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E6C8" w14:textId="6A90131F" w:rsidR="007365E1" w:rsidRPr="00C875E1" w:rsidRDefault="007365E1" w:rsidP="00154599">
      <w:pPr>
        <w:jc w:val="center"/>
        <w:rPr>
          <w:rFonts w:ascii="Times New Roman" w:hAnsi="Times New Roman"/>
          <w:b/>
          <w:bCs/>
          <w:szCs w:val="24"/>
        </w:rPr>
      </w:pPr>
      <w:r w:rsidRPr="00C875E1">
        <w:rPr>
          <w:rFonts w:ascii="Times New Roman" w:hAnsi="Times New Roman"/>
          <w:szCs w:val="24"/>
          <w:lang w:val="en-CA"/>
        </w:rPr>
        <w:fldChar w:fldCharType="begin"/>
      </w:r>
      <w:r w:rsidRPr="00C875E1">
        <w:rPr>
          <w:rFonts w:ascii="Times New Roman" w:hAnsi="Times New Roman"/>
          <w:szCs w:val="24"/>
          <w:lang w:val="en-CA"/>
        </w:rPr>
        <w:instrText xml:space="preserve"> SEQ CHAPTER \h \r 1</w:instrText>
      </w:r>
      <w:r w:rsidRPr="00C875E1">
        <w:rPr>
          <w:rFonts w:ascii="Times New Roman" w:hAnsi="Times New Roman"/>
          <w:szCs w:val="24"/>
          <w:lang w:val="en-CA"/>
        </w:rPr>
        <w:fldChar w:fldCharType="end"/>
      </w:r>
      <w:r w:rsidRPr="00C875E1">
        <w:rPr>
          <w:rFonts w:ascii="Times New Roman" w:hAnsi="Times New Roman"/>
          <w:b/>
          <w:bCs/>
          <w:szCs w:val="24"/>
        </w:rPr>
        <w:t>MEMORANDUM</w:t>
      </w:r>
    </w:p>
    <w:p w14:paraId="6E6E76AC" w14:textId="77777777" w:rsidR="007365E1" w:rsidRPr="00C875E1" w:rsidRDefault="007365E1" w:rsidP="007365E1">
      <w:pPr>
        <w:rPr>
          <w:rFonts w:ascii="Times New Roman" w:hAnsi="Times New Roman"/>
          <w:szCs w:val="24"/>
        </w:rPr>
      </w:pPr>
    </w:p>
    <w:p w14:paraId="1ECB9388" w14:textId="119C52E0" w:rsidR="007365E1" w:rsidRPr="001B4997" w:rsidRDefault="007365E1" w:rsidP="007365E1">
      <w:pPr>
        <w:tabs>
          <w:tab w:val="left" w:pos="720"/>
          <w:tab w:val="left" w:pos="1440"/>
          <w:tab w:val="left" w:pos="2160"/>
          <w:tab w:val="left" w:pos="2880"/>
        </w:tabs>
        <w:ind w:left="2880" w:hanging="2880"/>
        <w:rPr>
          <w:rFonts w:ascii="Times New Roman" w:hAnsi="Times New Roman"/>
          <w:b/>
          <w:i/>
          <w:szCs w:val="24"/>
        </w:rPr>
      </w:pPr>
      <w:r w:rsidRPr="001B4997">
        <w:rPr>
          <w:rFonts w:ascii="Times New Roman" w:hAnsi="Times New Roman"/>
          <w:b/>
          <w:bCs/>
          <w:szCs w:val="24"/>
        </w:rPr>
        <w:t>DATE</w:t>
      </w:r>
      <w:r w:rsidRPr="001B4997">
        <w:rPr>
          <w:rFonts w:ascii="Times New Roman" w:hAnsi="Times New Roman"/>
          <w:szCs w:val="24"/>
        </w:rPr>
        <w:t>:</w:t>
      </w:r>
      <w:r w:rsidRPr="001B4997">
        <w:rPr>
          <w:rFonts w:ascii="Times New Roman" w:hAnsi="Times New Roman"/>
          <w:szCs w:val="24"/>
        </w:rPr>
        <w:tab/>
      </w:r>
      <w:r w:rsidR="00B121A8">
        <w:rPr>
          <w:rFonts w:ascii="Times New Roman" w:hAnsi="Times New Roman"/>
          <w:szCs w:val="24"/>
        </w:rPr>
        <w:t>May</w:t>
      </w:r>
      <w:r w:rsidR="00D11EDA">
        <w:rPr>
          <w:rFonts w:ascii="Times New Roman" w:hAnsi="Times New Roman"/>
          <w:szCs w:val="24"/>
        </w:rPr>
        <w:t xml:space="preserve"> </w:t>
      </w:r>
      <w:r w:rsidR="00CF1C23">
        <w:rPr>
          <w:rFonts w:ascii="Times New Roman" w:hAnsi="Times New Roman"/>
          <w:szCs w:val="24"/>
        </w:rPr>
        <w:t>1</w:t>
      </w:r>
      <w:r w:rsidR="002655DE" w:rsidRPr="001B4997">
        <w:rPr>
          <w:rFonts w:ascii="Times New Roman" w:hAnsi="Times New Roman"/>
          <w:szCs w:val="24"/>
        </w:rPr>
        <w:t>, 202</w:t>
      </w:r>
      <w:r w:rsidR="000C774A">
        <w:rPr>
          <w:rFonts w:ascii="Times New Roman" w:hAnsi="Times New Roman"/>
          <w:szCs w:val="24"/>
        </w:rPr>
        <w:t>3</w:t>
      </w:r>
    </w:p>
    <w:p w14:paraId="02E78361" w14:textId="77777777" w:rsidR="007365E1" w:rsidRPr="001B4997" w:rsidRDefault="007365E1" w:rsidP="007365E1">
      <w:pPr>
        <w:rPr>
          <w:rFonts w:ascii="Times New Roman" w:hAnsi="Times New Roman"/>
          <w:szCs w:val="24"/>
        </w:rPr>
      </w:pPr>
    </w:p>
    <w:p w14:paraId="06A7D1D8" w14:textId="36272CE2" w:rsidR="007365E1" w:rsidRDefault="007365E1" w:rsidP="007365E1">
      <w:pPr>
        <w:ind w:left="1440" w:hanging="1440"/>
        <w:rPr>
          <w:rFonts w:ascii="Times New Roman" w:hAnsi="Times New Roman"/>
        </w:rPr>
      </w:pPr>
      <w:r w:rsidRPr="001B4997">
        <w:rPr>
          <w:rFonts w:ascii="Times New Roman" w:hAnsi="Times New Roman"/>
          <w:b/>
          <w:bCs/>
          <w:szCs w:val="24"/>
        </w:rPr>
        <w:t>FROM:</w:t>
      </w:r>
      <w:r w:rsidRPr="001B4997">
        <w:rPr>
          <w:rFonts w:ascii="Times New Roman" w:hAnsi="Times New Roman"/>
          <w:szCs w:val="24"/>
        </w:rPr>
        <w:tab/>
      </w:r>
      <w:r w:rsidRPr="001B4997">
        <w:rPr>
          <w:rFonts w:ascii="Times New Roman" w:hAnsi="Times New Roman"/>
        </w:rPr>
        <w:t>Donna Lee Jones, U.S. Environmental Protection Agency; Gabrielle Raymond, RTI International</w:t>
      </w:r>
    </w:p>
    <w:p w14:paraId="3AD89602" w14:textId="13F3D2BF" w:rsidR="009779F0" w:rsidRPr="001B4997" w:rsidRDefault="009779F0" w:rsidP="007365E1">
      <w:pPr>
        <w:ind w:left="1440" w:hanging="1440"/>
        <w:rPr>
          <w:rFonts w:ascii="Times New Roman" w:hAnsi="Times New Roman"/>
          <w:szCs w:val="24"/>
        </w:rPr>
      </w:pPr>
      <w:r>
        <w:rPr>
          <w:rFonts w:ascii="Times New Roman" w:hAnsi="Times New Roman"/>
          <w:b/>
          <w:bCs/>
          <w:szCs w:val="24"/>
        </w:rPr>
        <w:tab/>
      </w:r>
      <w:r w:rsidRPr="001B4997">
        <w:rPr>
          <w:rFonts w:ascii="Times New Roman" w:hAnsi="Times New Roman"/>
          <w:szCs w:val="24"/>
        </w:rPr>
        <w:t>U.S. Environmental Protection Agency, Research Triangle Park</w:t>
      </w:r>
      <w:r>
        <w:rPr>
          <w:rFonts w:ascii="Times New Roman" w:hAnsi="Times New Roman"/>
          <w:szCs w:val="24"/>
        </w:rPr>
        <w:t>, NC</w:t>
      </w:r>
    </w:p>
    <w:p w14:paraId="6F2A0863" w14:textId="77777777" w:rsidR="007365E1" w:rsidRPr="001B4997" w:rsidRDefault="007365E1" w:rsidP="007365E1">
      <w:pPr>
        <w:tabs>
          <w:tab w:val="left" w:pos="720"/>
          <w:tab w:val="left" w:pos="1440"/>
          <w:tab w:val="left" w:pos="2160"/>
          <w:tab w:val="left" w:pos="2880"/>
        </w:tabs>
        <w:ind w:left="2880" w:hanging="2880"/>
        <w:rPr>
          <w:rFonts w:ascii="Times New Roman" w:hAnsi="Times New Roman"/>
          <w:szCs w:val="24"/>
        </w:rPr>
      </w:pPr>
      <w:r w:rsidRPr="001B4997">
        <w:rPr>
          <w:rFonts w:ascii="Times New Roman" w:hAnsi="Times New Roman"/>
          <w:szCs w:val="24"/>
        </w:rPr>
        <w:tab/>
      </w:r>
      <w:r w:rsidRPr="001B4997">
        <w:rPr>
          <w:rFonts w:ascii="Times New Roman" w:hAnsi="Times New Roman"/>
          <w:szCs w:val="24"/>
        </w:rPr>
        <w:tab/>
      </w:r>
    </w:p>
    <w:p w14:paraId="3A90A249" w14:textId="694E36DE" w:rsidR="007365E1" w:rsidRPr="001B4997" w:rsidRDefault="007365E1" w:rsidP="007365E1">
      <w:pPr>
        <w:tabs>
          <w:tab w:val="left" w:pos="720"/>
          <w:tab w:val="left" w:pos="1440"/>
          <w:tab w:val="left" w:pos="2160"/>
          <w:tab w:val="left" w:pos="2880"/>
        </w:tabs>
        <w:ind w:left="2880" w:hanging="2880"/>
        <w:rPr>
          <w:rFonts w:ascii="Times New Roman" w:hAnsi="Times New Roman"/>
          <w:szCs w:val="24"/>
        </w:rPr>
      </w:pPr>
      <w:r w:rsidRPr="001B4997">
        <w:rPr>
          <w:rFonts w:ascii="Times New Roman" w:hAnsi="Times New Roman"/>
          <w:b/>
          <w:bCs/>
          <w:szCs w:val="24"/>
        </w:rPr>
        <w:t>TO</w:t>
      </w:r>
      <w:r w:rsidRPr="001B4997">
        <w:rPr>
          <w:rFonts w:ascii="Times New Roman" w:hAnsi="Times New Roman"/>
          <w:szCs w:val="24"/>
        </w:rPr>
        <w:t>:</w:t>
      </w:r>
      <w:r w:rsidRPr="001B4997">
        <w:rPr>
          <w:rFonts w:ascii="Times New Roman" w:hAnsi="Times New Roman"/>
          <w:szCs w:val="24"/>
        </w:rPr>
        <w:tab/>
      </w:r>
      <w:r w:rsidRPr="001B4997">
        <w:rPr>
          <w:rFonts w:ascii="Times New Roman" w:hAnsi="Times New Roman"/>
          <w:szCs w:val="24"/>
        </w:rPr>
        <w:tab/>
      </w:r>
      <w:r w:rsidR="002655DE" w:rsidRPr="001B4997">
        <w:rPr>
          <w:rFonts w:ascii="Times New Roman" w:hAnsi="Times New Roman"/>
          <w:szCs w:val="24"/>
        </w:rPr>
        <w:t xml:space="preserve">Coke Ovens </w:t>
      </w:r>
      <w:r w:rsidRPr="001B4997">
        <w:rPr>
          <w:rFonts w:ascii="Times New Roman" w:hAnsi="Times New Roman"/>
          <w:szCs w:val="24"/>
        </w:rPr>
        <w:t>Residual Risk and Technology Review (RTR) Project File</w:t>
      </w:r>
    </w:p>
    <w:p w14:paraId="59AE9D77" w14:textId="77777777" w:rsidR="007365E1" w:rsidRPr="001B4997" w:rsidRDefault="007365E1" w:rsidP="007365E1">
      <w:pPr>
        <w:tabs>
          <w:tab w:val="left" w:pos="720"/>
          <w:tab w:val="left" w:pos="1440"/>
          <w:tab w:val="left" w:pos="2160"/>
          <w:tab w:val="left" w:pos="2880"/>
        </w:tabs>
        <w:ind w:left="2880" w:hanging="2880"/>
        <w:rPr>
          <w:rFonts w:ascii="Times New Roman" w:hAnsi="Times New Roman"/>
          <w:szCs w:val="24"/>
        </w:rPr>
      </w:pPr>
      <w:r w:rsidRPr="001B4997">
        <w:rPr>
          <w:rFonts w:ascii="Times New Roman" w:hAnsi="Times New Roman"/>
          <w:szCs w:val="24"/>
        </w:rPr>
        <w:tab/>
      </w:r>
      <w:r w:rsidRPr="001B4997">
        <w:rPr>
          <w:rFonts w:ascii="Times New Roman" w:hAnsi="Times New Roman"/>
          <w:szCs w:val="24"/>
        </w:rPr>
        <w:tab/>
      </w:r>
    </w:p>
    <w:p w14:paraId="2AF8BDA1" w14:textId="52411EDB" w:rsidR="007365E1" w:rsidRPr="001B4997" w:rsidRDefault="007365E1" w:rsidP="007365E1">
      <w:pPr>
        <w:pStyle w:val="AfterTable"/>
        <w:spacing w:after="0"/>
      </w:pPr>
      <w:r w:rsidRPr="001B4997">
        <w:rPr>
          <w:b/>
          <w:bCs/>
          <w:szCs w:val="24"/>
        </w:rPr>
        <w:t>SUBJECT:</w:t>
      </w:r>
      <w:r w:rsidRPr="001B4997">
        <w:rPr>
          <w:szCs w:val="24"/>
        </w:rPr>
        <w:tab/>
      </w:r>
      <w:r w:rsidR="002655DE" w:rsidRPr="001B4997">
        <w:rPr>
          <w:szCs w:val="24"/>
        </w:rPr>
        <w:t>Coke Ovens</w:t>
      </w:r>
      <w:r w:rsidRPr="001B4997">
        <w:t xml:space="preserve"> Risk and Technology Review: Data Summary</w:t>
      </w:r>
    </w:p>
    <w:p w14:paraId="2F324C0D" w14:textId="0BB2E334" w:rsidR="00C12B25" w:rsidRPr="001B4997" w:rsidRDefault="002C5DAD" w:rsidP="00710D0B">
      <w:pPr>
        <w:pStyle w:val="AfterTable"/>
        <w:rPr>
          <w:szCs w:val="24"/>
        </w:rPr>
      </w:pPr>
      <w:r w:rsidRPr="001B4997">
        <w:rPr>
          <w:szCs w:val="24"/>
        </w:rPr>
        <w:t>_________________________________________________________________________________________</w:t>
      </w:r>
    </w:p>
    <w:p w14:paraId="379C55E8" w14:textId="70727811" w:rsidR="00BF56B7" w:rsidRPr="001B4997" w:rsidRDefault="00BF3B0A" w:rsidP="00A34D55">
      <w:pPr>
        <w:pStyle w:val="Heading1"/>
        <w:rPr>
          <w:rFonts w:eastAsia="PMingLiU" w:cs="Times New Roman"/>
        </w:rPr>
      </w:pPr>
      <w:bookmarkStart w:id="0" w:name="_Toc528159305"/>
      <w:bookmarkStart w:id="1" w:name="_Toc536547541"/>
      <w:bookmarkStart w:id="2" w:name="_Toc536547732"/>
      <w:bookmarkStart w:id="3" w:name="_Toc133998099"/>
      <w:r w:rsidRPr="001B4997">
        <w:rPr>
          <w:rFonts w:eastAsia="PMingLiU" w:cs="Times New Roman"/>
        </w:rPr>
        <w:t>1</w:t>
      </w:r>
      <w:r w:rsidR="00BF56B7" w:rsidRPr="001B4997">
        <w:rPr>
          <w:rFonts w:eastAsia="PMingLiU" w:cs="Times New Roman"/>
        </w:rPr>
        <w:t>.</w:t>
      </w:r>
      <w:r w:rsidRPr="001B4997">
        <w:rPr>
          <w:rFonts w:eastAsia="PMingLiU" w:cs="Times New Roman"/>
        </w:rPr>
        <w:t>0</w:t>
      </w:r>
      <w:r w:rsidR="00F76DEA" w:rsidRPr="001B4997">
        <w:rPr>
          <w:rFonts w:eastAsia="PMingLiU" w:cs="Times New Roman"/>
        </w:rPr>
        <w:tab/>
      </w:r>
      <w:r w:rsidR="00991AE3" w:rsidRPr="001B4997">
        <w:rPr>
          <w:rFonts w:eastAsia="PMingLiU" w:cs="Times New Roman"/>
        </w:rPr>
        <w:t>INTRODUCTION</w:t>
      </w:r>
      <w:bookmarkEnd w:id="0"/>
      <w:bookmarkEnd w:id="1"/>
      <w:bookmarkEnd w:id="2"/>
      <w:bookmarkEnd w:id="3"/>
      <w:r w:rsidR="00D57E64">
        <w:rPr>
          <w:rFonts w:eastAsia="PMingLiU" w:cs="Times New Roman"/>
        </w:rPr>
        <w:t xml:space="preserve"> AND BACKGROUND</w:t>
      </w:r>
    </w:p>
    <w:p w14:paraId="0311DF9C" w14:textId="1669517E" w:rsidR="00016E29" w:rsidRPr="001B4997" w:rsidRDefault="00D9339D" w:rsidP="002655DE">
      <w:pPr>
        <w:pStyle w:val="After12pt"/>
        <w:rPr>
          <w:rFonts w:eastAsia="PMingLiU"/>
        </w:rPr>
      </w:pPr>
      <w:r w:rsidRPr="001B4997">
        <w:rPr>
          <w:rFonts w:eastAsia="PMingLiU"/>
        </w:rPr>
        <w:t xml:space="preserve">This memorandum describes the data </w:t>
      </w:r>
      <w:r w:rsidR="006D1603" w:rsidRPr="001B4997">
        <w:rPr>
          <w:rFonts w:eastAsia="PMingLiU"/>
        </w:rPr>
        <w:t xml:space="preserve">acquired to support </w:t>
      </w:r>
      <w:r w:rsidRPr="001B4997">
        <w:rPr>
          <w:rFonts w:eastAsia="PMingLiU"/>
        </w:rPr>
        <w:t xml:space="preserve">the </w:t>
      </w:r>
      <w:r w:rsidRPr="003E3527">
        <w:rPr>
          <w:rFonts w:eastAsia="PMingLiU"/>
        </w:rPr>
        <w:t>Residual Risk and Technology Review</w:t>
      </w:r>
      <w:r w:rsidRPr="001B4997">
        <w:rPr>
          <w:rFonts w:eastAsia="PMingLiU"/>
        </w:rPr>
        <w:t xml:space="preserve"> (RTR) of the National Emission Standards for Hazardous Air Pollutants (NESHAP) for </w:t>
      </w:r>
      <w:r w:rsidR="002655DE" w:rsidRPr="001B4997">
        <w:rPr>
          <w:rFonts w:eastAsia="PMingLiU"/>
        </w:rPr>
        <w:t>Coke Ovens: Pushing, Quenching, and Battery Stacks</w:t>
      </w:r>
      <w:r w:rsidRPr="001B4997">
        <w:rPr>
          <w:rFonts w:eastAsia="PMingLiU"/>
        </w:rPr>
        <w:t xml:space="preserve"> </w:t>
      </w:r>
      <w:r w:rsidR="00622A9E" w:rsidRPr="001B4997">
        <w:t>(PQBS)</w:t>
      </w:r>
      <w:r w:rsidR="00622A9E" w:rsidRPr="001B4997">
        <w:rPr>
          <w:rFonts w:eastAsia="PMingLiU"/>
        </w:rPr>
        <w:t xml:space="preserve"> </w:t>
      </w:r>
      <w:r w:rsidRPr="001B4997">
        <w:rPr>
          <w:rFonts w:eastAsia="PMingLiU"/>
        </w:rPr>
        <w:t>(</w:t>
      </w:r>
      <w:r w:rsidR="00F30934" w:rsidRPr="001B4997">
        <w:rPr>
          <w:rFonts w:eastAsia="PMingLiU"/>
        </w:rPr>
        <w:t>40 CFR part 63</w:t>
      </w:r>
      <w:r w:rsidRPr="001B4997">
        <w:rPr>
          <w:rFonts w:eastAsia="PMingLiU"/>
        </w:rPr>
        <w:t>,</w:t>
      </w:r>
      <w:r w:rsidR="004142DB" w:rsidRPr="001B4997">
        <w:rPr>
          <w:rFonts w:eastAsia="PMingLiU"/>
        </w:rPr>
        <w:t xml:space="preserve"> subpart</w:t>
      </w:r>
      <w:r w:rsidRPr="001B4997">
        <w:rPr>
          <w:rFonts w:eastAsia="PMingLiU"/>
        </w:rPr>
        <w:t xml:space="preserve"> </w:t>
      </w:r>
      <w:r w:rsidR="002655DE" w:rsidRPr="001B4997">
        <w:rPr>
          <w:rFonts w:eastAsia="PMingLiU"/>
        </w:rPr>
        <w:t>CCCCC</w:t>
      </w:r>
      <w:r w:rsidRPr="001B4997">
        <w:rPr>
          <w:rFonts w:eastAsia="PMingLiU"/>
        </w:rPr>
        <w:t>)</w:t>
      </w:r>
      <w:r w:rsidR="006D1603" w:rsidRPr="001B4997">
        <w:rPr>
          <w:rFonts w:eastAsia="PMingLiU"/>
        </w:rPr>
        <w:t xml:space="preserve"> and technology review of </w:t>
      </w:r>
      <w:r w:rsidR="0062142A" w:rsidRPr="001B4997">
        <w:rPr>
          <w:rFonts w:eastAsia="PMingLiU"/>
        </w:rPr>
        <w:t xml:space="preserve">Coke Ovens </w:t>
      </w:r>
      <w:r w:rsidR="00C7109F" w:rsidRPr="001B4997">
        <w:rPr>
          <w:rFonts w:eastAsia="PMingLiU"/>
        </w:rPr>
        <w:t>(40 CFR part 63,</w:t>
      </w:r>
      <w:r w:rsidR="004142DB" w:rsidRPr="001B4997">
        <w:rPr>
          <w:rFonts w:eastAsia="PMingLiU"/>
        </w:rPr>
        <w:t xml:space="preserve"> subpart</w:t>
      </w:r>
      <w:r w:rsidR="00C7109F" w:rsidRPr="001B4997">
        <w:rPr>
          <w:rFonts w:eastAsia="PMingLiU"/>
        </w:rPr>
        <w:t xml:space="preserve"> L)</w:t>
      </w:r>
      <w:r w:rsidRPr="001B4997">
        <w:rPr>
          <w:rFonts w:eastAsia="PMingLiU"/>
        </w:rPr>
        <w:t xml:space="preserve">. </w:t>
      </w:r>
      <w:r w:rsidR="00016E29" w:rsidRPr="001B4997">
        <w:rPr>
          <w:rFonts w:eastAsia="PMingLiU"/>
        </w:rPr>
        <w:t>In accordance with section 112</w:t>
      </w:r>
      <w:r w:rsidR="00C7109F" w:rsidRPr="001B4997">
        <w:rPr>
          <w:rFonts w:eastAsia="PMingLiU"/>
        </w:rPr>
        <w:t>(d)(2) and (3)</w:t>
      </w:r>
      <w:r w:rsidR="00016E29" w:rsidRPr="001B4997">
        <w:rPr>
          <w:rFonts w:eastAsia="PMingLiU"/>
        </w:rPr>
        <w:t xml:space="preserve"> of the Clean Air Act (CAA), the U.S. Environmental Protection Agency (EPA) </w:t>
      </w:r>
      <w:r w:rsidR="006959B6" w:rsidRPr="001B4997">
        <w:rPr>
          <w:rFonts w:eastAsia="PMingLiU"/>
        </w:rPr>
        <w:t xml:space="preserve">promulgated a </w:t>
      </w:r>
      <w:r w:rsidR="00016E29" w:rsidRPr="001B4997">
        <w:rPr>
          <w:rFonts w:eastAsia="PMingLiU"/>
        </w:rPr>
        <w:t xml:space="preserve">NESHAP </w:t>
      </w:r>
      <w:r w:rsidR="006D1603" w:rsidRPr="001B4997">
        <w:rPr>
          <w:rFonts w:eastAsia="PMingLiU"/>
        </w:rPr>
        <w:t xml:space="preserve">for </w:t>
      </w:r>
      <w:r w:rsidR="0054066C" w:rsidRPr="001B4997">
        <w:rPr>
          <w:rFonts w:eastAsia="PMingLiU"/>
        </w:rPr>
        <w:t xml:space="preserve">coke </w:t>
      </w:r>
      <w:r w:rsidR="00734841" w:rsidRPr="001B4997">
        <w:rPr>
          <w:rFonts w:eastAsia="PMingLiU"/>
        </w:rPr>
        <w:t xml:space="preserve">oven facility </w:t>
      </w:r>
      <w:r w:rsidR="0054066C" w:rsidRPr="001B4997">
        <w:rPr>
          <w:rFonts w:eastAsia="PMingLiU"/>
        </w:rPr>
        <w:t>source</w:t>
      </w:r>
      <w:r w:rsidR="00391334" w:rsidRPr="001B4997">
        <w:rPr>
          <w:rFonts w:eastAsia="PMingLiU"/>
        </w:rPr>
        <w:t>s</w:t>
      </w:r>
      <w:r w:rsidR="0054066C" w:rsidRPr="001B4997">
        <w:rPr>
          <w:rFonts w:eastAsia="PMingLiU"/>
        </w:rPr>
        <w:t xml:space="preserve"> under</w:t>
      </w:r>
      <w:r w:rsidR="004142DB" w:rsidRPr="001B4997">
        <w:rPr>
          <w:rFonts w:eastAsia="PMingLiU"/>
        </w:rPr>
        <w:t xml:space="preserve"> </w:t>
      </w:r>
      <w:r w:rsidR="001224C0" w:rsidRPr="001B4997">
        <w:t>Coke</w:t>
      </w:r>
      <w:r w:rsidR="00C30C2C" w:rsidRPr="001B4997">
        <w:t xml:space="preserve"> (PQBS)</w:t>
      </w:r>
      <w:r w:rsidR="00467A03" w:rsidRPr="001B4997">
        <w:t xml:space="preserve"> </w:t>
      </w:r>
      <w:r w:rsidR="004142DB" w:rsidRPr="001B4997">
        <w:rPr>
          <w:rFonts w:eastAsia="PMingLiU"/>
        </w:rPr>
        <w:t>subpart</w:t>
      </w:r>
      <w:r w:rsidR="006D1603" w:rsidRPr="001B4997">
        <w:rPr>
          <w:rFonts w:eastAsia="PMingLiU"/>
        </w:rPr>
        <w:t xml:space="preserve"> CCCCC</w:t>
      </w:r>
      <w:r w:rsidR="00016E29" w:rsidRPr="001B4997">
        <w:rPr>
          <w:rFonts w:eastAsia="PMingLiU"/>
        </w:rPr>
        <w:t xml:space="preserve"> </w:t>
      </w:r>
      <w:r w:rsidR="006D1603" w:rsidRPr="001B4997">
        <w:rPr>
          <w:rFonts w:eastAsia="PMingLiU"/>
        </w:rPr>
        <w:t xml:space="preserve">on April 14, 2003 </w:t>
      </w:r>
      <w:r w:rsidR="00016E29" w:rsidRPr="001B4997">
        <w:rPr>
          <w:rFonts w:eastAsia="PMingLiU"/>
        </w:rPr>
        <w:t>(</w:t>
      </w:r>
      <w:r w:rsidR="00B37DCD" w:rsidRPr="001B4997">
        <w:rPr>
          <w:rFonts w:eastAsia="PMingLiU"/>
        </w:rPr>
        <w:t>68</w:t>
      </w:r>
      <w:r w:rsidR="00016E29" w:rsidRPr="001B4997">
        <w:rPr>
          <w:rFonts w:eastAsia="PMingLiU"/>
        </w:rPr>
        <w:t xml:space="preserve"> FR </w:t>
      </w:r>
      <w:r w:rsidR="00B37DCD" w:rsidRPr="001B4997">
        <w:rPr>
          <w:rFonts w:eastAsia="PMingLiU"/>
        </w:rPr>
        <w:t>18008</w:t>
      </w:r>
      <w:r w:rsidR="00016E29" w:rsidRPr="001B4997">
        <w:rPr>
          <w:rFonts w:eastAsia="PMingLiU"/>
        </w:rPr>
        <w:t xml:space="preserve">). The </w:t>
      </w:r>
      <w:r w:rsidR="00B37DCD" w:rsidRPr="001B4997">
        <w:rPr>
          <w:rFonts w:eastAsia="PMingLiU"/>
        </w:rPr>
        <w:t>2003</w:t>
      </w:r>
      <w:r w:rsidR="00016E29" w:rsidRPr="001B4997">
        <w:rPr>
          <w:rFonts w:eastAsia="PMingLiU"/>
        </w:rPr>
        <w:t xml:space="preserve"> </w:t>
      </w:r>
      <w:r w:rsidR="00E73D2E" w:rsidRPr="001B4997">
        <w:rPr>
          <w:rFonts w:eastAsia="PMingLiU"/>
        </w:rPr>
        <w:t>Coke</w:t>
      </w:r>
      <w:r w:rsidR="004142DB" w:rsidRPr="001B4997">
        <w:rPr>
          <w:rFonts w:eastAsia="PMingLiU"/>
        </w:rPr>
        <w:t xml:space="preserve"> </w:t>
      </w:r>
      <w:r w:rsidR="00142257" w:rsidRPr="001B4997">
        <w:rPr>
          <w:rFonts w:eastAsia="PMingLiU"/>
        </w:rPr>
        <w:t xml:space="preserve">PQBS </w:t>
      </w:r>
      <w:r w:rsidR="00016E29" w:rsidRPr="001B4997">
        <w:rPr>
          <w:rFonts w:eastAsia="PMingLiU"/>
        </w:rPr>
        <w:t xml:space="preserve">NESHAP </w:t>
      </w:r>
      <w:r w:rsidR="004D2BCA" w:rsidRPr="001B4997">
        <w:rPr>
          <w:rFonts w:eastAsia="PMingLiU"/>
        </w:rPr>
        <w:t>establishe</w:t>
      </w:r>
      <w:r w:rsidR="00983D1D" w:rsidRPr="001B4997">
        <w:rPr>
          <w:rFonts w:eastAsia="PMingLiU"/>
        </w:rPr>
        <w:t>d</w:t>
      </w:r>
      <w:r w:rsidR="004D2BCA" w:rsidRPr="001B4997">
        <w:rPr>
          <w:rFonts w:eastAsia="PMingLiU"/>
        </w:rPr>
        <w:t xml:space="preserve"> maximum achievable control technology (MACT) standards</w:t>
      </w:r>
      <w:r w:rsidR="00983D1D" w:rsidRPr="001B4997">
        <w:rPr>
          <w:rFonts w:eastAsia="PMingLiU"/>
        </w:rPr>
        <w:t xml:space="preserve"> for </w:t>
      </w:r>
      <w:r w:rsidR="00E73D2E" w:rsidRPr="001B4997">
        <w:rPr>
          <w:rFonts w:eastAsia="PMingLiU"/>
        </w:rPr>
        <w:t>pushing, quenching, and battery stacks</w:t>
      </w:r>
      <w:r w:rsidR="00016E29" w:rsidRPr="001B4997">
        <w:rPr>
          <w:rFonts w:eastAsia="PMingLiU"/>
        </w:rPr>
        <w:t>.</w:t>
      </w:r>
      <w:r w:rsidR="00B37DCD" w:rsidRPr="001B4997">
        <w:rPr>
          <w:rFonts w:eastAsia="PMingLiU"/>
        </w:rPr>
        <w:t xml:space="preserve"> </w:t>
      </w:r>
      <w:r w:rsidR="00910CF1" w:rsidRPr="001B4997">
        <w:rPr>
          <w:rFonts w:eastAsia="PMingLiU"/>
        </w:rPr>
        <w:t xml:space="preserve">The </w:t>
      </w:r>
      <w:r w:rsidR="00882CA2" w:rsidRPr="00B821CB">
        <w:rPr>
          <w:rFonts w:eastAsia="PMingLiU"/>
        </w:rPr>
        <w:t>MACT for</w:t>
      </w:r>
      <w:r w:rsidR="00882CA2" w:rsidRPr="001B4997">
        <w:rPr>
          <w:rFonts w:eastAsia="PMingLiU"/>
        </w:rPr>
        <w:t xml:space="preserve"> </w:t>
      </w:r>
      <w:r w:rsidR="00CC410C" w:rsidRPr="001B4997">
        <w:rPr>
          <w:rFonts w:eastAsia="PMingLiU"/>
        </w:rPr>
        <w:t xml:space="preserve">the </w:t>
      </w:r>
      <w:r w:rsidR="000B0073" w:rsidRPr="001B4997">
        <w:rPr>
          <w:rFonts w:eastAsia="PMingLiU"/>
        </w:rPr>
        <w:t>Coke Ovens,</w:t>
      </w:r>
      <w:r w:rsidR="004142DB" w:rsidRPr="001B4997">
        <w:rPr>
          <w:rFonts w:eastAsia="PMingLiU"/>
        </w:rPr>
        <w:t xml:space="preserve"> subpart</w:t>
      </w:r>
      <w:r w:rsidR="000B0073" w:rsidRPr="001B4997">
        <w:rPr>
          <w:rFonts w:eastAsia="PMingLiU"/>
        </w:rPr>
        <w:t xml:space="preserve"> L</w:t>
      </w:r>
      <w:r w:rsidR="00894F15" w:rsidRPr="001B4997">
        <w:rPr>
          <w:rFonts w:eastAsia="PMingLiU"/>
        </w:rPr>
        <w:t>,</w:t>
      </w:r>
      <w:r w:rsidR="00882CA2" w:rsidRPr="001B4997">
        <w:rPr>
          <w:rFonts w:eastAsia="PMingLiU"/>
        </w:rPr>
        <w:t xml:space="preserve"> NESHAP</w:t>
      </w:r>
      <w:r w:rsidR="000B0073" w:rsidRPr="001B4997">
        <w:rPr>
          <w:rFonts w:eastAsia="PMingLiU"/>
        </w:rPr>
        <w:t xml:space="preserve"> was promulgated on </w:t>
      </w:r>
      <w:r w:rsidR="001E6F09" w:rsidRPr="001B4997">
        <w:rPr>
          <w:rFonts w:eastAsia="PMingLiU"/>
        </w:rPr>
        <w:t>October 27, 1993</w:t>
      </w:r>
      <w:r w:rsidR="008227DE" w:rsidRPr="001B4997">
        <w:rPr>
          <w:rFonts w:eastAsia="PMingLiU"/>
        </w:rPr>
        <w:t xml:space="preserve"> (</w:t>
      </w:r>
      <w:r w:rsidR="001E6F09" w:rsidRPr="001B4997">
        <w:rPr>
          <w:rFonts w:eastAsia="PMingLiU"/>
        </w:rPr>
        <w:t>58 FR 57898</w:t>
      </w:r>
      <w:r w:rsidR="008227DE" w:rsidRPr="001B4997">
        <w:rPr>
          <w:rFonts w:eastAsia="PMingLiU"/>
        </w:rPr>
        <w:t>)</w:t>
      </w:r>
      <w:r w:rsidR="00882CA2" w:rsidRPr="001B4997">
        <w:rPr>
          <w:rFonts w:eastAsia="PMingLiU"/>
        </w:rPr>
        <w:t xml:space="preserve"> and set </w:t>
      </w:r>
      <w:r w:rsidR="001E688B" w:rsidRPr="001B4997">
        <w:rPr>
          <w:rFonts w:eastAsia="PMingLiU"/>
        </w:rPr>
        <w:t xml:space="preserve">standards for </w:t>
      </w:r>
      <w:r w:rsidR="00F9443E" w:rsidRPr="001B4997">
        <w:rPr>
          <w:rFonts w:eastAsia="PMingLiU"/>
        </w:rPr>
        <w:t xml:space="preserve">leaks from oven </w:t>
      </w:r>
      <w:r w:rsidR="00CC410C" w:rsidRPr="001B4997">
        <w:rPr>
          <w:rFonts w:eastAsia="PMingLiU"/>
        </w:rPr>
        <w:t>doo</w:t>
      </w:r>
      <w:r w:rsidR="00F9443E" w:rsidRPr="001B4997">
        <w:rPr>
          <w:rFonts w:eastAsia="PMingLiU"/>
        </w:rPr>
        <w:t>rs</w:t>
      </w:r>
      <w:r w:rsidR="00CC410C" w:rsidRPr="001B4997">
        <w:rPr>
          <w:rFonts w:eastAsia="PMingLiU"/>
        </w:rPr>
        <w:t>, lids, and offtake</w:t>
      </w:r>
      <w:r w:rsidR="00F9443E" w:rsidRPr="001B4997">
        <w:rPr>
          <w:rFonts w:eastAsia="PMingLiU"/>
        </w:rPr>
        <w:t>,</w:t>
      </w:r>
      <w:r w:rsidR="00CC410C" w:rsidRPr="001B4997">
        <w:rPr>
          <w:rFonts w:eastAsia="PMingLiU"/>
        </w:rPr>
        <w:t xml:space="preserve"> and</w:t>
      </w:r>
      <w:r w:rsidR="00F9443E" w:rsidRPr="001B4997">
        <w:rPr>
          <w:rFonts w:eastAsia="PMingLiU"/>
        </w:rPr>
        <w:t xml:space="preserve"> for</w:t>
      </w:r>
      <w:r w:rsidR="00CC410C" w:rsidRPr="001B4997">
        <w:rPr>
          <w:rFonts w:eastAsia="PMingLiU"/>
        </w:rPr>
        <w:t xml:space="preserve"> charging</w:t>
      </w:r>
      <w:r w:rsidR="00F9443E" w:rsidRPr="001B4997">
        <w:rPr>
          <w:rFonts w:eastAsia="PMingLiU"/>
        </w:rPr>
        <w:t xml:space="preserve">. The RTR for </w:t>
      </w:r>
      <w:r w:rsidR="003847EE" w:rsidRPr="001B4997">
        <w:rPr>
          <w:rFonts w:eastAsia="PMingLiU"/>
        </w:rPr>
        <w:t>Coke Ovens,</w:t>
      </w:r>
      <w:r w:rsidR="004142DB" w:rsidRPr="001B4997">
        <w:rPr>
          <w:rFonts w:eastAsia="PMingLiU"/>
        </w:rPr>
        <w:t xml:space="preserve"> subpart</w:t>
      </w:r>
      <w:r w:rsidR="00F9443E" w:rsidRPr="001B4997">
        <w:rPr>
          <w:rFonts w:eastAsia="PMingLiU"/>
        </w:rPr>
        <w:t xml:space="preserve"> L</w:t>
      </w:r>
      <w:r w:rsidR="00894F15" w:rsidRPr="001B4997">
        <w:rPr>
          <w:rFonts w:eastAsia="PMingLiU"/>
        </w:rPr>
        <w:t>,</w:t>
      </w:r>
      <w:r w:rsidR="00F9443E" w:rsidRPr="001B4997">
        <w:rPr>
          <w:rFonts w:eastAsia="PMingLiU"/>
        </w:rPr>
        <w:t xml:space="preserve"> was promulgated </w:t>
      </w:r>
      <w:r w:rsidR="000F1A5E" w:rsidRPr="001B4997">
        <w:rPr>
          <w:rFonts w:eastAsia="PMingLiU"/>
        </w:rPr>
        <w:t>on</w:t>
      </w:r>
      <w:r w:rsidR="00F9443E" w:rsidRPr="001B4997">
        <w:rPr>
          <w:rFonts w:eastAsia="PMingLiU"/>
        </w:rPr>
        <w:t xml:space="preserve"> </w:t>
      </w:r>
      <w:r w:rsidR="000F1A5E" w:rsidRPr="001B4997">
        <w:rPr>
          <w:rFonts w:eastAsia="PMingLiU"/>
        </w:rPr>
        <w:t xml:space="preserve">April 15, </w:t>
      </w:r>
      <w:r w:rsidR="00F9443E" w:rsidRPr="001B4997">
        <w:rPr>
          <w:rFonts w:eastAsia="PMingLiU"/>
        </w:rPr>
        <w:t>2005 (</w:t>
      </w:r>
      <w:r w:rsidR="001E6F09" w:rsidRPr="001B4997">
        <w:rPr>
          <w:rFonts w:eastAsia="PMingLiU"/>
        </w:rPr>
        <w:t>72</w:t>
      </w:r>
      <w:r w:rsidR="00F9443E" w:rsidRPr="001B4997">
        <w:rPr>
          <w:rFonts w:eastAsia="PMingLiU"/>
        </w:rPr>
        <w:t xml:space="preserve"> FR </w:t>
      </w:r>
      <w:r w:rsidR="000F1A5E" w:rsidRPr="001B4997">
        <w:rPr>
          <w:rFonts w:eastAsia="PMingLiU"/>
        </w:rPr>
        <w:t>19992</w:t>
      </w:r>
      <w:r w:rsidR="00F9443E" w:rsidRPr="001B4997">
        <w:rPr>
          <w:rFonts w:eastAsia="PMingLiU"/>
        </w:rPr>
        <w:t>).</w:t>
      </w:r>
    </w:p>
    <w:p w14:paraId="00BE9BFE" w14:textId="616804B8" w:rsidR="00EF1E72" w:rsidRPr="001B4997" w:rsidRDefault="00622A9E" w:rsidP="00622A9E">
      <w:pPr>
        <w:pStyle w:val="After12pt"/>
        <w:rPr>
          <w:rFonts w:eastAsia="PMingLiU"/>
        </w:rPr>
      </w:pPr>
      <w:r w:rsidRPr="001B4997">
        <w:rPr>
          <w:rFonts w:eastAsia="PMingLiU"/>
        </w:rPr>
        <w:t xml:space="preserve">Under section 112(f)(2) of the CAA, the EPA is required to perform a residual risk analysis of MACT standards within eight years of promulgation. In addition, the EPA is required to perform a technology review of MACT standards every eight years under </w:t>
      </w:r>
      <w:r w:rsidR="00C30C2C" w:rsidRPr="001B4997">
        <w:rPr>
          <w:rFonts w:eastAsia="PMingLiU"/>
        </w:rPr>
        <w:t xml:space="preserve">section </w:t>
      </w:r>
      <w:r w:rsidRPr="001B4997">
        <w:rPr>
          <w:rFonts w:eastAsia="PMingLiU"/>
        </w:rPr>
        <w:t xml:space="preserve">112(d)(6) of the CAA. The Coke PQBS RTR </w:t>
      </w:r>
      <w:r w:rsidR="00795146" w:rsidRPr="001B4997">
        <w:rPr>
          <w:rFonts w:eastAsia="PMingLiU"/>
        </w:rPr>
        <w:t xml:space="preserve">was due </w:t>
      </w:r>
      <w:r w:rsidR="00EC20AF" w:rsidRPr="001B4997">
        <w:rPr>
          <w:rFonts w:eastAsia="PMingLiU"/>
        </w:rPr>
        <w:t xml:space="preserve">in 2011. </w:t>
      </w:r>
      <w:r w:rsidR="0018207B" w:rsidRPr="001B4997">
        <w:rPr>
          <w:rFonts w:eastAsia="PMingLiU"/>
        </w:rPr>
        <w:t xml:space="preserve">The </w:t>
      </w:r>
      <w:r w:rsidR="00F54B78" w:rsidRPr="001B4997">
        <w:rPr>
          <w:rFonts w:eastAsia="PMingLiU"/>
        </w:rPr>
        <w:t>technology review of Coke Ovens</w:t>
      </w:r>
      <w:r w:rsidR="00894F15" w:rsidRPr="001B4997">
        <w:rPr>
          <w:rFonts w:eastAsia="PMingLiU"/>
        </w:rPr>
        <w:t>, subpart L,</w:t>
      </w:r>
      <w:r w:rsidR="00F54B78" w:rsidRPr="001B4997">
        <w:rPr>
          <w:rFonts w:eastAsia="PMingLiU"/>
        </w:rPr>
        <w:t xml:space="preserve"> </w:t>
      </w:r>
      <w:r w:rsidR="006E674A" w:rsidRPr="001B4997">
        <w:rPr>
          <w:rFonts w:eastAsia="PMingLiU"/>
        </w:rPr>
        <w:t xml:space="preserve">NESHAP </w:t>
      </w:r>
      <w:r w:rsidR="003847EE" w:rsidRPr="001B4997">
        <w:rPr>
          <w:rFonts w:eastAsia="PMingLiU"/>
        </w:rPr>
        <w:t xml:space="preserve">was due </w:t>
      </w:r>
      <w:r w:rsidR="00E223C3" w:rsidRPr="001B4997">
        <w:rPr>
          <w:rFonts w:eastAsia="PMingLiU"/>
        </w:rPr>
        <w:t>in 2013.</w:t>
      </w:r>
      <w:r w:rsidR="00F54B78" w:rsidRPr="001B4997">
        <w:rPr>
          <w:rFonts w:eastAsia="PMingLiU"/>
        </w:rPr>
        <w:t xml:space="preserve"> </w:t>
      </w:r>
    </w:p>
    <w:p w14:paraId="30174852" w14:textId="0D6586FB" w:rsidR="006E3823" w:rsidRPr="001B4997" w:rsidRDefault="00EC23CC" w:rsidP="00AE43D3">
      <w:pPr>
        <w:pStyle w:val="After12pt"/>
        <w:rPr>
          <w:rFonts w:eastAsia="PMingLiU"/>
        </w:rPr>
      </w:pPr>
      <w:r w:rsidRPr="001B4997">
        <w:rPr>
          <w:rFonts w:eastAsia="PMingLiU"/>
        </w:rPr>
        <w:t>In the coke production process, c</w:t>
      </w:r>
      <w:r w:rsidR="00EC7BCB" w:rsidRPr="001B4997">
        <w:rPr>
          <w:rFonts w:eastAsia="PMingLiU"/>
        </w:rPr>
        <w:t>oal is heated in ovens in the absence of air to temperatures approaching 2,000°F (1</w:t>
      </w:r>
      <w:r w:rsidR="00EC400E" w:rsidRPr="001B4997">
        <w:rPr>
          <w:rFonts w:eastAsia="PMingLiU"/>
        </w:rPr>
        <w:t>,</w:t>
      </w:r>
      <w:r w:rsidR="00EC7BCB" w:rsidRPr="001B4997">
        <w:rPr>
          <w:rFonts w:eastAsia="PMingLiU"/>
        </w:rPr>
        <w:t>100</w:t>
      </w:r>
      <w:r w:rsidR="00EC7BCB" w:rsidRPr="001B4997">
        <w:rPr>
          <w:rFonts w:eastAsia="PMingLiU"/>
          <w:vertAlign w:val="superscript"/>
        </w:rPr>
        <w:t>o</w:t>
      </w:r>
      <w:r w:rsidR="00EC7BCB" w:rsidRPr="001B4997">
        <w:rPr>
          <w:rFonts w:eastAsia="PMingLiU"/>
        </w:rPr>
        <w:t>C), which drives off most of the volatile organic constituents of the coal</w:t>
      </w:r>
      <w:r w:rsidRPr="001B4997">
        <w:rPr>
          <w:rFonts w:eastAsia="PMingLiU"/>
        </w:rPr>
        <w:t>,</w:t>
      </w:r>
      <w:r w:rsidR="00EC7BCB" w:rsidRPr="001B4997">
        <w:rPr>
          <w:rFonts w:eastAsia="PMingLiU"/>
        </w:rPr>
        <w:t xml:space="preserve"> as gases and vapor</w:t>
      </w:r>
      <w:r w:rsidRPr="001B4997">
        <w:rPr>
          <w:rFonts w:eastAsia="PMingLiU"/>
        </w:rPr>
        <w:t>,</w:t>
      </w:r>
      <w:r w:rsidR="00EC7BCB" w:rsidRPr="001B4997">
        <w:rPr>
          <w:rFonts w:eastAsia="PMingLiU"/>
        </w:rPr>
        <w:t xml:space="preserve"> to form coke, which consists almost entirely of carbon. </w:t>
      </w:r>
      <w:r w:rsidR="00AE43D3" w:rsidRPr="001B4997">
        <w:rPr>
          <w:rFonts w:eastAsia="PMingLiU"/>
        </w:rPr>
        <w:t xml:space="preserve">Coal is charged into </w:t>
      </w:r>
      <w:r w:rsidR="00F601CD">
        <w:rPr>
          <w:rFonts w:eastAsia="PMingLiU"/>
        </w:rPr>
        <w:t xml:space="preserve">the top </w:t>
      </w:r>
      <w:r w:rsidR="00AE43D3" w:rsidRPr="001B4997">
        <w:rPr>
          <w:rFonts w:eastAsia="PMingLiU"/>
        </w:rPr>
        <w:t xml:space="preserve">or end of the oven, depending on the process, and the finished coke is pushed out </w:t>
      </w:r>
      <w:r w:rsidR="00D34565">
        <w:rPr>
          <w:rFonts w:eastAsia="PMingLiU"/>
        </w:rPr>
        <w:t xml:space="preserve">using </w:t>
      </w:r>
      <w:r w:rsidR="00AE43D3" w:rsidRPr="001B4997">
        <w:rPr>
          <w:rFonts w:eastAsia="PMingLiU"/>
        </w:rPr>
        <w:t xml:space="preserve">doors </w:t>
      </w:r>
      <w:r w:rsidR="00D34565">
        <w:rPr>
          <w:rFonts w:eastAsia="PMingLiU"/>
        </w:rPr>
        <w:t>on both ends of</w:t>
      </w:r>
      <w:r w:rsidR="00AE43D3" w:rsidRPr="001B4997">
        <w:rPr>
          <w:rFonts w:eastAsia="PMingLiU"/>
        </w:rPr>
        <w:t xml:space="preserve"> the ovens. The hot coke product is cooled in quench towers that use water spray to cool hot coke in rail cars that drive into the bottoms of quench towers. The coke product is used either in blast furnaces in the integrated iron and steel industry </w:t>
      </w:r>
      <w:r w:rsidR="00867EEE" w:rsidRPr="001B4997">
        <w:rPr>
          <w:rFonts w:eastAsia="PMingLiU"/>
        </w:rPr>
        <w:t xml:space="preserve">(II&amp;S) </w:t>
      </w:r>
      <w:r w:rsidR="00AE43D3" w:rsidRPr="001B4997">
        <w:rPr>
          <w:rFonts w:eastAsia="PMingLiU"/>
        </w:rPr>
        <w:t xml:space="preserve">or at iron and steel foundries that produce iron molds for shaping molten metal. Coke oven temperatures are slightly higher to produce blast furnace coke than foundry coke. Coking lasts for 15 to 18 hours to produce blast furnace coke and 25 to 30 hours to produce foundry coke. </w:t>
      </w:r>
    </w:p>
    <w:p w14:paraId="0A6389BA" w14:textId="6F091D42" w:rsidR="00034513" w:rsidRPr="001B4997" w:rsidRDefault="00AE43D3" w:rsidP="00034513">
      <w:pPr>
        <w:pStyle w:val="After12pt"/>
        <w:rPr>
          <w:rFonts w:eastAsia="PMingLiU"/>
        </w:rPr>
      </w:pPr>
      <w:r w:rsidRPr="001B4997">
        <w:rPr>
          <w:rFonts w:eastAsia="PMingLiU"/>
        </w:rPr>
        <w:t>The coke ovens are arranged in a series of adjacent ovens called batteries, where one battery may have up to 100 ovens and multiple batteries may be used by one facility. For the 14 coke facilities in the Coke Oven Risk Modeling Database, the number of batteries per facility ranged from 1 to 10, and the total number of ovens at the facility ranged from 56 to 708, with median values of 3 batteries per facility and 126 ovens total at the facility.</w:t>
      </w:r>
      <w:r w:rsidR="006E3823" w:rsidRPr="001B4997">
        <w:rPr>
          <w:rFonts w:eastAsia="PMingLiU"/>
        </w:rPr>
        <w:t xml:space="preserve"> Ovens at ByP facilities are tall and narrow (approximately 20 ft/6 m by 1.3 ft/0.4 m</w:t>
      </w:r>
      <w:r w:rsidR="00811926" w:rsidRPr="001B4997">
        <w:rPr>
          <w:rFonts w:eastAsia="PMingLiU"/>
        </w:rPr>
        <w:t>;</w:t>
      </w:r>
      <w:r w:rsidR="006E3823" w:rsidRPr="001B4997">
        <w:rPr>
          <w:rFonts w:eastAsia="PMingLiU"/>
        </w:rPr>
        <w:t xml:space="preserve"> whereas, at heat </w:t>
      </w:r>
      <w:r w:rsidR="00811926" w:rsidRPr="001B4997">
        <w:rPr>
          <w:rFonts w:eastAsia="PMingLiU"/>
        </w:rPr>
        <w:t xml:space="preserve">and nonrecovery </w:t>
      </w:r>
      <w:r w:rsidR="006E3823" w:rsidRPr="001B4997">
        <w:rPr>
          <w:rFonts w:eastAsia="PMingLiU"/>
        </w:rPr>
        <w:t xml:space="preserve">recovery </w:t>
      </w:r>
      <w:r w:rsidR="00811926" w:rsidRPr="001B4997">
        <w:rPr>
          <w:rFonts w:eastAsia="PMingLiU"/>
        </w:rPr>
        <w:t xml:space="preserve">(HNR) </w:t>
      </w:r>
      <w:r w:rsidR="006E3823" w:rsidRPr="001B4997">
        <w:rPr>
          <w:rFonts w:eastAsia="PMingLiU"/>
        </w:rPr>
        <w:t>facilities</w:t>
      </w:r>
      <w:r w:rsidR="0005405F" w:rsidRPr="001B4997">
        <w:rPr>
          <w:rFonts w:eastAsia="PMingLiU"/>
        </w:rPr>
        <w:t>,</w:t>
      </w:r>
      <w:r w:rsidR="006E3823" w:rsidRPr="001B4997">
        <w:rPr>
          <w:rFonts w:eastAsia="PMingLiU"/>
        </w:rPr>
        <w:t xml:space="preserve"> the ovens are short and wide (approximately 7.8 ft/2.4 m by 12 ft/3.6 m). ByP ovens are operated at positive pressure</w:t>
      </w:r>
      <w:r w:rsidR="0005405F" w:rsidRPr="001B4997">
        <w:rPr>
          <w:rFonts w:eastAsia="PMingLiU"/>
        </w:rPr>
        <w:t>,</w:t>
      </w:r>
      <w:r w:rsidR="006E3823" w:rsidRPr="001B4997">
        <w:rPr>
          <w:rFonts w:eastAsia="PMingLiU"/>
        </w:rPr>
        <w:t xml:space="preserve"> whereas </w:t>
      </w:r>
      <w:r w:rsidR="00FE016B" w:rsidRPr="001B4997">
        <w:rPr>
          <w:rFonts w:eastAsia="PMingLiU"/>
        </w:rPr>
        <w:t xml:space="preserve">HNR </w:t>
      </w:r>
      <w:r w:rsidR="006E3823" w:rsidRPr="001B4997">
        <w:rPr>
          <w:rFonts w:eastAsia="PMingLiU"/>
        </w:rPr>
        <w:t xml:space="preserve">ovens operate under negative pressure. </w:t>
      </w:r>
      <w:r w:rsidR="00EC7BCB" w:rsidRPr="001B4997">
        <w:rPr>
          <w:rFonts w:eastAsia="PMingLiU"/>
        </w:rPr>
        <w:t xml:space="preserve">The organic gases and vapors that evolve </w:t>
      </w:r>
      <w:r w:rsidRPr="001B4997">
        <w:rPr>
          <w:rFonts w:eastAsia="PMingLiU"/>
        </w:rPr>
        <w:t xml:space="preserve">from the ovens </w:t>
      </w:r>
      <w:r w:rsidR="00EC7BCB" w:rsidRPr="001B4997">
        <w:rPr>
          <w:rFonts w:eastAsia="PMingLiU"/>
        </w:rPr>
        <w:t xml:space="preserve">are removed through an exhaust system: for by-product </w:t>
      </w:r>
      <w:r w:rsidR="005D48CD" w:rsidRPr="001B4997">
        <w:rPr>
          <w:rFonts w:eastAsia="PMingLiU"/>
        </w:rPr>
        <w:t xml:space="preserve">(ByP) </w:t>
      </w:r>
      <w:r w:rsidR="00EC7BCB" w:rsidRPr="001B4997">
        <w:rPr>
          <w:rFonts w:eastAsia="PMingLiU"/>
        </w:rPr>
        <w:t xml:space="preserve">plants, gases are sent to a chemical recovery plant </w:t>
      </w:r>
      <w:r w:rsidR="00A34584" w:rsidRPr="001B4997">
        <w:rPr>
          <w:rFonts w:eastAsia="PMingLiU"/>
        </w:rPr>
        <w:t xml:space="preserve">that </w:t>
      </w:r>
      <w:r w:rsidR="00EC7BCB" w:rsidRPr="001B4997">
        <w:rPr>
          <w:rFonts w:eastAsia="PMingLiU"/>
        </w:rPr>
        <w:t xml:space="preserve">recovers chemicals and other by-products </w:t>
      </w:r>
      <w:r w:rsidR="00EC7BCB" w:rsidRPr="001B4997">
        <w:rPr>
          <w:rFonts w:eastAsia="PMingLiU"/>
        </w:rPr>
        <w:lastRenderedPageBreak/>
        <w:t>for sale and also cleans the coke oven gas</w:t>
      </w:r>
      <w:r w:rsidR="00A34584" w:rsidRPr="001B4997">
        <w:rPr>
          <w:rFonts w:eastAsia="PMingLiU"/>
        </w:rPr>
        <w:t xml:space="preserve"> (and is regulated under 40 CFR part 61, subpart L NESHAP)</w:t>
      </w:r>
      <w:r w:rsidR="00EC7BCB" w:rsidRPr="001B4997">
        <w:rPr>
          <w:rFonts w:eastAsia="PMingLiU"/>
        </w:rPr>
        <w:t xml:space="preserve">; for nonrecovery </w:t>
      </w:r>
      <w:r w:rsidR="00A34584" w:rsidRPr="001B4997">
        <w:rPr>
          <w:rFonts w:eastAsia="PMingLiU"/>
        </w:rPr>
        <w:t xml:space="preserve">plants </w:t>
      </w:r>
      <w:r w:rsidR="00EC7BCB" w:rsidRPr="001B4997">
        <w:rPr>
          <w:rFonts w:eastAsia="PMingLiU"/>
        </w:rPr>
        <w:t>(</w:t>
      </w:r>
      <w:r w:rsidR="00EC7BCB" w:rsidRPr="001B4997">
        <w:rPr>
          <w:rFonts w:eastAsia="PMingLiU"/>
          <w:i/>
          <w:iCs/>
        </w:rPr>
        <w:t>i.e.</w:t>
      </w:r>
      <w:r w:rsidR="00EC7BCB" w:rsidRPr="001B4997">
        <w:rPr>
          <w:rFonts w:eastAsia="PMingLiU"/>
        </w:rPr>
        <w:t>, no chemical recovery)</w:t>
      </w:r>
      <w:r w:rsidR="00EC23CC" w:rsidRPr="001B4997">
        <w:rPr>
          <w:rFonts w:eastAsia="PMingLiU"/>
        </w:rPr>
        <w:t xml:space="preserve"> with </w:t>
      </w:r>
      <w:r w:rsidR="00EC7BCB" w:rsidRPr="001B4997">
        <w:rPr>
          <w:rFonts w:eastAsia="PMingLiU"/>
        </w:rPr>
        <w:t xml:space="preserve">heat recovery, </w:t>
      </w:r>
      <w:r w:rsidR="00EC23CC" w:rsidRPr="001B4997">
        <w:rPr>
          <w:rFonts w:eastAsia="PMingLiU"/>
        </w:rPr>
        <w:t xml:space="preserve">the oven </w:t>
      </w:r>
      <w:r w:rsidR="00EC7BCB" w:rsidRPr="001B4997">
        <w:rPr>
          <w:rFonts w:eastAsia="PMingLiU"/>
        </w:rPr>
        <w:t>gases are sent to a heat recovery steam generator that produces power for sale and also to units that perform gas cleaning</w:t>
      </w:r>
      <w:r w:rsidR="00A34584" w:rsidRPr="001B4997">
        <w:rPr>
          <w:rFonts w:eastAsia="PMingLiU"/>
        </w:rPr>
        <w:t xml:space="preserve">; for nonrecovery </w:t>
      </w:r>
      <w:r w:rsidR="00FE016B" w:rsidRPr="001B4997">
        <w:rPr>
          <w:rFonts w:eastAsia="PMingLiU"/>
        </w:rPr>
        <w:t xml:space="preserve">plants </w:t>
      </w:r>
      <w:r w:rsidR="00A34584" w:rsidRPr="001B4997">
        <w:rPr>
          <w:rFonts w:eastAsia="PMingLiU"/>
        </w:rPr>
        <w:t>without heat recovery, oven exhaust gases are released to the air through waste heat stacks.</w:t>
      </w:r>
      <w:r w:rsidR="00B51B2A" w:rsidRPr="001B4997">
        <w:rPr>
          <w:rFonts w:eastAsia="PMingLiU"/>
        </w:rPr>
        <w:t xml:space="preserve"> </w:t>
      </w:r>
    </w:p>
    <w:p w14:paraId="478CD91B" w14:textId="17EDE21C" w:rsidR="00DF4B69" w:rsidRDefault="002E0E01" w:rsidP="00687CFB">
      <w:pPr>
        <w:pStyle w:val="After12pt"/>
        <w:spacing w:after="0"/>
      </w:pPr>
      <w:r w:rsidRPr="001B4997">
        <w:t>Th</w:t>
      </w:r>
      <w:r w:rsidR="00404743" w:rsidRPr="001B4997">
        <w:t>e purpose of th</w:t>
      </w:r>
      <w:r w:rsidRPr="001B4997">
        <w:t>is memo</w:t>
      </w:r>
      <w:r w:rsidR="00CD2EA0" w:rsidRPr="001B4997">
        <w:t>randum</w:t>
      </w:r>
      <w:r w:rsidRPr="001B4997">
        <w:t xml:space="preserve"> </w:t>
      </w:r>
      <w:r w:rsidR="00404743" w:rsidRPr="001B4997">
        <w:t xml:space="preserve">is to </w:t>
      </w:r>
      <w:r w:rsidRPr="001B4997">
        <w:t xml:space="preserve">describe the </w:t>
      </w:r>
      <w:r w:rsidR="00F34C54" w:rsidRPr="001B4997">
        <w:t>emissions</w:t>
      </w:r>
      <w:r w:rsidR="00672338" w:rsidRPr="001B4997">
        <w:t xml:space="preserve"> and related </w:t>
      </w:r>
      <w:r w:rsidRPr="001B4997">
        <w:t xml:space="preserve">data obtained </w:t>
      </w:r>
      <w:r w:rsidR="00A72C00" w:rsidRPr="001B4997">
        <w:t>f</w:t>
      </w:r>
      <w:r w:rsidR="000A38C6" w:rsidRPr="001B4997">
        <w:t>or</w:t>
      </w:r>
      <w:r w:rsidR="000F1A5E" w:rsidRPr="001B4997">
        <w:t xml:space="preserve"> </w:t>
      </w:r>
      <w:r w:rsidR="00E223C3" w:rsidRPr="001B4997">
        <w:t>c</w:t>
      </w:r>
      <w:r w:rsidR="00E73D2E" w:rsidRPr="001B4997">
        <w:t>oke</w:t>
      </w:r>
      <w:r w:rsidR="00016E29" w:rsidRPr="001B4997">
        <w:t xml:space="preserve"> </w:t>
      </w:r>
      <w:r w:rsidR="00E223C3" w:rsidRPr="001B4997">
        <w:t xml:space="preserve">production </w:t>
      </w:r>
      <w:r w:rsidR="007C523B" w:rsidRPr="001B4997">
        <w:t xml:space="preserve">facilities </w:t>
      </w:r>
      <w:r w:rsidR="005F459E" w:rsidRPr="001B4997">
        <w:t>and</w:t>
      </w:r>
      <w:r w:rsidR="002212A9" w:rsidRPr="001B4997">
        <w:t xml:space="preserve"> </w:t>
      </w:r>
      <w:r w:rsidR="007C523B" w:rsidRPr="001B4997">
        <w:t xml:space="preserve">their </w:t>
      </w:r>
      <w:r w:rsidR="00672338" w:rsidRPr="001B4997">
        <w:t xml:space="preserve">emission </w:t>
      </w:r>
      <w:r w:rsidR="00016E29" w:rsidRPr="001B4997">
        <w:t>units</w:t>
      </w:r>
      <w:r w:rsidR="000A38C6" w:rsidRPr="001B4997">
        <w:t>,</w:t>
      </w:r>
      <w:r w:rsidR="007A07BC" w:rsidRPr="001B4997">
        <w:t xml:space="preserve"> </w:t>
      </w:r>
      <w:r w:rsidR="00CD2EA0" w:rsidRPr="001B4997">
        <w:t xml:space="preserve">the </w:t>
      </w:r>
      <w:r w:rsidR="008B3A46" w:rsidRPr="001B4997">
        <w:t xml:space="preserve">review and </w:t>
      </w:r>
      <w:r w:rsidR="00CD2EA0" w:rsidRPr="001B4997">
        <w:t>quality control</w:t>
      </w:r>
      <w:r w:rsidR="00F711AC" w:rsidRPr="001B4997">
        <w:t xml:space="preserve"> </w:t>
      </w:r>
      <w:r w:rsidR="00CD2EA0" w:rsidRPr="001B4997">
        <w:t>(</w:t>
      </w:r>
      <w:r w:rsidR="00F95D33" w:rsidRPr="001B4997">
        <w:t>QC</w:t>
      </w:r>
      <w:r w:rsidR="00CD2EA0" w:rsidRPr="001B4997">
        <w:t>) checks performed</w:t>
      </w:r>
      <w:r w:rsidR="00F711AC" w:rsidRPr="001B4997">
        <w:t xml:space="preserve"> o</w:t>
      </w:r>
      <w:r w:rsidR="00CD2EA0" w:rsidRPr="001B4997">
        <w:t>n</w:t>
      </w:r>
      <w:r w:rsidR="00F711AC" w:rsidRPr="001B4997">
        <w:t xml:space="preserve"> the data</w:t>
      </w:r>
      <w:r w:rsidR="00B505A7" w:rsidRPr="001B4997">
        <w:t>;</w:t>
      </w:r>
      <w:r w:rsidR="00691AA5" w:rsidRPr="001B4997">
        <w:t xml:space="preserve"> and development of the emission estimates used in </w:t>
      </w:r>
      <w:r w:rsidR="008D55DF" w:rsidRPr="001B4997">
        <w:t xml:space="preserve">the </w:t>
      </w:r>
      <w:r w:rsidR="00622A9E" w:rsidRPr="001B4997">
        <w:t>Coke</w:t>
      </w:r>
      <w:r w:rsidR="008D55DF" w:rsidRPr="001B4997">
        <w:t xml:space="preserve"> </w:t>
      </w:r>
      <w:r w:rsidR="008B5273" w:rsidRPr="001B4997">
        <w:t xml:space="preserve">Oven </w:t>
      </w:r>
      <w:r w:rsidR="00562024" w:rsidRPr="001B4997">
        <w:t xml:space="preserve">Emissions and </w:t>
      </w:r>
      <w:r w:rsidR="008D55DF" w:rsidRPr="001B4997">
        <w:t>Risk Modeling Database</w:t>
      </w:r>
      <w:r w:rsidR="00562024" w:rsidRPr="001B4997">
        <w:t>s</w:t>
      </w:r>
      <w:r w:rsidRPr="001B4997">
        <w:t>.</w:t>
      </w:r>
      <w:r w:rsidR="008D55DF" w:rsidRPr="001B4997">
        <w:t xml:space="preserve"> </w:t>
      </w:r>
      <w:r w:rsidR="00FA196F">
        <w:t xml:space="preserve">See the </w:t>
      </w:r>
      <w:r w:rsidR="008A6D8F" w:rsidRPr="008A6D8F">
        <w:t>m</w:t>
      </w:r>
      <w:r w:rsidR="00FA196F" w:rsidRPr="008A6D8F">
        <w:t>emorandum</w:t>
      </w:r>
      <w:r w:rsidR="00FA196F">
        <w:t xml:space="preserve"> </w:t>
      </w:r>
      <w:r w:rsidR="008A6D8F">
        <w:t xml:space="preserve">titled </w:t>
      </w:r>
      <w:r w:rsidR="00497ADD" w:rsidRPr="00497ADD">
        <w:rPr>
          <w:i/>
          <w:iCs/>
        </w:rPr>
        <w:t>HAP</w:t>
      </w:r>
      <w:r w:rsidR="00497ADD" w:rsidRPr="00497ADD">
        <w:rPr>
          <w:b/>
          <w:bCs/>
          <w:i/>
          <w:iCs/>
        </w:rPr>
        <w:t xml:space="preserve"> </w:t>
      </w:r>
      <w:r w:rsidR="00497ADD" w:rsidRPr="00497ADD">
        <w:rPr>
          <w:i/>
          <w:iCs/>
        </w:rPr>
        <w:t>Emissions from Coke Oven Facilities</w:t>
      </w:r>
      <w:r w:rsidR="00497ADD">
        <w:t xml:space="preserve"> </w:t>
      </w:r>
      <w:r w:rsidR="002E61EC">
        <w:t xml:space="preserve">(EPA, 2023) </w:t>
      </w:r>
      <w:r w:rsidR="00FA196F">
        <w:t xml:space="preserve">for summaries of the emissions developed for the sources. </w:t>
      </w:r>
      <w:r w:rsidR="00F46AED" w:rsidRPr="001B4997">
        <w:t xml:space="preserve">See </w:t>
      </w:r>
      <w:r w:rsidR="000F1A5E" w:rsidRPr="001B4997">
        <w:t xml:space="preserve">below </w:t>
      </w:r>
      <w:r w:rsidR="00BD7F2C" w:rsidRPr="001B4997">
        <w:t xml:space="preserve">for </w:t>
      </w:r>
      <w:r w:rsidR="000F1A5E" w:rsidRPr="001B4997">
        <w:t>the table of contents</w:t>
      </w:r>
      <w:r w:rsidR="00F46AED" w:rsidRPr="001B4997">
        <w:t xml:space="preserve"> </w:t>
      </w:r>
      <w:r w:rsidR="00BD7F2C" w:rsidRPr="001B4997">
        <w:t>and</w:t>
      </w:r>
      <w:r w:rsidR="00F46AED" w:rsidRPr="001B4997">
        <w:t xml:space="preserve"> </w:t>
      </w:r>
      <w:r w:rsidR="00BD7F2C" w:rsidRPr="001B4997">
        <w:t xml:space="preserve">a </w:t>
      </w:r>
      <w:r w:rsidR="00F46AED" w:rsidRPr="001B4997">
        <w:t xml:space="preserve">list of </w:t>
      </w:r>
      <w:r w:rsidR="00BD7F2C" w:rsidRPr="001B4997">
        <w:t>a</w:t>
      </w:r>
      <w:r w:rsidR="00F46AED" w:rsidRPr="001B4997">
        <w:t>bbreviations used.</w:t>
      </w:r>
      <w:r w:rsidR="00226788" w:rsidRPr="001B4997">
        <w:t xml:space="preserve">  </w:t>
      </w:r>
    </w:p>
    <w:p w14:paraId="46E11205" w14:textId="3E1AA410" w:rsidR="00D843E9" w:rsidRDefault="00D843E9" w:rsidP="00687CFB">
      <w:pPr>
        <w:pStyle w:val="After12pt"/>
        <w:spacing w:after="0"/>
      </w:pPr>
    </w:p>
    <w:p w14:paraId="1F14D4C7" w14:textId="33D58215" w:rsidR="00D843E9" w:rsidRPr="001B4997" w:rsidRDefault="00D843E9" w:rsidP="00687CFB">
      <w:pPr>
        <w:pStyle w:val="After12pt"/>
        <w:spacing w:after="0"/>
        <w:rPr>
          <w:rFonts w:eastAsia="PMingLiU"/>
        </w:rPr>
      </w:pPr>
      <w:r>
        <w:t xml:space="preserve">A </w:t>
      </w:r>
      <w:r w:rsidRPr="00D843E9">
        <w:rPr>
          <w:b/>
          <w:bCs/>
        </w:rPr>
        <w:t>Table of Contents</w:t>
      </w:r>
      <w:r>
        <w:t xml:space="preserve"> and </w:t>
      </w:r>
      <w:r w:rsidRPr="00D843E9">
        <w:rPr>
          <w:b/>
          <w:bCs/>
        </w:rPr>
        <w:t>List of Tables</w:t>
      </w:r>
      <w:r>
        <w:t xml:space="preserve"> follows, along with list of </w:t>
      </w:r>
      <w:r w:rsidRPr="00D843E9">
        <w:rPr>
          <w:b/>
          <w:bCs/>
        </w:rPr>
        <w:t>Abbreviations</w:t>
      </w:r>
      <w:r>
        <w:t>.</w:t>
      </w:r>
    </w:p>
    <w:p w14:paraId="541BCF15" w14:textId="74ACF9F3" w:rsidR="00BD0FF6" w:rsidRPr="001B4997" w:rsidRDefault="00BD0FF6" w:rsidP="00F32950">
      <w:pPr>
        <w:ind w:firstLine="720"/>
        <w:rPr>
          <w:rFonts w:ascii="Times New Roman" w:hAnsi="Times New Roman"/>
          <w:szCs w:val="24"/>
        </w:rPr>
      </w:pPr>
    </w:p>
    <w:p w14:paraId="0281F561" w14:textId="77777777" w:rsidR="003C7CC9" w:rsidRDefault="003C7CC9" w:rsidP="00C901BF">
      <w:pPr>
        <w:spacing w:after="120"/>
        <w:ind w:firstLine="720"/>
        <w:jc w:val="center"/>
        <w:rPr>
          <w:rFonts w:ascii="Times New Roman" w:hAnsi="Times New Roman"/>
          <w:b/>
          <w:bCs/>
          <w:szCs w:val="24"/>
        </w:rPr>
      </w:pPr>
      <w:r>
        <w:rPr>
          <w:rFonts w:ascii="Times New Roman" w:hAnsi="Times New Roman"/>
          <w:b/>
          <w:bCs/>
          <w:szCs w:val="24"/>
        </w:rPr>
        <w:br w:type="page"/>
      </w:r>
    </w:p>
    <w:p w14:paraId="43A19F62" w14:textId="0E80E947" w:rsidR="00C901BF" w:rsidRPr="00C901BF" w:rsidRDefault="00C901BF" w:rsidP="00C901BF">
      <w:pPr>
        <w:spacing w:after="120"/>
        <w:ind w:firstLine="720"/>
        <w:jc w:val="center"/>
        <w:rPr>
          <w:rFonts w:ascii="Times New Roman" w:hAnsi="Times New Roman"/>
          <w:b/>
          <w:bCs/>
          <w:szCs w:val="24"/>
        </w:rPr>
      </w:pPr>
      <w:r w:rsidRPr="00C901BF">
        <w:rPr>
          <w:rFonts w:ascii="Times New Roman" w:hAnsi="Times New Roman"/>
          <w:b/>
          <w:bCs/>
          <w:szCs w:val="24"/>
        </w:rPr>
        <w:lastRenderedPageBreak/>
        <w:t>TABLE OF CONTENTS</w:t>
      </w:r>
    </w:p>
    <w:sdt>
      <w:sdtPr>
        <w:rPr>
          <w:rFonts w:ascii="Times New Roman" w:hAnsi="Times New Roman"/>
        </w:rPr>
        <w:id w:val="-1540044721"/>
        <w:docPartObj>
          <w:docPartGallery w:val="Table of Contents"/>
          <w:docPartUnique/>
        </w:docPartObj>
      </w:sdtPr>
      <w:sdtEndPr>
        <w:rPr>
          <w:b/>
          <w:bCs/>
          <w:noProof/>
          <w:szCs w:val="24"/>
        </w:rPr>
      </w:sdtEndPr>
      <w:sdtContent>
        <w:p w14:paraId="7D242BF8" w14:textId="74D1DF73" w:rsidR="00661A8A" w:rsidRDefault="004D2CDD">
          <w:pPr>
            <w:pStyle w:val="TOC1"/>
            <w:rPr>
              <w:rFonts w:asciiTheme="minorHAnsi" w:eastAsiaTheme="minorEastAsia" w:hAnsiTheme="minorHAnsi" w:cstheme="minorBidi"/>
              <w:noProof/>
              <w:sz w:val="22"/>
              <w:szCs w:val="22"/>
            </w:rPr>
          </w:pPr>
          <w:r w:rsidRPr="001B4997">
            <w:rPr>
              <w:rFonts w:ascii="Times New Roman" w:hAnsi="Times New Roman"/>
            </w:rPr>
            <w:fldChar w:fldCharType="begin"/>
          </w:r>
          <w:r w:rsidRPr="001B4997">
            <w:rPr>
              <w:rFonts w:ascii="Times New Roman" w:hAnsi="Times New Roman"/>
            </w:rPr>
            <w:instrText xml:space="preserve"> TOC \o "1-3" \h \z \u </w:instrText>
          </w:r>
          <w:r w:rsidRPr="001B4997">
            <w:rPr>
              <w:rFonts w:ascii="Times New Roman" w:hAnsi="Times New Roman"/>
            </w:rPr>
            <w:fldChar w:fldCharType="separate"/>
          </w:r>
          <w:hyperlink w:anchor="_Toc133998099" w:history="1">
            <w:r w:rsidR="00661A8A" w:rsidRPr="001F7EF9">
              <w:rPr>
                <w:rStyle w:val="Hyperlink"/>
                <w:rFonts w:eastAsia="PMingLiU"/>
                <w:noProof/>
              </w:rPr>
              <w:t>1.0</w:t>
            </w:r>
            <w:r w:rsidR="00661A8A">
              <w:rPr>
                <w:rFonts w:asciiTheme="minorHAnsi" w:eastAsiaTheme="minorEastAsia" w:hAnsiTheme="minorHAnsi" w:cstheme="minorBidi"/>
                <w:noProof/>
                <w:sz w:val="22"/>
                <w:szCs w:val="22"/>
              </w:rPr>
              <w:tab/>
            </w:r>
            <w:r w:rsidR="00661A8A" w:rsidRPr="001F7EF9">
              <w:rPr>
                <w:rStyle w:val="Hyperlink"/>
                <w:rFonts w:eastAsia="PMingLiU"/>
                <w:noProof/>
              </w:rPr>
              <w:t>INTRODUCTION</w:t>
            </w:r>
            <w:r w:rsidR="00661A8A">
              <w:rPr>
                <w:noProof/>
                <w:webHidden/>
              </w:rPr>
              <w:tab/>
            </w:r>
            <w:r w:rsidR="00661A8A">
              <w:rPr>
                <w:noProof/>
                <w:webHidden/>
              </w:rPr>
              <w:fldChar w:fldCharType="begin"/>
            </w:r>
            <w:r w:rsidR="00661A8A">
              <w:rPr>
                <w:noProof/>
                <w:webHidden/>
              </w:rPr>
              <w:instrText xml:space="preserve"> PAGEREF _Toc133998099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6FB7D608" w14:textId="4AB101DD" w:rsidR="00661A8A" w:rsidRDefault="00BC7393">
          <w:pPr>
            <w:pStyle w:val="TOC1"/>
            <w:rPr>
              <w:rFonts w:asciiTheme="minorHAnsi" w:eastAsiaTheme="minorEastAsia" w:hAnsiTheme="minorHAnsi" w:cstheme="minorBidi"/>
              <w:noProof/>
              <w:sz w:val="22"/>
              <w:szCs w:val="22"/>
            </w:rPr>
          </w:pPr>
          <w:hyperlink w:anchor="_Toc133998100" w:history="1">
            <w:r w:rsidR="00661A8A" w:rsidRPr="001F7EF9">
              <w:rPr>
                <w:rStyle w:val="Hyperlink"/>
                <w:noProof/>
              </w:rPr>
              <w:t>TABLES</w:t>
            </w:r>
            <w:r w:rsidR="00661A8A">
              <w:rPr>
                <w:noProof/>
                <w:webHidden/>
              </w:rPr>
              <w:tab/>
            </w:r>
            <w:r w:rsidR="00661A8A">
              <w:rPr>
                <w:noProof/>
                <w:webHidden/>
              </w:rPr>
              <w:fldChar w:fldCharType="begin"/>
            </w:r>
            <w:r w:rsidR="00661A8A">
              <w:rPr>
                <w:noProof/>
                <w:webHidden/>
              </w:rPr>
              <w:instrText xml:space="preserve"> PAGEREF _Toc133998100 \h </w:instrText>
            </w:r>
            <w:r w:rsidR="00661A8A">
              <w:rPr>
                <w:noProof/>
                <w:webHidden/>
              </w:rPr>
            </w:r>
            <w:r w:rsidR="00661A8A">
              <w:rPr>
                <w:noProof/>
                <w:webHidden/>
              </w:rPr>
              <w:fldChar w:fldCharType="separate"/>
            </w:r>
            <w:r w:rsidR="00A8379A">
              <w:rPr>
                <w:noProof/>
                <w:webHidden/>
              </w:rPr>
              <w:t>6</w:t>
            </w:r>
            <w:r w:rsidR="00661A8A">
              <w:rPr>
                <w:noProof/>
                <w:webHidden/>
              </w:rPr>
              <w:fldChar w:fldCharType="end"/>
            </w:r>
          </w:hyperlink>
        </w:p>
        <w:p w14:paraId="7A9AE45E" w14:textId="5E08F9A2" w:rsidR="00661A8A" w:rsidRDefault="00BC7393">
          <w:pPr>
            <w:pStyle w:val="TOC1"/>
            <w:rPr>
              <w:rFonts w:asciiTheme="minorHAnsi" w:eastAsiaTheme="minorEastAsia" w:hAnsiTheme="minorHAnsi" w:cstheme="minorBidi"/>
              <w:noProof/>
              <w:sz w:val="22"/>
              <w:szCs w:val="22"/>
            </w:rPr>
          </w:pPr>
          <w:hyperlink w:anchor="_Toc133998101" w:history="1">
            <w:r w:rsidR="00661A8A" w:rsidRPr="001F7EF9">
              <w:rPr>
                <w:rStyle w:val="Hyperlink"/>
                <w:noProof/>
              </w:rPr>
              <w:t>ABBREVIATIONS</w:t>
            </w:r>
            <w:r w:rsidR="00661A8A">
              <w:rPr>
                <w:noProof/>
                <w:webHidden/>
              </w:rPr>
              <w:tab/>
            </w:r>
            <w:r w:rsidR="00661A8A">
              <w:rPr>
                <w:noProof/>
                <w:webHidden/>
              </w:rPr>
              <w:fldChar w:fldCharType="begin"/>
            </w:r>
            <w:r w:rsidR="00661A8A">
              <w:rPr>
                <w:noProof/>
                <w:webHidden/>
              </w:rPr>
              <w:instrText xml:space="preserve"> PAGEREF _Toc133998101 \h </w:instrText>
            </w:r>
            <w:r w:rsidR="00661A8A">
              <w:rPr>
                <w:noProof/>
                <w:webHidden/>
              </w:rPr>
            </w:r>
            <w:r w:rsidR="00661A8A">
              <w:rPr>
                <w:noProof/>
                <w:webHidden/>
              </w:rPr>
              <w:fldChar w:fldCharType="separate"/>
            </w:r>
            <w:r w:rsidR="00A8379A">
              <w:rPr>
                <w:noProof/>
                <w:webHidden/>
              </w:rPr>
              <w:t>9</w:t>
            </w:r>
            <w:r w:rsidR="00661A8A">
              <w:rPr>
                <w:noProof/>
                <w:webHidden/>
              </w:rPr>
              <w:fldChar w:fldCharType="end"/>
            </w:r>
          </w:hyperlink>
        </w:p>
        <w:p w14:paraId="2337E6E8" w14:textId="4CA7E5EC" w:rsidR="00661A8A" w:rsidRDefault="00BC7393">
          <w:pPr>
            <w:pStyle w:val="TOC1"/>
            <w:rPr>
              <w:rFonts w:asciiTheme="minorHAnsi" w:eastAsiaTheme="minorEastAsia" w:hAnsiTheme="minorHAnsi" w:cstheme="minorBidi"/>
              <w:noProof/>
              <w:sz w:val="22"/>
              <w:szCs w:val="22"/>
            </w:rPr>
          </w:pPr>
          <w:hyperlink w:anchor="_Toc133998102" w:history="1">
            <w:r w:rsidR="00661A8A" w:rsidRPr="001F7EF9">
              <w:rPr>
                <w:rStyle w:val="Hyperlink"/>
                <w:noProof/>
              </w:rPr>
              <w:t>2.0</w:t>
            </w:r>
            <w:r w:rsidR="00661A8A">
              <w:rPr>
                <w:rFonts w:asciiTheme="minorHAnsi" w:eastAsiaTheme="minorEastAsia" w:hAnsiTheme="minorHAnsi" w:cstheme="minorBidi"/>
                <w:noProof/>
                <w:sz w:val="22"/>
                <w:szCs w:val="22"/>
              </w:rPr>
              <w:tab/>
            </w:r>
            <w:r w:rsidR="00661A8A" w:rsidRPr="001F7EF9">
              <w:rPr>
                <w:rStyle w:val="Hyperlink"/>
                <w:noProof/>
              </w:rPr>
              <w:t>DATA USED TO DEVELOP THE COKE OVEN EMISSIONS DATABASE</w:t>
            </w:r>
            <w:r w:rsidR="00661A8A">
              <w:rPr>
                <w:noProof/>
                <w:webHidden/>
              </w:rPr>
              <w:tab/>
            </w:r>
            <w:r w:rsidR="00661A8A">
              <w:rPr>
                <w:noProof/>
                <w:webHidden/>
              </w:rPr>
              <w:fldChar w:fldCharType="begin"/>
            </w:r>
            <w:r w:rsidR="00661A8A">
              <w:rPr>
                <w:noProof/>
                <w:webHidden/>
              </w:rPr>
              <w:instrText xml:space="preserve"> PAGEREF _Toc133998102 \h </w:instrText>
            </w:r>
            <w:r w:rsidR="00661A8A">
              <w:rPr>
                <w:noProof/>
                <w:webHidden/>
              </w:rPr>
            </w:r>
            <w:r w:rsidR="00661A8A">
              <w:rPr>
                <w:noProof/>
                <w:webHidden/>
              </w:rPr>
              <w:fldChar w:fldCharType="separate"/>
            </w:r>
            <w:r w:rsidR="00A8379A">
              <w:rPr>
                <w:noProof/>
                <w:webHidden/>
              </w:rPr>
              <w:t>11</w:t>
            </w:r>
            <w:r w:rsidR="00661A8A">
              <w:rPr>
                <w:noProof/>
                <w:webHidden/>
              </w:rPr>
              <w:fldChar w:fldCharType="end"/>
            </w:r>
          </w:hyperlink>
        </w:p>
        <w:p w14:paraId="32A21664" w14:textId="62A48EA5" w:rsidR="00661A8A" w:rsidRDefault="00BC7393">
          <w:pPr>
            <w:pStyle w:val="TOC2"/>
            <w:rPr>
              <w:rFonts w:asciiTheme="minorHAnsi" w:eastAsiaTheme="minorEastAsia" w:hAnsiTheme="minorHAnsi" w:cstheme="minorBidi"/>
              <w:noProof/>
              <w:sz w:val="22"/>
              <w:szCs w:val="22"/>
            </w:rPr>
          </w:pPr>
          <w:hyperlink w:anchor="_Toc133998103" w:history="1">
            <w:r w:rsidR="00661A8A" w:rsidRPr="001F7EF9">
              <w:rPr>
                <w:rStyle w:val="Hyperlink"/>
                <w:noProof/>
              </w:rPr>
              <w:t>2.1</w:t>
            </w:r>
            <w:r w:rsidR="00661A8A">
              <w:rPr>
                <w:rFonts w:asciiTheme="minorHAnsi" w:eastAsiaTheme="minorEastAsia" w:hAnsiTheme="minorHAnsi" w:cstheme="minorBidi"/>
                <w:noProof/>
                <w:sz w:val="22"/>
                <w:szCs w:val="22"/>
              </w:rPr>
              <w:tab/>
            </w:r>
            <w:r w:rsidR="00661A8A" w:rsidRPr="001F7EF9">
              <w:rPr>
                <w:rStyle w:val="Hyperlink"/>
                <w:noProof/>
              </w:rPr>
              <w:t>Coke 114 Request Questionnaire Responses</w:t>
            </w:r>
            <w:r w:rsidR="00661A8A">
              <w:rPr>
                <w:noProof/>
                <w:webHidden/>
              </w:rPr>
              <w:tab/>
            </w:r>
            <w:r w:rsidR="00661A8A">
              <w:rPr>
                <w:noProof/>
                <w:webHidden/>
              </w:rPr>
              <w:fldChar w:fldCharType="begin"/>
            </w:r>
            <w:r w:rsidR="00661A8A">
              <w:rPr>
                <w:noProof/>
                <w:webHidden/>
              </w:rPr>
              <w:instrText xml:space="preserve"> PAGEREF _Toc133998103 \h </w:instrText>
            </w:r>
            <w:r w:rsidR="00661A8A">
              <w:rPr>
                <w:noProof/>
                <w:webHidden/>
              </w:rPr>
            </w:r>
            <w:r w:rsidR="00661A8A">
              <w:rPr>
                <w:noProof/>
                <w:webHidden/>
              </w:rPr>
              <w:fldChar w:fldCharType="separate"/>
            </w:r>
            <w:r w:rsidR="00A8379A">
              <w:rPr>
                <w:noProof/>
                <w:webHidden/>
              </w:rPr>
              <w:t>16</w:t>
            </w:r>
            <w:r w:rsidR="00661A8A">
              <w:rPr>
                <w:noProof/>
                <w:webHidden/>
              </w:rPr>
              <w:fldChar w:fldCharType="end"/>
            </w:r>
          </w:hyperlink>
        </w:p>
        <w:p w14:paraId="0F41D871" w14:textId="02D73296" w:rsidR="00661A8A" w:rsidRDefault="00BC7393">
          <w:pPr>
            <w:pStyle w:val="TOC2"/>
            <w:rPr>
              <w:rFonts w:asciiTheme="minorHAnsi" w:eastAsiaTheme="minorEastAsia" w:hAnsiTheme="minorHAnsi" w:cstheme="minorBidi"/>
              <w:noProof/>
              <w:sz w:val="22"/>
              <w:szCs w:val="22"/>
            </w:rPr>
          </w:pPr>
          <w:hyperlink w:anchor="_Toc133998104" w:history="1">
            <w:r w:rsidR="00661A8A" w:rsidRPr="001F7EF9">
              <w:rPr>
                <w:rStyle w:val="Hyperlink"/>
                <w:noProof/>
              </w:rPr>
              <w:t>2.2</w:t>
            </w:r>
            <w:r w:rsidR="00661A8A">
              <w:rPr>
                <w:rFonts w:asciiTheme="minorHAnsi" w:eastAsiaTheme="minorEastAsia" w:hAnsiTheme="minorHAnsi" w:cstheme="minorBidi"/>
                <w:noProof/>
                <w:sz w:val="22"/>
                <w:szCs w:val="22"/>
              </w:rPr>
              <w:tab/>
            </w:r>
            <w:r w:rsidR="00661A8A" w:rsidRPr="001F7EF9">
              <w:rPr>
                <w:rStyle w:val="Hyperlink"/>
                <w:noProof/>
              </w:rPr>
              <w:t>Coke 114 Request Source Test Data</w:t>
            </w:r>
            <w:r w:rsidR="00661A8A">
              <w:rPr>
                <w:noProof/>
                <w:webHidden/>
              </w:rPr>
              <w:tab/>
            </w:r>
            <w:r w:rsidR="00661A8A">
              <w:rPr>
                <w:noProof/>
                <w:webHidden/>
              </w:rPr>
              <w:fldChar w:fldCharType="begin"/>
            </w:r>
            <w:r w:rsidR="00661A8A">
              <w:rPr>
                <w:noProof/>
                <w:webHidden/>
              </w:rPr>
              <w:instrText xml:space="preserve"> PAGEREF _Toc133998104 \h </w:instrText>
            </w:r>
            <w:r w:rsidR="00661A8A">
              <w:rPr>
                <w:noProof/>
                <w:webHidden/>
              </w:rPr>
            </w:r>
            <w:r w:rsidR="00661A8A">
              <w:rPr>
                <w:noProof/>
                <w:webHidden/>
              </w:rPr>
              <w:fldChar w:fldCharType="separate"/>
            </w:r>
            <w:r w:rsidR="00A8379A">
              <w:rPr>
                <w:noProof/>
                <w:webHidden/>
              </w:rPr>
              <w:t>20</w:t>
            </w:r>
            <w:r w:rsidR="00661A8A">
              <w:rPr>
                <w:noProof/>
                <w:webHidden/>
              </w:rPr>
              <w:fldChar w:fldCharType="end"/>
            </w:r>
          </w:hyperlink>
        </w:p>
        <w:p w14:paraId="6C191FEB" w14:textId="7962D6E8" w:rsidR="00661A8A" w:rsidRDefault="00BC7393">
          <w:pPr>
            <w:pStyle w:val="TOC2"/>
            <w:rPr>
              <w:rFonts w:asciiTheme="minorHAnsi" w:eastAsiaTheme="minorEastAsia" w:hAnsiTheme="minorHAnsi" w:cstheme="minorBidi"/>
              <w:noProof/>
              <w:sz w:val="22"/>
              <w:szCs w:val="22"/>
            </w:rPr>
          </w:pPr>
          <w:hyperlink w:anchor="_Toc133998105" w:history="1">
            <w:r w:rsidR="00661A8A" w:rsidRPr="001F7EF9">
              <w:rPr>
                <w:rStyle w:val="Hyperlink"/>
                <w:noProof/>
              </w:rPr>
              <w:t>2.3</w:t>
            </w:r>
            <w:r w:rsidR="00661A8A">
              <w:rPr>
                <w:rFonts w:asciiTheme="minorHAnsi" w:eastAsiaTheme="minorEastAsia" w:hAnsiTheme="minorHAnsi" w:cstheme="minorBidi"/>
                <w:noProof/>
                <w:sz w:val="22"/>
                <w:szCs w:val="22"/>
              </w:rPr>
              <w:tab/>
            </w:r>
            <w:r w:rsidR="00661A8A" w:rsidRPr="001F7EF9">
              <w:rPr>
                <w:rStyle w:val="Hyperlink"/>
                <w:noProof/>
              </w:rPr>
              <w:t>Process Data Submitted with Coke 114 Request Test Data</w:t>
            </w:r>
            <w:r w:rsidR="00661A8A">
              <w:rPr>
                <w:noProof/>
                <w:webHidden/>
              </w:rPr>
              <w:tab/>
            </w:r>
            <w:r w:rsidR="00661A8A">
              <w:rPr>
                <w:noProof/>
                <w:webHidden/>
              </w:rPr>
              <w:fldChar w:fldCharType="begin"/>
            </w:r>
            <w:r w:rsidR="00661A8A">
              <w:rPr>
                <w:noProof/>
                <w:webHidden/>
              </w:rPr>
              <w:instrText xml:space="preserve"> PAGEREF _Toc133998105 \h </w:instrText>
            </w:r>
            <w:r w:rsidR="00661A8A">
              <w:rPr>
                <w:noProof/>
                <w:webHidden/>
              </w:rPr>
            </w:r>
            <w:r w:rsidR="00661A8A">
              <w:rPr>
                <w:noProof/>
                <w:webHidden/>
              </w:rPr>
              <w:fldChar w:fldCharType="separate"/>
            </w:r>
            <w:r w:rsidR="00A8379A">
              <w:rPr>
                <w:noProof/>
                <w:webHidden/>
              </w:rPr>
              <w:t>23</w:t>
            </w:r>
            <w:r w:rsidR="00661A8A">
              <w:rPr>
                <w:noProof/>
                <w:webHidden/>
              </w:rPr>
              <w:fldChar w:fldCharType="end"/>
            </w:r>
          </w:hyperlink>
        </w:p>
        <w:p w14:paraId="1AEA7568" w14:textId="329F70D8" w:rsidR="00661A8A" w:rsidRDefault="00BC7393">
          <w:pPr>
            <w:pStyle w:val="TOC2"/>
            <w:rPr>
              <w:rFonts w:asciiTheme="minorHAnsi" w:eastAsiaTheme="minorEastAsia" w:hAnsiTheme="minorHAnsi" w:cstheme="minorBidi"/>
              <w:noProof/>
              <w:sz w:val="22"/>
              <w:szCs w:val="22"/>
            </w:rPr>
          </w:pPr>
          <w:hyperlink w:anchor="_Toc133998106" w:history="1">
            <w:r w:rsidR="00661A8A" w:rsidRPr="001F7EF9">
              <w:rPr>
                <w:rStyle w:val="Hyperlink"/>
                <w:noProof/>
              </w:rPr>
              <w:t>2.4</w:t>
            </w:r>
            <w:r w:rsidR="00661A8A">
              <w:rPr>
                <w:rFonts w:asciiTheme="minorHAnsi" w:eastAsiaTheme="minorEastAsia" w:hAnsiTheme="minorHAnsi" w:cstheme="minorBidi"/>
                <w:noProof/>
                <w:sz w:val="22"/>
                <w:szCs w:val="22"/>
              </w:rPr>
              <w:tab/>
            </w:r>
            <w:r w:rsidR="00661A8A" w:rsidRPr="001F7EF9">
              <w:rPr>
                <w:rStyle w:val="Hyperlink"/>
                <w:noProof/>
              </w:rPr>
              <w:t>Unit Conversion and Emissions Factor Development in the Coke Oven Emissions Database</w:t>
            </w:r>
            <w:r w:rsidR="00661A8A">
              <w:rPr>
                <w:noProof/>
                <w:webHidden/>
              </w:rPr>
              <w:tab/>
            </w:r>
            <w:r w:rsidR="00661A8A">
              <w:rPr>
                <w:noProof/>
                <w:webHidden/>
              </w:rPr>
              <w:fldChar w:fldCharType="begin"/>
            </w:r>
            <w:r w:rsidR="00661A8A">
              <w:rPr>
                <w:noProof/>
                <w:webHidden/>
              </w:rPr>
              <w:instrText xml:space="preserve"> PAGEREF _Toc133998106 \h </w:instrText>
            </w:r>
            <w:r w:rsidR="00661A8A">
              <w:rPr>
                <w:noProof/>
                <w:webHidden/>
              </w:rPr>
            </w:r>
            <w:r w:rsidR="00661A8A">
              <w:rPr>
                <w:noProof/>
                <w:webHidden/>
              </w:rPr>
              <w:fldChar w:fldCharType="separate"/>
            </w:r>
            <w:r w:rsidR="00A8379A">
              <w:rPr>
                <w:noProof/>
                <w:webHidden/>
              </w:rPr>
              <w:t>24</w:t>
            </w:r>
            <w:r w:rsidR="00661A8A">
              <w:rPr>
                <w:noProof/>
                <w:webHidden/>
              </w:rPr>
              <w:fldChar w:fldCharType="end"/>
            </w:r>
          </w:hyperlink>
        </w:p>
        <w:p w14:paraId="2FA6D426" w14:textId="58A4AC63" w:rsidR="00661A8A" w:rsidRDefault="00BC7393">
          <w:pPr>
            <w:pStyle w:val="TOC2"/>
            <w:rPr>
              <w:rFonts w:asciiTheme="minorHAnsi" w:eastAsiaTheme="minorEastAsia" w:hAnsiTheme="minorHAnsi" w:cstheme="minorBidi"/>
              <w:noProof/>
              <w:sz w:val="22"/>
              <w:szCs w:val="22"/>
            </w:rPr>
          </w:pPr>
          <w:hyperlink w:anchor="_Toc133998107" w:history="1">
            <w:r w:rsidR="00661A8A" w:rsidRPr="001F7EF9">
              <w:rPr>
                <w:rStyle w:val="Hyperlink"/>
                <w:noProof/>
              </w:rPr>
              <w:t>2.5</w:t>
            </w:r>
            <w:r w:rsidR="00661A8A">
              <w:rPr>
                <w:rFonts w:asciiTheme="minorHAnsi" w:eastAsiaTheme="minorEastAsia" w:hAnsiTheme="minorHAnsi" w:cstheme="minorBidi"/>
                <w:noProof/>
                <w:sz w:val="22"/>
                <w:szCs w:val="22"/>
              </w:rPr>
              <w:tab/>
            </w:r>
            <w:r w:rsidR="00661A8A" w:rsidRPr="001F7EF9">
              <w:rPr>
                <w:rStyle w:val="Hyperlink"/>
                <w:noProof/>
              </w:rPr>
              <w:t>Speciation Factors</w:t>
            </w:r>
            <w:r w:rsidR="00661A8A">
              <w:rPr>
                <w:noProof/>
                <w:webHidden/>
              </w:rPr>
              <w:tab/>
            </w:r>
            <w:r w:rsidR="00661A8A">
              <w:rPr>
                <w:noProof/>
                <w:webHidden/>
              </w:rPr>
              <w:fldChar w:fldCharType="begin"/>
            </w:r>
            <w:r w:rsidR="00661A8A">
              <w:rPr>
                <w:noProof/>
                <w:webHidden/>
              </w:rPr>
              <w:instrText xml:space="preserve"> PAGEREF _Toc133998107 \h </w:instrText>
            </w:r>
            <w:r w:rsidR="00661A8A">
              <w:rPr>
                <w:noProof/>
                <w:webHidden/>
              </w:rPr>
            </w:r>
            <w:r w:rsidR="00661A8A">
              <w:rPr>
                <w:noProof/>
                <w:webHidden/>
              </w:rPr>
              <w:fldChar w:fldCharType="separate"/>
            </w:r>
            <w:r w:rsidR="00A8379A">
              <w:rPr>
                <w:noProof/>
                <w:webHidden/>
              </w:rPr>
              <w:t>24</w:t>
            </w:r>
            <w:r w:rsidR="00661A8A">
              <w:rPr>
                <w:noProof/>
                <w:webHidden/>
              </w:rPr>
              <w:fldChar w:fldCharType="end"/>
            </w:r>
          </w:hyperlink>
        </w:p>
        <w:p w14:paraId="2E258694" w14:textId="303B0B13" w:rsidR="00661A8A" w:rsidRDefault="00BC7393">
          <w:pPr>
            <w:pStyle w:val="TOC3"/>
            <w:rPr>
              <w:rFonts w:asciiTheme="minorHAnsi" w:eastAsiaTheme="minorEastAsia" w:hAnsiTheme="minorHAnsi" w:cstheme="minorBidi"/>
              <w:noProof/>
              <w:sz w:val="22"/>
              <w:szCs w:val="22"/>
            </w:rPr>
          </w:pPr>
          <w:hyperlink w:anchor="_Toc133998108" w:history="1">
            <w:r w:rsidR="00661A8A" w:rsidRPr="001F7EF9">
              <w:rPr>
                <w:rStyle w:val="Hyperlink"/>
                <w:noProof/>
              </w:rPr>
              <w:t>2.5.1</w:t>
            </w:r>
            <w:r w:rsidR="00661A8A">
              <w:rPr>
                <w:rFonts w:asciiTheme="minorHAnsi" w:eastAsiaTheme="minorEastAsia" w:hAnsiTheme="minorHAnsi" w:cstheme="minorBidi"/>
                <w:noProof/>
                <w:sz w:val="22"/>
                <w:szCs w:val="22"/>
              </w:rPr>
              <w:tab/>
            </w:r>
            <w:r w:rsidR="00661A8A" w:rsidRPr="001F7EF9">
              <w:rPr>
                <w:rStyle w:val="Hyperlink"/>
                <w:noProof/>
              </w:rPr>
              <w:t>Speciated Chromium Emissions Estimates</w:t>
            </w:r>
            <w:r w:rsidR="00661A8A">
              <w:rPr>
                <w:noProof/>
                <w:webHidden/>
              </w:rPr>
              <w:tab/>
            </w:r>
            <w:r w:rsidR="00661A8A">
              <w:rPr>
                <w:noProof/>
                <w:webHidden/>
              </w:rPr>
              <w:fldChar w:fldCharType="begin"/>
            </w:r>
            <w:r w:rsidR="00661A8A">
              <w:rPr>
                <w:noProof/>
                <w:webHidden/>
              </w:rPr>
              <w:instrText xml:space="preserve"> PAGEREF _Toc133998108 \h </w:instrText>
            </w:r>
            <w:r w:rsidR="00661A8A">
              <w:rPr>
                <w:noProof/>
                <w:webHidden/>
              </w:rPr>
            </w:r>
            <w:r w:rsidR="00661A8A">
              <w:rPr>
                <w:noProof/>
                <w:webHidden/>
              </w:rPr>
              <w:fldChar w:fldCharType="separate"/>
            </w:r>
            <w:r w:rsidR="00A8379A">
              <w:rPr>
                <w:noProof/>
                <w:webHidden/>
              </w:rPr>
              <w:t>24</w:t>
            </w:r>
            <w:r w:rsidR="00661A8A">
              <w:rPr>
                <w:noProof/>
                <w:webHidden/>
              </w:rPr>
              <w:fldChar w:fldCharType="end"/>
            </w:r>
          </w:hyperlink>
        </w:p>
        <w:p w14:paraId="70A8AE42" w14:textId="04128D47" w:rsidR="00661A8A" w:rsidRDefault="00BC7393">
          <w:pPr>
            <w:pStyle w:val="TOC3"/>
            <w:rPr>
              <w:rFonts w:asciiTheme="minorHAnsi" w:eastAsiaTheme="minorEastAsia" w:hAnsiTheme="minorHAnsi" w:cstheme="minorBidi"/>
              <w:noProof/>
              <w:sz w:val="22"/>
              <w:szCs w:val="22"/>
            </w:rPr>
          </w:pPr>
          <w:hyperlink w:anchor="_Toc133998109" w:history="1">
            <w:r w:rsidR="00661A8A" w:rsidRPr="001F7EF9">
              <w:rPr>
                <w:rStyle w:val="Hyperlink"/>
                <w:noProof/>
              </w:rPr>
              <w:t>2.5.2</w:t>
            </w:r>
            <w:r w:rsidR="00661A8A">
              <w:rPr>
                <w:rFonts w:asciiTheme="minorHAnsi" w:eastAsiaTheme="minorEastAsia" w:hAnsiTheme="minorHAnsi" w:cstheme="minorBidi"/>
                <w:noProof/>
                <w:sz w:val="22"/>
                <w:szCs w:val="22"/>
              </w:rPr>
              <w:tab/>
            </w:r>
            <w:r w:rsidR="00661A8A" w:rsidRPr="001F7EF9">
              <w:rPr>
                <w:rStyle w:val="Hyperlink"/>
                <w:noProof/>
              </w:rPr>
              <w:t>Speciated Mercury Emissions Estimates</w:t>
            </w:r>
            <w:r w:rsidR="00661A8A">
              <w:rPr>
                <w:noProof/>
                <w:webHidden/>
              </w:rPr>
              <w:tab/>
            </w:r>
            <w:r w:rsidR="00661A8A">
              <w:rPr>
                <w:noProof/>
                <w:webHidden/>
              </w:rPr>
              <w:fldChar w:fldCharType="begin"/>
            </w:r>
            <w:r w:rsidR="00661A8A">
              <w:rPr>
                <w:noProof/>
                <w:webHidden/>
              </w:rPr>
              <w:instrText xml:space="preserve"> PAGEREF _Toc133998109 \h </w:instrText>
            </w:r>
            <w:r w:rsidR="00661A8A">
              <w:rPr>
                <w:noProof/>
                <w:webHidden/>
              </w:rPr>
            </w:r>
            <w:r w:rsidR="00661A8A">
              <w:rPr>
                <w:noProof/>
                <w:webHidden/>
              </w:rPr>
              <w:fldChar w:fldCharType="separate"/>
            </w:r>
            <w:r w:rsidR="00A8379A">
              <w:rPr>
                <w:noProof/>
                <w:webHidden/>
              </w:rPr>
              <w:t>25</w:t>
            </w:r>
            <w:r w:rsidR="00661A8A">
              <w:rPr>
                <w:noProof/>
                <w:webHidden/>
              </w:rPr>
              <w:fldChar w:fldCharType="end"/>
            </w:r>
          </w:hyperlink>
        </w:p>
        <w:p w14:paraId="123219A8" w14:textId="7079EDFA" w:rsidR="00661A8A" w:rsidRDefault="00BC7393">
          <w:pPr>
            <w:pStyle w:val="TOC2"/>
            <w:rPr>
              <w:rFonts w:asciiTheme="minorHAnsi" w:eastAsiaTheme="minorEastAsia" w:hAnsiTheme="minorHAnsi" w:cstheme="minorBidi"/>
              <w:noProof/>
              <w:sz w:val="22"/>
              <w:szCs w:val="22"/>
            </w:rPr>
          </w:pPr>
          <w:hyperlink w:anchor="_Toc133998110" w:history="1">
            <w:r w:rsidR="00661A8A" w:rsidRPr="001F7EF9">
              <w:rPr>
                <w:rStyle w:val="Hyperlink"/>
                <w:noProof/>
              </w:rPr>
              <w:t>2.6</w:t>
            </w:r>
            <w:r w:rsidR="00661A8A">
              <w:rPr>
                <w:rFonts w:asciiTheme="minorHAnsi" w:eastAsiaTheme="minorEastAsia" w:hAnsiTheme="minorHAnsi" w:cstheme="minorBidi"/>
                <w:noProof/>
                <w:sz w:val="22"/>
                <w:szCs w:val="22"/>
              </w:rPr>
              <w:tab/>
            </w:r>
            <w:r w:rsidR="00661A8A" w:rsidRPr="001F7EF9">
              <w:rPr>
                <w:rStyle w:val="Hyperlink"/>
                <w:noProof/>
              </w:rPr>
              <w:t>Multiple Stacks in the Coke Oven Emissions Database</w:t>
            </w:r>
            <w:r w:rsidR="00661A8A">
              <w:rPr>
                <w:noProof/>
                <w:webHidden/>
              </w:rPr>
              <w:tab/>
            </w:r>
            <w:r w:rsidR="00661A8A">
              <w:rPr>
                <w:noProof/>
                <w:webHidden/>
              </w:rPr>
              <w:fldChar w:fldCharType="begin"/>
            </w:r>
            <w:r w:rsidR="00661A8A">
              <w:rPr>
                <w:noProof/>
                <w:webHidden/>
              </w:rPr>
              <w:instrText xml:space="preserve"> PAGEREF _Toc133998110 \h </w:instrText>
            </w:r>
            <w:r w:rsidR="00661A8A">
              <w:rPr>
                <w:noProof/>
                <w:webHidden/>
              </w:rPr>
            </w:r>
            <w:r w:rsidR="00661A8A">
              <w:rPr>
                <w:noProof/>
                <w:webHidden/>
              </w:rPr>
              <w:fldChar w:fldCharType="separate"/>
            </w:r>
            <w:r w:rsidR="00A8379A">
              <w:rPr>
                <w:noProof/>
                <w:webHidden/>
              </w:rPr>
              <w:t>25</w:t>
            </w:r>
            <w:r w:rsidR="00661A8A">
              <w:rPr>
                <w:noProof/>
                <w:webHidden/>
              </w:rPr>
              <w:fldChar w:fldCharType="end"/>
            </w:r>
          </w:hyperlink>
        </w:p>
        <w:p w14:paraId="270F094A" w14:textId="321A9DFD" w:rsidR="00661A8A" w:rsidRDefault="00BC7393">
          <w:pPr>
            <w:pStyle w:val="TOC2"/>
            <w:rPr>
              <w:rFonts w:asciiTheme="minorHAnsi" w:eastAsiaTheme="minorEastAsia" w:hAnsiTheme="minorHAnsi" w:cstheme="minorBidi"/>
              <w:noProof/>
              <w:sz w:val="22"/>
              <w:szCs w:val="22"/>
            </w:rPr>
          </w:pPr>
          <w:hyperlink w:anchor="_Toc133998111" w:history="1">
            <w:r w:rsidR="00661A8A" w:rsidRPr="001F7EF9">
              <w:rPr>
                <w:rStyle w:val="Hyperlink"/>
                <w:noProof/>
              </w:rPr>
              <w:t>2.7</w:t>
            </w:r>
            <w:r w:rsidR="00661A8A">
              <w:rPr>
                <w:rFonts w:asciiTheme="minorHAnsi" w:eastAsiaTheme="minorEastAsia" w:hAnsiTheme="minorHAnsi" w:cstheme="minorBidi"/>
                <w:noProof/>
                <w:sz w:val="22"/>
                <w:szCs w:val="22"/>
              </w:rPr>
              <w:tab/>
            </w:r>
            <w:r w:rsidR="00661A8A" w:rsidRPr="001F7EF9">
              <w:rPr>
                <w:rStyle w:val="Hyperlink"/>
                <w:noProof/>
              </w:rPr>
              <w:t>Dioxins/Furans Unit Conversions Coke Oven Emissions Database</w:t>
            </w:r>
            <w:r w:rsidR="00661A8A">
              <w:rPr>
                <w:noProof/>
                <w:webHidden/>
              </w:rPr>
              <w:tab/>
            </w:r>
            <w:r w:rsidR="00661A8A">
              <w:rPr>
                <w:noProof/>
                <w:webHidden/>
              </w:rPr>
              <w:fldChar w:fldCharType="begin"/>
            </w:r>
            <w:r w:rsidR="00661A8A">
              <w:rPr>
                <w:noProof/>
                <w:webHidden/>
              </w:rPr>
              <w:instrText xml:space="preserve"> PAGEREF _Toc133998111 \h </w:instrText>
            </w:r>
            <w:r w:rsidR="00661A8A">
              <w:rPr>
                <w:noProof/>
                <w:webHidden/>
              </w:rPr>
            </w:r>
            <w:r w:rsidR="00661A8A">
              <w:rPr>
                <w:noProof/>
                <w:webHidden/>
              </w:rPr>
              <w:fldChar w:fldCharType="separate"/>
            </w:r>
            <w:r w:rsidR="00A8379A">
              <w:rPr>
                <w:noProof/>
                <w:webHidden/>
              </w:rPr>
              <w:t>25</w:t>
            </w:r>
            <w:r w:rsidR="00661A8A">
              <w:rPr>
                <w:noProof/>
                <w:webHidden/>
              </w:rPr>
              <w:fldChar w:fldCharType="end"/>
            </w:r>
          </w:hyperlink>
        </w:p>
        <w:p w14:paraId="06E42BC3" w14:textId="5EA29B40" w:rsidR="00661A8A" w:rsidRDefault="00BC7393">
          <w:pPr>
            <w:pStyle w:val="TOC2"/>
            <w:rPr>
              <w:rFonts w:asciiTheme="minorHAnsi" w:eastAsiaTheme="minorEastAsia" w:hAnsiTheme="minorHAnsi" w:cstheme="minorBidi"/>
              <w:noProof/>
              <w:sz w:val="22"/>
              <w:szCs w:val="22"/>
            </w:rPr>
          </w:pPr>
          <w:hyperlink w:anchor="_Toc133998112" w:history="1">
            <w:r w:rsidR="00661A8A" w:rsidRPr="001F7EF9">
              <w:rPr>
                <w:rStyle w:val="Hyperlink"/>
                <w:noProof/>
              </w:rPr>
              <w:t>2.8</w:t>
            </w:r>
            <w:r w:rsidR="00661A8A">
              <w:rPr>
                <w:rFonts w:asciiTheme="minorHAnsi" w:eastAsiaTheme="minorEastAsia" w:hAnsiTheme="minorHAnsi" w:cstheme="minorBidi"/>
                <w:noProof/>
                <w:sz w:val="22"/>
                <w:szCs w:val="22"/>
              </w:rPr>
              <w:tab/>
            </w:r>
            <w:r w:rsidR="00661A8A" w:rsidRPr="001F7EF9">
              <w:rPr>
                <w:rStyle w:val="Hyperlink"/>
                <w:noProof/>
              </w:rPr>
              <w:t>Data Quality Classifications and Treatment of Non-detected Values for Data Obtained via Test Methods with Multiple Fractions</w:t>
            </w:r>
            <w:r w:rsidR="00661A8A">
              <w:rPr>
                <w:noProof/>
                <w:webHidden/>
              </w:rPr>
              <w:tab/>
            </w:r>
            <w:r w:rsidR="00661A8A">
              <w:rPr>
                <w:noProof/>
                <w:webHidden/>
              </w:rPr>
              <w:fldChar w:fldCharType="begin"/>
            </w:r>
            <w:r w:rsidR="00661A8A">
              <w:rPr>
                <w:noProof/>
                <w:webHidden/>
              </w:rPr>
              <w:instrText xml:space="preserve"> PAGEREF _Toc133998112 \h </w:instrText>
            </w:r>
            <w:r w:rsidR="00661A8A">
              <w:rPr>
                <w:noProof/>
                <w:webHidden/>
              </w:rPr>
            </w:r>
            <w:r w:rsidR="00661A8A">
              <w:rPr>
                <w:noProof/>
                <w:webHidden/>
              </w:rPr>
              <w:fldChar w:fldCharType="separate"/>
            </w:r>
            <w:r w:rsidR="00A8379A">
              <w:rPr>
                <w:noProof/>
                <w:webHidden/>
              </w:rPr>
              <w:t>26</w:t>
            </w:r>
            <w:r w:rsidR="00661A8A">
              <w:rPr>
                <w:noProof/>
                <w:webHidden/>
              </w:rPr>
              <w:fldChar w:fldCharType="end"/>
            </w:r>
          </w:hyperlink>
        </w:p>
        <w:p w14:paraId="7A6F7D13" w14:textId="04BFF704" w:rsidR="00661A8A" w:rsidRDefault="00BC7393">
          <w:pPr>
            <w:pStyle w:val="TOC2"/>
            <w:rPr>
              <w:rFonts w:asciiTheme="minorHAnsi" w:eastAsiaTheme="minorEastAsia" w:hAnsiTheme="minorHAnsi" w:cstheme="minorBidi"/>
              <w:noProof/>
              <w:sz w:val="22"/>
              <w:szCs w:val="22"/>
            </w:rPr>
          </w:pPr>
          <w:hyperlink w:anchor="_Toc133998113" w:history="1">
            <w:r w:rsidR="00661A8A" w:rsidRPr="001F7EF9">
              <w:rPr>
                <w:rStyle w:val="Hyperlink"/>
                <w:noProof/>
              </w:rPr>
              <w:t>2.9</w:t>
            </w:r>
            <w:r w:rsidR="00661A8A">
              <w:rPr>
                <w:rFonts w:asciiTheme="minorHAnsi" w:eastAsiaTheme="minorEastAsia" w:hAnsiTheme="minorHAnsi" w:cstheme="minorBidi"/>
                <w:noProof/>
                <w:sz w:val="22"/>
                <w:szCs w:val="22"/>
              </w:rPr>
              <w:tab/>
            </w:r>
            <w:r w:rsidR="00661A8A" w:rsidRPr="001F7EF9">
              <w:rPr>
                <w:rStyle w:val="Hyperlink"/>
                <w:noProof/>
              </w:rPr>
              <w:t>Treatment of BDL, DLL, and ADL Values Used for MACT Floor and APCD Cost Effectiveness Calculations vs. Coke Oven Risk Modeling</w:t>
            </w:r>
            <w:r w:rsidR="00661A8A">
              <w:rPr>
                <w:noProof/>
                <w:webHidden/>
              </w:rPr>
              <w:tab/>
            </w:r>
            <w:r w:rsidR="00661A8A">
              <w:rPr>
                <w:noProof/>
                <w:webHidden/>
              </w:rPr>
              <w:fldChar w:fldCharType="begin"/>
            </w:r>
            <w:r w:rsidR="00661A8A">
              <w:rPr>
                <w:noProof/>
                <w:webHidden/>
              </w:rPr>
              <w:instrText xml:space="preserve"> PAGEREF _Toc133998113 \h </w:instrText>
            </w:r>
            <w:r w:rsidR="00661A8A">
              <w:rPr>
                <w:noProof/>
                <w:webHidden/>
              </w:rPr>
            </w:r>
            <w:r w:rsidR="00661A8A">
              <w:rPr>
                <w:noProof/>
                <w:webHidden/>
              </w:rPr>
              <w:fldChar w:fldCharType="separate"/>
            </w:r>
            <w:r w:rsidR="00A8379A">
              <w:rPr>
                <w:noProof/>
                <w:webHidden/>
              </w:rPr>
              <w:t>27</w:t>
            </w:r>
            <w:r w:rsidR="00661A8A">
              <w:rPr>
                <w:noProof/>
                <w:webHidden/>
              </w:rPr>
              <w:fldChar w:fldCharType="end"/>
            </w:r>
          </w:hyperlink>
        </w:p>
        <w:p w14:paraId="221E4CAC" w14:textId="3D9C7117" w:rsidR="00661A8A" w:rsidRDefault="00BC7393">
          <w:pPr>
            <w:pStyle w:val="TOC1"/>
            <w:rPr>
              <w:rFonts w:asciiTheme="minorHAnsi" w:eastAsiaTheme="minorEastAsia" w:hAnsiTheme="minorHAnsi" w:cstheme="minorBidi"/>
              <w:noProof/>
              <w:sz w:val="22"/>
              <w:szCs w:val="22"/>
            </w:rPr>
          </w:pPr>
          <w:hyperlink w:anchor="_Toc133998114" w:history="1">
            <w:r w:rsidR="00661A8A" w:rsidRPr="001F7EF9">
              <w:rPr>
                <w:rStyle w:val="Hyperlink"/>
                <w:noProof/>
              </w:rPr>
              <w:t>3.0</w:t>
            </w:r>
            <w:r w:rsidR="00661A8A">
              <w:rPr>
                <w:rFonts w:asciiTheme="minorHAnsi" w:eastAsiaTheme="minorEastAsia" w:hAnsiTheme="minorHAnsi" w:cstheme="minorBidi"/>
                <w:noProof/>
                <w:sz w:val="22"/>
                <w:szCs w:val="22"/>
              </w:rPr>
              <w:tab/>
            </w:r>
            <w:r w:rsidR="00661A8A" w:rsidRPr="001F7EF9">
              <w:rPr>
                <w:rStyle w:val="Hyperlink"/>
                <w:noProof/>
              </w:rPr>
              <w:t>COKE 114 REQUESTS DATA QUALITY CONTROL (QC) CHECKS</w:t>
            </w:r>
            <w:r w:rsidR="00661A8A">
              <w:rPr>
                <w:noProof/>
                <w:webHidden/>
              </w:rPr>
              <w:tab/>
            </w:r>
            <w:r w:rsidR="00661A8A">
              <w:rPr>
                <w:noProof/>
                <w:webHidden/>
              </w:rPr>
              <w:fldChar w:fldCharType="begin"/>
            </w:r>
            <w:r w:rsidR="00661A8A">
              <w:rPr>
                <w:noProof/>
                <w:webHidden/>
              </w:rPr>
              <w:instrText xml:space="preserve"> PAGEREF _Toc133998114 \h </w:instrText>
            </w:r>
            <w:r w:rsidR="00661A8A">
              <w:rPr>
                <w:noProof/>
                <w:webHidden/>
              </w:rPr>
            </w:r>
            <w:r w:rsidR="00661A8A">
              <w:rPr>
                <w:noProof/>
                <w:webHidden/>
              </w:rPr>
              <w:fldChar w:fldCharType="separate"/>
            </w:r>
            <w:r w:rsidR="00A8379A">
              <w:rPr>
                <w:noProof/>
                <w:webHidden/>
              </w:rPr>
              <w:t>27</w:t>
            </w:r>
            <w:r w:rsidR="00661A8A">
              <w:rPr>
                <w:noProof/>
                <w:webHidden/>
              </w:rPr>
              <w:fldChar w:fldCharType="end"/>
            </w:r>
          </w:hyperlink>
        </w:p>
        <w:p w14:paraId="7F70253E" w14:textId="73545FCA" w:rsidR="00661A8A" w:rsidRDefault="00BC7393">
          <w:pPr>
            <w:pStyle w:val="TOC2"/>
            <w:rPr>
              <w:rFonts w:asciiTheme="minorHAnsi" w:eastAsiaTheme="minorEastAsia" w:hAnsiTheme="minorHAnsi" w:cstheme="minorBidi"/>
              <w:noProof/>
              <w:sz w:val="22"/>
              <w:szCs w:val="22"/>
            </w:rPr>
          </w:pPr>
          <w:hyperlink w:anchor="_Toc133998115" w:history="1">
            <w:r w:rsidR="00661A8A" w:rsidRPr="001F7EF9">
              <w:rPr>
                <w:rStyle w:val="Hyperlink"/>
                <w:noProof/>
              </w:rPr>
              <w:t>3.1</w:t>
            </w:r>
            <w:r w:rsidR="00661A8A">
              <w:rPr>
                <w:rFonts w:asciiTheme="minorHAnsi" w:eastAsiaTheme="minorEastAsia" w:hAnsiTheme="minorHAnsi" w:cstheme="minorBidi"/>
                <w:noProof/>
                <w:sz w:val="22"/>
                <w:szCs w:val="22"/>
              </w:rPr>
              <w:tab/>
            </w:r>
            <w:r w:rsidR="00661A8A" w:rsidRPr="001F7EF9">
              <w:rPr>
                <w:rStyle w:val="Hyperlink"/>
                <w:noProof/>
              </w:rPr>
              <w:t>Internal EPA QC Checks</w:t>
            </w:r>
            <w:r w:rsidR="00661A8A">
              <w:rPr>
                <w:noProof/>
                <w:webHidden/>
              </w:rPr>
              <w:tab/>
            </w:r>
            <w:r w:rsidR="00661A8A">
              <w:rPr>
                <w:noProof/>
                <w:webHidden/>
              </w:rPr>
              <w:fldChar w:fldCharType="begin"/>
            </w:r>
            <w:r w:rsidR="00661A8A">
              <w:rPr>
                <w:noProof/>
                <w:webHidden/>
              </w:rPr>
              <w:instrText xml:space="preserve"> PAGEREF _Toc133998115 \h </w:instrText>
            </w:r>
            <w:r w:rsidR="00661A8A">
              <w:rPr>
                <w:noProof/>
                <w:webHidden/>
              </w:rPr>
            </w:r>
            <w:r w:rsidR="00661A8A">
              <w:rPr>
                <w:noProof/>
                <w:webHidden/>
              </w:rPr>
              <w:fldChar w:fldCharType="separate"/>
            </w:r>
            <w:r w:rsidR="00A8379A">
              <w:rPr>
                <w:noProof/>
                <w:webHidden/>
              </w:rPr>
              <w:t>28</w:t>
            </w:r>
            <w:r w:rsidR="00661A8A">
              <w:rPr>
                <w:noProof/>
                <w:webHidden/>
              </w:rPr>
              <w:fldChar w:fldCharType="end"/>
            </w:r>
          </w:hyperlink>
        </w:p>
        <w:p w14:paraId="0C51B5A9" w14:textId="0DDC46D3" w:rsidR="00661A8A" w:rsidRDefault="00BC7393">
          <w:pPr>
            <w:pStyle w:val="TOC3"/>
            <w:rPr>
              <w:rFonts w:asciiTheme="minorHAnsi" w:eastAsiaTheme="minorEastAsia" w:hAnsiTheme="minorHAnsi" w:cstheme="minorBidi"/>
              <w:noProof/>
              <w:sz w:val="22"/>
              <w:szCs w:val="22"/>
            </w:rPr>
          </w:pPr>
          <w:hyperlink w:anchor="_Toc133998116" w:history="1">
            <w:r w:rsidR="00661A8A" w:rsidRPr="001F7EF9">
              <w:rPr>
                <w:rStyle w:val="Hyperlink"/>
                <w:noProof/>
              </w:rPr>
              <w:t>3.1.1 Laboratory Report QC for D/F</w:t>
            </w:r>
            <w:r w:rsidR="00661A8A">
              <w:rPr>
                <w:noProof/>
                <w:webHidden/>
              </w:rPr>
              <w:tab/>
            </w:r>
            <w:r w:rsidR="00661A8A">
              <w:rPr>
                <w:noProof/>
                <w:webHidden/>
              </w:rPr>
              <w:fldChar w:fldCharType="begin"/>
            </w:r>
            <w:r w:rsidR="00661A8A">
              <w:rPr>
                <w:noProof/>
                <w:webHidden/>
              </w:rPr>
              <w:instrText xml:space="preserve"> PAGEREF _Toc133998116 \h </w:instrText>
            </w:r>
            <w:r w:rsidR="00661A8A">
              <w:rPr>
                <w:noProof/>
                <w:webHidden/>
              </w:rPr>
            </w:r>
            <w:r w:rsidR="00661A8A">
              <w:rPr>
                <w:noProof/>
                <w:webHidden/>
              </w:rPr>
              <w:fldChar w:fldCharType="separate"/>
            </w:r>
            <w:r w:rsidR="00A8379A">
              <w:rPr>
                <w:noProof/>
                <w:webHidden/>
              </w:rPr>
              <w:t>28</w:t>
            </w:r>
            <w:r w:rsidR="00661A8A">
              <w:rPr>
                <w:noProof/>
                <w:webHidden/>
              </w:rPr>
              <w:fldChar w:fldCharType="end"/>
            </w:r>
          </w:hyperlink>
        </w:p>
        <w:p w14:paraId="35B2CADE" w14:textId="2E0A5654" w:rsidR="00661A8A" w:rsidRDefault="00BC7393">
          <w:pPr>
            <w:pStyle w:val="TOC3"/>
            <w:rPr>
              <w:rFonts w:asciiTheme="minorHAnsi" w:eastAsiaTheme="minorEastAsia" w:hAnsiTheme="minorHAnsi" w:cstheme="minorBidi"/>
              <w:noProof/>
              <w:sz w:val="22"/>
              <w:szCs w:val="22"/>
            </w:rPr>
          </w:pPr>
          <w:hyperlink w:anchor="_Toc133998117" w:history="1">
            <w:r w:rsidR="00661A8A" w:rsidRPr="001F7EF9">
              <w:rPr>
                <w:rStyle w:val="Hyperlink"/>
                <w:noProof/>
              </w:rPr>
              <w:t>3.1.2 Inadvertent Omitted HAP</w:t>
            </w:r>
            <w:r w:rsidR="00661A8A">
              <w:rPr>
                <w:noProof/>
                <w:webHidden/>
              </w:rPr>
              <w:tab/>
            </w:r>
            <w:r w:rsidR="00661A8A">
              <w:rPr>
                <w:noProof/>
                <w:webHidden/>
              </w:rPr>
              <w:fldChar w:fldCharType="begin"/>
            </w:r>
            <w:r w:rsidR="00661A8A">
              <w:rPr>
                <w:noProof/>
                <w:webHidden/>
              </w:rPr>
              <w:instrText xml:space="preserve"> PAGEREF _Toc133998117 \h </w:instrText>
            </w:r>
            <w:r w:rsidR="00661A8A">
              <w:rPr>
                <w:noProof/>
                <w:webHidden/>
              </w:rPr>
            </w:r>
            <w:r w:rsidR="00661A8A">
              <w:rPr>
                <w:noProof/>
                <w:webHidden/>
              </w:rPr>
              <w:fldChar w:fldCharType="separate"/>
            </w:r>
            <w:r w:rsidR="00A8379A">
              <w:rPr>
                <w:noProof/>
                <w:webHidden/>
              </w:rPr>
              <w:t>28</w:t>
            </w:r>
            <w:r w:rsidR="00661A8A">
              <w:rPr>
                <w:noProof/>
                <w:webHidden/>
              </w:rPr>
              <w:fldChar w:fldCharType="end"/>
            </w:r>
          </w:hyperlink>
        </w:p>
        <w:p w14:paraId="271D8283" w14:textId="00C108EE" w:rsidR="00661A8A" w:rsidRDefault="00BC7393">
          <w:pPr>
            <w:pStyle w:val="TOC3"/>
            <w:rPr>
              <w:rFonts w:asciiTheme="minorHAnsi" w:eastAsiaTheme="minorEastAsia" w:hAnsiTheme="minorHAnsi" w:cstheme="minorBidi"/>
              <w:noProof/>
              <w:sz w:val="22"/>
              <w:szCs w:val="22"/>
            </w:rPr>
          </w:pPr>
          <w:hyperlink w:anchor="_Toc133998118" w:history="1">
            <w:r w:rsidR="00661A8A" w:rsidRPr="001F7EF9">
              <w:rPr>
                <w:rStyle w:val="Hyperlink"/>
                <w:noProof/>
              </w:rPr>
              <w:t>3.1.3 Facility and/ or Unit Operating Status Changes after 2016 Coke 114 Request Data Received</w:t>
            </w:r>
            <w:r w:rsidR="00661A8A">
              <w:rPr>
                <w:noProof/>
                <w:webHidden/>
              </w:rPr>
              <w:tab/>
            </w:r>
            <w:r w:rsidR="00661A8A">
              <w:rPr>
                <w:noProof/>
                <w:webHidden/>
              </w:rPr>
              <w:fldChar w:fldCharType="begin"/>
            </w:r>
            <w:r w:rsidR="00661A8A">
              <w:rPr>
                <w:noProof/>
                <w:webHidden/>
              </w:rPr>
              <w:instrText xml:space="preserve"> PAGEREF _Toc133998118 \h </w:instrText>
            </w:r>
            <w:r w:rsidR="00661A8A">
              <w:rPr>
                <w:noProof/>
                <w:webHidden/>
              </w:rPr>
            </w:r>
            <w:r w:rsidR="00661A8A">
              <w:rPr>
                <w:noProof/>
                <w:webHidden/>
              </w:rPr>
              <w:fldChar w:fldCharType="separate"/>
            </w:r>
            <w:r w:rsidR="00A8379A">
              <w:rPr>
                <w:noProof/>
                <w:webHidden/>
              </w:rPr>
              <w:t>28</w:t>
            </w:r>
            <w:r w:rsidR="00661A8A">
              <w:rPr>
                <w:noProof/>
                <w:webHidden/>
              </w:rPr>
              <w:fldChar w:fldCharType="end"/>
            </w:r>
          </w:hyperlink>
        </w:p>
        <w:p w14:paraId="3224A997" w14:textId="25D82AD1" w:rsidR="00661A8A" w:rsidRDefault="00BC7393">
          <w:pPr>
            <w:pStyle w:val="TOC3"/>
            <w:rPr>
              <w:rFonts w:asciiTheme="minorHAnsi" w:eastAsiaTheme="minorEastAsia" w:hAnsiTheme="minorHAnsi" w:cstheme="minorBidi"/>
              <w:noProof/>
              <w:sz w:val="22"/>
              <w:szCs w:val="22"/>
            </w:rPr>
          </w:pPr>
          <w:hyperlink w:anchor="_Toc133998119" w:history="1">
            <w:r w:rsidR="00661A8A" w:rsidRPr="001F7EF9">
              <w:rPr>
                <w:rStyle w:val="Hyperlink"/>
                <w:noProof/>
              </w:rPr>
              <w:t>3.1.4 Suspect Data Evaluations</w:t>
            </w:r>
            <w:r w:rsidR="00661A8A">
              <w:rPr>
                <w:noProof/>
                <w:webHidden/>
              </w:rPr>
              <w:tab/>
            </w:r>
            <w:r w:rsidR="00661A8A">
              <w:rPr>
                <w:noProof/>
                <w:webHidden/>
              </w:rPr>
              <w:fldChar w:fldCharType="begin"/>
            </w:r>
            <w:r w:rsidR="00661A8A">
              <w:rPr>
                <w:noProof/>
                <w:webHidden/>
              </w:rPr>
              <w:instrText xml:space="preserve"> PAGEREF _Toc133998119 \h </w:instrText>
            </w:r>
            <w:r w:rsidR="00661A8A">
              <w:rPr>
                <w:noProof/>
                <w:webHidden/>
              </w:rPr>
            </w:r>
            <w:r w:rsidR="00661A8A">
              <w:rPr>
                <w:noProof/>
                <w:webHidden/>
              </w:rPr>
              <w:fldChar w:fldCharType="separate"/>
            </w:r>
            <w:r w:rsidR="00A8379A">
              <w:rPr>
                <w:noProof/>
                <w:webHidden/>
              </w:rPr>
              <w:t>29</w:t>
            </w:r>
            <w:r w:rsidR="00661A8A">
              <w:rPr>
                <w:noProof/>
                <w:webHidden/>
              </w:rPr>
              <w:fldChar w:fldCharType="end"/>
            </w:r>
          </w:hyperlink>
        </w:p>
        <w:p w14:paraId="438AE311" w14:textId="738EFA59" w:rsidR="00661A8A" w:rsidRDefault="00BC7393">
          <w:pPr>
            <w:pStyle w:val="TOC2"/>
            <w:rPr>
              <w:rFonts w:asciiTheme="minorHAnsi" w:eastAsiaTheme="minorEastAsia" w:hAnsiTheme="minorHAnsi" w:cstheme="minorBidi"/>
              <w:noProof/>
              <w:sz w:val="22"/>
              <w:szCs w:val="22"/>
            </w:rPr>
          </w:pPr>
          <w:hyperlink w:anchor="_Toc133998120" w:history="1">
            <w:r w:rsidR="00661A8A" w:rsidRPr="001F7EF9">
              <w:rPr>
                <w:rStyle w:val="Hyperlink"/>
                <w:noProof/>
              </w:rPr>
              <w:t>3.2</w:t>
            </w:r>
            <w:r w:rsidR="00661A8A">
              <w:rPr>
                <w:rFonts w:asciiTheme="minorHAnsi" w:eastAsiaTheme="minorEastAsia" w:hAnsiTheme="minorHAnsi" w:cstheme="minorBidi"/>
                <w:noProof/>
                <w:sz w:val="22"/>
                <w:szCs w:val="22"/>
              </w:rPr>
              <w:tab/>
            </w:r>
            <w:r w:rsidR="00661A8A" w:rsidRPr="001F7EF9">
              <w:rPr>
                <w:rStyle w:val="Hyperlink"/>
                <w:noProof/>
              </w:rPr>
              <w:t>Coke Industry Review of Coke 114 Request Data</w:t>
            </w:r>
            <w:r w:rsidR="00661A8A">
              <w:rPr>
                <w:noProof/>
                <w:webHidden/>
              </w:rPr>
              <w:tab/>
            </w:r>
            <w:r w:rsidR="00661A8A">
              <w:rPr>
                <w:noProof/>
                <w:webHidden/>
              </w:rPr>
              <w:fldChar w:fldCharType="begin"/>
            </w:r>
            <w:r w:rsidR="00661A8A">
              <w:rPr>
                <w:noProof/>
                <w:webHidden/>
              </w:rPr>
              <w:instrText xml:space="preserve"> PAGEREF _Toc133998120 \h </w:instrText>
            </w:r>
            <w:r w:rsidR="00661A8A">
              <w:rPr>
                <w:noProof/>
                <w:webHidden/>
              </w:rPr>
            </w:r>
            <w:r w:rsidR="00661A8A">
              <w:rPr>
                <w:noProof/>
                <w:webHidden/>
              </w:rPr>
              <w:fldChar w:fldCharType="separate"/>
            </w:r>
            <w:r w:rsidR="00A8379A">
              <w:rPr>
                <w:noProof/>
                <w:webHidden/>
              </w:rPr>
              <w:t>30</w:t>
            </w:r>
            <w:r w:rsidR="00661A8A">
              <w:rPr>
                <w:noProof/>
                <w:webHidden/>
              </w:rPr>
              <w:fldChar w:fldCharType="end"/>
            </w:r>
          </w:hyperlink>
        </w:p>
        <w:p w14:paraId="4235DB84" w14:textId="6DD91C87" w:rsidR="00661A8A" w:rsidRDefault="00BC7393">
          <w:pPr>
            <w:pStyle w:val="TOC1"/>
            <w:rPr>
              <w:rFonts w:asciiTheme="minorHAnsi" w:eastAsiaTheme="minorEastAsia" w:hAnsiTheme="minorHAnsi" w:cstheme="minorBidi"/>
              <w:noProof/>
              <w:sz w:val="22"/>
              <w:szCs w:val="22"/>
            </w:rPr>
          </w:pPr>
          <w:hyperlink w:anchor="_Toc133998121" w:history="1">
            <w:r w:rsidR="00661A8A" w:rsidRPr="001F7EF9">
              <w:rPr>
                <w:rStyle w:val="Hyperlink"/>
                <w:noProof/>
              </w:rPr>
              <w:t>4.0</w:t>
            </w:r>
            <w:r w:rsidR="00661A8A">
              <w:rPr>
                <w:rFonts w:asciiTheme="minorHAnsi" w:eastAsiaTheme="minorEastAsia" w:hAnsiTheme="minorHAnsi" w:cstheme="minorBidi"/>
                <w:noProof/>
                <w:sz w:val="22"/>
                <w:szCs w:val="22"/>
              </w:rPr>
              <w:tab/>
            </w:r>
            <w:r w:rsidR="00661A8A" w:rsidRPr="001F7EF9">
              <w:rPr>
                <w:rStyle w:val="Hyperlink"/>
                <w:noProof/>
              </w:rPr>
              <w:t>COKE OVEN EMISSONS DATABASE</w:t>
            </w:r>
            <w:r w:rsidR="00661A8A">
              <w:rPr>
                <w:noProof/>
                <w:webHidden/>
              </w:rPr>
              <w:tab/>
            </w:r>
            <w:r w:rsidR="00661A8A">
              <w:rPr>
                <w:noProof/>
                <w:webHidden/>
              </w:rPr>
              <w:fldChar w:fldCharType="begin"/>
            </w:r>
            <w:r w:rsidR="00661A8A">
              <w:rPr>
                <w:noProof/>
                <w:webHidden/>
              </w:rPr>
              <w:instrText xml:space="preserve"> PAGEREF _Toc133998121 \h </w:instrText>
            </w:r>
            <w:r w:rsidR="00661A8A">
              <w:rPr>
                <w:noProof/>
                <w:webHidden/>
              </w:rPr>
            </w:r>
            <w:r w:rsidR="00661A8A">
              <w:rPr>
                <w:noProof/>
                <w:webHidden/>
              </w:rPr>
              <w:fldChar w:fldCharType="separate"/>
            </w:r>
            <w:r w:rsidR="00A8379A">
              <w:rPr>
                <w:noProof/>
                <w:webHidden/>
              </w:rPr>
              <w:t>30</w:t>
            </w:r>
            <w:r w:rsidR="00661A8A">
              <w:rPr>
                <w:noProof/>
                <w:webHidden/>
              </w:rPr>
              <w:fldChar w:fldCharType="end"/>
            </w:r>
          </w:hyperlink>
        </w:p>
        <w:p w14:paraId="273336B7" w14:textId="07EDEFFC" w:rsidR="00661A8A" w:rsidRDefault="00BC7393">
          <w:pPr>
            <w:pStyle w:val="TOC2"/>
            <w:rPr>
              <w:rFonts w:asciiTheme="minorHAnsi" w:eastAsiaTheme="minorEastAsia" w:hAnsiTheme="minorHAnsi" w:cstheme="minorBidi"/>
              <w:noProof/>
              <w:sz w:val="22"/>
              <w:szCs w:val="22"/>
            </w:rPr>
          </w:pPr>
          <w:hyperlink w:anchor="_Toc133998122" w:history="1">
            <w:r w:rsidR="00661A8A" w:rsidRPr="001F7EF9">
              <w:rPr>
                <w:rStyle w:val="Hyperlink"/>
                <w:noProof/>
              </w:rPr>
              <w:t>4.1</w:t>
            </w:r>
            <w:r w:rsidR="00661A8A">
              <w:rPr>
                <w:rFonts w:asciiTheme="minorHAnsi" w:eastAsiaTheme="minorEastAsia" w:hAnsiTheme="minorHAnsi" w:cstheme="minorBidi"/>
                <w:noProof/>
                <w:sz w:val="22"/>
                <w:szCs w:val="22"/>
              </w:rPr>
              <w:tab/>
            </w:r>
            <w:r w:rsidR="00661A8A" w:rsidRPr="001F7EF9">
              <w:rPr>
                <w:rStyle w:val="Hyperlink"/>
                <w:noProof/>
              </w:rPr>
              <w:t>Actual Annual Emissions for Coke PQBS Source Category</w:t>
            </w:r>
            <w:r w:rsidR="00661A8A">
              <w:rPr>
                <w:noProof/>
                <w:webHidden/>
              </w:rPr>
              <w:tab/>
            </w:r>
            <w:r w:rsidR="00661A8A">
              <w:rPr>
                <w:noProof/>
                <w:webHidden/>
              </w:rPr>
              <w:fldChar w:fldCharType="begin"/>
            </w:r>
            <w:r w:rsidR="00661A8A">
              <w:rPr>
                <w:noProof/>
                <w:webHidden/>
              </w:rPr>
              <w:instrText xml:space="preserve"> PAGEREF _Toc133998122 \h </w:instrText>
            </w:r>
            <w:r w:rsidR="00661A8A">
              <w:rPr>
                <w:noProof/>
                <w:webHidden/>
              </w:rPr>
            </w:r>
            <w:r w:rsidR="00661A8A">
              <w:rPr>
                <w:noProof/>
                <w:webHidden/>
              </w:rPr>
              <w:fldChar w:fldCharType="separate"/>
            </w:r>
            <w:r w:rsidR="00A8379A">
              <w:rPr>
                <w:noProof/>
                <w:webHidden/>
              </w:rPr>
              <w:t>31</w:t>
            </w:r>
            <w:r w:rsidR="00661A8A">
              <w:rPr>
                <w:noProof/>
                <w:webHidden/>
              </w:rPr>
              <w:fldChar w:fldCharType="end"/>
            </w:r>
          </w:hyperlink>
        </w:p>
        <w:p w14:paraId="72C6C333" w14:textId="04924377" w:rsidR="00661A8A" w:rsidRDefault="00BC7393">
          <w:pPr>
            <w:pStyle w:val="TOC3"/>
            <w:rPr>
              <w:rFonts w:asciiTheme="minorHAnsi" w:eastAsiaTheme="minorEastAsia" w:hAnsiTheme="minorHAnsi" w:cstheme="minorBidi"/>
              <w:noProof/>
              <w:sz w:val="22"/>
              <w:szCs w:val="22"/>
            </w:rPr>
          </w:pPr>
          <w:hyperlink w:anchor="_Toc133998123" w:history="1">
            <w:r w:rsidR="00661A8A" w:rsidRPr="001F7EF9">
              <w:rPr>
                <w:rStyle w:val="Hyperlink"/>
                <w:noProof/>
              </w:rPr>
              <w:t>4.1.1 Emissions Developed from 2016 and 2022 Coke 114 Request Enclosure 2 Stack Test Data</w:t>
            </w:r>
            <w:r w:rsidR="00661A8A">
              <w:rPr>
                <w:noProof/>
                <w:webHidden/>
              </w:rPr>
              <w:tab/>
            </w:r>
            <w:r w:rsidR="00661A8A">
              <w:rPr>
                <w:noProof/>
                <w:webHidden/>
              </w:rPr>
              <w:fldChar w:fldCharType="begin"/>
            </w:r>
            <w:r w:rsidR="00661A8A">
              <w:rPr>
                <w:noProof/>
                <w:webHidden/>
              </w:rPr>
              <w:instrText xml:space="preserve"> PAGEREF _Toc133998123 \h </w:instrText>
            </w:r>
            <w:r w:rsidR="00661A8A">
              <w:rPr>
                <w:noProof/>
                <w:webHidden/>
              </w:rPr>
            </w:r>
            <w:r w:rsidR="00661A8A">
              <w:rPr>
                <w:noProof/>
                <w:webHidden/>
              </w:rPr>
              <w:fldChar w:fldCharType="separate"/>
            </w:r>
            <w:r w:rsidR="00A8379A">
              <w:rPr>
                <w:noProof/>
                <w:webHidden/>
              </w:rPr>
              <w:t>31</w:t>
            </w:r>
            <w:r w:rsidR="00661A8A">
              <w:rPr>
                <w:noProof/>
                <w:webHidden/>
              </w:rPr>
              <w:fldChar w:fldCharType="end"/>
            </w:r>
          </w:hyperlink>
        </w:p>
        <w:p w14:paraId="4E3B689F" w14:textId="205B8766" w:rsidR="00661A8A" w:rsidRDefault="00BC7393">
          <w:pPr>
            <w:pStyle w:val="TOC3"/>
            <w:rPr>
              <w:rFonts w:asciiTheme="minorHAnsi" w:eastAsiaTheme="minorEastAsia" w:hAnsiTheme="minorHAnsi" w:cstheme="minorBidi"/>
              <w:noProof/>
              <w:sz w:val="22"/>
              <w:szCs w:val="22"/>
            </w:rPr>
          </w:pPr>
          <w:hyperlink w:anchor="_Toc133998124" w:history="1">
            <w:r w:rsidR="00661A8A" w:rsidRPr="001F7EF9">
              <w:rPr>
                <w:rStyle w:val="Hyperlink"/>
                <w:noProof/>
              </w:rPr>
              <w:t>4.1.2 Fugitive Pushing Emission Estimates</w:t>
            </w:r>
            <w:r w:rsidR="00661A8A">
              <w:rPr>
                <w:noProof/>
                <w:webHidden/>
              </w:rPr>
              <w:tab/>
            </w:r>
            <w:r w:rsidR="00661A8A">
              <w:rPr>
                <w:noProof/>
                <w:webHidden/>
              </w:rPr>
              <w:fldChar w:fldCharType="begin"/>
            </w:r>
            <w:r w:rsidR="00661A8A">
              <w:rPr>
                <w:noProof/>
                <w:webHidden/>
              </w:rPr>
              <w:instrText xml:space="preserve"> PAGEREF _Toc133998124 \h </w:instrText>
            </w:r>
            <w:r w:rsidR="00661A8A">
              <w:rPr>
                <w:noProof/>
                <w:webHidden/>
              </w:rPr>
            </w:r>
            <w:r w:rsidR="00661A8A">
              <w:rPr>
                <w:noProof/>
                <w:webHidden/>
              </w:rPr>
              <w:fldChar w:fldCharType="separate"/>
            </w:r>
            <w:r w:rsidR="00A8379A">
              <w:rPr>
                <w:noProof/>
                <w:webHidden/>
              </w:rPr>
              <w:t>39</w:t>
            </w:r>
            <w:r w:rsidR="00661A8A">
              <w:rPr>
                <w:noProof/>
                <w:webHidden/>
              </w:rPr>
              <w:fldChar w:fldCharType="end"/>
            </w:r>
          </w:hyperlink>
        </w:p>
        <w:p w14:paraId="58298795" w14:textId="39FEF728" w:rsidR="00661A8A" w:rsidRDefault="00BC7393">
          <w:pPr>
            <w:pStyle w:val="TOC2"/>
            <w:rPr>
              <w:rFonts w:asciiTheme="minorHAnsi" w:eastAsiaTheme="minorEastAsia" w:hAnsiTheme="minorHAnsi" w:cstheme="minorBidi"/>
              <w:noProof/>
              <w:sz w:val="22"/>
              <w:szCs w:val="22"/>
            </w:rPr>
          </w:pPr>
          <w:hyperlink w:anchor="_Toc133998125" w:history="1">
            <w:r w:rsidR="00661A8A" w:rsidRPr="001F7EF9">
              <w:rPr>
                <w:rStyle w:val="Hyperlink"/>
                <w:noProof/>
              </w:rPr>
              <w:t>4.2</w:t>
            </w:r>
            <w:r w:rsidR="00661A8A">
              <w:rPr>
                <w:rFonts w:asciiTheme="minorHAnsi" w:eastAsiaTheme="minorEastAsia" w:hAnsiTheme="minorHAnsi" w:cstheme="minorBidi"/>
                <w:noProof/>
                <w:sz w:val="22"/>
                <w:szCs w:val="22"/>
              </w:rPr>
              <w:tab/>
            </w:r>
            <w:r w:rsidR="00661A8A" w:rsidRPr="001F7EF9">
              <w:rPr>
                <w:rStyle w:val="Hyperlink"/>
                <w:noProof/>
              </w:rPr>
              <w:t>Actual Annual Emissions for Noncategory Emissions</w:t>
            </w:r>
            <w:r w:rsidR="00661A8A">
              <w:rPr>
                <w:noProof/>
                <w:webHidden/>
              </w:rPr>
              <w:tab/>
            </w:r>
            <w:r w:rsidR="00661A8A">
              <w:rPr>
                <w:noProof/>
                <w:webHidden/>
              </w:rPr>
              <w:fldChar w:fldCharType="begin"/>
            </w:r>
            <w:r w:rsidR="00661A8A">
              <w:rPr>
                <w:noProof/>
                <w:webHidden/>
              </w:rPr>
              <w:instrText xml:space="preserve"> PAGEREF _Toc133998125 \h </w:instrText>
            </w:r>
            <w:r w:rsidR="00661A8A">
              <w:rPr>
                <w:noProof/>
                <w:webHidden/>
              </w:rPr>
            </w:r>
            <w:r w:rsidR="00661A8A">
              <w:rPr>
                <w:noProof/>
                <w:webHidden/>
              </w:rPr>
              <w:fldChar w:fldCharType="separate"/>
            </w:r>
            <w:r w:rsidR="00A8379A">
              <w:rPr>
                <w:noProof/>
                <w:webHidden/>
              </w:rPr>
              <w:t>41</w:t>
            </w:r>
            <w:r w:rsidR="00661A8A">
              <w:rPr>
                <w:noProof/>
                <w:webHidden/>
              </w:rPr>
              <w:fldChar w:fldCharType="end"/>
            </w:r>
          </w:hyperlink>
        </w:p>
        <w:p w14:paraId="4C434794" w14:textId="49747258" w:rsidR="00661A8A" w:rsidRDefault="00BC7393">
          <w:pPr>
            <w:pStyle w:val="TOC3"/>
            <w:rPr>
              <w:rFonts w:asciiTheme="minorHAnsi" w:eastAsiaTheme="minorEastAsia" w:hAnsiTheme="minorHAnsi" w:cstheme="minorBidi"/>
              <w:noProof/>
              <w:sz w:val="22"/>
              <w:szCs w:val="22"/>
            </w:rPr>
          </w:pPr>
          <w:hyperlink w:anchor="_Toc133998126" w:history="1">
            <w:r w:rsidR="00661A8A" w:rsidRPr="001F7EF9">
              <w:rPr>
                <w:rStyle w:val="Hyperlink"/>
                <w:noProof/>
              </w:rPr>
              <w:t>4.2.1 Noncategory Emissions Developed from Coke 114 Request Enclosure 2 Stack Test Data</w:t>
            </w:r>
            <w:r w:rsidR="00661A8A">
              <w:rPr>
                <w:noProof/>
                <w:webHidden/>
              </w:rPr>
              <w:tab/>
            </w:r>
            <w:r w:rsidR="00661A8A">
              <w:rPr>
                <w:noProof/>
                <w:webHidden/>
              </w:rPr>
              <w:fldChar w:fldCharType="begin"/>
            </w:r>
            <w:r w:rsidR="00661A8A">
              <w:rPr>
                <w:noProof/>
                <w:webHidden/>
              </w:rPr>
              <w:instrText xml:space="preserve"> PAGEREF _Toc133998126 \h </w:instrText>
            </w:r>
            <w:r w:rsidR="00661A8A">
              <w:rPr>
                <w:noProof/>
                <w:webHidden/>
              </w:rPr>
            </w:r>
            <w:r w:rsidR="00661A8A">
              <w:rPr>
                <w:noProof/>
                <w:webHidden/>
              </w:rPr>
              <w:fldChar w:fldCharType="separate"/>
            </w:r>
            <w:r w:rsidR="00A8379A">
              <w:rPr>
                <w:noProof/>
                <w:webHidden/>
              </w:rPr>
              <w:t>41</w:t>
            </w:r>
            <w:r w:rsidR="00661A8A">
              <w:rPr>
                <w:noProof/>
                <w:webHidden/>
              </w:rPr>
              <w:fldChar w:fldCharType="end"/>
            </w:r>
          </w:hyperlink>
        </w:p>
        <w:p w14:paraId="4C1DDA8C" w14:textId="626EC8CC" w:rsidR="00661A8A" w:rsidRDefault="00BC7393">
          <w:pPr>
            <w:pStyle w:val="TOC3"/>
            <w:rPr>
              <w:rFonts w:asciiTheme="minorHAnsi" w:eastAsiaTheme="minorEastAsia" w:hAnsiTheme="minorHAnsi" w:cstheme="minorBidi"/>
              <w:noProof/>
              <w:sz w:val="22"/>
              <w:szCs w:val="22"/>
            </w:rPr>
          </w:pPr>
          <w:hyperlink w:anchor="_Toc133998127" w:history="1">
            <w:r w:rsidR="00661A8A" w:rsidRPr="001F7EF9">
              <w:rPr>
                <w:rStyle w:val="Hyperlink"/>
                <w:noProof/>
              </w:rPr>
              <w:t>4.2.3 Coke Ovens Subpart L Emissions Estimates</w:t>
            </w:r>
            <w:r w:rsidR="00661A8A">
              <w:rPr>
                <w:noProof/>
                <w:webHidden/>
              </w:rPr>
              <w:tab/>
            </w:r>
            <w:r w:rsidR="00661A8A">
              <w:rPr>
                <w:noProof/>
                <w:webHidden/>
              </w:rPr>
              <w:fldChar w:fldCharType="begin"/>
            </w:r>
            <w:r w:rsidR="00661A8A">
              <w:rPr>
                <w:noProof/>
                <w:webHidden/>
              </w:rPr>
              <w:instrText xml:space="preserve"> PAGEREF _Toc133998127 \h </w:instrText>
            </w:r>
            <w:r w:rsidR="00661A8A">
              <w:rPr>
                <w:noProof/>
                <w:webHidden/>
              </w:rPr>
            </w:r>
            <w:r w:rsidR="00661A8A">
              <w:rPr>
                <w:noProof/>
                <w:webHidden/>
              </w:rPr>
              <w:fldChar w:fldCharType="separate"/>
            </w:r>
            <w:r w:rsidR="00A8379A">
              <w:rPr>
                <w:noProof/>
                <w:webHidden/>
              </w:rPr>
              <w:t>45</w:t>
            </w:r>
            <w:r w:rsidR="00661A8A">
              <w:rPr>
                <w:noProof/>
                <w:webHidden/>
              </w:rPr>
              <w:fldChar w:fldCharType="end"/>
            </w:r>
          </w:hyperlink>
        </w:p>
        <w:p w14:paraId="30560846" w14:textId="4C980DE0" w:rsidR="00661A8A" w:rsidRDefault="00BC7393">
          <w:pPr>
            <w:pStyle w:val="TOC3"/>
            <w:rPr>
              <w:rFonts w:asciiTheme="minorHAnsi" w:eastAsiaTheme="minorEastAsia" w:hAnsiTheme="minorHAnsi" w:cstheme="minorBidi"/>
              <w:noProof/>
              <w:sz w:val="22"/>
              <w:szCs w:val="22"/>
            </w:rPr>
          </w:pPr>
          <w:hyperlink w:anchor="_Toc133998128" w:history="1">
            <w:r w:rsidR="00661A8A" w:rsidRPr="001F7EF9">
              <w:rPr>
                <w:rStyle w:val="Hyperlink"/>
                <w:noProof/>
              </w:rPr>
              <w:t>4.2.4 2017 Noncategory Sources</w:t>
            </w:r>
            <w:r w:rsidR="00661A8A">
              <w:rPr>
                <w:noProof/>
                <w:webHidden/>
              </w:rPr>
              <w:tab/>
            </w:r>
            <w:r w:rsidR="00661A8A">
              <w:rPr>
                <w:noProof/>
                <w:webHidden/>
              </w:rPr>
              <w:fldChar w:fldCharType="begin"/>
            </w:r>
            <w:r w:rsidR="00661A8A">
              <w:rPr>
                <w:noProof/>
                <w:webHidden/>
              </w:rPr>
              <w:instrText xml:space="preserve"> PAGEREF _Toc133998128 \h </w:instrText>
            </w:r>
            <w:r w:rsidR="00661A8A">
              <w:rPr>
                <w:noProof/>
                <w:webHidden/>
              </w:rPr>
            </w:r>
            <w:r w:rsidR="00661A8A">
              <w:rPr>
                <w:noProof/>
                <w:webHidden/>
              </w:rPr>
              <w:fldChar w:fldCharType="separate"/>
            </w:r>
            <w:r w:rsidR="00A8379A">
              <w:rPr>
                <w:noProof/>
                <w:webHidden/>
              </w:rPr>
              <w:t>58</w:t>
            </w:r>
            <w:r w:rsidR="00661A8A">
              <w:rPr>
                <w:noProof/>
                <w:webHidden/>
              </w:rPr>
              <w:fldChar w:fldCharType="end"/>
            </w:r>
          </w:hyperlink>
        </w:p>
        <w:p w14:paraId="6F882FFB" w14:textId="6BACE054" w:rsidR="00661A8A" w:rsidRDefault="00BC7393">
          <w:pPr>
            <w:pStyle w:val="TOC3"/>
            <w:rPr>
              <w:rFonts w:asciiTheme="minorHAnsi" w:eastAsiaTheme="minorEastAsia" w:hAnsiTheme="minorHAnsi" w:cstheme="minorBidi"/>
              <w:noProof/>
              <w:sz w:val="22"/>
              <w:szCs w:val="22"/>
            </w:rPr>
          </w:pPr>
          <w:hyperlink w:anchor="_Toc133998129" w:history="1">
            <w:r w:rsidR="00661A8A" w:rsidRPr="001F7EF9">
              <w:rPr>
                <w:rStyle w:val="Hyperlink"/>
                <w:noProof/>
              </w:rPr>
              <w:t>4.2.5 Co-located II&amp;S sources</w:t>
            </w:r>
            <w:r w:rsidR="00661A8A">
              <w:rPr>
                <w:noProof/>
                <w:webHidden/>
              </w:rPr>
              <w:tab/>
            </w:r>
            <w:r w:rsidR="00661A8A">
              <w:rPr>
                <w:noProof/>
                <w:webHidden/>
              </w:rPr>
              <w:fldChar w:fldCharType="begin"/>
            </w:r>
            <w:r w:rsidR="00661A8A">
              <w:rPr>
                <w:noProof/>
                <w:webHidden/>
              </w:rPr>
              <w:instrText xml:space="preserve"> PAGEREF _Toc133998129 \h </w:instrText>
            </w:r>
            <w:r w:rsidR="00661A8A">
              <w:rPr>
                <w:noProof/>
                <w:webHidden/>
              </w:rPr>
            </w:r>
            <w:r w:rsidR="00661A8A">
              <w:rPr>
                <w:noProof/>
                <w:webHidden/>
              </w:rPr>
              <w:fldChar w:fldCharType="separate"/>
            </w:r>
            <w:r w:rsidR="00A8379A">
              <w:rPr>
                <w:noProof/>
                <w:webHidden/>
              </w:rPr>
              <w:t>58</w:t>
            </w:r>
            <w:r w:rsidR="00661A8A">
              <w:rPr>
                <w:noProof/>
                <w:webHidden/>
              </w:rPr>
              <w:fldChar w:fldCharType="end"/>
            </w:r>
          </w:hyperlink>
        </w:p>
        <w:p w14:paraId="56A5A61F" w14:textId="34CD277D" w:rsidR="00661A8A" w:rsidRDefault="00BC7393">
          <w:pPr>
            <w:pStyle w:val="TOC2"/>
            <w:rPr>
              <w:rFonts w:asciiTheme="minorHAnsi" w:eastAsiaTheme="minorEastAsia" w:hAnsiTheme="minorHAnsi" w:cstheme="minorBidi"/>
              <w:noProof/>
              <w:sz w:val="22"/>
              <w:szCs w:val="22"/>
            </w:rPr>
          </w:pPr>
          <w:hyperlink w:anchor="_Toc133998130" w:history="1">
            <w:r w:rsidR="00661A8A" w:rsidRPr="001F7EF9">
              <w:rPr>
                <w:rStyle w:val="Hyperlink"/>
                <w:bCs/>
                <w:noProof/>
              </w:rPr>
              <w:t>for II&amp;S RTR modeling file were used in the Coke Emissions Database. See Appendix B and C for the co-located II&amp;S sources included in the Coke Oven Emissions Database and Coke Oven Risk Modeling Database.</w:t>
            </w:r>
            <w:r w:rsidR="00661A8A">
              <w:rPr>
                <w:noProof/>
                <w:webHidden/>
              </w:rPr>
              <w:tab/>
            </w:r>
            <w:r w:rsidR="00661A8A">
              <w:rPr>
                <w:noProof/>
                <w:webHidden/>
              </w:rPr>
              <w:fldChar w:fldCharType="begin"/>
            </w:r>
            <w:r w:rsidR="00661A8A">
              <w:rPr>
                <w:noProof/>
                <w:webHidden/>
              </w:rPr>
              <w:instrText xml:space="preserve"> PAGEREF _Toc133998130 \h </w:instrText>
            </w:r>
            <w:r w:rsidR="00661A8A">
              <w:rPr>
                <w:noProof/>
                <w:webHidden/>
              </w:rPr>
            </w:r>
            <w:r w:rsidR="00661A8A">
              <w:rPr>
                <w:noProof/>
                <w:webHidden/>
              </w:rPr>
              <w:fldChar w:fldCharType="separate"/>
            </w:r>
            <w:r w:rsidR="00A8379A">
              <w:rPr>
                <w:noProof/>
                <w:webHidden/>
              </w:rPr>
              <w:t>61</w:t>
            </w:r>
            <w:r w:rsidR="00661A8A">
              <w:rPr>
                <w:noProof/>
                <w:webHidden/>
              </w:rPr>
              <w:fldChar w:fldCharType="end"/>
            </w:r>
          </w:hyperlink>
        </w:p>
        <w:p w14:paraId="2BE2C981" w14:textId="7FA04F7C" w:rsidR="00661A8A" w:rsidRDefault="00BC7393">
          <w:pPr>
            <w:pStyle w:val="TOC2"/>
            <w:rPr>
              <w:rFonts w:asciiTheme="minorHAnsi" w:eastAsiaTheme="minorEastAsia" w:hAnsiTheme="minorHAnsi" w:cstheme="minorBidi"/>
              <w:noProof/>
              <w:sz w:val="22"/>
              <w:szCs w:val="22"/>
            </w:rPr>
          </w:pPr>
          <w:hyperlink w:anchor="_Toc133998131" w:history="1">
            <w:r w:rsidR="00661A8A" w:rsidRPr="001F7EF9">
              <w:rPr>
                <w:rStyle w:val="Hyperlink"/>
                <w:noProof/>
              </w:rPr>
              <w:t>4.3</w:t>
            </w:r>
            <w:r w:rsidR="00661A8A">
              <w:rPr>
                <w:rFonts w:asciiTheme="minorHAnsi" w:eastAsiaTheme="minorEastAsia" w:hAnsiTheme="minorHAnsi" w:cstheme="minorBidi"/>
                <w:noProof/>
                <w:sz w:val="22"/>
                <w:szCs w:val="22"/>
              </w:rPr>
              <w:tab/>
            </w:r>
            <w:r w:rsidR="00661A8A" w:rsidRPr="001F7EF9">
              <w:rPr>
                <w:rStyle w:val="Hyperlink"/>
                <w:noProof/>
              </w:rPr>
              <w:t>Opacity Data</w:t>
            </w:r>
            <w:r w:rsidR="00661A8A">
              <w:rPr>
                <w:noProof/>
                <w:webHidden/>
              </w:rPr>
              <w:tab/>
            </w:r>
            <w:r w:rsidR="00661A8A">
              <w:rPr>
                <w:noProof/>
                <w:webHidden/>
              </w:rPr>
              <w:fldChar w:fldCharType="begin"/>
            </w:r>
            <w:r w:rsidR="00661A8A">
              <w:rPr>
                <w:noProof/>
                <w:webHidden/>
              </w:rPr>
              <w:instrText xml:space="preserve"> PAGEREF _Toc133998131 \h </w:instrText>
            </w:r>
            <w:r w:rsidR="00661A8A">
              <w:rPr>
                <w:noProof/>
                <w:webHidden/>
              </w:rPr>
            </w:r>
            <w:r w:rsidR="00661A8A">
              <w:rPr>
                <w:noProof/>
                <w:webHidden/>
              </w:rPr>
              <w:fldChar w:fldCharType="separate"/>
            </w:r>
            <w:r w:rsidR="00A8379A">
              <w:rPr>
                <w:noProof/>
                <w:webHidden/>
              </w:rPr>
              <w:t>61</w:t>
            </w:r>
            <w:r w:rsidR="00661A8A">
              <w:rPr>
                <w:noProof/>
                <w:webHidden/>
              </w:rPr>
              <w:fldChar w:fldCharType="end"/>
            </w:r>
          </w:hyperlink>
        </w:p>
        <w:p w14:paraId="36593653" w14:textId="412F93F3" w:rsidR="00661A8A" w:rsidRDefault="00BC7393">
          <w:pPr>
            <w:pStyle w:val="TOC2"/>
            <w:rPr>
              <w:rFonts w:asciiTheme="minorHAnsi" w:eastAsiaTheme="minorEastAsia" w:hAnsiTheme="minorHAnsi" w:cstheme="minorBidi"/>
              <w:noProof/>
              <w:sz w:val="22"/>
              <w:szCs w:val="22"/>
            </w:rPr>
          </w:pPr>
          <w:hyperlink w:anchor="_Toc133998132" w:history="1">
            <w:r w:rsidR="00661A8A" w:rsidRPr="001F7EF9">
              <w:rPr>
                <w:rStyle w:val="Hyperlink"/>
                <w:noProof/>
              </w:rPr>
              <w:t>4.4</w:t>
            </w:r>
            <w:r w:rsidR="00661A8A">
              <w:rPr>
                <w:rFonts w:asciiTheme="minorHAnsi" w:eastAsiaTheme="minorEastAsia" w:hAnsiTheme="minorHAnsi" w:cstheme="minorBidi"/>
                <w:noProof/>
                <w:sz w:val="22"/>
                <w:szCs w:val="22"/>
              </w:rPr>
              <w:tab/>
            </w:r>
            <w:r w:rsidR="00661A8A" w:rsidRPr="001F7EF9">
              <w:rPr>
                <w:rStyle w:val="Hyperlink"/>
                <w:noProof/>
              </w:rPr>
              <w:t>Allowable HAP Emissions for Coke PQBS and Noncategory Sources</w:t>
            </w:r>
            <w:r w:rsidR="00661A8A">
              <w:rPr>
                <w:noProof/>
                <w:webHidden/>
              </w:rPr>
              <w:tab/>
            </w:r>
            <w:r w:rsidR="00661A8A">
              <w:rPr>
                <w:noProof/>
                <w:webHidden/>
              </w:rPr>
              <w:fldChar w:fldCharType="begin"/>
            </w:r>
            <w:r w:rsidR="00661A8A">
              <w:rPr>
                <w:noProof/>
                <w:webHidden/>
              </w:rPr>
              <w:instrText xml:space="preserve"> PAGEREF _Toc133998132 \h </w:instrText>
            </w:r>
            <w:r w:rsidR="00661A8A">
              <w:rPr>
                <w:noProof/>
                <w:webHidden/>
              </w:rPr>
            </w:r>
            <w:r w:rsidR="00661A8A">
              <w:rPr>
                <w:noProof/>
                <w:webHidden/>
              </w:rPr>
              <w:fldChar w:fldCharType="separate"/>
            </w:r>
            <w:r w:rsidR="00A8379A">
              <w:rPr>
                <w:noProof/>
                <w:webHidden/>
              </w:rPr>
              <w:t>62</w:t>
            </w:r>
            <w:r w:rsidR="00661A8A">
              <w:rPr>
                <w:noProof/>
                <w:webHidden/>
              </w:rPr>
              <w:fldChar w:fldCharType="end"/>
            </w:r>
          </w:hyperlink>
        </w:p>
        <w:p w14:paraId="1785ED8A" w14:textId="1EFFF885" w:rsidR="00661A8A" w:rsidRDefault="00BC7393">
          <w:pPr>
            <w:pStyle w:val="TOC3"/>
            <w:rPr>
              <w:rFonts w:asciiTheme="minorHAnsi" w:eastAsiaTheme="minorEastAsia" w:hAnsiTheme="minorHAnsi" w:cstheme="minorBidi"/>
              <w:noProof/>
              <w:sz w:val="22"/>
              <w:szCs w:val="22"/>
            </w:rPr>
          </w:pPr>
          <w:hyperlink w:anchor="_Toc133998133" w:history="1">
            <w:r w:rsidR="00661A8A" w:rsidRPr="001F7EF9">
              <w:rPr>
                <w:rStyle w:val="Hyperlink"/>
                <w:noProof/>
              </w:rPr>
              <w:t>4.4.1 ByP Pushing (CD) and HNR Pushing (CD)</w:t>
            </w:r>
            <w:r w:rsidR="00661A8A">
              <w:rPr>
                <w:noProof/>
                <w:webHidden/>
              </w:rPr>
              <w:tab/>
            </w:r>
            <w:r w:rsidR="00661A8A">
              <w:rPr>
                <w:noProof/>
                <w:webHidden/>
              </w:rPr>
              <w:fldChar w:fldCharType="begin"/>
            </w:r>
            <w:r w:rsidR="00661A8A">
              <w:rPr>
                <w:noProof/>
                <w:webHidden/>
              </w:rPr>
              <w:instrText xml:space="preserve"> PAGEREF _Toc133998133 \h </w:instrText>
            </w:r>
            <w:r w:rsidR="00661A8A">
              <w:rPr>
                <w:noProof/>
                <w:webHidden/>
              </w:rPr>
            </w:r>
            <w:r w:rsidR="00661A8A">
              <w:rPr>
                <w:noProof/>
                <w:webHidden/>
              </w:rPr>
              <w:fldChar w:fldCharType="separate"/>
            </w:r>
            <w:r w:rsidR="00A8379A">
              <w:rPr>
                <w:noProof/>
                <w:webHidden/>
              </w:rPr>
              <w:t>62</w:t>
            </w:r>
            <w:r w:rsidR="00661A8A">
              <w:rPr>
                <w:noProof/>
                <w:webHidden/>
              </w:rPr>
              <w:fldChar w:fldCharType="end"/>
            </w:r>
          </w:hyperlink>
        </w:p>
        <w:p w14:paraId="07F68361" w14:textId="7F5756B0" w:rsidR="00661A8A" w:rsidRDefault="00BC7393">
          <w:pPr>
            <w:pStyle w:val="TOC3"/>
            <w:rPr>
              <w:rFonts w:asciiTheme="minorHAnsi" w:eastAsiaTheme="minorEastAsia" w:hAnsiTheme="minorHAnsi" w:cstheme="minorBidi"/>
              <w:noProof/>
              <w:sz w:val="22"/>
              <w:szCs w:val="22"/>
            </w:rPr>
          </w:pPr>
          <w:hyperlink w:anchor="_Toc133998134" w:history="1">
            <w:r w:rsidR="00661A8A" w:rsidRPr="001F7EF9">
              <w:rPr>
                <w:rStyle w:val="Hyperlink"/>
                <w:noProof/>
              </w:rPr>
              <w:t>4.4.2 EP-10 Quench Tower</w:t>
            </w:r>
            <w:r w:rsidR="00661A8A">
              <w:rPr>
                <w:noProof/>
                <w:webHidden/>
              </w:rPr>
              <w:tab/>
            </w:r>
            <w:r w:rsidR="00661A8A">
              <w:rPr>
                <w:noProof/>
                <w:webHidden/>
              </w:rPr>
              <w:fldChar w:fldCharType="begin"/>
            </w:r>
            <w:r w:rsidR="00661A8A">
              <w:rPr>
                <w:noProof/>
                <w:webHidden/>
              </w:rPr>
              <w:instrText xml:space="preserve"> PAGEREF _Toc133998134 \h </w:instrText>
            </w:r>
            <w:r w:rsidR="00661A8A">
              <w:rPr>
                <w:noProof/>
                <w:webHidden/>
              </w:rPr>
            </w:r>
            <w:r w:rsidR="00661A8A">
              <w:rPr>
                <w:noProof/>
                <w:webHidden/>
              </w:rPr>
              <w:fldChar w:fldCharType="separate"/>
            </w:r>
            <w:r w:rsidR="00A8379A">
              <w:rPr>
                <w:noProof/>
                <w:webHidden/>
              </w:rPr>
              <w:t>65</w:t>
            </w:r>
            <w:r w:rsidR="00661A8A">
              <w:rPr>
                <w:noProof/>
                <w:webHidden/>
              </w:rPr>
              <w:fldChar w:fldCharType="end"/>
            </w:r>
          </w:hyperlink>
        </w:p>
        <w:p w14:paraId="171AD537" w14:textId="6C5FB20F" w:rsidR="00661A8A" w:rsidRDefault="00BC7393">
          <w:pPr>
            <w:pStyle w:val="TOC3"/>
            <w:rPr>
              <w:rFonts w:asciiTheme="minorHAnsi" w:eastAsiaTheme="minorEastAsia" w:hAnsiTheme="minorHAnsi" w:cstheme="minorBidi"/>
              <w:noProof/>
              <w:sz w:val="22"/>
              <w:szCs w:val="22"/>
            </w:rPr>
          </w:pPr>
          <w:hyperlink w:anchor="_Toc133998135" w:history="1">
            <w:r w:rsidR="00661A8A" w:rsidRPr="001F7EF9">
              <w:rPr>
                <w:rStyle w:val="Hyperlink"/>
                <w:noProof/>
              </w:rPr>
              <w:t>4.4.3 EP-3 ByP Battery (Combustion) Stack</w:t>
            </w:r>
            <w:r w:rsidR="00661A8A">
              <w:rPr>
                <w:noProof/>
                <w:webHidden/>
              </w:rPr>
              <w:tab/>
            </w:r>
            <w:r w:rsidR="00661A8A">
              <w:rPr>
                <w:noProof/>
                <w:webHidden/>
              </w:rPr>
              <w:fldChar w:fldCharType="begin"/>
            </w:r>
            <w:r w:rsidR="00661A8A">
              <w:rPr>
                <w:noProof/>
                <w:webHidden/>
              </w:rPr>
              <w:instrText xml:space="preserve"> PAGEREF _Toc133998135 \h </w:instrText>
            </w:r>
            <w:r w:rsidR="00661A8A">
              <w:rPr>
                <w:noProof/>
                <w:webHidden/>
              </w:rPr>
            </w:r>
            <w:r w:rsidR="00661A8A">
              <w:rPr>
                <w:noProof/>
                <w:webHidden/>
              </w:rPr>
              <w:fldChar w:fldCharType="separate"/>
            </w:r>
            <w:r w:rsidR="00A8379A">
              <w:rPr>
                <w:noProof/>
                <w:webHidden/>
              </w:rPr>
              <w:t>66</w:t>
            </w:r>
            <w:r w:rsidR="00661A8A">
              <w:rPr>
                <w:noProof/>
                <w:webHidden/>
              </w:rPr>
              <w:fldChar w:fldCharType="end"/>
            </w:r>
          </w:hyperlink>
        </w:p>
        <w:p w14:paraId="7B726290" w14:textId="0D081DEE" w:rsidR="00661A8A" w:rsidRDefault="00BC7393">
          <w:pPr>
            <w:pStyle w:val="TOC3"/>
            <w:rPr>
              <w:rFonts w:asciiTheme="minorHAnsi" w:eastAsiaTheme="minorEastAsia" w:hAnsiTheme="minorHAnsi" w:cstheme="minorBidi"/>
              <w:noProof/>
              <w:sz w:val="22"/>
              <w:szCs w:val="22"/>
            </w:rPr>
          </w:pPr>
          <w:hyperlink w:anchor="_Toc133998136" w:history="1">
            <w:r w:rsidR="00661A8A" w:rsidRPr="001F7EF9">
              <w:rPr>
                <w:rStyle w:val="Hyperlink"/>
                <w:noProof/>
              </w:rPr>
              <w:t>4.4.4 EP-8 HNR Charging (CD)</w:t>
            </w:r>
            <w:r w:rsidR="00661A8A">
              <w:rPr>
                <w:noProof/>
                <w:webHidden/>
              </w:rPr>
              <w:tab/>
            </w:r>
            <w:r w:rsidR="00661A8A">
              <w:rPr>
                <w:noProof/>
                <w:webHidden/>
              </w:rPr>
              <w:fldChar w:fldCharType="begin"/>
            </w:r>
            <w:r w:rsidR="00661A8A">
              <w:rPr>
                <w:noProof/>
                <w:webHidden/>
              </w:rPr>
              <w:instrText xml:space="preserve"> PAGEREF _Toc133998136 \h </w:instrText>
            </w:r>
            <w:r w:rsidR="00661A8A">
              <w:rPr>
                <w:noProof/>
                <w:webHidden/>
              </w:rPr>
            </w:r>
            <w:r w:rsidR="00661A8A">
              <w:rPr>
                <w:noProof/>
                <w:webHidden/>
              </w:rPr>
              <w:fldChar w:fldCharType="separate"/>
            </w:r>
            <w:r w:rsidR="00A8379A">
              <w:rPr>
                <w:noProof/>
                <w:webHidden/>
              </w:rPr>
              <w:t>67</w:t>
            </w:r>
            <w:r w:rsidR="00661A8A">
              <w:rPr>
                <w:noProof/>
                <w:webHidden/>
              </w:rPr>
              <w:fldChar w:fldCharType="end"/>
            </w:r>
          </w:hyperlink>
        </w:p>
        <w:p w14:paraId="6E3C285E" w14:textId="1993B497" w:rsidR="00661A8A" w:rsidRDefault="00BC7393">
          <w:pPr>
            <w:pStyle w:val="TOC3"/>
            <w:rPr>
              <w:rFonts w:asciiTheme="minorHAnsi" w:eastAsiaTheme="minorEastAsia" w:hAnsiTheme="minorHAnsi" w:cstheme="minorBidi"/>
              <w:noProof/>
              <w:sz w:val="22"/>
              <w:szCs w:val="22"/>
            </w:rPr>
          </w:pPr>
          <w:hyperlink w:anchor="_Toc133998137" w:history="1">
            <w:r w:rsidR="00661A8A" w:rsidRPr="001F7EF9">
              <w:rPr>
                <w:rStyle w:val="Hyperlink"/>
                <w:noProof/>
              </w:rPr>
              <w:t>4.4.5 ByP Charging, Doors, Lids, and Offtakes</w:t>
            </w:r>
            <w:r w:rsidR="00661A8A">
              <w:rPr>
                <w:noProof/>
                <w:webHidden/>
              </w:rPr>
              <w:tab/>
            </w:r>
            <w:r w:rsidR="00661A8A">
              <w:rPr>
                <w:noProof/>
                <w:webHidden/>
              </w:rPr>
              <w:fldChar w:fldCharType="begin"/>
            </w:r>
            <w:r w:rsidR="00661A8A">
              <w:rPr>
                <w:noProof/>
                <w:webHidden/>
              </w:rPr>
              <w:instrText xml:space="preserve"> PAGEREF _Toc133998137 \h </w:instrText>
            </w:r>
            <w:r w:rsidR="00661A8A">
              <w:rPr>
                <w:noProof/>
                <w:webHidden/>
              </w:rPr>
            </w:r>
            <w:r w:rsidR="00661A8A">
              <w:rPr>
                <w:noProof/>
                <w:webHidden/>
              </w:rPr>
              <w:fldChar w:fldCharType="separate"/>
            </w:r>
            <w:r w:rsidR="00A8379A">
              <w:rPr>
                <w:noProof/>
                <w:webHidden/>
              </w:rPr>
              <w:t>68</w:t>
            </w:r>
            <w:r w:rsidR="00661A8A">
              <w:rPr>
                <w:noProof/>
                <w:webHidden/>
              </w:rPr>
              <w:fldChar w:fldCharType="end"/>
            </w:r>
          </w:hyperlink>
        </w:p>
        <w:p w14:paraId="14E59A4F" w14:textId="167CB5FA" w:rsidR="00661A8A" w:rsidRDefault="00BC7393">
          <w:pPr>
            <w:pStyle w:val="TOC3"/>
            <w:rPr>
              <w:rFonts w:asciiTheme="minorHAnsi" w:eastAsiaTheme="minorEastAsia" w:hAnsiTheme="minorHAnsi" w:cstheme="minorBidi"/>
              <w:noProof/>
              <w:sz w:val="22"/>
              <w:szCs w:val="22"/>
            </w:rPr>
          </w:pPr>
          <w:hyperlink w:anchor="_Toc133998138" w:history="1">
            <w:r w:rsidR="00661A8A" w:rsidRPr="001F7EF9">
              <w:rPr>
                <w:rStyle w:val="Hyperlink"/>
                <w:noProof/>
              </w:rPr>
              <w:t>4.4.6 EP-4 ByP Boiler stacks</w:t>
            </w:r>
            <w:r w:rsidR="00661A8A">
              <w:rPr>
                <w:noProof/>
                <w:webHidden/>
              </w:rPr>
              <w:tab/>
            </w:r>
            <w:r w:rsidR="00661A8A">
              <w:rPr>
                <w:noProof/>
                <w:webHidden/>
              </w:rPr>
              <w:fldChar w:fldCharType="begin"/>
            </w:r>
            <w:r w:rsidR="00661A8A">
              <w:rPr>
                <w:noProof/>
                <w:webHidden/>
              </w:rPr>
              <w:instrText xml:space="preserve"> PAGEREF _Toc133998138 \h </w:instrText>
            </w:r>
            <w:r w:rsidR="00661A8A">
              <w:rPr>
                <w:noProof/>
                <w:webHidden/>
              </w:rPr>
            </w:r>
            <w:r w:rsidR="00661A8A">
              <w:rPr>
                <w:noProof/>
                <w:webHidden/>
              </w:rPr>
              <w:fldChar w:fldCharType="separate"/>
            </w:r>
            <w:r w:rsidR="00A8379A">
              <w:rPr>
                <w:noProof/>
                <w:webHidden/>
              </w:rPr>
              <w:t>72</w:t>
            </w:r>
            <w:r w:rsidR="00661A8A">
              <w:rPr>
                <w:noProof/>
                <w:webHidden/>
              </w:rPr>
              <w:fldChar w:fldCharType="end"/>
            </w:r>
          </w:hyperlink>
        </w:p>
        <w:p w14:paraId="475D7B6D" w14:textId="3300AD4E" w:rsidR="00661A8A" w:rsidRDefault="00BC7393">
          <w:pPr>
            <w:pStyle w:val="TOC3"/>
            <w:rPr>
              <w:rFonts w:asciiTheme="minorHAnsi" w:eastAsiaTheme="minorEastAsia" w:hAnsiTheme="minorHAnsi" w:cstheme="minorBidi"/>
              <w:noProof/>
              <w:sz w:val="22"/>
              <w:szCs w:val="22"/>
            </w:rPr>
          </w:pPr>
          <w:hyperlink w:anchor="_Toc133998139" w:history="1">
            <w:r w:rsidR="00661A8A" w:rsidRPr="001F7EF9">
              <w:rPr>
                <w:rStyle w:val="Hyperlink"/>
                <w:noProof/>
              </w:rPr>
              <w:t>4.4.7 Co-located II&amp;S sources</w:t>
            </w:r>
            <w:r w:rsidR="00661A8A">
              <w:rPr>
                <w:noProof/>
                <w:webHidden/>
              </w:rPr>
              <w:tab/>
            </w:r>
            <w:r w:rsidR="00661A8A">
              <w:rPr>
                <w:noProof/>
                <w:webHidden/>
              </w:rPr>
              <w:fldChar w:fldCharType="begin"/>
            </w:r>
            <w:r w:rsidR="00661A8A">
              <w:rPr>
                <w:noProof/>
                <w:webHidden/>
              </w:rPr>
              <w:instrText xml:space="preserve"> PAGEREF _Toc133998139 \h </w:instrText>
            </w:r>
            <w:r w:rsidR="00661A8A">
              <w:rPr>
                <w:noProof/>
                <w:webHidden/>
              </w:rPr>
            </w:r>
            <w:r w:rsidR="00661A8A">
              <w:rPr>
                <w:noProof/>
                <w:webHidden/>
              </w:rPr>
              <w:fldChar w:fldCharType="separate"/>
            </w:r>
            <w:r w:rsidR="00A8379A">
              <w:rPr>
                <w:noProof/>
                <w:webHidden/>
              </w:rPr>
              <w:t>72</w:t>
            </w:r>
            <w:r w:rsidR="00661A8A">
              <w:rPr>
                <w:noProof/>
                <w:webHidden/>
              </w:rPr>
              <w:fldChar w:fldCharType="end"/>
            </w:r>
          </w:hyperlink>
        </w:p>
        <w:p w14:paraId="6854DD50" w14:textId="5BA153E9" w:rsidR="00661A8A" w:rsidRDefault="00BC7393">
          <w:pPr>
            <w:pStyle w:val="TOC2"/>
            <w:rPr>
              <w:rFonts w:asciiTheme="minorHAnsi" w:eastAsiaTheme="minorEastAsia" w:hAnsiTheme="minorHAnsi" w:cstheme="minorBidi"/>
              <w:noProof/>
              <w:sz w:val="22"/>
              <w:szCs w:val="22"/>
            </w:rPr>
          </w:pPr>
          <w:hyperlink w:anchor="_Toc133998140" w:history="1">
            <w:r w:rsidR="00661A8A" w:rsidRPr="001F7EF9">
              <w:rPr>
                <w:rStyle w:val="Hyperlink"/>
                <w:noProof/>
              </w:rPr>
              <w:t>4.5</w:t>
            </w:r>
            <w:r w:rsidR="00661A8A">
              <w:rPr>
                <w:rFonts w:asciiTheme="minorHAnsi" w:eastAsiaTheme="minorEastAsia" w:hAnsiTheme="minorHAnsi" w:cstheme="minorBidi"/>
                <w:noProof/>
                <w:sz w:val="22"/>
                <w:szCs w:val="22"/>
              </w:rPr>
              <w:tab/>
            </w:r>
            <w:r w:rsidR="00661A8A" w:rsidRPr="001F7EF9">
              <w:rPr>
                <w:rStyle w:val="Hyperlink"/>
                <w:noProof/>
              </w:rPr>
              <w:t>Acute Emissions for Coke PQBS and Noncategory Sources</w:t>
            </w:r>
            <w:r w:rsidR="00661A8A">
              <w:rPr>
                <w:noProof/>
                <w:webHidden/>
              </w:rPr>
              <w:tab/>
            </w:r>
            <w:r w:rsidR="00661A8A">
              <w:rPr>
                <w:noProof/>
                <w:webHidden/>
              </w:rPr>
              <w:fldChar w:fldCharType="begin"/>
            </w:r>
            <w:r w:rsidR="00661A8A">
              <w:rPr>
                <w:noProof/>
                <w:webHidden/>
              </w:rPr>
              <w:instrText xml:space="preserve"> PAGEREF _Toc133998140 \h </w:instrText>
            </w:r>
            <w:r w:rsidR="00661A8A">
              <w:rPr>
                <w:noProof/>
                <w:webHidden/>
              </w:rPr>
            </w:r>
            <w:r w:rsidR="00661A8A">
              <w:rPr>
                <w:noProof/>
                <w:webHidden/>
              </w:rPr>
              <w:fldChar w:fldCharType="separate"/>
            </w:r>
            <w:r w:rsidR="00A8379A">
              <w:rPr>
                <w:noProof/>
                <w:webHidden/>
              </w:rPr>
              <w:t>72</w:t>
            </w:r>
            <w:r w:rsidR="00661A8A">
              <w:rPr>
                <w:noProof/>
                <w:webHidden/>
              </w:rPr>
              <w:fldChar w:fldCharType="end"/>
            </w:r>
          </w:hyperlink>
        </w:p>
        <w:p w14:paraId="1ABB224D" w14:textId="29274EB4" w:rsidR="00661A8A" w:rsidRDefault="00BC7393">
          <w:pPr>
            <w:pStyle w:val="TOC2"/>
            <w:rPr>
              <w:rFonts w:asciiTheme="minorHAnsi" w:eastAsiaTheme="minorEastAsia" w:hAnsiTheme="minorHAnsi" w:cstheme="minorBidi"/>
              <w:noProof/>
              <w:sz w:val="22"/>
              <w:szCs w:val="22"/>
            </w:rPr>
          </w:pPr>
          <w:hyperlink w:anchor="_Toc133998141" w:history="1">
            <w:r w:rsidR="00661A8A" w:rsidRPr="001F7EF9">
              <w:rPr>
                <w:rStyle w:val="Hyperlink"/>
                <w:noProof/>
              </w:rPr>
              <w:t>4.6</w:t>
            </w:r>
            <w:r w:rsidR="00661A8A">
              <w:rPr>
                <w:rFonts w:asciiTheme="minorHAnsi" w:eastAsiaTheme="minorEastAsia" w:hAnsiTheme="minorHAnsi" w:cstheme="minorBidi"/>
                <w:noProof/>
                <w:sz w:val="22"/>
                <w:szCs w:val="22"/>
              </w:rPr>
              <w:tab/>
            </w:r>
            <w:r w:rsidR="00661A8A" w:rsidRPr="001F7EF9">
              <w:rPr>
                <w:rStyle w:val="Hyperlink"/>
                <w:noProof/>
              </w:rPr>
              <w:t>Coke Industry Review of the Coke Oven Emissions Database</w:t>
            </w:r>
            <w:r w:rsidR="00661A8A">
              <w:rPr>
                <w:noProof/>
                <w:webHidden/>
              </w:rPr>
              <w:tab/>
            </w:r>
            <w:r w:rsidR="00661A8A">
              <w:rPr>
                <w:noProof/>
                <w:webHidden/>
              </w:rPr>
              <w:fldChar w:fldCharType="begin"/>
            </w:r>
            <w:r w:rsidR="00661A8A">
              <w:rPr>
                <w:noProof/>
                <w:webHidden/>
              </w:rPr>
              <w:instrText xml:space="preserve"> PAGEREF _Toc133998141 \h </w:instrText>
            </w:r>
            <w:r w:rsidR="00661A8A">
              <w:rPr>
                <w:noProof/>
                <w:webHidden/>
              </w:rPr>
            </w:r>
            <w:r w:rsidR="00661A8A">
              <w:rPr>
                <w:noProof/>
                <w:webHidden/>
              </w:rPr>
              <w:fldChar w:fldCharType="separate"/>
            </w:r>
            <w:r w:rsidR="00A8379A">
              <w:rPr>
                <w:noProof/>
                <w:webHidden/>
              </w:rPr>
              <w:t>73</w:t>
            </w:r>
            <w:r w:rsidR="00661A8A">
              <w:rPr>
                <w:noProof/>
                <w:webHidden/>
              </w:rPr>
              <w:fldChar w:fldCharType="end"/>
            </w:r>
          </w:hyperlink>
        </w:p>
        <w:p w14:paraId="181FAE74" w14:textId="265FF57B" w:rsidR="00661A8A" w:rsidRDefault="00BC7393">
          <w:pPr>
            <w:pStyle w:val="TOC1"/>
            <w:rPr>
              <w:rFonts w:asciiTheme="minorHAnsi" w:eastAsiaTheme="minorEastAsia" w:hAnsiTheme="minorHAnsi" w:cstheme="minorBidi"/>
              <w:noProof/>
              <w:sz w:val="22"/>
              <w:szCs w:val="22"/>
            </w:rPr>
          </w:pPr>
          <w:hyperlink w:anchor="_Toc133998142" w:history="1">
            <w:r w:rsidR="00661A8A" w:rsidRPr="001F7EF9">
              <w:rPr>
                <w:rStyle w:val="Hyperlink"/>
                <w:noProof/>
              </w:rPr>
              <w:t>5.0</w:t>
            </w:r>
            <w:r w:rsidR="00661A8A">
              <w:rPr>
                <w:rFonts w:asciiTheme="minorHAnsi" w:eastAsiaTheme="minorEastAsia" w:hAnsiTheme="minorHAnsi" w:cstheme="minorBidi"/>
                <w:noProof/>
                <w:sz w:val="22"/>
                <w:szCs w:val="22"/>
              </w:rPr>
              <w:tab/>
            </w:r>
            <w:r w:rsidR="00661A8A" w:rsidRPr="001F7EF9">
              <w:rPr>
                <w:rStyle w:val="Hyperlink"/>
                <w:noProof/>
              </w:rPr>
              <w:t>COKE OVEN RISK MODELING DATABASE</w:t>
            </w:r>
            <w:r w:rsidR="00661A8A">
              <w:rPr>
                <w:noProof/>
                <w:webHidden/>
              </w:rPr>
              <w:tab/>
            </w:r>
            <w:r w:rsidR="00661A8A">
              <w:rPr>
                <w:noProof/>
                <w:webHidden/>
              </w:rPr>
              <w:fldChar w:fldCharType="begin"/>
            </w:r>
            <w:r w:rsidR="00661A8A">
              <w:rPr>
                <w:noProof/>
                <w:webHidden/>
              </w:rPr>
              <w:instrText xml:space="preserve"> PAGEREF _Toc133998142 \h </w:instrText>
            </w:r>
            <w:r w:rsidR="00661A8A">
              <w:rPr>
                <w:noProof/>
                <w:webHidden/>
              </w:rPr>
            </w:r>
            <w:r w:rsidR="00661A8A">
              <w:rPr>
                <w:noProof/>
                <w:webHidden/>
              </w:rPr>
              <w:fldChar w:fldCharType="separate"/>
            </w:r>
            <w:r w:rsidR="00A8379A">
              <w:rPr>
                <w:noProof/>
                <w:webHidden/>
              </w:rPr>
              <w:t>73</w:t>
            </w:r>
            <w:r w:rsidR="00661A8A">
              <w:rPr>
                <w:noProof/>
                <w:webHidden/>
              </w:rPr>
              <w:fldChar w:fldCharType="end"/>
            </w:r>
          </w:hyperlink>
        </w:p>
        <w:p w14:paraId="127460C0" w14:textId="3DE29B85" w:rsidR="00661A8A" w:rsidRDefault="00BC7393">
          <w:pPr>
            <w:pStyle w:val="TOC2"/>
            <w:rPr>
              <w:rFonts w:asciiTheme="minorHAnsi" w:eastAsiaTheme="minorEastAsia" w:hAnsiTheme="minorHAnsi" w:cstheme="minorBidi"/>
              <w:noProof/>
              <w:sz w:val="22"/>
              <w:szCs w:val="22"/>
            </w:rPr>
          </w:pPr>
          <w:hyperlink w:anchor="_Toc133998143" w:history="1">
            <w:r w:rsidR="00661A8A" w:rsidRPr="001F7EF9">
              <w:rPr>
                <w:rStyle w:val="Hyperlink"/>
                <w:noProof/>
              </w:rPr>
              <w:t>5.1</w:t>
            </w:r>
            <w:r w:rsidR="00661A8A">
              <w:rPr>
                <w:rFonts w:asciiTheme="minorHAnsi" w:eastAsiaTheme="minorEastAsia" w:hAnsiTheme="minorHAnsi" w:cstheme="minorBidi"/>
                <w:noProof/>
                <w:sz w:val="22"/>
                <w:szCs w:val="22"/>
              </w:rPr>
              <w:tab/>
            </w:r>
            <w:r w:rsidR="00661A8A" w:rsidRPr="001F7EF9">
              <w:rPr>
                <w:rStyle w:val="Hyperlink"/>
                <w:noProof/>
              </w:rPr>
              <w:t>Facility Qualifiers</w:t>
            </w:r>
            <w:r w:rsidR="00661A8A">
              <w:rPr>
                <w:noProof/>
                <w:webHidden/>
              </w:rPr>
              <w:tab/>
            </w:r>
            <w:r w:rsidR="00661A8A">
              <w:rPr>
                <w:noProof/>
                <w:webHidden/>
              </w:rPr>
              <w:fldChar w:fldCharType="begin"/>
            </w:r>
            <w:r w:rsidR="00661A8A">
              <w:rPr>
                <w:noProof/>
                <w:webHidden/>
              </w:rPr>
              <w:instrText xml:space="preserve"> PAGEREF _Toc133998143 \h </w:instrText>
            </w:r>
            <w:r w:rsidR="00661A8A">
              <w:rPr>
                <w:noProof/>
                <w:webHidden/>
              </w:rPr>
            </w:r>
            <w:r w:rsidR="00661A8A">
              <w:rPr>
                <w:noProof/>
                <w:webHidden/>
              </w:rPr>
              <w:fldChar w:fldCharType="separate"/>
            </w:r>
            <w:r w:rsidR="00A8379A">
              <w:rPr>
                <w:noProof/>
                <w:webHidden/>
              </w:rPr>
              <w:t>73</w:t>
            </w:r>
            <w:r w:rsidR="00661A8A">
              <w:rPr>
                <w:noProof/>
                <w:webHidden/>
              </w:rPr>
              <w:fldChar w:fldCharType="end"/>
            </w:r>
          </w:hyperlink>
        </w:p>
        <w:p w14:paraId="15B0599A" w14:textId="6E5CEE68" w:rsidR="00661A8A" w:rsidRDefault="00BC7393">
          <w:pPr>
            <w:pStyle w:val="TOC3"/>
            <w:rPr>
              <w:rFonts w:asciiTheme="minorHAnsi" w:eastAsiaTheme="minorEastAsia" w:hAnsiTheme="minorHAnsi" w:cstheme="minorBidi"/>
              <w:noProof/>
              <w:sz w:val="22"/>
              <w:szCs w:val="22"/>
            </w:rPr>
          </w:pPr>
          <w:hyperlink w:anchor="_Toc133998144" w:history="1">
            <w:r w:rsidR="00661A8A" w:rsidRPr="001F7EF9">
              <w:rPr>
                <w:rStyle w:val="Hyperlink"/>
                <w:noProof/>
              </w:rPr>
              <w:t>5.1.2 Facility Location Qualifiers</w:t>
            </w:r>
            <w:r w:rsidR="00661A8A">
              <w:rPr>
                <w:noProof/>
                <w:webHidden/>
              </w:rPr>
              <w:tab/>
            </w:r>
            <w:r w:rsidR="00661A8A">
              <w:rPr>
                <w:noProof/>
                <w:webHidden/>
              </w:rPr>
              <w:fldChar w:fldCharType="begin"/>
            </w:r>
            <w:r w:rsidR="00661A8A">
              <w:rPr>
                <w:noProof/>
                <w:webHidden/>
              </w:rPr>
              <w:instrText xml:space="preserve"> PAGEREF _Toc133998144 \h </w:instrText>
            </w:r>
            <w:r w:rsidR="00661A8A">
              <w:rPr>
                <w:noProof/>
                <w:webHidden/>
              </w:rPr>
            </w:r>
            <w:r w:rsidR="00661A8A">
              <w:rPr>
                <w:noProof/>
                <w:webHidden/>
              </w:rPr>
              <w:fldChar w:fldCharType="separate"/>
            </w:r>
            <w:r w:rsidR="00A8379A">
              <w:rPr>
                <w:noProof/>
                <w:webHidden/>
              </w:rPr>
              <w:t>73</w:t>
            </w:r>
            <w:r w:rsidR="00661A8A">
              <w:rPr>
                <w:noProof/>
                <w:webHidden/>
              </w:rPr>
              <w:fldChar w:fldCharType="end"/>
            </w:r>
          </w:hyperlink>
        </w:p>
        <w:p w14:paraId="296A3719" w14:textId="3FED7455" w:rsidR="00661A8A" w:rsidRDefault="00BC7393">
          <w:pPr>
            <w:pStyle w:val="TOC3"/>
            <w:rPr>
              <w:rFonts w:asciiTheme="minorHAnsi" w:eastAsiaTheme="minorEastAsia" w:hAnsiTheme="minorHAnsi" w:cstheme="minorBidi"/>
              <w:noProof/>
              <w:sz w:val="22"/>
              <w:szCs w:val="22"/>
            </w:rPr>
          </w:pPr>
          <w:hyperlink w:anchor="_Toc133998145" w:history="1">
            <w:r w:rsidR="00661A8A" w:rsidRPr="001F7EF9">
              <w:rPr>
                <w:rStyle w:val="Hyperlink"/>
                <w:noProof/>
              </w:rPr>
              <w:t>5.1.2 Facility NAICS Codes</w:t>
            </w:r>
            <w:r w:rsidR="00661A8A">
              <w:rPr>
                <w:noProof/>
                <w:webHidden/>
              </w:rPr>
              <w:tab/>
            </w:r>
            <w:r w:rsidR="00661A8A">
              <w:rPr>
                <w:noProof/>
                <w:webHidden/>
              </w:rPr>
              <w:fldChar w:fldCharType="begin"/>
            </w:r>
            <w:r w:rsidR="00661A8A">
              <w:rPr>
                <w:noProof/>
                <w:webHidden/>
              </w:rPr>
              <w:instrText xml:space="preserve"> PAGEREF _Toc133998145 \h </w:instrText>
            </w:r>
            <w:r w:rsidR="00661A8A">
              <w:rPr>
                <w:noProof/>
                <w:webHidden/>
              </w:rPr>
            </w:r>
            <w:r w:rsidR="00661A8A">
              <w:rPr>
                <w:noProof/>
                <w:webHidden/>
              </w:rPr>
              <w:fldChar w:fldCharType="separate"/>
            </w:r>
            <w:r w:rsidR="00A8379A">
              <w:rPr>
                <w:noProof/>
                <w:webHidden/>
              </w:rPr>
              <w:t>73</w:t>
            </w:r>
            <w:r w:rsidR="00661A8A">
              <w:rPr>
                <w:noProof/>
                <w:webHidden/>
              </w:rPr>
              <w:fldChar w:fldCharType="end"/>
            </w:r>
          </w:hyperlink>
        </w:p>
        <w:p w14:paraId="6AD07EDD" w14:textId="75193F68" w:rsidR="00661A8A" w:rsidRDefault="00BC7393">
          <w:pPr>
            <w:pStyle w:val="TOC3"/>
            <w:rPr>
              <w:rFonts w:asciiTheme="minorHAnsi" w:eastAsiaTheme="minorEastAsia" w:hAnsiTheme="minorHAnsi" w:cstheme="minorBidi"/>
              <w:noProof/>
              <w:sz w:val="22"/>
              <w:szCs w:val="22"/>
            </w:rPr>
          </w:pPr>
          <w:hyperlink w:anchor="_Toc133998146" w:history="1">
            <w:r w:rsidR="00661A8A" w:rsidRPr="001F7EF9">
              <w:rPr>
                <w:rStyle w:val="Hyperlink"/>
                <w:noProof/>
              </w:rPr>
              <w:t>5.1.3 Facility Category</w:t>
            </w:r>
            <w:r w:rsidR="00661A8A">
              <w:rPr>
                <w:noProof/>
                <w:webHidden/>
              </w:rPr>
              <w:tab/>
            </w:r>
            <w:r w:rsidR="00661A8A">
              <w:rPr>
                <w:noProof/>
                <w:webHidden/>
              </w:rPr>
              <w:fldChar w:fldCharType="begin"/>
            </w:r>
            <w:r w:rsidR="00661A8A">
              <w:rPr>
                <w:noProof/>
                <w:webHidden/>
              </w:rPr>
              <w:instrText xml:space="preserve"> PAGEREF _Toc133998146 \h </w:instrText>
            </w:r>
            <w:r w:rsidR="00661A8A">
              <w:rPr>
                <w:noProof/>
                <w:webHidden/>
              </w:rPr>
            </w:r>
            <w:r w:rsidR="00661A8A">
              <w:rPr>
                <w:noProof/>
                <w:webHidden/>
              </w:rPr>
              <w:fldChar w:fldCharType="separate"/>
            </w:r>
            <w:r w:rsidR="00A8379A">
              <w:rPr>
                <w:noProof/>
                <w:webHidden/>
              </w:rPr>
              <w:t>73</w:t>
            </w:r>
            <w:r w:rsidR="00661A8A">
              <w:rPr>
                <w:noProof/>
                <w:webHidden/>
              </w:rPr>
              <w:fldChar w:fldCharType="end"/>
            </w:r>
          </w:hyperlink>
        </w:p>
        <w:p w14:paraId="5B9FDABF" w14:textId="1264F1F3" w:rsidR="00661A8A" w:rsidRDefault="00BC7393">
          <w:pPr>
            <w:pStyle w:val="TOC2"/>
            <w:rPr>
              <w:rFonts w:asciiTheme="minorHAnsi" w:eastAsiaTheme="minorEastAsia" w:hAnsiTheme="minorHAnsi" w:cstheme="minorBidi"/>
              <w:noProof/>
              <w:sz w:val="22"/>
              <w:szCs w:val="22"/>
            </w:rPr>
          </w:pPr>
          <w:hyperlink w:anchor="_Toc133998147" w:history="1">
            <w:r w:rsidR="00661A8A" w:rsidRPr="001F7EF9">
              <w:rPr>
                <w:rStyle w:val="Hyperlink"/>
                <w:noProof/>
              </w:rPr>
              <w:t>5.2</w:t>
            </w:r>
            <w:r w:rsidR="00661A8A">
              <w:rPr>
                <w:rFonts w:asciiTheme="minorHAnsi" w:eastAsiaTheme="minorEastAsia" w:hAnsiTheme="minorHAnsi" w:cstheme="minorBidi"/>
                <w:noProof/>
                <w:sz w:val="22"/>
                <w:szCs w:val="22"/>
              </w:rPr>
              <w:tab/>
            </w:r>
            <w:r w:rsidR="00661A8A" w:rsidRPr="001F7EF9">
              <w:rPr>
                <w:rStyle w:val="Hyperlink"/>
                <w:noProof/>
              </w:rPr>
              <w:t>Unit Qualifiers</w:t>
            </w:r>
            <w:r w:rsidR="00661A8A">
              <w:rPr>
                <w:noProof/>
                <w:webHidden/>
              </w:rPr>
              <w:tab/>
            </w:r>
            <w:r w:rsidR="00661A8A">
              <w:rPr>
                <w:noProof/>
                <w:webHidden/>
              </w:rPr>
              <w:fldChar w:fldCharType="begin"/>
            </w:r>
            <w:r w:rsidR="00661A8A">
              <w:rPr>
                <w:noProof/>
                <w:webHidden/>
              </w:rPr>
              <w:instrText xml:space="preserve"> PAGEREF _Toc133998147 \h </w:instrText>
            </w:r>
            <w:r w:rsidR="00661A8A">
              <w:rPr>
                <w:noProof/>
                <w:webHidden/>
              </w:rPr>
            </w:r>
            <w:r w:rsidR="00661A8A">
              <w:rPr>
                <w:noProof/>
                <w:webHidden/>
              </w:rPr>
              <w:fldChar w:fldCharType="separate"/>
            </w:r>
            <w:r w:rsidR="00A8379A">
              <w:rPr>
                <w:noProof/>
                <w:webHidden/>
              </w:rPr>
              <w:t>75</w:t>
            </w:r>
            <w:r w:rsidR="00661A8A">
              <w:rPr>
                <w:noProof/>
                <w:webHidden/>
              </w:rPr>
              <w:fldChar w:fldCharType="end"/>
            </w:r>
          </w:hyperlink>
        </w:p>
        <w:p w14:paraId="1E97B1F9" w14:textId="48ED6F1C" w:rsidR="00661A8A" w:rsidRDefault="00BC7393">
          <w:pPr>
            <w:pStyle w:val="TOC3"/>
            <w:rPr>
              <w:rFonts w:asciiTheme="minorHAnsi" w:eastAsiaTheme="minorEastAsia" w:hAnsiTheme="minorHAnsi" w:cstheme="minorBidi"/>
              <w:noProof/>
              <w:sz w:val="22"/>
              <w:szCs w:val="22"/>
            </w:rPr>
          </w:pPr>
          <w:hyperlink w:anchor="_Toc133998148" w:history="1">
            <w:r w:rsidR="00661A8A" w:rsidRPr="001F7EF9">
              <w:rPr>
                <w:rStyle w:val="Hyperlink"/>
                <w:noProof/>
              </w:rPr>
              <w:t>5.2.1 Unit Identifications</w:t>
            </w:r>
            <w:r w:rsidR="00661A8A">
              <w:rPr>
                <w:noProof/>
                <w:webHidden/>
              </w:rPr>
              <w:tab/>
            </w:r>
            <w:r w:rsidR="00661A8A">
              <w:rPr>
                <w:noProof/>
                <w:webHidden/>
              </w:rPr>
              <w:fldChar w:fldCharType="begin"/>
            </w:r>
            <w:r w:rsidR="00661A8A">
              <w:rPr>
                <w:noProof/>
                <w:webHidden/>
              </w:rPr>
              <w:instrText xml:space="preserve"> PAGEREF _Toc133998148 \h </w:instrText>
            </w:r>
            <w:r w:rsidR="00661A8A">
              <w:rPr>
                <w:noProof/>
                <w:webHidden/>
              </w:rPr>
            </w:r>
            <w:r w:rsidR="00661A8A">
              <w:rPr>
                <w:noProof/>
                <w:webHidden/>
              </w:rPr>
              <w:fldChar w:fldCharType="separate"/>
            </w:r>
            <w:r w:rsidR="00A8379A">
              <w:rPr>
                <w:noProof/>
                <w:webHidden/>
              </w:rPr>
              <w:t>75</w:t>
            </w:r>
            <w:r w:rsidR="00661A8A">
              <w:rPr>
                <w:noProof/>
                <w:webHidden/>
              </w:rPr>
              <w:fldChar w:fldCharType="end"/>
            </w:r>
          </w:hyperlink>
        </w:p>
        <w:p w14:paraId="3C93561A" w14:textId="3F268A9E" w:rsidR="00661A8A" w:rsidRDefault="00BC7393">
          <w:pPr>
            <w:pStyle w:val="TOC3"/>
            <w:rPr>
              <w:rFonts w:asciiTheme="minorHAnsi" w:eastAsiaTheme="minorEastAsia" w:hAnsiTheme="minorHAnsi" w:cstheme="minorBidi"/>
              <w:noProof/>
              <w:sz w:val="22"/>
              <w:szCs w:val="22"/>
            </w:rPr>
          </w:pPr>
          <w:hyperlink w:anchor="_Toc133998149" w:history="1">
            <w:r w:rsidR="00661A8A" w:rsidRPr="001F7EF9">
              <w:rPr>
                <w:rStyle w:val="Hyperlink"/>
                <w:noProof/>
              </w:rPr>
              <w:t>5.2.2 Modeling Release Point Information by Unit</w:t>
            </w:r>
            <w:r w:rsidR="00661A8A">
              <w:rPr>
                <w:noProof/>
                <w:webHidden/>
              </w:rPr>
              <w:tab/>
            </w:r>
            <w:r w:rsidR="00661A8A">
              <w:rPr>
                <w:noProof/>
                <w:webHidden/>
              </w:rPr>
              <w:fldChar w:fldCharType="begin"/>
            </w:r>
            <w:r w:rsidR="00661A8A">
              <w:rPr>
                <w:noProof/>
                <w:webHidden/>
              </w:rPr>
              <w:instrText xml:space="preserve"> PAGEREF _Toc133998149 \h </w:instrText>
            </w:r>
            <w:r w:rsidR="00661A8A">
              <w:rPr>
                <w:noProof/>
                <w:webHidden/>
              </w:rPr>
            </w:r>
            <w:r w:rsidR="00661A8A">
              <w:rPr>
                <w:noProof/>
                <w:webHidden/>
              </w:rPr>
              <w:fldChar w:fldCharType="separate"/>
            </w:r>
            <w:r w:rsidR="00A8379A">
              <w:rPr>
                <w:noProof/>
                <w:webHidden/>
              </w:rPr>
              <w:t>76</w:t>
            </w:r>
            <w:r w:rsidR="00661A8A">
              <w:rPr>
                <w:noProof/>
                <w:webHidden/>
              </w:rPr>
              <w:fldChar w:fldCharType="end"/>
            </w:r>
          </w:hyperlink>
        </w:p>
        <w:p w14:paraId="7B5B0992" w14:textId="4DFE04AF" w:rsidR="00661A8A" w:rsidRDefault="00BC7393">
          <w:pPr>
            <w:pStyle w:val="TOC3"/>
            <w:rPr>
              <w:rFonts w:asciiTheme="minorHAnsi" w:eastAsiaTheme="minorEastAsia" w:hAnsiTheme="minorHAnsi" w:cstheme="minorBidi"/>
              <w:noProof/>
              <w:sz w:val="22"/>
              <w:szCs w:val="22"/>
            </w:rPr>
          </w:pPr>
          <w:hyperlink w:anchor="_Toc133998150" w:history="1">
            <w:r w:rsidR="00661A8A" w:rsidRPr="001F7EF9">
              <w:rPr>
                <w:rStyle w:val="Hyperlink"/>
                <w:noProof/>
              </w:rPr>
              <w:t>5.2.3 Unit Control Information</w:t>
            </w:r>
            <w:r w:rsidR="00661A8A">
              <w:rPr>
                <w:noProof/>
                <w:webHidden/>
              </w:rPr>
              <w:tab/>
            </w:r>
            <w:r w:rsidR="00661A8A">
              <w:rPr>
                <w:noProof/>
                <w:webHidden/>
              </w:rPr>
              <w:fldChar w:fldCharType="begin"/>
            </w:r>
            <w:r w:rsidR="00661A8A">
              <w:rPr>
                <w:noProof/>
                <w:webHidden/>
              </w:rPr>
              <w:instrText xml:space="preserve"> PAGEREF _Toc133998150 \h </w:instrText>
            </w:r>
            <w:r w:rsidR="00661A8A">
              <w:rPr>
                <w:noProof/>
                <w:webHidden/>
              </w:rPr>
            </w:r>
            <w:r w:rsidR="00661A8A">
              <w:rPr>
                <w:noProof/>
                <w:webHidden/>
              </w:rPr>
              <w:fldChar w:fldCharType="separate"/>
            </w:r>
            <w:r w:rsidR="00A8379A">
              <w:rPr>
                <w:noProof/>
                <w:webHidden/>
              </w:rPr>
              <w:t>76</w:t>
            </w:r>
            <w:r w:rsidR="00661A8A">
              <w:rPr>
                <w:noProof/>
                <w:webHidden/>
              </w:rPr>
              <w:fldChar w:fldCharType="end"/>
            </w:r>
          </w:hyperlink>
        </w:p>
        <w:p w14:paraId="6E8B15FB" w14:textId="07883995" w:rsidR="00661A8A" w:rsidRDefault="00BC7393">
          <w:pPr>
            <w:pStyle w:val="TOC3"/>
            <w:rPr>
              <w:rFonts w:asciiTheme="minorHAnsi" w:eastAsiaTheme="minorEastAsia" w:hAnsiTheme="minorHAnsi" w:cstheme="minorBidi"/>
              <w:noProof/>
              <w:sz w:val="22"/>
              <w:szCs w:val="22"/>
            </w:rPr>
          </w:pPr>
          <w:hyperlink w:anchor="_Toc133998151" w:history="1">
            <w:r w:rsidR="00661A8A" w:rsidRPr="001F7EF9">
              <w:rPr>
                <w:rStyle w:val="Hyperlink"/>
                <w:noProof/>
              </w:rPr>
              <w:t>5.2.4 Unit Stack Parameters</w:t>
            </w:r>
            <w:r w:rsidR="00661A8A">
              <w:rPr>
                <w:noProof/>
                <w:webHidden/>
              </w:rPr>
              <w:tab/>
            </w:r>
            <w:r w:rsidR="00661A8A">
              <w:rPr>
                <w:noProof/>
                <w:webHidden/>
              </w:rPr>
              <w:fldChar w:fldCharType="begin"/>
            </w:r>
            <w:r w:rsidR="00661A8A">
              <w:rPr>
                <w:noProof/>
                <w:webHidden/>
              </w:rPr>
              <w:instrText xml:space="preserve"> PAGEREF _Toc133998151 \h </w:instrText>
            </w:r>
            <w:r w:rsidR="00661A8A">
              <w:rPr>
                <w:noProof/>
                <w:webHidden/>
              </w:rPr>
            </w:r>
            <w:r w:rsidR="00661A8A">
              <w:rPr>
                <w:noProof/>
                <w:webHidden/>
              </w:rPr>
              <w:fldChar w:fldCharType="separate"/>
            </w:r>
            <w:r w:rsidR="00A8379A">
              <w:rPr>
                <w:noProof/>
                <w:webHidden/>
              </w:rPr>
              <w:t>76</w:t>
            </w:r>
            <w:r w:rsidR="00661A8A">
              <w:rPr>
                <w:noProof/>
                <w:webHidden/>
              </w:rPr>
              <w:fldChar w:fldCharType="end"/>
            </w:r>
          </w:hyperlink>
        </w:p>
        <w:p w14:paraId="68D72668" w14:textId="1862FEF4" w:rsidR="00661A8A" w:rsidRDefault="00BC7393">
          <w:pPr>
            <w:pStyle w:val="TOC3"/>
            <w:rPr>
              <w:rFonts w:asciiTheme="minorHAnsi" w:eastAsiaTheme="minorEastAsia" w:hAnsiTheme="minorHAnsi" w:cstheme="minorBidi"/>
              <w:noProof/>
              <w:sz w:val="22"/>
              <w:szCs w:val="22"/>
            </w:rPr>
          </w:pPr>
          <w:hyperlink w:anchor="_Toc133998152" w:history="1">
            <w:r w:rsidR="00661A8A" w:rsidRPr="001F7EF9">
              <w:rPr>
                <w:rStyle w:val="Hyperlink"/>
                <w:noProof/>
              </w:rPr>
              <w:t>5.2.5 Unit Stack Latitude and Longitude Coordinate QC</w:t>
            </w:r>
            <w:r w:rsidR="00661A8A">
              <w:rPr>
                <w:noProof/>
                <w:webHidden/>
              </w:rPr>
              <w:tab/>
            </w:r>
            <w:r w:rsidR="00661A8A">
              <w:rPr>
                <w:noProof/>
                <w:webHidden/>
              </w:rPr>
              <w:fldChar w:fldCharType="begin"/>
            </w:r>
            <w:r w:rsidR="00661A8A">
              <w:rPr>
                <w:noProof/>
                <w:webHidden/>
              </w:rPr>
              <w:instrText xml:space="preserve"> PAGEREF _Toc133998152 \h </w:instrText>
            </w:r>
            <w:r w:rsidR="00661A8A">
              <w:rPr>
                <w:noProof/>
                <w:webHidden/>
              </w:rPr>
            </w:r>
            <w:r w:rsidR="00661A8A">
              <w:rPr>
                <w:noProof/>
                <w:webHidden/>
              </w:rPr>
              <w:fldChar w:fldCharType="separate"/>
            </w:r>
            <w:r w:rsidR="00A8379A">
              <w:rPr>
                <w:noProof/>
                <w:webHidden/>
              </w:rPr>
              <w:t>76</w:t>
            </w:r>
            <w:r w:rsidR="00661A8A">
              <w:rPr>
                <w:noProof/>
                <w:webHidden/>
              </w:rPr>
              <w:fldChar w:fldCharType="end"/>
            </w:r>
          </w:hyperlink>
        </w:p>
        <w:p w14:paraId="20E95719" w14:textId="0DEDAA42" w:rsidR="00661A8A" w:rsidRDefault="00BC7393">
          <w:pPr>
            <w:pStyle w:val="TOC3"/>
            <w:rPr>
              <w:rFonts w:asciiTheme="minorHAnsi" w:eastAsiaTheme="minorEastAsia" w:hAnsiTheme="minorHAnsi" w:cstheme="minorBidi"/>
              <w:noProof/>
              <w:sz w:val="22"/>
              <w:szCs w:val="22"/>
            </w:rPr>
          </w:pPr>
          <w:hyperlink w:anchor="_Toc133998153" w:history="1">
            <w:r w:rsidR="00661A8A" w:rsidRPr="001F7EF9">
              <w:rPr>
                <w:rStyle w:val="Hyperlink"/>
                <w:noProof/>
              </w:rPr>
              <w:t>5.2.6 Unit Non-Stack Parameters</w:t>
            </w:r>
            <w:r w:rsidR="00661A8A">
              <w:rPr>
                <w:noProof/>
                <w:webHidden/>
              </w:rPr>
              <w:tab/>
            </w:r>
            <w:r w:rsidR="00661A8A">
              <w:rPr>
                <w:noProof/>
                <w:webHidden/>
              </w:rPr>
              <w:fldChar w:fldCharType="begin"/>
            </w:r>
            <w:r w:rsidR="00661A8A">
              <w:rPr>
                <w:noProof/>
                <w:webHidden/>
              </w:rPr>
              <w:instrText xml:space="preserve"> PAGEREF _Toc133998153 \h </w:instrText>
            </w:r>
            <w:r w:rsidR="00661A8A">
              <w:rPr>
                <w:noProof/>
                <w:webHidden/>
              </w:rPr>
            </w:r>
            <w:r w:rsidR="00661A8A">
              <w:rPr>
                <w:noProof/>
                <w:webHidden/>
              </w:rPr>
              <w:fldChar w:fldCharType="separate"/>
            </w:r>
            <w:r w:rsidR="00A8379A">
              <w:rPr>
                <w:noProof/>
                <w:webHidden/>
              </w:rPr>
              <w:t>78</w:t>
            </w:r>
            <w:r w:rsidR="00661A8A">
              <w:rPr>
                <w:noProof/>
                <w:webHidden/>
              </w:rPr>
              <w:fldChar w:fldCharType="end"/>
            </w:r>
          </w:hyperlink>
        </w:p>
        <w:p w14:paraId="32BF2277" w14:textId="0271B50F" w:rsidR="00661A8A" w:rsidRDefault="00BC7393">
          <w:pPr>
            <w:pStyle w:val="TOC3"/>
            <w:rPr>
              <w:rFonts w:asciiTheme="minorHAnsi" w:eastAsiaTheme="minorEastAsia" w:hAnsiTheme="minorHAnsi" w:cstheme="minorBidi"/>
              <w:noProof/>
              <w:sz w:val="22"/>
              <w:szCs w:val="22"/>
            </w:rPr>
          </w:pPr>
          <w:hyperlink w:anchor="_Toc133998154" w:history="1">
            <w:r w:rsidR="00661A8A" w:rsidRPr="001F7EF9">
              <w:rPr>
                <w:rStyle w:val="Hyperlink"/>
                <w:noProof/>
              </w:rPr>
              <w:t>5.2.8 Unit Operating Hours</w:t>
            </w:r>
            <w:r w:rsidR="00661A8A">
              <w:rPr>
                <w:noProof/>
                <w:webHidden/>
              </w:rPr>
              <w:tab/>
            </w:r>
            <w:r w:rsidR="00661A8A">
              <w:rPr>
                <w:noProof/>
                <w:webHidden/>
              </w:rPr>
              <w:fldChar w:fldCharType="begin"/>
            </w:r>
            <w:r w:rsidR="00661A8A">
              <w:rPr>
                <w:noProof/>
                <w:webHidden/>
              </w:rPr>
              <w:instrText xml:space="preserve"> PAGEREF _Toc133998154 \h </w:instrText>
            </w:r>
            <w:r w:rsidR="00661A8A">
              <w:rPr>
                <w:noProof/>
                <w:webHidden/>
              </w:rPr>
            </w:r>
            <w:r w:rsidR="00661A8A">
              <w:rPr>
                <w:noProof/>
                <w:webHidden/>
              </w:rPr>
              <w:fldChar w:fldCharType="separate"/>
            </w:r>
            <w:r w:rsidR="00A8379A">
              <w:rPr>
                <w:noProof/>
                <w:webHidden/>
              </w:rPr>
              <w:t>80</w:t>
            </w:r>
            <w:r w:rsidR="00661A8A">
              <w:rPr>
                <w:noProof/>
                <w:webHidden/>
              </w:rPr>
              <w:fldChar w:fldCharType="end"/>
            </w:r>
          </w:hyperlink>
        </w:p>
        <w:p w14:paraId="6999F489" w14:textId="2E609D5F" w:rsidR="00661A8A" w:rsidRDefault="00BC7393">
          <w:pPr>
            <w:pStyle w:val="TOC2"/>
            <w:rPr>
              <w:rFonts w:asciiTheme="minorHAnsi" w:eastAsiaTheme="minorEastAsia" w:hAnsiTheme="minorHAnsi" w:cstheme="minorBidi"/>
              <w:noProof/>
              <w:sz w:val="22"/>
              <w:szCs w:val="22"/>
            </w:rPr>
          </w:pPr>
          <w:hyperlink w:anchor="_Toc133998155" w:history="1">
            <w:r w:rsidR="00661A8A" w:rsidRPr="001F7EF9">
              <w:rPr>
                <w:rStyle w:val="Hyperlink"/>
                <w:noProof/>
              </w:rPr>
              <w:t>5.3</w:t>
            </w:r>
            <w:r w:rsidR="00661A8A">
              <w:rPr>
                <w:rFonts w:asciiTheme="minorHAnsi" w:eastAsiaTheme="minorEastAsia" w:hAnsiTheme="minorHAnsi" w:cstheme="minorBidi"/>
                <w:noProof/>
                <w:sz w:val="22"/>
                <w:szCs w:val="22"/>
              </w:rPr>
              <w:tab/>
            </w:r>
            <w:r w:rsidR="00661A8A" w:rsidRPr="001F7EF9">
              <w:rPr>
                <w:rStyle w:val="Hyperlink"/>
                <w:noProof/>
              </w:rPr>
              <w:t>Emissions Data Qualifiers</w:t>
            </w:r>
            <w:r w:rsidR="00661A8A">
              <w:rPr>
                <w:noProof/>
                <w:webHidden/>
              </w:rPr>
              <w:tab/>
            </w:r>
            <w:r w:rsidR="00661A8A">
              <w:rPr>
                <w:noProof/>
                <w:webHidden/>
              </w:rPr>
              <w:fldChar w:fldCharType="begin"/>
            </w:r>
            <w:r w:rsidR="00661A8A">
              <w:rPr>
                <w:noProof/>
                <w:webHidden/>
              </w:rPr>
              <w:instrText xml:space="preserve"> PAGEREF _Toc133998155 \h </w:instrText>
            </w:r>
            <w:r w:rsidR="00661A8A">
              <w:rPr>
                <w:noProof/>
                <w:webHidden/>
              </w:rPr>
            </w:r>
            <w:r w:rsidR="00661A8A">
              <w:rPr>
                <w:noProof/>
                <w:webHidden/>
              </w:rPr>
              <w:fldChar w:fldCharType="separate"/>
            </w:r>
            <w:r w:rsidR="00A8379A">
              <w:rPr>
                <w:noProof/>
                <w:webHidden/>
              </w:rPr>
              <w:t>80</w:t>
            </w:r>
            <w:r w:rsidR="00661A8A">
              <w:rPr>
                <w:noProof/>
                <w:webHidden/>
              </w:rPr>
              <w:fldChar w:fldCharType="end"/>
            </w:r>
          </w:hyperlink>
        </w:p>
        <w:p w14:paraId="52472CA5" w14:textId="38E973D5" w:rsidR="00661A8A" w:rsidRDefault="00BC7393">
          <w:pPr>
            <w:pStyle w:val="TOC2"/>
            <w:rPr>
              <w:rFonts w:asciiTheme="minorHAnsi" w:eastAsiaTheme="minorEastAsia" w:hAnsiTheme="minorHAnsi" w:cstheme="minorBidi"/>
              <w:noProof/>
              <w:sz w:val="22"/>
              <w:szCs w:val="22"/>
            </w:rPr>
          </w:pPr>
          <w:hyperlink w:anchor="_Toc133998156" w:history="1">
            <w:r w:rsidR="00661A8A" w:rsidRPr="001F7EF9">
              <w:rPr>
                <w:rStyle w:val="Hyperlink"/>
                <w:noProof/>
              </w:rPr>
              <w:t>5.4</w:t>
            </w:r>
            <w:r w:rsidR="00661A8A">
              <w:rPr>
                <w:rFonts w:asciiTheme="minorHAnsi" w:eastAsiaTheme="minorEastAsia" w:hAnsiTheme="minorHAnsi" w:cstheme="minorBidi"/>
                <w:noProof/>
                <w:sz w:val="22"/>
                <w:szCs w:val="22"/>
              </w:rPr>
              <w:tab/>
            </w:r>
            <w:r w:rsidR="00661A8A" w:rsidRPr="001F7EF9">
              <w:rPr>
                <w:rStyle w:val="Hyperlink"/>
                <w:noProof/>
              </w:rPr>
              <w:t xml:space="preserve">Coke Industry Review of Coke </w:t>
            </w:r>
            <w:r w:rsidR="00661A8A" w:rsidRPr="001F7EF9">
              <w:rPr>
                <w:rStyle w:val="Hyperlink"/>
                <w:bCs/>
                <w:noProof/>
              </w:rPr>
              <w:t>Oven</w:t>
            </w:r>
            <w:r w:rsidR="00661A8A" w:rsidRPr="001F7EF9">
              <w:rPr>
                <w:rStyle w:val="Hyperlink"/>
                <w:noProof/>
              </w:rPr>
              <w:t xml:space="preserve"> Risk Modeling Database</w:t>
            </w:r>
            <w:r w:rsidR="00661A8A">
              <w:rPr>
                <w:noProof/>
                <w:webHidden/>
              </w:rPr>
              <w:tab/>
            </w:r>
            <w:r w:rsidR="00661A8A">
              <w:rPr>
                <w:noProof/>
                <w:webHidden/>
              </w:rPr>
              <w:fldChar w:fldCharType="begin"/>
            </w:r>
            <w:r w:rsidR="00661A8A">
              <w:rPr>
                <w:noProof/>
                <w:webHidden/>
              </w:rPr>
              <w:instrText xml:space="preserve"> PAGEREF _Toc133998156 \h </w:instrText>
            </w:r>
            <w:r w:rsidR="00661A8A">
              <w:rPr>
                <w:noProof/>
                <w:webHidden/>
              </w:rPr>
            </w:r>
            <w:r w:rsidR="00661A8A">
              <w:rPr>
                <w:noProof/>
                <w:webHidden/>
              </w:rPr>
              <w:fldChar w:fldCharType="separate"/>
            </w:r>
            <w:r w:rsidR="00A8379A">
              <w:rPr>
                <w:noProof/>
                <w:webHidden/>
              </w:rPr>
              <w:t>81</w:t>
            </w:r>
            <w:r w:rsidR="00661A8A">
              <w:rPr>
                <w:noProof/>
                <w:webHidden/>
              </w:rPr>
              <w:fldChar w:fldCharType="end"/>
            </w:r>
          </w:hyperlink>
        </w:p>
        <w:p w14:paraId="0F889FF8" w14:textId="7310DC6D" w:rsidR="00661A8A" w:rsidRDefault="00BC7393">
          <w:pPr>
            <w:pStyle w:val="TOC1"/>
            <w:rPr>
              <w:rFonts w:asciiTheme="minorHAnsi" w:eastAsiaTheme="minorEastAsia" w:hAnsiTheme="minorHAnsi" w:cstheme="minorBidi"/>
              <w:noProof/>
              <w:sz w:val="22"/>
              <w:szCs w:val="22"/>
            </w:rPr>
          </w:pPr>
          <w:hyperlink w:anchor="_Toc133998157" w:history="1">
            <w:r w:rsidR="00661A8A" w:rsidRPr="001F7EF9">
              <w:rPr>
                <w:rStyle w:val="Hyperlink"/>
                <w:noProof/>
              </w:rPr>
              <w:t>6.0</w:t>
            </w:r>
            <w:r w:rsidR="00661A8A">
              <w:rPr>
                <w:rFonts w:asciiTheme="minorHAnsi" w:eastAsiaTheme="minorEastAsia" w:hAnsiTheme="minorHAnsi" w:cstheme="minorBidi"/>
                <w:noProof/>
                <w:sz w:val="22"/>
                <w:szCs w:val="22"/>
              </w:rPr>
              <w:tab/>
            </w:r>
            <w:r w:rsidR="00661A8A" w:rsidRPr="001F7EF9">
              <w:rPr>
                <w:rStyle w:val="Hyperlink"/>
                <w:noProof/>
              </w:rPr>
              <w:t>COKE BY-PRODUCT RECOVERY PLANT</w:t>
            </w:r>
            <w:r w:rsidR="00661A8A">
              <w:rPr>
                <w:noProof/>
                <w:webHidden/>
              </w:rPr>
              <w:tab/>
            </w:r>
            <w:r w:rsidR="00661A8A">
              <w:rPr>
                <w:noProof/>
                <w:webHidden/>
              </w:rPr>
              <w:fldChar w:fldCharType="begin"/>
            </w:r>
            <w:r w:rsidR="00661A8A">
              <w:rPr>
                <w:noProof/>
                <w:webHidden/>
              </w:rPr>
              <w:instrText xml:space="preserve"> PAGEREF _Toc133998157 \h </w:instrText>
            </w:r>
            <w:r w:rsidR="00661A8A">
              <w:rPr>
                <w:noProof/>
                <w:webHidden/>
              </w:rPr>
            </w:r>
            <w:r w:rsidR="00661A8A">
              <w:rPr>
                <w:noProof/>
                <w:webHidden/>
              </w:rPr>
              <w:fldChar w:fldCharType="separate"/>
            </w:r>
            <w:r w:rsidR="00A8379A">
              <w:rPr>
                <w:noProof/>
                <w:webHidden/>
              </w:rPr>
              <w:t>84</w:t>
            </w:r>
            <w:r w:rsidR="00661A8A">
              <w:rPr>
                <w:noProof/>
                <w:webHidden/>
              </w:rPr>
              <w:fldChar w:fldCharType="end"/>
            </w:r>
          </w:hyperlink>
        </w:p>
        <w:p w14:paraId="076DA166" w14:textId="5FA80960" w:rsidR="00661A8A" w:rsidRDefault="00BC7393">
          <w:pPr>
            <w:pStyle w:val="TOC2"/>
            <w:rPr>
              <w:rFonts w:asciiTheme="minorHAnsi" w:eastAsiaTheme="minorEastAsia" w:hAnsiTheme="minorHAnsi" w:cstheme="minorBidi"/>
              <w:noProof/>
              <w:sz w:val="22"/>
              <w:szCs w:val="22"/>
            </w:rPr>
          </w:pPr>
          <w:hyperlink w:anchor="_Toc133998158" w:history="1">
            <w:r w:rsidR="00661A8A" w:rsidRPr="001F7EF9">
              <w:rPr>
                <w:rStyle w:val="Hyperlink"/>
                <w:noProof/>
              </w:rPr>
              <w:t>6.1 Cooling Tower Inlet</w:t>
            </w:r>
            <w:r w:rsidR="00661A8A">
              <w:rPr>
                <w:noProof/>
                <w:webHidden/>
              </w:rPr>
              <w:tab/>
            </w:r>
            <w:r w:rsidR="00661A8A">
              <w:rPr>
                <w:noProof/>
                <w:webHidden/>
              </w:rPr>
              <w:fldChar w:fldCharType="begin"/>
            </w:r>
            <w:r w:rsidR="00661A8A">
              <w:rPr>
                <w:noProof/>
                <w:webHidden/>
              </w:rPr>
              <w:instrText xml:space="preserve"> PAGEREF _Toc133998158 \h </w:instrText>
            </w:r>
            <w:r w:rsidR="00661A8A">
              <w:rPr>
                <w:noProof/>
                <w:webHidden/>
              </w:rPr>
            </w:r>
            <w:r w:rsidR="00661A8A">
              <w:rPr>
                <w:noProof/>
                <w:webHidden/>
              </w:rPr>
              <w:fldChar w:fldCharType="separate"/>
            </w:r>
            <w:r w:rsidR="00A8379A">
              <w:rPr>
                <w:noProof/>
                <w:webHidden/>
              </w:rPr>
              <w:t>84</w:t>
            </w:r>
            <w:r w:rsidR="00661A8A">
              <w:rPr>
                <w:noProof/>
                <w:webHidden/>
              </w:rPr>
              <w:fldChar w:fldCharType="end"/>
            </w:r>
          </w:hyperlink>
        </w:p>
        <w:p w14:paraId="13D5714B" w14:textId="07DAC3FB" w:rsidR="00661A8A" w:rsidRDefault="00BC7393">
          <w:pPr>
            <w:pStyle w:val="TOC2"/>
            <w:rPr>
              <w:rFonts w:asciiTheme="minorHAnsi" w:eastAsiaTheme="minorEastAsia" w:hAnsiTheme="minorHAnsi" w:cstheme="minorBidi"/>
              <w:noProof/>
              <w:sz w:val="22"/>
              <w:szCs w:val="22"/>
            </w:rPr>
          </w:pPr>
          <w:hyperlink w:anchor="_Toc133998159" w:history="1">
            <w:r w:rsidR="00661A8A" w:rsidRPr="001F7EF9">
              <w:rPr>
                <w:rStyle w:val="Hyperlink"/>
                <w:noProof/>
              </w:rPr>
              <w:t>6.2 Light Oil Condenser (if venting to atmosphere)</w:t>
            </w:r>
            <w:r w:rsidR="00661A8A">
              <w:rPr>
                <w:noProof/>
                <w:webHidden/>
              </w:rPr>
              <w:tab/>
            </w:r>
            <w:r w:rsidR="00661A8A">
              <w:rPr>
                <w:noProof/>
                <w:webHidden/>
              </w:rPr>
              <w:fldChar w:fldCharType="begin"/>
            </w:r>
            <w:r w:rsidR="00661A8A">
              <w:rPr>
                <w:noProof/>
                <w:webHidden/>
              </w:rPr>
              <w:instrText xml:space="preserve"> PAGEREF _Toc133998159 \h </w:instrText>
            </w:r>
            <w:r w:rsidR="00661A8A">
              <w:rPr>
                <w:noProof/>
                <w:webHidden/>
              </w:rPr>
            </w:r>
            <w:r w:rsidR="00661A8A">
              <w:rPr>
                <w:noProof/>
                <w:webHidden/>
              </w:rPr>
              <w:fldChar w:fldCharType="separate"/>
            </w:r>
            <w:r w:rsidR="00A8379A">
              <w:rPr>
                <w:noProof/>
                <w:webHidden/>
              </w:rPr>
              <w:t>86</w:t>
            </w:r>
            <w:r w:rsidR="00661A8A">
              <w:rPr>
                <w:noProof/>
                <w:webHidden/>
              </w:rPr>
              <w:fldChar w:fldCharType="end"/>
            </w:r>
          </w:hyperlink>
        </w:p>
        <w:p w14:paraId="7E67F64D" w14:textId="044E519F" w:rsidR="00661A8A" w:rsidRDefault="00BC7393">
          <w:pPr>
            <w:pStyle w:val="TOC2"/>
            <w:rPr>
              <w:rFonts w:asciiTheme="minorHAnsi" w:eastAsiaTheme="minorEastAsia" w:hAnsiTheme="minorHAnsi" w:cstheme="minorBidi"/>
              <w:noProof/>
              <w:sz w:val="22"/>
              <w:szCs w:val="22"/>
            </w:rPr>
          </w:pPr>
          <w:hyperlink w:anchor="_Toc133998160" w:history="1">
            <w:r w:rsidR="00661A8A" w:rsidRPr="001F7EF9">
              <w:rPr>
                <w:rStyle w:val="Hyperlink"/>
                <w:noProof/>
              </w:rPr>
              <w:t>6.3 Sulfur Recovery/Desulfurization</w:t>
            </w:r>
            <w:r w:rsidR="00661A8A">
              <w:rPr>
                <w:noProof/>
                <w:webHidden/>
              </w:rPr>
              <w:tab/>
            </w:r>
            <w:r w:rsidR="00661A8A">
              <w:rPr>
                <w:noProof/>
                <w:webHidden/>
              </w:rPr>
              <w:fldChar w:fldCharType="begin"/>
            </w:r>
            <w:r w:rsidR="00661A8A">
              <w:rPr>
                <w:noProof/>
                <w:webHidden/>
              </w:rPr>
              <w:instrText xml:space="preserve"> PAGEREF _Toc133998160 \h </w:instrText>
            </w:r>
            <w:r w:rsidR="00661A8A">
              <w:rPr>
                <w:noProof/>
                <w:webHidden/>
              </w:rPr>
            </w:r>
            <w:r w:rsidR="00661A8A">
              <w:rPr>
                <w:noProof/>
                <w:webHidden/>
              </w:rPr>
              <w:fldChar w:fldCharType="separate"/>
            </w:r>
            <w:r w:rsidR="00A8379A">
              <w:rPr>
                <w:noProof/>
                <w:webHidden/>
              </w:rPr>
              <w:t>87</w:t>
            </w:r>
            <w:r w:rsidR="00661A8A">
              <w:rPr>
                <w:noProof/>
                <w:webHidden/>
              </w:rPr>
              <w:fldChar w:fldCharType="end"/>
            </w:r>
          </w:hyperlink>
        </w:p>
        <w:p w14:paraId="7560E0AE" w14:textId="36D99079" w:rsidR="00661A8A" w:rsidRDefault="00BC7393">
          <w:pPr>
            <w:pStyle w:val="TOC2"/>
            <w:rPr>
              <w:rFonts w:asciiTheme="minorHAnsi" w:eastAsiaTheme="minorEastAsia" w:hAnsiTheme="minorHAnsi" w:cstheme="minorBidi"/>
              <w:noProof/>
              <w:sz w:val="22"/>
              <w:szCs w:val="22"/>
            </w:rPr>
          </w:pPr>
          <w:hyperlink w:anchor="_Toc133998161" w:history="1">
            <w:r w:rsidR="00661A8A" w:rsidRPr="001F7EF9">
              <w:rPr>
                <w:rStyle w:val="Hyperlink"/>
                <w:noProof/>
              </w:rPr>
              <w:t>6.4 Flares</w:t>
            </w:r>
            <w:r w:rsidR="00661A8A">
              <w:rPr>
                <w:noProof/>
                <w:webHidden/>
              </w:rPr>
              <w:tab/>
            </w:r>
            <w:r w:rsidR="00661A8A">
              <w:rPr>
                <w:noProof/>
                <w:webHidden/>
              </w:rPr>
              <w:fldChar w:fldCharType="begin"/>
            </w:r>
            <w:r w:rsidR="00661A8A">
              <w:rPr>
                <w:noProof/>
                <w:webHidden/>
              </w:rPr>
              <w:instrText xml:space="preserve"> PAGEREF _Toc133998161 \h </w:instrText>
            </w:r>
            <w:r w:rsidR="00661A8A">
              <w:rPr>
                <w:noProof/>
                <w:webHidden/>
              </w:rPr>
            </w:r>
            <w:r w:rsidR="00661A8A">
              <w:rPr>
                <w:noProof/>
                <w:webHidden/>
              </w:rPr>
              <w:fldChar w:fldCharType="separate"/>
            </w:r>
            <w:r w:rsidR="00A8379A">
              <w:rPr>
                <w:noProof/>
                <w:webHidden/>
              </w:rPr>
              <w:t>87</w:t>
            </w:r>
            <w:r w:rsidR="00661A8A">
              <w:rPr>
                <w:noProof/>
                <w:webHidden/>
              </w:rPr>
              <w:fldChar w:fldCharType="end"/>
            </w:r>
          </w:hyperlink>
        </w:p>
        <w:p w14:paraId="20986507" w14:textId="333CA080" w:rsidR="00661A8A" w:rsidRDefault="00BC7393">
          <w:pPr>
            <w:pStyle w:val="TOC1"/>
            <w:rPr>
              <w:rFonts w:asciiTheme="minorHAnsi" w:eastAsiaTheme="minorEastAsia" w:hAnsiTheme="minorHAnsi" w:cstheme="minorBidi"/>
              <w:noProof/>
              <w:sz w:val="22"/>
              <w:szCs w:val="22"/>
            </w:rPr>
          </w:pPr>
          <w:hyperlink w:anchor="_Toc133998162" w:history="1">
            <w:r w:rsidR="00661A8A" w:rsidRPr="001F7EF9">
              <w:rPr>
                <w:rStyle w:val="Hyperlink"/>
                <w:noProof/>
              </w:rPr>
              <w:t>7.0</w:t>
            </w:r>
            <w:r w:rsidR="00661A8A">
              <w:rPr>
                <w:rFonts w:asciiTheme="minorHAnsi" w:eastAsiaTheme="minorEastAsia" w:hAnsiTheme="minorHAnsi" w:cstheme="minorBidi"/>
                <w:noProof/>
                <w:sz w:val="22"/>
                <w:szCs w:val="22"/>
              </w:rPr>
              <w:tab/>
            </w:r>
            <w:r w:rsidR="00661A8A" w:rsidRPr="001F7EF9">
              <w:rPr>
                <w:rStyle w:val="Hyperlink"/>
                <w:noProof/>
              </w:rPr>
              <w:t>REFERENCES</w:t>
            </w:r>
            <w:r w:rsidR="00661A8A">
              <w:rPr>
                <w:noProof/>
                <w:webHidden/>
              </w:rPr>
              <w:tab/>
            </w:r>
            <w:r w:rsidR="00661A8A">
              <w:rPr>
                <w:noProof/>
                <w:webHidden/>
              </w:rPr>
              <w:fldChar w:fldCharType="begin"/>
            </w:r>
            <w:r w:rsidR="00661A8A">
              <w:rPr>
                <w:noProof/>
                <w:webHidden/>
              </w:rPr>
              <w:instrText xml:space="preserve"> PAGEREF _Toc133998162 \h </w:instrText>
            </w:r>
            <w:r w:rsidR="00661A8A">
              <w:rPr>
                <w:noProof/>
                <w:webHidden/>
              </w:rPr>
            </w:r>
            <w:r w:rsidR="00661A8A">
              <w:rPr>
                <w:noProof/>
                <w:webHidden/>
              </w:rPr>
              <w:fldChar w:fldCharType="separate"/>
            </w:r>
            <w:r w:rsidR="00A8379A">
              <w:rPr>
                <w:noProof/>
                <w:webHidden/>
              </w:rPr>
              <w:t>89</w:t>
            </w:r>
            <w:r w:rsidR="00661A8A">
              <w:rPr>
                <w:noProof/>
                <w:webHidden/>
              </w:rPr>
              <w:fldChar w:fldCharType="end"/>
            </w:r>
          </w:hyperlink>
        </w:p>
        <w:p w14:paraId="11689417" w14:textId="770F3D7A" w:rsidR="00661A8A" w:rsidRDefault="00BC7393">
          <w:pPr>
            <w:pStyle w:val="TOC1"/>
            <w:rPr>
              <w:rFonts w:asciiTheme="minorHAnsi" w:eastAsiaTheme="minorEastAsia" w:hAnsiTheme="minorHAnsi" w:cstheme="minorBidi"/>
              <w:noProof/>
              <w:sz w:val="22"/>
              <w:szCs w:val="22"/>
            </w:rPr>
          </w:pPr>
          <w:hyperlink w:anchor="_Toc133998163" w:history="1">
            <w:r w:rsidR="00661A8A" w:rsidRPr="001F7EF9">
              <w:rPr>
                <w:rStyle w:val="Hyperlink"/>
                <w:noProof/>
              </w:rPr>
              <w:t>APPENDIX A:</w:t>
            </w:r>
            <w:r w:rsidR="00661A8A">
              <w:rPr>
                <w:noProof/>
                <w:webHidden/>
              </w:rPr>
              <w:tab/>
            </w:r>
            <w:r w:rsidR="00661A8A">
              <w:rPr>
                <w:noProof/>
                <w:webHidden/>
              </w:rPr>
              <w:fldChar w:fldCharType="begin"/>
            </w:r>
            <w:r w:rsidR="00661A8A">
              <w:rPr>
                <w:noProof/>
                <w:webHidden/>
              </w:rPr>
              <w:instrText xml:space="preserve"> PAGEREF _Toc133998163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7405E1F6" w14:textId="4E614E65" w:rsidR="00661A8A" w:rsidRDefault="00BC7393">
          <w:pPr>
            <w:pStyle w:val="TOC1"/>
            <w:rPr>
              <w:rFonts w:asciiTheme="minorHAnsi" w:eastAsiaTheme="minorEastAsia" w:hAnsiTheme="minorHAnsi" w:cstheme="minorBidi"/>
              <w:noProof/>
              <w:sz w:val="22"/>
              <w:szCs w:val="22"/>
            </w:rPr>
          </w:pPr>
          <w:hyperlink w:anchor="_Toc133998164" w:history="1">
            <w:r w:rsidR="00661A8A" w:rsidRPr="001F7EF9">
              <w:rPr>
                <w:rStyle w:val="Hyperlink"/>
                <w:noProof/>
              </w:rPr>
              <w:t>Coke 114 Request QUESTIONNAIRE RESPONSES</w:t>
            </w:r>
            <w:r w:rsidR="00661A8A">
              <w:rPr>
                <w:noProof/>
                <w:webHidden/>
              </w:rPr>
              <w:tab/>
            </w:r>
            <w:r w:rsidR="00661A8A">
              <w:rPr>
                <w:noProof/>
                <w:webHidden/>
              </w:rPr>
              <w:fldChar w:fldCharType="begin"/>
            </w:r>
            <w:r w:rsidR="00661A8A">
              <w:rPr>
                <w:noProof/>
                <w:webHidden/>
              </w:rPr>
              <w:instrText xml:space="preserve"> PAGEREF _Toc133998164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20BA8FA2" w14:textId="754DFBD0" w:rsidR="00661A8A" w:rsidRDefault="00BC7393">
          <w:pPr>
            <w:pStyle w:val="TOC1"/>
            <w:rPr>
              <w:rFonts w:asciiTheme="minorHAnsi" w:eastAsiaTheme="minorEastAsia" w:hAnsiTheme="minorHAnsi" w:cstheme="minorBidi"/>
              <w:noProof/>
              <w:sz w:val="22"/>
              <w:szCs w:val="22"/>
            </w:rPr>
          </w:pPr>
          <w:hyperlink w:anchor="_Toc133998165" w:history="1">
            <w:r w:rsidR="00661A8A" w:rsidRPr="001F7EF9">
              <w:rPr>
                <w:rStyle w:val="Hyperlink"/>
                <w:noProof/>
              </w:rPr>
              <w:t>APPENDIX B:</w:t>
            </w:r>
            <w:r w:rsidR="00661A8A">
              <w:rPr>
                <w:noProof/>
                <w:webHidden/>
              </w:rPr>
              <w:tab/>
            </w:r>
            <w:r w:rsidR="00661A8A">
              <w:rPr>
                <w:noProof/>
                <w:webHidden/>
              </w:rPr>
              <w:fldChar w:fldCharType="begin"/>
            </w:r>
            <w:r w:rsidR="00661A8A">
              <w:rPr>
                <w:noProof/>
                <w:webHidden/>
              </w:rPr>
              <w:instrText xml:space="preserve"> PAGEREF _Toc133998165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3024F7AB" w14:textId="6102823B" w:rsidR="00661A8A" w:rsidRDefault="00BC7393">
          <w:pPr>
            <w:pStyle w:val="TOC1"/>
            <w:rPr>
              <w:rFonts w:asciiTheme="minorHAnsi" w:eastAsiaTheme="minorEastAsia" w:hAnsiTheme="minorHAnsi" w:cstheme="minorBidi"/>
              <w:noProof/>
              <w:sz w:val="22"/>
              <w:szCs w:val="22"/>
            </w:rPr>
          </w:pPr>
          <w:hyperlink w:anchor="_Toc133998166" w:history="1">
            <w:r w:rsidR="00661A8A" w:rsidRPr="001F7EF9">
              <w:rPr>
                <w:rStyle w:val="Hyperlink"/>
                <w:noProof/>
              </w:rPr>
              <w:t>COKE OVEN EMISSIONS DATABASE</w:t>
            </w:r>
            <w:r w:rsidR="00661A8A">
              <w:rPr>
                <w:noProof/>
                <w:webHidden/>
              </w:rPr>
              <w:tab/>
            </w:r>
            <w:r w:rsidR="00661A8A">
              <w:rPr>
                <w:noProof/>
                <w:webHidden/>
              </w:rPr>
              <w:fldChar w:fldCharType="begin"/>
            </w:r>
            <w:r w:rsidR="00661A8A">
              <w:rPr>
                <w:noProof/>
                <w:webHidden/>
              </w:rPr>
              <w:instrText xml:space="preserve"> PAGEREF _Toc133998166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153E2F58" w14:textId="3B49B848" w:rsidR="00661A8A" w:rsidRDefault="00BC7393">
          <w:pPr>
            <w:pStyle w:val="TOC1"/>
            <w:rPr>
              <w:rFonts w:asciiTheme="minorHAnsi" w:eastAsiaTheme="minorEastAsia" w:hAnsiTheme="minorHAnsi" w:cstheme="minorBidi"/>
              <w:noProof/>
              <w:sz w:val="22"/>
              <w:szCs w:val="22"/>
            </w:rPr>
          </w:pPr>
          <w:hyperlink w:anchor="_Toc133998167" w:history="1">
            <w:r w:rsidR="00661A8A" w:rsidRPr="001F7EF9">
              <w:rPr>
                <w:rStyle w:val="Hyperlink"/>
                <w:noProof/>
              </w:rPr>
              <w:t>APPENDIX C:</w:t>
            </w:r>
            <w:r w:rsidR="00661A8A">
              <w:rPr>
                <w:noProof/>
                <w:webHidden/>
              </w:rPr>
              <w:tab/>
            </w:r>
            <w:r w:rsidR="00661A8A">
              <w:rPr>
                <w:noProof/>
                <w:webHidden/>
              </w:rPr>
              <w:fldChar w:fldCharType="begin"/>
            </w:r>
            <w:r w:rsidR="00661A8A">
              <w:rPr>
                <w:noProof/>
                <w:webHidden/>
              </w:rPr>
              <w:instrText xml:space="preserve"> PAGEREF _Toc133998167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0DAAFCBE" w14:textId="5A2C4F38" w:rsidR="00661A8A" w:rsidRDefault="00BC7393">
          <w:pPr>
            <w:pStyle w:val="TOC1"/>
            <w:rPr>
              <w:rFonts w:asciiTheme="minorHAnsi" w:eastAsiaTheme="minorEastAsia" w:hAnsiTheme="minorHAnsi" w:cstheme="minorBidi"/>
              <w:noProof/>
              <w:sz w:val="22"/>
              <w:szCs w:val="22"/>
            </w:rPr>
          </w:pPr>
          <w:hyperlink w:anchor="_Toc133998168" w:history="1">
            <w:r w:rsidR="00661A8A" w:rsidRPr="001F7EF9">
              <w:rPr>
                <w:rStyle w:val="Hyperlink"/>
                <w:noProof/>
              </w:rPr>
              <w:t>COKE OVEN RISK MODELING DATABASE</w:t>
            </w:r>
            <w:r w:rsidR="00661A8A">
              <w:rPr>
                <w:noProof/>
                <w:webHidden/>
              </w:rPr>
              <w:tab/>
            </w:r>
            <w:r w:rsidR="00661A8A">
              <w:rPr>
                <w:noProof/>
                <w:webHidden/>
              </w:rPr>
              <w:fldChar w:fldCharType="begin"/>
            </w:r>
            <w:r w:rsidR="00661A8A">
              <w:rPr>
                <w:noProof/>
                <w:webHidden/>
              </w:rPr>
              <w:instrText xml:space="preserve"> PAGEREF _Toc133998168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73AEBA38" w14:textId="353A8D71" w:rsidR="00661A8A" w:rsidRDefault="00BC7393">
          <w:pPr>
            <w:pStyle w:val="TOC1"/>
            <w:rPr>
              <w:rFonts w:asciiTheme="minorHAnsi" w:eastAsiaTheme="minorEastAsia" w:hAnsiTheme="minorHAnsi" w:cstheme="minorBidi"/>
              <w:noProof/>
              <w:sz w:val="22"/>
              <w:szCs w:val="22"/>
            </w:rPr>
          </w:pPr>
          <w:hyperlink w:anchor="_Toc133998169" w:history="1">
            <w:r w:rsidR="00661A8A" w:rsidRPr="001F7EF9">
              <w:rPr>
                <w:rStyle w:val="Hyperlink"/>
                <w:noProof/>
              </w:rPr>
              <w:t>APPENDIX D:</w:t>
            </w:r>
            <w:r w:rsidR="00661A8A">
              <w:rPr>
                <w:noProof/>
                <w:webHidden/>
              </w:rPr>
              <w:tab/>
            </w:r>
            <w:r w:rsidR="00661A8A">
              <w:rPr>
                <w:noProof/>
                <w:webHidden/>
              </w:rPr>
              <w:fldChar w:fldCharType="begin"/>
            </w:r>
            <w:r w:rsidR="00661A8A">
              <w:rPr>
                <w:noProof/>
                <w:webHidden/>
              </w:rPr>
              <w:instrText xml:space="preserve"> PAGEREF _Toc133998169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112AF533" w14:textId="30735E1E" w:rsidR="00661A8A" w:rsidRDefault="00BC7393">
          <w:pPr>
            <w:pStyle w:val="TOC1"/>
            <w:rPr>
              <w:rFonts w:asciiTheme="minorHAnsi" w:eastAsiaTheme="minorEastAsia" w:hAnsiTheme="minorHAnsi" w:cstheme="minorBidi"/>
              <w:noProof/>
              <w:sz w:val="22"/>
              <w:szCs w:val="22"/>
            </w:rPr>
          </w:pPr>
          <w:hyperlink w:anchor="_Toc133998170" w:history="1">
            <w:r w:rsidR="00661A8A" w:rsidRPr="001F7EF9">
              <w:rPr>
                <w:rStyle w:val="Hyperlink"/>
                <w:noProof/>
              </w:rPr>
              <w:t>ERIE COKE DATA</w:t>
            </w:r>
            <w:r w:rsidR="00661A8A">
              <w:rPr>
                <w:noProof/>
                <w:webHidden/>
              </w:rPr>
              <w:tab/>
            </w:r>
            <w:r w:rsidR="00661A8A">
              <w:rPr>
                <w:noProof/>
                <w:webHidden/>
              </w:rPr>
              <w:fldChar w:fldCharType="begin"/>
            </w:r>
            <w:r w:rsidR="00661A8A">
              <w:rPr>
                <w:noProof/>
                <w:webHidden/>
              </w:rPr>
              <w:instrText xml:space="preserve"> PAGEREF _Toc133998170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380D6CEF" w14:textId="613F1161" w:rsidR="00661A8A" w:rsidRDefault="00BC7393">
          <w:pPr>
            <w:pStyle w:val="TOC1"/>
            <w:rPr>
              <w:rFonts w:asciiTheme="minorHAnsi" w:eastAsiaTheme="minorEastAsia" w:hAnsiTheme="minorHAnsi" w:cstheme="minorBidi"/>
              <w:noProof/>
              <w:sz w:val="22"/>
              <w:szCs w:val="22"/>
            </w:rPr>
          </w:pPr>
          <w:hyperlink w:anchor="_Toc133998171" w:history="1">
            <w:r w:rsidR="00661A8A" w:rsidRPr="001F7EF9">
              <w:rPr>
                <w:rStyle w:val="Hyperlink"/>
                <w:noProof/>
              </w:rPr>
              <w:t>APPENDIX E:</w:t>
            </w:r>
            <w:r w:rsidR="00661A8A">
              <w:rPr>
                <w:noProof/>
                <w:webHidden/>
              </w:rPr>
              <w:tab/>
            </w:r>
            <w:r w:rsidR="00661A8A">
              <w:rPr>
                <w:noProof/>
                <w:webHidden/>
              </w:rPr>
              <w:fldChar w:fldCharType="begin"/>
            </w:r>
            <w:r w:rsidR="00661A8A">
              <w:rPr>
                <w:noProof/>
                <w:webHidden/>
              </w:rPr>
              <w:instrText xml:space="preserve"> PAGEREF _Toc133998171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7618EAA2" w14:textId="6E7DD127" w:rsidR="00661A8A" w:rsidRDefault="00BC7393">
          <w:pPr>
            <w:pStyle w:val="TOC1"/>
            <w:rPr>
              <w:rFonts w:asciiTheme="minorHAnsi" w:eastAsiaTheme="minorEastAsia" w:hAnsiTheme="minorHAnsi" w:cstheme="minorBidi"/>
              <w:noProof/>
              <w:sz w:val="22"/>
              <w:szCs w:val="22"/>
            </w:rPr>
          </w:pPr>
          <w:hyperlink w:anchor="_Toc133998172" w:history="1">
            <w:r w:rsidR="00661A8A" w:rsidRPr="001F7EF9">
              <w:rPr>
                <w:rStyle w:val="Hyperlink"/>
                <w:noProof/>
              </w:rPr>
              <w:t>SOURCE CLASSIFICATION CODES</w:t>
            </w:r>
            <w:r w:rsidR="00661A8A">
              <w:rPr>
                <w:noProof/>
                <w:webHidden/>
              </w:rPr>
              <w:tab/>
            </w:r>
            <w:r w:rsidR="00661A8A">
              <w:rPr>
                <w:noProof/>
                <w:webHidden/>
              </w:rPr>
              <w:fldChar w:fldCharType="begin"/>
            </w:r>
            <w:r w:rsidR="00661A8A">
              <w:rPr>
                <w:noProof/>
                <w:webHidden/>
              </w:rPr>
              <w:instrText xml:space="preserve"> PAGEREF _Toc133998172 \h </w:instrText>
            </w:r>
            <w:r w:rsidR="00661A8A">
              <w:rPr>
                <w:noProof/>
                <w:webHidden/>
              </w:rPr>
            </w:r>
            <w:r w:rsidR="00661A8A">
              <w:rPr>
                <w:noProof/>
                <w:webHidden/>
              </w:rPr>
              <w:fldChar w:fldCharType="separate"/>
            </w:r>
            <w:r w:rsidR="00A8379A">
              <w:rPr>
                <w:noProof/>
                <w:webHidden/>
              </w:rPr>
              <w:t>1</w:t>
            </w:r>
            <w:r w:rsidR="00661A8A">
              <w:rPr>
                <w:noProof/>
                <w:webHidden/>
              </w:rPr>
              <w:fldChar w:fldCharType="end"/>
            </w:r>
          </w:hyperlink>
        </w:p>
        <w:p w14:paraId="55225083" w14:textId="34EE3294" w:rsidR="004D2CDD" w:rsidRPr="001B4997" w:rsidRDefault="004D2CDD" w:rsidP="00C51CD8">
          <w:pPr>
            <w:rPr>
              <w:rFonts w:ascii="Times New Roman" w:hAnsi="Times New Roman"/>
              <w:szCs w:val="24"/>
            </w:rPr>
          </w:pPr>
          <w:r w:rsidRPr="001B4997">
            <w:rPr>
              <w:rFonts w:ascii="Times New Roman" w:hAnsi="Times New Roman"/>
              <w:b/>
              <w:bCs/>
              <w:noProof/>
              <w:szCs w:val="24"/>
            </w:rPr>
            <w:fldChar w:fldCharType="end"/>
          </w:r>
        </w:p>
      </w:sdtContent>
    </w:sdt>
    <w:p w14:paraId="33FB6E0D" w14:textId="77777777" w:rsidR="003C7CC9" w:rsidRDefault="003C7CC9" w:rsidP="002B1704">
      <w:pPr>
        <w:pStyle w:val="Section"/>
        <w:keepNext w:val="0"/>
        <w:spacing w:after="120"/>
        <w:ind w:left="0" w:firstLine="0"/>
        <w:jc w:val="center"/>
        <w:rPr>
          <w:u w:val="none"/>
        </w:rPr>
      </w:pPr>
      <w:bookmarkStart w:id="4" w:name="_Hlk71806233"/>
      <w:bookmarkStart w:id="5" w:name="_Toc536547542"/>
      <w:r>
        <w:rPr>
          <w:u w:val="none"/>
        </w:rPr>
        <w:br w:type="page"/>
      </w:r>
    </w:p>
    <w:p w14:paraId="5C529100" w14:textId="796D9480" w:rsidR="00C901BF" w:rsidRDefault="00C901BF" w:rsidP="002B1704">
      <w:pPr>
        <w:pStyle w:val="Section"/>
        <w:keepNext w:val="0"/>
        <w:spacing w:after="120"/>
        <w:ind w:left="0" w:firstLine="0"/>
        <w:jc w:val="center"/>
        <w:rPr>
          <w:u w:val="none"/>
        </w:rPr>
      </w:pPr>
      <w:bookmarkStart w:id="6" w:name="_Toc133998100"/>
      <w:r>
        <w:rPr>
          <w:u w:val="none"/>
        </w:rPr>
        <w:lastRenderedPageBreak/>
        <w:t>TABLES</w:t>
      </w:r>
      <w:bookmarkEnd w:id="6"/>
    </w:p>
    <w:p w14:paraId="5AF73467" w14:textId="77777777" w:rsidR="000C49CD" w:rsidRPr="007D7754" w:rsidRDefault="00904E91" w:rsidP="00F63433">
      <w:pPr>
        <w:rPr>
          <w:rFonts w:ascii="Times New Roman" w:eastAsia="Times New Roman" w:hAnsi="Times New Roman"/>
          <w:bCs/>
          <w:noProof/>
          <w:szCs w:val="24"/>
        </w:rPr>
        <w:sectPr w:rsidR="000C49CD" w:rsidRPr="007D7754" w:rsidSect="000C49CD">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720" w:gutter="0"/>
          <w:cols w:space="720"/>
          <w:docGrid w:linePitch="326"/>
        </w:sectPr>
      </w:pPr>
      <w:r w:rsidRPr="00EC6C86">
        <w:rPr>
          <w:rFonts w:ascii="Times New Roman" w:eastAsia="Times New Roman" w:hAnsi="Times New Roman"/>
          <w:bCs/>
          <w:szCs w:val="24"/>
        </w:rPr>
        <w:fldChar w:fldCharType="begin"/>
      </w:r>
      <w:r w:rsidRPr="00EC6C86">
        <w:rPr>
          <w:bCs/>
        </w:rPr>
        <w:instrText xml:space="preserve"> INDEX \e "</w:instrText>
      </w:r>
      <w:r w:rsidRPr="00EC6C86">
        <w:rPr>
          <w:bCs/>
        </w:rPr>
        <w:tab/>
        <w:instrText xml:space="preserve">" \c "1" \z "1033" </w:instrText>
      </w:r>
      <w:r w:rsidRPr="00EC6C86">
        <w:rPr>
          <w:rFonts w:ascii="Times New Roman" w:eastAsia="Times New Roman" w:hAnsi="Times New Roman"/>
          <w:bCs/>
          <w:szCs w:val="24"/>
        </w:rPr>
        <w:fldChar w:fldCharType="separate"/>
      </w:r>
    </w:p>
    <w:p w14:paraId="58A235B9" w14:textId="77777777" w:rsidR="000C49CD" w:rsidRPr="007D7754" w:rsidRDefault="000C49CD">
      <w:pPr>
        <w:pStyle w:val="Index1"/>
        <w:rPr>
          <w:noProof/>
        </w:rPr>
      </w:pPr>
      <w:r w:rsidRPr="007D7754">
        <w:rPr>
          <w:noProof/>
        </w:rPr>
        <w:t>Table 1. Coke Facilities, Companies, Locations, Facility Type, and 114 Request Status</w:t>
      </w:r>
      <w:r w:rsidRPr="007D7754">
        <w:rPr>
          <w:noProof/>
        </w:rPr>
        <w:tab/>
        <w:t>13</w:t>
      </w:r>
    </w:p>
    <w:p w14:paraId="42D72BB8" w14:textId="77777777" w:rsidR="007D7754" w:rsidRPr="007D7754" w:rsidRDefault="007D7754" w:rsidP="007D7754">
      <w:pPr>
        <w:pStyle w:val="Index1"/>
        <w:rPr>
          <w:noProof/>
        </w:rPr>
      </w:pPr>
      <w:r w:rsidRPr="007D7754">
        <w:rPr>
          <w:noProof/>
          <w:color w:val="000000"/>
        </w:rPr>
        <w:t>Table 2. Details of 2016 CAA Section 114 Request and Portions Requested</w:t>
      </w:r>
      <w:r w:rsidRPr="007D7754">
        <w:rPr>
          <w:noProof/>
        </w:rPr>
        <w:tab/>
        <w:t>15</w:t>
      </w:r>
    </w:p>
    <w:p w14:paraId="03AE3119" w14:textId="77777777" w:rsidR="007D7754" w:rsidRPr="007D7754" w:rsidRDefault="007D7754" w:rsidP="007D7754">
      <w:pPr>
        <w:pStyle w:val="Index1"/>
        <w:rPr>
          <w:noProof/>
        </w:rPr>
      </w:pPr>
      <w:r w:rsidRPr="007D7754">
        <w:rPr>
          <w:noProof/>
        </w:rPr>
        <w:t>Table 3. Details of 2022 CAA Section 114 Request and Portions Requested</w:t>
      </w:r>
      <w:r w:rsidRPr="007D7754">
        <w:rPr>
          <w:noProof/>
        </w:rPr>
        <w:tab/>
        <w:t>15</w:t>
      </w:r>
    </w:p>
    <w:p w14:paraId="33FF8883" w14:textId="77777777" w:rsidR="007D7754" w:rsidRPr="007D7754" w:rsidRDefault="007D7754" w:rsidP="007D7754">
      <w:pPr>
        <w:pStyle w:val="Index1"/>
        <w:rPr>
          <w:noProof/>
        </w:rPr>
      </w:pPr>
      <w:r w:rsidRPr="007D7754">
        <w:rPr>
          <w:rFonts w:ascii="Times New Roman" w:hAnsi="Times New Roman"/>
          <w:noProof/>
        </w:rPr>
        <w:t>Table 4. Number of Coke PQBS Emission Units</w:t>
      </w:r>
      <w:r w:rsidRPr="007D7754">
        <w:rPr>
          <w:rFonts w:ascii="Times New Roman" w:hAnsi="Times New Roman"/>
          <w:noProof/>
          <w:vertAlign w:val="superscript"/>
        </w:rPr>
        <w:t>1</w:t>
      </w:r>
      <w:r w:rsidRPr="007D7754">
        <w:rPr>
          <w:rFonts w:ascii="Times New Roman" w:hAnsi="Times New Roman"/>
          <w:noProof/>
        </w:rPr>
        <w:t xml:space="preserve"> by Facility in Coke Oven Emissions Database</w:t>
      </w:r>
      <w:r w:rsidRPr="007D7754">
        <w:rPr>
          <w:noProof/>
        </w:rPr>
        <w:tab/>
        <w:t>17</w:t>
      </w:r>
    </w:p>
    <w:p w14:paraId="7E94B126" w14:textId="77777777" w:rsidR="007D7754" w:rsidRPr="007D7754" w:rsidRDefault="007D7754" w:rsidP="007D7754">
      <w:pPr>
        <w:pStyle w:val="Index1"/>
        <w:rPr>
          <w:noProof/>
        </w:rPr>
      </w:pPr>
      <w:r w:rsidRPr="007D7754">
        <w:rPr>
          <w:rFonts w:ascii="Times New Roman" w:hAnsi="Times New Roman"/>
          <w:noProof/>
        </w:rPr>
        <w:t>Table 5. Number of Noncategory Emission Units</w:t>
      </w:r>
      <w:r w:rsidRPr="007D7754">
        <w:rPr>
          <w:rFonts w:ascii="Times New Roman" w:hAnsi="Times New Roman"/>
          <w:noProof/>
          <w:vertAlign w:val="superscript"/>
        </w:rPr>
        <w:t>1</w:t>
      </w:r>
      <w:r w:rsidRPr="007D7754">
        <w:rPr>
          <w:rFonts w:ascii="Times New Roman" w:hAnsi="Times New Roman"/>
          <w:noProof/>
        </w:rPr>
        <w:t xml:space="preserve"> by Facility in Coke Oven Emissions Database</w:t>
      </w:r>
      <w:r w:rsidRPr="007D7754">
        <w:rPr>
          <w:noProof/>
        </w:rPr>
        <w:tab/>
        <w:t>19</w:t>
      </w:r>
    </w:p>
    <w:p w14:paraId="17EBC1FA" w14:textId="77777777" w:rsidR="007D7754" w:rsidRPr="007D7754" w:rsidRDefault="007D7754" w:rsidP="007D7754">
      <w:pPr>
        <w:pStyle w:val="Index1"/>
        <w:rPr>
          <w:noProof/>
        </w:rPr>
      </w:pPr>
      <w:r w:rsidRPr="007D7754">
        <w:rPr>
          <w:noProof/>
        </w:rPr>
        <w:t>Table 6. Individual HAP within HAP Groups</w:t>
      </w:r>
      <w:r w:rsidRPr="007D7754">
        <w:rPr>
          <w:noProof/>
        </w:rPr>
        <w:tab/>
        <w:t>20</w:t>
      </w:r>
    </w:p>
    <w:p w14:paraId="7D91B171" w14:textId="77777777" w:rsidR="007D7754" w:rsidRPr="007D7754" w:rsidRDefault="007D7754" w:rsidP="007D7754">
      <w:pPr>
        <w:pStyle w:val="Index1"/>
        <w:rPr>
          <w:noProof/>
        </w:rPr>
      </w:pPr>
      <w:r w:rsidRPr="007D7754">
        <w:rPr>
          <w:noProof/>
        </w:rPr>
        <w:t>Table 7. Summary of Required Emissions Tests for the Coke 114 Request</w:t>
      </w:r>
      <w:r w:rsidRPr="007D7754">
        <w:rPr>
          <w:noProof/>
        </w:rPr>
        <w:tab/>
        <w:t>21</w:t>
      </w:r>
    </w:p>
    <w:p w14:paraId="6EE1BA8D" w14:textId="77777777" w:rsidR="007D7754" w:rsidRPr="007D7754" w:rsidRDefault="007D7754" w:rsidP="007D7754">
      <w:pPr>
        <w:pStyle w:val="Index1"/>
        <w:rPr>
          <w:noProof/>
        </w:rPr>
      </w:pPr>
      <w:r w:rsidRPr="007D7754">
        <w:rPr>
          <w:rFonts w:ascii="Times New Roman" w:hAnsi="Times New Roman"/>
          <w:noProof/>
        </w:rPr>
        <w:t>Table 8. Default Speciation Factors Used to Estimate Speciated Chromium Emissions</w:t>
      </w:r>
      <w:r w:rsidRPr="007D7754">
        <w:rPr>
          <w:noProof/>
        </w:rPr>
        <w:tab/>
        <w:t>24</w:t>
      </w:r>
    </w:p>
    <w:p w14:paraId="2D1713DE" w14:textId="77777777" w:rsidR="007D7754" w:rsidRPr="007D7754" w:rsidRDefault="007D7754" w:rsidP="007D7754">
      <w:pPr>
        <w:pStyle w:val="Index1"/>
        <w:rPr>
          <w:noProof/>
        </w:rPr>
      </w:pPr>
      <w:r w:rsidRPr="007D7754">
        <w:rPr>
          <w:rFonts w:ascii="Times New Roman" w:hAnsi="Times New Roman"/>
          <w:noProof/>
        </w:rPr>
        <w:t>Table 9. Default Speciation Factors Used to Estimate Speciated Mercury Emissions</w:t>
      </w:r>
      <w:r w:rsidRPr="007D7754">
        <w:rPr>
          <w:noProof/>
        </w:rPr>
        <w:tab/>
        <w:t>25</w:t>
      </w:r>
    </w:p>
    <w:p w14:paraId="61F3E008" w14:textId="77777777" w:rsidR="000C49CD" w:rsidRDefault="000C49CD">
      <w:pPr>
        <w:pStyle w:val="Index1"/>
        <w:rPr>
          <w:noProof/>
        </w:rPr>
      </w:pPr>
      <w:r w:rsidRPr="007D7754">
        <w:rPr>
          <w:rFonts w:ascii="Times New Roman" w:hAnsi="Times New Roman"/>
          <w:noProof/>
        </w:rPr>
        <w:t>Table 10. Units with Multiple Stacks</w:t>
      </w:r>
      <w:r>
        <w:rPr>
          <w:noProof/>
        </w:rPr>
        <w:tab/>
        <w:t>25</w:t>
      </w:r>
    </w:p>
    <w:p w14:paraId="63E68D56" w14:textId="77777777" w:rsidR="000C49CD" w:rsidRDefault="000C49CD">
      <w:pPr>
        <w:pStyle w:val="Index1"/>
        <w:rPr>
          <w:noProof/>
        </w:rPr>
      </w:pPr>
      <w:r w:rsidRPr="00FF0A54">
        <w:rPr>
          <w:rFonts w:ascii="Times New Roman" w:hAnsi="Times New Roman"/>
          <w:noProof/>
        </w:rPr>
        <w:t>Table 11. Dioxin/Furan Toxicity Equivalence Factors (TEF)</w:t>
      </w:r>
      <w:r>
        <w:rPr>
          <w:noProof/>
        </w:rPr>
        <w:tab/>
        <w:t>26</w:t>
      </w:r>
    </w:p>
    <w:p w14:paraId="1EC914CE" w14:textId="77777777" w:rsidR="000C49CD" w:rsidRPr="007D7754" w:rsidRDefault="000C49CD">
      <w:pPr>
        <w:pStyle w:val="Index1"/>
        <w:rPr>
          <w:noProof/>
        </w:rPr>
      </w:pPr>
      <w:r w:rsidRPr="007D7754">
        <w:rPr>
          <w:noProof/>
        </w:rPr>
        <w:t>Table 12. Specific HAP and their Sources Omitted from Coke 114 Request Stack Tests</w:t>
      </w:r>
      <w:r w:rsidRPr="007D7754">
        <w:rPr>
          <w:noProof/>
        </w:rPr>
        <w:tab/>
        <w:t>28</w:t>
      </w:r>
    </w:p>
    <w:p w14:paraId="232FE047" w14:textId="77777777" w:rsidR="000C49CD" w:rsidRPr="007D7754" w:rsidRDefault="000C49CD">
      <w:pPr>
        <w:pStyle w:val="Index1"/>
        <w:rPr>
          <w:noProof/>
        </w:rPr>
      </w:pPr>
      <w:r w:rsidRPr="007D7754">
        <w:rPr>
          <w:rFonts w:ascii="Times New Roman" w:hAnsi="Times New Roman"/>
          <w:noProof/>
        </w:rPr>
        <w:t>Table 13. Suspect 114 Requests Data Not Included in the Coke Oven Emissions Database</w:t>
      </w:r>
      <w:r w:rsidRPr="007D7754">
        <w:rPr>
          <w:noProof/>
        </w:rPr>
        <w:tab/>
        <w:t>29</w:t>
      </w:r>
    </w:p>
    <w:p w14:paraId="7EBBDB88" w14:textId="77777777" w:rsidR="000C49CD" w:rsidRPr="007D7754" w:rsidRDefault="000C49CD">
      <w:pPr>
        <w:pStyle w:val="Index1"/>
        <w:rPr>
          <w:noProof/>
        </w:rPr>
      </w:pPr>
      <w:r w:rsidRPr="007D7754">
        <w:rPr>
          <w:noProof/>
        </w:rPr>
        <w:t>Table 14. Coke Facility Units Providing Test Data for the Coke PQBS RTR</w:t>
      </w:r>
      <w:r w:rsidRPr="007D7754">
        <w:rPr>
          <w:noProof/>
        </w:rPr>
        <w:tab/>
        <w:t>31</w:t>
      </w:r>
    </w:p>
    <w:p w14:paraId="07E1E526" w14:textId="77777777" w:rsidR="000C49CD" w:rsidRPr="007D7754" w:rsidRDefault="000C49CD">
      <w:pPr>
        <w:pStyle w:val="Index1"/>
        <w:rPr>
          <w:noProof/>
        </w:rPr>
      </w:pPr>
      <w:r w:rsidRPr="007D7754">
        <w:rPr>
          <w:noProof/>
        </w:rPr>
        <w:t>Table 15. Calculation Methodology for Coke PQBS Units with Coke 114 Requests Stack Test Data</w:t>
      </w:r>
      <w:r w:rsidRPr="007D7754">
        <w:rPr>
          <w:noProof/>
        </w:rPr>
        <w:tab/>
        <w:t>32</w:t>
      </w:r>
    </w:p>
    <w:p w14:paraId="00209649" w14:textId="77777777" w:rsidR="000C49CD" w:rsidRPr="007D7754" w:rsidRDefault="000C49CD">
      <w:pPr>
        <w:pStyle w:val="Index1"/>
        <w:rPr>
          <w:noProof/>
        </w:rPr>
      </w:pPr>
      <w:r w:rsidRPr="007D7754">
        <w:rPr>
          <w:noProof/>
        </w:rPr>
        <w:t>Table 16. Pushing (CD) Default Emission Factors</w:t>
      </w:r>
      <w:r w:rsidRPr="007D7754">
        <w:rPr>
          <w:noProof/>
          <w:vertAlign w:val="superscript"/>
        </w:rPr>
        <w:t>1</w:t>
      </w:r>
      <w:r w:rsidRPr="007D7754">
        <w:rPr>
          <w:noProof/>
        </w:rPr>
        <w:t xml:space="preserve"> per Coke Type</w:t>
      </w:r>
      <w:r w:rsidRPr="007D7754">
        <w:rPr>
          <w:noProof/>
        </w:rPr>
        <w:tab/>
        <w:t>32</w:t>
      </w:r>
    </w:p>
    <w:p w14:paraId="7D3219D3" w14:textId="77777777" w:rsidR="000C49CD" w:rsidRPr="007D7754" w:rsidRDefault="000C49CD">
      <w:pPr>
        <w:pStyle w:val="Index1"/>
        <w:rPr>
          <w:noProof/>
        </w:rPr>
      </w:pPr>
      <w:r w:rsidRPr="007D7754">
        <w:rPr>
          <w:noProof/>
        </w:rPr>
        <w:t>Table 17. ByP Battery Stack Default Emission Factors</w:t>
      </w:r>
      <w:r w:rsidRPr="007D7754">
        <w:rPr>
          <w:noProof/>
          <w:vertAlign w:val="superscript"/>
        </w:rPr>
        <w:t>1</w:t>
      </w:r>
      <w:r w:rsidRPr="007D7754">
        <w:rPr>
          <w:noProof/>
        </w:rPr>
        <w:t xml:space="preserve"> per Coke Type</w:t>
      </w:r>
      <w:r w:rsidRPr="007D7754">
        <w:rPr>
          <w:noProof/>
        </w:rPr>
        <w:tab/>
        <w:t>33</w:t>
      </w:r>
    </w:p>
    <w:p w14:paraId="0615B369" w14:textId="77777777" w:rsidR="000C49CD" w:rsidRPr="007D7754" w:rsidRDefault="000C49CD">
      <w:pPr>
        <w:pStyle w:val="Index1"/>
        <w:rPr>
          <w:noProof/>
        </w:rPr>
      </w:pPr>
      <w:r w:rsidRPr="007D7754">
        <w:rPr>
          <w:noProof/>
        </w:rPr>
        <w:t>Table 18. HRSG Main Stack and HRSG Bypass/Waste Heat Stack Default Emission Factors</w:t>
      </w:r>
      <w:r w:rsidRPr="007D7754">
        <w:rPr>
          <w:noProof/>
        </w:rPr>
        <w:tab/>
        <w:t>34</w:t>
      </w:r>
    </w:p>
    <w:p w14:paraId="09907979" w14:textId="77777777" w:rsidR="000C49CD" w:rsidRPr="007D7754" w:rsidRDefault="000C49CD">
      <w:pPr>
        <w:pStyle w:val="Index1"/>
        <w:rPr>
          <w:noProof/>
        </w:rPr>
      </w:pPr>
      <w:r w:rsidRPr="007D7754">
        <w:rPr>
          <w:noProof/>
        </w:rPr>
        <w:t>Table 19. Quench Tower Default Emission Factors</w:t>
      </w:r>
      <w:r w:rsidRPr="007D7754">
        <w:rPr>
          <w:noProof/>
        </w:rPr>
        <w:tab/>
        <w:t>36</w:t>
      </w:r>
    </w:p>
    <w:p w14:paraId="79E9CA8E" w14:textId="77777777" w:rsidR="000C49CD" w:rsidRPr="007D7754" w:rsidRDefault="000C49CD">
      <w:pPr>
        <w:pStyle w:val="Index1"/>
        <w:rPr>
          <w:noProof/>
        </w:rPr>
      </w:pPr>
      <w:r w:rsidRPr="007D7754">
        <w:rPr>
          <w:noProof/>
        </w:rPr>
        <w:t>Table 20. Similar Units Used with Surrogate Data</w:t>
      </w:r>
      <w:r w:rsidRPr="007D7754">
        <w:rPr>
          <w:noProof/>
        </w:rPr>
        <w:tab/>
        <w:t>36</w:t>
      </w:r>
    </w:p>
    <w:p w14:paraId="190CAC6A" w14:textId="77777777" w:rsidR="000C49CD" w:rsidRPr="007D7754" w:rsidRDefault="000C49CD">
      <w:pPr>
        <w:pStyle w:val="Index1"/>
        <w:rPr>
          <w:noProof/>
        </w:rPr>
      </w:pPr>
      <w:r w:rsidRPr="007D7754">
        <w:rPr>
          <w:noProof/>
        </w:rPr>
        <w:t>Table 21. Annual Coke Production Values, by Facility and Battery</w:t>
      </w:r>
      <w:r w:rsidRPr="007D7754">
        <w:rPr>
          <w:noProof/>
        </w:rPr>
        <w:tab/>
        <w:t>37</w:t>
      </w:r>
    </w:p>
    <w:p w14:paraId="163F17AE" w14:textId="77777777" w:rsidR="000C49CD" w:rsidRPr="007D7754" w:rsidRDefault="000C49CD">
      <w:pPr>
        <w:pStyle w:val="Index1"/>
        <w:rPr>
          <w:noProof/>
        </w:rPr>
      </w:pPr>
      <w:r w:rsidRPr="007D7754">
        <w:rPr>
          <w:rFonts w:ascii="Times New Roman" w:hAnsi="Times New Roman"/>
          <w:noProof/>
        </w:rPr>
        <w:t>Table 22. Annual Operating Hours for HRSG Main Stacks and HRSG Bypass/Waste Heat Stacks</w:t>
      </w:r>
      <w:r w:rsidRPr="007D7754">
        <w:rPr>
          <w:noProof/>
        </w:rPr>
        <w:tab/>
        <w:t>38</w:t>
      </w:r>
    </w:p>
    <w:p w14:paraId="0D7C3865" w14:textId="77777777" w:rsidR="000C49CD" w:rsidRPr="007D7754" w:rsidRDefault="000C49CD">
      <w:pPr>
        <w:pStyle w:val="Index1"/>
        <w:rPr>
          <w:noProof/>
        </w:rPr>
      </w:pPr>
      <w:r w:rsidRPr="007D7754">
        <w:rPr>
          <w:noProof/>
        </w:rPr>
        <w:t>Table 23. HNR Pushing Control Device Efficiency Correction Factors</w:t>
      </w:r>
      <w:r w:rsidRPr="007D7754">
        <w:rPr>
          <w:noProof/>
        </w:rPr>
        <w:tab/>
        <w:t>39</w:t>
      </w:r>
    </w:p>
    <w:p w14:paraId="718C276C" w14:textId="77777777" w:rsidR="000C49CD" w:rsidRPr="007D7754" w:rsidRDefault="000C49CD">
      <w:pPr>
        <w:pStyle w:val="Index1"/>
        <w:rPr>
          <w:noProof/>
        </w:rPr>
      </w:pPr>
      <w:r w:rsidRPr="007D7754">
        <w:rPr>
          <w:noProof/>
        </w:rPr>
        <w:t>Table 24. Pushing Device PM Capture Efficiencies, as Fraction of Total PM Emissions</w:t>
      </w:r>
      <w:r w:rsidRPr="007D7754">
        <w:rPr>
          <w:noProof/>
        </w:rPr>
        <w:tab/>
        <w:t>40</w:t>
      </w:r>
    </w:p>
    <w:p w14:paraId="28D144EF" w14:textId="77777777" w:rsidR="000C49CD" w:rsidRPr="007D7754" w:rsidRDefault="000C49CD">
      <w:pPr>
        <w:pStyle w:val="Index1"/>
        <w:rPr>
          <w:noProof/>
        </w:rPr>
      </w:pPr>
      <w:r w:rsidRPr="007D7754">
        <w:rPr>
          <w:noProof/>
        </w:rPr>
        <w:t>Table 25. Coke Noncategory Units Tested as Part of the Coke 114 Request Enclosure 2</w:t>
      </w:r>
      <w:r w:rsidRPr="007D7754">
        <w:rPr>
          <w:noProof/>
        </w:rPr>
        <w:tab/>
        <w:t>41</w:t>
      </w:r>
    </w:p>
    <w:p w14:paraId="7F4E5179" w14:textId="77777777" w:rsidR="000C49CD" w:rsidRPr="007D7754" w:rsidRDefault="000C49CD">
      <w:pPr>
        <w:pStyle w:val="Index1"/>
        <w:rPr>
          <w:noProof/>
        </w:rPr>
      </w:pPr>
      <w:r w:rsidRPr="007D7754">
        <w:rPr>
          <w:noProof/>
        </w:rPr>
        <w:t>Table 26. Calculation Methodology for Noncategory Units with Coke 114 Request Stack Test Data</w:t>
      </w:r>
      <w:r w:rsidRPr="007D7754">
        <w:rPr>
          <w:noProof/>
        </w:rPr>
        <w:tab/>
        <w:t>42</w:t>
      </w:r>
    </w:p>
    <w:p w14:paraId="7A988830" w14:textId="77777777" w:rsidR="000C49CD" w:rsidRPr="007D7754" w:rsidRDefault="000C49CD">
      <w:pPr>
        <w:pStyle w:val="Index1"/>
        <w:rPr>
          <w:noProof/>
        </w:rPr>
      </w:pPr>
      <w:r w:rsidRPr="007D7754">
        <w:rPr>
          <w:noProof/>
        </w:rPr>
        <w:t>Table 27. ByP Boiler Default Emission Factors</w:t>
      </w:r>
      <w:r w:rsidRPr="007D7754">
        <w:rPr>
          <w:noProof/>
          <w:vertAlign w:val="superscript"/>
        </w:rPr>
        <w:t>1</w:t>
      </w:r>
      <w:r w:rsidRPr="007D7754">
        <w:rPr>
          <w:noProof/>
        </w:rPr>
        <w:t xml:space="preserve"> per Coke Type</w:t>
      </w:r>
      <w:r w:rsidRPr="007D7754">
        <w:rPr>
          <w:noProof/>
        </w:rPr>
        <w:tab/>
        <w:t>42</w:t>
      </w:r>
    </w:p>
    <w:p w14:paraId="48AD95BE" w14:textId="77777777" w:rsidR="000C49CD" w:rsidRPr="007D7754" w:rsidRDefault="000C49CD">
      <w:pPr>
        <w:pStyle w:val="Index1"/>
        <w:rPr>
          <w:noProof/>
        </w:rPr>
      </w:pPr>
      <w:r w:rsidRPr="007D7754">
        <w:rPr>
          <w:noProof/>
        </w:rPr>
        <w:t>Table 28. HNR Charging Default Emission Factors</w:t>
      </w:r>
      <w:r w:rsidRPr="007D7754">
        <w:rPr>
          <w:noProof/>
        </w:rPr>
        <w:tab/>
        <w:t>43</w:t>
      </w:r>
    </w:p>
    <w:p w14:paraId="4656810D" w14:textId="77777777" w:rsidR="000C49CD" w:rsidRPr="007D7754" w:rsidRDefault="000C49CD">
      <w:pPr>
        <w:pStyle w:val="Index1"/>
        <w:rPr>
          <w:noProof/>
        </w:rPr>
      </w:pPr>
      <w:r w:rsidRPr="007D7754">
        <w:rPr>
          <w:noProof/>
        </w:rPr>
        <w:t>Table 29. Annual Wet Coal Charged Values</w:t>
      </w:r>
      <w:r w:rsidRPr="007D7754">
        <w:rPr>
          <w:noProof/>
        </w:rPr>
        <w:tab/>
        <w:t>43</w:t>
      </w:r>
    </w:p>
    <w:p w14:paraId="768B7B26" w14:textId="77777777" w:rsidR="000C49CD" w:rsidRPr="007D7754" w:rsidRDefault="000C49CD">
      <w:pPr>
        <w:pStyle w:val="Index1"/>
        <w:rPr>
          <w:noProof/>
        </w:rPr>
      </w:pPr>
      <w:r w:rsidRPr="007D7754">
        <w:rPr>
          <w:noProof/>
        </w:rPr>
        <w:t>Table 30. Annual Boiler COG Usage (mmscf/yr)</w:t>
      </w:r>
      <w:r w:rsidRPr="007D7754">
        <w:rPr>
          <w:noProof/>
        </w:rPr>
        <w:tab/>
        <w:t>44</w:t>
      </w:r>
    </w:p>
    <w:p w14:paraId="60004AAD" w14:textId="77777777" w:rsidR="000C49CD" w:rsidRPr="007D7754" w:rsidRDefault="000C49CD">
      <w:pPr>
        <w:pStyle w:val="Index1"/>
        <w:rPr>
          <w:noProof/>
        </w:rPr>
      </w:pPr>
      <w:r w:rsidRPr="007D7754">
        <w:rPr>
          <w:noProof/>
        </w:rPr>
        <w:t>Table 31. Coke PQBS Noncategory Unit Counts - Coke Ovens Subpart L</w:t>
      </w:r>
      <w:r w:rsidRPr="007D7754">
        <w:rPr>
          <w:noProof/>
        </w:rPr>
        <w:tab/>
        <w:t>45</w:t>
      </w:r>
    </w:p>
    <w:p w14:paraId="063DC204" w14:textId="77777777" w:rsidR="000C49CD" w:rsidRPr="007D7754" w:rsidRDefault="000C49CD">
      <w:pPr>
        <w:pStyle w:val="Index1"/>
        <w:rPr>
          <w:noProof/>
        </w:rPr>
      </w:pPr>
      <w:r w:rsidRPr="007D7754">
        <w:rPr>
          <w:noProof/>
        </w:rPr>
        <w:t>Table 32. Calculation Methodology for Emission Sources for Coke Ovens, Subpart L--</w:t>
      </w:r>
      <w:r w:rsidRPr="007D7754">
        <w:rPr>
          <w:noProof/>
        </w:rPr>
        <w:tab/>
        <w:t>46</w:t>
      </w:r>
    </w:p>
    <w:p w14:paraId="0A48CDE7" w14:textId="77777777" w:rsidR="000C49CD" w:rsidRPr="007D7754" w:rsidRDefault="000C49CD">
      <w:pPr>
        <w:pStyle w:val="Index1"/>
        <w:rPr>
          <w:noProof/>
        </w:rPr>
      </w:pPr>
      <w:r w:rsidRPr="007D7754">
        <w:rPr>
          <w:noProof/>
        </w:rPr>
        <w:t>Table 33. 2016 Charging COE Emission Calculation Elements and Results</w:t>
      </w:r>
      <w:r w:rsidRPr="007D7754">
        <w:rPr>
          <w:noProof/>
        </w:rPr>
        <w:tab/>
        <w:t>48</w:t>
      </w:r>
    </w:p>
    <w:p w14:paraId="260FBE1B" w14:textId="77777777" w:rsidR="000C49CD" w:rsidRPr="007D7754" w:rsidRDefault="000C49CD">
      <w:pPr>
        <w:pStyle w:val="Index1"/>
        <w:rPr>
          <w:noProof/>
        </w:rPr>
      </w:pPr>
      <w:r w:rsidRPr="007D7754">
        <w:rPr>
          <w:noProof/>
        </w:rPr>
        <w:t>Table 34. 2022 Charging COE Emission Calculation Elements and Results</w:t>
      </w:r>
      <w:r w:rsidRPr="007D7754">
        <w:rPr>
          <w:noProof/>
        </w:rPr>
        <w:tab/>
        <w:t>48</w:t>
      </w:r>
    </w:p>
    <w:p w14:paraId="44FCEB93" w14:textId="77777777" w:rsidR="000C49CD" w:rsidRPr="007D7754" w:rsidRDefault="000C49CD">
      <w:pPr>
        <w:pStyle w:val="Index1"/>
        <w:rPr>
          <w:noProof/>
        </w:rPr>
      </w:pPr>
      <w:r w:rsidRPr="007D7754">
        <w:rPr>
          <w:noProof/>
        </w:rPr>
        <w:t>Table 35. 2016 Doors COE Emission Calculation Elements and Results</w:t>
      </w:r>
      <w:r w:rsidRPr="007D7754">
        <w:rPr>
          <w:noProof/>
        </w:rPr>
        <w:tab/>
        <w:t>49</w:t>
      </w:r>
    </w:p>
    <w:p w14:paraId="35E6311B" w14:textId="77777777" w:rsidR="000C49CD" w:rsidRPr="007D7754" w:rsidRDefault="000C49CD">
      <w:pPr>
        <w:pStyle w:val="Index1"/>
        <w:rPr>
          <w:noProof/>
        </w:rPr>
      </w:pPr>
      <w:r w:rsidRPr="007D7754">
        <w:rPr>
          <w:noProof/>
        </w:rPr>
        <w:t>Table 36. 2022 Doors COE Emission Calculation Elements and Results</w:t>
      </w:r>
      <w:r w:rsidRPr="007D7754">
        <w:rPr>
          <w:noProof/>
        </w:rPr>
        <w:tab/>
        <w:t>51</w:t>
      </w:r>
    </w:p>
    <w:p w14:paraId="5AF6B651" w14:textId="77777777" w:rsidR="000C49CD" w:rsidRPr="007D7754" w:rsidRDefault="000C49CD">
      <w:pPr>
        <w:pStyle w:val="Index1"/>
        <w:rPr>
          <w:noProof/>
        </w:rPr>
      </w:pPr>
      <w:r w:rsidRPr="007D7754">
        <w:rPr>
          <w:noProof/>
        </w:rPr>
        <w:t>Table 37. 2016 Lids COE Emission Calculation Elements and Results</w:t>
      </w:r>
      <w:r w:rsidRPr="007D7754">
        <w:rPr>
          <w:noProof/>
        </w:rPr>
        <w:tab/>
        <w:t>51</w:t>
      </w:r>
    </w:p>
    <w:p w14:paraId="45BD35A4" w14:textId="77777777" w:rsidR="000C49CD" w:rsidRPr="007D7754" w:rsidRDefault="000C49CD">
      <w:pPr>
        <w:pStyle w:val="Index1"/>
        <w:rPr>
          <w:noProof/>
        </w:rPr>
      </w:pPr>
      <w:r w:rsidRPr="007D7754">
        <w:rPr>
          <w:noProof/>
        </w:rPr>
        <w:t>Table 38. 2022 Lids COE Emission Calculation Elements and Results</w:t>
      </w:r>
      <w:r w:rsidRPr="007D7754">
        <w:rPr>
          <w:noProof/>
        </w:rPr>
        <w:tab/>
        <w:t>52</w:t>
      </w:r>
    </w:p>
    <w:p w14:paraId="06BFA3DB" w14:textId="77777777" w:rsidR="000C49CD" w:rsidRPr="007D7754" w:rsidRDefault="000C49CD">
      <w:pPr>
        <w:pStyle w:val="Index1"/>
        <w:rPr>
          <w:noProof/>
        </w:rPr>
      </w:pPr>
      <w:r w:rsidRPr="007D7754">
        <w:rPr>
          <w:rFonts w:ascii="Times New Roman" w:hAnsi="Times New Roman"/>
          <w:noProof/>
        </w:rPr>
        <w:t>Table 39. 2016 Offtake COE Emission Calculation Elements and Results</w:t>
      </w:r>
      <w:r w:rsidRPr="007D7754">
        <w:rPr>
          <w:noProof/>
        </w:rPr>
        <w:tab/>
        <w:t>53</w:t>
      </w:r>
    </w:p>
    <w:p w14:paraId="22262B4E" w14:textId="77777777" w:rsidR="000C49CD" w:rsidRPr="007D7754" w:rsidRDefault="000C49CD">
      <w:pPr>
        <w:pStyle w:val="Index1"/>
        <w:rPr>
          <w:noProof/>
        </w:rPr>
      </w:pPr>
      <w:r w:rsidRPr="007D7754">
        <w:rPr>
          <w:rFonts w:ascii="Times New Roman" w:hAnsi="Times New Roman"/>
          <w:noProof/>
        </w:rPr>
        <w:t>Table 40. 2022 Offtake COE Emission Calculation Elements and Results</w:t>
      </w:r>
      <w:r w:rsidRPr="007D7754">
        <w:rPr>
          <w:noProof/>
        </w:rPr>
        <w:tab/>
        <w:t>54</w:t>
      </w:r>
    </w:p>
    <w:p w14:paraId="2D580F1A" w14:textId="77777777" w:rsidR="000C49CD" w:rsidRPr="007D7754" w:rsidRDefault="000C49CD">
      <w:pPr>
        <w:pStyle w:val="Index1"/>
        <w:rPr>
          <w:noProof/>
        </w:rPr>
      </w:pPr>
      <w:r w:rsidRPr="007D7754">
        <w:rPr>
          <w:rFonts w:ascii="Times New Roman" w:eastAsia="Times New Roman" w:hAnsi="Times New Roman"/>
          <w:noProof/>
          <w:color w:val="000000"/>
        </w:rPr>
        <w:t>Table 41. Summary of By-Product Facility 2016 Coke 114 Request Method 303 Performance and COE Emissions Data</w:t>
      </w:r>
      <w:r w:rsidRPr="007D7754">
        <w:rPr>
          <w:noProof/>
        </w:rPr>
        <w:tab/>
        <w:t>55</w:t>
      </w:r>
    </w:p>
    <w:p w14:paraId="26482D87" w14:textId="77777777" w:rsidR="000C49CD" w:rsidRPr="007D7754" w:rsidRDefault="000C49CD">
      <w:pPr>
        <w:pStyle w:val="Index1"/>
        <w:rPr>
          <w:noProof/>
        </w:rPr>
      </w:pPr>
      <w:r w:rsidRPr="007D7754">
        <w:rPr>
          <w:rFonts w:ascii="Times New Roman" w:eastAsia="Times New Roman" w:hAnsi="Times New Roman"/>
          <w:noProof/>
          <w:color w:val="000000"/>
        </w:rPr>
        <w:t>Table 42. Summary of By-Product Facility 2022 Coke 114 Request Method 303 Performance and COE Emissions Data</w:t>
      </w:r>
      <w:r w:rsidRPr="007D7754">
        <w:rPr>
          <w:noProof/>
        </w:rPr>
        <w:tab/>
        <w:t>56</w:t>
      </w:r>
    </w:p>
    <w:p w14:paraId="3A076467" w14:textId="77777777" w:rsidR="000C49CD" w:rsidRPr="007D7754" w:rsidRDefault="000C49CD">
      <w:pPr>
        <w:pStyle w:val="Index1"/>
        <w:rPr>
          <w:noProof/>
        </w:rPr>
      </w:pPr>
      <w:r w:rsidRPr="007D7754">
        <w:rPr>
          <w:noProof/>
        </w:rPr>
        <w:t>Table 43. Noncategory Actual Emissions: By-Product Chemical Plant Facility and Default Emissions</w:t>
      </w:r>
      <w:r w:rsidRPr="007D7754">
        <w:rPr>
          <w:noProof/>
        </w:rPr>
        <w:tab/>
        <w:t>59</w:t>
      </w:r>
    </w:p>
    <w:p w14:paraId="48A3A922" w14:textId="77777777" w:rsidR="000C49CD" w:rsidRPr="007D7754" w:rsidRDefault="000C49CD">
      <w:pPr>
        <w:pStyle w:val="Index1"/>
        <w:rPr>
          <w:noProof/>
        </w:rPr>
      </w:pPr>
      <w:r w:rsidRPr="007D7754">
        <w:rPr>
          <w:rFonts w:ascii="Times New Roman" w:eastAsia="Times New Roman" w:hAnsi="Times New Roman"/>
          <w:noProof/>
          <w:color w:val="000000"/>
        </w:rPr>
        <w:t xml:space="preserve">Table 44. </w:t>
      </w:r>
      <w:r w:rsidRPr="007D7754">
        <w:rPr>
          <w:rFonts w:ascii="Times New Roman" w:eastAsia="Times New Roman" w:hAnsi="Times New Roman"/>
          <w:noProof/>
        </w:rPr>
        <w:t>Noncategory Actual Emissions: Flare Emissions by Facility and Default Emissions</w:t>
      </w:r>
      <w:r w:rsidRPr="007D7754">
        <w:rPr>
          <w:noProof/>
        </w:rPr>
        <w:tab/>
        <w:t>60</w:t>
      </w:r>
    </w:p>
    <w:p w14:paraId="499C5A1D" w14:textId="77777777" w:rsidR="000C49CD" w:rsidRPr="007D7754" w:rsidRDefault="000C49CD">
      <w:pPr>
        <w:pStyle w:val="Index1"/>
        <w:rPr>
          <w:noProof/>
        </w:rPr>
      </w:pPr>
      <w:r w:rsidRPr="007D7754">
        <w:rPr>
          <w:rFonts w:ascii="Times New Roman" w:hAnsi="Times New Roman"/>
          <w:noProof/>
        </w:rPr>
        <w:lastRenderedPageBreak/>
        <w:t>Table 45. Opacity Data for Pushing and Battery Combustion Stacks</w:t>
      </w:r>
      <w:r w:rsidRPr="007D7754">
        <w:rPr>
          <w:noProof/>
        </w:rPr>
        <w:tab/>
        <w:t>61</w:t>
      </w:r>
    </w:p>
    <w:p w14:paraId="0E39DF6F" w14:textId="77777777" w:rsidR="000C49CD" w:rsidRPr="007D7754" w:rsidRDefault="000C49CD">
      <w:pPr>
        <w:pStyle w:val="Index1"/>
        <w:rPr>
          <w:noProof/>
        </w:rPr>
      </w:pPr>
      <w:r w:rsidRPr="007D7754">
        <w:rPr>
          <w:noProof/>
        </w:rPr>
        <w:t>Table 46. Pushing Capture and Controls at Coke Facilities</w:t>
      </w:r>
      <w:r w:rsidRPr="007D7754">
        <w:rPr>
          <w:noProof/>
        </w:rPr>
        <w:tab/>
        <w:t>62</w:t>
      </w:r>
    </w:p>
    <w:p w14:paraId="5D3D5115" w14:textId="77777777" w:rsidR="000C49CD" w:rsidRPr="007D7754" w:rsidRDefault="000C49CD">
      <w:pPr>
        <w:pStyle w:val="Index1"/>
        <w:rPr>
          <w:noProof/>
        </w:rPr>
      </w:pPr>
      <w:r w:rsidRPr="007D7754">
        <w:rPr>
          <w:noProof/>
        </w:rPr>
        <w:t>Table 47. Allowables-to-Actuals Ratios for Pushing Units with PM Test Data</w:t>
      </w:r>
      <w:r w:rsidRPr="007D7754">
        <w:rPr>
          <w:noProof/>
        </w:rPr>
        <w:tab/>
        <w:t>64</w:t>
      </w:r>
    </w:p>
    <w:p w14:paraId="145C6F78" w14:textId="77777777" w:rsidR="000C49CD" w:rsidRPr="007D7754" w:rsidRDefault="000C49CD">
      <w:pPr>
        <w:pStyle w:val="Index1"/>
        <w:rPr>
          <w:noProof/>
        </w:rPr>
      </w:pPr>
      <w:r w:rsidRPr="007D7754">
        <w:rPr>
          <w:noProof/>
        </w:rPr>
        <w:t>Table 48. Default Allowables-to-Actuals Ratios for Pushing</w:t>
      </w:r>
      <w:r w:rsidRPr="007D7754">
        <w:rPr>
          <w:noProof/>
        </w:rPr>
        <w:tab/>
        <w:t>64</w:t>
      </w:r>
    </w:p>
    <w:p w14:paraId="392D0418" w14:textId="77777777" w:rsidR="000C49CD" w:rsidRPr="007D7754" w:rsidRDefault="000C49CD">
      <w:pPr>
        <w:pStyle w:val="Index1"/>
        <w:rPr>
          <w:noProof/>
        </w:rPr>
      </w:pPr>
      <w:r w:rsidRPr="007D7754">
        <w:rPr>
          <w:noProof/>
        </w:rPr>
        <w:t>Table 49. Allowables-to-Actuals Ratios for Pushing Units (CD and Fugitive Emissions)</w:t>
      </w:r>
      <w:r w:rsidRPr="007D7754">
        <w:rPr>
          <w:noProof/>
        </w:rPr>
        <w:tab/>
        <w:t>65</w:t>
      </w:r>
    </w:p>
    <w:p w14:paraId="7B8DA20D" w14:textId="77777777" w:rsidR="000C49CD" w:rsidRPr="007D7754" w:rsidRDefault="000C49CD">
      <w:pPr>
        <w:pStyle w:val="Index1"/>
        <w:rPr>
          <w:noProof/>
        </w:rPr>
      </w:pPr>
      <w:r w:rsidRPr="007D7754">
        <w:rPr>
          <w:noProof/>
        </w:rPr>
        <w:t>Table 50. Allowables-to-Actuals Ratios for Quench Towers with TDS Test Data</w:t>
      </w:r>
      <w:r w:rsidRPr="007D7754">
        <w:rPr>
          <w:noProof/>
        </w:rPr>
        <w:tab/>
        <w:t>65</w:t>
      </w:r>
    </w:p>
    <w:p w14:paraId="038ECB6E" w14:textId="77777777" w:rsidR="000C49CD" w:rsidRPr="007D7754" w:rsidRDefault="000C49CD">
      <w:pPr>
        <w:pStyle w:val="Index1"/>
        <w:rPr>
          <w:noProof/>
        </w:rPr>
      </w:pPr>
      <w:r w:rsidRPr="007D7754">
        <w:rPr>
          <w:noProof/>
        </w:rPr>
        <w:t>Table 51. Allowables-to-Actuals Ratios for All Quench Tower Units</w:t>
      </w:r>
      <w:r w:rsidRPr="007D7754">
        <w:rPr>
          <w:noProof/>
        </w:rPr>
        <w:tab/>
        <w:t>66</w:t>
      </w:r>
    </w:p>
    <w:p w14:paraId="181EF46F" w14:textId="77777777" w:rsidR="000C49CD" w:rsidRPr="007D7754" w:rsidRDefault="000C49CD">
      <w:pPr>
        <w:pStyle w:val="Index1"/>
        <w:rPr>
          <w:noProof/>
        </w:rPr>
      </w:pPr>
      <w:r w:rsidRPr="007D7754">
        <w:rPr>
          <w:noProof/>
        </w:rPr>
        <w:t>Table 52. Allowables-to-Actuals Ratios for Battery Stack Units with Opacity Test Data</w:t>
      </w:r>
      <w:r w:rsidRPr="007D7754">
        <w:rPr>
          <w:noProof/>
        </w:rPr>
        <w:tab/>
        <w:t>66</w:t>
      </w:r>
    </w:p>
    <w:p w14:paraId="76940603" w14:textId="77777777" w:rsidR="000C49CD" w:rsidRPr="007D7754" w:rsidRDefault="000C49CD">
      <w:pPr>
        <w:pStyle w:val="Index1"/>
        <w:rPr>
          <w:noProof/>
        </w:rPr>
      </w:pPr>
      <w:r w:rsidRPr="007D7754">
        <w:rPr>
          <w:noProof/>
        </w:rPr>
        <w:t>Table 53. Default Allowables-to-Actuals Ratios for Battery Stack Units</w:t>
      </w:r>
      <w:r w:rsidRPr="007D7754">
        <w:rPr>
          <w:noProof/>
        </w:rPr>
        <w:tab/>
        <w:t>67</w:t>
      </w:r>
    </w:p>
    <w:p w14:paraId="27B78A11" w14:textId="77777777" w:rsidR="000C49CD" w:rsidRPr="007D7754" w:rsidRDefault="000C49CD">
      <w:pPr>
        <w:pStyle w:val="Index1"/>
        <w:rPr>
          <w:noProof/>
        </w:rPr>
      </w:pPr>
      <w:r w:rsidRPr="007D7754">
        <w:rPr>
          <w:noProof/>
        </w:rPr>
        <w:t>Table 54. Allowables-to-Actuals Ratios for Battery Stack Units</w:t>
      </w:r>
      <w:r w:rsidRPr="007D7754">
        <w:rPr>
          <w:noProof/>
        </w:rPr>
        <w:tab/>
        <w:t>67</w:t>
      </w:r>
    </w:p>
    <w:p w14:paraId="47387415" w14:textId="77777777" w:rsidR="000C49CD" w:rsidRPr="007D7754" w:rsidRDefault="000C49CD">
      <w:pPr>
        <w:pStyle w:val="Index1"/>
        <w:rPr>
          <w:noProof/>
        </w:rPr>
      </w:pPr>
      <w:r w:rsidRPr="007D7754">
        <w:rPr>
          <w:noProof/>
        </w:rPr>
        <w:t>Table 55. Allowables-to-Actuals Ratios for HNR Charging (with PM Test Data</w:t>
      </w:r>
      <w:r w:rsidRPr="007D7754">
        <w:rPr>
          <w:noProof/>
        </w:rPr>
        <w:tab/>
        <w:t>67</w:t>
      </w:r>
    </w:p>
    <w:p w14:paraId="5BCA3586" w14:textId="77777777" w:rsidR="000C49CD" w:rsidRPr="007D7754" w:rsidRDefault="000C49CD">
      <w:pPr>
        <w:pStyle w:val="Index1"/>
        <w:rPr>
          <w:noProof/>
        </w:rPr>
      </w:pPr>
      <w:r w:rsidRPr="007D7754">
        <w:rPr>
          <w:noProof/>
        </w:rPr>
        <w:t>Table 56. Allowables-to-Actuals Ratios for HNR Charging Units</w:t>
      </w:r>
      <w:r w:rsidRPr="007D7754">
        <w:rPr>
          <w:noProof/>
        </w:rPr>
        <w:tab/>
        <w:t>68</w:t>
      </w:r>
    </w:p>
    <w:p w14:paraId="77744518" w14:textId="77777777" w:rsidR="000C49CD" w:rsidRPr="007D7754" w:rsidRDefault="000C49CD">
      <w:pPr>
        <w:pStyle w:val="Index1"/>
        <w:rPr>
          <w:noProof/>
        </w:rPr>
      </w:pPr>
      <w:r w:rsidRPr="007D7754">
        <w:rPr>
          <w:noProof/>
        </w:rPr>
        <w:t>Table 57. ByP Charging Limits</w:t>
      </w:r>
      <w:r w:rsidRPr="007D7754">
        <w:rPr>
          <w:noProof/>
        </w:rPr>
        <w:tab/>
        <w:t>68</w:t>
      </w:r>
    </w:p>
    <w:p w14:paraId="428BADBE" w14:textId="77777777" w:rsidR="000C49CD" w:rsidRPr="007D7754" w:rsidRDefault="000C49CD">
      <w:pPr>
        <w:pStyle w:val="Index1"/>
        <w:rPr>
          <w:noProof/>
        </w:rPr>
      </w:pPr>
      <w:r w:rsidRPr="007D7754">
        <w:rPr>
          <w:noProof/>
        </w:rPr>
        <w:t>Table 58. ByP Door Leak Limits</w:t>
      </w:r>
      <w:r w:rsidRPr="007D7754">
        <w:rPr>
          <w:noProof/>
        </w:rPr>
        <w:tab/>
        <w:t>68</w:t>
      </w:r>
    </w:p>
    <w:p w14:paraId="03952DF7" w14:textId="77777777" w:rsidR="000C49CD" w:rsidRPr="007D7754" w:rsidRDefault="000C49CD">
      <w:pPr>
        <w:pStyle w:val="Index1"/>
        <w:rPr>
          <w:noProof/>
        </w:rPr>
      </w:pPr>
      <w:r w:rsidRPr="007D7754">
        <w:rPr>
          <w:noProof/>
        </w:rPr>
        <w:t>Table 59. ByP Lid Leak Limits</w:t>
      </w:r>
      <w:r w:rsidRPr="007D7754">
        <w:rPr>
          <w:noProof/>
        </w:rPr>
        <w:tab/>
        <w:t>69</w:t>
      </w:r>
    </w:p>
    <w:p w14:paraId="61ECBB55" w14:textId="77777777" w:rsidR="000C49CD" w:rsidRPr="007D7754" w:rsidRDefault="000C49CD">
      <w:pPr>
        <w:pStyle w:val="Index1"/>
        <w:rPr>
          <w:noProof/>
        </w:rPr>
      </w:pPr>
      <w:r w:rsidRPr="007D7754">
        <w:rPr>
          <w:noProof/>
        </w:rPr>
        <w:t>Table 60. Offtake Leak Limits</w:t>
      </w:r>
      <w:r w:rsidRPr="007D7754">
        <w:rPr>
          <w:noProof/>
        </w:rPr>
        <w:tab/>
        <w:t>69</w:t>
      </w:r>
    </w:p>
    <w:p w14:paraId="51DB8498" w14:textId="77777777" w:rsidR="000C49CD" w:rsidRPr="007D7754" w:rsidRDefault="000C49CD">
      <w:pPr>
        <w:pStyle w:val="Index1"/>
        <w:rPr>
          <w:noProof/>
        </w:rPr>
      </w:pPr>
      <w:r w:rsidRPr="007D7754">
        <w:rPr>
          <w:noProof/>
        </w:rPr>
        <w:t>Table 61. Allowables-to-Actuals Ratios for ByP Charging</w:t>
      </w:r>
      <w:r w:rsidRPr="007D7754">
        <w:rPr>
          <w:noProof/>
        </w:rPr>
        <w:tab/>
        <w:t>70</w:t>
      </w:r>
    </w:p>
    <w:p w14:paraId="6D7A9774" w14:textId="77777777" w:rsidR="000C49CD" w:rsidRPr="007D7754" w:rsidRDefault="000C49CD">
      <w:pPr>
        <w:pStyle w:val="Index1"/>
        <w:rPr>
          <w:noProof/>
        </w:rPr>
      </w:pPr>
      <w:r w:rsidRPr="007D7754">
        <w:rPr>
          <w:noProof/>
        </w:rPr>
        <w:t>Table 62. Allowables-to-Actuals Ratios for ByP Door Leaks</w:t>
      </w:r>
      <w:r w:rsidRPr="007D7754">
        <w:rPr>
          <w:noProof/>
        </w:rPr>
        <w:tab/>
        <w:t>70</w:t>
      </w:r>
    </w:p>
    <w:p w14:paraId="13112DFC" w14:textId="77777777" w:rsidR="000C49CD" w:rsidRPr="007D7754" w:rsidRDefault="000C49CD">
      <w:pPr>
        <w:pStyle w:val="Index1"/>
        <w:rPr>
          <w:noProof/>
        </w:rPr>
      </w:pPr>
      <w:r w:rsidRPr="007D7754">
        <w:rPr>
          <w:noProof/>
        </w:rPr>
        <w:t>Table 63. Allowables-to-Actuals Ratios for ByP Lid Leaks</w:t>
      </w:r>
      <w:r w:rsidRPr="007D7754">
        <w:rPr>
          <w:noProof/>
        </w:rPr>
        <w:tab/>
        <w:t>71</w:t>
      </w:r>
    </w:p>
    <w:p w14:paraId="151DE54E" w14:textId="77777777" w:rsidR="000C49CD" w:rsidRPr="007D7754" w:rsidRDefault="000C49CD">
      <w:pPr>
        <w:pStyle w:val="Index1"/>
        <w:rPr>
          <w:noProof/>
        </w:rPr>
      </w:pPr>
      <w:r w:rsidRPr="007D7754">
        <w:rPr>
          <w:noProof/>
        </w:rPr>
        <w:t>Table 64. Allowables-to-Actuals Ratios for ByP Offtakes Leaks</w:t>
      </w:r>
      <w:r w:rsidRPr="007D7754">
        <w:rPr>
          <w:noProof/>
        </w:rPr>
        <w:tab/>
        <w:t>71</w:t>
      </w:r>
    </w:p>
    <w:p w14:paraId="36F2A320" w14:textId="77777777" w:rsidR="000C49CD" w:rsidRPr="007D7754" w:rsidRDefault="000C49CD">
      <w:pPr>
        <w:pStyle w:val="Index1"/>
        <w:rPr>
          <w:noProof/>
        </w:rPr>
      </w:pPr>
      <w:r w:rsidRPr="007D7754">
        <w:rPr>
          <w:noProof/>
        </w:rPr>
        <w:t>Table 65. Allowables-to-Actuals Ratios for Boilers</w:t>
      </w:r>
      <w:r w:rsidRPr="007D7754">
        <w:rPr>
          <w:noProof/>
        </w:rPr>
        <w:tab/>
        <w:t>72</w:t>
      </w:r>
    </w:p>
    <w:p w14:paraId="1568C889" w14:textId="77777777" w:rsidR="000C49CD" w:rsidRPr="007D7754" w:rsidRDefault="000C49CD">
      <w:pPr>
        <w:pStyle w:val="Index1"/>
        <w:rPr>
          <w:noProof/>
        </w:rPr>
      </w:pPr>
      <w:r w:rsidRPr="007D7754">
        <w:rPr>
          <w:noProof/>
        </w:rPr>
        <w:t>Table 66. Coke Facility Location Information in the Coke Oven Modeling Database</w:t>
      </w:r>
      <w:r w:rsidRPr="007D7754">
        <w:rPr>
          <w:noProof/>
        </w:rPr>
        <w:tab/>
        <w:t>74</w:t>
      </w:r>
    </w:p>
    <w:p w14:paraId="6FE1F54D" w14:textId="77777777" w:rsidR="000C49CD" w:rsidRPr="007D7754" w:rsidRDefault="000C49CD">
      <w:pPr>
        <w:pStyle w:val="Index1"/>
        <w:rPr>
          <w:noProof/>
        </w:rPr>
      </w:pPr>
      <w:r w:rsidRPr="007D7754">
        <w:rPr>
          <w:noProof/>
        </w:rPr>
        <w:t>Table 67. Coke Facility NACIS Codes in the Coke Oven Modeling Database</w:t>
      </w:r>
      <w:r w:rsidRPr="007D7754">
        <w:rPr>
          <w:noProof/>
        </w:rPr>
        <w:tab/>
        <w:t>75</w:t>
      </w:r>
    </w:p>
    <w:p w14:paraId="4A8C7A64" w14:textId="77777777" w:rsidR="000C49CD" w:rsidRPr="007D7754" w:rsidRDefault="000C49CD">
      <w:pPr>
        <w:pStyle w:val="Index1"/>
        <w:rPr>
          <w:noProof/>
        </w:rPr>
      </w:pPr>
      <w:r w:rsidRPr="007D7754">
        <w:rPr>
          <w:noProof/>
        </w:rPr>
        <w:t>Table 68. Facility Categories in the Coke Oven Modeling Database</w:t>
      </w:r>
      <w:r w:rsidRPr="007D7754">
        <w:rPr>
          <w:noProof/>
        </w:rPr>
        <w:tab/>
        <w:t>75</w:t>
      </w:r>
    </w:p>
    <w:p w14:paraId="0A402C11" w14:textId="77777777" w:rsidR="000C49CD" w:rsidRPr="007D7754" w:rsidRDefault="000C49CD">
      <w:pPr>
        <w:pStyle w:val="Index1"/>
        <w:rPr>
          <w:noProof/>
        </w:rPr>
      </w:pPr>
      <w:r w:rsidRPr="007D7754">
        <w:rPr>
          <w:noProof/>
        </w:rPr>
        <w:t>Table 69. Release Points by Type for Coke Processes in the Coke Oven Modeling Database</w:t>
      </w:r>
      <w:r w:rsidRPr="007D7754">
        <w:rPr>
          <w:noProof/>
        </w:rPr>
        <w:tab/>
        <w:t>77</w:t>
      </w:r>
    </w:p>
    <w:p w14:paraId="753E57F2" w14:textId="77777777" w:rsidR="000C49CD" w:rsidRPr="007D7754" w:rsidRDefault="000C49CD">
      <w:pPr>
        <w:pStyle w:val="Index1"/>
        <w:rPr>
          <w:noProof/>
        </w:rPr>
      </w:pPr>
      <w:r w:rsidRPr="007D7754">
        <w:rPr>
          <w:noProof/>
        </w:rPr>
        <w:t>Table 70. Control Measure Codes and Descriptions</w:t>
      </w:r>
      <w:r w:rsidRPr="007D7754">
        <w:rPr>
          <w:noProof/>
        </w:rPr>
        <w:tab/>
        <w:t>77</w:t>
      </w:r>
    </w:p>
    <w:p w14:paraId="73C0E6FB" w14:textId="77777777" w:rsidR="000C49CD" w:rsidRPr="007D7754" w:rsidRDefault="000C49CD">
      <w:pPr>
        <w:pStyle w:val="Index1"/>
        <w:rPr>
          <w:noProof/>
        </w:rPr>
      </w:pPr>
      <w:r w:rsidRPr="007D7754">
        <w:rPr>
          <w:rFonts w:ascii="Times New Roman" w:hAnsi="Times New Roman"/>
          <w:noProof/>
        </w:rPr>
        <w:t>Table 71. Regulatory Codes by Process ID</w:t>
      </w:r>
      <w:r w:rsidRPr="007D7754">
        <w:rPr>
          <w:noProof/>
        </w:rPr>
        <w:tab/>
        <w:t>78</w:t>
      </w:r>
    </w:p>
    <w:p w14:paraId="4A6A25FE" w14:textId="77777777" w:rsidR="000C49CD" w:rsidRPr="007D7754" w:rsidRDefault="000C49CD">
      <w:pPr>
        <w:pStyle w:val="Index1"/>
        <w:rPr>
          <w:noProof/>
        </w:rPr>
      </w:pPr>
      <w:r w:rsidRPr="007D7754">
        <w:rPr>
          <w:noProof/>
        </w:rPr>
        <w:t>Table 72. Stack Default Flags in the Coke Oven Modeling Database</w:t>
      </w:r>
      <w:r w:rsidRPr="007D7754">
        <w:rPr>
          <w:noProof/>
        </w:rPr>
        <w:tab/>
        <w:t>78</w:t>
      </w:r>
    </w:p>
    <w:p w14:paraId="65405005" w14:textId="77777777" w:rsidR="000C49CD" w:rsidRPr="007D7754" w:rsidRDefault="000C49CD">
      <w:pPr>
        <w:pStyle w:val="Index1"/>
        <w:rPr>
          <w:noProof/>
        </w:rPr>
      </w:pPr>
      <w:r w:rsidRPr="007D7754">
        <w:rPr>
          <w:noProof/>
        </w:rPr>
        <w:t>Table 73. Fugitive Two-dimensional Line Source Modeling Parameters</w:t>
      </w:r>
      <w:r w:rsidRPr="007D7754">
        <w:rPr>
          <w:noProof/>
        </w:rPr>
        <w:tab/>
        <w:t>79</w:t>
      </w:r>
    </w:p>
    <w:p w14:paraId="6F4ACC58" w14:textId="77777777" w:rsidR="000C49CD" w:rsidRPr="007D7754" w:rsidRDefault="000C49CD">
      <w:pPr>
        <w:pStyle w:val="Index1"/>
        <w:rPr>
          <w:noProof/>
        </w:rPr>
      </w:pPr>
      <w:r w:rsidRPr="007D7754">
        <w:rPr>
          <w:noProof/>
        </w:rPr>
        <w:t>Table 74. Data Start and End Dates in the Coke Oven Modeling Database</w:t>
      </w:r>
      <w:r w:rsidRPr="007D7754">
        <w:rPr>
          <w:noProof/>
        </w:rPr>
        <w:tab/>
        <w:t>81</w:t>
      </w:r>
    </w:p>
    <w:p w14:paraId="238E47D4" w14:textId="77777777" w:rsidR="000C49CD" w:rsidRPr="007D7754" w:rsidRDefault="000C49CD">
      <w:pPr>
        <w:pStyle w:val="Index1"/>
        <w:rPr>
          <w:noProof/>
        </w:rPr>
      </w:pPr>
      <w:r w:rsidRPr="007D7754">
        <w:rPr>
          <w:noProof/>
        </w:rPr>
        <w:t>Table 75. Emission Calculation Method Codes in the Coke Ovens Risk Database</w:t>
      </w:r>
      <w:r w:rsidRPr="007D7754">
        <w:rPr>
          <w:noProof/>
        </w:rPr>
        <w:tab/>
        <w:t>82</w:t>
      </w:r>
    </w:p>
    <w:p w14:paraId="24664D3C" w14:textId="77777777" w:rsidR="000C49CD" w:rsidRPr="007D7754" w:rsidRDefault="000C49CD">
      <w:pPr>
        <w:pStyle w:val="Index1"/>
        <w:rPr>
          <w:noProof/>
        </w:rPr>
      </w:pPr>
      <w:r w:rsidRPr="007D7754">
        <w:rPr>
          <w:rFonts w:ascii="Times New Roman" w:hAnsi="Times New Roman"/>
          <w:noProof/>
        </w:rPr>
        <w:t>Table 76. Data Sources and Types in the Coke Oven Risk Modeling Database.</w:t>
      </w:r>
      <w:r w:rsidRPr="007D7754">
        <w:rPr>
          <w:noProof/>
        </w:rPr>
        <w:tab/>
        <w:t>83</w:t>
      </w:r>
    </w:p>
    <w:p w14:paraId="03ADB9A3" w14:textId="77777777" w:rsidR="000C49CD" w:rsidRPr="007D7754" w:rsidRDefault="000C49CD">
      <w:pPr>
        <w:pStyle w:val="Index1"/>
        <w:rPr>
          <w:noProof/>
        </w:rPr>
      </w:pPr>
      <w:r w:rsidRPr="007D7754">
        <w:rPr>
          <w:noProof/>
        </w:rPr>
        <w:t>Table 77. Cooling Tower Inlet Submissions</w:t>
      </w:r>
      <w:r w:rsidRPr="007D7754">
        <w:rPr>
          <w:noProof/>
        </w:rPr>
        <w:tab/>
        <w:t>84</w:t>
      </w:r>
    </w:p>
    <w:p w14:paraId="3AB75697" w14:textId="77777777" w:rsidR="000C49CD" w:rsidRPr="007D7754" w:rsidRDefault="000C49CD">
      <w:pPr>
        <w:pStyle w:val="Index1"/>
        <w:rPr>
          <w:noProof/>
        </w:rPr>
      </w:pPr>
      <w:r w:rsidRPr="007D7754">
        <w:rPr>
          <w:noProof/>
        </w:rPr>
        <w:t>Table 78. Cooling Tower Inlet Data Summary</w:t>
      </w:r>
      <w:r w:rsidRPr="007D7754">
        <w:rPr>
          <w:noProof/>
        </w:rPr>
        <w:tab/>
        <w:t>84</w:t>
      </w:r>
    </w:p>
    <w:p w14:paraId="2681B76C" w14:textId="77777777" w:rsidR="000C49CD" w:rsidRPr="007D7754" w:rsidRDefault="000C49CD">
      <w:pPr>
        <w:pStyle w:val="Index1"/>
        <w:rPr>
          <w:noProof/>
        </w:rPr>
      </w:pPr>
      <w:r w:rsidRPr="007D7754">
        <w:rPr>
          <w:noProof/>
        </w:rPr>
        <w:t>Table 79. Cooling Tower Inlet Submissions</w:t>
      </w:r>
      <w:r w:rsidRPr="007D7754">
        <w:rPr>
          <w:noProof/>
        </w:rPr>
        <w:tab/>
        <w:t>86</w:t>
      </w:r>
    </w:p>
    <w:p w14:paraId="4B2AF27D" w14:textId="77777777" w:rsidR="000C49CD" w:rsidRPr="007D7754" w:rsidRDefault="000C49CD">
      <w:pPr>
        <w:pStyle w:val="Index1"/>
        <w:rPr>
          <w:noProof/>
        </w:rPr>
      </w:pPr>
      <w:r w:rsidRPr="007D7754">
        <w:rPr>
          <w:noProof/>
        </w:rPr>
        <w:t>Table 80. Sulfur Recovery/Desulfurization Submissions</w:t>
      </w:r>
      <w:r w:rsidRPr="007D7754">
        <w:rPr>
          <w:noProof/>
        </w:rPr>
        <w:tab/>
        <w:t>87</w:t>
      </w:r>
    </w:p>
    <w:p w14:paraId="49A593A1" w14:textId="77777777" w:rsidR="000C49CD" w:rsidRPr="007D7754" w:rsidRDefault="000C49CD">
      <w:pPr>
        <w:pStyle w:val="Index1"/>
        <w:rPr>
          <w:noProof/>
        </w:rPr>
      </w:pPr>
      <w:r w:rsidRPr="007D7754">
        <w:rPr>
          <w:noProof/>
        </w:rPr>
        <w:t>Table 81. Sulfur Recovery/Desulfurization Data Summary</w:t>
      </w:r>
      <w:r w:rsidRPr="007D7754">
        <w:rPr>
          <w:noProof/>
        </w:rPr>
        <w:tab/>
        <w:t>87</w:t>
      </w:r>
    </w:p>
    <w:p w14:paraId="701D68BE" w14:textId="77777777" w:rsidR="000C49CD" w:rsidRPr="007D7754" w:rsidRDefault="000C49CD">
      <w:pPr>
        <w:pStyle w:val="Index1"/>
        <w:rPr>
          <w:noProof/>
        </w:rPr>
      </w:pPr>
      <w:r w:rsidRPr="007D7754">
        <w:rPr>
          <w:noProof/>
        </w:rPr>
        <w:t>Table 82. CBRP Flares and Emergency Battery Flare Submissions</w:t>
      </w:r>
      <w:r w:rsidRPr="007D7754">
        <w:rPr>
          <w:noProof/>
        </w:rPr>
        <w:tab/>
        <w:t>87</w:t>
      </w:r>
    </w:p>
    <w:p w14:paraId="33483863" w14:textId="77777777" w:rsidR="000C49CD" w:rsidRPr="007D7754" w:rsidRDefault="000C49CD">
      <w:pPr>
        <w:pStyle w:val="Index1"/>
        <w:rPr>
          <w:noProof/>
        </w:rPr>
      </w:pPr>
      <w:r w:rsidRPr="007D7754">
        <w:rPr>
          <w:noProof/>
        </w:rPr>
        <w:t>Table 83. CBRP Flares and Emergency Battery Flare Method 21 and 22 Data Summary</w:t>
      </w:r>
      <w:r w:rsidRPr="007D7754">
        <w:rPr>
          <w:noProof/>
        </w:rPr>
        <w:tab/>
        <w:t>88</w:t>
      </w:r>
    </w:p>
    <w:p w14:paraId="74A7EF13" w14:textId="77777777" w:rsidR="000C49CD" w:rsidRPr="007D7754" w:rsidRDefault="000C49CD">
      <w:pPr>
        <w:pStyle w:val="Index1"/>
        <w:rPr>
          <w:noProof/>
        </w:rPr>
      </w:pPr>
      <w:r w:rsidRPr="007D7754">
        <w:rPr>
          <w:noProof/>
        </w:rPr>
        <w:t>Table 84. CBRP Flares and Emergency Battery Flare Composition Data Summary</w:t>
      </w:r>
      <w:r w:rsidRPr="007D7754">
        <w:rPr>
          <w:noProof/>
        </w:rPr>
        <w:tab/>
        <w:t>89</w:t>
      </w:r>
    </w:p>
    <w:p w14:paraId="2D7343B3" w14:textId="77777777" w:rsidR="000C49CD" w:rsidRPr="007D7754" w:rsidRDefault="000C49CD">
      <w:pPr>
        <w:pStyle w:val="Index1"/>
        <w:rPr>
          <w:noProof/>
        </w:rPr>
      </w:pPr>
      <w:r w:rsidRPr="007D7754">
        <w:rPr>
          <w:noProof/>
        </w:rPr>
        <w:t>Table B-1. Coke Oven Total Facility Emissions (TPY)</w:t>
      </w:r>
      <w:r w:rsidRPr="007D7754">
        <w:rPr>
          <w:noProof/>
        </w:rPr>
        <w:tab/>
        <w:t>2</w:t>
      </w:r>
    </w:p>
    <w:p w14:paraId="39F8EFB6" w14:textId="77777777" w:rsidR="000C49CD" w:rsidRPr="007D7754" w:rsidRDefault="000C49CD">
      <w:pPr>
        <w:pStyle w:val="Index1"/>
        <w:rPr>
          <w:noProof/>
        </w:rPr>
      </w:pPr>
      <w:r w:rsidRPr="007D7754">
        <w:rPr>
          <w:noProof/>
        </w:rPr>
        <w:t>Table B-2. Coke Oven Total Facility Emissions (TPY)</w:t>
      </w:r>
      <w:r w:rsidRPr="007D7754">
        <w:rPr>
          <w:noProof/>
        </w:rPr>
        <w:tab/>
        <w:t>3</w:t>
      </w:r>
    </w:p>
    <w:p w14:paraId="1E10F01D" w14:textId="77777777" w:rsidR="000C49CD" w:rsidRPr="007D7754" w:rsidRDefault="000C49CD">
      <w:pPr>
        <w:pStyle w:val="Index1"/>
        <w:rPr>
          <w:noProof/>
        </w:rPr>
      </w:pPr>
      <w:r w:rsidRPr="007D7754">
        <w:rPr>
          <w:rFonts w:ascii="Times New Roman" w:hAnsi="Times New Roman"/>
          <w:noProof/>
        </w:rPr>
        <w:t>Table B-3. Coke Oven Total Facility Emissions by Process (TPY)</w:t>
      </w:r>
      <w:r w:rsidRPr="007D7754">
        <w:rPr>
          <w:noProof/>
        </w:rPr>
        <w:tab/>
        <w:t>4</w:t>
      </w:r>
    </w:p>
    <w:p w14:paraId="0AD83798" w14:textId="77777777" w:rsidR="000C49CD" w:rsidRPr="007D7754" w:rsidRDefault="000C49CD">
      <w:pPr>
        <w:pStyle w:val="Index1"/>
        <w:rPr>
          <w:noProof/>
        </w:rPr>
      </w:pPr>
      <w:r w:rsidRPr="007D7754">
        <w:rPr>
          <w:rFonts w:ascii="Times New Roman" w:eastAsia="Times New Roman" w:hAnsi="Times New Roman"/>
          <w:noProof/>
        </w:rPr>
        <w:t xml:space="preserve">Table B-3. Pushing (CD) Default </w:t>
      </w:r>
      <w:r w:rsidRPr="007D7754">
        <w:rPr>
          <w:rFonts w:ascii="Times New Roman" w:hAnsi="Times New Roman"/>
          <w:noProof/>
        </w:rPr>
        <w:t>Emission Factors per Coke Type</w:t>
      </w:r>
      <w:r w:rsidRPr="007D7754">
        <w:rPr>
          <w:noProof/>
        </w:rPr>
        <w:tab/>
        <w:t>6</w:t>
      </w:r>
    </w:p>
    <w:p w14:paraId="23D97865" w14:textId="77777777" w:rsidR="000C49CD" w:rsidRPr="007D7754" w:rsidRDefault="000C49CD">
      <w:pPr>
        <w:pStyle w:val="Index1"/>
        <w:rPr>
          <w:noProof/>
        </w:rPr>
      </w:pPr>
      <w:r w:rsidRPr="007D7754">
        <w:rPr>
          <w:rFonts w:ascii="Times New Roman" w:eastAsia="Times New Roman" w:hAnsi="Times New Roman"/>
          <w:noProof/>
        </w:rPr>
        <w:t xml:space="preserve">Table B-4. ByP Battery Stack Default </w:t>
      </w:r>
      <w:r w:rsidRPr="007D7754">
        <w:rPr>
          <w:rFonts w:ascii="Times New Roman" w:hAnsi="Times New Roman"/>
          <w:noProof/>
        </w:rPr>
        <w:t>Emission Factors per Coke Type</w:t>
      </w:r>
      <w:r w:rsidRPr="007D7754">
        <w:rPr>
          <w:noProof/>
        </w:rPr>
        <w:tab/>
        <w:t>7</w:t>
      </w:r>
    </w:p>
    <w:p w14:paraId="68EC7AAE" w14:textId="77777777" w:rsidR="000C49CD" w:rsidRPr="007D7754" w:rsidRDefault="000C49CD">
      <w:pPr>
        <w:pStyle w:val="Index1"/>
        <w:rPr>
          <w:noProof/>
        </w:rPr>
      </w:pPr>
      <w:r w:rsidRPr="007D7754">
        <w:rPr>
          <w:rFonts w:ascii="Times New Roman" w:hAnsi="Times New Roman"/>
          <w:noProof/>
        </w:rPr>
        <w:t>Table B-4. Coke Oven Total Facility Emissions by Process (TPY)</w:t>
      </w:r>
      <w:r w:rsidRPr="007D7754">
        <w:rPr>
          <w:noProof/>
        </w:rPr>
        <w:tab/>
        <w:t>5</w:t>
      </w:r>
    </w:p>
    <w:p w14:paraId="532B43B2" w14:textId="77777777" w:rsidR="000C49CD" w:rsidRPr="007D7754" w:rsidRDefault="000C49CD">
      <w:pPr>
        <w:pStyle w:val="Index1"/>
        <w:rPr>
          <w:noProof/>
        </w:rPr>
      </w:pPr>
      <w:r w:rsidRPr="007D7754">
        <w:rPr>
          <w:rFonts w:ascii="Times New Roman" w:eastAsia="Times New Roman" w:hAnsi="Times New Roman"/>
          <w:noProof/>
        </w:rPr>
        <w:t xml:space="preserve">Table B-5. HRSG Main Stack and HRSG Bypass/Waste Heat Stack Default </w:t>
      </w:r>
      <w:r w:rsidRPr="007D7754">
        <w:rPr>
          <w:rFonts w:ascii="Times New Roman" w:hAnsi="Times New Roman"/>
          <w:noProof/>
        </w:rPr>
        <w:t>Emission Factors</w:t>
      </w:r>
      <w:r w:rsidRPr="007D7754">
        <w:rPr>
          <w:noProof/>
        </w:rPr>
        <w:tab/>
        <w:t>9</w:t>
      </w:r>
    </w:p>
    <w:p w14:paraId="3DD0DF60" w14:textId="77777777" w:rsidR="000C49CD" w:rsidRPr="007D7754" w:rsidRDefault="000C49CD">
      <w:pPr>
        <w:pStyle w:val="Index1"/>
        <w:rPr>
          <w:noProof/>
        </w:rPr>
      </w:pPr>
      <w:r w:rsidRPr="007D7754">
        <w:rPr>
          <w:rFonts w:ascii="Times New Roman" w:eastAsia="Times New Roman" w:hAnsi="Times New Roman"/>
          <w:noProof/>
        </w:rPr>
        <w:t xml:space="preserve">Table B-6. Quench Tower Default </w:t>
      </w:r>
      <w:r w:rsidRPr="007D7754">
        <w:rPr>
          <w:rFonts w:ascii="Times New Roman" w:hAnsi="Times New Roman"/>
          <w:noProof/>
        </w:rPr>
        <w:t>Emission Factors</w:t>
      </w:r>
      <w:r w:rsidRPr="007D7754">
        <w:rPr>
          <w:noProof/>
        </w:rPr>
        <w:tab/>
        <w:t>11</w:t>
      </w:r>
    </w:p>
    <w:p w14:paraId="11164C4E" w14:textId="77777777" w:rsidR="000C49CD" w:rsidRPr="007D7754" w:rsidRDefault="000C49CD">
      <w:pPr>
        <w:pStyle w:val="Index1"/>
        <w:rPr>
          <w:noProof/>
        </w:rPr>
      </w:pPr>
      <w:r w:rsidRPr="007D7754">
        <w:rPr>
          <w:rFonts w:ascii="Times New Roman" w:hAnsi="Times New Roman"/>
          <w:noProof/>
        </w:rPr>
        <w:t>Table B-7. ByP Boiler Default Emission Factors per Coke Type</w:t>
      </w:r>
      <w:r w:rsidRPr="007D7754">
        <w:rPr>
          <w:noProof/>
        </w:rPr>
        <w:tab/>
        <w:t>12</w:t>
      </w:r>
    </w:p>
    <w:p w14:paraId="1F7A0B6E" w14:textId="77777777" w:rsidR="000C49CD" w:rsidRPr="007D7754" w:rsidRDefault="000C49CD">
      <w:pPr>
        <w:pStyle w:val="Index1"/>
        <w:rPr>
          <w:noProof/>
        </w:rPr>
      </w:pPr>
      <w:r w:rsidRPr="007D7754">
        <w:rPr>
          <w:rFonts w:eastAsia="Calibri"/>
          <w:noProof/>
        </w:rPr>
        <w:lastRenderedPageBreak/>
        <w:t>Table D-1. Erie Coke Facility Information and 114 Request Status</w:t>
      </w:r>
      <w:r w:rsidRPr="007D7754">
        <w:rPr>
          <w:noProof/>
        </w:rPr>
        <w:tab/>
        <w:t>1</w:t>
      </w:r>
    </w:p>
    <w:p w14:paraId="003AFFEF" w14:textId="77777777" w:rsidR="007D7754" w:rsidRPr="007D7754" w:rsidRDefault="007D7754" w:rsidP="007D7754">
      <w:pPr>
        <w:pStyle w:val="Index1"/>
        <w:rPr>
          <w:noProof/>
        </w:rPr>
      </w:pPr>
      <w:r w:rsidRPr="007D7754">
        <w:rPr>
          <w:rFonts w:ascii="Times New Roman" w:hAnsi="Times New Roman"/>
          <w:noProof/>
        </w:rPr>
        <w:t>Table D-2. Erie Coke Units Tested for the Coke 114 Request</w:t>
      </w:r>
      <w:r w:rsidRPr="007D7754">
        <w:rPr>
          <w:noProof/>
        </w:rPr>
        <w:tab/>
        <w:t>1</w:t>
      </w:r>
    </w:p>
    <w:p w14:paraId="6778DCF4" w14:textId="77777777" w:rsidR="007D7754" w:rsidRPr="007D7754" w:rsidRDefault="007D7754" w:rsidP="007D7754">
      <w:pPr>
        <w:pStyle w:val="Index1"/>
        <w:rPr>
          <w:noProof/>
        </w:rPr>
      </w:pPr>
      <w:r w:rsidRPr="007D7754">
        <w:rPr>
          <w:rFonts w:ascii="Times New Roman" w:eastAsia="Times New Roman" w:hAnsi="Times New Roman"/>
          <w:noProof/>
        </w:rPr>
        <w:t xml:space="preserve">Table D-3. Pushing (CD) Default </w:t>
      </w:r>
      <w:r w:rsidRPr="007D7754">
        <w:rPr>
          <w:rFonts w:ascii="Times New Roman" w:hAnsi="Times New Roman"/>
          <w:noProof/>
        </w:rPr>
        <w:t>Emission Factors</w:t>
      </w:r>
      <w:r w:rsidRPr="007D7754">
        <w:rPr>
          <w:rFonts w:ascii="Times New Roman" w:hAnsi="Times New Roman"/>
          <w:noProof/>
          <w:vertAlign w:val="superscript"/>
        </w:rPr>
        <w:t>1</w:t>
      </w:r>
      <w:r w:rsidRPr="007D7754">
        <w:rPr>
          <w:rFonts w:ascii="Times New Roman" w:hAnsi="Times New Roman"/>
          <w:noProof/>
        </w:rPr>
        <w:t xml:space="preserve"> per Coke Type</w:t>
      </w:r>
      <w:r w:rsidRPr="007D7754">
        <w:rPr>
          <w:noProof/>
        </w:rPr>
        <w:tab/>
        <w:t>2</w:t>
      </w:r>
    </w:p>
    <w:p w14:paraId="22C17DAB" w14:textId="77777777" w:rsidR="007D7754" w:rsidRPr="007D7754" w:rsidRDefault="007D7754" w:rsidP="007D7754">
      <w:pPr>
        <w:pStyle w:val="Index1"/>
        <w:rPr>
          <w:noProof/>
        </w:rPr>
      </w:pPr>
      <w:r w:rsidRPr="007D7754">
        <w:rPr>
          <w:rFonts w:ascii="Times New Roman" w:eastAsia="Times New Roman" w:hAnsi="Times New Roman"/>
          <w:noProof/>
        </w:rPr>
        <w:t xml:space="preserve">Table D-4. ByP Battery Stack Default </w:t>
      </w:r>
      <w:r w:rsidRPr="007D7754">
        <w:rPr>
          <w:rFonts w:ascii="Times New Roman" w:hAnsi="Times New Roman"/>
          <w:noProof/>
        </w:rPr>
        <w:t>Emission Factors</w:t>
      </w:r>
      <w:r w:rsidRPr="007D7754">
        <w:rPr>
          <w:rFonts w:ascii="Times New Roman" w:hAnsi="Times New Roman"/>
          <w:noProof/>
          <w:vertAlign w:val="superscript"/>
        </w:rPr>
        <w:t>1</w:t>
      </w:r>
      <w:r w:rsidRPr="007D7754">
        <w:rPr>
          <w:rFonts w:ascii="Times New Roman" w:hAnsi="Times New Roman"/>
          <w:noProof/>
        </w:rPr>
        <w:t xml:space="preserve"> per Coke Type</w:t>
      </w:r>
      <w:r w:rsidRPr="007D7754">
        <w:rPr>
          <w:noProof/>
        </w:rPr>
        <w:tab/>
        <w:t>3</w:t>
      </w:r>
    </w:p>
    <w:p w14:paraId="73FEDAB7" w14:textId="77777777" w:rsidR="007D7754" w:rsidRPr="007D7754" w:rsidRDefault="007D7754" w:rsidP="007D7754">
      <w:pPr>
        <w:pStyle w:val="Index1"/>
        <w:rPr>
          <w:noProof/>
        </w:rPr>
      </w:pPr>
      <w:r w:rsidRPr="007D7754">
        <w:rPr>
          <w:rFonts w:ascii="Times New Roman" w:hAnsi="Times New Roman"/>
          <w:noProof/>
        </w:rPr>
        <w:t>Table D-5. ByP Boiler Default Emission Factors</w:t>
      </w:r>
      <w:r w:rsidRPr="007D7754">
        <w:rPr>
          <w:rFonts w:ascii="Times New Roman" w:hAnsi="Times New Roman"/>
          <w:noProof/>
          <w:vertAlign w:val="superscript"/>
        </w:rPr>
        <w:t>1</w:t>
      </w:r>
      <w:r w:rsidRPr="007D7754">
        <w:rPr>
          <w:rFonts w:ascii="Times New Roman" w:hAnsi="Times New Roman"/>
          <w:noProof/>
        </w:rPr>
        <w:t xml:space="preserve"> per Coke Type</w:t>
      </w:r>
      <w:r w:rsidRPr="007D7754">
        <w:rPr>
          <w:noProof/>
        </w:rPr>
        <w:tab/>
        <w:t>4</w:t>
      </w:r>
    </w:p>
    <w:p w14:paraId="13199745" w14:textId="77777777" w:rsidR="007D7754" w:rsidRPr="007D7754" w:rsidRDefault="007D7754" w:rsidP="007D7754">
      <w:pPr>
        <w:pStyle w:val="Index1"/>
        <w:rPr>
          <w:noProof/>
        </w:rPr>
      </w:pPr>
      <w:r w:rsidRPr="007D7754">
        <w:rPr>
          <w:noProof/>
        </w:rPr>
        <w:t>Table D-6. Erie Coke Annual Coke Production by Battery</w:t>
      </w:r>
      <w:r w:rsidRPr="007D7754">
        <w:rPr>
          <w:noProof/>
        </w:rPr>
        <w:tab/>
        <w:t>5</w:t>
      </w:r>
    </w:p>
    <w:p w14:paraId="57CCDE0C" w14:textId="77777777" w:rsidR="007D7754" w:rsidRPr="007D7754" w:rsidRDefault="007D7754" w:rsidP="007D7754">
      <w:pPr>
        <w:pStyle w:val="Index1"/>
        <w:rPr>
          <w:noProof/>
        </w:rPr>
      </w:pPr>
      <w:r w:rsidRPr="007D7754">
        <w:rPr>
          <w:noProof/>
        </w:rPr>
        <w:t>Table D-7. Erie Coke PQBS Noncategory Unit Counts - Coke Ovens Subpart L</w:t>
      </w:r>
      <w:r w:rsidRPr="007D7754">
        <w:rPr>
          <w:noProof/>
        </w:rPr>
        <w:tab/>
        <w:t>5</w:t>
      </w:r>
    </w:p>
    <w:p w14:paraId="696F6419" w14:textId="77777777" w:rsidR="007D7754" w:rsidRPr="007D7754" w:rsidRDefault="007D7754" w:rsidP="007D7754">
      <w:pPr>
        <w:pStyle w:val="Index1"/>
        <w:rPr>
          <w:noProof/>
        </w:rPr>
      </w:pPr>
      <w:r w:rsidRPr="007D7754">
        <w:rPr>
          <w:rFonts w:ascii="Times New Roman" w:hAnsi="Times New Roman"/>
          <w:noProof/>
        </w:rPr>
        <w:t>Table D-8. Erie Coke Charging COE Emission Calculation Elements and Results</w:t>
      </w:r>
      <w:r w:rsidRPr="007D7754">
        <w:rPr>
          <w:noProof/>
        </w:rPr>
        <w:tab/>
        <w:t>5</w:t>
      </w:r>
    </w:p>
    <w:p w14:paraId="716008F1" w14:textId="77777777" w:rsidR="007D7754" w:rsidRPr="007D7754" w:rsidRDefault="007D7754" w:rsidP="007D7754">
      <w:pPr>
        <w:pStyle w:val="Index1"/>
        <w:rPr>
          <w:noProof/>
        </w:rPr>
      </w:pPr>
      <w:r w:rsidRPr="007D7754">
        <w:rPr>
          <w:rFonts w:ascii="Times New Roman" w:hAnsi="Times New Roman"/>
          <w:noProof/>
        </w:rPr>
        <w:t>Table D-9. Erie Coke Doors COE Emission Calculation Elements and Results</w:t>
      </w:r>
      <w:r w:rsidRPr="007D7754">
        <w:rPr>
          <w:noProof/>
        </w:rPr>
        <w:tab/>
        <w:t>5</w:t>
      </w:r>
    </w:p>
    <w:p w14:paraId="28152C31" w14:textId="77777777" w:rsidR="000C49CD" w:rsidRPr="007D7754" w:rsidRDefault="000C49CD">
      <w:pPr>
        <w:pStyle w:val="Index1"/>
        <w:rPr>
          <w:noProof/>
        </w:rPr>
      </w:pPr>
      <w:r w:rsidRPr="007D7754">
        <w:rPr>
          <w:rFonts w:ascii="Times New Roman" w:hAnsi="Times New Roman"/>
          <w:noProof/>
        </w:rPr>
        <w:t>Table D-10. Erie Coke Lids COE Emission Calculation Elements and Results</w:t>
      </w:r>
      <w:r w:rsidRPr="007D7754">
        <w:rPr>
          <w:noProof/>
        </w:rPr>
        <w:tab/>
        <w:t>5</w:t>
      </w:r>
    </w:p>
    <w:p w14:paraId="4F4D143D" w14:textId="77777777" w:rsidR="000C49CD" w:rsidRPr="007D7754" w:rsidRDefault="000C49CD">
      <w:pPr>
        <w:pStyle w:val="Index1"/>
        <w:rPr>
          <w:noProof/>
        </w:rPr>
      </w:pPr>
      <w:r w:rsidRPr="007D7754">
        <w:rPr>
          <w:rFonts w:ascii="Times New Roman" w:hAnsi="Times New Roman"/>
          <w:noProof/>
        </w:rPr>
        <w:t>Table D-11. Erie Coke Offtakes COE Emission Calculation Elements and Results</w:t>
      </w:r>
      <w:r w:rsidRPr="007D7754">
        <w:rPr>
          <w:noProof/>
        </w:rPr>
        <w:tab/>
        <w:t>6</w:t>
      </w:r>
    </w:p>
    <w:p w14:paraId="5B0E4A17" w14:textId="77777777" w:rsidR="000C49CD" w:rsidRPr="007D7754" w:rsidRDefault="000C49CD">
      <w:pPr>
        <w:pStyle w:val="Index1"/>
        <w:rPr>
          <w:noProof/>
        </w:rPr>
      </w:pPr>
      <w:r w:rsidRPr="007D7754">
        <w:rPr>
          <w:rFonts w:ascii="Times New Roman" w:eastAsia="Times New Roman" w:hAnsi="Times New Roman"/>
          <w:noProof/>
        </w:rPr>
        <w:t>Table D-12. Development of Default Allowables-to-Actuals Ratios for Pushing Units</w:t>
      </w:r>
      <w:r w:rsidRPr="007D7754">
        <w:rPr>
          <w:noProof/>
        </w:rPr>
        <w:tab/>
        <w:t>6</w:t>
      </w:r>
    </w:p>
    <w:p w14:paraId="4E3D3DB4" w14:textId="77777777" w:rsidR="000C49CD" w:rsidRPr="007D7754" w:rsidRDefault="000C49CD">
      <w:pPr>
        <w:pStyle w:val="Index1"/>
        <w:rPr>
          <w:noProof/>
        </w:rPr>
      </w:pPr>
      <w:r w:rsidRPr="007D7754">
        <w:rPr>
          <w:rFonts w:ascii="Times New Roman" w:eastAsia="Times New Roman" w:hAnsi="Times New Roman"/>
          <w:noProof/>
        </w:rPr>
        <w:t>Table D-13. Development of Default Allowables-to-Actuals Ratios for Battery Stack Units</w:t>
      </w:r>
      <w:r w:rsidRPr="007D7754">
        <w:rPr>
          <w:noProof/>
        </w:rPr>
        <w:tab/>
        <w:t>6</w:t>
      </w:r>
    </w:p>
    <w:p w14:paraId="77CBE9A6" w14:textId="77777777" w:rsidR="000C49CD" w:rsidRPr="007D7754" w:rsidRDefault="000C49CD">
      <w:pPr>
        <w:pStyle w:val="Index1"/>
        <w:rPr>
          <w:noProof/>
        </w:rPr>
      </w:pPr>
      <w:r w:rsidRPr="007D7754">
        <w:rPr>
          <w:rFonts w:ascii="Times New Roman" w:hAnsi="Times New Roman"/>
          <w:noProof/>
        </w:rPr>
        <w:t>Table E-1. SCC for Coke PQBS Sources at Coke Oven Facilities</w:t>
      </w:r>
      <w:r w:rsidRPr="007D7754">
        <w:rPr>
          <w:noProof/>
        </w:rPr>
        <w:tab/>
        <w:t>1</w:t>
      </w:r>
    </w:p>
    <w:p w14:paraId="64CF6B5B" w14:textId="77777777" w:rsidR="000C49CD" w:rsidRDefault="000C49CD">
      <w:pPr>
        <w:pStyle w:val="Index1"/>
        <w:rPr>
          <w:noProof/>
        </w:rPr>
      </w:pPr>
      <w:r w:rsidRPr="007D7754">
        <w:rPr>
          <w:rFonts w:ascii="Times New Roman" w:hAnsi="Times New Roman"/>
          <w:noProof/>
        </w:rPr>
        <w:t>Table E-2. SCC for Noncategory Sources at Coke Facilities</w:t>
      </w:r>
      <w:r>
        <w:rPr>
          <w:noProof/>
        </w:rPr>
        <w:tab/>
        <w:t>2</w:t>
      </w:r>
    </w:p>
    <w:p w14:paraId="4265EB0D" w14:textId="77777777" w:rsidR="000C49CD" w:rsidRDefault="000C49CD" w:rsidP="00F63433">
      <w:pPr>
        <w:rPr>
          <w:rFonts w:ascii="Times New Roman" w:eastAsia="Times New Roman" w:hAnsi="Times New Roman"/>
          <w:bCs/>
          <w:noProof/>
          <w:szCs w:val="24"/>
        </w:rPr>
        <w:sectPr w:rsidR="000C49CD" w:rsidSect="000C49CD">
          <w:type w:val="continuous"/>
          <w:pgSz w:w="12240" w:h="15840" w:code="1"/>
          <w:pgMar w:top="720" w:right="720" w:bottom="720" w:left="720" w:header="720" w:footer="720" w:gutter="0"/>
          <w:cols w:space="720"/>
          <w:docGrid w:linePitch="326"/>
        </w:sectPr>
      </w:pPr>
    </w:p>
    <w:p w14:paraId="3F18955F" w14:textId="5CBFBA96" w:rsidR="00C901BF" w:rsidRPr="00F72CE6" w:rsidRDefault="00904E91" w:rsidP="00F63433">
      <w:pPr>
        <w:rPr>
          <w:b/>
          <w:bCs/>
        </w:rPr>
      </w:pPr>
      <w:r w:rsidRPr="00EC6C86">
        <w:rPr>
          <w:b/>
          <w:bCs/>
        </w:rPr>
        <w:fldChar w:fldCharType="end"/>
      </w:r>
    </w:p>
    <w:p w14:paraId="35CAAB71" w14:textId="0B5523FE" w:rsidR="00C901BF" w:rsidRDefault="00C901BF" w:rsidP="00C901BF">
      <w:pPr>
        <w:pStyle w:val="Section"/>
        <w:spacing w:after="120"/>
        <w:ind w:left="0" w:firstLine="0"/>
        <w:rPr>
          <w:u w:val="none"/>
        </w:rPr>
      </w:pPr>
      <w:r>
        <w:rPr>
          <w:u w:val="none"/>
        </w:rPr>
        <w:br w:type="page"/>
      </w:r>
    </w:p>
    <w:p w14:paraId="56F651BD" w14:textId="1016821B" w:rsidR="00172364" w:rsidRPr="001B4997" w:rsidRDefault="00D80F74" w:rsidP="00D80F74">
      <w:pPr>
        <w:pStyle w:val="Section"/>
        <w:spacing w:after="120"/>
        <w:jc w:val="center"/>
        <w:rPr>
          <w:u w:val="none"/>
        </w:rPr>
      </w:pPr>
      <w:bookmarkStart w:id="7" w:name="_Toc133998101"/>
      <w:r w:rsidRPr="001B4997">
        <w:rPr>
          <w:u w:val="none"/>
        </w:rPr>
        <w:lastRenderedPageBreak/>
        <w:t>ABBREVIATIONS</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7820"/>
      </w:tblGrid>
      <w:tr w:rsidR="001F5C98" w:rsidRPr="001B4997" w14:paraId="2D5D4B93" w14:textId="77777777" w:rsidTr="00E17835">
        <w:tc>
          <w:tcPr>
            <w:tcW w:w="1530" w:type="dxa"/>
          </w:tcPr>
          <w:p w14:paraId="6FBAE5D4" w14:textId="77777777" w:rsidR="001F5C98" w:rsidRPr="001B4997" w:rsidRDefault="001F5C98" w:rsidP="00E17835">
            <w:r w:rsidRPr="001B4997">
              <w:t>acfm</w:t>
            </w:r>
          </w:p>
        </w:tc>
        <w:tc>
          <w:tcPr>
            <w:tcW w:w="7820" w:type="dxa"/>
          </w:tcPr>
          <w:p w14:paraId="700FE8A7" w14:textId="77777777" w:rsidR="001F5C98" w:rsidRPr="001B4997" w:rsidRDefault="001F5C98" w:rsidP="00E17835">
            <w:r w:rsidRPr="001B4997">
              <w:t>actual cubic feet per minute</w:t>
            </w:r>
          </w:p>
        </w:tc>
      </w:tr>
      <w:tr w:rsidR="001F5C98" w:rsidRPr="001B4997" w14:paraId="71939F12" w14:textId="77777777" w:rsidTr="00E17835">
        <w:tc>
          <w:tcPr>
            <w:tcW w:w="1530" w:type="dxa"/>
          </w:tcPr>
          <w:p w14:paraId="6F291872" w14:textId="77777777" w:rsidR="001F5C98" w:rsidRPr="001B4997" w:rsidRDefault="001F5C98" w:rsidP="00E17835">
            <w:r w:rsidRPr="001B4997">
              <w:t>ACCCI</w:t>
            </w:r>
          </w:p>
        </w:tc>
        <w:tc>
          <w:tcPr>
            <w:tcW w:w="7820" w:type="dxa"/>
          </w:tcPr>
          <w:p w14:paraId="169BC9A6" w14:textId="77777777" w:rsidR="001F5C98" w:rsidRPr="001B4997" w:rsidRDefault="001F5C98" w:rsidP="00E17835">
            <w:r w:rsidRPr="001B4997">
              <w:t>American Coke and Coal Chemicals Institute</w:t>
            </w:r>
          </w:p>
        </w:tc>
      </w:tr>
      <w:tr w:rsidR="001F5C98" w:rsidRPr="001B4997" w14:paraId="3F538848" w14:textId="77777777" w:rsidTr="00E17835">
        <w:tc>
          <w:tcPr>
            <w:tcW w:w="1530" w:type="dxa"/>
          </w:tcPr>
          <w:p w14:paraId="474A7777" w14:textId="77777777" w:rsidR="001F5C98" w:rsidRPr="001B4997" w:rsidRDefault="001F5C98" w:rsidP="00E17835">
            <w:r w:rsidRPr="001B4997">
              <w:t>ADL</w:t>
            </w:r>
          </w:p>
        </w:tc>
        <w:tc>
          <w:tcPr>
            <w:tcW w:w="7820" w:type="dxa"/>
          </w:tcPr>
          <w:p w14:paraId="0ED5E8E0" w14:textId="77777777" w:rsidR="001F5C98" w:rsidRPr="001B4997" w:rsidRDefault="001F5C98" w:rsidP="00E17835">
            <w:r w:rsidRPr="001B4997">
              <w:t>above detection limit</w:t>
            </w:r>
          </w:p>
        </w:tc>
      </w:tr>
      <w:tr w:rsidR="001F5C98" w:rsidRPr="001B4997" w14:paraId="5F582F7D" w14:textId="77777777" w:rsidTr="00E17835">
        <w:tc>
          <w:tcPr>
            <w:tcW w:w="1530" w:type="dxa"/>
          </w:tcPr>
          <w:p w14:paraId="1275F487" w14:textId="77777777" w:rsidR="001F5C98" w:rsidRPr="001B4997" w:rsidRDefault="001F5C98" w:rsidP="00E17835">
            <w:r w:rsidRPr="001B4997">
              <w:t>BDL</w:t>
            </w:r>
          </w:p>
          <w:p w14:paraId="01DACB91" w14:textId="77777777" w:rsidR="002C5906" w:rsidRPr="001B4997" w:rsidRDefault="002C5906" w:rsidP="00E17835">
            <w:r w:rsidRPr="001B4997">
              <w:t>BF</w:t>
            </w:r>
          </w:p>
          <w:p w14:paraId="02A000C3" w14:textId="3C372E25" w:rsidR="002C5906" w:rsidRPr="001B4997" w:rsidRDefault="002C5906" w:rsidP="00E17835">
            <w:r w:rsidRPr="001B4997">
              <w:t>BOPF</w:t>
            </w:r>
          </w:p>
        </w:tc>
        <w:tc>
          <w:tcPr>
            <w:tcW w:w="7820" w:type="dxa"/>
          </w:tcPr>
          <w:p w14:paraId="1652EBD8" w14:textId="77777777" w:rsidR="001F5C98" w:rsidRPr="001B4997" w:rsidRDefault="001F5C98" w:rsidP="00E17835">
            <w:r w:rsidRPr="001B4997">
              <w:t>below detection limit</w:t>
            </w:r>
          </w:p>
          <w:p w14:paraId="1AECED15" w14:textId="77777777" w:rsidR="002C5906" w:rsidRPr="001B4997" w:rsidRDefault="002C5906" w:rsidP="00E17835">
            <w:r w:rsidRPr="001B4997">
              <w:t>blast furnace</w:t>
            </w:r>
          </w:p>
          <w:p w14:paraId="4F49DAB5" w14:textId="238735CF" w:rsidR="002C5906" w:rsidRPr="001B4997" w:rsidRDefault="00067985" w:rsidP="00E17835">
            <w:r w:rsidRPr="001B4997">
              <w:t>basic oxygen process furnace</w:t>
            </w:r>
          </w:p>
        </w:tc>
      </w:tr>
      <w:tr w:rsidR="001F5C98" w:rsidRPr="001B4997" w14:paraId="0D2E1C8D" w14:textId="77777777" w:rsidTr="00E17835">
        <w:tc>
          <w:tcPr>
            <w:tcW w:w="1530" w:type="dxa"/>
          </w:tcPr>
          <w:p w14:paraId="5522C82B" w14:textId="77777777" w:rsidR="001F5C98" w:rsidRPr="001B4997" w:rsidRDefault="001F5C98" w:rsidP="00E17835">
            <w:r w:rsidRPr="001B4997">
              <w:t>BSO</w:t>
            </w:r>
          </w:p>
        </w:tc>
        <w:tc>
          <w:tcPr>
            <w:tcW w:w="7820" w:type="dxa"/>
          </w:tcPr>
          <w:p w14:paraId="3265F9D5" w14:textId="77777777" w:rsidR="001F5C98" w:rsidRPr="001B4997" w:rsidRDefault="001F5C98" w:rsidP="00E17835">
            <w:r w:rsidRPr="001B4997">
              <w:t>benzene-soluble organic</w:t>
            </w:r>
          </w:p>
        </w:tc>
      </w:tr>
      <w:tr w:rsidR="001F5C98" w:rsidRPr="001B4997" w14:paraId="37AC0E66" w14:textId="77777777" w:rsidTr="00E17835">
        <w:tc>
          <w:tcPr>
            <w:tcW w:w="1530" w:type="dxa"/>
          </w:tcPr>
          <w:p w14:paraId="3D09FB3B" w14:textId="77777777" w:rsidR="001F5C98" w:rsidRPr="001B4997" w:rsidRDefault="001F5C98" w:rsidP="00E17835">
            <w:r w:rsidRPr="001B4997">
              <w:t>ByP</w:t>
            </w:r>
          </w:p>
        </w:tc>
        <w:tc>
          <w:tcPr>
            <w:tcW w:w="7820" w:type="dxa"/>
          </w:tcPr>
          <w:p w14:paraId="42F7CE24" w14:textId="3C764440" w:rsidR="001F5C98" w:rsidRPr="001B4997" w:rsidRDefault="00A376EE" w:rsidP="00E17835">
            <w:r w:rsidRPr="001B4997">
              <w:t>b</w:t>
            </w:r>
            <w:r w:rsidR="001F5C98" w:rsidRPr="001B4997">
              <w:t>y-product</w:t>
            </w:r>
            <w:r w:rsidRPr="001B4997">
              <w:t xml:space="preserve"> </w:t>
            </w:r>
            <w:r w:rsidR="00F50A79" w:rsidRPr="001B4997">
              <w:t xml:space="preserve">coke production </w:t>
            </w:r>
            <w:r w:rsidRPr="001B4997">
              <w:t>process</w:t>
            </w:r>
          </w:p>
        </w:tc>
      </w:tr>
      <w:tr w:rsidR="001224C0" w:rsidRPr="001B4997" w14:paraId="2EAE0D67" w14:textId="77777777" w:rsidTr="00E17835">
        <w:tc>
          <w:tcPr>
            <w:tcW w:w="1530" w:type="dxa"/>
          </w:tcPr>
          <w:p w14:paraId="439C6F9A" w14:textId="175B5978" w:rsidR="001224C0" w:rsidRPr="001B4997" w:rsidRDefault="001224C0" w:rsidP="001224C0">
            <w:r w:rsidRPr="001B4997">
              <w:t>˚C</w:t>
            </w:r>
          </w:p>
        </w:tc>
        <w:tc>
          <w:tcPr>
            <w:tcW w:w="7820" w:type="dxa"/>
          </w:tcPr>
          <w:p w14:paraId="63723026" w14:textId="4D8DA777" w:rsidR="001224C0" w:rsidRPr="001B4997" w:rsidRDefault="001224C0" w:rsidP="001224C0">
            <w:r w:rsidRPr="001B4997">
              <w:t xml:space="preserve">degrees Celsius </w:t>
            </w:r>
          </w:p>
        </w:tc>
      </w:tr>
      <w:tr w:rsidR="001F5C98" w:rsidRPr="001B4997" w14:paraId="7FA2FA8C" w14:textId="77777777" w:rsidTr="00E17835">
        <w:tc>
          <w:tcPr>
            <w:tcW w:w="1530" w:type="dxa"/>
          </w:tcPr>
          <w:p w14:paraId="5EB1384B" w14:textId="77B269F0" w:rsidR="00F61F83" w:rsidRPr="001B4997" w:rsidRDefault="001F5C98" w:rsidP="00467A03">
            <w:r w:rsidRPr="001B4997">
              <w:t>CAA</w:t>
            </w:r>
          </w:p>
        </w:tc>
        <w:tc>
          <w:tcPr>
            <w:tcW w:w="7820" w:type="dxa"/>
          </w:tcPr>
          <w:p w14:paraId="4FC97BE6" w14:textId="27CA6DCF" w:rsidR="00F61F83" w:rsidRPr="001B4997" w:rsidRDefault="001F5C98" w:rsidP="00467A03">
            <w:r w:rsidRPr="001B4997">
              <w:t>Clean Air Act</w:t>
            </w:r>
          </w:p>
        </w:tc>
      </w:tr>
      <w:tr w:rsidR="00467A03" w:rsidRPr="001B4997" w14:paraId="4A98DBB6" w14:textId="77777777" w:rsidTr="00E17835">
        <w:tc>
          <w:tcPr>
            <w:tcW w:w="1530" w:type="dxa"/>
          </w:tcPr>
          <w:p w14:paraId="12A3DA20" w14:textId="14A009E9" w:rsidR="00467A03" w:rsidRPr="001B4997" w:rsidRDefault="00467A03" w:rsidP="00E17835">
            <w:r w:rsidRPr="001B4997">
              <w:t>CAP</w:t>
            </w:r>
          </w:p>
        </w:tc>
        <w:tc>
          <w:tcPr>
            <w:tcW w:w="7820" w:type="dxa"/>
          </w:tcPr>
          <w:p w14:paraId="32F3B5F9" w14:textId="7F7DDCB7" w:rsidR="00467A03" w:rsidRPr="001B4997" w:rsidRDefault="00467A03" w:rsidP="00E17835">
            <w:r w:rsidRPr="001B4997">
              <w:t>criterial air pollutant</w:t>
            </w:r>
          </w:p>
        </w:tc>
      </w:tr>
      <w:tr w:rsidR="001F5C98" w:rsidRPr="001B4997" w14:paraId="3AA9B5C2" w14:textId="77777777" w:rsidTr="00E17835">
        <w:tc>
          <w:tcPr>
            <w:tcW w:w="1530" w:type="dxa"/>
          </w:tcPr>
          <w:p w14:paraId="2A72BE74" w14:textId="77777777" w:rsidR="001F5C98" w:rsidRPr="001B4997" w:rsidRDefault="001F5C98" w:rsidP="00E17835">
            <w:r w:rsidRPr="001B4997">
              <w:t>CD</w:t>
            </w:r>
          </w:p>
        </w:tc>
        <w:tc>
          <w:tcPr>
            <w:tcW w:w="7820" w:type="dxa"/>
          </w:tcPr>
          <w:p w14:paraId="0F0129B5" w14:textId="1BE35F77" w:rsidR="001F5C98" w:rsidRPr="001B4997" w:rsidRDefault="001005C6" w:rsidP="00E17835">
            <w:r w:rsidRPr="001B4997">
              <w:t>c</w:t>
            </w:r>
            <w:r w:rsidR="001F5C98" w:rsidRPr="001B4997">
              <w:t>ontrol device</w:t>
            </w:r>
          </w:p>
        </w:tc>
      </w:tr>
      <w:tr w:rsidR="001F5C98" w:rsidRPr="001B4997" w14:paraId="43369610" w14:textId="77777777" w:rsidTr="00E17835">
        <w:tc>
          <w:tcPr>
            <w:tcW w:w="1530" w:type="dxa"/>
          </w:tcPr>
          <w:p w14:paraId="1BAEA560" w14:textId="77777777" w:rsidR="001F5C98" w:rsidRPr="001B4997" w:rsidRDefault="001F5C98" w:rsidP="00E17835">
            <w:r w:rsidRPr="001B4997">
              <w:t>CO</w:t>
            </w:r>
          </w:p>
        </w:tc>
        <w:tc>
          <w:tcPr>
            <w:tcW w:w="7820" w:type="dxa"/>
          </w:tcPr>
          <w:p w14:paraId="160B1BCF" w14:textId="77777777" w:rsidR="001F5C98" w:rsidRPr="001B4997" w:rsidRDefault="001F5C98" w:rsidP="00E17835">
            <w:r w:rsidRPr="001B4997">
              <w:t>carbon monoxide</w:t>
            </w:r>
          </w:p>
        </w:tc>
      </w:tr>
      <w:tr w:rsidR="001F5C98" w:rsidRPr="001B4997" w14:paraId="291030E9" w14:textId="77777777" w:rsidTr="00E17835">
        <w:tc>
          <w:tcPr>
            <w:tcW w:w="1530" w:type="dxa"/>
          </w:tcPr>
          <w:p w14:paraId="2027B0B1" w14:textId="77777777" w:rsidR="001F5C98" w:rsidRPr="001B4997" w:rsidRDefault="001F5C98" w:rsidP="00E17835">
            <w:r w:rsidRPr="001B4997">
              <w:t>CO</w:t>
            </w:r>
            <w:r w:rsidRPr="001B4997">
              <w:rPr>
                <w:vertAlign w:val="subscript"/>
              </w:rPr>
              <w:t>2</w:t>
            </w:r>
          </w:p>
        </w:tc>
        <w:tc>
          <w:tcPr>
            <w:tcW w:w="7820" w:type="dxa"/>
          </w:tcPr>
          <w:p w14:paraId="2DB237B7" w14:textId="77777777" w:rsidR="001F5C98" w:rsidRPr="001B4997" w:rsidRDefault="001F5C98" w:rsidP="00E17835">
            <w:r w:rsidRPr="001B4997">
              <w:t>carbon dioxide</w:t>
            </w:r>
          </w:p>
        </w:tc>
      </w:tr>
      <w:tr w:rsidR="001F5C98" w:rsidRPr="001B4997" w14:paraId="32D3F5F2" w14:textId="77777777" w:rsidTr="00E17835">
        <w:tc>
          <w:tcPr>
            <w:tcW w:w="1530" w:type="dxa"/>
          </w:tcPr>
          <w:p w14:paraId="6D3134C8" w14:textId="77777777" w:rsidR="001F5C98" w:rsidRPr="001B4997" w:rsidRDefault="001F5C98" w:rsidP="00E17835">
            <w:r w:rsidRPr="001B4997">
              <w:t>COE</w:t>
            </w:r>
          </w:p>
        </w:tc>
        <w:tc>
          <w:tcPr>
            <w:tcW w:w="7820" w:type="dxa"/>
          </w:tcPr>
          <w:p w14:paraId="13C2CA34" w14:textId="7C69981F" w:rsidR="001F5C98" w:rsidRPr="001B4997" w:rsidRDefault="00BE1AFB" w:rsidP="00E17835">
            <w:r w:rsidRPr="001B4997">
              <w:t>coke oven emissions</w:t>
            </w:r>
          </w:p>
        </w:tc>
      </w:tr>
      <w:tr w:rsidR="001F5C98" w:rsidRPr="001B4997" w14:paraId="66EE47D5" w14:textId="77777777" w:rsidTr="00E17835">
        <w:tc>
          <w:tcPr>
            <w:tcW w:w="1530" w:type="dxa"/>
          </w:tcPr>
          <w:p w14:paraId="088F2294" w14:textId="77777777" w:rsidR="001F5C98" w:rsidRPr="001B4997" w:rsidRDefault="001F5C98" w:rsidP="00E17835">
            <w:r w:rsidRPr="001B4997">
              <w:t>COETF</w:t>
            </w:r>
          </w:p>
        </w:tc>
        <w:tc>
          <w:tcPr>
            <w:tcW w:w="7820" w:type="dxa"/>
          </w:tcPr>
          <w:p w14:paraId="762E3D30" w14:textId="77777777" w:rsidR="001F5C98" w:rsidRPr="001B4997" w:rsidRDefault="001F5C98" w:rsidP="00E17835">
            <w:r w:rsidRPr="001B4997">
              <w:t>Coke Oven Environmental Task Force</w:t>
            </w:r>
          </w:p>
        </w:tc>
      </w:tr>
      <w:tr w:rsidR="001F5C98" w:rsidRPr="001B4997" w14:paraId="38FE7DE9" w14:textId="77777777" w:rsidTr="00E17835">
        <w:tc>
          <w:tcPr>
            <w:tcW w:w="1530" w:type="dxa"/>
          </w:tcPr>
          <w:p w14:paraId="5E4697B6" w14:textId="77777777" w:rsidR="001F5C98" w:rsidRPr="001B4997" w:rsidRDefault="001F5C98" w:rsidP="00E17835">
            <w:r w:rsidRPr="001B4997">
              <w:rPr>
                <w:rFonts w:eastAsia="Times New Roman"/>
              </w:rPr>
              <w:t>COG</w:t>
            </w:r>
          </w:p>
        </w:tc>
        <w:tc>
          <w:tcPr>
            <w:tcW w:w="7820" w:type="dxa"/>
          </w:tcPr>
          <w:p w14:paraId="5536F915" w14:textId="1B5C8D99" w:rsidR="001F5C98" w:rsidRPr="001B4997" w:rsidRDefault="00BE1AFB" w:rsidP="00E17835">
            <w:r w:rsidRPr="001B4997">
              <w:rPr>
                <w:rFonts w:eastAsia="Times New Roman"/>
              </w:rPr>
              <w:t>coke oven gas</w:t>
            </w:r>
          </w:p>
        </w:tc>
      </w:tr>
      <w:tr w:rsidR="00605ED8" w:rsidRPr="001B4997" w14:paraId="2175392C" w14:textId="77777777" w:rsidTr="00E17835">
        <w:tc>
          <w:tcPr>
            <w:tcW w:w="1530" w:type="dxa"/>
          </w:tcPr>
          <w:p w14:paraId="4A2B3331" w14:textId="257E3F3F" w:rsidR="00605ED8" w:rsidRPr="001B4997" w:rsidRDefault="00605ED8" w:rsidP="00E17835">
            <w:pPr>
              <w:rPr>
                <w:rFonts w:eastAsia="Times New Roman"/>
              </w:rPr>
            </w:pPr>
            <w:r w:rsidRPr="001B4997">
              <w:rPr>
                <w:rFonts w:eastAsia="Times New Roman"/>
              </w:rPr>
              <w:t>Cr</w:t>
            </w:r>
          </w:p>
        </w:tc>
        <w:tc>
          <w:tcPr>
            <w:tcW w:w="7820" w:type="dxa"/>
          </w:tcPr>
          <w:p w14:paraId="7657CD8B" w14:textId="7CD213B8" w:rsidR="00605ED8" w:rsidRPr="001B4997" w:rsidRDefault="00BE1AFB" w:rsidP="00E17835">
            <w:pPr>
              <w:rPr>
                <w:rFonts w:eastAsia="Times New Roman"/>
              </w:rPr>
            </w:pPr>
            <w:r w:rsidRPr="001B4997">
              <w:rPr>
                <w:rFonts w:eastAsia="Times New Roman"/>
              </w:rPr>
              <w:t>c</w:t>
            </w:r>
            <w:r w:rsidR="00605ED8" w:rsidRPr="001B4997">
              <w:rPr>
                <w:rFonts w:eastAsia="Times New Roman"/>
              </w:rPr>
              <w:t>hromium</w:t>
            </w:r>
          </w:p>
        </w:tc>
      </w:tr>
      <w:tr w:rsidR="001F5C98" w:rsidRPr="001B4997" w14:paraId="7C9ABB7D" w14:textId="77777777" w:rsidTr="00E17835">
        <w:tc>
          <w:tcPr>
            <w:tcW w:w="1530" w:type="dxa"/>
          </w:tcPr>
          <w:p w14:paraId="163120F9" w14:textId="77777777" w:rsidR="001F5C98" w:rsidRPr="001B4997" w:rsidRDefault="001F5C98" w:rsidP="00E17835">
            <w:r w:rsidRPr="001B4997">
              <w:t>D/F</w:t>
            </w:r>
          </w:p>
        </w:tc>
        <w:tc>
          <w:tcPr>
            <w:tcW w:w="7820" w:type="dxa"/>
          </w:tcPr>
          <w:p w14:paraId="75CAB550" w14:textId="77777777" w:rsidR="001F5C98" w:rsidRPr="001B4997" w:rsidRDefault="001F5C98" w:rsidP="00E17835">
            <w:r w:rsidRPr="001B4997">
              <w:t>dioxin/furans</w:t>
            </w:r>
          </w:p>
        </w:tc>
      </w:tr>
      <w:tr w:rsidR="001F5C98" w:rsidRPr="001B4997" w14:paraId="0E6C2F15" w14:textId="77777777" w:rsidTr="00E17835">
        <w:tc>
          <w:tcPr>
            <w:tcW w:w="1530" w:type="dxa"/>
          </w:tcPr>
          <w:p w14:paraId="5717AD4F" w14:textId="77777777" w:rsidR="001F5C98" w:rsidRPr="001B4997" w:rsidRDefault="001F5C98" w:rsidP="00E17835">
            <w:r w:rsidRPr="001B4997">
              <w:t>DLL</w:t>
            </w:r>
          </w:p>
        </w:tc>
        <w:tc>
          <w:tcPr>
            <w:tcW w:w="7820" w:type="dxa"/>
          </w:tcPr>
          <w:p w14:paraId="42609620" w14:textId="77777777" w:rsidR="001F5C98" w:rsidRPr="001B4997" w:rsidRDefault="001F5C98" w:rsidP="00E17835">
            <w:r w:rsidRPr="001B4997">
              <w:t>detection level limited</w:t>
            </w:r>
          </w:p>
        </w:tc>
      </w:tr>
      <w:tr w:rsidR="001F5C98" w:rsidRPr="001B4997" w14:paraId="6848745A" w14:textId="77777777" w:rsidTr="00E17835">
        <w:tc>
          <w:tcPr>
            <w:tcW w:w="1530" w:type="dxa"/>
          </w:tcPr>
          <w:p w14:paraId="6756E9DB" w14:textId="77777777" w:rsidR="001F5C98" w:rsidRPr="001B4997" w:rsidRDefault="001F5C98" w:rsidP="00E17835">
            <w:r w:rsidRPr="001B4997">
              <w:t>dscf</w:t>
            </w:r>
          </w:p>
        </w:tc>
        <w:tc>
          <w:tcPr>
            <w:tcW w:w="7820" w:type="dxa"/>
          </w:tcPr>
          <w:p w14:paraId="0C565D5D" w14:textId="77777777" w:rsidR="001F5C98" w:rsidRPr="001B4997" w:rsidRDefault="001F5C98" w:rsidP="00E17835">
            <w:r w:rsidRPr="001B4997">
              <w:t>dry standard cubic feet</w:t>
            </w:r>
          </w:p>
        </w:tc>
      </w:tr>
      <w:tr w:rsidR="001F5C98" w:rsidRPr="001B4997" w14:paraId="379686CF" w14:textId="77777777" w:rsidTr="00E17835">
        <w:tc>
          <w:tcPr>
            <w:tcW w:w="1530" w:type="dxa"/>
          </w:tcPr>
          <w:p w14:paraId="3EA48A0B" w14:textId="77777777" w:rsidR="001F5C98" w:rsidRPr="001B4997" w:rsidRDefault="001F5C98" w:rsidP="00E17835">
            <w:r w:rsidRPr="001B4997">
              <w:t>dscfm</w:t>
            </w:r>
          </w:p>
        </w:tc>
        <w:tc>
          <w:tcPr>
            <w:tcW w:w="7820" w:type="dxa"/>
          </w:tcPr>
          <w:p w14:paraId="4950B0AC" w14:textId="77777777" w:rsidR="001F5C98" w:rsidRPr="001B4997" w:rsidRDefault="001F5C98" w:rsidP="00E17835">
            <w:r w:rsidRPr="001B4997">
              <w:t>dry standard cubic feet per minute</w:t>
            </w:r>
          </w:p>
        </w:tc>
      </w:tr>
      <w:tr w:rsidR="001F5C98" w:rsidRPr="001B4997" w14:paraId="426C1B78" w14:textId="77777777" w:rsidTr="00E17835">
        <w:tc>
          <w:tcPr>
            <w:tcW w:w="1530" w:type="dxa"/>
          </w:tcPr>
          <w:p w14:paraId="24BE8240" w14:textId="77777777" w:rsidR="001F5C98" w:rsidRPr="001B4997" w:rsidRDefault="001F5C98" w:rsidP="00E17835">
            <w:r w:rsidRPr="001B4997">
              <w:t>dscm</w:t>
            </w:r>
          </w:p>
        </w:tc>
        <w:tc>
          <w:tcPr>
            <w:tcW w:w="7820" w:type="dxa"/>
          </w:tcPr>
          <w:p w14:paraId="3B979CEE" w14:textId="77777777" w:rsidR="001F5C98" w:rsidRPr="001B4997" w:rsidRDefault="001F5C98" w:rsidP="00E17835">
            <w:r w:rsidRPr="001B4997">
              <w:t>dry standard cubic meters</w:t>
            </w:r>
          </w:p>
        </w:tc>
      </w:tr>
      <w:tr w:rsidR="001F5C98" w:rsidRPr="001B4997" w14:paraId="7E9E3CBB" w14:textId="77777777" w:rsidTr="00E17835">
        <w:tc>
          <w:tcPr>
            <w:tcW w:w="1530" w:type="dxa"/>
          </w:tcPr>
          <w:p w14:paraId="4866AF99" w14:textId="77777777" w:rsidR="001F5C98" w:rsidRPr="001B4997" w:rsidRDefault="001F5C98" w:rsidP="00E17835">
            <w:r w:rsidRPr="001B4997">
              <w:t>EDL</w:t>
            </w:r>
          </w:p>
        </w:tc>
        <w:tc>
          <w:tcPr>
            <w:tcW w:w="7820" w:type="dxa"/>
          </w:tcPr>
          <w:p w14:paraId="266B54BA" w14:textId="7308E8D1" w:rsidR="001F5C98" w:rsidRPr="001B4997" w:rsidRDefault="001005C6" w:rsidP="00E17835">
            <w:r w:rsidRPr="001B4997">
              <w:t>estimated detection limit</w:t>
            </w:r>
          </w:p>
        </w:tc>
      </w:tr>
      <w:tr w:rsidR="001F5C98" w:rsidRPr="001B4997" w14:paraId="5B1D84B2" w14:textId="77777777" w:rsidTr="00E17835">
        <w:tc>
          <w:tcPr>
            <w:tcW w:w="1530" w:type="dxa"/>
          </w:tcPr>
          <w:p w14:paraId="178CD7FC" w14:textId="77777777" w:rsidR="001F5C98" w:rsidRPr="001B4997" w:rsidRDefault="001F5C98" w:rsidP="00E17835">
            <w:r w:rsidRPr="001B4997">
              <w:t>EIS</w:t>
            </w:r>
          </w:p>
        </w:tc>
        <w:tc>
          <w:tcPr>
            <w:tcW w:w="7820" w:type="dxa"/>
          </w:tcPr>
          <w:p w14:paraId="11469061" w14:textId="5AB4E5BA" w:rsidR="001F5C98" w:rsidRPr="001B4997" w:rsidRDefault="001005C6" w:rsidP="00E17835">
            <w:r w:rsidRPr="001B4997">
              <w:t xml:space="preserve">EPA’s </w:t>
            </w:r>
            <w:r w:rsidR="001F5C98" w:rsidRPr="001B4997">
              <w:t>Emission Inventory System</w:t>
            </w:r>
          </w:p>
        </w:tc>
      </w:tr>
      <w:tr w:rsidR="001F5C98" w:rsidRPr="001B4997" w14:paraId="619F6D7A" w14:textId="77777777" w:rsidTr="00E17835">
        <w:tc>
          <w:tcPr>
            <w:tcW w:w="1530" w:type="dxa"/>
          </w:tcPr>
          <w:p w14:paraId="167887FE" w14:textId="77777777" w:rsidR="001F5C98" w:rsidRPr="001B4997" w:rsidRDefault="001F5C98" w:rsidP="00E17835">
            <w:r w:rsidRPr="001B4997">
              <w:rPr>
                <w:bCs/>
                <w:iCs/>
              </w:rPr>
              <w:t>EP</w:t>
            </w:r>
          </w:p>
        </w:tc>
        <w:tc>
          <w:tcPr>
            <w:tcW w:w="7820" w:type="dxa"/>
          </w:tcPr>
          <w:p w14:paraId="2905E142" w14:textId="77777777" w:rsidR="001F5C98" w:rsidRPr="001B4997" w:rsidRDefault="001F5C98" w:rsidP="00E17835">
            <w:r w:rsidRPr="001B4997">
              <w:rPr>
                <w:bCs/>
                <w:iCs/>
              </w:rPr>
              <w:t xml:space="preserve">emission process </w:t>
            </w:r>
          </w:p>
        </w:tc>
      </w:tr>
      <w:tr w:rsidR="001F5C98" w:rsidRPr="001B4997" w14:paraId="11712598" w14:textId="77777777" w:rsidTr="00E17835">
        <w:tc>
          <w:tcPr>
            <w:tcW w:w="1530" w:type="dxa"/>
          </w:tcPr>
          <w:p w14:paraId="3C37CC9E" w14:textId="77777777" w:rsidR="001F5C98" w:rsidRPr="001B4997" w:rsidRDefault="001F5C98" w:rsidP="00E17835">
            <w:r w:rsidRPr="001B4997">
              <w:t>EPA</w:t>
            </w:r>
          </w:p>
        </w:tc>
        <w:tc>
          <w:tcPr>
            <w:tcW w:w="7820" w:type="dxa"/>
          </w:tcPr>
          <w:p w14:paraId="43B1A76F" w14:textId="77777777" w:rsidR="001F5C98" w:rsidRPr="001B4997" w:rsidRDefault="001F5C98" w:rsidP="00E17835">
            <w:r w:rsidRPr="001B4997">
              <w:t>U.S. Environmental Protection Agency</w:t>
            </w:r>
          </w:p>
        </w:tc>
      </w:tr>
      <w:tr w:rsidR="001F5C98" w:rsidRPr="001B4997" w14:paraId="0E573B2A" w14:textId="77777777" w:rsidTr="00E17835">
        <w:tc>
          <w:tcPr>
            <w:tcW w:w="1530" w:type="dxa"/>
          </w:tcPr>
          <w:p w14:paraId="3CBBEAA5" w14:textId="77777777" w:rsidR="001F5C98" w:rsidRPr="001B4997" w:rsidRDefault="001F5C98" w:rsidP="00E17835">
            <w:r w:rsidRPr="001B4997">
              <w:t>˚F</w:t>
            </w:r>
          </w:p>
        </w:tc>
        <w:tc>
          <w:tcPr>
            <w:tcW w:w="7820" w:type="dxa"/>
          </w:tcPr>
          <w:p w14:paraId="10259F26" w14:textId="77777777" w:rsidR="001F5C98" w:rsidRPr="001B4997" w:rsidRDefault="001F5C98" w:rsidP="00E17835">
            <w:r w:rsidRPr="001B4997">
              <w:t xml:space="preserve">degrees Fahrenheit </w:t>
            </w:r>
          </w:p>
        </w:tc>
      </w:tr>
      <w:tr w:rsidR="001F5C98" w:rsidRPr="001B4997" w14:paraId="07D0381B" w14:textId="77777777" w:rsidTr="00E17835">
        <w:tc>
          <w:tcPr>
            <w:tcW w:w="1530" w:type="dxa"/>
          </w:tcPr>
          <w:p w14:paraId="4385833D" w14:textId="77777777" w:rsidR="001F5C98" w:rsidRPr="001B4997" w:rsidRDefault="001F5C98" w:rsidP="00E17835">
            <w:r w:rsidRPr="001B4997">
              <w:t>ft</w:t>
            </w:r>
          </w:p>
        </w:tc>
        <w:tc>
          <w:tcPr>
            <w:tcW w:w="7820" w:type="dxa"/>
          </w:tcPr>
          <w:p w14:paraId="740891D9" w14:textId="77777777" w:rsidR="001F5C98" w:rsidRPr="001B4997" w:rsidRDefault="001F5C98" w:rsidP="00E17835">
            <w:r w:rsidRPr="001B4997">
              <w:t>feet</w:t>
            </w:r>
          </w:p>
        </w:tc>
      </w:tr>
      <w:tr w:rsidR="001F5C98" w:rsidRPr="001B4997" w14:paraId="58E59E33" w14:textId="77777777" w:rsidTr="00E17835">
        <w:tc>
          <w:tcPr>
            <w:tcW w:w="1530" w:type="dxa"/>
          </w:tcPr>
          <w:p w14:paraId="5A052A77" w14:textId="77777777" w:rsidR="001F5C98" w:rsidRPr="001B4997" w:rsidRDefault="001F5C98" w:rsidP="00E17835">
            <w:r w:rsidRPr="001B4997">
              <w:t>fps</w:t>
            </w:r>
          </w:p>
        </w:tc>
        <w:tc>
          <w:tcPr>
            <w:tcW w:w="7820" w:type="dxa"/>
          </w:tcPr>
          <w:p w14:paraId="133AFC16" w14:textId="77777777" w:rsidR="001F5C98" w:rsidRPr="001B4997" w:rsidRDefault="001F5C98" w:rsidP="00E17835">
            <w:r w:rsidRPr="001B4997">
              <w:t>feet per second</w:t>
            </w:r>
          </w:p>
        </w:tc>
      </w:tr>
      <w:tr w:rsidR="001F5C98" w:rsidRPr="001B4997" w14:paraId="26771DDC" w14:textId="77777777" w:rsidTr="00E17835">
        <w:tc>
          <w:tcPr>
            <w:tcW w:w="1530" w:type="dxa"/>
          </w:tcPr>
          <w:p w14:paraId="72EDA5C9" w14:textId="77777777" w:rsidR="001F5C98" w:rsidRPr="001B4997" w:rsidRDefault="001F5C98" w:rsidP="00E17835">
            <w:r w:rsidRPr="001B4997">
              <w:t>gr/dscf</w:t>
            </w:r>
          </w:p>
        </w:tc>
        <w:tc>
          <w:tcPr>
            <w:tcW w:w="7820" w:type="dxa"/>
          </w:tcPr>
          <w:p w14:paraId="21FDF39A" w14:textId="77777777" w:rsidR="001F5C98" w:rsidRPr="001B4997" w:rsidRDefault="001F5C98" w:rsidP="00E17835">
            <w:r w:rsidRPr="001B4997">
              <w:t>grains per dry standard cubic foot</w:t>
            </w:r>
          </w:p>
        </w:tc>
      </w:tr>
      <w:tr w:rsidR="001F5C98" w:rsidRPr="001B4997" w14:paraId="34316D7B" w14:textId="77777777" w:rsidTr="00E17835">
        <w:tc>
          <w:tcPr>
            <w:tcW w:w="1530" w:type="dxa"/>
          </w:tcPr>
          <w:p w14:paraId="42C13C44" w14:textId="77777777" w:rsidR="001F5C98" w:rsidRPr="001B4997" w:rsidRDefault="001F5C98" w:rsidP="00E17835">
            <w:r w:rsidRPr="001B4997">
              <w:t>HAP</w:t>
            </w:r>
          </w:p>
        </w:tc>
        <w:tc>
          <w:tcPr>
            <w:tcW w:w="7820" w:type="dxa"/>
          </w:tcPr>
          <w:p w14:paraId="0A31D127" w14:textId="77777777" w:rsidR="001F5C98" w:rsidRPr="001B4997" w:rsidRDefault="001F5C98" w:rsidP="00E17835">
            <w:r w:rsidRPr="001B4997">
              <w:t>hazardous air pollutant</w:t>
            </w:r>
          </w:p>
        </w:tc>
      </w:tr>
      <w:tr w:rsidR="001F5C98" w:rsidRPr="001B4997" w14:paraId="41F9D09C" w14:textId="77777777" w:rsidTr="00E17835">
        <w:tc>
          <w:tcPr>
            <w:tcW w:w="1530" w:type="dxa"/>
          </w:tcPr>
          <w:p w14:paraId="6741D6E1" w14:textId="77777777" w:rsidR="001F5C98" w:rsidRPr="001B4997" w:rsidRDefault="001F5C98" w:rsidP="00E17835">
            <w:r w:rsidRPr="001B4997">
              <w:t>HCl</w:t>
            </w:r>
          </w:p>
        </w:tc>
        <w:tc>
          <w:tcPr>
            <w:tcW w:w="7820" w:type="dxa"/>
          </w:tcPr>
          <w:p w14:paraId="63DD75B7" w14:textId="77777777" w:rsidR="001F5C98" w:rsidRPr="001B4997" w:rsidRDefault="001F5C98" w:rsidP="00E17835">
            <w:r w:rsidRPr="001B4997">
              <w:t>hydrogen chloride</w:t>
            </w:r>
          </w:p>
        </w:tc>
      </w:tr>
      <w:tr w:rsidR="001F5C98" w:rsidRPr="001B4997" w14:paraId="7D530957" w14:textId="77777777" w:rsidTr="00E17835">
        <w:tc>
          <w:tcPr>
            <w:tcW w:w="1530" w:type="dxa"/>
          </w:tcPr>
          <w:p w14:paraId="27C4D66D" w14:textId="77777777" w:rsidR="001F5C98" w:rsidRPr="001B4997" w:rsidRDefault="001F5C98" w:rsidP="00E17835">
            <w:r w:rsidRPr="001B4997">
              <w:t>HCN</w:t>
            </w:r>
          </w:p>
        </w:tc>
        <w:tc>
          <w:tcPr>
            <w:tcW w:w="7820" w:type="dxa"/>
          </w:tcPr>
          <w:p w14:paraId="4562E0B3" w14:textId="77777777" w:rsidR="001F5C98" w:rsidRPr="001B4997" w:rsidRDefault="001F5C98" w:rsidP="00E17835">
            <w:r w:rsidRPr="001B4997">
              <w:t>hydrogen cyanide</w:t>
            </w:r>
          </w:p>
        </w:tc>
      </w:tr>
      <w:tr w:rsidR="001F5C98" w:rsidRPr="001B4997" w14:paraId="12D4125B" w14:textId="77777777" w:rsidTr="00E17835">
        <w:tc>
          <w:tcPr>
            <w:tcW w:w="1530" w:type="dxa"/>
          </w:tcPr>
          <w:p w14:paraId="759A5865" w14:textId="77777777" w:rsidR="001F5C98" w:rsidRPr="001B4997" w:rsidRDefault="001F5C98" w:rsidP="00E17835">
            <w:r w:rsidRPr="001B4997">
              <w:t>HF</w:t>
            </w:r>
          </w:p>
        </w:tc>
        <w:tc>
          <w:tcPr>
            <w:tcW w:w="7820" w:type="dxa"/>
          </w:tcPr>
          <w:p w14:paraId="3D3E1C65" w14:textId="77777777" w:rsidR="001F5C98" w:rsidRPr="001B4997" w:rsidRDefault="001F5C98" w:rsidP="00E17835">
            <w:r w:rsidRPr="001B4997">
              <w:t>hydrogen fluoride</w:t>
            </w:r>
          </w:p>
        </w:tc>
      </w:tr>
      <w:tr w:rsidR="001F5C98" w:rsidRPr="001B4997" w14:paraId="056FA004" w14:textId="77777777" w:rsidTr="00E17835">
        <w:tc>
          <w:tcPr>
            <w:tcW w:w="1530" w:type="dxa"/>
          </w:tcPr>
          <w:p w14:paraId="46E1F860" w14:textId="77777777" w:rsidR="001F5C98" w:rsidRPr="001B4997" w:rsidRDefault="001F5C98" w:rsidP="00E17835">
            <w:r w:rsidRPr="001B4997">
              <w:t>HNR</w:t>
            </w:r>
          </w:p>
        </w:tc>
        <w:tc>
          <w:tcPr>
            <w:tcW w:w="7820" w:type="dxa"/>
          </w:tcPr>
          <w:p w14:paraId="6602687E" w14:textId="3C0E8513" w:rsidR="001F5C98" w:rsidRPr="001B4997" w:rsidRDefault="001F5C98" w:rsidP="00E17835">
            <w:r w:rsidRPr="001B4997">
              <w:t xml:space="preserve">heat </w:t>
            </w:r>
            <w:r w:rsidR="00BE1AFB" w:rsidRPr="001B4997">
              <w:t xml:space="preserve">and/or </w:t>
            </w:r>
            <w:r w:rsidRPr="001B4997">
              <w:t>nonrecovery</w:t>
            </w:r>
          </w:p>
        </w:tc>
      </w:tr>
      <w:tr w:rsidR="001F5C98" w:rsidRPr="001B4997" w14:paraId="488F3284" w14:textId="77777777" w:rsidTr="00E17835">
        <w:tc>
          <w:tcPr>
            <w:tcW w:w="1530" w:type="dxa"/>
          </w:tcPr>
          <w:p w14:paraId="265A5EB2" w14:textId="77777777" w:rsidR="001F5C98" w:rsidRPr="001B4997" w:rsidRDefault="001F5C98" w:rsidP="00E17835">
            <w:r w:rsidRPr="001B4997">
              <w:t>Hg</w:t>
            </w:r>
          </w:p>
        </w:tc>
        <w:tc>
          <w:tcPr>
            <w:tcW w:w="7820" w:type="dxa"/>
          </w:tcPr>
          <w:p w14:paraId="73EF90B4" w14:textId="77777777" w:rsidR="001F5C98" w:rsidRPr="001B4997" w:rsidRDefault="001F5C98" w:rsidP="00E17835">
            <w:r w:rsidRPr="001B4997">
              <w:t>mercury</w:t>
            </w:r>
          </w:p>
        </w:tc>
      </w:tr>
      <w:tr w:rsidR="001F5C98" w:rsidRPr="001B4997" w14:paraId="71365701" w14:textId="77777777" w:rsidTr="00E17835">
        <w:tc>
          <w:tcPr>
            <w:tcW w:w="1530" w:type="dxa"/>
          </w:tcPr>
          <w:p w14:paraId="3891C5CC" w14:textId="77777777" w:rsidR="001F5C98" w:rsidRPr="001B4997" w:rsidRDefault="001F5C98" w:rsidP="00E17835">
            <w:r w:rsidRPr="001B4997">
              <w:t>HRSG</w:t>
            </w:r>
          </w:p>
        </w:tc>
        <w:tc>
          <w:tcPr>
            <w:tcW w:w="7820" w:type="dxa"/>
          </w:tcPr>
          <w:p w14:paraId="4B5E06C3" w14:textId="77777777" w:rsidR="001F5C98" w:rsidRPr="001B4997" w:rsidRDefault="001F5C98" w:rsidP="00E17835">
            <w:r w:rsidRPr="001B4997">
              <w:t>heat recovery steam generator</w:t>
            </w:r>
          </w:p>
        </w:tc>
      </w:tr>
      <w:tr w:rsidR="001F5C98" w:rsidRPr="001B4997" w14:paraId="3D03CB6C" w14:textId="77777777" w:rsidTr="00E17835">
        <w:tc>
          <w:tcPr>
            <w:tcW w:w="1530" w:type="dxa"/>
          </w:tcPr>
          <w:p w14:paraId="4CB4BE58" w14:textId="77777777" w:rsidR="001F5C98" w:rsidRPr="001B4997" w:rsidRDefault="001F5C98" w:rsidP="00E17835">
            <w:r w:rsidRPr="001B4997">
              <w:t>hr/yr</w:t>
            </w:r>
          </w:p>
        </w:tc>
        <w:tc>
          <w:tcPr>
            <w:tcW w:w="7820" w:type="dxa"/>
          </w:tcPr>
          <w:p w14:paraId="4CF70EE8" w14:textId="77777777" w:rsidR="001F5C98" w:rsidRPr="001B4997" w:rsidRDefault="001F5C98" w:rsidP="00E17835">
            <w:r w:rsidRPr="001B4997">
              <w:t>hours per year</w:t>
            </w:r>
          </w:p>
        </w:tc>
      </w:tr>
      <w:tr w:rsidR="001F5C98" w:rsidRPr="001B4997" w14:paraId="573A6744" w14:textId="77777777" w:rsidTr="00E17835">
        <w:tc>
          <w:tcPr>
            <w:tcW w:w="1530" w:type="dxa"/>
          </w:tcPr>
          <w:p w14:paraId="559FD2B6" w14:textId="77777777" w:rsidR="001F5C98" w:rsidRPr="001B4997" w:rsidRDefault="001F5C98" w:rsidP="00E17835">
            <w:r w:rsidRPr="001B4997">
              <w:t>II&amp;S</w:t>
            </w:r>
          </w:p>
        </w:tc>
        <w:tc>
          <w:tcPr>
            <w:tcW w:w="7820" w:type="dxa"/>
          </w:tcPr>
          <w:p w14:paraId="6F638035" w14:textId="190BE7FB" w:rsidR="001F5C98" w:rsidRPr="001B4997" w:rsidRDefault="001F5C98" w:rsidP="00E17835">
            <w:r w:rsidRPr="001B4997">
              <w:t>Integrated Iron and Steel</w:t>
            </w:r>
            <w:r w:rsidR="00BE1AFB" w:rsidRPr="001B4997">
              <w:t xml:space="preserve"> source category</w:t>
            </w:r>
          </w:p>
        </w:tc>
      </w:tr>
      <w:tr w:rsidR="001F5C98" w:rsidRPr="001B4997" w14:paraId="601FA959" w14:textId="77777777" w:rsidTr="00E17835">
        <w:tc>
          <w:tcPr>
            <w:tcW w:w="1530" w:type="dxa"/>
          </w:tcPr>
          <w:p w14:paraId="769878D6" w14:textId="77777777" w:rsidR="001F5C98" w:rsidRPr="001B4997" w:rsidRDefault="001F5C98" w:rsidP="00E17835">
            <w:r w:rsidRPr="001B4997">
              <w:rPr>
                <w:rFonts w:eastAsia="Times New Roman"/>
                <w:bCs/>
              </w:rPr>
              <w:t>LAER</w:t>
            </w:r>
          </w:p>
        </w:tc>
        <w:tc>
          <w:tcPr>
            <w:tcW w:w="7820" w:type="dxa"/>
          </w:tcPr>
          <w:p w14:paraId="5260A17A" w14:textId="77777777" w:rsidR="001F5C98" w:rsidRPr="001B4997" w:rsidRDefault="001F5C98" w:rsidP="00E17835">
            <w:r w:rsidRPr="001B4997">
              <w:rPr>
                <w:rFonts w:eastAsia="Times New Roman"/>
                <w:bCs/>
              </w:rPr>
              <w:t>lowest achievable emissions rate</w:t>
            </w:r>
          </w:p>
        </w:tc>
      </w:tr>
      <w:tr w:rsidR="001F5C98" w:rsidRPr="001B4997" w14:paraId="4678FAFA" w14:textId="77777777" w:rsidTr="00E17835">
        <w:tc>
          <w:tcPr>
            <w:tcW w:w="1530" w:type="dxa"/>
          </w:tcPr>
          <w:p w14:paraId="39B0A7FB" w14:textId="77777777" w:rsidR="001F5C98" w:rsidRPr="001B4997" w:rsidRDefault="001F5C98" w:rsidP="00E17835">
            <w:r w:rsidRPr="001B4997">
              <w:t>lb/hr</w:t>
            </w:r>
          </w:p>
        </w:tc>
        <w:tc>
          <w:tcPr>
            <w:tcW w:w="7820" w:type="dxa"/>
          </w:tcPr>
          <w:p w14:paraId="49290A32" w14:textId="77777777" w:rsidR="001F5C98" w:rsidRPr="001B4997" w:rsidRDefault="001F5C98" w:rsidP="00E17835">
            <w:r w:rsidRPr="001B4997">
              <w:t>pounds per hour</w:t>
            </w:r>
          </w:p>
        </w:tc>
      </w:tr>
      <w:tr w:rsidR="001F5C98" w:rsidRPr="001B4997" w14:paraId="7F8DF841" w14:textId="77777777" w:rsidTr="00E17835">
        <w:tc>
          <w:tcPr>
            <w:tcW w:w="1530" w:type="dxa"/>
          </w:tcPr>
          <w:p w14:paraId="2A41285B" w14:textId="77777777" w:rsidR="001F5C98" w:rsidRPr="001B4997" w:rsidRDefault="001F5C98" w:rsidP="00E17835">
            <w:r w:rsidRPr="001B4997">
              <w:t>lb/mmscf</w:t>
            </w:r>
          </w:p>
        </w:tc>
        <w:tc>
          <w:tcPr>
            <w:tcW w:w="7820" w:type="dxa"/>
          </w:tcPr>
          <w:p w14:paraId="20B5F53D" w14:textId="77777777" w:rsidR="001F5C98" w:rsidRPr="001B4997" w:rsidRDefault="001F5C98" w:rsidP="00E17835">
            <w:r w:rsidRPr="001B4997">
              <w:t>pounds per millions of standard cubic feet</w:t>
            </w:r>
          </w:p>
        </w:tc>
      </w:tr>
      <w:tr w:rsidR="001F5C98" w:rsidRPr="001B4997" w14:paraId="4757045A" w14:textId="77777777" w:rsidTr="00E17835">
        <w:tc>
          <w:tcPr>
            <w:tcW w:w="1530" w:type="dxa"/>
          </w:tcPr>
          <w:p w14:paraId="0479C051" w14:textId="77777777" w:rsidR="001F5C98" w:rsidRPr="001B4997" w:rsidRDefault="001F5C98" w:rsidP="00E17835">
            <w:r w:rsidRPr="001B4997">
              <w:t>lb/ton</w:t>
            </w:r>
          </w:p>
        </w:tc>
        <w:tc>
          <w:tcPr>
            <w:tcW w:w="7820" w:type="dxa"/>
          </w:tcPr>
          <w:p w14:paraId="4DD389B7" w14:textId="77777777" w:rsidR="001F5C98" w:rsidRPr="001B4997" w:rsidRDefault="001F5C98" w:rsidP="00E17835">
            <w:r w:rsidRPr="001B4997">
              <w:t>pounds per ton</w:t>
            </w:r>
          </w:p>
        </w:tc>
      </w:tr>
      <w:tr w:rsidR="001F5C98" w:rsidRPr="001B4997" w14:paraId="35956158" w14:textId="77777777" w:rsidTr="00E17835">
        <w:tc>
          <w:tcPr>
            <w:tcW w:w="1530" w:type="dxa"/>
          </w:tcPr>
          <w:p w14:paraId="704EC67C" w14:textId="77777777" w:rsidR="001F5C98" w:rsidRPr="001B4997" w:rsidRDefault="001F5C98" w:rsidP="00E17835">
            <w:r w:rsidRPr="001B4997">
              <w:t>m</w:t>
            </w:r>
          </w:p>
        </w:tc>
        <w:tc>
          <w:tcPr>
            <w:tcW w:w="7820" w:type="dxa"/>
          </w:tcPr>
          <w:p w14:paraId="1921826D" w14:textId="77777777" w:rsidR="001F5C98" w:rsidRPr="001B4997" w:rsidRDefault="001F5C98" w:rsidP="00E17835">
            <w:r w:rsidRPr="001B4997">
              <w:t>meter</w:t>
            </w:r>
          </w:p>
        </w:tc>
      </w:tr>
      <w:tr w:rsidR="001F5C98" w:rsidRPr="001B4997" w14:paraId="5F95F4E3" w14:textId="77777777" w:rsidTr="00E17835">
        <w:tc>
          <w:tcPr>
            <w:tcW w:w="1530" w:type="dxa"/>
          </w:tcPr>
          <w:p w14:paraId="3EC44D54" w14:textId="77777777" w:rsidR="001F5C98" w:rsidRPr="001B4997" w:rsidRDefault="001F5C98" w:rsidP="00E17835">
            <w:r w:rsidRPr="001B4997">
              <w:t>MACT</w:t>
            </w:r>
          </w:p>
        </w:tc>
        <w:tc>
          <w:tcPr>
            <w:tcW w:w="7820" w:type="dxa"/>
          </w:tcPr>
          <w:p w14:paraId="0BD759A0" w14:textId="77777777" w:rsidR="001F5C98" w:rsidRPr="001B4997" w:rsidRDefault="001F5C98" w:rsidP="00E17835">
            <w:r w:rsidRPr="001B4997">
              <w:t>maximum achievable control technology</w:t>
            </w:r>
          </w:p>
        </w:tc>
      </w:tr>
      <w:tr w:rsidR="001F5C98" w:rsidRPr="001B4997" w14:paraId="67844380" w14:textId="77777777" w:rsidTr="00E17835">
        <w:tc>
          <w:tcPr>
            <w:tcW w:w="1530" w:type="dxa"/>
          </w:tcPr>
          <w:p w14:paraId="16E09749" w14:textId="77777777" w:rsidR="001F5C98" w:rsidRPr="001B4997" w:rsidRDefault="001F5C98" w:rsidP="00E17835">
            <w:r w:rsidRPr="001B4997">
              <w:t>MDL</w:t>
            </w:r>
          </w:p>
        </w:tc>
        <w:tc>
          <w:tcPr>
            <w:tcW w:w="7820" w:type="dxa"/>
          </w:tcPr>
          <w:p w14:paraId="411897CC" w14:textId="77777777" w:rsidR="001F5C98" w:rsidRPr="001B4997" w:rsidRDefault="001F5C98" w:rsidP="00E17835">
            <w:r w:rsidRPr="001B4997">
              <w:t>method detection limit</w:t>
            </w:r>
          </w:p>
        </w:tc>
      </w:tr>
      <w:tr w:rsidR="001F5C98" w:rsidRPr="001B4997" w14:paraId="79C30D04" w14:textId="77777777" w:rsidTr="00E17835">
        <w:tc>
          <w:tcPr>
            <w:tcW w:w="1530" w:type="dxa"/>
          </w:tcPr>
          <w:p w14:paraId="581E6FE6" w14:textId="77777777" w:rsidR="001F5C98" w:rsidRPr="001B4997" w:rsidRDefault="001F5C98" w:rsidP="00E17835">
            <w:r w:rsidRPr="001B4997">
              <w:lastRenderedPageBreak/>
              <w:t>mg/dscm</w:t>
            </w:r>
          </w:p>
        </w:tc>
        <w:tc>
          <w:tcPr>
            <w:tcW w:w="7820" w:type="dxa"/>
          </w:tcPr>
          <w:p w14:paraId="22B7A1B3" w14:textId="77777777" w:rsidR="001F5C98" w:rsidRPr="001B4997" w:rsidRDefault="001F5C98" w:rsidP="00E17835">
            <w:r w:rsidRPr="001B4997">
              <w:t>milligrams per dry standard cubic meter</w:t>
            </w:r>
          </w:p>
        </w:tc>
      </w:tr>
      <w:tr w:rsidR="001F5C98" w:rsidRPr="001B4997" w14:paraId="23EABEBE" w14:textId="77777777" w:rsidTr="00E17835">
        <w:tc>
          <w:tcPr>
            <w:tcW w:w="1530" w:type="dxa"/>
          </w:tcPr>
          <w:p w14:paraId="4AD74D1C" w14:textId="77777777" w:rsidR="001F5C98" w:rsidRPr="001B4997" w:rsidRDefault="001F5C98" w:rsidP="00E17835">
            <w:pPr>
              <w:rPr>
                <w:rFonts w:eastAsia="Times New Roman"/>
              </w:rPr>
            </w:pPr>
            <w:r w:rsidRPr="001B4997">
              <w:rPr>
                <w:rFonts w:eastAsia="Times New Roman"/>
              </w:rPr>
              <w:t>mg/L</w:t>
            </w:r>
          </w:p>
        </w:tc>
        <w:tc>
          <w:tcPr>
            <w:tcW w:w="7820" w:type="dxa"/>
          </w:tcPr>
          <w:p w14:paraId="40B61259" w14:textId="77777777" w:rsidR="001F5C98" w:rsidRPr="001B4997" w:rsidRDefault="001F5C98" w:rsidP="00E17835">
            <w:r w:rsidRPr="001B4997">
              <w:t>milligrams per liter</w:t>
            </w:r>
          </w:p>
        </w:tc>
      </w:tr>
      <w:tr w:rsidR="001F5C98" w:rsidRPr="001B4997" w14:paraId="36A85AFB" w14:textId="77777777" w:rsidTr="00E17835">
        <w:tc>
          <w:tcPr>
            <w:tcW w:w="1530" w:type="dxa"/>
          </w:tcPr>
          <w:p w14:paraId="7FA453C4" w14:textId="77777777" w:rsidR="001F5C98" w:rsidRPr="001B4997" w:rsidRDefault="001F5C98" w:rsidP="00E17835">
            <w:r w:rsidRPr="001B4997">
              <w:t>mmscf/hr</w:t>
            </w:r>
          </w:p>
        </w:tc>
        <w:tc>
          <w:tcPr>
            <w:tcW w:w="7820" w:type="dxa"/>
          </w:tcPr>
          <w:p w14:paraId="5E2E70C0" w14:textId="77777777" w:rsidR="001F5C98" w:rsidRPr="001B4997" w:rsidRDefault="001F5C98" w:rsidP="00E17835">
            <w:r w:rsidRPr="001B4997">
              <w:t>millions of standard cubic feet per hour</w:t>
            </w:r>
          </w:p>
        </w:tc>
      </w:tr>
      <w:tr w:rsidR="001F5C98" w:rsidRPr="001B4997" w14:paraId="08696073" w14:textId="77777777" w:rsidTr="00E17835">
        <w:tc>
          <w:tcPr>
            <w:tcW w:w="1530" w:type="dxa"/>
          </w:tcPr>
          <w:p w14:paraId="73B711DE" w14:textId="77777777" w:rsidR="001F5C98" w:rsidRPr="001B4997" w:rsidRDefault="001F5C98" w:rsidP="00E17835">
            <w:r w:rsidRPr="001B4997">
              <w:t>mmscf/yr</w:t>
            </w:r>
          </w:p>
        </w:tc>
        <w:tc>
          <w:tcPr>
            <w:tcW w:w="7820" w:type="dxa"/>
          </w:tcPr>
          <w:p w14:paraId="513564D0" w14:textId="77777777" w:rsidR="001F5C98" w:rsidRPr="001B4997" w:rsidRDefault="001F5C98" w:rsidP="00E17835">
            <w:r w:rsidRPr="001B4997">
              <w:t>millions of standard cubic feet per year</w:t>
            </w:r>
          </w:p>
        </w:tc>
      </w:tr>
      <w:tr w:rsidR="001F5C98" w:rsidRPr="001B4997" w14:paraId="07FEE5AD" w14:textId="77777777" w:rsidTr="00E17835">
        <w:tc>
          <w:tcPr>
            <w:tcW w:w="1530" w:type="dxa"/>
          </w:tcPr>
          <w:p w14:paraId="4DA5C9EF" w14:textId="77777777" w:rsidR="001F5C98" w:rsidRPr="001B4997" w:rsidRDefault="001F5C98" w:rsidP="00E17835">
            <w:r w:rsidRPr="001B4997">
              <w:t>NEI</w:t>
            </w:r>
          </w:p>
        </w:tc>
        <w:tc>
          <w:tcPr>
            <w:tcW w:w="7820" w:type="dxa"/>
          </w:tcPr>
          <w:p w14:paraId="6C40AB77" w14:textId="3298B05C" w:rsidR="001F5C98" w:rsidRPr="001B4997" w:rsidRDefault="00BE1AFB" w:rsidP="00E17835">
            <w:r w:rsidRPr="001B4997">
              <w:t xml:space="preserve">EPA’s </w:t>
            </w:r>
            <w:r w:rsidR="001F5C98" w:rsidRPr="001B4997">
              <w:t>National Emission Inventory</w:t>
            </w:r>
          </w:p>
        </w:tc>
      </w:tr>
      <w:tr w:rsidR="001F5C98" w:rsidRPr="001B4997" w14:paraId="2B6ED59B" w14:textId="77777777" w:rsidTr="00E17835">
        <w:tc>
          <w:tcPr>
            <w:tcW w:w="1530" w:type="dxa"/>
          </w:tcPr>
          <w:p w14:paraId="58BDD19F" w14:textId="77777777" w:rsidR="001F5C98" w:rsidRPr="001B4997" w:rsidRDefault="001F5C98" w:rsidP="00E17835">
            <w:r w:rsidRPr="001B4997">
              <w:t>NESHAP</w:t>
            </w:r>
          </w:p>
        </w:tc>
        <w:tc>
          <w:tcPr>
            <w:tcW w:w="7820" w:type="dxa"/>
          </w:tcPr>
          <w:p w14:paraId="051FAE50" w14:textId="77777777" w:rsidR="001F5C98" w:rsidRPr="001B4997" w:rsidRDefault="001F5C98" w:rsidP="00E17835">
            <w:r w:rsidRPr="001B4997">
              <w:t>National Emission Standards for Hazardous Air Pollutants</w:t>
            </w:r>
          </w:p>
        </w:tc>
      </w:tr>
      <w:tr w:rsidR="001F5C98" w:rsidRPr="001B4997" w14:paraId="65D2BE78" w14:textId="77777777" w:rsidTr="00E17835">
        <w:tc>
          <w:tcPr>
            <w:tcW w:w="1530" w:type="dxa"/>
          </w:tcPr>
          <w:p w14:paraId="56056B08" w14:textId="77777777" w:rsidR="001F5C98" w:rsidRPr="001B4997" w:rsidRDefault="001F5C98" w:rsidP="00E17835">
            <w:r w:rsidRPr="001B4997">
              <w:t>ng/dscm</w:t>
            </w:r>
          </w:p>
        </w:tc>
        <w:tc>
          <w:tcPr>
            <w:tcW w:w="7820" w:type="dxa"/>
          </w:tcPr>
          <w:p w14:paraId="28E7F5F0" w14:textId="77777777" w:rsidR="001F5C98" w:rsidRPr="001B4997" w:rsidRDefault="001F5C98" w:rsidP="00E17835">
            <w:r w:rsidRPr="001B4997">
              <w:t>nanograms per dry standard cubic meter</w:t>
            </w:r>
          </w:p>
        </w:tc>
      </w:tr>
      <w:tr w:rsidR="001F5C98" w:rsidRPr="001B4997" w14:paraId="1A5808D1" w14:textId="77777777" w:rsidTr="00E17835">
        <w:tc>
          <w:tcPr>
            <w:tcW w:w="1530" w:type="dxa"/>
          </w:tcPr>
          <w:p w14:paraId="60E1E9F8" w14:textId="77777777" w:rsidR="001F5C98" w:rsidRPr="001B4997" w:rsidRDefault="001F5C98" w:rsidP="00E17835">
            <w:r w:rsidRPr="001B4997">
              <w:t>%</w:t>
            </w:r>
          </w:p>
        </w:tc>
        <w:tc>
          <w:tcPr>
            <w:tcW w:w="7820" w:type="dxa"/>
          </w:tcPr>
          <w:p w14:paraId="55D9A9E8" w14:textId="45DDA15D" w:rsidR="001F5C98" w:rsidRPr="001B4997" w:rsidRDefault="00BE1AFB" w:rsidP="00E17835">
            <w:r w:rsidRPr="001B4997">
              <w:t>p</w:t>
            </w:r>
            <w:r w:rsidR="001F5C98" w:rsidRPr="001B4997">
              <w:t>ercent</w:t>
            </w:r>
          </w:p>
        </w:tc>
      </w:tr>
      <w:tr w:rsidR="001F5C98" w:rsidRPr="001B4997" w14:paraId="1D8A529E" w14:textId="77777777" w:rsidTr="00E17835">
        <w:tc>
          <w:tcPr>
            <w:tcW w:w="1530" w:type="dxa"/>
          </w:tcPr>
          <w:p w14:paraId="3E57041B" w14:textId="77777777" w:rsidR="001F5C98" w:rsidRPr="001B4997" w:rsidRDefault="001F5C98" w:rsidP="00E17835">
            <w:r w:rsidRPr="001B4997">
              <w:t>PAHs</w:t>
            </w:r>
          </w:p>
        </w:tc>
        <w:tc>
          <w:tcPr>
            <w:tcW w:w="7820" w:type="dxa"/>
          </w:tcPr>
          <w:p w14:paraId="2B4552E8" w14:textId="77777777" w:rsidR="001F5C98" w:rsidRPr="001B4997" w:rsidRDefault="001F5C98" w:rsidP="00E17835">
            <w:r w:rsidRPr="001B4997">
              <w:t>polycyclic aromatic hydrocarbons</w:t>
            </w:r>
          </w:p>
        </w:tc>
      </w:tr>
      <w:tr w:rsidR="001F5C98" w:rsidRPr="001B4997" w14:paraId="1E389204" w14:textId="77777777" w:rsidTr="00E17835">
        <w:tc>
          <w:tcPr>
            <w:tcW w:w="1530" w:type="dxa"/>
          </w:tcPr>
          <w:p w14:paraId="5E90440C" w14:textId="77777777" w:rsidR="001F5C98" w:rsidRPr="001B4997" w:rsidRDefault="001F5C98" w:rsidP="00E17835">
            <w:r w:rsidRPr="001B4997">
              <w:rPr>
                <w:rFonts w:eastAsia="Times New Roman"/>
              </w:rPr>
              <w:t>PCM</w:t>
            </w:r>
          </w:p>
        </w:tc>
        <w:tc>
          <w:tcPr>
            <w:tcW w:w="7820" w:type="dxa"/>
          </w:tcPr>
          <w:p w14:paraId="5F8F7997" w14:textId="19E470F0" w:rsidR="001F5C98" w:rsidRPr="001B4997" w:rsidRDefault="00BE1AFB" w:rsidP="00E17835">
            <w:r w:rsidRPr="001B4997">
              <w:rPr>
                <w:rFonts w:eastAsia="Times New Roman"/>
              </w:rPr>
              <w:t>pushing/charging machine</w:t>
            </w:r>
          </w:p>
        </w:tc>
      </w:tr>
      <w:tr w:rsidR="001F5C98" w:rsidRPr="001B4997" w14:paraId="52C7F705" w14:textId="77777777" w:rsidTr="00E17835">
        <w:tc>
          <w:tcPr>
            <w:tcW w:w="1530" w:type="dxa"/>
          </w:tcPr>
          <w:p w14:paraId="7B46561A" w14:textId="77777777" w:rsidR="001F5C98" w:rsidRPr="001B4997" w:rsidRDefault="001F5C98" w:rsidP="00E17835">
            <w:r w:rsidRPr="001B4997">
              <w:t>P&amp;EF</w:t>
            </w:r>
          </w:p>
        </w:tc>
        <w:tc>
          <w:tcPr>
            <w:tcW w:w="7820" w:type="dxa"/>
          </w:tcPr>
          <w:p w14:paraId="54621B8E" w14:textId="77777777" w:rsidR="001F5C98" w:rsidRPr="001B4997" w:rsidRDefault="001F5C98" w:rsidP="00E17835">
            <w:r w:rsidRPr="001B4997">
              <w:t>processes and emissions flow table</w:t>
            </w:r>
          </w:p>
        </w:tc>
      </w:tr>
      <w:tr w:rsidR="001F5C98" w:rsidRPr="001B4997" w14:paraId="0FFCA793" w14:textId="77777777" w:rsidTr="00E17835">
        <w:tc>
          <w:tcPr>
            <w:tcW w:w="1530" w:type="dxa"/>
          </w:tcPr>
          <w:p w14:paraId="5C5C4BE3" w14:textId="77777777" w:rsidR="001F5C98" w:rsidRPr="001B4997" w:rsidRDefault="001F5C98" w:rsidP="00E17835">
            <w:r w:rsidRPr="001B4997">
              <w:rPr>
                <w:rFonts w:eastAsia="Times New Roman"/>
                <w:color w:val="000000"/>
              </w:rPr>
              <w:t>PLD</w:t>
            </w:r>
          </w:p>
        </w:tc>
        <w:tc>
          <w:tcPr>
            <w:tcW w:w="7820" w:type="dxa"/>
          </w:tcPr>
          <w:p w14:paraId="5BD831D5" w14:textId="2658FC7C" w:rsidR="001F5C98" w:rsidRPr="001B4997" w:rsidRDefault="001005C6" w:rsidP="00E17835">
            <w:r w:rsidRPr="001B4997">
              <w:rPr>
                <w:rFonts w:eastAsia="Times New Roman"/>
                <w:bCs/>
              </w:rPr>
              <w:t>percent leaking doors</w:t>
            </w:r>
          </w:p>
        </w:tc>
      </w:tr>
      <w:tr w:rsidR="001F5C98" w:rsidRPr="001B4997" w14:paraId="4875207B" w14:textId="77777777" w:rsidTr="00E17835">
        <w:tc>
          <w:tcPr>
            <w:tcW w:w="1530" w:type="dxa"/>
          </w:tcPr>
          <w:p w14:paraId="6AB57B28" w14:textId="77777777" w:rsidR="001F5C98" w:rsidRPr="001B4997" w:rsidRDefault="001F5C98" w:rsidP="00E17835">
            <w:r w:rsidRPr="001B4997">
              <w:rPr>
                <w:rFonts w:eastAsia="Times New Roman"/>
                <w:color w:val="000000"/>
              </w:rPr>
              <w:t>PLL</w:t>
            </w:r>
          </w:p>
        </w:tc>
        <w:tc>
          <w:tcPr>
            <w:tcW w:w="7820" w:type="dxa"/>
          </w:tcPr>
          <w:p w14:paraId="4F4295AE" w14:textId="6FCF5F8B" w:rsidR="001F5C98" w:rsidRPr="001B4997" w:rsidRDefault="001005C6" w:rsidP="00E17835">
            <w:pPr>
              <w:rPr>
                <w:rFonts w:eastAsia="Times New Roman"/>
                <w:color w:val="000000"/>
              </w:rPr>
            </w:pPr>
            <w:r w:rsidRPr="001B4997">
              <w:rPr>
                <w:rFonts w:eastAsia="Times New Roman"/>
                <w:bCs/>
              </w:rPr>
              <w:t>percent leaking lids</w:t>
            </w:r>
          </w:p>
        </w:tc>
      </w:tr>
      <w:tr w:rsidR="001F5C98" w:rsidRPr="001B4997" w14:paraId="0F7CBBBD" w14:textId="77777777" w:rsidTr="00E17835">
        <w:tc>
          <w:tcPr>
            <w:tcW w:w="1530" w:type="dxa"/>
          </w:tcPr>
          <w:p w14:paraId="506BFA94" w14:textId="77777777" w:rsidR="001F5C98" w:rsidRPr="001B4997" w:rsidRDefault="001F5C98" w:rsidP="00E17835">
            <w:r w:rsidRPr="001B4997">
              <w:rPr>
                <w:rFonts w:eastAsia="Times New Roman"/>
                <w:color w:val="000000"/>
              </w:rPr>
              <w:t>PLO</w:t>
            </w:r>
          </w:p>
        </w:tc>
        <w:tc>
          <w:tcPr>
            <w:tcW w:w="7820" w:type="dxa"/>
          </w:tcPr>
          <w:p w14:paraId="5978EF2F" w14:textId="3C99C555" w:rsidR="001F5C98" w:rsidRPr="001B4997" w:rsidRDefault="001005C6" w:rsidP="00E17835">
            <w:r w:rsidRPr="001B4997">
              <w:rPr>
                <w:rFonts w:eastAsia="Times New Roman"/>
                <w:bCs/>
              </w:rPr>
              <w:t>percent leaking offtakes</w:t>
            </w:r>
          </w:p>
        </w:tc>
      </w:tr>
      <w:tr w:rsidR="001F5C98" w:rsidRPr="001B4997" w14:paraId="495D9D83" w14:textId="77777777" w:rsidTr="00E17835">
        <w:tc>
          <w:tcPr>
            <w:tcW w:w="1530" w:type="dxa"/>
          </w:tcPr>
          <w:p w14:paraId="3F3AF716" w14:textId="77777777" w:rsidR="001F5C98" w:rsidRPr="001B4997" w:rsidRDefault="001F5C98" w:rsidP="00E17835">
            <w:r w:rsidRPr="001B4997">
              <w:t>PM filterable</w:t>
            </w:r>
          </w:p>
        </w:tc>
        <w:tc>
          <w:tcPr>
            <w:tcW w:w="7820" w:type="dxa"/>
          </w:tcPr>
          <w:p w14:paraId="5425CE06" w14:textId="628443B3" w:rsidR="001F5C98" w:rsidRPr="001B4997" w:rsidRDefault="00BE1AFB" w:rsidP="00E17835">
            <w:r w:rsidRPr="001B4997">
              <w:t>f</w:t>
            </w:r>
            <w:r w:rsidR="001F5C98" w:rsidRPr="001B4997">
              <w:t>ilterable particulate matter</w:t>
            </w:r>
          </w:p>
        </w:tc>
      </w:tr>
      <w:tr w:rsidR="001F5C98" w:rsidRPr="001B4997" w14:paraId="0E2365FA" w14:textId="77777777" w:rsidTr="00E17835">
        <w:tc>
          <w:tcPr>
            <w:tcW w:w="1530" w:type="dxa"/>
          </w:tcPr>
          <w:p w14:paraId="2770828F" w14:textId="77777777" w:rsidR="001F5C98" w:rsidRPr="001B4997" w:rsidRDefault="001F5C98" w:rsidP="00E17835">
            <w:r w:rsidRPr="001B4997">
              <w:t>PM</w:t>
            </w:r>
            <w:r w:rsidRPr="001B4997">
              <w:rPr>
                <w:vertAlign w:val="subscript"/>
              </w:rPr>
              <w:t>2.5</w:t>
            </w:r>
          </w:p>
        </w:tc>
        <w:tc>
          <w:tcPr>
            <w:tcW w:w="7820" w:type="dxa"/>
          </w:tcPr>
          <w:p w14:paraId="224D64DE" w14:textId="758D769A" w:rsidR="001F5C98" w:rsidRPr="001B4997" w:rsidRDefault="001F5C98" w:rsidP="00E17835">
            <w:r w:rsidRPr="001B4997">
              <w:t>PM that is 2.5 micrometers or less in diameter, both filterable and condensable</w:t>
            </w:r>
          </w:p>
        </w:tc>
      </w:tr>
      <w:tr w:rsidR="001F5C98" w:rsidRPr="001B4997" w14:paraId="608ECE54" w14:textId="77777777" w:rsidTr="00E17835">
        <w:tc>
          <w:tcPr>
            <w:tcW w:w="1530" w:type="dxa"/>
          </w:tcPr>
          <w:p w14:paraId="7F0BECAD" w14:textId="77777777" w:rsidR="001F5C98" w:rsidRPr="001B4997" w:rsidRDefault="001F5C98" w:rsidP="00E17835">
            <w:r w:rsidRPr="001B4997">
              <w:t>ppm</w:t>
            </w:r>
          </w:p>
        </w:tc>
        <w:tc>
          <w:tcPr>
            <w:tcW w:w="7820" w:type="dxa"/>
          </w:tcPr>
          <w:p w14:paraId="0783A648" w14:textId="77777777" w:rsidR="001F5C98" w:rsidRPr="001B4997" w:rsidRDefault="001F5C98" w:rsidP="00E17835">
            <w:r w:rsidRPr="001B4997">
              <w:t>parts per million</w:t>
            </w:r>
          </w:p>
        </w:tc>
      </w:tr>
      <w:tr w:rsidR="001F5C98" w:rsidRPr="001B4997" w14:paraId="2D4F0D11" w14:textId="77777777" w:rsidTr="00E17835">
        <w:tc>
          <w:tcPr>
            <w:tcW w:w="1530" w:type="dxa"/>
          </w:tcPr>
          <w:p w14:paraId="618E52DE" w14:textId="77777777" w:rsidR="001F5C98" w:rsidRPr="001B4997" w:rsidRDefault="001F5C98" w:rsidP="00E17835">
            <w:r w:rsidRPr="001B4997">
              <w:t>PQBS</w:t>
            </w:r>
          </w:p>
        </w:tc>
        <w:tc>
          <w:tcPr>
            <w:tcW w:w="7820" w:type="dxa"/>
          </w:tcPr>
          <w:p w14:paraId="2C0DED22" w14:textId="07261ED8" w:rsidR="001F5C98" w:rsidRPr="001B4997" w:rsidRDefault="001F5C98" w:rsidP="00E17835">
            <w:r w:rsidRPr="001B4997">
              <w:t>Pushing, Quenching, and Battery Stacks</w:t>
            </w:r>
          </w:p>
        </w:tc>
      </w:tr>
      <w:tr w:rsidR="001F5C98" w:rsidRPr="001B4997" w14:paraId="514D90A0" w14:textId="77777777" w:rsidTr="00E17835">
        <w:tc>
          <w:tcPr>
            <w:tcW w:w="1530" w:type="dxa"/>
          </w:tcPr>
          <w:p w14:paraId="4CB5053D" w14:textId="77777777" w:rsidR="001F5C98" w:rsidRPr="001B4997" w:rsidRDefault="001F5C98" w:rsidP="00E17835">
            <w:r w:rsidRPr="001B4997">
              <w:t>QC</w:t>
            </w:r>
          </w:p>
        </w:tc>
        <w:tc>
          <w:tcPr>
            <w:tcW w:w="7820" w:type="dxa"/>
          </w:tcPr>
          <w:p w14:paraId="5796DA9D" w14:textId="77777777" w:rsidR="001F5C98" w:rsidRPr="001B4997" w:rsidRDefault="001F5C98" w:rsidP="00E17835">
            <w:r w:rsidRPr="001B4997">
              <w:t>quality control</w:t>
            </w:r>
          </w:p>
        </w:tc>
      </w:tr>
      <w:tr w:rsidR="001F5C98" w:rsidRPr="001B4997" w14:paraId="331EB3E5" w14:textId="77777777" w:rsidTr="00E17835">
        <w:tc>
          <w:tcPr>
            <w:tcW w:w="1530" w:type="dxa"/>
          </w:tcPr>
          <w:p w14:paraId="27B230EE" w14:textId="77777777" w:rsidR="001F5C98" w:rsidRPr="001B4997" w:rsidRDefault="001F5C98" w:rsidP="00E17835">
            <w:r w:rsidRPr="001B4997">
              <w:t>RDL</w:t>
            </w:r>
          </w:p>
        </w:tc>
        <w:tc>
          <w:tcPr>
            <w:tcW w:w="7820" w:type="dxa"/>
          </w:tcPr>
          <w:p w14:paraId="7A0BD607" w14:textId="77777777" w:rsidR="001F5C98" w:rsidRPr="001B4997" w:rsidRDefault="001F5C98" w:rsidP="00E17835">
            <w:r w:rsidRPr="001B4997">
              <w:t>reportable detection limit</w:t>
            </w:r>
          </w:p>
        </w:tc>
      </w:tr>
      <w:tr w:rsidR="001F5C98" w:rsidRPr="001B4997" w14:paraId="623AAF44" w14:textId="77777777" w:rsidTr="00E17835">
        <w:tc>
          <w:tcPr>
            <w:tcW w:w="1530" w:type="dxa"/>
          </w:tcPr>
          <w:p w14:paraId="70B7A4C0" w14:textId="77777777" w:rsidR="001F5C98" w:rsidRPr="001B4997" w:rsidRDefault="001F5C98" w:rsidP="00E17835">
            <w:r w:rsidRPr="001B4997">
              <w:t>RTR</w:t>
            </w:r>
          </w:p>
          <w:p w14:paraId="3BE81AA7" w14:textId="42F09940" w:rsidR="00716CD9" w:rsidRPr="001B4997" w:rsidRDefault="00716CD9" w:rsidP="00716CD9">
            <w:r w:rsidRPr="001B4997">
              <w:rPr>
                <w:rFonts w:eastAsia="Times New Roman"/>
                <w:bCs/>
              </w:rPr>
              <w:t>s/charge</w:t>
            </w:r>
          </w:p>
        </w:tc>
        <w:tc>
          <w:tcPr>
            <w:tcW w:w="7820" w:type="dxa"/>
          </w:tcPr>
          <w:p w14:paraId="7B1772B5" w14:textId="77777777" w:rsidR="001F5C98" w:rsidRPr="001B4997" w:rsidRDefault="00EF3380" w:rsidP="00E17835">
            <w:r w:rsidRPr="001B4997">
              <w:t>residual risk and technology review</w:t>
            </w:r>
          </w:p>
          <w:p w14:paraId="525356ED" w14:textId="39C0A6D9" w:rsidR="00716CD9" w:rsidRPr="001B4997" w:rsidRDefault="00716CD9" w:rsidP="00716CD9">
            <w:r w:rsidRPr="001B4997">
              <w:rPr>
                <w:rFonts w:eastAsia="Times New Roman"/>
                <w:bCs/>
              </w:rPr>
              <w:t>seconds of visible emissions per charge of coal into the oven</w:t>
            </w:r>
          </w:p>
        </w:tc>
      </w:tr>
      <w:tr w:rsidR="001F5C98" w:rsidRPr="001B4997" w14:paraId="24DE9B9B" w14:textId="77777777" w:rsidTr="00E17835">
        <w:tc>
          <w:tcPr>
            <w:tcW w:w="1530" w:type="dxa"/>
          </w:tcPr>
          <w:p w14:paraId="0062B67F" w14:textId="77777777" w:rsidR="001F5C98" w:rsidRPr="001B4997" w:rsidRDefault="001F5C98" w:rsidP="00E17835">
            <w:r w:rsidRPr="001B4997">
              <w:t>SCC</w:t>
            </w:r>
          </w:p>
        </w:tc>
        <w:tc>
          <w:tcPr>
            <w:tcW w:w="7820" w:type="dxa"/>
          </w:tcPr>
          <w:p w14:paraId="65FFE41A" w14:textId="32821311" w:rsidR="001F5C98" w:rsidRPr="001B4997" w:rsidRDefault="00EF3380" w:rsidP="00E17835">
            <w:r w:rsidRPr="001B4997">
              <w:t>source classification codes</w:t>
            </w:r>
          </w:p>
        </w:tc>
      </w:tr>
      <w:tr w:rsidR="001F5C98" w:rsidRPr="001B4997" w14:paraId="65A8558A" w14:textId="77777777" w:rsidTr="00E17835">
        <w:tc>
          <w:tcPr>
            <w:tcW w:w="1530" w:type="dxa"/>
          </w:tcPr>
          <w:p w14:paraId="0B04493A" w14:textId="2333F289" w:rsidR="00716CD9" w:rsidRPr="001B4997" w:rsidRDefault="00716CD9" w:rsidP="00E17835">
            <w:r w:rsidRPr="001B4997">
              <w:rPr>
                <w:rFonts w:eastAsia="Times New Roman"/>
                <w:bCs/>
              </w:rPr>
              <w:t>SDA</w:t>
            </w:r>
          </w:p>
        </w:tc>
        <w:tc>
          <w:tcPr>
            <w:tcW w:w="7820" w:type="dxa"/>
          </w:tcPr>
          <w:p w14:paraId="3E79E739" w14:textId="634ED91B" w:rsidR="00716CD9" w:rsidRPr="001B4997" w:rsidRDefault="00716CD9" w:rsidP="00E17835">
            <w:r w:rsidRPr="001B4997">
              <w:t>spray dryer absorber</w:t>
            </w:r>
          </w:p>
        </w:tc>
      </w:tr>
      <w:tr w:rsidR="001F5C98" w:rsidRPr="001B4997" w14:paraId="78D9398D" w14:textId="77777777" w:rsidTr="00E17835">
        <w:tc>
          <w:tcPr>
            <w:tcW w:w="1530" w:type="dxa"/>
          </w:tcPr>
          <w:p w14:paraId="05E67530" w14:textId="77777777" w:rsidR="001F5C98" w:rsidRPr="001B4997" w:rsidRDefault="001F5C98" w:rsidP="00E17835">
            <w:r w:rsidRPr="001B4997">
              <w:t>SO</w:t>
            </w:r>
            <w:r w:rsidRPr="001B4997">
              <w:rPr>
                <w:vertAlign w:val="subscript"/>
              </w:rPr>
              <w:t>2</w:t>
            </w:r>
          </w:p>
        </w:tc>
        <w:tc>
          <w:tcPr>
            <w:tcW w:w="7820" w:type="dxa"/>
          </w:tcPr>
          <w:p w14:paraId="752A750C" w14:textId="77777777" w:rsidR="001F5C98" w:rsidRPr="001B4997" w:rsidRDefault="001F5C98" w:rsidP="00E17835">
            <w:r w:rsidRPr="001B4997">
              <w:t>sulfur dioxide</w:t>
            </w:r>
          </w:p>
        </w:tc>
      </w:tr>
      <w:tr w:rsidR="001F5C98" w:rsidRPr="001B4997" w14:paraId="341F7925" w14:textId="77777777" w:rsidTr="00E17835">
        <w:tc>
          <w:tcPr>
            <w:tcW w:w="1530" w:type="dxa"/>
          </w:tcPr>
          <w:p w14:paraId="4081E184" w14:textId="77777777" w:rsidR="001F5C98" w:rsidRPr="001B4997" w:rsidRDefault="001F5C98" w:rsidP="00E17835">
            <w:r w:rsidRPr="001B4997">
              <w:t>TEF</w:t>
            </w:r>
          </w:p>
        </w:tc>
        <w:tc>
          <w:tcPr>
            <w:tcW w:w="7820" w:type="dxa"/>
          </w:tcPr>
          <w:p w14:paraId="51B55234" w14:textId="77777777" w:rsidR="001F5C98" w:rsidRPr="001B4997" w:rsidRDefault="001F5C98" w:rsidP="00E17835">
            <w:r w:rsidRPr="001B4997">
              <w:t>toxicity equivalence factors</w:t>
            </w:r>
          </w:p>
        </w:tc>
      </w:tr>
      <w:tr w:rsidR="001F5C98" w:rsidRPr="001B4997" w14:paraId="3BDD0970" w14:textId="77777777" w:rsidTr="00E17835">
        <w:tc>
          <w:tcPr>
            <w:tcW w:w="1530" w:type="dxa"/>
          </w:tcPr>
          <w:p w14:paraId="36775BA1" w14:textId="77777777" w:rsidR="001F5C98" w:rsidRPr="001B4997" w:rsidRDefault="001F5C98" w:rsidP="00E17835">
            <w:r w:rsidRPr="001B4997">
              <w:t>TEQ</w:t>
            </w:r>
          </w:p>
        </w:tc>
        <w:tc>
          <w:tcPr>
            <w:tcW w:w="7820" w:type="dxa"/>
          </w:tcPr>
          <w:p w14:paraId="1C030B81" w14:textId="77777777" w:rsidR="001F5C98" w:rsidRPr="001B4997" w:rsidRDefault="001F5C98" w:rsidP="00E17835">
            <w:r w:rsidRPr="001B4997">
              <w:t>toxic equivalency</w:t>
            </w:r>
          </w:p>
        </w:tc>
      </w:tr>
      <w:tr w:rsidR="001F5C98" w:rsidRPr="001B4997" w14:paraId="2C481DFA" w14:textId="77777777" w:rsidTr="00E17835">
        <w:tc>
          <w:tcPr>
            <w:tcW w:w="1530" w:type="dxa"/>
          </w:tcPr>
          <w:p w14:paraId="29BFE2A8" w14:textId="77777777" w:rsidR="001F5C98" w:rsidRPr="001B4997" w:rsidRDefault="001F5C98" w:rsidP="00E17835">
            <w:r w:rsidRPr="001B4997">
              <w:t>tph</w:t>
            </w:r>
          </w:p>
        </w:tc>
        <w:tc>
          <w:tcPr>
            <w:tcW w:w="7820" w:type="dxa"/>
          </w:tcPr>
          <w:p w14:paraId="4167201F" w14:textId="77777777" w:rsidR="001F5C98" w:rsidRPr="001B4997" w:rsidRDefault="001F5C98" w:rsidP="00E17835">
            <w:r w:rsidRPr="001B4997">
              <w:t>tons per hour</w:t>
            </w:r>
          </w:p>
        </w:tc>
      </w:tr>
      <w:tr w:rsidR="001F5C98" w:rsidRPr="001B4997" w14:paraId="34D77411" w14:textId="77777777" w:rsidTr="00E17835">
        <w:tc>
          <w:tcPr>
            <w:tcW w:w="1530" w:type="dxa"/>
          </w:tcPr>
          <w:p w14:paraId="65B2DC0E" w14:textId="77777777" w:rsidR="001F5C98" w:rsidRPr="001B4997" w:rsidRDefault="001F5C98" w:rsidP="00E17835">
            <w:r w:rsidRPr="001B4997">
              <w:t>tpy</w:t>
            </w:r>
          </w:p>
        </w:tc>
        <w:tc>
          <w:tcPr>
            <w:tcW w:w="7820" w:type="dxa"/>
          </w:tcPr>
          <w:p w14:paraId="19B0F5EE" w14:textId="77777777" w:rsidR="001F5C98" w:rsidRPr="001B4997" w:rsidRDefault="001F5C98" w:rsidP="00E17835">
            <w:r w:rsidRPr="001B4997">
              <w:t>tons per year</w:t>
            </w:r>
          </w:p>
        </w:tc>
      </w:tr>
      <w:tr w:rsidR="001F5C98" w:rsidRPr="001B4997" w14:paraId="426DEF78" w14:textId="77777777" w:rsidTr="00E17835">
        <w:tc>
          <w:tcPr>
            <w:tcW w:w="1530" w:type="dxa"/>
          </w:tcPr>
          <w:p w14:paraId="488C8A64" w14:textId="7940C8DB" w:rsidR="001F5C98" w:rsidRPr="001B4997" w:rsidRDefault="001F5C98" w:rsidP="00E17835">
            <w:r w:rsidRPr="001B4997">
              <w:t>T</w:t>
            </w:r>
            <w:r w:rsidR="00ED4F13" w:rsidRPr="001B4997">
              <w:t>DS</w:t>
            </w:r>
          </w:p>
        </w:tc>
        <w:tc>
          <w:tcPr>
            <w:tcW w:w="7820" w:type="dxa"/>
          </w:tcPr>
          <w:p w14:paraId="52A5EC7A" w14:textId="77777777" w:rsidR="001F5C98" w:rsidRPr="001B4997" w:rsidRDefault="001F5C98" w:rsidP="00E17835">
            <w:r w:rsidRPr="001B4997">
              <w:t>total dissolved solids</w:t>
            </w:r>
          </w:p>
        </w:tc>
      </w:tr>
      <w:tr w:rsidR="001F5C98" w:rsidRPr="001B4997" w14:paraId="7989F93D" w14:textId="77777777" w:rsidTr="00E17835">
        <w:tc>
          <w:tcPr>
            <w:tcW w:w="1530" w:type="dxa"/>
          </w:tcPr>
          <w:p w14:paraId="0E889EB2" w14:textId="77777777" w:rsidR="001F5C98" w:rsidRPr="001B4997" w:rsidRDefault="001F5C98" w:rsidP="00E17835">
            <w:r w:rsidRPr="001B4997">
              <w:t>TSO</w:t>
            </w:r>
          </w:p>
        </w:tc>
        <w:tc>
          <w:tcPr>
            <w:tcW w:w="7820" w:type="dxa"/>
          </w:tcPr>
          <w:p w14:paraId="2A3CCCCF" w14:textId="77777777" w:rsidR="001F5C98" w:rsidRPr="001B4997" w:rsidRDefault="001F5C98" w:rsidP="00E17835">
            <w:r w:rsidRPr="001B4997">
              <w:t>toluene soluble organics</w:t>
            </w:r>
          </w:p>
        </w:tc>
      </w:tr>
      <w:tr w:rsidR="001F5C98" w:rsidRPr="001B4997" w14:paraId="141B2DAC" w14:textId="77777777" w:rsidTr="00E17835">
        <w:tc>
          <w:tcPr>
            <w:tcW w:w="1530" w:type="dxa"/>
          </w:tcPr>
          <w:p w14:paraId="3D2B8369" w14:textId="77777777" w:rsidR="001F5C98" w:rsidRPr="001B4997" w:rsidRDefault="001F5C98" w:rsidP="00E17835">
            <w:r w:rsidRPr="001B4997">
              <w:t>µg/dscm</w:t>
            </w:r>
          </w:p>
        </w:tc>
        <w:tc>
          <w:tcPr>
            <w:tcW w:w="7820" w:type="dxa"/>
          </w:tcPr>
          <w:p w14:paraId="495D1C80" w14:textId="77777777" w:rsidR="001F5C98" w:rsidRPr="001B4997" w:rsidRDefault="001F5C98" w:rsidP="00E17835">
            <w:r w:rsidRPr="001B4997">
              <w:t>micrograms per dry standard cubic meter</w:t>
            </w:r>
          </w:p>
        </w:tc>
      </w:tr>
      <w:tr w:rsidR="00ED4F13" w:rsidRPr="001B4997" w14:paraId="5723E729" w14:textId="77777777" w:rsidTr="00E17835">
        <w:tc>
          <w:tcPr>
            <w:tcW w:w="1530" w:type="dxa"/>
          </w:tcPr>
          <w:p w14:paraId="42FC195F" w14:textId="2B8C0CC8" w:rsidR="00ED4F13" w:rsidRPr="001B4997" w:rsidRDefault="00ED4F13" w:rsidP="00E17835">
            <w:r w:rsidRPr="001B4997">
              <w:t>µm</w:t>
            </w:r>
          </w:p>
        </w:tc>
        <w:tc>
          <w:tcPr>
            <w:tcW w:w="7820" w:type="dxa"/>
          </w:tcPr>
          <w:p w14:paraId="5C662EF2" w14:textId="1BC37CD2" w:rsidR="00ED4F13" w:rsidRPr="001B4997" w:rsidRDefault="00ED4F13" w:rsidP="00E17835">
            <w:r w:rsidRPr="001B4997">
              <w:t>micrometer</w:t>
            </w:r>
          </w:p>
        </w:tc>
      </w:tr>
      <w:tr w:rsidR="001F5C98" w:rsidRPr="001B4997" w14:paraId="0DC65742" w14:textId="77777777" w:rsidTr="00E17835">
        <w:tc>
          <w:tcPr>
            <w:tcW w:w="1530" w:type="dxa"/>
          </w:tcPr>
          <w:p w14:paraId="71B3EAC9" w14:textId="77777777" w:rsidR="001F5C98" w:rsidRPr="001B4997" w:rsidRDefault="001F5C98" w:rsidP="00E17835">
            <w:r w:rsidRPr="001B4997">
              <w:t>UOM</w:t>
            </w:r>
          </w:p>
        </w:tc>
        <w:tc>
          <w:tcPr>
            <w:tcW w:w="7820" w:type="dxa"/>
          </w:tcPr>
          <w:p w14:paraId="1E430FEA" w14:textId="77777777" w:rsidR="001F5C98" w:rsidRPr="001B4997" w:rsidRDefault="001F5C98" w:rsidP="00E17835">
            <w:r w:rsidRPr="001B4997">
              <w:t>units of measurement</w:t>
            </w:r>
          </w:p>
        </w:tc>
      </w:tr>
      <w:tr w:rsidR="001F5C98" w:rsidRPr="001B4997" w14:paraId="77FE06FE" w14:textId="77777777" w:rsidTr="00E17835">
        <w:tc>
          <w:tcPr>
            <w:tcW w:w="1530" w:type="dxa"/>
          </w:tcPr>
          <w:p w14:paraId="0D0E2AE3" w14:textId="77777777" w:rsidR="001F5C98" w:rsidRPr="001B4997" w:rsidRDefault="001F5C98" w:rsidP="00E17835">
            <w:r w:rsidRPr="001B4997">
              <w:t>VOHAP</w:t>
            </w:r>
          </w:p>
        </w:tc>
        <w:tc>
          <w:tcPr>
            <w:tcW w:w="7820" w:type="dxa"/>
          </w:tcPr>
          <w:p w14:paraId="73900ADF" w14:textId="77777777" w:rsidR="001F5C98" w:rsidRPr="001B4997" w:rsidRDefault="001F5C98" w:rsidP="00E17835">
            <w:r w:rsidRPr="001B4997">
              <w:t>speciated volatile HAP</w:t>
            </w:r>
          </w:p>
        </w:tc>
      </w:tr>
      <w:tr w:rsidR="001F5C98" w:rsidRPr="001B4997" w14:paraId="0F1054B8" w14:textId="77777777" w:rsidTr="00E17835">
        <w:tc>
          <w:tcPr>
            <w:tcW w:w="1530" w:type="dxa"/>
          </w:tcPr>
          <w:p w14:paraId="675F3362" w14:textId="77777777" w:rsidR="001F5C98" w:rsidRPr="001B4997" w:rsidRDefault="001F5C98" w:rsidP="00E17835">
            <w:r w:rsidRPr="001B4997">
              <w:t>WHO</w:t>
            </w:r>
          </w:p>
        </w:tc>
        <w:tc>
          <w:tcPr>
            <w:tcW w:w="7820" w:type="dxa"/>
          </w:tcPr>
          <w:p w14:paraId="4A433335" w14:textId="77777777" w:rsidR="001F5C98" w:rsidRPr="001B4997" w:rsidRDefault="001F5C98" w:rsidP="00E17835">
            <w:r w:rsidRPr="001B4997">
              <w:t>World Health Organization</w:t>
            </w:r>
          </w:p>
        </w:tc>
      </w:tr>
      <w:bookmarkEnd w:id="4"/>
    </w:tbl>
    <w:p w14:paraId="77BD1B1B" w14:textId="77777777" w:rsidR="001F5C98" w:rsidRPr="001B4997" w:rsidRDefault="001F5C98" w:rsidP="001F5C98">
      <w:pPr>
        <w:rPr>
          <w:rFonts w:ascii="Times New Roman" w:hAnsi="Times New Roman"/>
        </w:rPr>
      </w:pPr>
    </w:p>
    <w:p w14:paraId="0DA06765" w14:textId="77777777" w:rsidR="00C901BF" w:rsidRPr="00ED1049" w:rsidRDefault="00C901BF" w:rsidP="00ED1049"/>
    <w:p w14:paraId="5BA67D8D" w14:textId="77777777" w:rsidR="00C901BF" w:rsidRDefault="00C901BF" w:rsidP="00AF1485">
      <w:pPr>
        <w:pStyle w:val="Section"/>
        <w:rPr>
          <w:u w:val="none"/>
        </w:rPr>
      </w:pPr>
      <w:r>
        <w:rPr>
          <w:u w:val="none"/>
        </w:rPr>
        <w:br w:type="page"/>
      </w:r>
    </w:p>
    <w:p w14:paraId="6F3FC367" w14:textId="10EC7DE5" w:rsidR="00F32950" w:rsidRPr="001B4997" w:rsidRDefault="00BF3B0A" w:rsidP="00AF1485">
      <w:pPr>
        <w:pStyle w:val="Section"/>
      </w:pPr>
      <w:bookmarkStart w:id="8" w:name="_Toc133998102"/>
      <w:r w:rsidRPr="001B4997">
        <w:rPr>
          <w:u w:val="none"/>
        </w:rPr>
        <w:lastRenderedPageBreak/>
        <w:t>2</w:t>
      </w:r>
      <w:r w:rsidR="00F32950" w:rsidRPr="001B4997">
        <w:rPr>
          <w:u w:val="none"/>
        </w:rPr>
        <w:t>.</w:t>
      </w:r>
      <w:r w:rsidRPr="001B4997">
        <w:rPr>
          <w:u w:val="none"/>
        </w:rPr>
        <w:t>0</w:t>
      </w:r>
      <w:r w:rsidR="00F32950" w:rsidRPr="001B4997">
        <w:rPr>
          <w:u w:val="none"/>
        </w:rPr>
        <w:tab/>
        <w:t xml:space="preserve">DATA USED TO DEVELOP THE </w:t>
      </w:r>
      <w:r w:rsidR="008A2D32" w:rsidRPr="001B4997">
        <w:rPr>
          <w:u w:val="none"/>
        </w:rPr>
        <w:t>COKE</w:t>
      </w:r>
      <w:r w:rsidR="00F34C54" w:rsidRPr="001B4997">
        <w:rPr>
          <w:u w:val="none"/>
        </w:rPr>
        <w:t xml:space="preserve"> </w:t>
      </w:r>
      <w:r w:rsidR="00980679" w:rsidRPr="001B4997">
        <w:rPr>
          <w:u w:val="none"/>
        </w:rPr>
        <w:t xml:space="preserve">OVEN </w:t>
      </w:r>
      <w:r w:rsidR="00F34C54" w:rsidRPr="001B4997">
        <w:rPr>
          <w:u w:val="none"/>
        </w:rPr>
        <w:t>EMISSIONS</w:t>
      </w:r>
      <w:r w:rsidR="00467A03" w:rsidRPr="001B4997">
        <w:rPr>
          <w:u w:val="none"/>
        </w:rPr>
        <w:t xml:space="preserve"> </w:t>
      </w:r>
      <w:r w:rsidR="00F32950" w:rsidRPr="001B4997">
        <w:rPr>
          <w:u w:val="none"/>
        </w:rPr>
        <w:t>DATABASE</w:t>
      </w:r>
      <w:bookmarkEnd w:id="5"/>
      <w:bookmarkEnd w:id="8"/>
    </w:p>
    <w:p w14:paraId="7A9263F3" w14:textId="7AC2AD5A" w:rsidR="00CA7716" w:rsidRDefault="00F32950" w:rsidP="00B65D07">
      <w:pPr>
        <w:pStyle w:val="After12pt"/>
        <w:rPr>
          <w:rFonts w:eastAsia="Calibri"/>
        </w:rPr>
      </w:pPr>
      <w:r w:rsidRPr="001B4997">
        <w:t>The primary source</w:t>
      </w:r>
      <w:r w:rsidR="00F63433">
        <w:t>s</w:t>
      </w:r>
      <w:r w:rsidRPr="001B4997">
        <w:t xml:space="preserve"> of data for the </w:t>
      </w:r>
      <w:r w:rsidR="008A2D32" w:rsidRPr="001B4997">
        <w:t>Coke</w:t>
      </w:r>
      <w:r w:rsidRPr="001B4997">
        <w:t xml:space="preserve"> RTR </w:t>
      </w:r>
      <w:r w:rsidR="00F63433">
        <w:t>were</w:t>
      </w:r>
      <w:r w:rsidRPr="001B4997">
        <w:t xml:space="preserve"> the responses to</w:t>
      </w:r>
      <w:r w:rsidR="002A2118" w:rsidRPr="001B4997">
        <w:t xml:space="preserve"> </w:t>
      </w:r>
      <w:r w:rsidR="00F63433">
        <w:t>two CAA section 114 requests</w:t>
      </w:r>
      <w:r w:rsidRPr="001B4997">
        <w:t xml:space="preserve"> </w:t>
      </w:r>
      <w:r w:rsidR="00F63433">
        <w:t xml:space="preserve">(Coke 114 request) </w:t>
      </w:r>
      <w:r w:rsidRPr="001B4997">
        <w:t xml:space="preserve">sent to </w:t>
      </w:r>
      <w:r w:rsidR="00160D80" w:rsidRPr="001B4997">
        <w:t xml:space="preserve">selected facilities in </w:t>
      </w:r>
      <w:r w:rsidRPr="001B4997">
        <w:t xml:space="preserve">the </w:t>
      </w:r>
      <w:r w:rsidR="00160D80" w:rsidRPr="001B4997">
        <w:t>c</w:t>
      </w:r>
      <w:r w:rsidR="008A2D32" w:rsidRPr="001B4997">
        <w:t>oke</w:t>
      </w:r>
      <w:r w:rsidRPr="001B4997">
        <w:t xml:space="preserve"> industry </w:t>
      </w:r>
      <w:r w:rsidR="00F64AED" w:rsidRPr="001B4997">
        <w:t xml:space="preserve">in </w:t>
      </w:r>
      <w:r w:rsidR="008A2D32" w:rsidRPr="001B4997">
        <w:t xml:space="preserve">April </w:t>
      </w:r>
      <w:r w:rsidR="00F64AED" w:rsidRPr="001B4997">
        <w:t>201</w:t>
      </w:r>
      <w:r w:rsidR="008A2D32" w:rsidRPr="001B4997">
        <w:t>6</w:t>
      </w:r>
      <w:r w:rsidR="00F64AED" w:rsidRPr="001B4997">
        <w:t xml:space="preserve"> </w:t>
      </w:r>
      <w:r w:rsidR="00F63433">
        <w:t xml:space="preserve">and June 2022 </w:t>
      </w:r>
      <w:r w:rsidRPr="001B4997">
        <w:t xml:space="preserve">that included a questionnaire </w:t>
      </w:r>
      <w:r w:rsidR="00B00B9C" w:rsidRPr="001B4997">
        <w:t>and a source test request</w:t>
      </w:r>
      <w:r w:rsidR="00AF1485" w:rsidRPr="001B4997">
        <w:t>.</w:t>
      </w:r>
      <w:r w:rsidRPr="001B4997">
        <w:t xml:space="preserve"> The EPA sent out the </w:t>
      </w:r>
      <w:r w:rsidR="008A2D32" w:rsidRPr="001B4997">
        <w:t>Coke</w:t>
      </w:r>
      <w:r w:rsidRPr="001B4997">
        <w:t xml:space="preserve"> </w:t>
      </w:r>
      <w:r w:rsidR="00F63433">
        <w:t>114 requests</w:t>
      </w:r>
      <w:r w:rsidRPr="001B4997">
        <w:t xml:space="preserve"> under the authority of section 114 of the CAA </w:t>
      </w:r>
      <w:r w:rsidR="00B6258D" w:rsidRPr="001B4997">
        <w:rPr>
          <w:rFonts w:eastAsia="PMingLiU"/>
        </w:rPr>
        <w:t xml:space="preserve">(42 U.S.C. 7414) </w:t>
      </w:r>
      <w:r w:rsidRPr="001B4997">
        <w:rPr>
          <w:rFonts w:eastAsia="PMingLiU"/>
        </w:rPr>
        <w:t xml:space="preserve">to acquire </w:t>
      </w:r>
      <w:r w:rsidR="00B21D4F" w:rsidRPr="001B4997">
        <w:rPr>
          <w:rFonts w:eastAsia="PMingLiU"/>
        </w:rPr>
        <w:t>the necessary data for</w:t>
      </w:r>
      <w:r w:rsidRPr="001B4997">
        <w:rPr>
          <w:rFonts w:eastAsia="PMingLiU"/>
        </w:rPr>
        <w:t xml:space="preserve"> the RTR</w:t>
      </w:r>
      <w:r w:rsidR="00CF7643" w:rsidRPr="001B4997">
        <w:rPr>
          <w:rFonts w:eastAsia="PMingLiU"/>
        </w:rPr>
        <w:t xml:space="preserve"> for</w:t>
      </w:r>
      <w:r w:rsidR="004142DB" w:rsidRPr="001B4997">
        <w:rPr>
          <w:rFonts w:eastAsia="PMingLiU"/>
        </w:rPr>
        <w:t xml:space="preserve"> </w:t>
      </w:r>
      <w:r w:rsidR="00DB7159" w:rsidRPr="001B4997">
        <w:rPr>
          <w:rFonts w:eastAsia="PMingLiU"/>
        </w:rPr>
        <w:t xml:space="preserve">Coke </w:t>
      </w:r>
      <w:r w:rsidR="0085028D" w:rsidRPr="001B4997">
        <w:rPr>
          <w:rFonts w:eastAsia="PMingLiU"/>
        </w:rPr>
        <w:t>PQBS</w:t>
      </w:r>
      <w:r w:rsidR="00E12C07" w:rsidRPr="001B4997">
        <w:rPr>
          <w:rFonts w:eastAsia="PMingLiU"/>
        </w:rPr>
        <w:t xml:space="preserve"> </w:t>
      </w:r>
      <w:r w:rsidR="00CF7643" w:rsidRPr="001B4997">
        <w:rPr>
          <w:rFonts w:eastAsia="PMingLiU"/>
        </w:rPr>
        <w:t>and the technology review for</w:t>
      </w:r>
      <w:r w:rsidR="004142DB" w:rsidRPr="001B4997">
        <w:rPr>
          <w:rFonts w:eastAsia="PMingLiU"/>
        </w:rPr>
        <w:t xml:space="preserve"> </w:t>
      </w:r>
      <w:r w:rsidR="00220654" w:rsidRPr="001B4997">
        <w:rPr>
          <w:rFonts w:eastAsia="PMingLiU"/>
        </w:rPr>
        <w:t>Coke Ovens</w:t>
      </w:r>
      <w:r w:rsidR="00597061" w:rsidRPr="001B4997">
        <w:rPr>
          <w:rFonts w:eastAsia="PMingLiU"/>
        </w:rPr>
        <w:t xml:space="preserve">, </w:t>
      </w:r>
      <w:r w:rsidR="004142DB" w:rsidRPr="001B4997">
        <w:rPr>
          <w:rFonts w:eastAsia="PMingLiU"/>
        </w:rPr>
        <w:t>subpart</w:t>
      </w:r>
      <w:r w:rsidR="00CF7643" w:rsidRPr="001B4997">
        <w:rPr>
          <w:rFonts w:eastAsia="PMingLiU"/>
        </w:rPr>
        <w:t xml:space="preserve"> L</w:t>
      </w:r>
      <w:r w:rsidRPr="001B4997">
        <w:rPr>
          <w:rFonts w:eastAsia="PMingLiU"/>
        </w:rPr>
        <w:t xml:space="preserve">. </w:t>
      </w:r>
      <w:r w:rsidR="00CA7716" w:rsidRPr="001B4997">
        <w:t xml:space="preserve">The questionnaire portion of the </w:t>
      </w:r>
      <w:r w:rsidR="008A2D32" w:rsidRPr="001B4997">
        <w:t>Coke</w:t>
      </w:r>
      <w:r w:rsidR="00CA7716" w:rsidRPr="001B4997">
        <w:t xml:space="preserve"> </w:t>
      </w:r>
      <w:r w:rsidR="00F63433">
        <w:t>114 requests</w:t>
      </w:r>
      <w:r w:rsidR="00CA7716" w:rsidRPr="001B4997">
        <w:t xml:space="preserve"> </w:t>
      </w:r>
      <w:r w:rsidR="00416B5E" w:rsidRPr="001B4997">
        <w:t xml:space="preserve">included questions pertaining to </w:t>
      </w:r>
      <w:r w:rsidR="00CA7716" w:rsidRPr="001B4997">
        <w:t xml:space="preserve">inventory, process, and control device information </w:t>
      </w:r>
      <w:r w:rsidR="00810A33" w:rsidRPr="001B4997">
        <w:t>for</w:t>
      </w:r>
      <w:r w:rsidR="00CA7716" w:rsidRPr="001B4997">
        <w:t xml:space="preserve"> the emission units at </w:t>
      </w:r>
      <w:r w:rsidR="00392988" w:rsidRPr="001B4997">
        <w:t>the</w:t>
      </w:r>
      <w:r w:rsidR="00810A33" w:rsidRPr="001B4997">
        <w:t xml:space="preserve"> c</w:t>
      </w:r>
      <w:r w:rsidR="008A2D32" w:rsidRPr="001B4997">
        <w:t>oke</w:t>
      </w:r>
      <w:r w:rsidR="00CA7716" w:rsidRPr="001B4997">
        <w:t xml:space="preserve"> facilities. The source test request portion of the </w:t>
      </w:r>
      <w:r w:rsidR="008A2D32" w:rsidRPr="001B4997">
        <w:t>Coke</w:t>
      </w:r>
      <w:r w:rsidR="00CA7716" w:rsidRPr="001B4997">
        <w:t xml:space="preserve"> </w:t>
      </w:r>
      <w:r w:rsidR="00F63433">
        <w:t>114 requests</w:t>
      </w:r>
      <w:r w:rsidR="00CA7716" w:rsidRPr="001B4997">
        <w:t xml:space="preserve"> described the source tests, the test methods to be used, the pollutants to test, and other details concerning the requested testing. Copies of the </w:t>
      </w:r>
      <w:r w:rsidR="008A2D32" w:rsidRPr="001B4997">
        <w:t>Coke</w:t>
      </w:r>
      <w:r w:rsidR="00CA7716" w:rsidRPr="001B4997">
        <w:t xml:space="preserve"> </w:t>
      </w:r>
      <w:r w:rsidR="00F63433">
        <w:t>114 requests</w:t>
      </w:r>
      <w:r w:rsidR="00CA7716" w:rsidRPr="001B4997">
        <w:t xml:space="preserve"> and responses received by </w:t>
      </w:r>
      <w:r w:rsidR="006575E5" w:rsidRPr="001B4997">
        <w:t xml:space="preserve">the </w:t>
      </w:r>
      <w:r w:rsidR="00CA7716" w:rsidRPr="001B4997">
        <w:t>EPA are included in docket</w:t>
      </w:r>
      <w:r w:rsidR="00567767" w:rsidRPr="001B4997">
        <w:t>s</w:t>
      </w:r>
      <w:r w:rsidR="00CA7716" w:rsidRPr="001B4997">
        <w:t xml:space="preserve"> for</w:t>
      </w:r>
      <w:r w:rsidR="004142DB" w:rsidRPr="001B4997">
        <w:t xml:space="preserve"> </w:t>
      </w:r>
      <w:r w:rsidR="000D206C" w:rsidRPr="001B4997">
        <w:t xml:space="preserve">both coke ovens rules, </w:t>
      </w:r>
      <w:r w:rsidR="004142DB" w:rsidRPr="001B4997">
        <w:t>subpart</w:t>
      </w:r>
      <w:r w:rsidR="00567767" w:rsidRPr="001B4997">
        <w:t xml:space="preserve">s CCCCC and L </w:t>
      </w:r>
      <w:r w:rsidR="00CA7716" w:rsidRPr="001B4997">
        <w:t>(Docket ID No.</w:t>
      </w:r>
      <w:r w:rsidR="00AD1BC3" w:rsidRPr="001B4997">
        <w:t>’</w:t>
      </w:r>
      <w:r w:rsidR="00567767" w:rsidRPr="001B4997">
        <w:t xml:space="preserve">s </w:t>
      </w:r>
      <w:r w:rsidR="00CA7716" w:rsidRPr="001B4997">
        <w:t>EPA-HQ-</w:t>
      </w:r>
      <w:r w:rsidR="00CA7716" w:rsidRPr="001B4997">
        <w:rPr>
          <w:rFonts w:eastAsia="Calibri"/>
        </w:rPr>
        <w:t>OAR-2002-008</w:t>
      </w:r>
      <w:r w:rsidR="008A2D32" w:rsidRPr="001B4997">
        <w:rPr>
          <w:rFonts w:eastAsia="Calibri"/>
        </w:rPr>
        <w:t>5</w:t>
      </w:r>
      <w:r w:rsidR="00567767" w:rsidRPr="001B4997">
        <w:rPr>
          <w:rFonts w:eastAsia="Calibri"/>
        </w:rPr>
        <w:t xml:space="preserve"> (</w:t>
      </w:r>
      <w:r w:rsidR="005F4FAE" w:rsidRPr="001B4997">
        <w:rPr>
          <w:rFonts w:eastAsia="Calibri"/>
        </w:rPr>
        <w:t>subpart</w:t>
      </w:r>
      <w:r w:rsidR="00567767" w:rsidRPr="001B4997">
        <w:rPr>
          <w:rFonts w:eastAsia="Calibri"/>
        </w:rPr>
        <w:t xml:space="preserve"> CCCCC</w:t>
      </w:r>
      <w:r w:rsidR="00C66949" w:rsidRPr="001B4997">
        <w:rPr>
          <w:rFonts w:eastAsia="Calibri"/>
        </w:rPr>
        <w:t>)</w:t>
      </w:r>
      <w:r w:rsidR="00567767" w:rsidRPr="001B4997">
        <w:rPr>
          <w:rFonts w:eastAsia="Calibri"/>
        </w:rPr>
        <w:t xml:space="preserve">; and </w:t>
      </w:r>
      <w:r w:rsidR="00567767" w:rsidRPr="001B4997">
        <w:t>Docket ID No.</w:t>
      </w:r>
      <w:r w:rsidR="00AD1BC3" w:rsidRPr="001B4997">
        <w:t>’</w:t>
      </w:r>
      <w:r w:rsidR="00567767" w:rsidRPr="001B4997">
        <w:t>s EPA-HQ-</w:t>
      </w:r>
      <w:r w:rsidR="00567767" w:rsidRPr="001B4997">
        <w:rPr>
          <w:rFonts w:eastAsia="Calibri"/>
        </w:rPr>
        <w:t>OAR-200</w:t>
      </w:r>
      <w:r w:rsidR="00B4528D" w:rsidRPr="001B4997">
        <w:rPr>
          <w:rFonts w:eastAsia="Calibri"/>
        </w:rPr>
        <w:t>3</w:t>
      </w:r>
      <w:r w:rsidR="00567767" w:rsidRPr="001B4997">
        <w:rPr>
          <w:rFonts w:eastAsia="Calibri"/>
        </w:rPr>
        <w:t>-00</w:t>
      </w:r>
      <w:r w:rsidR="00B4528D" w:rsidRPr="001B4997">
        <w:rPr>
          <w:rFonts w:eastAsia="Calibri"/>
        </w:rPr>
        <w:t>51</w:t>
      </w:r>
      <w:r w:rsidR="00C66949" w:rsidRPr="001B4997">
        <w:rPr>
          <w:rFonts w:eastAsia="Calibri"/>
        </w:rPr>
        <w:t xml:space="preserve"> (subpart L)</w:t>
      </w:r>
      <w:r w:rsidR="00CA7716" w:rsidRPr="001B4997">
        <w:rPr>
          <w:rFonts w:eastAsia="Calibri"/>
        </w:rPr>
        <w:t>).</w:t>
      </w:r>
    </w:p>
    <w:p w14:paraId="7C95EFEC" w14:textId="7447D8BF" w:rsidR="005D3F1D" w:rsidRPr="001B4997" w:rsidRDefault="005D3F1D" w:rsidP="00B65D07">
      <w:pPr>
        <w:pStyle w:val="After12pt"/>
      </w:pPr>
      <w:r w:rsidRPr="001B4997">
        <w:rPr>
          <w:b/>
        </w:rPr>
        <w:t>T</w:t>
      </w:r>
      <w:r w:rsidRPr="001B4997">
        <w:rPr>
          <w:rFonts w:eastAsia="Calibri"/>
          <w:b/>
        </w:rPr>
        <w:t>able 1</w:t>
      </w:r>
      <w:r w:rsidRPr="001B4997">
        <w:rPr>
          <w:rFonts w:eastAsia="Calibri"/>
        </w:rPr>
        <w:t xml:space="preserve"> lists the coke facilities and companies that were operating in 2016</w:t>
      </w:r>
      <w:r>
        <w:rPr>
          <w:rFonts w:eastAsia="Calibri"/>
        </w:rPr>
        <w:t xml:space="preserve"> and 2022</w:t>
      </w:r>
      <w:r w:rsidRPr="001B4997">
        <w:rPr>
          <w:rFonts w:eastAsia="Calibri"/>
        </w:rPr>
        <w:t xml:space="preserve">, the type of coke they produced, whether the facilities submitted data and/or performed source testing in response to the Coke </w:t>
      </w:r>
      <w:r>
        <w:rPr>
          <w:rFonts w:eastAsia="Calibri"/>
        </w:rPr>
        <w:t>114 requests</w:t>
      </w:r>
      <w:r w:rsidRPr="001B4997">
        <w:rPr>
          <w:rFonts w:eastAsia="Calibri"/>
        </w:rPr>
        <w:t>, and the estimated typical annual coke production.</w:t>
      </w:r>
      <w:r w:rsidRPr="001B4997">
        <w:t xml:space="preserve"> </w:t>
      </w:r>
    </w:p>
    <w:p w14:paraId="2D4A3468" w14:textId="18A971E1" w:rsidR="006E5895" w:rsidRDefault="00F32950" w:rsidP="00CF482E">
      <w:pPr>
        <w:ind w:firstLine="720"/>
      </w:pPr>
      <w:r w:rsidRPr="001B4997">
        <w:rPr>
          <w:rFonts w:eastAsia="PMingLiU"/>
        </w:rPr>
        <w:t>T</w:t>
      </w:r>
      <w:r w:rsidRPr="001B4997">
        <w:t xml:space="preserve">he </w:t>
      </w:r>
      <w:r w:rsidR="0009255E" w:rsidRPr="001B4997">
        <w:t xml:space="preserve">questionnaire portion of the </w:t>
      </w:r>
      <w:r w:rsidR="00F63433">
        <w:t xml:space="preserve">2016 </w:t>
      </w:r>
      <w:r w:rsidR="00E54DCE" w:rsidRPr="001B4997">
        <w:t xml:space="preserve">Coke </w:t>
      </w:r>
      <w:r w:rsidR="00F63433">
        <w:t>114 request</w:t>
      </w:r>
      <w:r w:rsidRPr="001B4997">
        <w:t xml:space="preserve"> </w:t>
      </w:r>
      <w:r w:rsidR="00753B16" w:rsidRPr="001B4997">
        <w:t xml:space="preserve">was </w:t>
      </w:r>
      <w:r w:rsidR="00100215" w:rsidRPr="001B4997">
        <w:t xml:space="preserve">sent </w:t>
      </w:r>
      <w:r w:rsidRPr="001B4997">
        <w:t xml:space="preserve">to </w:t>
      </w:r>
      <w:r w:rsidR="008A2D32" w:rsidRPr="001B4997">
        <w:t>nine Coke</w:t>
      </w:r>
      <w:r w:rsidRPr="001B4997">
        <w:t xml:space="preserve"> companies</w:t>
      </w:r>
      <w:r w:rsidR="00753B16" w:rsidRPr="001B4997">
        <w:t xml:space="preserve"> that included </w:t>
      </w:r>
      <w:r w:rsidRPr="001B4997">
        <w:t xml:space="preserve">11 </w:t>
      </w:r>
      <w:r w:rsidR="0009255E" w:rsidRPr="001B4997">
        <w:t>c</w:t>
      </w:r>
      <w:r w:rsidR="008A2D32" w:rsidRPr="001B4997">
        <w:t>oke</w:t>
      </w:r>
      <w:r w:rsidR="00753B16" w:rsidRPr="001B4997">
        <w:t xml:space="preserve"> facilities</w:t>
      </w:r>
      <w:r w:rsidR="009C077B" w:rsidRPr="001B4997">
        <w:t xml:space="preserve"> operating in 2016</w:t>
      </w:r>
      <w:r w:rsidRPr="001B4997">
        <w:t xml:space="preserve">: </w:t>
      </w:r>
      <w:r w:rsidR="008A2D32" w:rsidRPr="001B4997">
        <w:rPr>
          <w:rFonts w:eastAsia="PMingLiU"/>
        </w:rPr>
        <w:t>Mountain State Carbon, LLC</w:t>
      </w:r>
      <w:r w:rsidR="00F54FB0" w:rsidRPr="001B4997">
        <w:rPr>
          <w:rFonts w:eastAsia="PMingLiU"/>
        </w:rPr>
        <w:t xml:space="preserve"> (later purchased by AK Steel)</w:t>
      </w:r>
      <w:r w:rsidR="00277B5D" w:rsidRPr="001B4997">
        <w:rPr>
          <w:rFonts w:eastAsia="PMingLiU"/>
        </w:rPr>
        <w:t xml:space="preserve">; </w:t>
      </w:r>
      <w:r w:rsidR="008A2D32" w:rsidRPr="001B4997">
        <w:rPr>
          <w:rFonts w:eastAsia="PMingLiU"/>
        </w:rPr>
        <w:t>AK Steel Corporation</w:t>
      </w:r>
      <w:r w:rsidR="00190178" w:rsidRPr="001B4997">
        <w:rPr>
          <w:rFonts w:eastAsia="PMingLiU"/>
        </w:rPr>
        <w:t xml:space="preserve"> (that owned two </w:t>
      </w:r>
      <w:r w:rsidR="00B23C39" w:rsidRPr="001B4997">
        <w:rPr>
          <w:rFonts w:eastAsia="PMingLiU"/>
        </w:rPr>
        <w:t xml:space="preserve">coke </w:t>
      </w:r>
      <w:r w:rsidR="00190178" w:rsidRPr="001B4997">
        <w:rPr>
          <w:rFonts w:eastAsia="PMingLiU"/>
        </w:rPr>
        <w:t>facilities in 2016</w:t>
      </w:r>
      <w:r w:rsidR="00B23C39" w:rsidRPr="001B4997">
        <w:rPr>
          <w:rFonts w:eastAsia="PMingLiU"/>
        </w:rPr>
        <w:t xml:space="preserve"> and </w:t>
      </w:r>
      <w:r w:rsidR="00885403" w:rsidRPr="001B4997">
        <w:rPr>
          <w:rFonts w:eastAsia="PMingLiU"/>
        </w:rPr>
        <w:t>own</w:t>
      </w:r>
      <w:r w:rsidR="005B1D9A" w:rsidRPr="001B4997">
        <w:rPr>
          <w:rFonts w:eastAsia="PMingLiU"/>
        </w:rPr>
        <w:t xml:space="preserve">ed </w:t>
      </w:r>
      <w:r w:rsidR="00B23C39" w:rsidRPr="001B4997">
        <w:rPr>
          <w:rFonts w:eastAsia="PMingLiU"/>
        </w:rPr>
        <w:t>three coke facilities by 2020)</w:t>
      </w:r>
      <w:r w:rsidR="008A2D32" w:rsidRPr="001B4997">
        <w:rPr>
          <w:rFonts w:eastAsia="PMingLiU"/>
        </w:rPr>
        <w:t xml:space="preserve">; </w:t>
      </w:r>
      <w:r w:rsidR="00277B5D" w:rsidRPr="001B4997">
        <w:rPr>
          <w:rFonts w:eastAsia="PMingLiU"/>
        </w:rPr>
        <w:t>ArcelorMittal Burns Harbor</w:t>
      </w:r>
      <w:r w:rsidR="008A2D32" w:rsidRPr="001B4997">
        <w:rPr>
          <w:rFonts w:eastAsia="PMingLiU"/>
        </w:rPr>
        <w:t xml:space="preserve"> LLC</w:t>
      </w:r>
      <w:r w:rsidR="00277B5D" w:rsidRPr="001B4997">
        <w:rPr>
          <w:rFonts w:eastAsia="PMingLiU"/>
        </w:rPr>
        <w:t xml:space="preserve">; </w:t>
      </w:r>
      <w:r w:rsidR="008A2D32" w:rsidRPr="001B4997">
        <w:t>ArcelorMittal Monessen LLC; ArcelorMittal Warren LLC</w:t>
      </w:r>
      <w:r w:rsidR="00277B5D" w:rsidRPr="001B4997">
        <w:rPr>
          <w:rFonts w:eastAsia="PMingLiU"/>
        </w:rPr>
        <w:t xml:space="preserve">; </w:t>
      </w:r>
      <w:r w:rsidR="008A2D32" w:rsidRPr="001B4997">
        <w:t>Erie Coke Corporation;</w:t>
      </w:r>
      <w:r w:rsidR="009A2FCD" w:rsidRPr="001B4997">
        <w:rPr>
          <w:rStyle w:val="FootnoteReference"/>
        </w:rPr>
        <w:footnoteReference w:id="2"/>
      </w:r>
      <w:r w:rsidR="008A2D32" w:rsidRPr="001B4997">
        <w:t xml:space="preserve"> DTE Energy Services, Inc.; </w:t>
      </w:r>
      <w:r w:rsidR="00603A35" w:rsidRPr="001B4997">
        <w:t>Sun Coke</w:t>
      </w:r>
      <w:r w:rsidR="008A2D32" w:rsidRPr="001B4997">
        <w:t xml:space="preserve"> Energy, Inc. (which owns three </w:t>
      </w:r>
      <w:r w:rsidR="007B0567">
        <w:t xml:space="preserve">of the </w:t>
      </w:r>
      <w:r w:rsidR="00190178" w:rsidRPr="001B4997">
        <w:t>c</w:t>
      </w:r>
      <w:r w:rsidR="008A2D32" w:rsidRPr="001B4997">
        <w:t>oke facilities</w:t>
      </w:r>
      <w:r w:rsidR="007B0567">
        <w:t xml:space="preserve"> receiving the 2016 Coke 114 request</w:t>
      </w:r>
      <w:r w:rsidR="008A2D32" w:rsidRPr="001B4997">
        <w:t xml:space="preserve">) </w:t>
      </w:r>
      <w:r w:rsidR="00277B5D" w:rsidRPr="001B4997">
        <w:rPr>
          <w:rFonts w:eastAsia="PMingLiU"/>
        </w:rPr>
        <w:t xml:space="preserve">and </w:t>
      </w:r>
      <w:r w:rsidR="008A2D32" w:rsidRPr="001B4997">
        <w:t>U.S. Steel</w:t>
      </w:r>
      <w:r w:rsidR="007B0567">
        <w:t xml:space="preserve"> Clairton</w:t>
      </w:r>
      <w:r w:rsidR="00277B5D" w:rsidRPr="001B4997">
        <w:t xml:space="preserve">. </w:t>
      </w:r>
      <w:r w:rsidR="00400800" w:rsidRPr="001B4997">
        <w:t>There are four other operating</w:t>
      </w:r>
      <w:r w:rsidR="00116DAA" w:rsidRPr="001B4997">
        <w:t xml:space="preserve"> coke</w:t>
      </w:r>
      <w:r w:rsidR="005F4FAE" w:rsidRPr="001B4997">
        <w:t xml:space="preserve"> facilities</w:t>
      </w:r>
      <w:r w:rsidR="00400800" w:rsidRPr="001B4997">
        <w:t xml:space="preserve"> that did not receive the </w:t>
      </w:r>
      <w:r w:rsidR="00F63433">
        <w:t>2016 Coke 114 request</w:t>
      </w:r>
      <w:r w:rsidR="00F63433" w:rsidRPr="001B4997">
        <w:t xml:space="preserve"> </w:t>
      </w:r>
      <w:r w:rsidR="00CE1DCD" w:rsidRPr="001B4997">
        <w:t>that are currently operating</w:t>
      </w:r>
      <w:r w:rsidR="007B0567">
        <w:t xml:space="preserve"> (or on stand-by)</w:t>
      </w:r>
      <w:r w:rsidR="00CE1DCD" w:rsidRPr="001B4997">
        <w:t>: ABC Coke; Bluestone</w:t>
      </w:r>
      <w:r w:rsidR="001C6A1A" w:rsidRPr="001B4997">
        <w:t xml:space="preserve"> Coke</w:t>
      </w:r>
      <w:r w:rsidR="00CE1DCD" w:rsidRPr="001B4997">
        <w:t xml:space="preserve">; </w:t>
      </w:r>
      <w:r w:rsidR="00603A35" w:rsidRPr="001B4997">
        <w:t>Sun Coke</w:t>
      </w:r>
      <w:r w:rsidR="001C6A1A" w:rsidRPr="001B4997">
        <w:t xml:space="preserve"> </w:t>
      </w:r>
      <w:r w:rsidR="00CE1DCD" w:rsidRPr="001B4997">
        <w:t xml:space="preserve">Indiana Harbor Coke; and </w:t>
      </w:r>
      <w:r w:rsidR="00CF4D5B" w:rsidRPr="001B4997">
        <w:t xml:space="preserve">SunCoke </w:t>
      </w:r>
      <w:r w:rsidR="00CE1DCD" w:rsidRPr="001B4997">
        <w:t>Jewell Coke and Coal</w:t>
      </w:r>
      <w:r w:rsidR="00400800" w:rsidRPr="001B4997">
        <w:t xml:space="preserve">. </w:t>
      </w:r>
      <w:r w:rsidR="007211E0" w:rsidRPr="001B4997">
        <w:t xml:space="preserve">The test request portion of the </w:t>
      </w:r>
      <w:r w:rsidR="007211E0">
        <w:t>2016 Coke 114 request</w:t>
      </w:r>
      <w:r w:rsidR="007211E0" w:rsidRPr="001B4997">
        <w:t xml:space="preserve"> was sent to seven of the </w:t>
      </w:r>
      <w:r w:rsidR="007211E0">
        <w:t>11</w:t>
      </w:r>
      <w:r w:rsidR="007211E0" w:rsidRPr="001B4997">
        <w:t xml:space="preserve"> </w:t>
      </w:r>
      <w:r w:rsidR="007211E0" w:rsidRPr="00EE5AA2">
        <w:t>facilities</w:t>
      </w:r>
      <w:r w:rsidR="007211E0" w:rsidRPr="001B4997">
        <w:t>.</w:t>
      </w:r>
      <w:r w:rsidR="00447602">
        <w:t xml:space="preserve"> </w:t>
      </w:r>
      <w:r w:rsidR="00447602" w:rsidRPr="00BF2DB8">
        <w:rPr>
          <w:b/>
          <w:bCs/>
        </w:rPr>
        <w:t xml:space="preserve">Table </w:t>
      </w:r>
      <w:r w:rsidR="005D3F1D" w:rsidRPr="00BF2DB8">
        <w:rPr>
          <w:b/>
          <w:bCs/>
        </w:rPr>
        <w:t>2</w:t>
      </w:r>
      <w:r w:rsidR="005D3F1D">
        <w:t xml:space="preserve"> shows the details of the 2016 CAA section 114 request in terms of companies that received the request and </w:t>
      </w:r>
      <w:r w:rsidR="00C639D3">
        <w:t>the</w:t>
      </w:r>
      <w:r w:rsidR="005D3F1D">
        <w:t xml:space="preserve"> parts of the request they </w:t>
      </w:r>
      <w:r w:rsidR="00C639D3">
        <w:t xml:space="preserve">were requested </w:t>
      </w:r>
      <w:r w:rsidR="005D3F1D">
        <w:t>to do.</w:t>
      </w:r>
      <w:r w:rsidR="009F29C2">
        <w:t xml:space="preserve"> </w:t>
      </w:r>
      <w:r w:rsidR="009F29C2">
        <w:rPr>
          <w:rFonts w:ascii="Times New Roman" w:hAnsi="Times New Roman"/>
        </w:rPr>
        <w:t xml:space="preserve">In 2020, Cleveland-Cliffs Inc. acquired the AK Steel: Follansbee, WV (Mountain State Carbon) and Middletown, OH cokemaking facilities and the ArcelorMittal USA LLC: Burns Harbor, IN; Monessen, PA; and Warren, OH cokemaking facilities. </w:t>
      </w:r>
    </w:p>
    <w:p w14:paraId="01C56FC4" w14:textId="77777777" w:rsidR="007B0A36" w:rsidRDefault="007B0A36" w:rsidP="00CF482E">
      <w:pPr>
        <w:ind w:firstLine="720"/>
      </w:pPr>
    </w:p>
    <w:p w14:paraId="3727C747" w14:textId="428802DF" w:rsidR="00FF3B0E" w:rsidRDefault="00247053" w:rsidP="00CF482E">
      <w:pPr>
        <w:ind w:firstLine="720"/>
      </w:pPr>
      <w:r>
        <w:t xml:space="preserve">The questionnaire portion of the 2022 Coke 114 request </w:t>
      </w:r>
      <w:r w:rsidR="006F061D">
        <w:t xml:space="preserve">was sent to six companies that included eight facilities </w:t>
      </w:r>
      <w:r w:rsidR="007B0567">
        <w:t xml:space="preserve">at coke companies </w:t>
      </w:r>
      <w:r w:rsidR="006F061D">
        <w:t>operating in 2022: ABC Coke; Cleveland-Cliffs, Inc.</w:t>
      </w:r>
      <w:r w:rsidR="007B0567">
        <w:t xml:space="preserve"> (</w:t>
      </w:r>
      <w:r w:rsidR="00C639D3" w:rsidRPr="00D34D2E">
        <w:t>3</w:t>
      </w:r>
      <w:r w:rsidR="007B0567">
        <w:t xml:space="preserve"> facilities)</w:t>
      </w:r>
      <w:r w:rsidR="006F061D">
        <w:t>; DTE Energy Services, Inc.; Sun Coke Energy, Inc.</w:t>
      </w:r>
      <w:r w:rsidR="007B0567">
        <w:t xml:space="preserve"> (</w:t>
      </w:r>
      <w:r w:rsidR="000F6762">
        <w:t>2</w:t>
      </w:r>
      <w:r w:rsidR="007B0567">
        <w:t xml:space="preserve"> facilities)</w:t>
      </w:r>
      <w:r w:rsidR="006F061D">
        <w:t>, U.S. Steel, and Cokenergy.</w:t>
      </w:r>
      <w:r w:rsidR="00D34D2E">
        <w:t xml:space="preserve"> </w:t>
      </w:r>
      <w:r w:rsidR="00EE5AA2">
        <w:t>The test request portion of the 2022 Coke 114 request was sent to eight facilities.</w:t>
      </w:r>
      <w:r w:rsidR="00FF3B0E">
        <w:t xml:space="preserve"> </w:t>
      </w:r>
      <w:r w:rsidR="009F29C2" w:rsidRPr="006D0C7F">
        <w:rPr>
          <w:rFonts w:ascii="Times New Roman" w:hAnsi="Times New Roman"/>
          <w:b/>
          <w:bCs/>
        </w:rPr>
        <w:t>Table 3</w:t>
      </w:r>
      <w:r w:rsidR="009F29C2">
        <w:rPr>
          <w:rFonts w:ascii="Times New Roman" w:hAnsi="Times New Roman"/>
        </w:rPr>
        <w:t xml:space="preserve"> shows the companies and facilities that received the 2022 114 request and the parts of the request applicable to each facility.</w:t>
      </w:r>
    </w:p>
    <w:p w14:paraId="65EE53A7" w14:textId="5175A881" w:rsidR="009F29C2" w:rsidRDefault="009F29C2" w:rsidP="00175DFD">
      <w:pPr>
        <w:ind w:firstLine="720"/>
        <w:rPr>
          <w:rFonts w:ascii="Times New Roman" w:hAnsi="Times New Roman"/>
        </w:rPr>
      </w:pPr>
    </w:p>
    <w:p w14:paraId="3AF076D3" w14:textId="72C22A45" w:rsidR="0094535F" w:rsidRPr="001B4997" w:rsidRDefault="00213B51" w:rsidP="00B65D07">
      <w:pPr>
        <w:pStyle w:val="After12pt"/>
        <w:rPr>
          <w:rFonts w:eastAsia="Calibri"/>
        </w:rPr>
      </w:pPr>
      <w:r w:rsidRPr="0893F4A2">
        <w:rPr>
          <w:rFonts w:eastAsia="Calibri"/>
        </w:rPr>
        <w:t xml:space="preserve">The </w:t>
      </w:r>
      <w:r w:rsidR="003A2DBD" w:rsidRPr="0893F4A2">
        <w:rPr>
          <w:rFonts w:eastAsia="Calibri"/>
        </w:rPr>
        <w:t xml:space="preserve">2016 and 2022 </w:t>
      </w:r>
      <w:r w:rsidRPr="0893F4A2">
        <w:rPr>
          <w:rFonts w:eastAsia="Calibri"/>
        </w:rPr>
        <w:t xml:space="preserve">Coke </w:t>
      </w:r>
      <w:r w:rsidR="00FF3B0E" w:rsidRPr="0893F4A2">
        <w:rPr>
          <w:rFonts w:eastAsia="Calibri"/>
        </w:rPr>
        <w:t>114 request</w:t>
      </w:r>
      <w:r w:rsidR="003A2DBD" w:rsidRPr="0893F4A2">
        <w:rPr>
          <w:rFonts w:eastAsia="Calibri"/>
        </w:rPr>
        <w:t>s</w:t>
      </w:r>
      <w:r w:rsidRPr="0893F4A2">
        <w:rPr>
          <w:rFonts w:eastAsia="Calibri"/>
        </w:rPr>
        <w:t xml:space="preserve"> </w:t>
      </w:r>
      <w:r w:rsidR="003A73BB" w:rsidRPr="0893F4A2">
        <w:rPr>
          <w:rFonts w:eastAsia="Calibri"/>
        </w:rPr>
        <w:t xml:space="preserve">included </w:t>
      </w:r>
      <w:r w:rsidR="00457E01" w:rsidRPr="0893F4A2">
        <w:rPr>
          <w:rFonts w:eastAsia="Calibri"/>
        </w:rPr>
        <w:t xml:space="preserve">request for </w:t>
      </w:r>
      <w:r w:rsidRPr="0893F4A2">
        <w:rPr>
          <w:rFonts w:eastAsia="Calibri"/>
        </w:rPr>
        <w:t xml:space="preserve">test data, along with physical and operating information about the emission units, were used to populate the Coke Oven </w:t>
      </w:r>
      <w:r w:rsidR="00342BE5" w:rsidRPr="0893F4A2">
        <w:rPr>
          <w:rFonts w:eastAsia="Calibri"/>
        </w:rPr>
        <w:t xml:space="preserve">Emissions </w:t>
      </w:r>
      <w:r w:rsidRPr="0893F4A2">
        <w:rPr>
          <w:rFonts w:eastAsia="Calibri"/>
        </w:rPr>
        <w:t xml:space="preserve">Database. The emissions </w:t>
      </w:r>
      <w:r w:rsidR="00156368" w:rsidRPr="0893F4A2">
        <w:rPr>
          <w:rFonts w:eastAsia="Calibri"/>
        </w:rPr>
        <w:t xml:space="preserve">in the </w:t>
      </w:r>
      <w:r w:rsidRPr="0893F4A2">
        <w:rPr>
          <w:rFonts w:eastAsia="Calibri"/>
        </w:rPr>
        <w:t>data</w:t>
      </w:r>
      <w:r w:rsidR="00156368" w:rsidRPr="0893F4A2">
        <w:rPr>
          <w:rFonts w:eastAsia="Calibri"/>
        </w:rPr>
        <w:t>base</w:t>
      </w:r>
      <w:r w:rsidR="006D251C" w:rsidRPr="0893F4A2">
        <w:rPr>
          <w:rFonts w:eastAsia="Calibri"/>
        </w:rPr>
        <w:t>,</w:t>
      </w:r>
      <w:r w:rsidRPr="0893F4A2">
        <w:rPr>
          <w:rFonts w:eastAsia="Calibri"/>
        </w:rPr>
        <w:t xml:space="preserve"> along with </w:t>
      </w:r>
      <w:r w:rsidR="0059390B" w:rsidRPr="0893F4A2">
        <w:rPr>
          <w:rFonts w:eastAsia="Calibri"/>
        </w:rPr>
        <w:t xml:space="preserve">modeling </w:t>
      </w:r>
      <w:r w:rsidRPr="0893F4A2">
        <w:rPr>
          <w:rFonts w:eastAsia="Calibri"/>
        </w:rPr>
        <w:t>release point information such as stack heights, air flowrates, and geographical locations</w:t>
      </w:r>
      <w:r w:rsidR="006D251C" w:rsidRPr="0893F4A2">
        <w:rPr>
          <w:rFonts w:eastAsia="Calibri"/>
        </w:rPr>
        <w:t>,</w:t>
      </w:r>
      <w:r w:rsidRPr="0893F4A2">
        <w:rPr>
          <w:rFonts w:eastAsia="Calibri"/>
        </w:rPr>
        <w:t xml:space="preserve"> were used to develop the Coke Oven Risk Modeling Database for estimating </w:t>
      </w:r>
      <w:r w:rsidR="00525DC9" w:rsidRPr="0893F4A2">
        <w:rPr>
          <w:rFonts w:eastAsia="Calibri"/>
        </w:rPr>
        <w:t xml:space="preserve">the </w:t>
      </w:r>
      <w:r w:rsidRPr="0893F4A2">
        <w:rPr>
          <w:rFonts w:eastAsia="Calibri"/>
        </w:rPr>
        <w:t>residual risk after implementation of the 2003 MACT standards</w:t>
      </w:r>
      <w:r w:rsidR="00525DC9" w:rsidRPr="0893F4A2">
        <w:rPr>
          <w:rFonts w:eastAsia="Calibri"/>
        </w:rPr>
        <w:t xml:space="preserve"> for the Coke PQBS source category</w:t>
      </w:r>
      <w:r w:rsidRPr="0893F4A2">
        <w:rPr>
          <w:rFonts w:eastAsia="Calibri"/>
        </w:rPr>
        <w:t>. The emissions data are also available to be used for developing any new MACT standards, if appropriate</w:t>
      </w:r>
      <w:r w:rsidR="006D251C" w:rsidRPr="0893F4A2">
        <w:rPr>
          <w:rFonts w:eastAsia="Calibri"/>
        </w:rPr>
        <w:t>.</w:t>
      </w:r>
      <w:r w:rsidRPr="0893F4A2">
        <w:rPr>
          <w:rFonts w:eastAsia="Calibri"/>
        </w:rPr>
        <w:t xml:space="preserve"> The </w:t>
      </w:r>
      <w:r w:rsidR="00C70B5A" w:rsidRPr="0893F4A2">
        <w:rPr>
          <w:rFonts w:eastAsia="Calibri"/>
        </w:rPr>
        <w:t xml:space="preserve">emissions data in the </w:t>
      </w:r>
      <w:r w:rsidRPr="0893F4A2">
        <w:rPr>
          <w:rFonts w:eastAsia="Calibri"/>
        </w:rPr>
        <w:t xml:space="preserve">two databases—emissions vs. modeling—were almost identical except in the treatment of </w:t>
      </w:r>
      <w:r w:rsidRPr="0893F4A2">
        <w:rPr>
          <w:rFonts w:eastAsia="Calibri"/>
        </w:rPr>
        <w:lastRenderedPageBreak/>
        <w:t>test measurements that were below the detection limit</w:t>
      </w:r>
      <w:r w:rsidR="00E67A35" w:rsidRPr="0893F4A2">
        <w:rPr>
          <w:rFonts w:eastAsia="Calibri"/>
        </w:rPr>
        <w:t xml:space="preserve"> (BDL)</w:t>
      </w:r>
      <w:r w:rsidRPr="0893F4A2">
        <w:rPr>
          <w:rFonts w:eastAsia="Calibri"/>
        </w:rPr>
        <w:t xml:space="preserve">, which are described below </w:t>
      </w:r>
      <w:r w:rsidR="00C70B5A" w:rsidRPr="0893F4A2">
        <w:rPr>
          <w:rFonts w:eastAsia="Calibri"/>
        </w:rPr>
        <w:t xml:space="preserve">in </w:t>
      </w:r>
      <w:r w:rsidR="00156368" w:rsidRPr="0893F4A2">
        <w:rPr>
          <w:rFonts w:eastAsia="Calibri"/>
        </w:rPr>
        <w:t xml:space="preserve">detail in </w:t>
      </w:r>
      <w:r w:rsidR="00156368" w:rsidRPr="0893F4A2">
        <w:rPr>
          <w:rFonts w:eastAsia="Calibri"/>
          <w:b/>
          <w:bCs/>
        </w:rPr>
        <w:t>S</w:t>
      </w:r>
      <w:r w:rsidR="00C70B5A" w:rsidRPr="0893F4A2">
        <w:rPr>
          <w:rFonts w:eastAsia="Calibri"/>
          <w:b/>
          <w:bCs/>
        </w:rPr>
        <w:t>ection 2.9</w:t>
      </w:r>
      <w:r w:rsidR="00C70B5A" w:rsidRPr="0893F4A2">
        <w:rPr>
          <w:rFonts w:eastAsia="Calibri"/>
        </w:rPr>
        <w:t>.</w:t>
      </w:r>
      <w:r w:rsidRPr="0893F4A2">
        <w:rPr>
          <w:rFonts w:eastAsia="Calibri"/>
        </w:rPr>
        <w:t xml:space="preserve"> Development of </w:t>
      </w:r>
      <w:r w:rsidR="00C70B5A" w:rsidRPr="0893F4A2">
        <w:rPr>
          <w:rFonts w:eastAsia="Calibri"/>
        </w:rPr>
        <w:t xml:space="preserve">emission </w:t>
      </w:r>
      <w:r w:rsidRPr="0893F4A2">
        <w:rPr>
          <w:rFonts w:eastAsia="Calibri"/>
        </w:rPr>
        <w:t xml:space="preserve">data </w:t>
      </w:r>
      <w:r w:rsidR="00C70B5A" w:rsidRPr="0893F4A2">
        <w:rPr>
          <w:rFonts w:eastAsia="Calibri"/>
        </w:rPr>
        <w:t xml:space="preserve">for all coke facilities and their processes are </w:t>
      </w:r>
      <w:r w:rsidRPr="0893F4A2">
        <w:rPr>
          <w:rFonts w:eastAsia="Calibri"/>
        </w:rPr>
        <w:t xml:space="preserve">described in detail below. </w:t>
      </w:r>
    </w:p>
    <w:p w14:paraId="57D7DA26" w14:textId="7193AB57" w:rsidR="00213B51" w:rsidRDefault="00213B51" w:rsidP="00B65D07">
      <w:pPr>
        <w:pStyle w:val="After12pt"/>
      </w:pPr>
      <w:r w:rsidRPr="001B4997">
        <w:rPr>
          <w:b/>
        </w:rPr>
        <w:t>Appendix A</w:t>
      </w:r>
      <w:r w:rsidRPr="001B4997">
        <w:t xml:space="preserve"> contains a summary of the facility responses to the Coke </w:t>
      </w:r>
      <w:r w:rsidR="00FF3B0E">
        <w:t>114 request</w:t>
      </w:r>
      <w:r w:rsidR="00FF3B0E" w:rsidRPr="001B4997">
        <w:t xml:space="preserve"> </w:t>
      </w:r>
      <w:r w:rsidRPr="001B4997">
        <w:t xml:space="preserve">Questionnaire. </w:t>
      </w:r>
      <w:r w:rsidRPr="001B4997">
        <w:rPr>
          <w:b/>
        </w:rPr>
        <w:t>Appendix B</w:t>
      </w:r>
      <w:r w:rsidRPr="001B4997">
        <w:t xml:space="preserve"> contains the Coke Oven Emissions Database and </w:t>
      </w:r>
      <w:r w:rsidR="0046393E" w:rsidRPr="001B4997">
        <w:t xml:space="preserve">other </w:t>
      </w:r>
      <w:r w:rsidR="000330B0" w:rsidRPr="001B4997">
        <w:t xml:space="preserve">relevant </w:t>
      </w:r>
      <w:r w:rsidR="0046393E" w:rsidRPr="001B4997">
        <w:t>information, such as</w:t>
      </w:r>
      <w:r w:rsidR="00502D18" w:rsidRPr="001B4997">
        <w:t xml:space="preserve"> </w:t>
      </w:r>
      <w:r w:rsidRPr="001B4997">
        <w:t xml:space="preserve">tables of </w:t>
      </w:r>
      <w:r w:rsidR="00324EDF" w:rsidRPr="001B4997">
        <w:t xml:space="preserve">individual </w:t>
      </w:r>
      <w:r w:rsidRPr="001B4997">
        <w:t>HAP emissions</w:t>
      </w:r>
      <w:r w:rsidR="00324EDF" w:rsidRPr="001B4997">
        <w:t xml:space="preserve"> reported as Total D/F, PAH, and VOHAP in </w:t>
      </w:r>
      <w:r w:rsidR="00324EDF" w:rsidRPr="001B4997">
        <w:rPr>
          <w:b/>
          <w:bCs/>
        </w:rPr>
        <w:t xml:space="preserve">Section </w:t>
      </w:r>
      <w:r w:rsidR="00995FCC" w:rsidRPr="001B4997">
        <w:rPr>
          <w:b/>
          <w:bCs/>
        </w:rPr>
        <w:t>4</w:t>
      </w:r>
      <w:r w:rsidR="007636CE" w:rsidRPr="001B4997">
        <w:t>.</w:t>
      </w:r>
      <w:r w:rsidRPr="001B4997">
        <w:t xml:space="preserve"> </w:t>
      </w:r>
      <w:r w:rsidRPr="001B4997">
        <w:rPr>
          <w:b/>
          <w:bCs/>
        </w:rPr>
        <w:t>Appendix C</w:t>
      </w:r>
      <w:r w:rsidRPr="001B4997">
        <w:t xml:space="preserve"> contains the Coke Oven Risk Modeling Database</w:t>
      </w:r>
      <w:r w:rsidR="00324EDF" w:rsidRPr="001B4997">
        <w:t>.</w:t>
      </w:r>
      <w:r w:rsidR="00995FCC" w:rsidRPr="001B4997">
        <w:t xml:space="preserve"> </w:t>
      </w:r>
    </w:p>
    <w:p w14:paraId="0C300D70" w14:textId="77777777" w:rsidR="00B6163C" w:rsidRPr="001B4997" w:rsidRDefault="00B6163C" w:rsidP="00B65D07">
      <w:pPr>
        <w:pStyle w:val="After12pt"/>
      </w:pPr>
    </w:p>
    <w:p w14:paraId="2F31CF1C" w14:textId="77777777" w:rsidR="00213B51" w:rsidRPr="001B4997" w:rsidRDefault="00213B51" w:rsidP="00B65D07">
      <w:pPr>
        <w:pStyle w:val="After12pt"/>
      </w:pPr>
    </w:p>
    <w:p w14:paraId="5F54A5A9" w14:textId="0ED8D360" w:rsidR="00213B51" w:rsidRPr="001B4997" w:rsidRDefault="00213B51" w:rsidP="00B65D07">
      <w:pPr>
        <w:pStyle w:val="After12pt"/>
        <w:sectPr w:rsidR="00213B51" w:rsidRPr="001B4997" w:rsidSect="000C49CD">
          <w:type w:val="continuous"/>
          <w:pgSz w:w="12240" w:h="15840" w:code="1"/>
          <w:pgMar w:top="720" w:right="720" w:bottom="720" w:left="720" w:header="720" w:footer="720" w:gutter="0"/>
          <w:cols w:space="720"/>
          <w:docGrid w:linePitch="326"/>
        </w:sectPr>
      </w:pPr>
    </w:p>
    <w:p w14:paraId="6F1E9EFF" w14:textId="74D30ADD" w:rsidR="00AB378D" w:rsidRPr="001B4997" w:rsidRDefault="00AB378D" w:rsidP="00B65D07">
      <w:pPr>
        <w:pStyle w:val="After12pt"/>
      </w:pPr>
    </w:p>
    <w:p w14:paraId="2FE960E7" w14:textId="695D4CDA" w:rsidR="006047C2" w:rsidRPr="001B4997" w:rsidRDefault="006047C2" w:rsidP="00C17B58">
      <w:pPr>
        <w:spacing w:after="120"/>
        <w:jc w:val="center"/>
        <w:rPr>
          <w:b/>
          <w:bCs/>
        </w:rPr>
      </w:pPr>
      <w:r w:rsidRPr="001B4997">
        <w:rPr>
          <w:b/>
          <w:bCs/>
        </w:rPr>
        <w:t>Table 1. Coke Facilities, Companies, Locations</w:t>
      </w:r>
      <w:r w:rsidR="00672F34" w:rsidRPr="001B4997">
        <w:rPr>
          <w:b/>
          <w:bCs/>
        </w:rPr>
        <w:t xml:space="preserve">, </w:t>
      </w:r>
      <w:r w:rsidR="004602CC" w:rsidRPr="001B4997">
        <w:rPr>
          <w:b/>
          <w:bCs/>
        </w:rPr>
        <w:t xml:space="preserve">Facility Type, </w:t>
      </w:r>
      <w:r w:rsidR="00672F34" w:rsidRPr="001B4997">
        <w:rPr>
          <w:b/>
          <w:bCs/>
        </w:rPr>
        <w:t xml:space="preserve">and </w:t>
      </w:r>
      <w:r w:rsidR="00247053">
        <w:rPr>
          <w:b/>
          <w:bCs/>
        </w:rPr>
        <w:t>114 Request</w:t>
      </w:r>
      <w:r w:rsidR="00247053" w:rsidRPr="001B4997">
        <w:rPr>
          <w:b/>
          <w:bCs/>
        </w:rPr>
        <w:t xml:space="preserve"> </w:t>
      </w:r>
      <w:r w:rsidR="00672F34" w:rsidRPr="001B4997">
        <w:rPr>
          <w:b/>
          <w:bCs/>
        </w:rPr>
        <w:t>Status</w:t>
      </w:r>
      <w:r w:rsidR="00C901BF">
        <w:rPr>
          <w:b/>
          <w:bCs/>
        </w:rPr>
        <w:fldChar w:fldCharType="begin"/>
      </w:r>
      <w:r w:rsidR="00C901BF">
        <w:instrText xml:space="preserve"> XE "</w:instrText>
      </w:r>
      <w:r w:rsidR="00C901BF" w:rsidRPr="006975DB">
        <w:rPr>
          <w:b/>
          <w:bCs/>
        </w:rPr>
        <w:instrText xml:space="preserve">Table 1. Coke Facilities, Companies, Locations, Facility Type, and </w:instrText>
      </w:r>
      <w:r w:rsidR="00247053">
        <w:rPr>
          <w:b/>
          <w:bCs/>
        </w:rPr>
        <w:instrText>114 Request</w:instrText>
      </w:r>
      <w:r w:rsidR="00247053" w:rsidRPr="006975DB">
        <w:rPr>
          <w:b/>
          <w:bCs/>
        </w:rPr>
        <w:instrText xml:space="preserve"> </w:instrText>
      </w:r>
      <w:r w:rsidR="00C901BF" w:rsidRPr="006975DB">
        <w:rPr>
          <w:b/>
          <w:bCs/>
        </w:rPr>
        <w:instrText>Status</w:instrText>
      </w:r>
      <w:r w:rsidR="00C901BF">
        <w:instrText xml:space="preserve">" </w:instrText>
      </w:r>
      <w:r w:rsidR="00C901BF">
        <w:rPr>
          <w:b/>
          <w:bCs/>
        </w:rPr>
        <w:fldChar w:fldCharType="end"/>
      </w:r>
    </w:p>
    <w:tbl>
      <w:tblPr>
        <w:tblW w:w="0" w:type="auto"/>
        <w:jc w:val="center"/>
        <w:tblLook w:val="04A0" w:firstRow="1" w:lastRow="0" w:firstColumn="1" w:lastColumn="0" w:noHBand="0" w:noVBand="1"/>
      </w:tblPr>
      <w:tblGrid>
        <w:gridCol w:w="2147"/>
        <w:gridCol w:w="2244"/>
        <w:gridCol w:w="2711"/>
        <w:gridCol w:w="1861"/>
        <w:gridCol w:w="650"/>
        <w:gridCol w:w="926"/>
        <w:gridCol w:w="1338"/>
        <w:gridCol w:w="1338"/>
        <w:gridCol w:w="1172"/>
      </w:tblGrid>
      <w:tr w:rsidR="006B53B3" w:rsidRPr="001B4997" w14:paraId="3A75A57F" w14:textId="3796CC9C" w:rsidTr="006B53B3">
        <w:trPr>
          <w:trHeight w:val="272"/>
          <w:tblHeader/>
          <w:jc w:val="center"/>
        </w:trPr>
        <w:tc>
          <w:tcPr>
            <w:tcW w:w="2147" w:type="dxa"/>
            <w:tcBorders>
              <w:top w:val="single" w:sz="6" w:space="0" w:color="auto"/>
              <w:left w:val="single" w:sz="6" w:space="0" w:color="auto"/>
              <w:bottom w:val="single" w:sz="4" w:space="0" w:color="auto"/>
              <w:right w:val="single" w:sz="4" w:space="0" w:color="auto"/>
            </w:tcBorders>
            <w:shd w:val="clear" w:color="auto" w:fill="D9D9D9" w:themeFill="background1" w:themeFillShade="D9"/>
            <w:noWrap/>
            <w:vAlign w:val="bottom"/>
            <w:hideMark/>
          </w:tcPr>
          <w:p w14:paraId="0FAD507B" w14:textId="77777777" w:rsidR="00FF3B0E" w:rsidRPr="001B4997"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Facility Name</w:t>
            </w:r>
          </w:p>
        </w:tc>
        <w:tc>
          <w:tcPr>
            <w:tcW w:w="2244" w:type="dxa"/>
            <w:tcBorders>
              <w:top w:val="single" w:sz="6" w:space="0" w:color="auto"/>
              <w:left w:val="nil"/>
              <w:bottom w:val="single" w:sz="4" w:space="0" w:color="auto"/>
              <w:right w:val="single" w:sz="6" w:space="0" w:color="auto"/>
            </w:tcBorders>
            <w:shd w:val="clear" w:color="auto" w:fill="D9D9D9" w:themeFill="background1" w:themeFillShade="D9"/>
            <w:vAlign w:val="bottom"/>
          </w:tcPr>
          <w:p w14:paraId="114F067D" w14:textId="77777777" w:rsidR="00FF3B0E"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Company Name</w:t>
            </w:r>
          </w:p>
          <w:p w14:paraId="54B184B5" w14:textId="424422C9" w:rsidR="007D3560" w:rsidRPr="001B4997" w:rsidRDefault="007D3560" w:rsidP="006B53B3">
            <w:pPr>
              <w:jc w:val="center"/>
              <w:rPr>
                <w:rFonts w:ascii="Times New Roman" w:eastAsia="Times New Roman" w:hAnsi="Times New Roman"/>
                <w:b/>
                <w:bCs/>
                <w:sz w:val="20"/>
              </w:rPr>
            </w:pPr>
            <w:r>
              <w:rPr>
                <w:rFonts w:ascii="Times New Roman" w:eastAsia="Times New Roman" w:hAnsi="Times New Roman"/>
                <w:b/>
                <w:bCs/>
                <w:sz w:val="20"/>
              </w:rPr>
              <w:t>[Previous Company Name]</w:t>
            </w:r>
          </w:p>
        </w:tc>
        <w:tc>
          <w:tcPr>
            <w:tcW w:w="2711" w:type="dxa"/>
            <w:tcBorders>
              <w:top w:val="single" w:sz="6" w:space="0" w:color="auto"/>
              <w:left w:val="single" w:sz="6" w:space="0" w:color="auto"/>
              <w:bottom w:val="single" w:sz="4" w:space="0" w:color="auto"/>
              <w:right w:val="single" w:sz="4" w:space="0" w:color="auto"/>
            </w:tcBorders>
            <w:shd w:val="clear" w:color="auto" w:fill="D9D9D9" w:themeFill="background1" w:themeFillShade="D9"/>
            <w:noWrap/>
            <w:vAlign w:val="bottom"/>
            <w:hideMark/>
          </w:tcPr>
          <w:p w14:paraId="63DE6047" w14:textId="77777777" w:rsidR="00FF3B0E"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p w14:paraId="06F540D9" w14:textId="638BA1BE" w:rsidR="00C427D4" w:rsidRPr="001B4997" w:rsidRDefault="00C427D4" w:rsidP="006B53B3">
            <w:pPr>
              <w:jc w:val="center"/>
              <w:rPr>
                <w:rFonts w:ascii="Times New Roman" w:eastAsia="Times New Roman" w:hAnsi="Times New Roman"/>
                <w:b/>
                <w:bCs/>
                <w:sz w:val="20"/>
              </w:rPr>
            </w:pPr>
            <w:r>
              <w:rPr>
                <w:rFonts w:ascii="Times New Roman" w:eastAsia="Times New Roman" w:hAnsi="Times New Roman"/>
                <w:b/>
                <w:bCs/>
                <w:sz w:val="20"/>
              </w:rPr>
              <w:t>[Previous Facility ID]</w:t>
            </w:r>
          </w:p>
        </w:tc>
        <w:tc>
          <w:tcPr>
            <w:tcW w:w="1861" w:type="dxa"/>
            <w:tcBorders>
              <w:top w:val="single" w:sz="6" w:space="0" w:color="auto"/>
              <w:left w:val="nil"/>
              <w:bottom w:val="single" w:sz="4" w:space="0" w:color="auto"/>
              <w:right w:val="single" w:sz="4" w:space="0" w:color="auto"/>
            </w:tcBorders>
            <w:shd w:val="clear" w:color="auto" w:fill="D9D9D9" w:themeFill="background1" w:themeFillShade="D9"/>
            <w:noWrap/>
            <w:vAlign w:val="bottom"/>
            <w:hideMark/>
          </w:tcPr>
          <w:p w14:paraId="09C58739" w14:textId="77777777" w:rsidR="00FF3B0E" w:rsidRPr="001B4997"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City</w:t>
            </w:r>
          </w:p>
        </w:tc>
        <w:tc>
          <w:tcPr>
            <w:tcW w:w="0" w:type="auto"/>
            <w:tcBorders>
              <w:top w:val="single" w:sz="6" w:space="0" w:color="auto"/>
              <w:left w:val="nil"/>
              <w:bottom w:val="single" w:sz="4" w:space="0" w:color="auto"/>
              <w:right w:val="single" w:sz="4" w:space="0" w:color="auto"/>
            </w:tcBorders>
            <w:shd w:val="clear" w:color="auto" w:fill="D9D9D9" w:themeFill="background1" w:themeFillShade="D9"/>
            <w:noWrap/>
            <w:vAlign w:val="bottom"/>
            <w:hideMark/>
          </w:tcPr>
          <w:p w14:paraId="79E146A2" w14:textId="77777777" w:rsidR="00FF3B0E" w:rsidRPr="001B4997"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State</w:t>
            </w:r>
          </w:p>
        </w:tc>
        <w:tc>
          <w:tcPr>
            <w:tcW w:w="0" w:type="auto"/>
            <w:tcBorders>
              <w:top w:val="single" w:sz="6" w:space="0" w:color="auto"/>
              <w:left w:val="nil"/>
              <w:bottom w:val="single" w:sz="4" w:space="0" w:color="auto"/>
              <w:right w:val="single" w:sz="6" w:space="0" w:color="auto"/>
            </w:tcBorders>
            <w:shd w:val="clear" w:color="auto" w:fill="D9D9D9" w:themeFill="background1" w:themeFillShade="D9"/>
            <w:vAlign w:val="bottom"/>
          </w:tcPr>
          <w:p w14:paraId="0F9AC428" w14:textId="19B8930A" w:rsidR="00FF3B0E" w:rsidRPr="001B4997"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Type of Coke and Facility</w:t>
            </w:r>
            <w:r w:rsidRPr="001B4997">
              <w:rPr>
                <w:rFonts w:ascii="Times New Roman" w:eastAsia="Times New Roman" w:hAnsi="Times New Roman"/>
                <w:b/>
                <w:bCs/>
                <w:sz w:val="20"/>
                <w:vertAlign w:val="superscript"/>
              </w:rPr>
              <w:t>1</w:t>
            </w:r>
          </w:p>
        </w:tc>
        <w:tc>
          <w:tcPr>
            <w:tcW w:w="0" w:type="auto"/>
            <w:tcBorders>
              <w:top w:val="single" w:sz="6" w:space="0" w:color="auto"/>
              <w:left w:val="single" w:sz="6" w:space="0" w:color="auto"/>
              <w:bottom w:val="single" w:sz="4" w:space="0" w:color="auto"/>
              <w:right w:val="single" w:sz="4" w:space="0" w:color="auto"/>
            </w:tcBorders>
            <w:shd w:val="clear" w:color="auto" w:fill="D9D9D9" w:themeFill="background1" w:themeFillShade="D9"/>
            <w:vAlign w:val="bottom"/>
          </w:tcPr>
          <w:p w14:paraId="525FA624" w14:textId="6E75800A" w:rsidR="00FF3B0E" w:rsidRPr="001B4997" w:rsidRDefault="00FF3B0E" w:rsidP="006B53B3">
            <w:pPr>
              <w:jc w:val="center"/>
              <w:rPr>
                <w:rFonts w:ascii="Times New Roman" w:eastAsia="Times New Roman" w:hAnsi="Times New Roman"/>
                <w:b/>
                <w:bCs/>
                <w:sz w:val="20"/>
              </w:rPr>
            </w:pPr>
            <w:r>
              <w:rPr>
                <w:rFonts w:ascii="Times New Roman" w:eastAsia="Times New Roman" w:hAnsi="Times New Roman"/>
                <w:b/>
                <w:bCs/>
                <w:sz w:val="20"/>
              </w:rPr>
              <w:t xml:space="preserve">2016 </w:t>
            </w:r>
            <w:r w:rsidRPr="001B4997">
              <w:rPr>
                <w:rFonts w:ascii="Times New Roman" w:eastAsia="Times New Roman" w:hAnsi="Times New Roman"/>
                <w:b/>
                <w:bCs/>
                <w:sz w:val="20"/>
              </w:rPr>
              <w:t xml:space="preserve">Coke </w:t>
            </w:r>
            <w:r>
              <w:rPr>
                <w:rFonts w:ascii="Times New Roman" w:eastAsia="Times New Roman" w:hAnsi="Times New Roman"/>
                <w:b/>
                <w:bCs/>
                <w:sz w:val="20"/>
              </w:rPr>
              <w:t>114 Request</w:t>
            </w:r>
            <w:r w:rsidRPr="001B4997">
              <w:rPr>
                <w:rFonts w:ascii="Times New Roman" w:eastAsia="Times New Roman" w:hAnsi="Times New Roman"/>
                <w:b/>
                <w:bCs/>
                <w:sz w:val="20"/>
              </w:rPr>
              <w:t xml:space="preserve"> Submissions</w:t>
            </w:r>
            <w:r w:rsidRPr="001B4997">
              <w:rPr>
                <w:rFonts w:ascii="Times New Roman" w:eastAsia="Times New Roman" w:hAnsi="Times New Roman"/>
                <w:b/>
                <w:bCs/>
                <w:sz w:val="20"/>
                <w:vertAlign w:val="superscript"/>
              </w:rPr>
              <w:t>2</w:t>
            </w:r>
          </w:p>
        </w:tc>
        <w:tc>
          <w:tcPr>
            <w:tcW w:w="0" w:type="auto"/>
            <w:tcBorders>
              <w:top w:val="single" w:sz="6" w:space="0" w:color="auto"/>
              <w:left w:val="single" w:sz="6" w:space="0" w:color="auto"/>
              <w:bottom w:val="single" w:sz="4" w:space="0" w:color="auto"/>
              <w:right w:val="single" w:sz="6" w:space="0" w:color="auto"/>
            </w:tcBorders>
            <w:shd w:val="clear" w:color="auto" w:fill="D9D9D9" w:themeFill="background1" w:themeFillShade="D9"/>
            <w:vAlign w:val="bottom"/>
          </w:tcPr>
          <w:p w14:paraId="25C6FE1E" w14:textId="5CF926F2" w:rsidR="00FF3B0E" w:rsidRPr="001B4997" w:rsidRDefault="00FF3B0E" w:rsidP="006B53B3">
            <w:pPr>
              <w:jc w:val="center"/>
              <w:rPr>
                <w:rFonts w:ascii="Times New Roman" w:eastAsia="Times New Roman" w:hAnsi="Times New Roman"/>
                <w:b/>
                <w:bCs/>
                <w:sz w:val="20"/>
              </w:rPr>
            </w:pPr>
            <w:r>
              <w:rPr>
                <w:rFonts w:ascii="Times New Roman" w:eastAsia="Times New Roman" w:hAnsi="Times New Roman"/>
                <w:b/>
                <w:bCs/>
                <w:sz w:val="20"/>
              </w:rPr>
              <w:t xml:space="preserve">2022 </w:t>
            </w:r>
            <w:r w:rsidRPr="001B4997">
              <w:rPr>
                <w:rFonts w:ascii="Times New Roman" w:eastAsia="Times New Roman" w:hAnsi="Times New Roman"/>
                <w:b/>
                <w:bCs/>
                <w:sz w:val="20"/>
              </w:rPr>
              <w:t>Coke</w:t>
            </w:r>
            <w:r>
              <w:rPr>
                <w:rFonts w:ascii="Times New Roman" w:eastAsia="Times New Roman" w:hAnsi="Times New Roman"/>
                <w:b/>
                <w:bCs/>
                <w:sz w:val="20"/>
              </w:rPr>
              <w:t xml:space="preserve"> 114 Request</w:t>
            </w:r>
            <w:r w:rsidRPr="001B4997">
              <w:rPr>
                <w:rFonts w:ascii="Times New Roman" w:eastAsia="Times New Roman" w:hAnsi="Times New Roman"/>
                <w:b/>
                <w:bCs/>
                <w:sz w:val="20"/>
              </w:rPr>
              <w:t xml:space="preserve"> Submissions</w:t>
            </w:r>
            <w:r w:rsidR="0056425B" w:rsidRPr="0056425B">
              <w:rPr>
                <w:rFonts w:ascii="Times New Roman" w:eastAsia="Times New Roman" w:hAnsi="Times New Roman"/>
                <w:b/>
                <w:bCs/>
                <w:sz w:val="20"/>
                <w:vertAlign w:val="superscript"/>
              </w:rPr>
              <w:t>2</w:t>
            </w:r>
          </w:p>
        </w:tc>
        <w:tc>
          <w:tcPr>
            <w:tcW w:w="0" w:type="auto"/>
            <w:tcBorders>
              <w:top w:val="single" w:sz="6" w:space="0" w:color="auto"/>
              <w:left w:val="single" w:sz="6" w:space="0" w:color="auto"/>
              <w:bottom w:val="single" w:sz="4" w:space="0" w:color="auto"/>
              <w:right w:val="single" w:sz="4" w:space="0" w:color="auto"/>
            </w:tcBorders>
            <w:shd w:val="clear" w:color="auto" w:fill="D9D9D9" w:themeFill="background1" w:themeFillShade="D9"/>
            <w:vAlign w:val="bottom"/>
          </w:tcPr>
          <w:p w14:paraId="30E264E0" w14:textId="2D68BA7C" w:rsidR="00FF3B0E" w:rsidRPr="001B4997"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Typical Annual Coke Production</w:t>
            </w:r>
          </w:p>
          <w:p w14:paraId="2F345BFB" w14:textId="6110EF69" w:rsidR="00FF3B0E" w:rsidRPr="001B4997" w:rsidRDefault="00FF3B0E" w:rsidP="006B53B3">
            <w:pPr>
              <w:jc w:val="center"/>
              <w:rPr>
                <w:rFonts w:ascii="Times New Roman" w:eastAsia="Times New Roman" w:hAnsi="Times New Roman"/>
                <w:b/>
                <w:bCs/>
                <w:sz w:val="20"/>
              </w:rPr>
            </w:pPr>
            <w:r w:rsidRPr="001B4997">
              <w:rPr>
                <w:rFonts w:ascii="Times New Roman" w:eastAsia="Times New Roman" w:hAnsi="Times New Roman"/>
                <w:b/>
                <w:bCs/>
                <w:sz w:val="20"/>
              </w:rPr>
              <w:t>(tons)</w:t>
            </w:r>
            <w:r w:rsidRPr="001B4997">
              <w:rPr>
                <w:rFonts w:ascii="Times New Roman" w:eastAsia="Times New Roman" w:hAnsi="Times New Roman"/>
                <w:b/>
                <w:bCs/>
                <w:sz w:val="20"/>
                <w:vertAlign w:val="superscript"/>
              </w:rPr>
              <w:t>3</w:t>
            </w:r>
          </w:p>
        </w:tc>
      </w:tr>
      <w:tr w:rsidR="006B53B3" w:rsidRPr="001B4997" w14:paraId="30A6D076" w14:textId="088522F7"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tcPr>
          <w:p w14:paraId="09B65C87" w14:textId="77777777" w:rsidR="00FF3B0E" w:rsidRPr="001B4997" w:rsidRDefault="00FF3B0E" w:rsidP="004602CC">
            <w:pPr>
              <w:rPr>
                <w:rFonts w:ascii="Times New Roman" w:eastAsia="Times New Roman" w:hAnsi="Times New Roman"/>
                <w:sz w:val="20"/>
              </w:rPr>
            </w:pPr>
            <w:r w:rsidRPr="001B4997">
              <w:rPr>
                <w:rFonts w:ascii="Times New Roman" w:eastAsia="Times New Roman" w:hAnsi="Times New Roman"/>
                <w:sz w:val="20"/>
              </w:rPr>
              <w:t>ABC Coke</w:t>
            </w:r>
          </w:p>
        </w:tc>
        <w:tc>
          <w:tcPr>
            <w:tcW w:w="2244" w:type="dxa"/>
            <w:tcBorders>
              <w:top w:val="single" w:sz="4" w:space="0" w:color="auto"/>
              <w:left w:val="nil"/>
              <w:bottom w:val="single" w:sz="4" w:space="0" w:color="auto"/>
              <w:right w:val="single" w:sz="6" w:space="0" w:color="auto"/>
            </w:tcBorders>
            <w:vAlign w:val="bottom"/>
          </w:tcPr>
          <w:p w14:paraId="59E56C90" w14:textId="0D037518" w:rsidR="00FF3B0E" w:rsidRPr="001B4997" w:rsidRDefault="00FF3B0E" w:rsidP="004602CC">
            <w:pPr>
              <w:rPr>
                <w:rFonts w:ascii="Times New Roman" w:eastAsia="Times New Roman" w:hAnsi="Times New Roman"/>
                <w:sz w:val="20"/>
              </w:rPr>
            </w:pPr>
            <w:r w:rsidRPr="001B4997">
              <w:rPr>
                <w:rFonts w:ascii="Times New Roman" w:eastAsia="Times New Roman" w:hAnsi="Times New Roman"/>
                <w:sz w:val="20"/>
              </w:rPr>
              <w:t>Drummond Company</w:t>
            </w:r>
          </w:p>
        </w:tc>
        <w:tc>
          <w:tcPr>
            <w:tcW w:w="2711" w:type="dxa"/>
            <w:tcBorders>
              <w:top w:val="nil"/>
              <w:left w:val="single" w:sz="6" w:space="0" w:color="auto"/>
              <w:bottom w:val="single" w:sz="4" w:space="0" w:color="auto"/>
              <w:right w:val="single" w:sz="4" w:space="0" w:color="auto"/>
            </w:tcBorders>
            <w:shd w:val="clear" w:color="auto" w:fill="auto"/>
            <w:noWrap/>
            <w:vAlign w:val="bottom"/>
          </w:tcPr>
          <w:p w14:paraId="340856B3" w14:textId="75E1FD0A" w:rsidR="00FF3B0E" w:rsidRPr="001B4997" w:rsidRDefault="00FF3B0E" w:rsidP="004602CC">
            <w:pPr>
              <w:rPr>
                <w:rFonts w:ascii="Times New Roman" w:eastAsia="Times New Roman" w:hAnsi="Times New Roman"/>
                <w:sz w:val="20"/>
              </w:rPr>
            </w:pPr>
            <w:r w:rsidRPr="001B4997">
              <w:rPr>
                <w:rFonts w:ascii="Times New Roman" w:eastAsia="Times New Roman" w:hAnsi="Times New Roman"/>
                <w:sz w:val="20"/>
              </w:rPr>
              <w:t>ABC-Tarrant-AL</w:t>
            </w:r>
          </w:p>
        </w:tc>
        <w:tc>
          <w:tcPr>
            <w:tcW w:w="1861" w:type="dxa"/>
            <w:tcBorders>
              <w:top w:val="nil"/>
              <w:left w:val="nil"/>
              <w:bottom w:val="single" w:sz="4" w:space="0" w:color="auto"/>
              <w:right w:val="single" w:sz="4" w:space="0" w:color="auto"/>
            </w:tcBorders>
            <w:shd w:val="clear" w:color="auto" w:fill="auto"/>
            <w:noWrap/>
            <w:vAlign w:val="bottom"/>
          </w:tcPr>
          <w:p w14:paraId="3EF2D896" w14:textId="77777777" w:rsidR="00FF3B0E" w:rsidRPr="001B4997" w:rsidRDefault="00FF3B0E" w:rsidP="004602CC">
            <w:pPr>
              <w:rPr>
                <w:rFonts w:ascii="Times New Roman" w:eastAsia="Times New Roman" w:hAnsi="Times New Roman"/>
                <w:sz w:val="20"/>
              </w:rPr>
            </w:pPr>
            <w:r w:rsidRPr="001B4997">
              <w:rPr>
                <w:rFonts w:ascii="Times New Roman" w:eastAsia="Times New Roman" w:hAnsi="Times New Roman"/>
                <w:sz w:val="20"/>
              </w:rPr>
              <w:t>Tarrant</w:t>
            </w:r>
          </w:p>
        </w:tc>
        <w:tc>
          <w:tcPr>
            <w:tcW w:w="0" w:type="auto"/>
            <w:tcBorders>
              <w:top w:val="nil"/>
              <w:left w:val="nil"/>
              <w:bottom w:val="single" w:sz="4" w:space="0" w:color="auto"/>
              <w:right w:val="single" w:sz="4" w:space="0" w:color="auto"/>
            </w:tcBorders>
            <w:shd w:val="clear" w:color="auto" w:fill="auto"/>
            <w:noWrap/>
            <w:vAlign w:val="bottom"/>
          </w:tcPr>
          <w:p w14:paraId="056BB7E1" w14:textId="77777777" w:rsidR="00FF3B0E" w:rsidRPr="001B4997" w:rsidRDefault="00FF3B0E" w:rsidP="004602CC">
            <w:pPr>
              <w:jc w:val="center"/>
              <w:rPr>
                <w:rFonts w:ascii="Times New Roman" w:eastAsia="Times New Roman" w:hAnsi="Times New Roman"/>
                <w:sz w:val="20"/>
              </w:rPr>
            </w:pPr>
            <w:r w:rsidRPr="001B4997">
              <w:rPr>
                <w:rFonts w:ascii="Times New Roman" w:eastAsia="Times New Roman" w:hAnsi="Times New Roman"/>
                <w:sz w:val="20"/>
              </w:rPr>
              <w:t>AL</w:t>
            </w:r>
          </w:p>
        </w:tc>
        <w:tc>
          <w:tcPr>
            <w:tcW w:w="0" w:type="auto"/>
            <w:tcBorders>
              <w:top w:val="single" w:sz="4" w:space="0" w:color="auto"/>
              <w:left w:val="nil"/>
              <w:bottom w:val="single" w:sz="4" w:space="0" w:color="auto"/>
              <w:right w:val="single" w:sz="6" w:space="0" w:color="auto"/>
            </w:tcBorders>
            <w:vAlign w:val="bottom"/>
          </w:tcPr>
          <w:p w14:paraId="39FAB8A0" w14:textId="37B3B976" w:rsidR="00FF3B0E" w:rsidRPr="001B4997" w:rsidRDefault="00FF3B0E" w:rsidP="00CF5053">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0" w:type="auto"/>
            <w:tcBorders>
              <w:top w:val="nil"/>
              <w:left w:val="single" w:sz="6" w:space="0" w:color="auto"/>
              <w:bottom w:val="single" w:sz="4" w:space="0" w:color="auto"/>
              <w:right w:val="single" w:sz="4" w:space="0" w:color="auto"/>
            </w:tcBorders>
            <w:vAlign w:val="bottom"/>
          </w:tcPr>
          <w:p w14:paraId="1079EDDC" w14:textId="5A318CFD" w:rsidR="00FF3B0E" w:rsidRPr="001B4997" w:rsidRDefault="00FF3B0E" w:rsidP="004602CC">
            <w:pPr>
              <w:jc w:val="center"/>
              <w:rPr>
                <w:rFonts w:ascii="Times New Roman" w:eastAsia="Times New Roman" w:hAnsi="Times New Roman"/>
                <w:sz w:val="20"/>
              </w:rPr>
            </w:pPr>
            <w:r w:rsidRPr="001B4997">
              <w:rPr>
                <w:rFonts w:ascii="Times New Roman" w:eastAsia="Times New Roman" w:hAnsi="Times New Roman"/>
                <w:sz w:val="20"/>
              </w:rPr>
              <w:t>No</w:t>
            </w:r>
          </w:p>
        </w:tc>
        <w:tc>
          <w:tcPr>
            <w:tcW w:w="0" w:type="auto"/>
            <w:tcBorders>
              <w:top w:val="nil"/>
              <w:left w:val="single" w:sz="6" w:space="0" w:color="auto"/>
              <w:bottom w:val="single" w:sz="4" w:space="0" w:color="auto"/>
              <w:right w:val="single" w:sz="6" w:space="0" w:color="auto"/>
            </w:tcBorders>
            <w:vAlign w:val="bottom"/>
          </w:tcPr>
          <w:p w14:paraId="12EB8827" w14:textId="1E221F5F" w:rsidR="00FF3B0E" w:rsidRPr="001B4997" w:rsidRDefault="00C427D4" w:rsidP="00C427D4">
            <w:pPr>
              <w:jc w:val="center"/>
              <w:rPr>
                <w:rFonts w:ascii="Times New Roman" w:eastAsia="Times New Roman" w:hAnsi="Times New Roman"/>
                <w:sz w:val="20"/>
              </w:rPr>
            </w:pPr>
            <w:r>
              <w:rPr>
                <w:rFonts w:ascii="Times New Roman" w:eastAsia="Times New Roman" w:hAnsi="Times New Roman"/>
                <w:sz w:val="20"/>
              </w:rPr>
              <w:t>Yes (T)</w:t>
            </w:r>
          </w:p>
        </w:tc>
        <w:tc>
          <w:tcPr>
            <w:tcW w:w="0" w:type="auto"/>
            <w:tcBorders>
              <w:top w:val="nil"/>
              <w:left w:val="single" w:sz="6" w:space="0" w:color="auto"/>
              <w:bottom w:val="single" w:sz="4" w:space="0" w:color="auto"/>
              <w:right w:val="single" w:sz="4" w:space="0" w:color="auto"/>
            </w:tcBorders>
            <w:vAlign w:val="bottom"/>
          </w:tcPr>
          <w:p w14:paraId="769B0E95" w14:textId="5E0F7AEC" w:rsidR="00FF3B0E" w:rsidRPr="001B4997" w:rsidRDefault="00FF3B0E" w:rsidP="00CF5053">
            <w:pPr>
              <w:jc w:val="center"/>
              <w:rPr>
                <w:rFonts w:ascii="Times New Roman" w:eastAsia="Times New Roman" w:hAnsi="Times New Roman"/>
                <w:sz w:val="20"/>
              </w:rPr>
            </w:pPr>
            <w:r w:rsidRPr="001B4997">
              <w:rPr>
                <w:rFonts w:ascii="Times New Roman" w:eastAsia="Times New Roman" w:hAnsi="Times New Roman"/>
                <w:sz w:val="20"/>
              </w:rPr>
              <w:t>525,685</w:t>
            </w:r>
          </w:p>
        </w:tc>
      </w:tr>
      <w:tr w:rsidR="006B53B3" w:rsidRPr="001B4997" w14:paraId="1BD83A69" w14:textId="77777777"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tcPr>
          <w:p w14:paraId="1A0C2FD3" w14:textId="62DD68D4" w:rsidR="00304DCD" w:rsidRPr="001B4997" w:rsidRDefault="00304DCD" w:rsidP="00304DCD">
            <w:pPr>
              <w:rPr>
                <w:rFonts w:ascii="Times New Roman" w:eastAsia="Times New Roman" w:hAnsi="Times New Roman"/>
                <w:sz w:val="20"/>
              </w:rPr>
            </w:pPr>
            <w:r w:rsidRPr="001B4997">
              <w:rPr>
                <w:rFonts w:ascii="Times New Roman" w:eastAsia="Times New Roman" w:hAnsi="Times New Roman"/>
                <w:sz w:val="20"/>
              </w:rPr>
              <w:t>Bluestone Coke</w:t>
            </w:r>
          </w:p>
        </w:tc>
        <w:tc>
          <w:tcPr>
            <w:tcW w:w="2244" w:type="dxa"/>
            <w:tcBorders>
              <w:top w:val="single" w:sz="4" w:space="0" w:color="auto"/>
              <w:left w:val="nil"/>
              <w:bottom w:val="single" w:sz="4" w:space="0" w:color="auto"/>
              <w:right w:val="single" w:sz="6" w:space="0" w:color="auto"/>
            </w:tcBorders>
            <w:vAlign w:val="bottom"/>
          </w:tcPr>
          <w:p w14:paraId="60936AF9" w14:textId="630B7C22" w:rsidR="00304DCD" w:rsidRPr="001B4997" w:rsidRDefault="00304DCD" w:rsidP="00304DCD">
            <w:pPr>
              <w:rPr>
                <w:rFonts w:ascii="Times New Roman" w:eastAsia="Times New Roman" w:hAnsi="Times New Roman"/>
                <w:sz w:val="20"/>
              </w:rPr>
            </w:pPr>
            <w:r w:rsidRPr="001B4997">
              <w:rPr>
                <w:rFonts w:ascii="Times New Roman" w:hAnsi="Times New Roman"/>
                <w:sz w:val="20"/>
              </w:rPr>
              <w:t>Bluestone</w:t>
            </w:r>
          </w:p>
        </w:tc>
        <w:tc>
          <w:tcPr>
            <w:tcW w:w="2711" w:type="dxa"/>
            <w:tcBorders>
              <w:top w:val="nil"/>
              <w:left w:val="single" w:sz="6" w:space="0" w:color="auto"/>
              <w:bottom w:val="single" w:sz="4" w:space="0" w:color="auto"/>
              <w:right w:val="single" w:sz="4" w:space="0" w:color="auto"/>
            </w:tcBorders>
            <w:shd w:val="clear" w:color="auto" w:fill="auto"/>
            <w:noWrap/>
            <w:vAlign w:val="bottom"/>
          </w:tcPr>
          <w:p w14:paraId="127BAA93" w14:textId="4AA60C80" w:rsidR="00304DCD" w:rsidRPr="001B4997" w:rsidRDefault="00304DCD" w:rsidP="00304DCD">
            <w:pPr>
              <w:rPr>
                <w:rFonts w:ascii="Times New Roman" w:eastAsia="Times New Roman" w:hAnsi="Times New Roman"/>
                <w:sz w:val="20"/>
              </w:rPr>
            </w:pPr>
            <w:r w:rsidRPr="001B4997">
              <w:rPr>
                <w:rFonts w:ascii="Times New Roman" w:hAnsi="Times New Roman"/>
                <w:color w:val="000000"/>
                <w:sz w:val="20"/>
              </w:rPr>
              <w:t>BLU-Birmingham-AL</w:t>
            </w:r>
          </w:p>
        </w:tc>
        <w:tc>
          <w:tcPr>
            <w:tcW w:w="1861" w:type="dxa"/>
            <w:tcBorders>
              <w:top w:val="nil"/>
              <w:left w:val="nil"/>
              <w:bottom w:val="single" w:sz="4" w:space="0" w:color="auto"/>
              <w:right w:val="single" w:sz="4" w:space="0" w:color="auto"/>
            </w:tcBorders>
            <w:shd w:val="clear" w:color="auto" w:fill="auto"/>
            <w:noWrap/>
            <w:vAlign w:val="bottom"/>
          </w:tcPr>
          <w:p w14:paraId="2D4B9442" w14:textId="5F3A76C5" w:rsidR="00304DCD" w:rsidRPr="001B4997" w:rsidRDefault="00304DCD" w:rsidP="00304DCD">
            <w:pPr>
              <w:rPr>
                <w:rFonts w:ascii="Times New Roman" w:eastAsia="Times New Roman" w:hAnsi="Times New Roman"/>
                <w:sz w:val="20"/>
              </w:rPr>
            </w:pPr>
            <w:r w:rsidRPr="001B4997">
              <w:rPr>
                <w:rFonts w:ascii="Times New Roman" w:hAnsi="Times New Roman"/>
                <w:color w:val="000000"/>
                <w:sz w:val="20"/>
              </w:rPr>
              <w:t>Birmingham</w:t>
            </w:r>
          </w:p>
        </w:tc>
        <w:tc>
          <w:tcPr>
            <w:tcW w:w="0" w:type="auto"/>
            <w:tcBorders>
              <w:top w:val="nil"/>
              <w:left w:val="nil"/>
              <w:bottom w:val="single" w:sz="4" w:space="0" w:color="auto"/>
              <w:right w:val="single" w:sz="4" w:space="0" w:color="auto"/>
            </w:tcBorders>
            <w:shd w:val="clear" w:color="auto" w:fill="auto"/>
            <w:noWrap/>
            <w:vAlign w:val="bottom"/>
          </w:tcPr>
          <w:p w14:paraId="47836D0F" w14:textId="60EB4F76" w:rsidR="00304DCD" w:rsidRPr="001B4997" w:rsidRDefault="00304DCD" w:rsidP="00304DCD">
            <w:pPr>
              <w:jc w:val="center"/>
              <w:rPr>
                <w:rFonts w:ascii="Times New Roman" w:eastAsia="Times New Roman" w:hAnsi="Times New Roman"/>
                <w:sz w:val="20"/>
              </w:rPr>
            </w:pPr>
            <w:r w:rsidRPr="001B4997">
              <w:rPr>
                <w:rFonts w:ascii="Times New Roman" w:hAnsi="Times New Roman"/>
                <w:color w:val="000000"/>
                <w:sz w:val="20"/>
              </w:rPr>
              <w:t>AL</w:t>
            </w:r>
          </w:p>
        </w:tc>
        <w:tc>
          <w:tcPr>
            <w:tcW w:w="0" w:type="auto"/>
            <w:tcBorders>
              <w:top w:val="single" w:sz="4" w:space="0" w:color="auto"/>
              <w:left w:val="nil"/>
              <w:bottom w:val="single" w:sz="4" w:space="0" w:color="auto"/>
              <w:right w:val="single" w:sz="6" w:space="0" w:color="auto"/>
            </w:tcBorders>
            <w:vAlign w:val="bottom"/>
          </w:tcPr>
          <w:p w14:paraId="17FBC46C" w14:textId="3E545149" w:rsidR="00304DCD" w:rsidRPr="001B4997" w:rsidRDefault="00304DCD" w:rsidP="00304DCD">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0" w:type="auto"/>
            <w:tcBorders>
              <w:top w:val="nil"/>
              <w:left w:val="single" w:sz="6" w:space="0" w:color="auto"/>
              <w:bottom w:val="single" w:sz="4" w:space="0" w:color="auto"/>
              <w:right w:val="single" w:sz="4" w:space="0" w:color="auto"/>
            </w:tcBorders>
            <w:vAlign w:val="bottom"/>
          </w:tcPr>
          <w:p w14:paraId="30AB3342" w14:textId="43BF3B2E" w:rsidR="00304DCD" w:rsidRPr="001B4997" w:rsidRDefault="00304DCD" w:rsidP="00304DCD">
            <w:pPr>
              <w:jc w:val="center"/>
              <w:rPr>
                <w:rFonts w:ascii="Times New Roman" w:eastAsia="Times New Roman" w:hAnsi="Times New Roman"/>
                <w:sz w:val="20"/>
              </w:rPr>
            </w:pPr>
            <w:r w:rsidRPr="001B4997">
              <w:rPr>
                <w:rFonts w:ascii="Times New Roman" w:hAnsi="Times New Roman"/>
                <w:color w:val="000000"/>
                <w:sz w:val="20"/>
              </w:rPr>
              <w:t>No</w:t>
            </w:r>
          </w:p>
        </w:tc>
        <w:tc>
          <w:tcPr>
            <w:tcW w:w="0" w:type="auto"/>
            <w:tcBorders>
              <w:top w:val="nil"/>
              <w:left w:val="single" w:sz="6" w:space="0" w:color="auto"/>
              <w:bottom w:val="single" w:sz="4" w:space="0" w:color="auto"/>
              <w:right w:val="single" w:sz="6" w:space="0" w:color="auto"/>
            </w:tcBorders>
            <w:vAlign w:val="bottom"/>
          </w:tcPr>
          <w:p w14:paraId="32DA4484" w14:textId="1A4E2F80" w:rsidR="00304DCD" w:rsidRDefault="00304DCD" w:rsidP="00304DCD">
            <w:pPr>
              <w:jc w:val="center"/>
              <w:rPr>
                <w:rFonts w:ascii="Times New Roman" w:eastAsia="Times New Roman" w:hAnsi="Times New Roman"/>
                <w:sz w:val="20"/>
              </w:rPr>
            </w:pPr>
            <w:r>
              <w:rPr>
                <w:rFonts w:ascii="Times New Roman" w:hAnsi="Times New Roman"/>
                <w:color w:val="000000"/>
                <w:sz w:val="20"/>
              </w:rPr>
              <w:t>No</w:t>
            </w:r>
          </w:p>
        </w:tc>
        <w:tc>
          <w:tcPr>
            <w:tcW w:w="0" w:type="auto"/>
            <w:tcBorders>
              <w:top w:val="nil"/>
              <w:left w:val="single" w:sz="6" w:space="0" w:color="auto"/>
              <w:bottom w:val="single" w:sz="4" w:space="0" w:color="auto"/>
              <w:right w:val="single" w:sz="4" w:space="0" w:color="auto"/>
            </w:tcBorders>
            <w:vAlign w:val="bottom"/>
          </w:tcPr>
          <w:p w14:paraId="7A83581D" w14:textId="44810888" w:rsidR="00304DCD" w:rsidRPr="001B4997" w:rsidRDefault="00304DCD" w:rsidP="00304DCD">
            <w:pPr>
              <w:jc w:val="center"/>
              <w:rPr>
                <w:rFonts w:ascii="Times New Roman" w:eastAsia="Times New Roman" w:hAnsi="Times New Roman"/>
                <w:sz w:val="20"/>
              </w:rPr>
            </w:pPr>
            <w:r w:rsidRPr="001B4997">
              <w:rPr>
                <w:rFonts w:ascii="Times New Roman" w:hAnsi="Times New Roman"/>
                <w:color w:val="000000"/>
                <w:sz w:val="20"/>
              </w:rPr>
              <w:t>348,713</w:t>
            </w:r>
          </w:p>
        </w:tc>
      </w:tr>
      <w:tr w:rsidR="006B53B3" w:rsidRPr="001B4997" w14:paraId="0C186444" w14:textId="03E8E26A"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tcPr>
          <w:p w14:paraId="0826A75C" w14:textId="2CBE04C8" w:rsidR="00FF3B0E" w:rsidRPr="001B4997" w:rsidRDefault="0056425B" w:rsidP="004602CC">
            <w:pPr>
              <w:rPr>
                <w:rFonts w:ascii="Times New Roman" w:eastAsia="Times New Roman" w:hAnsi="Times New Roman"/>
                <w:sz w:val="20"/>
              </w:rPr>
            </w:pPr>
            <w:r w:rsidRPr="00C427D4">
              <w:rPr>
                <w:rFonts w:ascii="Times New Roman" w:eastAsia="PMingLiU" w:hAnsi="Times New Roman"/>
                <w:sz w:val="20"/>
              </w:rPr>
              <w:t xml:space="preserve">Cleveland-Cliffs </w:t>
            </w:r>
            <w:r w:rsidR="00FF3B0E" w:rsidRPr="001B4997">
              <w:rPr>
                <w:rFonts w:ascii="Times New Roman" w:eastAsia="Times New Roman" w:hAnsi="Times New Roman"/>
                <w:sz w:val="20"/>
              </w:rPr>
              <w:t>Follansbee Works</w:t>
            </w:r>
          </w:p>
        </w:tc>
        <w:tc>
          <w:tcPr>
            <w:tcW w:w="2244" w:type="dxa"/>
            <w:tcBorders>
              <w:top w:val="single" w:sz="4" w:space="0" w:color="auto"/>
              <w:left w:val="nil"/>
              <w:bottom w:val="single" w:sz="4" w:space="0" w:color="auto"/>
              <w:right w:val="single" w:sz="6" w:space="0" w:color="auto"/>
            </w:tcBorders>
            <w:vAlign w:val="bottom"/>
          </w:tcPr>
          <w:p w14:paraId="6B032AE0" w14:textId="4989B9B0" w:rsidR="00FF3B0E" w:rsidRPr="001B4997" w:rsidRDefault="00C427D4" w:rsidP="004602CC">
            <w:pPr>
              <w:rPr>
                <w:rFonts w:ascii="Times New Roman" w:hAnsi="Times New Roman"/>
                <w:color w:val="000000"/>
                <w:sz w:val="20"/>
              </w:rPr>
            </w:pPr>
            <w:r w:rsidRPr="00C427D4">
              <w:rPr>
                <w:rFonts w:ascii="Times New Roman" w:eastAsia="PMingLiU" w:hAnsi="Times New Roman"/>
                <w:sz w:val="20"/>
              </w:rPr>
              <w:t xml:space="preserve">Cleveland-Cliffs </w:t>
            </w:r>
            <w:r>
              <w:rPr>
                <w:rFonts w:ascii="Times New Roman" w:eastAsia="PMingLiU" w:hAnsi="Times New Roman"/>
                <w:sz w:val="20"/>
              </w:rPr>
              <w:t>[</w:t>
            </w:r>
            <w:r w:rsidR="00FF3B0E" w:rsidRPr="001B4997">
              <w:rPr>
                <w:rFonts w:ascii="Times New Roman" w:eastAsia="PMingLiU" w:hAnsi="Times New Roman"/>
                <w:sz w:val="20"/>
              </w:rPr>
              <w:t>Mountain State Carbon, LLC</w:t>
            </w:r>
            <w:r>
              <w:rPr>
                <w:rFonts w:ascii="Times New Roman" w:eastAsia="PMingLiU" w:hAnsi="Times New Roman"/>
                <w:sz w:val="20"/>
              </w:rPr>
              <w:t>]</w:t>
            </w:r>
          </w:p>
        </w:tc>
        <w:tc>
          <w:tcPr>
            <w:tcW w:w="2711" w:type="dxa"/>
            <w:tcBorders>
              <w:top w:val="nil"/>
              <w:left w:val="single" w:sz="6" w:space="0" w:color="auto"/>
              <w:bottom w:val="single" w:sz="4" w:space="0" w:color="auto"/>
              <w:right w:val="single" w:sz="4" w:space="0" w:color="auto"/>
            </w:tcBorders>
            <w:shd w:val="clear" w:color="auto" w:fill="auto"/>
            <w:noWrap/>
            <w:vAlign w:val="bottom"/>
          </w:tcPr>
          <w:p w14:paraId="750F38CB" w14:textId="77777777" w:rsidR="008D2401" w:rsidRDefault="00C427D4" w:rsidP="004602CC">
            <w:pPr>
              <w:rPr>
                <w:rFonts w:ascii="Times New Roman" w:hAnsi="Times New Roman"/>
                <w:color w:val="000000"/>
                <w:sz w:val="20"/>
              </w:rPr>
            </w:pPr>
            <w:r>
              <w:rPr>
                <w:rFonts w:ascii="Times New Roman" w:hAnsi="Times New Roman"/>
                <w:color w:val="000000"/>
                <w:sz w:val="20"/>
              </w:rPr>
              <w:t>CC</w:t>
            </w:r>
            <w:r w:rsidRPr="001B4997">
              <w:rPr>
                <w:rFonts w:ascii="Times New Roman" w:hAnsi="Times New Roman"/>
                <w:color w:val="000000"/>
                <w:sz w:val="20"/>
              </w:rPr>
              <w:t xml:space="preserve">-Follansbee-WV </w:t>
            </w:r>
          </w:p>
          <w:p w14:paraId="4DEF323D" w14:textId="3BCE513C" w:rsidR="00FF3B0E" w:rsidRPr="001B4997" w:rsidRDefault="00C427D4" w:rsidP="004602CC">
            <w:pPr>
              <w:rPr>
                <w:rFonts w:ascii="Times New Roman" w:hAnsi="Times New Roman"/>
                <w:color w:val="000000"/>
                <w:sz w:val="20"/>
              </w:rPr>
            </w:pPr>
            <w:r>
              <w:rPr>
                <w:rFonts w:ascii="Times New Roman" w:hAnsi="Times New Roman"/>
                <w:color w:val="000000"/>
                <w:sz w:val="20"/>
              </w:rPr>
              <w:t>[</w:t>
            </w:r>
            <w:r w:rsidR="00FF3B0E" w:rsidRPr="001B4997">
              <w:rPr>
                <w:rFonts w:ascii="Times New Roman" w:hAnsi="Times New Roman"/>
                <w:color w:val="000000"/>
                <w:sz w:val="20"/>
              </w:rPr>
              <w:t>AKS-Follansbee-WV</w:t>
            </w:r>
            <w:r>
              <w:rPr>
                <w:rFonts w:ascii="Times New Roman" w:hAnsi="Times New Roman"/>
                <w:color w:val="000000"/>
                <w:sz w:val="20"/>
              </w:rPr>
              <w:t>]</w:t>
            </w:r>
          </w:p>
        </w:tc>
        <w:tc>
          <w:tcPr>
            <w:tcW w:w="1861" w:type="dxa"/>
            <w:tcBorders>
              <w:top w:val="nil"/>
              <w:left w:val="nil"/>
              <w:bottom w:val="single" w:sz="4" w:space="0" w:color="auto"/>
              <w:right w:val="single" w:sz="4" w:space="0" w:color="auto"/>
            </w:tcBorders>
            <w:shd w:val="clear" w:color="auto" w:fill="auto"/>
            <w:noWrap/>
            <w:vAlign w:val="bottom"/>
          </w:tcPr>
          <w:p w14:paraId="6C672261" w14:textId="77777777" w:rsidR="00FF3B0E" w:rsidRPr="001B4997" w:rsidRDefault="00FF3B0E" w:rsidP="004602CC">
            <w:pPr>
              <w:rPr>
                <w:rFonts w:ascii="Times New Roman" w:hAnsi="Times New Roman"/>
                <w:color w:val="000000"/>
                <w:sz w:val="20"/>
              </w:rPr>
            </w:pPr>
            <w:r w:rsidRPr="001B4997">
              <w:rPr>
                <w:rFonts w:ascii="Times New Roman" w:hAnsi="Times New Roman"/>
                <w:color w:val="000000"/>
                <w:sz w:val="20"/>
              </w:rPr>
              <w:t>Follansbee</w:t>
            </w:r>
          </w:p>
        </w:tc>
        <w:tc>
          <w:tcPr>
            <w:tcW w:w="0" w:type="auto"/>
            <w:tcBorders>
              <w:top w:val="nil"/>
              <w:left w:val="nil"/>
              <w:bottom w:val="single" w:sz="4" w:space="0" w:color="auto"/>
              <w:right w:val="single" w:sz="4" w:space="0" w:color="auto"/>
            </w:tcBorders>
            <w:shd w:val="clear" w:color="auto" w:fill="auto"/>
            <w:noWrap/>
            <w:vAlign w:val="bottom"/>
          </w:tcPr>
          <w:p w14:paraId="4B9EC35F" w14:textId="77777777" w:rsidR="00FF3B0E" w:rsidRPr="001B4997" w:rsidRDefault="00FF3B0E" w:rsidP="004602CC">
            <w:pPr>
              <w:jc w:val="center"/>
              <w:rPr>
                <w:rFonts w:ascii="Times New Roman" w:hAnsi="Times New Roman"/>
                <w:color w:val="000000"/>
                <w:sz w:val="20"/>
              </w:rPr>
            </w:pPr>
            <w:r w:rsidRPr="001B4997">
              <w:rPr>
                <w:rFonts w:ascii="Times New Roman" w:hAnsi="Times New Roman"/>
                <w:color w:val="000000"/>
                <w:sz w:val="20"/>
              </w:rPr>
              <w:t>WV</w:t>
            </w:r>
          </w:p>
        </w:tc>
        <w:tc>
          <w:tcPr>
            <w:tcW w:w="0" w:type="auto"/>
            <w:tcBorders>
              <w:top w:val="single" w:sz="4" w:space="0" w:color="auto"/>
              <w:left w:val="nil"/>
              <w:bottom w:val="single" w:sz="4" w:space="0" w:color="auto"/>
              <w:right w:val="single" w:sz="6" w:space="0" w:color="auto"/>
            </w:tcBorders>
            <w:vAlign w:val="bottom"/>
          </w:tcPr>
          <w:p w14:paraId="3CCE48F4" w14:textId="0DF656F9"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ByP</w:t>
            </w:r>
          </w:p>
        </w:tc>
        <w:tc>
          <w:tcPr>
            <w:tcW w:w="0" w:type="auto"/>
            <w:tcBorders>
              <w:top w:val="nil"/>
              <w:left w:val="single" w:sz="6" w:space="0" w:color="auto"/>
              <w:bottom w:val="single" w:sz="4" w:space="0" w:color="auto"/>
              <w:right w:val="single" w:sz="4" w:space="0" w:color="auto"/>
            </w:tcBorders>
            <w:vAlign w:val="bottom"/>
          </w:tcPr>
          <w:p w14:paraId="24B9EF27" w14:textId="37185DAB" w:rsidR="00FF3B0E" w:rsidRPr="001B4997" w:rsidRDefault="00FF3B0E" w:rsidP="004602CC">
            <w:pPr>
              <w:jc w:val="center"/>
              <w:rPr>
                <w:rFonts w:ascii="Times New Roman" w:hAnsi="Times New Roman"/>
                <w:color w:val="000000"/>
                <w:sz w:val="20"/>
              </w:rPr>
            </w:pPr>
            <w:r w:rsidRPr="001B4997">
              <w:rPr>
                <w:rFonts w:ascii="Times New Roman" w:hAnsi="Times New Roman"/>
                <w:color w:val="000000"/>
                <w:sz w:val="20"/>
              </w:rPr>
              <w:t>Yes</w:t>
            </w:r>
          </w:p>
        </w:tc>
        <w:tc>
          <w:tcPr>
            <w:tcW w:w="0" w:type="auto"/>
            <w:tcBorders>
              <w:top w:val="nil"/>
              <w:left w:val="single" w:sz="6" w:space="0" w:color="auto"/>
              <w:bottom w:val="single" w:sz="4" w:space="0" w:color="auto"/>
              <w:right w:val="single" w:sz="6" w:space="0" w:color="auto"/>
            </w:tcBorders>
            <w:vAlign w:val="bottom"/>
          </w:tcPr>
          <w:p w14:paraId="69C83C5E" w14:textId="41BF6F21" w:rsidR="00FF3B0E" w:rsidRPr="001B4997" w:rsidRDefault="00C427D4" w:rsidP="00C427D4">
            <w:pPr>
              <w:jc w:val="center"/>
              <w:rPr>
                <w:rFonts w:ascii="Times New Roman" w:hAnsi="Times New Roman"/>
                <w:color w:val="000000"/>
                <w:sz w:val="20"/>
              </w:rPr>
            </w:pPr>
            <w:r>
              <w:rPr>
                <w:rFonts w:ascii="Times New Roman" w:hAnsi="Times New Roman"/>
                <w:color w:val="000000"/>
                <w:sz w:val="20"/>
              </w:rPr>
              <w:t>No</w:t>
            </w:r>
          </w:p>
        </w:tc>
        <w:tc>
          <w:tcPr>
            <w:tcW w:w="0" w:type="auto"/>
            <w:tcBorders>
              <w:top w:val="nil"/>
              <w:left w:val="single" w:sz="6" w:space="0" w:color="auto"/>
              <w:bottom w:val="single" w:sz="4" w:space="0" w:color="auto"/>
              <w:right w:val="single" w:sz="4" w:space="0" w:color="auto"/>
            </w:tcBorders>
            <w:vAlign w:val="bottom"/>
          </w:tcPr>
          <w:p w14:paraId="1842A5F2" w14:textId="70D30087"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561,862</w:t>
            </w:r>
          </w:p>
        </w:tc>
      </w:tr>
      <w:tr w:rsidR="006B53B3" w:rsidRPr="001B4997" w14:paraId="1D88D561" w14:textId="0BB9905B"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792B339" w14:textId="10CA3DF5" w:rsidR="00FF3B0E" w:rsidRPr="001B4997" w:rsidRDefault="0056425B" w:rsidP="00F9359A">
            <w:pPr>
              <w:rPr>
                <w:rFonts w:ascii="Times New Roman" w:eastAsia="Times New Roman" w:hAnsi="Times New Roman"/>
                <w:sz w:val="20"/>
              </w:rPr>
            </w:pPr>
            <w:r w:rsidRPr="00C427D4">
              <w:rPr>
                <w:rFonts w:ascii="Times New Roman" w:eastAsia="PMingLiU" w:hAnsi="Times New Roman"/>
                <w:sz w:val="20"/>
              </w:rPr>
              <w:t xml:space="preserve">Cleveland-Cliffs </w:t>
            </w:r>
            <w:r w:rsidR="00FF3B0E" w:rsidRPr="001B4997">
              <w:rPr>
                <w:rFonts w:ascii="Times New Roman" w:eastAsia="Times New Roman" w:hAnsi="Times New Roman"/>
                <w:sz w:val="20"/>
              </w:rPr>
              <w:t>Middletown Works</w:t>
            </w:r>
          </w:p>
        </w:tc>
        <w:tc>
          <w:tcPr>
            <w:tcW w:w="2244" w:type="dxa"/>
            <w:tcBorders>
              <w:top w:val="single" w:sz="4" w:space="0" w:color="auto"/>
              <w:left w:val="nil"/>
              <w:bottom w:val="single" w:sz="4" w:space="0" w:color="auto"/>
              <w:right w:val="single" w:sz="6" w:space="0" w:color="auto"/>
            </w:tcBorders>
            <w:vAlign w:val="bottom"/>
          </w:tcPr>
          <w:p w14:paraId="023D6DD2" w14:textId="77777777" w:rsidR="003176EF" w:rsidRDefault="00C427D4" w:rsidP="00F9359A">
            <w:pPr>
              <w:rPr>
                <w:rFonts w:ascii="Times New Roman" w:eastAsia="PMingLiU" w:hAnsi="Times New Roman"/>
                <w:sz w:val="20"/>
              </w:rPr>
            </w:pPr>
            <w:r w:rsidRPr="00C427D4">
              <w:rPr>
                <w:rFonts w:ascii="Times New Roman" w:eastAsia="PMingLiU" w:hAnsi="Times New Roman"/>
                <w:sz w:val="20"/>
              </w:rPr>
              <w:t xml:space="preserve">Cleveland-Cliffs </w:t>
            </w:r>
          </w:p>
          <w:p w14:paraId="7C15D256" w14:textId="38E69DB8" w:rsidR="00FF3B0E" w:rsidRPr="001B4997" w:rsidRDefault="00C427D4" w:rsidP="00F9359A">
            <w:pPr>
              <w:rPr>
                <w:rFonts w:ascii="Times New Roman" w:hAnsi="Times New Roman"/>
                <w:color w:val="000000"/>
                <w:sz w:val="20"/>
              </w:rPr>
            </w:pPr>
            <w:r>
              <w:rPr>
                <w:rFonts w:ascii="Times New Roman" w:eastAsia="PMingLiU" w:hAnsi="Times New Roman"/>
                <w:sz w:val="20"/>
              </w:rPr>
              <w:t>[</w:t>
            </w:r>
            <w:r w:rsidR="00FF3B0E" w:rsidRPr="001B4997">
              <w:rPr>
                <w:rFonts w:ascii="Times New Roman" w:eastAsia="PMingLiU" w:hAnsi="Times New Roman"/>
                <w:sz w:val="20"/>
              </w:rPr>
              <w:t>AK Steel Corporation</w:t>
            </w:r>
            <w:r>
              <w:rPr>
                <w:rFonts w:ascii="Times New Roman" w:eastAsia="PMingLiU" w:hAnsi="Times New Roman"/>
                <w:sz w:val="20"/>
              </w:rPr>
              <w:t>]</w:t>
            </w:r>
          </w:p>
        </w:tc>
        <w:tc>
          <w:tcPr>
            <w:tcW w:w="2711" w:type="dxa"/>
            <w:tcBorders>
              <w:top w:val="nil"/>
              <w:left w:val="single" w:sz="6" w:space="0" w:color="auto"/>
              <w:bottom w:val="single" w:sz="4" w:space="0" w:color="auto"/>
              <w:right w:val="single" w:sz="4" w:space="0" w:color="auto"/>
            </w:tcBorders>
            <w:shd w:val="clear" w:color="auto" w:fill="auto"/>
            <w:noWrap/>
            <w:vAlign w:val="bottom"/>
          </w:tcPr>
          <w:p w14:paraId="17F593C3" w14:textId="77777777" w:rsidR="008D2401" w:rsidRDefault="00C427D4" w:rsidP="00F9359A">
            <w:pPr>
              <w:rPr>
                <w:rFonts w:ascii="Times New Roman" w:hAnsi="Times New Roman"/>
                <w:color w:val="000000"/>
                <w:sz w:val="20"/>
              </w:rPr>
            </w:pPr>
            <w:r>
              <w:rPr>
                <w:rFonts w:ascii="Times New Roman" w:hAnsi="Times New Roman"/>
                <w:color w:val="000000"/>
                <w:sz w:val="20"/>
              </w:rPr>
              <w:t>CC</w:t>
            </w:r>
            <w:r w:rsidRPr="001B4997">
              <w:rPr>
                <w:rFonts w:ascii="Times New Roman" w:hAnsi="Times New Roman"/>
                <w:color w:val="000000"/>
                <w:sz w:val="20"/>
              </w:rPr>
              <w:t xml:space="preserve">-Middletown-OH </w:t>
            </w:r>
          </w:p>
          <w:p w14:paraId="51F27C08" w14:textId="4D92E8B0" w:rsidR="00FF3B0E" w:rsidRPr="001B4997" w:rsidRDefault="00C427D4" w:rsidP="00F9359A">
            <w:pPr>
              <w:rPr>
                <w:rFonts w:ascii="Times New Roman" w:eastAsia="Times New Roman" w:hAnsi="Times New Roman"/>
                <w:sz w:val="20"/>
              </w:rPr>
            </w:pPr>
            <w:r>
              <w:rPr>
                <w:rFonts w:ascii="Times New Roman" w:hAnsi="Times New Roman"/>
                <w:color w:val="000000"/>
                <w:sz w:val="20"/>
              </w:rPr>
              <w:t>[</w:t>
            </w:r>
            <w:r w:rsidR="00FF3B0E" w:rsidRPr="001B4997">
              <w:rPr>
                <w:rFonts w:ascii="Times New Roman" w:hAnsi="Times New Roman"/>
                <w:color w:val="000000"/>
                <w:sz w:val="20"/>
              </w:rPr>
              <w:t>AKS-Middletown-OH</w:t>
            </w:r>
            <w:r>
              <w:rPr>
                <w:rFonts w:ascii="Times New Roman" w:hAnsi="Times New Roman"/>
                <w:color w:val="000000"/>
                <w:sz w:val="20"/>
              </w:rPr>
              <w:t>]</w:t>
            </w:r>
          </w:p>
        </w:tc>
        <w:tc>
          <w:tcPr>
            <w:tcW w:w="1861" w:type="dxa"/>
            <w:tcBorders>
              <w:top w:val="nil"/>
              <w:left w:val="nil"/>
              <w:bottom w:val="single" w:sz="4" w:space="0" w:color="auto"/>
              <w:right w:val="single" w:sz="4" w:space="0" w:color="auto"/>
            </w:tcBorders>
            <w:shd w:val="clear" w:color="auto" w:fill="auto"/>
            <w:noWrap/>
            <w:vAlign w:val="bottom"/>
          </w:tcPr>
          <w:p w14:paraId="5E8D0F27" w14:textId="7777777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Middletown</w:t>
            </w:r>
          </w:p>
        </w:tc>
        <w:tc>
          <w:tcPr>
            <w:tcW w:w="0" w:type="auto"/>
            <w:tcBorders>
              <w:top w:val="nil"/>
              <w:left w:val="nil"/>
              <w:bottom w:val="single" w:sz="4" w:space="0" w:color="auto"/>
              <w:right w:val="single" w:sz="4" w:space="0" w:color="auto"/>
            </w:tcBorders>
            <w:shd w:val="clear" w:color="auto" w:fill="auto"/>
            <w:noWrap/>
            <w:vAlign w:val="bottom"/>
          </w:tcPr>
          <w:p w14:paraId="648B399C" w14:textId="77777777" w:rsidR="00FF3B0E" w:rsidRPr="001B4997" w:rsidRDefault="00FF3B0E" w:rsidP="00F9359A">
            <w:pPr>
              <w:jc w:val="center"/>
              <w:rPr>
                <w:rFonts w:ascii="Times New Roman" w:eastAsia="Times New Roman" w:hAnsi="Times New Roman"/>
                <w:sz w:val="20"/>
              </w:rPr>
            </w:pPr>
            <w:r w:rsidRPr="001B4997">
              <w:rPr>
                <w:rFonts w:ascii="Times New Roman" w:hAnsi="Times New Roman"/>
                <w:color w:val="000000"/>
                <w:sz w:val="20"/>
              </w:rPr>
              <w:t>OH</w:t>
            </w:r>
          </w:p>
        </w:tc>
        <w:tc>
          <w:tcPr>
            <w:tcW w:w="0" w:type="auto"/>
            <w:tcBorders>
              <w:top w:val="single" w:sz="4" w:space="0" w:color="auto"/>
              <w:left w:val="nil"/>
              <w:bottom w:val="single" w:sz="4" w:space="0" w:color="auto"/>
              <w:right w:val="single" w:sz="6" w:space="0" w:color="auto"/>
            </w:tcBorders>
            <w:vAlign w:val="bottom"/>
          </w:tcPr>
          <w:p w14:paraId="3DAD410E" w14:textId="5EDF28EF"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ByP</w:t>
            </w:r>
          </w:p>
        </w:tc>
        <w:tc>
          <w:tcPr>
            <w:tcW w:w="0" w:type="auto"/>
            <w:tcBorders>
              <w:top w:val="nil"/>
              <w:left w:val="single" w:sz="6" w:space="0" w:color="auto"/>
              <w:bottom w:val="single" w:sz="4" w:space="0" w:color="auto"/>
              <w:right w:val="single" w:sz="4" w:space="0" w:color="auto"/>
            </w:tcBorders>
            <w:vAlign w:val="bottom"/>
          </w:tcPr>
          <w:p w14:paraId="4C2E0BD5" w14:textId="5825446C"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Yes (T)</w:t>
            </w:r>
          </w:p>
        </w:tc>
        <w:tc>
          <w:tcPr>
            <w:tcW w:w="0" w:type="auto"/>
            <w:tcBorders>
              <w:top w:val="nil"/>
              <w:left w:val="single" w:sz="6" w:space="0" w:color="auto"/>
              <w:bottom w:val="single" w:sz="4" w:space="0" w:color="auto"/>
              <w:right w:val="single" w:sz="6" w:space="0" w:color="auto"/>
            </w:tcBorders>
            <w:vAlign w:val="bottom"/>
          </w:tcPr>
          <w:p w14:paraId="1CEF8871" w14:textId="5A5DAD3C" w:rsidR="00FF3B0E" w:rsidRPr="001B4997" w:rsidRDefault="00C427D4" w:rsidP="00C427D4">
            <w:pPr>
              <w:jc w:val="center"/>
              <w:rPr>
                <w:rFonts w:ascii="Times New Roman" w:hAnsi="Times New Roman"/>
                <w:color w:val="000000"/>
                <w:sz w:val="20"/>
              </w:rPr>
            </w:pPr>
            <w:r>
              <w:rPr>
                <w:rFonts w:ascii="Times New Roman" w:hAnsi="Times New Roman"/>
                <w:color w:val="000000"/>
                <w:sz w:val="20"/>
              </w:rPr>
              <w:t>No</w:t>
            </w:r>
          </w:p>
        </w:tc>
        <w:tc>
          <w:tcPr>
            <w:tcW w:w="0" w:type="auto"/>
            <w:tcBorders>
              <w:top w:val="nil"/>
              <w:left w:val="single" w:sz="6" w:space="0" w:color="auto"/>
              <w:bottom w:val="single" w:sz="4" w:space="0" w:color="auto"/>
              <w:right w:val="single" w:sz="4" w:space="0" w:color="auto"/>
            </w:tcBorders>
            <w:vAlign w:val="bottom"/>
          </w:tcPr>
          <w:p w14:paraId="68E3A3FC" w14:textId="41C0CFC5"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401,752</w:t>
            </w:r>
          </w:p>
        </w:tc>
      </w:tr>
      <w:tr w:rsidR="006B53B3" w:rsidRPr="001B4997" w14:paraId="33BB3D8B" w14:textId="7B82DD61"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21D8ADCE" w14:textId="39B7968D" w:rsidR="00FF3B0E" w:rsidRPr="001B4997" w:rsidRDefault="0056425B" w:rsidP="00F9359A">
            <w:pPr>
              <w:rPr>
                <w:rFonts w:ascii="Times New Roman" w:eastAsia="Times New Roman" w:hAnsi="Times New Roman"/>
                <w:sz w:val="20"/>
              </w:rPr>
            </w:pPr>
            <w:r w:rsidRPr="00C427D4">
              <w:rPr>
                <w:rFonts w:ascii="Times New Roman" w:eastAsia="PMingLiU" w:hAnsi="Times New Roman"/>
                <w:sz w:val="20"/>
              </w:rPr>
              <w:t xml:space="preserve">Cleveland-Cliffs </w:t>
            </w:r>
            <w:r w:rsidR="00FF3B0E" w:rsidRPr="001B4997">
              <w:rPr>
                <w:rFonts w:ascii="Times New Roman" w:eastAsia="Times New Roman" w:hAnsi="Times New Roman"/>
                <w:sz w:val="20"/>
              </w:rPr>
              <w:t>Burns Harbor</w:t>
            </w:r>
          </w:p>
        </w:tc>
        <w:tc>
          <w:tcPr>
            <w:tcW w:w="2244" w:type="dxa"/>
            <w:tcBorders>
              <w:top w:val="single" w:sz="4" w:space="0" w:color="auto"/>
              <w:left w:val="nil"/>
              <w:bottom w:val="single" w:sz="4" w:space="0" w:color="auto"/>
              <w:right w:val="single" w:sz="6" w:space="0" w:color="auto"/>
            </w:tcBorders>
            <w:vAlign w:val="bottom"/>
          </w:tcPr>
          <w:p w14:paraId="497CF223" w14:textId="2D043CA6" w:rsidR="00FF3B0E" w:rsidRPr="001B4997" w:rsidRDefault="00C427D4" w:rsidP="00F9359A">
            <w:pPr>
              <w:rPr>
                <w:rFonts w:ascii="Times New Roman" w:hAnsi="Times New Roman"/>
                <w:color w:val="000000"/>
                <w:sz w:val="20"/>
              </w:rPr>
            </w:pPr>
            <w:r w:rsidRPr="00C427D4">
              <w:rPr>
                <w:rFonts w:ascii="Times New Roman" w:eastAsia="PMingLiU" w:hAnsi="Times New Roman"/>
                <w:sz w:val="20"/>
              </w:rPr>
              <w:t xml:space="preserve">Cleveland-Cliffs </w:t>
            </w:r>
            <w:r>
              <w:rPr>
                <w:rFonts w:ascii="Times New Roman" w:eastAsia="PMingLiU" w:hAnsi="Times New Roman"/>
                <w:sz w:val="20"/>
              </w:rPr>
              <w:t>[</w:t>
            </w:r>
            <w:r w:rsidR="00FF3B0E" w:rsidRPr="001B4997">
              <w:rPr>
                <w:rFonts w:ascii="Times New Roman" w:eastAsia="PMingLiU" w:hAnsi="Times New Roman"/>
                <w:sz w:val="20"/>
              </w:rPr>
              <w:t>ArcelorMittal Burns Harbor LLC</w:t>
            </w:r>
            <w:r>
              <w:rPr>
                <w:rFonts w:ascii="Times New Roman" w:eastAsia="PMingLiU" w:hAnsi="Times New Roman"/>
                <w:sz w:val="20"/>
              </w:rPr>
              <w:t>]</w:t>
            </w:r>
          </w:p>
        </w:tc>
        <w:tc>
          <w:tcPr>
            <w:tcW w:w="2711" w:type="dxa"/>
            <w:tcBorders>
              <w:top w:val="nil"/>
              <w:left w:val="single" w:sz="6" w:space="0" w:color="auto"/>
              <w:bottom w:val="single" w:sz="4" w:space="0" w:color="auto"/>
              <w:right w:val="single" w:sz="4" w:space="0" w:color="auto"/>
            </w:tcBorders>
            <w:shd w:val="clear" w:color="auto" w:fill="auto"/>
            <w:noWrap/>
            <w:vAlign w:val="bottom"/>
            <w:hideMark/>
          </w:tcPr>
          <w:p w14:paraId="601869B1" w14:textId="77777777" w:rsidR="008D2401" w:rsidRDefault="00C427D4" w:rsidP="00F9359A">
            <w:pPr>
              <w:rPr>
                <w:rFonts w:ascii="Times New Roman" w:hAnsi="Times New Roman"/>
                <w:color w:val="000000"/>
                <w:sz w:val="20"/>
              </w:rPr>
            </w:pPr>
            <w:r>
              <w:rPr>
                <w:rFonts w:ascii="Times New Roman" w:hAnsi="Times New Roman"/>
                <w:color w:val="000000"/>
                <w:sz w:val="20"/>
              </w:rPr>
              <w:t>CC</w:t>
            </w:r>
            <w:r w:rsidRPr="001B4997">
              <w:rPr>
                <w:rFonts w:ascii="Times New Roman" w:hAnsi="Times New Roman"/>
                <w:color w:val="000000"/>
                <w:sz w:val="20"/>
              </w:rPr>
              <w:t xml:space="preserve">-BurnsHarbor-IN </w:t>
            </w:r>
          </w:p>
          <w:p w14:paraId="10908F21" w14:textId="7313F7DA" w:rsidR="00FF3B0E" w:rsidRPr="001B4997" w:rsidRDefault="00C427D4" w:rsidP="00F9359A">
            <w:pPr>
              <w:rPr>
                <w:rFonts w:ascii="Times New Roman" w:eastAsia="Times New Roman" w:hAnsi="Times New Roman"/>
                <w:sz w:val="20"/>
              </w:rPr>
            </w:pPr>
            <w:r>
              <w:rPr>
                <w:rFonts w:ascii="Times New Roman" w:hAnsi="Times New Roman"/>
                <w:color w:val="000000"/>
                <w:sz w:val="20"/>
              </w:rPr>
              <w:t>[</w:t>
            </w:r>
            <w:r w:rsidR="00FF3B0E" w:rsidRPr="001B4997">
              <w:rPr>
                <w:rFonts w:ascii="Times New Roman" w:hAnsi="Times New Roman"/>
                <w:color w:val="000000"/>
                <w:sz w:val="20"/>
              </w:rPr>
              <w:t>AM-BurnsHarbor-IN</w:t>
            </w:r>
            <w:r>
              <w:rPr>
                <w:rFonts w:ascii="Times New Roman" w:hAnsi="Times New Roman"/>
                <w:color w:val="000000"/>
                <w:sz w:val="20"/>
              </w:rPr>
              <w:t>]</w:t>
            </w:r>
          </w:p>
        </w:tc>
        <w:tc>
          <w:tcPr>
            <w:tcW w:w="1861" w:type="dxa"/>
            <w:tcBorders>
              <w:top w:val="nil"/>
              <w:left w:val="nil"/>
              <w:bottom w:val="single" w:sz="4" w:space="0" w:color="auto"/>
              <w:right w:val="single" w:sz="4" w:space="0" w:color="auto"/>
            </w:tcBorders>
            <w:shd w:val="clear" w:color="auto" w:fill="auto"/>
            <w:noWrap/>
            <w:vAlign w:val="bottom"/>
            <w:hideMark/>
          </w:tcPr>
          <w:p w14:paraId="14CFAFEB" w14:textId="7777777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Burns Harbor</w:t>
            </w:r>
          </w:p>
        </w:tc>
        <w:tc>
          <w:tcPr>
            <w:tcW w:w="0" w:type="auto"/>
            <w:tcBorders>
              <w:top w:val="nil"/>
              <w:left w:val="nil"/>
              <w:bottom w:val="single" w:sz="4" w:space="0" w:color="auto"/>
              <w:right w:val="single" w:sz="4" w:space="0" w:color="auto"/>
            </w:tcBorders>
            <w:shd w:val="clear" w:color="auto" w:fill="auto"/>
            <w:noWrap/>
            <w:vAlign w:val="bottom"/>
            <w:hideMark/>
          </w:tcPr>
          <w:p w14:paraId="7E9C966B" w14:textId="77777777" w:rsidR="00FF3B0E" w:rsidRPr="001B4997" w:rsidRDefault="00FF3B0E" w:rsidP="00F9359A">
            <w:pPr>
              <w:jc w:val="center"/>
              <w:rPr>
                <w:rFonts w:ascii="Times New Roman" w:eastAsia="Times New Roman" w:hAnsi="Times New Roman"/>
                <w:sz w:val="20"/>
              </w:rPr>
            </w:pPr>
            <w:r w:rsidRPr="001B4997">
              <w:rPr>
                <w:rFonts w:ascii="Times New Roman" w:hAnsi="Times New Roman"/>
                <w:color w:val="000000"/>
                <w:sz w:val="20"/>
              </w:rPr>
              <w:t>IN</w:t>
            </w:r>
          </w:p>
        </w:tc>
        <w:tc>
          <w:tcPr>
            <w:tcW w:w="0" w:type="auto"/>
            <w:tcBorders>
              <w:top w:val="single" w:sz="4" w:space="0" w:color="auto"/>
              <w:left w:val="nil"/>
              <w:bottom w:val="single" w:sz="4" w:space="0" w:color="auto"/>
              <w:right w:val="single" w:sz="6" w:space="0" w:color="auto"/>
            </w:tcBorders>
            <w:vAlign w:val="bottom"/>
          </w:tcPr>
          <w:p w14:paraId="661C913D" w14:textId="3232507C"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ByP</w:t>
            </w:r>
          </w:p>
        </w:tc>
        <w:tc>
          <w:tcPr>
            <w:tcW w:w="0" w:type="auto"/>
            <w:tcBorders>
              <w:top w:val="nil"/>
              <w:left w:val="single" w:sz="6" w:space="0" w:color="auto"/>
              <w:bottom w:val="single" w:sz="4" w:space="0" w:color="auto"/>
              <w:right w:val="single" w:sz="4" w:space="0" w:color="auto"/>
            </w:tcBorders>
            <w:vAlign w:val="bottom"/>
          </w:tcPr>
          <w:p w14:paraId="58439515" w14:textId="56D6D39B"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Yes (T)</w:t>
            </w:r>
          </w:p>
        </w:tc>
        <w:tc>
          <w:tcPr>
            <w:tcW w:w="0" w:type="auto"/>
            <w:tcBorders>
              <w:top w:val="nil"/>
              <w:left w:val="single" w:sz="6" w:space="0" w:color="auto"/>
              <w:bottom w:val="single" w:sz="4" w:space="0" w:color="auto"/>
              <w:right w:val="single" w:sz="6" w:space="0" w:color="auto"/>
            </w:tcBorders>
            <w:vAlign w:val="bottom"/>
          </w:tcPr>
          <w:p w14:paraId="66084512" w14:textId="14E4CFF4" w:rsidR="00FF3B0E"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4" w:space="0" w:color="auto"/>
              <w:right w:val="single" w:sz="4" w:space="0" w:color="auto"/>
            </w:tcBorders>
            <w:vAlign w:val="bottom"/>
          </w:tcPr>
          <w:p w14:paraId="6673D6A7" w14:textId="2C5222A8"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1,888,153</w:t>
            </w:r>
          </w:p>
        </w:tc>
      </w:tr>
      <w:tr w:rsidR="006B53B3" w:rsidRPr="001B4997" w14:paraId="7D575F73" w14:textId="2C7B7886"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tcPr>
          <w:p w14:paraId="4EFA20AB" w14:textId="5317820D" w:rsidR="00FF3B0E" w:rsidRPr="001B4997" w:rsidRDefault="0056425B" w:rsidP="00F9359A">
            <w:pPr>
              <w:rPr>
                <w:rFonts w:ascii="Times New Roman" w:eastAsia="Times New Roman" w:hAnsi="Times New Roman"/>
                <w:sz w:val="20"/>
              </w:rPr>
            </w:pPr>
            <w:r w:rsidRPr="00C427D4">
              <w:rPr>
                <w:rFonts w:ascii="Times New Roman" w:eastAsia="PMingLiU" w:hAnsi="Times New Roman"/>
                <w:sz w:val="20"/>
              </w:rPr>
              <w:t xml:space="preserve">Cleveland-Cliffs </w:t>
            </w:r>
            <w:r w:rsidR="00FF3B0E" w:rsidRPr="001B4997">
              <w:rPr>
                <w:rFonts w:ascii="Times New Roman" w:eastAsia="Times New Roman" w:hAnsi="Times New Roman"/>
                <w:sz w:val="20"/>
              </w:rPr>
              <w:t>Monessen</w:t>
            </w:r>
          </w:p>
        </w:tc>
        <w:tc>
          <w:tcPr>
            <w:tcW w:w="2244" w:type="dxa"/>
            <w:tcBorders>
              <w:top w:val="single" w:sz="4" w:space="0" w:color="auto"/>
              <w:left w:val="nil"/>
              <w:bottom w:val="single" w:sz="4" w:space="0" w:color="auto"/>
              <w:right w:val="single" w:sz="6" w:space="0" w:color="auto"/>
            </w:tcBorders>
            <w:vAlign w:val="bottom"/>
          </w:tcPr>
          <w:p w14:paraId="355B3521" w14:textId="241F596A" w:rsidR="00FF3B0E" w:rsidRPr="001B4997" w:rsidRDefault="00C427D4" w:rsidP="00F9359A">
            <w:pPr>
              <w:rPr>
                <w:rFonts w:ascii="Times New Roman" w:hAnsi="Times New Roman"/>
                <w:color w:val="000000"/>
                <w:sz w:val="20"/>
              </w:rPr>
            </w:pPr>
            <w:r w:rsidRPr="00C427D4">
              <w:rPr>
                <w:rFonts w:ascii="Times New Roman" w:hAnsi="Times New Roman"/>
                <w:sz w:val="20"/>
              </w:rPr>
              <w:t xml:space="preserve">Cleveland-Cliffs </w:t>
            </w:r>
            <w:r>
              <w:rPr>
                <w:rFonts w:ascii="Times New Roman" w:hAnsi="Times New Roman"/>
                <w:sz w:val="20"/>
              </w:rPr>
              <w:t>[</w:t>
            </w:r>
            <w:r w:rsidR="00FF3B0E" w:rsidRPr="001B4997">
              <w:rPr>
                <w:rFonts w:ascii="Times New Roman" w:hAnsi="Times New Roman"/>
                <w:sz w:val="20"/>
              </w:rPr>
              <w:t>ArcelorMittal Monessen LLC</w:t>
            </w:r>
            <w:r>
              <w:rPr>
                <w:rFonts w:ascii="Times New Roman" w:hAnsi="Times New Roman"/>
                <w:sz w:val="20"/>
              </w:rPr>
              <w:t>]</w:t>
            </w:r>
          </w:p>
        </w:tc>
        <w:tc>
          <w:tcPr>
            <w:tcW w:w="2711" w:type="dxa"/>
            <w:tcBorders>
              <w:top w:val="nil"/>
              <w:left w:val="single" w:sz="6" w:space="0" w:color="auto"/>
              <w:bottom w:val="single" w:sz="4" w:space="0" w:color="auto"/>
              <w:right w:val="single" w:sz="4" w:space="0" w:color="auto"/>
            </w:tcBorders>
            <w:shd w:val="clear" w:color="auto" w:fill="auto"/>
            <w:noWrap/>
            <w:vAlign w:val="bottom"/>
          </w:tcPr>
          <w:p w14:paraId="4C5D31E9" w14:textId="77777777" w:rsidR="008D2401" w:rsidRDefault="00C427D4" w:rsidP="00F9359A">
            <w:pPr>
              <w:rPr>
                <w:rFonts w:ascii="Times New Roman" w:hAnsi="Times New Roman"/>
                <w:color w:val="000000"/>
                <w:sz w:val="20"/>
              </w:rPr>
            </w:pPr>
            <w:r>
              <w:rPr>
                <w:rFonts w:ascii="Times New Roman" w:hAnsi="Times New Roman"/>
                <w:color w:val="000000"/>
                <w:sz w:val="20"/>
              </w:rPr>
              <w:t>CC</w:t>
            </w:r>
            <w:r w:rsidRPr="001B4997">
              <w:rPr>
                <w:rFonts w:ascii="Times New Roman" w:hAnsi="Times New Roman"/>
                <w:color w:val="000000"/>
                <w:sz w:val="20"/>
              </w:rPr>
              <w:t xml:space="preserve">-Monessen-PA </w:t>
            </w:r>
          </w:p>
          <w:p w14:paraId="6CC42C9D" w14:textId="36AE00B0" w:rsidR="00FF3B0E" w:rsidRPr="001B4997" w:rsidRDefault="00C427D4" w:rsidP="00F9359A">
            <w:pPr>
              <w:rPr>
                <w:rFonts w:ascii="Times New Roman" w:eastAsia="Times New Roman" w:hAnsi="Times New Roman"/>
                <w:sz w:val="20"/>
              </w:rPr>
            </w:pPr>
            <w:r>
              <w:rPr>
                <w:rFonts w:ascii="Times New Roman" w:hAnsi="Times New Roman"/>
                <w:color w:val="000000"/>
                <w:sz w:val="20"/>
              </w:rPr>
              <w:t>[</w:t>
            </w:r>
            <w:r w:rsidR="00FF3B0E" w:rsidRPr="001B4997">
              <w:rPr>
                <w:rFonts w:ascii="Times New Roman" w:hAnsi="Times New Roman"/>
                <w:color w:val="000000"/>
                <w:sz w:val="20"/>
              </w:rPr>
              <w:t>AM-Monessen-PA</w:t>
            </w:r>
            <w:r>
              <w:rPr>
                <w:rFonts w:ascii="Times New Roman" w:hAnsi="Times New Roman"/>
                <w:color w:val="000000"/>
                <w:sz w:val="20"/>
              </w:rPr>
              <w:t>]</w:t>
            </w:r>
          </w:p>
        </w:tc>
        <w:tc>
          <w:tcPr>
            <w:tcW w:w="1861" w:type="dxa"/>
            <w:tcBorders>
              <w:top w:val="nil"/>
              <w:left w:val="nil"/>
              <w:bottom w:val="single" w:sz="4" w:space="0" w:color="auto"/>
              <w:right w:val="single" w:sz="4" w:space="0" w:color="auto"/>
            </w:tcBorders>
            <w:shd w:val="clear" w:color="auto" w:fill="auto"/>
            <w:noWrap/>
            <w:vAlign w:val="bottom"/>
          </w:tcPr>
          <w:p w14:paraId="3CF083D6" w14:textId="7777777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Monessen</w:t>
            </w:r>
          </w:p>
        </w:tc>
        <w:tc>
          <w:tcPr>
            <w:tcW w:w="0" w:type="auto"/>
            <w:tcBorders>
              <w:top w:val="nil"/>
              <w:left w:val="nil"/>
              <w:bottom w:val="single" w:sz="4" w:space="0" w:color="auto"/>
              <w:right w:val="single" w:sz="4" w:space="0" w:color="auto"/>
            </w:tcBorders>
            <w:shd w:val="clear" w:color="auto" w:fill="auto"/>
            <w:noWrap/>
            <w:vAlign w:val="bottom"/>
          </w:tcPr>
          <w:p w14:paraId="71FE8BDF" w14:textId="77777777" w:rsidR="00FF3B0E" w:rsidRPr="001B4997" w:rsidRDefault="00FF3B0E" w:rsidP="00F9359A">
            <w:pPr>
              <w:jc w:val="center"/>
              <w:rPr>
                <w:rFonts w:ascii="Times New Roman" w:eastAsia="Times New Roman" w:hAnsi="Times New Roman"/>
                <w:sz w:val="20"/>
              </w:rPr>
            </w:pPr>
            <w:r w:rsidRPr="001B4997">
              <w:rPr>
                <w:rFonts w:ascii="Times New Roman" w:hAnsi="Times New Roman"/>
                <w:color w:val="000000"/>
                <w:sz w:val="20"/>
              </w:rPr>
              <w:t>PA</w:t>
            </w:r>
          </w:p>
        </w:tc>
        <w:tc>
          <w:tcPr>
            <w:tcW w:w="0" w:type="auto"/>
            <w:tcBorders>
              <w:top w:val="single" w:sz="4" w:space="0" w:color="auto"/>
              <w:left w:val="nil"/>
              <w:bottom w:val="single" w:sz="4" w:space="0" w:color="auto"/>
              <w:right w:val="single" w:sz="6" w:space="0" w:color="auto"/>
            </w:tcBorders>
            <w:vAlign w:val="bottom"/>
          </w:tcPr>
          <w:p w14:paraId="70C95B01" w14:textId="4F4681F5"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ByP</w:t>
            </w:r>
          </w:p>
        </w:tc>
        <w:tc>
          <w:tcPr>
            <w:tcW w:w="0" w:type="auto"/>
            <w:tcBorders>
              <w:top w:val="nil"/>
              <w:left w:val="single" w:sz="6" w:space="0" w:color="auto"/>
              <w:bottom w:val="single" w:sz="4" w:space="0" w:color="auto"/>
              <w:right w:val="single" w:sz="4" w:space="0" w:color="auto"/>
            </w:tcBorders>
            <w:vAlign w:val="bottom"/>
          </w:tcPr>
          <w:p w14:paraId="4D48CFC4" w14:textId="5D8BCC33"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Yes (T)</w:t>
            </w:r>
          </w:p>
        </w:tc>
        <w:tc>
          <w:tcPr>
            <w:tcW w:w="0" w:type="auto"/>
            <w:tcBorders>
              <w:top w:val="nil"/>
              <w:left w:val="single" w:sz="6" w:space="0" w:color="auto"/>
              <w:bottom w:val="single" w:sz="4" w:space="0" w:color="auto"/>
              <w:right w:val="single" w:sz="6" w:space="0" w:color="auto"/>
            </w:tcBorders>
            <w:vAlign w:val="bottom"/>
          </w:tcPr>
          <w:p w14:paraId="7342C986" w14:textId="45B73559" w:rsidR="00FF3B0E"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4" w:space="0" w:color="auto"/>
              <w:right w:val="single" w:sz="4" w:space="0" w:color="auto"/>
            </w:tcBorders>
            <w:vAlign w:val="bottom"/>
          </w:tcPr>
          <w:p w14:paraId="17CB72D1" w14:textId="664EACA9"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336,022</w:t>
            </w:r>
          </w:p>
        </w:tc>
      </w:tr>
      <w:tr w:rsidR="006B53B3" w:rsidRPr="001B4997" w14:paraId="21BCE3EF" w14:textId="06775F06"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3F3C0308" w14:textId="7463CAE1" w:rsidR="00FF3B0E" w:rsidRPr="001B4997" w:rsidRDefault="0056425B" w:rsidP="00F9359A">
            <w:pPr>
              <w:rPr>
                <w:rFonts w:ascii="Times New Roman" w:eastAsia="Times New Roman" w:hAnsi="Times New Roman"/>
                <w:sz w:val="20"/>
              </w:rPr>
            </w:pPr>
            <w:r w:rsidRPr="00C427D4">
              <w:rPr>
                <w:rFonts w:ascii="Times New Roman" w:eastAsia="PMingLiU" w:hAnsi="Times New Roman"/>
                <w:sz w:val="20"/>
              </w:rPr>
              <w:t xml:space="preserve">Cleveland-Cliffs </w:t>
            </w:r>
            <w:r w:rsidR="00FF3B0E" w:rsidRPr="001B4997">
              <w:rPr>
                <w:rFonts w:ascii="Times New Roman" w:eastAsia="Times New Roman" w:hAnsi="Times New Roman"/>
                <w:sz w:val="20"/>
              </w:rPr>
              <w:t xml:space="preserve"> Warren</w:t>
            </w:r>
          </w:p>
        </w:tc>
        <w:tc>
          <w:tcPr>
            <w:tcW w:w="2244" w:type="dxa"/>
            <w:tcBorders>
              <w:top w:val="single" w:sz="4" w:space="0" w:color="auto"/>
              <w:left w:val="nil"/>
              <w:bottom w:val="single" w:sz="4" w:space="0" w:color="auto"/>
              <w:right w:val="single" w:sz="6" w:space="0" w:color="auto"/>
            </w:tcBorders>
            <w:vAlign w:val="bottom"/>
          </w:tcPr>
          <w:p w14:paraId="41C96649" w14:textId="15D2F450" w:rsidR="00FF3B0E" w:rsidRPr="001B4997" w:rsidRDefault="00C427D4" w:rsidP="00F9359A">
            <w:pPr>
              <w:rPr>
                <w:rFonts w:ascii="Times New Roman" w:hAnsi="Times New Roman"/>
                <w:color w:val="000000"/>
                <w:sz w:val="20"/>
              </w:rPr>
            </w:pPr>
            <w:r w:rsidRPr="00C427D4">
              <w:rPr>
                <w:rFonts w:ascii="Times New Roman" w:hAnsi="Times New Roman"/>
                <w:sz w:val="20"/>
              </w:rPr>
              <w:t xml:space="preserve">Cleveland-Cliffs </w:t>
            </w:r>
            <w:r>
              <w:rPr>
                <w:rFonts w:ascii="Times New Roman" w:hAnsi="Times New Roman"/>
                <w:sz w:val="20"/>
              </w:rPr>
              <w:t>[</w:t>
            </w:r>
            <w:r w:rsidR="00FF3B0E" w:rsidRPr="001B4997">
              <w:rPr>
                <w:rFonts w:ascii="Times New Roman" w:hAnsi="Times New Roman"/>
                <w:sz w:val="20"/>
              </w:rPr>
              <w:t>ArcelorMittal Warren LLC</w:t>
            </w:r>
            <w:r>
              <w:rPr>
                <w:rFonts w:ascii="Times New Roman" w:hAnsi="Times New Roman"/>
                <w:sz w:val="20"/>
              </w:rPr>
              <w:t>]</w:t>
            </w:r>
          </w:p>
        </w:tc>
        <w:tc>
          <w:tcPr>
            <w:tcW w:w="2711" w:type="dxa"/>
            <w:tcBorders>
              <w:top w:val="nil"/>
              <w:left w:val="single" w:sz="6" w:space="0" w:color="auto"/>
              <w:bottom w:val="single" w:sz="4" w:space="0" w:color="auto"/>
              <w:right w:val="single" w:sz="4" w:space="0" w:color="auto"/>
            </w:tcBorders>
            <w:shd w:val="clear" w:color="auto" w:fill="auto"/>
            <w:noWrap/>
            <w:vAlign w:val="bottom"/>
            <w:hideMark/>
          </w:tcPr>
          <w:p w14:paraId="06994D84" w14:textId="77777777" w:rsidR="00C427D4" w:rsidRDefault="00C427D4" w:rsidP="00F9359A">
            <w:pPr>
              <w:rPr>
                <w:rFonts w:ascii="Times New Roman" w:hAnsi="Times New Roman"/>
                <w:color w:val="000000"/>
                <w:sz w:val="20"/>
              </w:rPr>
            </w:pPr>
            <w:r>
              <w:rPr>
                <w:rFonts w:ascii="Times New Roman" w:hAnsi="Times New Roman"/>
                <w:color w:val="000000"/>
                <w:sz w:val="20"/>
              </w:rPr>
              <w:t>CC</w:t>
            </w:r>
            <w:r w:rsidRPr="001B4997">
              <w:rPr>
                <w:rFonts w:ascii="Times New Roman" w:hAnsi="Times New Roman"/>
                <w:color w:val="000000"/>
                <w:sz w:val="20"/>
              </w:rPr>
              <w:t xml:space="preserve">-Warren-OH </w:t>
            </w:r>
          </w:p>
          <w:p w14:paraId="7C4D0D7D" w14:textId="2C7AB74F" w:rsidR="00FF3B0E" w:rsidRPr="001B4997" w:rsidRDefault="00C427D4" w:rsidP="00F9359A">
            <w:pPr>
              <w:rPr>
                <w:rFonts w:ascii="Times New Roman" w:eastAsia="Times New Roman" w:hAnsi="Times New Roman"/>
                <w:sz w:val="20"/>
              </w:rPr>
            </w:pPr>
            <w:r>
              <w:rPr>
                <w:rFonts w:ascii="Times New Roman" w:hAnsi="Times New Roman"/>
                <w:color w:val="000000"/>
                <w:sz w:val="20"/>
              </w:rPr>
              <w:t>[</w:t>
            </w:r>
            <w:r w:rsidR="00FF3B0E" w:rsidRPr="001B4997">
              <w:rPr>
                <w:rFonts w:ascii="Times New Roman" w:hAnsi="Times New Roman"/>
                <w:color w:val="000000"/>
                <w:sz w:val="20"/>
              </w:rPr>
              <w:t>AM-Warren-OH</w:t>
            </w:r>
            <w:r>
              <w:rPr>
                <w:rFonts w:ascii="Times New Roman" w:hAnsi="Times New Roman"/>
                <w:color w:val="000000"/>
                <w:sz w:val="20"/>
              </w:rPr>
              <w:t>]</w:t>
            </w:r>
          </w:p>
        </w:tc>
        <w:tc>
          <w:tcPr>
            <w:tcW w:w="1861" w:type="dxa"/>
            <w:tcBorders>
              <w:top w:val="nil"/>
              <w:left w:val="nil"/>
              <w:bottom w:val="single" w:sz="4" w:space="0" w:color="auto"/>
              <w:right w:val="single" w:sz="4" w:space="0" w:color="auto"/>
            </w:tcBorders>
            <w:shd w:val="clear" w:color="auto" w:fill="auto"/>
            <w:noWrap/>
            <w:vAlign w:val="bottom"/>
            <w:hideMark/>
          </w:tcPr>
          <w:p w14:paraId="330B6E78" w14:textId="7777777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Warren</w:t>
            </w:r>
          </w:p>
        </w:tc>
        <w:tc>
          <w:tcPr>
            <w:tcW w:w="0" w:type="auto"/>
            <w:tcBorders>
              <w:top w:val="nil"/>
              <w:left w:val="nil"/>
              <w:bottom w:val="single" w:sz="4" w:space="0" w:color="auto"/>
              <w:right w:val="single" w:sz="4" w:space="0" w:color="auto"/>
            </w:tcBorders>
            <w:shd w:val="clear" w:color="auto" w:fill="auto"/>
            <w:noWrap/>
            <w:vAlign w:val="bottom"/>
            <w:hideMark/>
          </w:tcPr>
          <w:p w14:paraId="5899C763" w14:textId="77777777" w:rsidR="00FF3B0E" w:rsidRPr="001B4997" w:rsidRDefault="00FF3B0E" w:rsidP="00F9359A">
            <w:pPr>
              <w:jc w:val="center"/>
              <w:rPr>
                <w:rFonts w:ascii="Times New Roman" w:eastAsia="Times New Roman" w:hAnsi="Times New Roman"/>
                <w:sz w:val="20"/>
              </w:rPr>
            </w:pPr>
            <w:r w:rsidRPr="001B4997">
              <w:rPr>
                <w:rFonts w:ascii="Times New Roman" w:hAnsi="Times New Roman"/>
                <w:color w:val="000000"/>
                <w:sz w:val="20"/>
              </w:rPr>
              <w:t>OH</w:t>
            </w:r>
          </w:p>
        </w:tc>
        <w:tc>
          <w:tcPr>
            <w:tcW w:w="0" w:type="auto"/>
            <w:tcBorders>
              <w:top w:val="single" w:sz="4" w:space="0" w:color="auto"/>
              <w:left w:val="nil"/>
              <w:bottom w:val="single" w:sz="4" w:space="0" w:color="auto"/>
              <w:right w:val="single" w:sz="6" w:space="0" w:color="auto"/>
            </w:tcBorders>
            <w:vAlign w:val="bottom"/>
          </w:tcPr>
          <w:p w14:paraId="48877CD8" w14:textId="5EF476D5"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ByP</w:t>
            </w:r>
          </w:p>
        </w:tc>
        <w:tc>
          <w:tcPr>
            <w:tcW w:w="0" w:type="auto"/>
            <w:tcBorders>
              <w:top w:val="nil"/>
              <w:left w:val="single" w:sz="6" w:space="0" w:color="auto"/>
              <w:bottom w:val="single" w:sz="4" w:space="0" w:color="auto"/>
              <w:right w:val="single" w:sz="4" w:space="0" w:color="auto"/>
            </w:tcBorders>
            <w:vAlign w:val="bottom"/>
          </w:tcPr>
          <w:p w14:paraId="1E82F9FB" w14:textId="09E24541"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Yes</w:t>
            </w:r>
          </w:p>
        </w:tc>
        <w:tc>
          <w:tcPr>
            <w:tcW w:w="0" w:type="auto"/>
            <w:tcBorders>
              <w:top w:val="nil"/>
              <w:left w:val="single" w:sz="6" w:space="0" w:color="auto"/>
              <w:bottom w:val="single" w:sz="4" w:space="0" w:color="auto"/>
              <w:right w:val="single" w:sz="6" w:space="0" w:color="auto"/>
            </w:tcBorders>
            <w:vAlign w:val="bottom"/>
          </w:tcPr>
          <w:p w14:paraId="246CFFF0" w14:textId="577FD278" w:rsidR="00FF3B0E"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4" w:space="0" w:color="auto"/>
              <w:right w:val="single" w:sz="4" w:space="0" w:color="auto"/>
            </w:tcBorders>
            <w:vAlign w:val="bottom"/>
          </w:tcPr>
          <w:p w14:paraId="2C85220D" w14:textId="643A1CBA"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359,281</w:t>
            </w:r>
          </w:p>
        </w:tc>
      </w:tr>
      <w:tr w:rsidR="006B53B3" w:rsidRPr="001B4997" w14:paraId="152C3FCF" w14:textId="6775385D"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3EEB4C30" w14:textId="77777777" w:rsidR="00FF3B0E" w:rsidRPr="001B4997" w:rsidRDefault="00FF3B0E" w:rsidP="00ED7386">
            <w:pPr>
              <w:rPr>
                <w:rFonts w:ascii="Times New Roman" w:eastAsia="Times New Roman" w:hAnsi="Times New Roman"/>
                <w:sz w:val="20"/>
              </w:rPr>
            </w:pPr>
            <w:r w:rsidRPr="001B4997">
              <w:rPr>
                <w:rFonts w:ascii="Times New Roman" w:eastAsia="Times New Roman" w:hAnsi="Times New Roman"/>
                <w:sz w:val="20"/>
              </w:rPr>
              <w:t>EES Coke Battery</w:t>
            </w:r>
          </w:p>
        </w:tc>
        <w:tc>
          <w:tcPr>
            <w:tcW w:w="2244" w:type="dxa"/>
            <w:tcBorders>
              <w:top w:val="single" w:sz="4" w:space="0" w:color="auto"/>
              <w:left w:val="nil"/>
              <w:bottom w:val="single" w:sz="4" w:space="0" w:color="auto"/>
              <w:right w:val="single" w:sz="6" w:space="0" w:color="auto"/>
            </w:tcBorders>
            <w:vAlign w:val="bottom"/>
          </w:tcPr>
          <w:p w14:paraId="2073FEB4" w14:textId="63AB91C7" w:rsidR="00FF3B0E" w:rsidRPr="001B4997" w:rsidRDefault="00FF3B0E" w:rsidP="00ED7386">
            <w:pPr>
              <w:rPr>
                <w:rFonts w:ascii="Times New Roman" w:hAnsi="Times New Roman"/>
                <w:color w:val="000000"/>
                <w:sz w:val="20"/>
              </w:rPr>
            </w:pPr>
            <w:r w:rsidRPr="001B4997">
              <w:rPr>
                <w:rFonts w:ascii="Times New Roman" w:hAnsi="Times New Roman"/>
                <w:sz w:val="20"/>
              </w:rPr>
              <w:t>DTE Energy Services, Inc.</w:t>
            </w:r>
          </w:p>
        </w:tc>
        <w:tc>
          <w:tcPr>
            <w:tcW w:w="2711" w:type="dxa"/>
            <w:tcBorders>
              <w:top w:val="nil"/>
              <w:left w:val="single" w:sz="6" w:space="0" w:color="auto"/>
              <w:bottom w:val="single" w:sz="4" w:space="0" w:color="auto"/>
              <w:right w:val="single" w:sz="4" w:space="0" w:color="auto"/>
            </w:tcBorders>
            <w:shd w:val="clear" w:color="auto" w:fill="auto"/>
            <w:noWrap/>
            <w:vAlign w:val="bottom"/>
            <w:hideMark/>
          </w:tcPr>
          <w:p w14:paraId="63D6A57A" w14:textId="6937B3FB" w:rsidR="00FF3B0E" w:rsidRPr="001B4997" w:rsidRDefault="00FF3B0E" w:rsidP="00ED7386">
            <w:pPr>
              <w:rPr>
                <w:rFonts w:ascii="Times New Roman" w:eastAsia="Times New Roman" w:hAnsi="Times New Roman"/>
                <w:sz w:val="20"/>
              </w:rPr>
            </w:pPr>
            <w:r w:rsidRPr="001B4997">
              <w:rPr>
                <w:rFonts w:ascii="Times New Roman" w:hAnsi="Times New Roman"/>
                <w:color w:val="000000"/>
                <w:sz w:val="20"/>
              </w:rPr>
              <w:t>EES-RiverRouge-MI</w:t>
            </w:r>
          </w:p>
        </w:tc>
        <w:tc>
          <w:tcPr>
            <w:tcW w:w="1861" w:type="dxa"/>
            <w:tcBorders>
              <w:top w:val="nil"/>
              <w:left w:val="nil"/>
              <w:bottom w:val="single" w:sz="4" w:space="0" w:color="auto"/>
              <w:right w:val="single" w:sz="4" w:space="0" w:color="auto"/>
            </w:tcBorders>
            <w:shd w:val="clear" w:color="auto" w:fill="auto"/>
            <w:noWrap/>
            <w:vAlign w:val="bottom"/>
            <w:hideMark/>
          </w:tcPr>
          <w:p w14:paraId="3C972392" w14:textId="77777777" w:rsidR="00FF3B0E" w:rsidRPr="001B4997" w:rsidRDefault="00FF3B0E" w:rsidP="00ED7386">
            <w:pPr>
              <w:rPr>
                <w:rFonts w:ascii="Times New Roman" w:eastAsia="Times New Roman" w:hAnsi="Times New Roman"/>
                <w:sz w:val="20"/>
              </w:rPr>
            </w:pPr>
            <w:r w:rsidRPr="001B4997">
              <w:rPr>
                <w:rFonts w:ascii="Times New Roman" w:hAnsi="Times New Roman"/>
                <w:color w:val="000000"/>
                <w:sz w:val="20"/>
              </w:rPr>
              <w:t>River Rouge</w:t>
            </w:r>
          </w:p>
        </w:tc>
        <w:tc>
          <w:tcPr>
            <w:tcW w:w="0" w:type="auto"/>
            <w:tcBorders>
              <w:top w:val="nil"/>
              <w:left w:val="nil"/>
              <w:bottom w:val="single" w:sz="4" w:space="0" w:color="auto"/>
              <w:right w:val="single" w:sz="4" w:space="0" w:color="auto"/>
            </w:tcBorders>
            <w:shd w:val="clear" w:color="auto" w:fill="auto"/>
            <w:noWrap/>
            <w:vAlign w:val="bottom"/>
            <w:hideMark/>
          </w:tcPr>
          <w:p w14:paraId="0D3C613F" w14:textId="77777777" w:rsidR="00FF3B0E" w:rsidRPr="001B4997" w:rsidRDefault="00FF3B0E" w:rsidP="00ED7386">
            <w:pPr>
              <w:jc w:val="center"/>
              <w:rPr>
                <w:rFonts w:ascii="Times New Roman" w:eastAsia="Times New Roman" w:hAnsi="Times New Roman"/>
                <w:sz w:val="20"/>
              </w:rPr>
            </w:pPr>
            <w:r w:rsidRPr="001B4997">
              <w:rPr>
                <w:rFonts w:ascii="Times New Roman" w:hAnsi="Times New Roman"/>
                <w:color w:val="000000"/>
                <w:sz w:val="20"/>
              </w:rPr>
              <w:t>MI</w:t>
            </w:r>
          </w:p>
        </w:tc>
        <w:tc>
          <w:tcPr>
            <w:tcW w:w="0" w:type="auto"/>
            <w:tcBorders>
              <w:top w:val="single" w:sz="4" w:space="0" w:color="auto"/>
              <w:left w:val="nil"/>
              <w:bottom w:val="single" w:sz="4" w:space="0" w:color="auto"/>
              <w:right w:val="single" w:sz="6" w:space="0" w:color="auto"/>
            </w:tcBorders>
            <w:vAlign w:val="bottom"/>
          </w:tcPr>
          <w:p w14:paraId="0C88DCCA" w14:textId="4D340F64"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ByP</w:t>
            </w:r>
          </w:p>
        </w:tc>
        <w:tc>
          <w:tcPr>
            <w:tcW w:w="0" w:type="auto"/>
            <w:tcBorders>
              <w:top w:val="nil"/>
              <w:left w:val="single" w:sz="6" w:space="0" w:color="auto"/>
              <w:bottom w:val="single" w:sz="4" w:space="0" w:color="auto"/>
              <w:right w:val="single" w:sz="4" w:space="0" w:color="auto"/>
            </w:tcBorders>
            <w:vAlign w:val="bottom"/>
          </w:tcPr>
          <w:p w14:paraId="606B731E" w14:textId="3DE16FC0" w:rsidR="00FF3B0E" w:rsidRPr="001B4997" w:rsidRDefault="00FF3B0E" w:rsidP="00ED7386">
            <w:pPr>
              <w:jc w:val="center"/>
              <w:rPr>
                <w:rFonts w:ascii="Times New Roman" w:hAnsi="Times New Roman"/>
                <w:color w:val="000000"/>
                <w:sz w:val="20"/>
              </w:rPr>
            </w:pPr>
            <w:r w:rsidRPr="001B4997">
              <w:rPr>
                <w:rFonts w:ascii="Times New Roman" w:hAnsi="Times New Roman"/>
                <w:color w:val="000000"/>
                <w:sz w:val="20"/>
              </w:rPr>
              <w:t>Yes</w:t>
            </w:r>
          </w:p>
        </w:tc>
        <w:tc>
          <w:tcPr>
            <w:tcW w:w="0" w:type="auto"/>
            <w:tcBorders>
              <w:top w:val="nil"/>
              <w:left w:val="single" w:sz="6" w:space="0" w:color="auto"/>
              <w:bottom w:val="single" w:sz="4" w:space="0" w:color="auto"/>
              <w:right w:val="single" w:sz="6" w:space="0" w:color="auto"/>
            </w:tcBorders>
            <w:vAlign w:val="bottom"/>
          </w:tcPr>
          <w:p w14:paraId="1192A90C" w14:textId="0C89DBE7" w:rsidR="00FF3B0E"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4" w:space="0" w:color="auto"/>
              <w:right w:val="single" w:sz="4" w:space="0" w:color="auto"/>
            </w:tcBorders>
            <w:vAlign w:val="bottom"/>
          </w:tcPr>
          <w:p w14:paraId="17003B7A" w14:textId="3099A66E"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981,765</w:t>
            </w:r>
          </w:p>
        </w:tc>
      </w:tr>
      <w:tr w:rsidR="006B53B3" w:rsidRPr="001B4997" w14:paraId="560F3612" w14:textId="0C2AF9D5"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tcPr>
          <w:p w14:paraId="45A40A79" w14:textId="77777777" w:rsidR="00FF3B0E" w:rsidRPr="001B4997" w:rsidRDefault="00FF3B0E" w:rsidP="00ED7386">
            <w:pPr>
              <w:rPr>
                <w:rFonts w:ascii="Times New Roman" w:eastAsia="Times New Roman" w:hAnsi="Times New Roman"/>
                <w:sz w:val="20"/>
              </w:rPr>
            </w:pPr>
            <w:r w:rsidRPr="001B4997">
              <w:rPr>
                <w:rFonts w:ascii="Times New Roman" w:eastAsia="Times New Roman" w:hAnsi="Times New Roman"/>
                <w:sz w:val="20"/>
              </w:rPr>
              <w:t>Indiana Harbor Coke</w:t>
            </w:r>
          </w:p>
        </w:tc>
        <w:tc>
          <w:tcPr>
            <w:tcW w:w="2244" w:type="dxa"/>
            <w:tcBorders>
              <w:top w:val="single" w:sz="4" w:space="0" w:color="auto"/>
              <w:left w:val="nil"/>
              <w:bottom w:val="single" w:sz="4" w:space="0" w:color="auto"/>
              <w:right w:val="single" w:sz="6" w:space="0" w:color="auto"/>
            </w:tcBorders>
            <w:vAlign w:val="bottom"/>
          </w:tcPr>
          <w:p w14:paraId="7D93AED1" w14:textId="4AF1F9D5" w:rsidR="00FF3B0E" w:rsidRPr="001B4997" w:rsidRDefault="00FF3B0E" w:rsidP="00ED7386">
            <w:pPr>
              <w:rPr>
                <w:rFonts w:ascii="Times New Roman" w:hAnsi="Times New Roman"/>
                <w:color w:val="000000"/>
                <w:sz w:val="20"/>
              </w:rPr>
            </w:pPr>
            <w:r w:rsidRPr="001B4997">
              <w:rPr>
                <w:rFonts w:ascii="Times New Roman" w:hAnsi="Times New Roman"/>
                <w:sz w:val="20"/>
              </w:rPr>
              <w:t>SunCoke Energy, Inc.</w:t>
            </w:r>
          </w:p>
        </w:tc>
        <w:tc>
          <w:tcPr>
            <w:tcW w:w="2711" w:type="dxa"/>
            <w:tcBorders>
              <w:top w:val="nil"/>
              <w:left w:val="single" w:sz="6" w:space="0" w:color="auto"/>
              <w:bottom w:val="single" w:sz="4" w:space="0" w:color="auto"/>
              <w:right w:val="single" w:sz="4" w:space="0" w:color="auto"/>
            </w:tcBorders>
            <w:shd w:val="clear" w:color="auto" w:fill="auto"/>
            <w:noWrap/>
            <w:vAlign w:val="bottom"/>
          </w:tcPr>
          <w:p w14:paraId="41329913" w14:textId="5F174159" w:rsidR="00FF3B0E" w:rsidRPr="001B4997" w:rsidRDefault="00FF3B0E" w:rsidP="00ED7386">
            <w:pPr>
              <w:rPr>
                <w:rFonts w:ascii="Times New Roman" w:hAnsi="Times New Roman"/>
                <w:color w:val="000000"/>
                <w:sz w:val="20"/>
              </w:rPr>
            </w:pPr>
            <w:r w:rsidRPr="001B4997">
              <w:rPr>
                <w:rFonts w:ascii="Times New Roman" w:hAnsi="Times New Roman"/>
                <w:color w:val="000000"/>
                <w:sz w:val="20"/>
              </w:rPr>
              <w:t>SC-EastChicago-IN</w:t>
            </w:r>
          </w:p>
        </w:tc>
        <w:tc>
          <w:tcPr>
            <w:tcW w:w="1861" w:type="dxa"/>
            <w:tcBorders>
              <w:top w:val="nil"/>
              <w:left w:val="nil"/>
              <w:bottom w:val="single" w:sz="4" w:space="0" w:color="auto"/>
              <w:right w:val="single" w:sz="4" w:space="0" w:color="auto"/>
            </w:tcBorders>
            <w:shd w:val="clear" w:color="auto" w:fill="auto"/>
            <w:noWrap/>
            <w:vAlign w:val="bottom"/>
          </w:tcPr>
          <w:p w14:paraId="4D2754EE" w14:textId="77777777" w:rsidR="00FF3B0E" w:rsidRPr="001B4997" w:rsidRDefault="00FF3B0E" w:rsidP="00ED7386">
            <w:pPr>
              <w:rPr>
                <w:rFonts w:ascii="Times New Roman" w:hAnsi="Times New Roman"/>
                <w:color w:val="000000"/>
                <w:sz w:val="20"/>
              </w:rPr>
            </w:pPr>
            <w:r w:rsidRPr="001B4997">
              <w:rPr>
                <w:rFonts w:ascii="Times New Roman" w:hAnsi="Times New Roman"/>
                <w:color w:val="000000"/>
                <w:sz w:val="20"/>
              </w:rPr>
              <w:t>East Chicago</w:t>
            </w:r>
          </w:p>
        </w:tc>
        <w:tc>
          <w:tcPr>
            <w:tcW w:w="0" w:type="auto"/>
            <w:tcBorders>
              <w:top w:val="nil"/>
              <w:left w:val="nil"/>
              <w:bottom w:val="single" w:sz="4" w:space="0" w:color="auto"/>
              <w:right w:val="single" w:sz="4" w:space="0" w:color="auto"/>
            </w:tcBorders>
            <w:shd w:val="clear" w:color="auto" w:fill="auto"/>
            <w:noWrap/>
            <w:vAlign w:val="bottom"/>
          </w:tcPr>
          <w:p w14:paraId="78F1FEEE" w14:textId="77777777" w:rsidR="00FF3B0E" w:rsidRPr="001B4997" w:rsidRDefault="00FF3B0E" w:rsidP="00ED7386">
            <w:pPr>
              <w:jc w:val="center"/>
              <w:rPr>
                <w:rFonts w:ascii="Times New Roman" w:hAnsi="Times New Roman"/>
                <w:color w:val="000000"/>
                <w:sz w:val="20"/>
              </w:rPr>
            </w:pPr>
            <w:r w:rsidRPr="001B4997">
              <w:rPr>
                <w:rFonts w:ascii="Times New Roman" w:hAnsi="Times New Roman"/>
                <w:color w:val="000000"/>
                <w:sz w:val="20"/>
              </w:rPr>
              <w:t>IN</w:t>
            </w:r>
          </w:p>
        </w:tc>
        <w:tc>
          <w:tcPr>
            <w:tcW w:w="0" w:type="auto"/>
            <w:tcBorders>
              <w:top w:val="single" w:sz="4" w:space="0" w:color="auto"/>
              <w:left w:val="nil"/>
              <w:bottom w:val="single" w:sz="4" w:space="0" w:color="auto"/>
              <w:right w:val="single" w:sz="6" w:space="0" w:color="auto"/>
            </w:tcBorders>
            <w:vAlign w:val="bottom"/>
          </w:tcPr>
          <w:p w14:paraId="334E0C57" w14:textId="7FAD8FDA"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HNR</w:t>
            </w:r>
          </w:p>
        </w:tc>
        <w:tc>
          <w:tcPr>
            <w:tcW w:w="0" w:type="auto"/>
            <w:tcBorders>
              <w:top w:val="nil"/>
              <w:left w:val="single" w:sz="6" w:space="0" w:color="auto"/>
              <w:bottom w:val="single" w:sz="4" w:space="0" w:color="auto"/>
              <w:right w:val="single" w:sz="4" w:space="0" w:color="auto"/>
            </w:tcBorders>
            <w:vAlign w:val="bottom"/>
          </w:tcPr>
          <w:p w14:paraId="76CDF3CF" w14:textId="5915C5B1" w:rsidR="00FF3B0E" w:rsidRPr="001B4997" w:rsidRDefault="00FF3B0E" w:rsidP="00ED7386">
            <w:pPr>
              <w:jc w:val="center"/>
              <w:rPr>
                <w:rFonts w:ascii="Times New Roman" w:hAnsi="Times New Roman"/>
                <w:color w:val="000000"/>
                <w:sz w:val="20"/>
              </w:rPr>
            </w:pPr>
            <w:r w:rsidRPr="001B4997">
              <w:rPr>
                <w:rFonts w:ascii="Times New Roman" w:hAnsi="Times New Roman"/>
                <w:color w:val="000000"/>
                <w:sz w:val="20"/>
              </w:rPr>
              <w:t>No</w:t>
            </w:r>
          </w:p>
        </w:tc>
        <w:tc>
          <w:tcPr>
            <w:tcW w:w="0" w:type="auto"/>
            <w:tcBorders>
              <w:top w:val="nil"/>
              <w:left w:val="single" w:sz="6" w:space="0" w:color="auto"/>
              <w:bottom w:val="single" w:sz="4" w:space="0" w:color="auto"/>
              <w:right w:val="single" w:sz="6" w:space="0" w:color="auto"/>
            </w:tcBorders>
            <w:vAlign w:val="bottom"/>
          </w:tcPr>
          <w:p w14:paraId="4319762D" w14:textId="1629A062" w:rsidR="00FF3B0E" w:rsidRPr="001B4997" w:rsidRDefault="00C427D4" w:rsidP="00C427D4">
            <w:pPr>
              <w:jc w:val="center"/>
              <w:rPr>
                <w:rFonts w:ascii="Times New Roman" w:hAnsi="Times New Roman"/>
                <w:color w:val="000000"/>
                <w:sz w:val="20"/>
              </w:rPr>
            </w:pPr>
            <w:r>
              <w:rPr>
                <w:rFonts w:ascii="Times New Roman" w:hAnsi="Times New Roman"/>
                <w:color w:val="000000"/>
                <w:sz w:val="20"/>
              </w:rPr>
              <w:t>No</w:t>
            </w:r>
          </w:p>
        </w:tc>
        <w:tc>
          <w:tcPr>
            <w:tcW w:w="0" w:type="auto"/>
            <w:tcBorders>
              <w:top w:val="nil"/>
              <w:left w:val="single" w:sz="6" w:space="0" w:color="auto"/>
              <w:bottom w:val="single" w:sz="4" w:space="0" w:color="auto"/>
              <w:right w:val="single" w:sz="4" w:space="0" w:color="auto"/>
            </w:tcBorders>
            <w:vAlign w:val="bottom"/>
          </w:tcPr>
          <w:p w14:paraId="67BF205E" w14:textId="426BF818"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1,300,000</w:t>
            </w:r>
          </w:p>
        </w:tc>
      </w:tr>
      <w:tr w:rsidR="006B53B3" w:rsidRPr="001B4997" w14:paraId="6F1AAFEC" w14:textId="6CB508BD"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59243132" w14:textId="3AF6C424" w:rsidR="00FF3B0E" w:rsidRPr="001B4997" w:rsidRDefault="00FF3B0E" w:rsidP="00F9359A">
            <w:pPr>
              <w:rPr>
                <w:rFonts w:ascii="Times New Roman" w:eastAsia="Times New Roman" w:hAnsi="Times New Roman"/>
                <w:sz w:val="20"/>
              </w:rPr>
            </w:pPr>
            <w:r w:rsidRPr="001B4997">
              <w:rPr>
                <w:rFonts w:ascii="Times New Roman" w:eastAsia="Times New Roman" w:hAnsi="Times New Roman"/>
                <w:sz w:val="20"/>
              </w:rPr>
              <w:t>Haverhill Coke</w:t>
            </w:r>
          </w:p>
        </w:tc>
        <w:tc>
          <w:tcPr>
            <w:tcW w:w="2244" w:type="dxa"/>
            <w:tcBorders>
              <w:top w:val="single" w:sz="4" w:space="0" w:color="auto"/>
              <w:left w:val="nil"/>
              <w:bottom w:val="single" w:sz="4" w:space="0" w:color="auto"/>
              <w:right w:val="single" w:sz="6" w:space="0" w:color="auto"/>
            </w:tcBorders>
            <w:vAlign w:val="bottom"/>
          </w:tcPr>
          <w:p w14:paraId="74A8027A" w14:textId="63E9A232" w:rsidR="00FF3B0E" w:rsidRPr="001B4997" w:rsidRDefault="00FF3B0E" w:rsidP="00F9359A">
            <w:pPr>
              <w:rPr>
                <w:rFonts w:ascii="Times New Roman" w:hAnsi="Times New Roman"/>
                <w:color w:val="000000"/>
                <w:sz w:val="20"/>
              </w:rPr>
            </w:pPr>
            <w:r w:rsidRPr="001B4997">
              <w:rPr>
                <w:rFonts w:ascii="Times New Roman" w:hAnsi="Times New Roman"/>
                <w:sz w:val="20"/>
              </w:rPr>
              <w:t>SunCoke Energy, Inc.</w:t>
            </w:r>
          </w:p>
        </w:tc>
        <w:tc>
          <w:tcPr>
            <w:tcW w:w="2711" w:type="dxa"/>
            <w:tcBorders>
              <w:top w:val="nil"/>
              <w:left w:val="single" w:sz="6" w:space="0" w:color="auto"/>
              <w:bottom w:val="single" w:sz="4" w:space="0" w:color="auto"/>
              <w:right w:val="single" w:sz="4" w:space="0" w:color="auto"/>
            </w:tcBorders>
            <w:shd w:val="clear" w:color="auto" w:fill="auto"/>
            <w:noWrap/>
            <w:vAlign w:val="bottom"/>
            <w:hideMark/>
          </w:tcPr>
          <w:p w14:paraId="5C803F14" w14:textId="446BBDE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SC-FranklinFurnace-OH</w:t>
            </w:r>
          </w:p>
        </w:tc>
        <w:tc>
          <w:tcPr>
            <w:tcW w:w="1861" w:type="dxa"/>
            <w:tcBorders>
              <w:top w:val="nil"/>
              <w:left w:val="nil"/>
              <w:bottom w:val="single" w:sz="4" w:space="0" w:color="auto"/>
              <w:right w:val="single" w:sz="4" w:space="0" w:color="auto"/>
            </w:tcBorders>
            <w:shd w:val="clear" w:color="auto" w:fill="auto"/>
            <w:noWrap/>
            <w:vAlign w:val="bottom"/>
            <w:hideMark/>
          </w:tcPr>
          <w:p w14:paraId="3F00BC08" w14:textId="7777777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Franklin Furnace</w:t>
            </w:r>
          </w:p>
        </w:tc>
        <w:tc>
          <w:tcPr>
            <w:tcW w:w="0" w:type="auto"/>
            <w:tcBorders>
              <w:top w:val="nil"/>
              <w:left w:val="nil"/>
              <w:bottom w:val="single" w:sz="4" w:space="0" w:color="auto"/>
              <w:right w:val="single" w:sz="4" w:space="0" w:color="auto"/>
            </w:tcBorders>
            <w:shd w:val="clear" w:color="auto" w:fill="auto"/>
            <w:noWrap/>
            <w:vAlign w:val="bottom"/>
            <w:hideMark/>
          </w:tcPr>
          <w:p w14:paraId="1A3A499D" w14:textId="77777777" w:rsidR="00FF3B0E" w:rsidRPr="001B4997" w:rsidRDefault="00FF3B0E" w:rsidP="00F9359A">
            <w:pPr>
              <w:jc w:val="center"/>
              <w:rPr>
                <w:rFonts w:ascii="Times New Roman" w:eastAsia="Times New Roman" w:hAnsi="Times New Roman"/>
                <w:sz w:val="20"/>
              </w:rPr>
            </w:pPr>
            <w:r w:rsidRPr="001B4997">
              <w:rPr>
                <w:rFonts w:ascii="Times New Roman" w:hAnsi="Times New Roman"/>
                <w:color w:val="000000"/>
                <w:sz w:val="20"/>
              </w:rPr>
              <w:t>OH</w:t>
            </w:r>
          </w:p>
        </w:tc>
        <w:tc>
          <w:tcPr>
            <w:tcW w:w="0" w:type="auto"/>
            <w:tcBorders>
              <w:top w:val="single" w:sz="4" w:space="0" w:color="auto"/>
              <w:left w:val="nil"/>
              <w:bottom w:val="single" w:sz="4" w:space="0" w:color="auto"/>
              <w:right w:val="single" w:sz="6" w:space="0" w:color="auto"/>
            </w:tcBorders>
            <w:vAlign w:val="bottom"/>
          </w:tcPr>
          <w:p w14:paraId="5B8D0C08" w14:textId="749214E6"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HNR</w:t>
            </w:r>
          </w:p>
        </w:tc>
        <w:tc>
          <w:tcPr>
            <w:tcW w:w="0" w:type="auto"/>
            <w:tcBorders>
              <w:top w:val="nil"/>
              <w:left w:val="single" w:sz="6" w:space="0" w:color="auto"/>
              <w:bottom w:val="single" w:sz="4" w:space="0" w:color="auto"/>
              <w:right w:val="single" w:sz="4" w:space="0" w:color="auto"/>
            </w:tcBorders>
            <w:vAlign w:val="bottom"/>
          </w:tcPr>
          <w:p w14:paraId="4926C32F" w14:textId="58F8CAE8"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Yes</w:t>
            </w:r>
          </w:p>
        </w:tc>
        <w:tc>
          <w:tcPr>
            <w:tcW w:w="0" w:type="auto"/>
            <w:tcBorders>
              <w:top w:val="nil"/>
              <w:left w:val="single" w:sz="6" w:space="0" w:color="auto"/>
              <w:bottom w:val="single" w:sz="4" w:space="0" w:color="auto"/>
              <w:right w:val="single" w:sz="6" w:space="0" w:color="auto"/>
            </w:tcBorders>
            <w:vAlign w:val="bottom"/>
          </w:tcPr>
          <w:p w14:paraId="610E67E4" w14:textId="354A8D69" w:rsidR="00FF3B0E"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4" w:space="0" w:color="auto"/>
              <w:right w:val="single" w:sz="4" w:space="0" w:color="auto"/>
            </w:tcBorders>
            <w:vAlign w:val="bottom"/>
          </w:tcPr>
          <w:p w14:paraId="781D201C" w14:textId="42D784CC"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683,313</w:t>
            </w:r>
          </w:p>
        </w:tc>
      </w:tr>
      <w:tr w:rsidR="006B53B3" w:rsidRPr="001B4997" w14:paraId="53C01716" w14:textId="2806E52F"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2821AB3F" w14:textId="27CF61FC" w:rsidR="00FF3B0E" w:rsidRPr="001B4997" w:rsidRDefault="00FF3B0E" w:rsidP="00F9359A">
            <w:pPr>
              <w:rPr>
                <w:rFonts w:ascii="Times New Roman" w:eastAsia="Times New Roman" w:hAnsi="Times New Roman"/>
                <w:sz w:val="20"/>
              </w:rPr>
            </w:pPr>
            <w:r w:rsidRPr="001B4997">
              <w:rPr>
                <w:rFonts w:ascii="Times New Roman" w:eastAsia="Times New Roman" w:hAnsi="Times New Roman"/>
                <w:sz w:val="20"/>
              </w:rPr>
              <w:t>Gateway Energy and Coke</w:t>
            </w:r>
          </w:p>
        </w:tc>
        <w:tc>
          <w:tcPr>
            <w:tcW w:w="2244" w:type="dxa"/>
            <w:tcBorders>
              <w:top w:val="single" w:sz="4" w:space="0" w:color="auto"/>
              <w:left w:val="nil"/>
              <w:bottom w:val="single" w:sz="4" w:space="0" w:color="auto"/>
              <w:right w:val="single" w:sz="6" w:space="0" w:color="auto"/>
            </w:tcBorders>
            <w:vAlign w:val="bottom"/>
          </w:tcPr>
          <w:p w14:paraId="35A4F770" w14:textId="446E37D2" w:rsidR="00FF3B0E" w:rsidRPr="001B4997" w:rsidRDefault="00FF3B0E" w:rsidP="00F9359A">
            <w:pPr>
              <w:rPr>
                <w:rFonts w:ascii="Times New Roman" w:hAnsi="Times New Roman"/>
                <w:color w:val="000000"/>
                <w:sz w:val="20"/>
              </w:rPr>
            </w:pPr>
            <w:r w:rsidRPr="001B4997">
              <w:rPr>
                <w:rFonts w:ascii="Times New Roman" w:hAnsi="Times New Roman"/>
                <w:sz w:val="20"/>
              </w:rPr>
              <w:t>SunCoke Energy, Inc.</w:t>
            </w:r>
          </w:p>
        </w:tc>
        <w:tc>
          <w:tcPr>
            <w:tcW w:w="2711" w:type="dxa"/>
            <w:tcBorders>
              <w:top w:val="nil"/>
              <w:left w:val="single" w:sz="6" w:space="0" w:color="auto"/>
              <w:bottom w:val="single" w:sz="4" w:space="0" w:color="auto"/>
              <w:right w:val="single" w:sz="4" w:space="0" w:color="auto"/>
            </w:tcBorders>
            <w:shd w:val="clear" w:color="auto" w:fill="auto"/>
            <w:noWrap/>
            <w:vAlign w:val="bottom"/>
            <w:hideMark/>
          </w:tcPr>
          <w:p w14:paraId="2EB3568C" w14:textId="393D6974"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SC-GraniteCity-IL</w:t>
            </w:r>
          </w:p>
        </w:tc>
        <w:tc>
          <w:tcPr>
            <w:tcW w:w="1861" w:type="dxa"/>
            <w:tcBorders>
              <w:top w:val="nil"/>
              <w:left w:val="nil"/>
              <w:bottom w:val="single" w:sz="4" w:space="0" w:color="auto"/>
              <w:right w:val="single" w:sz="4" w:space="0" w:color="auto"/>
            </w:tcBorders>
            <w:shd w:val="clear" w:color="auto" w:fill="auto"/>
            <w:noWrap/>
            <w:vAlign w:val="bottom"/>
            <w:hideMark/>
          </w:tcPr>
          <w:p w14:paraId="310BF75A" w14:textId="7777777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Granite City</w:t>
            </w:r>
          </w:p>
        </w:tc>
        <w:tc>
          <w:tcPr>
            <w:tcW w:w="0" w:type="auto"/>
            <w:tcBorders>
              <w:top w:val="nil"/>
              <w:left w:val="nil"/>
              <w:bottom w:val="single" w:sz="4" w:space="0" w:color="auto"/>
              <w:right w:val="single" w:sz="4" w:space="0" w:color="auto"/>
            </w:tcBorders>
            <w:shd w:val="clear" w:color="auto" w:fill="auto"/>
            <w:noWrap/>
            <w:vAlign w:val="bottom"/>
            <w:hideMark/>
          </w:tcPr>
          <w:p w14:paraId="331CFDE7" w14:textId="77777777" w:rsidR="00FF3B0E" w:rsidRPr="001B4997" w:rsidRDefault="00FF3B0E" w:rsidP="00F9359A">
            <w:pPr>
              <w:jc w:val="center"/>
              <w:rPr>
                <w:rFonts w:ascii="Times New Roman" w:eastAsia="Times New Roman" w:hAnsi="Times New Roman"/>
                <w:sz w:val="20"/>
              </w:rPr>
            </w:pPr>
            <w:r w:rsidRPr="001B4997">
              <w:rPr>
                <w:rFonts w:ascii="Times New Roman" w:hAnsi="Times New Roman"/>
                <w:color w:val="000000"/>
                <w:sz w:val="20"/>
              </w:rPr>
              <w:t>IL</w:t>
            </w:r>
          </w:p>
        </w:tc>
        <w:tc>
          <w:tcPr>
            <w:tcW w:w="0" w:type="auto"/>
            <w:tcBorders>
              <w:top w:val="single" w:sz="4" w:space="0" w:color="auto"/>
              <w:left w:val="nil"/>
              <w:bottom w:val="single" w:sz="4" w:space="0" w:color="auto"/>
              <w:right w:val="single" w:sz="6" w:space="0" w:color="auto"/>
            </w:tcBorders>
            <w:vAlign w:val="bottom"/>
          </w:tcPr>
          <w:p w14:paraId="32C3A4AE" w14:textId="2338AC40"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HNR</w:t>
            </w:r>
          </w:p>
        </w:tc>
        <w:tc>
          <w:tcPr>
            <w:tcW w:w="0" w:type="auto"/>
            <w:tcBorders>
              <w:top w:val="nil"/>
              <w:left w:val="single" w:sz="6" w:space="0" w:color="auto"/>
              <w:bottom w:val="single" w:sz="4" w:space="0" w:color="auto"/>
              <w:right w:val="single" w:sz="4" w:space="0" w:color="auto"/>
            </w:tcBorders>
            <w:vAlign w:val="bottom"/>
          </w:tcPr>
          <w:p w14:paraId="7A456852" w14:textId="6E09A061"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Yes (T)</w:t>
            </w:r>
          </w:p>
        </w:tc>
        <w:tc>
          <w:tcPr>
            <w:tcW w:w="0" w:type="auto"/>
            <w:tcBorders>
              <w:top w:val="nil"/>
              <w:left w:val="single" w:sz="6" w:space="0" w:color="auto"/>
              <w:bottom w:val="single" w:sz="4" w:space="0" w:color="auto"/>
              <w:right w:val="single" w:sz="6" w:space="0" w:color="auto"/>
            </w:tcBorders>
            <w:vAlign w:val="bottom"/>
          </w:tcPr>
          <w:p w14:paraId="25692214" w14:textId="79ACF396" w:rsidR="00FF3B0E" w:rsidRPr="001B4997" w:rsidRDefault="00C427D4" w:rsidP="00C427D4">
            <w:pPr>
              <w:jc w:val="center"/>
              <w:rPr>
                <w:rFonts w:ascii="Times New Roman" w:hAnsi="Times New Roman"/>
                <w:color w:val="000000"/>
                <w:sz w:val="20"/>
              </w:rPr>
            </w:pPr>
            <w:r>
              <w:rPr>
                <w:rFonts w:ascii="Times New Roman" w:hAnsi="Times New Roman"/>
                <w:color w:val="000000"/>
                <w:sz w:val="20"/>
              </w:rPr>
              <w:t>No</w:t>
            </w:r>
          </w:p>
        </w:tc>
        <w:tc>
          <w:tcPr>
            <w:tcW w:w="0" w:type="auto"/>
            <w:tcBorders>
              <w:top w:val="nil"/>
              <w:left w:val="single" w:sz="6" w:space="0" w:color="auto"/>
              <w:bottom w:val="single" w:sz="4" w:space="0" w:color="auto"/>
              <w:right w:val="single" w:sz="4" w:space="0" w:color="auto"/>
            </w:tcBorders>
            <w:vAlign w:val="bottom"/>
          </w:tcPr>
          <w:p w14:paraId="2B92FBB1" w14:textId="00B4713F"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428,412</w:t>
            </w:r>
          </w:p>
        </w:tc>
      </w:tr>
      <w:tr w:rsidR="006B53B3" w:rsidRPr="001B4997" w14:paraId="167DB852" w14:textId="1EB3D234"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122433BE" w14:textId="59EED045" w:rsidR="00FF3B0E" w:rsidRPr="001B4997" w:rsidRDefault="00FF3B0E" w:rsidP="00F9359A">
            <w:pPr>
              <w:rPr>
                <w:rFonts w:ascii="Times New Roman" w:eastAsia="Times New Roman" w:hAnsi="Times New Roman"/>
                <w:sz w:val="20"/>
              </w:rPr>
            </w:pPr>
            <w:r w:rsidRPr="001B4997">
              <w:rPr>
                <w:rFonts w:ascii="Times New Roman" w:eastAsia="Times New Roman" w:hAnsi="Times New Roman"/>
                <w:sz w:val="20"/>
              </w:rPr>
              <w:t>Middletown Coke Company</w:t>
            </w:r>
          </w:p>
        </w:tc>
        <w:tc>
          <w:tcPr>
            <w:tcW w:w="2244" w:type="dxa"/>
            <w:tcBorders>
              <w:top w:val="single" w:sz="4" w:space="0" w:color="auto"/>
              <w:left w:val="nil"/>
              <w:bottom w:val="single" w:sz="4" w:space="0" w:color="auto"/>
              <w:right w:val="single" w:sz="6" w:space="0" w:color="auto"/>
            </w:tcBorders>
            <w:vAlign w:val="bottom"/>
          </w:tcPr>
          <w:p w14:paraId="49879F75" w14:textId="2D9EBDA4" w:rsidR="00FF3B0E" w:rsidRPr="001B4997" w:rsidRDefault="00FF3B0E" w:rsidP="00F9359A">
            <w:pPr>
              <w:rPr>
                <w:rFonts w:ascii="Times New Roman" w:hAnsi="Times New Roman"/>
                <w:color w:val="000000"/>
                <w:sz w:val="20"/>
              </w:rPr>
            </w:pPr>
            <w:r w:rsidRPr="001B4997">
              <w:rPr>
                <w:rFonts w:ascii="Times New Roman" w:hAnsi="Times New Roman"/>
                <w:sz w:val="20"/>
              </w:rPr>
              <w:t>SunCoke Energy, Inc.</w:t>
            </w:r>
          </w:p>
        </w:tc>
        <w:tc>
          <w:tcPr>
            <w:tcW w:w="2711" w:type="dxa"/>
            <w:tcBorders>
              <w:top w:val="nil"/>
              <w:left w:val="single" w:sz="6" w:space="0" w:color="auto"/>
              <w:bottom w:val="single" w:sz="4" w:space="0" w:color="auto"/>
              <w:right w:val="single" w:sz="4" w:space="0" w:color="auto"/>
            </w:tcBorders>
            <w:shd w:val="clear" w:color="auto" w:fill="auto"/>
            <w:noWrap/>
            <w:vAlign w:val="bottom"/>
            <w:hideMark/>
          </w:tcPr>
          <w:p w14:paraId="11E1BD3E" w14:textId="2D19574A"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SC-Middletown-OH</w:t>
            </w:r>
          </w:p>
        </w:tc>
        <w:tc>
          <w:tcPr>
            <w:tcW w:w="1861" w:type="dxa"/>
            <w:tcBorders>
              <w:top w:val="nil"/>
              <w:left w:val="nil"/>
              <w:bottom w:val="single" w:sz="4" w:space="0" w:color="auto"/>
              <w:right w:val="single" w:sz="4" w:space="0" w:color="auto"/>
            </w:tcBorders>
            <w:shd w:val="clear" w:color="auto" w:fill="auto"/>
            <w:noWrap/>
            <w:vAlign w:val="bottom"/>
            <w:hideMark/>
          </w:tcPr>
          <w:p w14:paraId="1C25B65D" w14:textId="77777777" w:rsidR="00FF3B0E" w:rsidRPr="001B4997" w:rsidRDefault="00FF3B0E" w:rsidP="00F9359A">
            <w:pPr>
              <w:rPr>
                <w:rFonts w:ascii="Times New Roman" w:eastAsia="Times New Roman" w:hAnsi="Times New Roman"/>
                <w:sz w:val="20"/>
              </w:rPr>
            </w:pPr>
            <w:r w:rsidRPr="001B4997">
              <w:rPr>
                <w:rFonts w:ascii="Times New Roman" w:hAnsi="Times New Roman"/>
                <w:color w:val="000000"/>
                <w:sz w:val="20"/>
              </w:rPr>
              <w:t>Middletown</w:t>
            </w:r>
          </w:p>
        </w:tc>
        <w:tc>
          <w:tcPr>
            <w:tcW w:w="0" w:type="auto"/>
            <w:tcBorders>
              <w:top w:val="nil"/>
              <w:left w:val="nil"/>
              <w:bottom w:val="single" w:sz="4" w:space="0" w:color="auto"/>
              <w:right w:val="single" w:sz="4" w:space="0" w:color="auto"/>
            </w:tcBorders>
            <w:shd w:val="clear" w:color="auto" w:fill="auto"/>
            <w:noWrap/>
            <w:vAlign w:val="bottom"/>
            <w:hideMark/>
          </w:tcPr>
          <w:p w14:paraId="6DD1C228" w14:textId="77777777" w:rsidR="00FF3B0E" w:rsidRPr="001B4997" w:rsidRDefault="00FF3B0E" w:rsidP="00F9359A">
            <w:pPr>
              <w:jc w:val="center"/>
              <w:rPr>
                <w:rFonts w:ascii="Times New Roman" w:eastAsia="Times New Roman" w:hAnsi="Times New Roman"/>
                <w:sz w:val="20"/>
              </w:rPr>
            </w:pPr>
            <w:r w:rsidRPr="001B4997">
              <w:rPr>
                <w:rFonts w:ascii="Times New Roman" w:hAnsi="Times New Roman"/>
                <w:color w:val="000000"/>
                <w:sz w:val="20"/>
              </w:rPr>
              <w:t>OH</w:t>
            </w:r>
          </w:p>
        </w:tc>
        <w:tc>
          <w:tcPr>
            <w:tcW w:w="0" w:type="auto"/>
            <w:tcBorders>
              <w:top w:val="single" w:sz="4" w:space="0" w:color="auto"/>
              <w:left w:val="nil"/>
              <w:bottom w:val="single" w:sz="4" w:space="0" w:color="auto"/>
              <w:right w:val="single" w:sz="6" w:space="0" w:color="auto"/>
            </w:tcBorders>
            <w:vAlign w:val="bottom"/>
          </w:tcPr>
          <w:p w14:paraId="5FE7A8CC" w14:textId="5034CDEB"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HNR</w:t>
            </w:r>
          </w:p>
        </w:tc>
        <w:tc>
          <w:tcPr>
            <w:tcW w:w="0" w:type="auto"/>
            <w:tcBorders>
              <w:top w:val="nil"/>
              <w:left w:val="single" w:sz="6" w:space="0" w:color="auto"/>
              <w:bottom w:val="single" w:sz="4" w:space="0" w:color="auto"/>
              <w:right w:val="single" w:sz="4" w:space="0" w:color="auto"/>
            </w:tcBorders>
            <w:vAlign w:val="bottom"/>
          </w:tcPr>
          <w:p w14:paraId="23127776" w14:textId="3C67F8D2"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Yes (T)</w:t>
            </w:r>
          </w:p>
        </w:tc>
        <w:tc>
          <w:tcPr>
            <w:tcW w:w="0" w:type="auto"/>
            <w:tcBorders>
              <w:top w:val="nil"/>
              <w:left w:val="single" w:sz="6" w:space="0" w:color="auto"/>
              <w:bottom w:val="single" w:sz="4" w:space="0" w:color="auto"/>
              <w:right w:val="single" w:sz="6" w:space="0" w:color="auto"/>
            </w:tcBorders>
            <w:vAlign w:val="bottom"/>
          </w:tcPr>
          <w:p w14:paraId="2424A1B4" w14:textId="12567311" w:rsidR="00FF3B0E" w:rsidRPr="001B4997" w:rsidRDefault="00C427D4" w:rsidP="00C427D4">
            <w:pPr>
              <w:jc w:val="center"/>
              <w:rPr>
                <w:rFonts w:ascii="Times New Roman" w:hAnsi="Times New Roman"/>
                <w:color w:val="000000"/>
                <w:sz w:val="20"/>
              </w:rPr>
            </w:pPr>
            <w:r>
              <w:rPr>
                <w:rFonts w:ascii="Times New Roman" w:hAnsi="Times New Roman"/>
                <w:color w:val="000000"/>
                <w:sz w:val="20"/>
              </w:rPr>
              <w:t>No</w:t>
            </w:r>
          </w:p>
        </w:tc>
        <w:tc>
          <w:tcPr>
            <w:tcW w:w="0" w:type="auto"/>
            <w:tcBorders>
              <w:top w:val="nil"/>
              <w:left w:val="single" w:sz="6" w:space="0" w:color="auto"/>
              <w:bottom w:val="single" w:sz="4" w:space="0" w:color="auto"/>
              <w:right w:val="single" w:sz="4" w:space="0" w:color="auto"/>
            </w:tcBorders>
            <w:vAlign w:val="bottom"/>
          </w:tcPr>
          <w:p w14:paraId="7393E596" w14:textId="4D4D28D7"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357,010</w:t>
            </w:r>
          </w:p>
        </w:tc>
      </w:tr>
      <w:tr w:rsidR="006B53B3" w:rsidRPr="001B4997" w14:paraId="51C49196" w14:textId="2055C484" w:rsidTr="006B53B3">
        <w:trPr>
          <w:trHeight w:val="272"/>
          <w:jc w:val="center"/>
        </w:trPr>
        <w:tc>
          <w:tcPr>
            <w:tcW w:w="2147"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B4BF79B" w14:textId="77777777" w:rsidR="00FF3B0E" w:rsidRPr="001B4997" w:rsidRDefault="00FF3B0E" w:rsidP="00F9359A">
            <w:pPr>
              <w:rPr>
                <w:rFonts w:ascii="Times New Roman" w:eastAsia="Times New Roman" w:hAnsi="Times New Roman"/>
                <w:sz w:val="20"/>
              </w:rPr>
            </w:pPr>
            <w:r w:rsidRPr="001B4997">
              <w:rPr>
                <w:rFonts w:ascii="Times New Roman" w:eastAsia="Times New Roman" w:hAnsi="Times New Roman"/>
                <w:sz w:val="20"/>
              </w:rPr>
              <w:t>Jewell Coke and Coal</w:t>
            </w:r>
          </w:p>
        </w:tc>
        <w:tc>
          <w:tcPr>
            <w:tcW w:w="2244" w:type="dxa"/>
            <w:tcBorders>
              <w:top w:val="single" w:sz="4" w:space="0" w:color="auto"/>
              <w:left w:val="nil"/>
              <w:bottom w:val="single" w:sz="4" w:space="0" w:color="auto"/>
              <w:right w:val="single" w:sz="6" w:space="0" w:color="auto"/>
            </w:tcBorders>
            <w:vAlign w:val="bottom"/>
          </w:tcPr>
          <w:p w14:paraId="221EC3ED" w14:textId="087FA18B" w:rsidR="00FF3B0E" w:rsidRPr="001B4997" w:rsidRDefault="00FF3B0E" w:rsidP="00F9359A">
            <w:pPr>
              <w:rPr>
                <w:rFonts w:ascii="Times New Roman" w:hAnsi="Times New Roman"/>
                <w:color w:val="000000"/>
                <w:sz w:val="20"/>
              </w:rPr>
            </w:pPr>
            <w:r w:rsidRPr="001B4997">
              <w:rPr>
                <w:rFonts w:ascii="Times New Roman" w:hAnsi="Times New Roman"/>
                <w:sz w:val="20"/>
              </w:rPr>
              <w:t>SunCoke Energy, Inc.</w:t>
            </w:r>
          </w:p>
        </w:tc>
        <w:tc>
          <w:tcPr>
            <w:tcW w:w="2711" w:type="dxa"/>
            <w:tcBorders>
              <w:top w:val="nil"/>
              <w:left w:val="single" w:sz="6" w:space="0" w:color="auto"/>
              <w:bottom w:val="single" w:sz="4" w:space="0" w:color="auto"/>
              <w:right w:val="single" w:sz="4" w:space="0" w:color="auto"/>
            </w:tcBorders>
            <w:shd w:val="clear" w:color="auto" w:fill="auto"/>
            <w:noWrap/>
            <w:vAlign w:val="bottom"/>
          </w:tcPr>
          <w:p w14:paraId="5C66D763" w14:textId="27468976" w:rsidR="00FF3B0E" w:rsidRPr="001B4997" w:rsidRDefault="00FF3B0E" w:rsidP="00F9359A">
            <w:pPr>
              <w:rPr>
                <w:rFonts w:ascii="Times New Roman" w:hAnsi="Times New Roman"/>
                <w:color w:val="000000"/>
                <w:sz w:val="20"/>
              </w:rPr>
            </w:pPr>
            <w:r w:rsidRPr="001B4997">
              <w:rPr>
                <w:rFonts w:ascii="Times New Roman" w:hAnsi="Times New Roman"/>
                <w:color w:val="000000"/>
                <w:sz w:val="20"/>
              </w:rPr>
              <w:t>SC-Vansant-VA</w:t>
            </w:r>
          </w:p>
        </w:tc>
        <w:tc>
          <w:tcPr>
            <w:tcW w:w="1861" w:type="dxa"/>
            <w:tcBorders>
              <w:top w:val="nil"/>
              <w:left w:val="nil"/>
              <w:bottom w:val="single" w:sz="4" w:space="0" w:color="auto"/>
              <w:right w:val="single" w:sz="4" w:space="0" w:color="auto"/>
            </w:tcBorders>
            <w:shd w:val="clear" w:color="auto" w:fill="auto"/>
            <w:noWrap/>
            <w:vAlign w:val="bottom"/>
          </w:tcPr>
          <w:p w14:paraId="7061E853" w14:textId="77777777" w:rsidR="00FF3B0E" w:rsidRPr="001B4997" w:rsidRDefault="00FF3B0E" w:rsidP="00F9359A">
            <w:pPr>
              <w:rPr>
                <w:rFonts w:ascii="Times New Roman" w:hAnsi="Times New Roman"/>
                <w:color w:val="000000"/>
                <w:sz w:val="20"/>
              </w:rPr>
            </w:pPr>
            <w:r w:rsidRPr="001B4997">
              <w:rPr>
                <w:rFonts w:ascii="Times New Roman" w:hAnsi="Times New Roman"/>
                <w:color w:val="000000"/>
                <w:sz w:val="20"/>
              </w:rPr>
              <w:t>Vansant</w:t>
            </w:r>
          </w:p>
        </w:tc>
        <w:tc>
          <w:tcPr>
            <w:tcW w:w="0" w:type="auto"/>
            <w:tcBorders>
              <w:top w:val="nil"/>
              <w:left w:val="nil"/>
              <w:bottom w:val="single" w:sz="4" w:space="0" w:color="auto"/>
              <w:right w:val="single" w:sz="4" w:space="0" w:color="auto"/>
            </w:tcBorders>
            <w:shd w:val="clear" w:color="auto" w:fill="auto"/>
            <w:noWrap/>
            <w:vAlign w:val="bottom"/>
          </w:tcPr>
          <w:p w14:paraId="771A9F8D" w14:textId="77777777"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VA</w:t>
            </w:r>
          </w:p>
        </w:tc>
        <w:tc>
          <w:tcPr>
            <w:tcW w:w="0" w:type="auto"/>
            <w:tcBorders>
              <w:top w:val="single" w:sz="4" w:space="0" w:color="auto"/>
              <w:left w:val="nil"/>
              <w:bottom w:val="single" w:sz="4" w:space="0" w:color="auto"/>
              <w:right w:val="single" w:sz="6" w:space="0" w:color="auto"/>
            </w:tcBorders>
            <w:vAlign w:val="bottom"/>
          </w:tcPr>
          <w:p w14:paraId="3BFBFFE6" w14:textId="14CC92D4"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HNR</w:t>
            </w:r>
          </w:p>
        </w:tc>
        <w:tc>
          <w:tcPr>
            <w:tcW w:w="0" w:type="auto"/>
            <w:tcBorders>
              <w:top w:val="nil"/>
              <w:left w:val="single" w:sz="6" w:space="0" w:color="auto"/>
              <w:bottom w:val="single" w:sz="4" w:space="0" w:color="auto"/>
              <w:right w:val="single" w:sz="4" w:space="0" w:color="auto"/>
            </w:tcBorders>
            <w:vAlign w:val="bottom"/>
          </w:tcPr>
          <w:p w14:paraId="5367D789" w14:textId="7CB4B7CC" w:rsidR="00FF3B0E" w:rsidRPr="001B4997" w:rsidRDefault="00FF3B0E" w:rsidP="00F9359A">
            <w:pPr>
              <w:jc w:val="center"/>
              <w:rPr>
                <w:rFonts w:ascii="Times New Roman" w:hAnsi="Times New Roman"/>
                <w:color w:val="000000"/>
                <w:sz w:val="20"/>
              </w:rPr>
            </w:pPr>
            <w:r w:rsidRPr="001B4997">
              <w:rPr>
                <w:rFonts w:ascii="Times New Roman" w:hAnsi="Times New Roman"/>
                <w:color w:val="000000"/>
                <w:sz w:val="20"/>
              </w:rPr>
              <w:t>No</w:t>
            </w:r>
          </w:p>
        </w:tc>
        <w:tc>
          <w:tcPr>
            <w:tcW w:w="0" w:type="auto"/>
            <w:tcBorders>
              <w:top w:val="nil"/>
              <w:left w:val="single" w:sz="6" w:space="0" w:color="auto"/>
              <w:bottom w:val="single" w:sz="4" w:space="0" w:color="auto"/>
              <w:right w:val="single" w:sz="6" w:space="0" w:color="auto"/>
            </w:tcBorders>
            <w:vAlign w:val="bottom"/>
          </w:tcPr>
          <w:p w14:paraId="67405580" w14:textId="5B0188F8" w:rsidR="00FF3B0E"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4" w:space="0" w:color="auto"/>
              <w:right w:val="single" w:sz="4" w:space="0" w:color="auto"/>
            </w:tcBorders>
            <w:vAlign w:val="bottom"/>
          </w:tcPr>
          <w:p w14:paraId="1560CF5B" w14:textId="2C5C2D3D"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710,000</w:t>
            </w:r>
          </w:p>
        </w:tc>
      </w:tr>
      <w:tr w:rsidR="006B53B3" w:rsidRPr="001B4997" w14:paraId="1B48840B" w14:textId="45370B90" w:rsidTr="006B53B3">
        <w:trPr>
          <w:trHeight w:val="272"/>
          <w:jc w:val="center"/>
        </w:trPr>
        <w:tc>
          <w:tcPr>
            <w:tcW w:w="2147" w:type="dxa"/>
            <w:tcBorders>
              <w:top w:val="single" w:sz="4" w:space="0" w:color="auto"/>
              <w:left w:val="single" w:sz="6" w:space="0" w:color="auto"/>
              <w:bottom w:val="single" w:sz="6" w:space="0" w:color="auto"/>
              <w:right w:val="single" w:sz="4" w:space="0" w:color="auto"/>
            </w:tcBorders>
            <w:shd w:val="clear" w:color="auto" w:fill="auto"/>
            <w:noWrap/>
            <w:vAlign w:val="bottom"/>
            <w:hideMark/>
          </w:tcPr>
          <w:p w14:paraId="3A8160BF" w14:textId="77777777" w:rsidR="00FF3B0E" w:rsidRPr="001B4997" w:rsidRDefault="00FF3B0E" w:rsidP="00ED7386">
            <w:pPr>
              <w:rPr>
                <w:rFonts w:ascii="Times New Roman" w:eastAsia="Times New Roman" w:hAnsi="Times New Roman"/>
                <w:sz w:val="20"/>
              </w:rPr>
            </w:pPr>
            <w:r w:rsidRPr="001B4997">
              <w:rPr>
                <w:rFonts w:ascii="Times New Roman" w:eastAsia="Times New Roman" w:hAnsi="Times New Roman"/>
                <w:sz w:val="20"/>
              </w:rPr>
              <w:t>US Steel-Clairton</w:t>
            </w:r>
          </w:p>
        </w:tc>
        <w:tc>
          <w:tcPr>
            <w:tcW w:w="2244" w:type="dxa"/>
            <w:tcBorders>
              <w:top w:val="single" w:sz="4" w:space="0" w:color="auto"/>
              <w:left w:val="nil"/>
              <w:bottom w:val="single" w:sz="6" w:space="0" w:color="auto"/>
              <w:right w:val="single" w:sz="6" w:space="0" w:color="auto"/>
            </w:tcBorders>
            <w:vAlign w:val="bottom"/>
          </w:tcPr>
          <w:p w14:paraId="32D1B194" w14:textId="566108B5" w:rsidR="00FF3B0E" w:rsidRPr="001B4997" w:rsidRDefault="00FF3B0E" w:rsidP="00ED7386">
            <w:pPr>
              <w:rPr>
                <w:rFonts w:ascii="Times New Roman" w:hAnsi="Times New Roman"/>
                <w:color w:val="000000"/>
                <w:sz w:val="20"/>
              </w:rPr>
            </w:pPr>
            <w:r w:rsidRPr="001B4997">
              <w:rPr>
                <w:rFonts w:ascii="Times New Roman" w:hAnsi="Times New Roman"/>
                <w:sz w:val="20"/>
              </w:rPr>
              <w:t>U.S. Steel</w:t>
            </w:r>
          </w:p>
        </w:tc>
        <w:tc>
          <w:tcPr>
            <w:tcW w:w="2711" w:type="dxa"/>
            <w:tcBorders>
              <w:top w:val="nil"/>
              <w:left w:val="single" w:sz="6" w:space="0" w:color="auto"/>
              <w:bottom w:val="single" w:sz="6" w:space="0" w:color="auto"/>
              <w:right w:val="single" w:sz="4" w:space="0" w:color="auto"/>
            </w:tcBorders>
            <w:shd w:val="clear" w:color="auto" w:fill="auto"/>
            <w:noWrap/>
            <w:vAlign w:val="bottom"/>
            <w:hideMark/>
          </w:tcPr>
          <w:p w14:paraId="10694380" w14:textId="55F38EF9" w:rsidR="00FF3B0E" w:rsidRPr="001B4997" w:rsidRDefault="00FF3B0E" w:rsidP="00ED7386">
            <w:pPr>
              <w:rPr>
                <w:rFonts w:ascii="Times New Roman" w:eastAsia="Times New Roman" w:hAnsi="Times New Roman"/>
                <w:sz w:val="20"/>
              </w:rPr>
            </w:pPr>
            <w:r w:rsidRPr="001B4997">
              <w:rPr>
                <w:rFonts w:ascii="Times New Roman" w:hAnsi="Times New Roman"/>
                <w:color w:val="000000"/>
                <w:sz w:val="20"/>
              </w:rPr>
              <w:t>USS-Clairton-PA</w:t>
            </w:r>
          </w:p>
        </w:tc>
        <w:tc>
          <w:tcPr>
            <w:tcW w:w="1861" w:type="dxa"/>
            <w:tcBorders>
              <w:top w:val="nil"/>
              <w:left w:val="nil"/>
              <w:bottom w:val="single" w:sz="6" w:space="0" w:color="auto"/>
              <w:right w:val="single" w:sz="4" w:space="0" w:color="auto"/>
            </w:tcBorders>
            <w:shd w:val="clear" w:color="auto" w:fill="auto"/>
            <w:noWrap/>
            <w:vAlign w:val="bottom"/>
            <w:hideMark/>
          </w:tcPr>
          <w:p w14:paraId="314F3D3F" w14:textId="77777777" w:rsidR="00FF3B0E" w:rsidRPr="001B4997" w:rsidRDefault="00FF3B0E" w:rsidP="00ED7386">
            <w:pPr>
              <w:rPr>
                <w:rFonts w:ascii="Times New Roman" w:eastAsia="Times New Roman" w:hAnsi="Times New Roman"/>
                <w:sz w:val="20"/>
              </w:rPr>
            </w:pPr>
            <w:r w:rsidRPr="001B4997">
              <w:rPr>
                <w:rFonts w:ascii="Times New Roman" w:hAnsi="Times New Roman"/>
                <w:color w:val="000000"/>
                <w:sz w:val="20"/>
              </w:rPr>
              <w:t>Clairton</w:t>
            </w:r>
          </w:p>
        </w:tc>
        <w:tc>
          <w:tcPr>
            <w:tcW w:w="0" w:type="auto"/>
            <w:tcBorders>
              <w:top w:val="nil"/>
              <w:left w:val="nil"/>
              <w:bottom w:val="single" w:sz="6" w:space="0" w:color="auto"/>
              <w:right w:val="single" w:sz="4" w:space="0" w:color="auto"/>
            </w:tcBorders>
            <w:shd w:val="clear" w:color="auto" w:fill="auto"/>
            <w:noWrap/>
            <w:vAlign w:val="bottom"/>
            <w:hideMark/>
          </w:tcPr>
          <w:p w14:paraId="47ED791F" w14:textId="77777777" w:rsidR="00FF3B0E" w:rsidRPr="001B4997" w:rsidRDefault="00FF3B0E" w:rsidP="00ED7386">
            <w:pPr>
              <w:jc w:val="center"/>
              <w:rPr>
                <w:rFonts w:ascii="Times New Roman" w:eastAsia="Times New Roman" w:hAnsi="Times New Roman"/>
                <w:sz w:val="20"/>
              </w:rPr>
            </w:pPr>
            <w:r w:rsidRPr="001B4997">
              <w:rPr>
                <w:rFonts w:ascii="Times New Roman" w:hAnsi="Times New Roman"/>
                <w:color w:val="000000"/>
                <w:sz w:val="20"/>
              </w:rPr>
              <w:t>PA</w:t>
            </w:r>
          </w:p>
        </w:tc>
        <w:tc>
          <w:tcPr>
            <w:tcW w:w="0" w:type="auto"/>
            <w:tcBorders>
              <w:top w:val="single" w:sz="4" w:space="0" w:color="auto"/>
              <w:left w:val="nil"/>
              <w:bottom w:val="single" w:sz="6" w:space="0" w:color="auto"/>
              <w:right w:val="single" w:sz="6" w:space="0" w:color="auto"/>
            </w:tcBorders>
            <w:vAlign w:val="bottom"/>
          </w:tcPr>
          <w:p w14:paraId="31FFC5F6" w14:textId="613F474B" w:rsidR="00FF3B0E" w:rsidRPr="001B4997" w:rsidRDefault="00FF3B0E" w:rsidP="00CF5053">
            <w:pPr>
              <w:jc w:val="center"/>
              <w:rPr>
                <w:rFonts w:ascii="Times New Roman" w:hAnsi="Times New Roman"/>
                <w:color w:val="000000"/>
                <w:sz w:val="20"/>
              </w:rPr>
            </w:pPr>
            <w:r w:rsidRPr="001B4997">
              <w:rPr>
                <w:rFonts w:ascii="Times New Roman" w:hAnsi="Times New Roman"/>
                <w:color w:val="000000"/>
                <w:sz w:val="20"/>
              </w:rPr>
              <w:t>BF, ByP</w:t>
            </w:r>
          </w:p>
        </w:tc>
        <w:tc>
          <w:tcPr>
            <w:tcW w:w="0" w:type="auto"/>
            <w:tcBorders>
              <w:top w:val="nil"/>
              <w:left w:val="single" w:sz="6" w:space="0" w:color="auto"/>
              <w:bottom w:val="single" w:sz="6" w:space="0" w:color="auto"/>
              <w:right w:val="single" w:sz="4" w:space="0" w:color="auto"/>
            </w:tcBorders>
            <w:vAlign w:val="bottom"/>
          </w:tcPr>
          <w:p w14:paraId="7C4C6EED" w14:textId="6A81079B" w:rsidR="00FF3B0E" w:rsidRPr="001B4997" w:rsidRDefault="00FF3B0E" w:rsidP="00ED7386">
            <w:pPr>
              <w:jc w:val="center"/>
              <w:rPr>
                <w:rFonts w:ascii="Times New Roman" w:hAnsi="Times New Roman"/>
                <w:color w:val="000000"/>
                <w:sz w:val="20"/>
              </w:rPr>
            </w:pPr>
            <w:r w:rsidRPr="001B4997">
              <w:rPr>
                <w:rFonts w:ascii="Times New Roman" w:hAnsi="Times New Roman"/>
                <w:color w:val="000000"/>
                <w:sz w:val="20"/>
              </w:rPr>
              <w:t>Yes (T)</w:t>
            </w:r>
          </w:p>
        </w:tc>
        <w:tc>
          <w:tcPr>
            <w:tcW w:w="0" w:type="auto"/>
            <w:tcBorders>
              <w:top w:val="nil"/>
              <w:left w:val="single" w:sz="6" w:space="0" w:color="auto"/>
              <w:bottom w:val="single" w:sz="6" w:space="0" w:color="auto"/>
              <w:right w:val="single" w:sz="6" w:space="0" w:color="auto"/>
            </w:tcBorders>
            <w:vAlign w:val="bottom"/>
          </w:tcPr>
          <w:p w14:paraId="33139610" w14:textId="67906B07" w:rsidR="00FF3B0E"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6" w:space="0" w:color="auto"/>
              <w:right w:val="single" w:sz="4" w:space="0" w:color="auto"/>
            </w:tcBorders>
            <w:vAlign w:val="bottom"/>
          </w:tcPr>
          <w:p w14:paraId="6BC35AF1" w14:textId="2A1CEF43" w:rsidR="00FF3B0E" w:rsidRPr="001B4997" w:rsidRDefault="00FF3B0E" w:rsidP="00CF5053">
            <w:pPr>
              <w:jc w:val="center"/>
              <w:rPr>
                <w:rFonts w:ascii="Times New Roman" w:hAnsi="Times New Roman"/>
                <w:color w:val="000000"/>
                <w:sz w:val="20"/>
              </w:rPr>
            </w:pPr>
            <w:bookmarkStart w:id="9" w:name="OLE_LINK14"/>
            <w:r w:rsidRPr="001B4997">
              <w:rPr>
                <w:rFonts w:ascii="Times New Roman" w:hAnsi="Times New Roman"/>
                <w:color w:val="000000"/>
                <w:sz w:val="20"/>
              </w:rPr>
              <w:t>3,776,244</w:t>
            </w:r>
            <w:bookmarkEnd w:id="9"/>
          </w:p>
        </w:tc>
      </w:tr>
      <w:tr w:rsidR="006B53B3" w:rsidRPr="001B4997" w14:paraId="357661FD" w14:textId="77777777" w:rsidTr="006B53B3">
        <w:trPr>
          <w:trHeight w:val="272"/>
          <w:jc w:val="center"/>
        </w:trPr>
        <w:tc>
          <w:tcPr>
            <w:tcW w:w="2147" w:type="dxa"/>
            <w:tcBorders>
              <w:top w:val="single" w:sz="4" w:space="0" w:color="auto"/>
              <w:left w:val="single" w:sz="6" w:space="0" w:color="auto"/>
              <w:bottom w:val="single" w:sz="6" w:space="0" w:color="auto"/>
              <w:right w:val="single" w:sz="4" w:space="0" w:color="auto"/>
            </w:tcBorders>
            <w:shd w:val="clear" w:color="auto" w:fill="auto"/>
            <w:noWrap/>
            <w:vAlign w:val="bottom"/>
          </w:tcPr>
          <w:p w14:paraId="255DBFFF" w14:textId="3C993893" w:rsidR="00EE5AA2" w:rsidRPr="001B4997" w:rsidRDefault="00C427D4" w:rsidP="00EE5AA2">
            <w:pPr>
              <w:rPr>
                <w:rFonts w:ascii="Times New Roman" w:eastAsia="Times New Roman" w:hAnsi="Times New Roman"/>
                <w:sz w:val="20"/>
              </w:rPr>
            </w:pPr>
            <w:r>
              <w:rPr>
                <w:rFonts w:ascii="Times New Roman" w:hAnsi="Times New Roman"/>
                <w:sz w:val="20"/>
              </w:rPr>
              <w:t>Cokenergy</w:t>
            </w:r>
            <w:r w:rsidR="0056425B" w:rsidRPr="0056425B">
              <w:rPr>
                <w:rFonts w:ascii="Times New Roman" w:hAnsi="Times New Roman"/>
                <w:sz w:val="20"/>
                <w:vertAlign w:val="superscript"/>
              </w:rPr>
              <w:t>4</w:t>
            </w:r>
          </w:p>
        </w:tc>
        <w:tc>
          <w:tcPr>
            <w:tcW w:w="2244" w:type="dxa"/>
            <w:tcBorders>
              <w:top w:val="single" w:sz="4" w:space="0" w:color="auto"/>
              <w:left w:val="nil"/>
              <w:bottom w:val="single" w:sz="6" w:space="0" w:color="auto"/>
              <w:right w:val="single" w:sz="6" w:space="0" w:color="auto"/>
            </w:tcBorders>
            <w:vAlign w:val="bottom"/>
          </w:tcPr>
          <w:p w14:paraId="189B6B63" w14:textId="5F508200" w:rsidR="00EE5AA2" w:rsidRPr="001B4997" w:rsidRDefault="007D3560" w:rsidP="00EE5AA2">
            <w:pPr>
              <w:rPr>
                <w:rFonts w:ascii="Times New Roman" w:hAnsi="Times New Roman"/>
                <w:sz w:val="20"/>
              </w:rPr>
            </w:pPr>
            <w:r>
              <w:rPr>
                <w:rFonts w:ascii="Times New Roman" w:hAnsi="Times New Roman"/>
                <w:sz w:val="20"/>
              </w:rPr>
              <w:t>Coke Energy</w:t>
            </w:r>
          </w:p>
        </w:tc>
        <w:tc>
          <w:tcPr>
            <w:tcW w:w="2711" w:type="dxa"/>
            <w:tcBorders>
              <w:top w:val="nil"/>
              <w:left w:val="single" w:sz="6" w:space="0" w:color="auto"/>
              <w:bottom w:val="single" w:sz="6" w:space="0" w:color="auto"/>
              <w:right w:val="single" w:sz="4" w:space="0" w:color="auto"/>
            </w:tcBorders>
            <w:shd w:val="clear" w:color="auto" w:fill="auto"/>
            <w:noWrap/>
            <w:vAlign w:val="bottom"/>
          </w:tcPr>
          <w:p w14:paraId="1D736EF6" w14:textId="02055F5A" w:rsidR="00EE5AA2" w:rsidRPr="001B4997" w:rsidRDefault="00EE5AA2" w:rsidP="00EE5AA2">
            <w:pPr>
              <w:rPr>
                <w:rFonts w:ascii="Times New Roman" w:hAnsi="Times New Roman"/>
                <w:color w:val="000000"/>
                <w:sz w:val="20"/>
              </w:rPr>
            </w:pPr>
            <w:r>
              <w:rPr>
                <w:rFonts w:ascii="Times New Roman" w:hAnsi="Times New Roman"/>
                <w:color w:val="000000"/>
                <w:sz w:val="20"/>
              </w:rPr>
              <w:t>CC-</w:t>
            </w:r>
            <w:r w:rsidRPr="001B4997">
              <w:rPr>
                <w:rFonts w:ascii="Times New Roman" w:hAnsi="Times New Roman"/>
                <w:color w:val="000000"/>
                <w:sz w:val="20"/>
              </w:rPr>
              <w:t>EastChicago-IN</w:t>
            </w:r>
          </w:p>
        </w:tc>
        <w:tc>
          <w:tcPr>
            <w:tcW w:w="1861" w:type="dxa"/>
            <w:tcBorders>
              <w:top w:val="nil"/>
              <w:left w:val="nil"/>
              <w:bottom w:val="single" w:sz="6" w:space="0" w:color="auto"/>
              <w:right w:val="single" w:sz="4" w:space="0" w:color="auto"/>
            </w:tcBorders>
            <w:shd w:val="clear" w:color="auto" w:fill="auto"/>
            <w:noWrap/>
            <w:vAlign w:val="bottom"/>
          </w:tcPr>
          <w:p w14:paraId="70749D78" w14:textId="06CBA8A7" w:rsidR="00EE5AA2" w:rsidRPr="001B4997" w:rsidRDefault="00EE5AA2" w:rsidP="00EE5AA2">
            <w:pPr>
              <w:rPr>
                <w:rFonts w:ascii="Times New Roman" w:hAnsi="Times New Roman"/>
                <w:color w:val="000000"/>
                <w:sz w:val="20"/>
              </w:rPr>
            </w:pPr>
            <w:r w:rsidRPr="001B4997">
              <w:rPr>
                <w:rFonts w:ascii="Times New Roman" w:hAnsi="Times New Roman"/>
                <w:color w:val="000000"/>
                <w:sz w:val="20"/>
              </w:rPr>
              <w:t>East Chicago</w:t>
            </w:r>
          </w:p>
        </w:tc>
        <w:tc>
          <w:tcPr>
            <w:tcW w:w="0" w:type="auto"/>
            <w:tcBorders>
              <w:top w:val="nil"/>
              <w:left w:val="nil"/>
              <w:bottom w:val="single" w:sz="6" w:space="0" w:color="auto"/>
              <w:right w:val="single" w:sz="4" w:space="0" w:color="auto"/>
            </w:tcBorders>
            <w:shd w:val="clear" w:color="auto" w:fill="auto"/>
            <w:noWrap/>
            <w:vAlign w:val="bottom"/>
          </w:tcPr>
          <w:p w14:paraId="44C9F716" w14:textId="4E11D387" w:rsidR="00EE5AA2" w:rsidRPr="001B4997" w:rsidRDefault="00EE5AA2" w:rsidP="00EE5AA2">
            <w:pPr>
              <w:jc w:val="center"/>
              <w:rPr>
                <w:rFonts w:ascii="Times New Roman" w:hAnsi="Times New Roman"/>
                <w:color w:val="000000"/>
                <w:sz w:val="20"/>
              </w:rPr>
            </w:pPr>
            <w:r w:rsidRPr="001B4997">
              <w:rPr>
                <w:rFonts w:ascii="Times New Roman" w:hAnsi="Times New Roman"/>
                <w:color w:val="000000"/>
                <w:sz w:val="20"/>
              </w:rPr>
              <w:t>IN</w:t>
            </w:r>
          </w:p>
        </w:tc>
        <w:tc>
          <w:tcPr>
            <w:tcW w:w="0" w:type="auto"/>
            <w:tcBorders>
              <w:top w:val="single" w:sz="4" w:space="0" w:color="auto"/>
              <w:left w:val="nil"/>
              <w:bottom w:val="single" w:sz="6" w:space="0" w:color="auto"/>
              <w:right w:val="single" w:sz="6" w:space="0" w:color="auto"/>
            </w:tcBorders>
            <w:vAlign w:val="bottom"/>
          </w:tcPr>
          <w:p w14:paraId="1318CF73" w14:textId="7CB159EB" w:rsidR="00EE5AA2" w:rsidRPr="001B4997" w:rsidRDefault="0056425B" w:rsidP="00EE5AA2">
            <w:pPr>
              <w:jc w:val="center"/>
              <w:rPr>
                <w:rFonts w:ascii="Times New Roman" w:hAnsi="Times New Roman"/>
                <w:color w:val="000000"/>
                <w:sz w:val="20"/>
              </w:rPr>
            </w:pPr>
            <w:r w:rsidRPr="001B4997">
              <w:rPr>
                <w:rFonts w:ascii="Times New Roman" w:hAnsi="Times New Roman"/>
                <w:color w:val="000000"/>
                <w:sz w:val="20"/>
              </w:rPr>
              <w:t>BF, HNR</w:t>
            </w:r>
          </w:p>
        </w:tc>
        <w:tc>
          <w:tcPr>
            <w:tcW w:w="0" w:type="auto"/>
            <w:tcBorders>
              <w:top w:val="nil"/>
              <w:left w:val="single" w:sz="6" w:space="0" w:color="auto"/>
              <w:bottom w:val="single" w:sz="6" w:space="0" w:color="auto"/>
              <w:right w:val="single" w:sz="4" w:space="0" w:color="auto"/>
            </w:tcBorders>
            <w:vAlign w:val="bottom"/>
          </w:tcPr>
          <w:p w14:paraId="39DB3B0E" w14:textId="36B1F453" w:rsidR="00EE5AA2" w:rsidRPr="001B4997" w:rsidRDefault="0056425B" w:rsidP="00EE5AA2">
            <w:pPr>
              <w:jc w:val="center"/>
              <w:rPr>
                <w:rFonts w:ascii="Times New Roman" w:hAnsi="Times New Roman"/>
                <w:color w:val="000000"/>
                <w:sz w:val="20"/>
              </w:rPr>
            </w:pPr>
            <w:r>
              <w:rPr>
                <w:rFonts w:ascii="Times New Roman" w:hAnsi="Times New Roman"/>
                <w:color w:val="000000"/>
                <w:sz w:val="20"/>
              </w:rPr>
              <w:t>No</w:t>
            </w:r>
          </w:p>
        </w:tc>
        <w:tc>
          <w:tcPr>
            <w:tcW w:w="0" w:type="auto"/>
            <w:tcBorders>
              <w:top w:val="nil"/>
              <w:left w:val="single" w:sz="6" w:space="0" w:color="auto"/>
              <w:bottom w:val="single" w:sz="6" w:space="0" w:color="auto"/>
              <w:right w:val="single" w:sz="6" w:space="0" w:color="auto"/>
            </w:tcBorders>
            <w:vAlign w:val="bottom"/>
          </w:tcPr>
          <w:p w14:paraId="2A755E7B" w14:textId="7DB18796" w:rsidR="00EE5AA2" w:rsidRPr="001B4997" w:rsidRDefault="00C427D4" w:rsidP="00C427D4">
            <w:pPr>
              <w:jc w:val="center"/>
              <w:rPr>
                <w:rFonts w:ascii="Times New Roman" w:hAnsi="Times New Roman"/>
                <w:color w:val="000000"/>
                <w:sz w:val="20"/>
              </w:rPr>
            </w:pPr>
            <w:r>
              <w:rPr>
                <w:rFonts w:ascii="Times New Roman" w:eastAsia="Times New Roman" w:hAnsi="Times New Roman"/>
                <w:sz w:val="20"/>
              </w:rPr>
              <w:t>Yes (T)</w:t>
            </w:r>
          </w:p>
        </w:tc>
        <w:tc>
          <w:tcPr>
            <w:tcW w:w="0" w:type="auto"/>
            <w:tcBorders>
              <w:top w:val="nil"/>
              <w:left w:val="single" w:sz="6" w:space="0" w:color="auto"/>
              <w:bottom w:val="single" w:sz="6" w:space="0" w:color="auto"/>
              <w:right w:val="single" w:sz="4" w:space="0" w:color="auto"/>
            </w:tcBorders>
            <w:vAlign w:val="bottom"/>
          </w:tcPr>
          <w:p w14:paraId="73B658B7" w14:textId="65EE5C79" w:rsidR="00EE5AA2" w:rsidRPr="001B4997" w:rsidRDefault="0056425B" w:rsidP="00EE5AA2">
            <w:pPr>
              <w:jc w:val="center"/>
              <w:rPr>
                <w:rFonts w:ascii="Times New Roman" w:hAnsi="Times New Roman"/>
                <w:color w:val="000000"/>
                <w:sz w:val="20"/>
              </w:rPr>
            </w:pPr>
            <w:r w:rsidRPr="001B4997">
              <w:rPr>
                <w:rFonts w:ascii="Times New Roman" w:hAnsi="Times New Roman"/>
                <w:color w:val="000000"/>
                <w:sz w:val="20"/>
              </w:rPr>
              <w:t>1,300,000</w:t>
            </w:r>
          </w:p>
        </w:tc>
      </w:tr>
    </w:tbl>
    <w:p w14:paraId="6D3EA13E" w14:textId="77777777" w:rsidR="006B53B3" w:rsidRPr="001B4997" w:rsidRDefault="006B53B3" w:rsidP="006B53B3">
      <w:pPr>
        <w:pStyle w:val="After12pt"/>
        <w:spacing w:after="0"/>
        <w:ind w:firstLine="0"/>
        <w:rPr>
          <w:bCs/>
          <w:sz w:val="20"/>
          <w:szCs w:val="20"/>
          <w:vertAlign w:val="superscript"/>
        </w:rPr>
      </w:pPr>
      <w:r w:rsidRPr="001B4997">
        <w:rPr>
          <w:bCs/>
          <w:sz w:val="20"/>
          <w:szCs w:val="20"/>
          <w:vertAlign w:val="superscript"/>
        </w:rPr>
        <w:t xml:space="preserve">1 </w:t>
      </w:r>
      <w:r w:rsidRPr="001B4997">
        <w:rPr>
          <w:bCs/>
          <w:sz w:val="20"/>
          <w:szCs w:val="20"/>
        </w:rPr>
        <w:t>BF = blast furnace. ByP = by-product. HNR = heat and/or nonrecovery.</w:t>
      </w:r>
      <w:r w:rsidRPr="001B4997">
        <w:rPr>
          <w:bCs/>
          <w:sz w:val="20"/>
          <w:szCs w:val="20"/>
          <w:vertAlign w:val="superscript"/>
        </w:rPr>
        <w:t xml:space="preserve"> </w:t>
      </w:r>
    </w:p>
    <w:p w14:paraId="577CF434" w14:textId="71B471B2" w:rsidR="006B53B3" w:rsidRPr="001B4997" w:rsidRDefault="006B53B3" w:rsidP="006B53B3">
      <w:pPr>
        <w:pStyle w:val="After12pt"/>
        <w:spacing w:after="0"/>
        <w:ind w:firstLine="0"/>
        <w:rPr>
          <w:bCs/>
          <w:sz w:val="20"/>
          <w:szCs w:val="20"/>
        </w:rPr>
      </w:pPr>
      <w:r w:rsidRPr="001B4997">
        <w:rPr>
          <w:bCs/>
          <w:sz w:val="20"/>
          <w:szCs w:val="20"/>
          <w:vertAlign w:val="superscript"/>
        </w:rPr>
        <w:t xml:space="preserve">2 </w:t>
      </w:r>
      <w:r w:rsidRPr="001B4997">
        <w:rPr>
          <w:bCs/>
          <w:sz w:val="20"/>
          <w:szCs w:val="20"/>
        </w:rPr>
        <w:t xml:space="preserve">T = Facility also performed testing as part of Coke </w:t>
      </w:r>
      <w:r>
        <w:rPr>
          <w:bCs/>
          <w:sz w:val="20"/>
          <w:szCs w:val="20"/>
        </w:rPr>
        <w:t>114 request</w:t>
      </w:r>
      <w:r w:rsidRPr="001B4997">
        <w:rPr>
          <w:bCs/>
          <w:sz w:val="20"/>
          <w:szCs w:val="20"/>
        </w:rPr>
        <w:t xml:space="preserve">. Other facilities that responded to </w:t>
      </w:r>
      <w:r w:rsidR="003176EF">
        <w:rPr>
          <w:bCs/>
          <w:sz w:val="20"/>
          <w:szCs w:val="20"/>
        </w:rPr>
        <w:t xml:space="preserve">Coke </w:t>
      </w:r>
      <w:r>
        <w:rPr>
          <w:bCs/>
          <w:sz w:val="20"/>
          <w:szCs w:val="20"/>
        </w:rPr>
        <w:t>114 request</w:t>
      </w:r>
      <w:r w:rsidRPr="001B4997">
        <w:rPr>
          <w:bCs/>
          <w:sz w:val="20"/>
          <w:szCs w:val="20"/>
        </w:rPr>
        <w:t xml:space="preserve"> but did not test submitted Enclosure 1 questionnaire.</w:t>
      </w:r>
    </w:p>
    <w:p w14:paraId="2AF161A8" w14:textId="5914BD0F" w:rsidR="006B53B3" w:rsidRDefault="006B53B3" w:rsidP="0056425B">
      <w:pPr>
        <w:rPr>
          <w:sz w:val="20"/>
          <w:vertAlign w:val="superscript"/>
        </w:rPr>
      </w:pPr>
      <w:r w:rsidRPr="001B4997">
        <w:rPr>
          <w:bCs/>
          <w:sz w:val="20"/>
          <w:vertAlign w:val="superscript"/>
        </w:rPr>
        <w:lastRenderedPageBreak/>
        <w:t>3</w:t>
      </w:r>
      <w:r w:rsidRPr="001B4997">
        <w:rPr>
          <w:bCs/>
          <w:sz w:val="20"/>
        </w:rPr>
        <w:t xml:space="preserve"> Typical production as estimated by one or more of the following: (1) facilities in their Coke </w:t>
      </w:r>
      <w:r>
        <w:rPr>
          <w:bCs/>
          <w:sz w:val="20"/>
        </w:rPr>
        <w:t>114 request</w:t>
      </w:r>
      <w:r w:rsidRPr="001B4997">
        <w:rPr>
          <w:bCs/>
          <w:sz w:val="20"/>
        </w:rPr>
        <w:t xml:space="preserve"> Enclosure 1 responses: (2) industry during the Coke </w:t>
      </w:r>
      <w:r>
        <w:rPr>
          <w:bCs/>
          <w:sz w:val="20"/>
        </w:rPr>
        <w:t>114 request</w:t>
      </w:r>
      <w:r w:rsidRPr="001B4997">
        <w:rPr>
          <w:bCs/>
          <w:sz w:val="20"/>
        </w:rPr>
        <w:t xml:space="preserve"> review process; (3) 1998 coke production values from the NESHAP for Coke Ovens: Pushing, Quenching, and Battery Stacks – Background Information for Proposed Standards (EPA, 2001a); or (4) 55 percent capacity utilization of coke production design capacity from Coke </w:t>
      </w:r>
      <w:r>
        <w:rPr>
          <w:bCs/>
          <w:sz w:val="20"/>
        </w:rPr>
        <w:t>114 request</w:t>
      </w:r>
      <w:r w:rsidRPr="001B4997">
        <w:rPr>
          <w:bCs/>
          <w:sz w:val="20"/>
        </w:rPr>
        <w:t xml:space="preserve"> Enclosure 1 responses for facilities that did not provide actual coke production values. See </w:t>
      </w:r>
      <w:r w:rsidRPr="001B4997">
        <w:rPr>
          <w:b/>
          <w:sz w:val="20"/>
        </w:rPr>
        <w:t>Section 4.1.1.3</w:t>
      </w:r>
      <w:r w:rsidRPr="001B4997">
        <w:rPr>
          <w:bCs/>
          <w:sz w:val="20"/>
        </w:rPr>
        <w:t xml:space="preserve"> below for details.</w:t>
      </w:r>
    </w:p>
    <w:p w14:paraId="3EF319D2" w14:textId="799A2E5B" w:rsidR="0056425B" w:rsidRPr="0056425B" w:rsidRDefault="0056425B" w:rsidP="0056425B">
      <w:pPr>
        <w:rPr>
          <w:sz w:val="20"/>
        </w:rPr>
      </w:pPr>
      <w:r w:rsidRPr="0056425B">
        <w:rPr>
          <w:sz w:val="20"/>
          <w:vertAlign w:val="superscript"/>
        </w:rPr>
        <w:t>4</w:t>
      </w:r>
      <w:r w:rsidRPr="0056425B">
        <w:rPr>
          <w:sz w:val="20"/>
        </w:rPr>
        <w:t xml:space="preserve"> Cokenergy operates a combined heat and power system that uses the waste heat in the flue gas from Indiana Harbor Coke Company’s (IHCC) metallurgical coke facility to produce steam and electricity for the Cleveland-Cliffs Indiana Harbor integrated steel mill. Cokenergy owns and operates the 16 heat recovery steam generators (HRSG) to recover heat from the flue gas to allow for environmental treatment by the flue gas desulfurization system. </w:t>
      </w:r>
    </w:p>
    <w:p w14:paraId="1949C309" w14:textId="25623B6D" w:rsidR="00B6163C" w:rsidRDefault="00B6163C" w:rsidP="00B65D07">
      <w:pPr>
        <w:pStyle w:val="After12pt"/>
        <w:spacing w:after="0"/>
        <w:rPr>
          <w:rFonts w:eastAsia="Calibri"/>
        </w:rPr>
      </w:pPr>
      <w:r>
        <w:rPr>
          <w:rFonts w:eastAsia="Calibri"/>
        </w:rPr>
        <w:br w:type="page"/>
      </w:r>
    </w:p>
    <w:tbl>
      <w:tblPr>
        <w:tblW w:w="4156" w:type="pct"/>
        <w:jc w:val="center"/>
        <w:tblLook w:val="04A0" w:firstRow="1" w:lastRow="0" w:firstColumn="1" w:lastColumn="0" w:noHBand="0" w:noVBand="1"/>
      </w:tblPr>
      <w:tblGrid>
        <w:gridCol w:w="2968"/>
        <w:gridCol w:w="1645"/>
        <w:gridCol w:w="1606"/>
        <w:gridCol w:w="5750"/>
      </w:tblGrid>
      <w:tr w:rsidR="00426F0A" w:rsidRPr="003E6187" w14:paraId="1C923039" w14:textId="77777777" w:rsidTr="0087439C">
        <w:trPr>
          <w:trHeight w:val="576"/>
          <w:jc w:val="center"/>
        </w:trPr>
        <w:tc>
          <w:tcPr>
            <w:tcW w:w="5000" w:type="pct"/>
            <w:gridSpan w:val="4"/>
            <w:tcBorders>
              <w:bottom w:val="single" w:sz="4" w:space="0" w:color="auto"/>
            </w:tcBorders>
            <w:shd w:val="clear" w:color="auto" w:fill="FFFFFF" w:themeFill="background1"/>
            <w:noWrap/>
            <w:vAlign w:val="center"/>
          </w:tcPr>
          <w:p w14:paraId="295E2A86" w14:textId="5755E987" w:rsidR="00426F0A" w:rsidRPr="003E6187" w:rsidRDefault="00426F0A" w:rsidP="00C87FE5">
            <w:pPr>
              <w:jc w:val="center"/>
              <w:rPr>
                <w:b/>
                <w:bCs/>
                <w:color w:val="000000"/>
              </w:rPr>
            </w:pPr>
            <w:r w:rsidRPr="003E6187">
              <w:rPr>
                <w:b/>
                <w:bCs/>
                <w:color w:val="000000"/>
              </w:rPr>
              <w:lastRenderedPageBreak/>
              <w:t xml:space="preserve">Table </w:t>
            </w:r>
            <w:r w:rsidR="00F00AEB">
              <w:rPr>
                <w:b/>
                <w:bCs/>
                <w:color w:val="000000"/>
              </w:rPr>
              <w:t>2</w:t>
            </w:r>
            <w:r w:rsidRPr="003E6187">
              <w:rPr>
                <w:b/>
                <w:bCs/>
                <w:color w:val="000000"/>
              </w:rPr>
              <w:t>. Details of 2016 CAA Section 114 Request and Portions Requested</w:t>
            </w:r>
            <w:r w:rsidR="008C689C">
              <w:rPr>
                <w:b/>
                <w:bCs/>
                <w:color w:val="000000"/>
              </w:rPr>
              <w:fldChar w:fldCharType="begin"/>
            </w:r>
            <w:r w:rsidR="008C689C">
              <w:instrText xml:space="preserve"> XE "</w:instrText>
            </w:r>
            <w:r w:rsidR="008C689C" w:rsidRPr="006F1AE1">
              <w:rPr>
                <w:b/>
                <w:bCs/>
                <w:color w:val="000000"/>
              </w:rPr>
              <w:instrText>Table 2. Details of 2016 CAA Section 114 Request and Portions Requested</w:instrText>
            </w:r>
            <w:r w:rsidR="008C689C">
              <w:instrText xml:space="preserve">" </w:instrText>
            </w:r>
            <w:r w:rsidR="008C689C">
              <w:rPr>
                <w:b/>
                <w:bCs/>
                <w:color w:val="000000"/>
              </w:rPr>
              <w:fldChar w:fldCharType="end"/>
            </w:r>
          </w:p>
        </w:tc>
      </w:tr>
      <w:tr w:rsidR="00426F0A" w:rsidRPr="003E6187" w14:paraId="322E3F5E" w14:textId="77777777" w:rsidTr="003D70D3">
        <w:trPr>
          <w:trHeight w:val="1100"/>
          <w:jc w:val="center"/>
        </w:trPr>
        <w:tc>
          <w:tcPr>
            <w:tcW w:w="124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F50B082" w14:textId="77777777" w:rsidR="00426F0A" w:rsidRPr="003E6187" w:rsidRDefault="00426F0A" w:rsidP="00C87FE5">
            <w:pPr>
              <w:jc w:val="center"/>
              <w:rPr>
                <w:b/>
                <w:bCs/>
                <w:color w:val="000000"/>
              </w:rPr>
            </w:pPr>
            <w:r w:rsidRPr="003E6187">
              <w:rPr>
                <w:b/>
                <w:bCs/>
                <w:color w:val="000000"/>
              </w:rPr>
              <w:t>Facility/Location</w:t>
            </w:r>
          </w:p>
        </w:tc>
        <w:tc>
          <w:tcPr>
            <w:tcW w:w="68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902EBD" w14:textId="77777777" w:rsidR="00426F0A" w:rsidRPr="003E6187" w:rsidRDefault="00426F0A" w:rsidP="00C87FE5">
            <w:pPr>
              <w:jc w:val="center"/>
              <w:rPr>
                <w:b/>
                <w:bCs/>
                <w:color w:val="000000"/>
              </w:rPr>
            </w:pPr>
            <w:r w:rsidRPr="003E6187">
              <w:rPr>
                <w:b/>
                <w:bCs/>
                <w:color w:val="000000"/>
              </w:rPr>
              <w:t>2016 Enclosure 1 Survey</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475DD563" w14:textId="77777777" w:rsidR="00426F0A" w:rsidRDefault="00426F0A" w:rsidP="003D70D3">
            <w:pPr>
              <w:jc w:val="center"/>
              <w:rPr>
                <w:b/>
                <w:bCs/>
                <w:color w:val="000000"/>
              </w:rPr>
            </w:pPr>
            <w:r>
              <w:rPr>
                <w:b/>
                <w:bCs/>
                <w:color w:val="000000"/>
              </w:rPr>
              <w:t>12 Months</w:t>
            </w:r>
          </w:p>
          <w:p w14:paraId="75D010CD" w14:textId="77777777" w:rsidR="00426F0A" w:rsidRPr="003E6187" w:rsidRDefault="00426F0A" w:rsidP="003D70D3">
            <w:pPr>
              <w:jc w:val="center"/>
              <w:rPr>
                <w:b/>
                <w:bCs/>
                <w:color w:val="000000"/>
              </w:rPr>
            </w:pPr>
            <w:r>
              <w:rPr>
                <w:b/>
                <w:bCs/>
                <w:color w:val="000000"/>
              </w:rPr>
              <w:t>Leak Data</w:t>
            </w:r>
          </w:p>
        </w:tc>
        <w:tc>
          <w:tcPr>
            <w:tcW w:w="2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218082" w14:textId="77777777" w:rsidR="00426F0A" w:rsidRDefault="00426F0A" w:rsidP="00C87FE5">
            <w:pPr>
              <w:jc w:val="center"/>
              <w:rPr>
                <w:b/>
                <w:bCs/>
                <w:color w:val="000000"/>
              </w:rPr>
            </w:pPr>
            <w:r w:rsidRPr="003E6187">
              <w:rPr>
                <w:b/>
                <w:bCs/>
                <w:color w:val="000000"/>
              </w:rPr>
              <w:t xml:space="preserve">2016 Enclosure 2 Testing Sources: </w:t>
            </w:r>
          </w:p>
          <w:p w14:paraId="024BD4C5" w14:textId="77777777" w:rsidR="00426F0A" w:rsidRPr="003E6187" w:rsidRDefault="00426F0A" w:rsidP="00C87FE5">
            <w:pPr>
              <w:jc w:val="center"/>
              <w:rPr>
                <w:b/>
                <w:bCs/>
                <w:color w:val="000000"/>
              </w:rPr>
            </w:pPr>
            <w:r w:rsidRPr="003E6187">
              <w:rPr>
                <w:b/>
                <w:bCs/>
                <w:color w:val="000000"/>
              </w:rPr>
              <w:t>Pushing, Battery Stack, Quench Tower, Boiler, HRSG Main stack, HNR Bypass Stack, HNR charging</w:t>
            </w:r>
          </w:p>
        </w:tc>
      </w:tr>
      <w:tr w:rsidR="00426F0A" w:rsidRPr="003E6187" w14:paraId="48649447"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3341BCAA" w14:textId="77777777" w:rsidR="00426F0A" w:rsidRPr="003E6187" w:rsidRDefault="00426F0A" w:rsidP="00C87FE5">
            <w:pPr>
              <w:rPr>
                <w:color w:val="000000"/>
              </w:rPr>
            </w:pPr>
            <w:r w:rsidRPr="003E6187">
              <w:rPr>
                <w:color w:val="000000"/>
              </w:rPr>
              <w:t>CC-BurnsHarbor-IN</w:t>
            </w:r>
          </w:p>
        </w:tc>
        <w:tc>
          <w:tcPr>
            <w:tcW w:w="687" w:type="pct"/>
            <w:tcBorders>
              <w:top w:val="nil"/>
              <w:left w:val="nil"/>
              <w:bottom w:val="single" w:sz="4" w:space="0" w:color="auto"/>
              <w:right w:val="single" w:sz="4" w:space="0" w:color="auto"/>
            </w:tcBorders>
            <w:shd w:val="clear" w:color="auto" w:fill="auto"/>
            <w:noWrap/>
            <w:vAlign w:val="center"/>
            <w:hideMark/>
          </w:tcPr>
          <w:p w14:paraId="7BEF831F"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2E863366" w14:textId="77777777" w:rsidR="00426F0A" w:rsidRPr="003E6187" w:rsidRDefault="00426F0A" w:rsidP="00C87FE5">
            <w:pPr>
              <w:jc w:val="center"/>
              <w:rPr>
                <w:color w:val="000000"/>
              </w:rPr>
            </w:pPr>
            <w:r w:rsidRPr="003E6187">
              <w:rPr>
                <w:color w:val="000000"/>
              </w:rPr>
              <w:t>X</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6D6EA2B3" w14:textId="77777777" w:rsidR="00426F0A" w:rsidRPr="003E6187" w:rsidRDefault="00426F0A" w:rsidP="00C87FE5">
            <w:pPr>
              <w:rPr>
                <w:color w:val="000000"/>
              </w:rPr>
            </w:pPr>
            <w:r w:rsidRPr="003E6187">
              <w:rPr>
                <w:color w:val="000000"/>
              </w:rPr>
              <w:t>Pushing, Battery Stack</w:t>
            </w:r>
          </w:p>
        </w:tc>
      </w:tr>
      <w:tr w:rsidR="00426F0A" w:rsidRPr="003E6187" w14:paraId="6B212F63"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55994D52" w14:textId="77777777" w:rsidR="00426F0A" w:rsidRPr="003E6187" w:rsidRDefault="00426F0A" w:rsidP="00C87FE5">
            <w:pPr>
              <w:rPr>
                <w:color w:val="000000"/>
              </w:rPr>
            </w:pPr>
            <w:r w:rsidRPr="003E6187">
              <w:rPr>
                <w:color w:val="000000"/>
              </w:rPr>
              <w:t>CC-Follansbee-WV</w:t>
            </w:r>
          </w:p>
        </w:tc>
        <w:tc>
          <w:tcPr>
            <w:tcW w:w="687" w:type="pct"/>
            <w:tcBorders>
              <w:top w:val="nil"/>
              <w:left w:val="nil"/>
              <w:bottom w:val="single" w:sz="4" w:space="0" w:color="auto"/>
              <w:right w:val="single" w:sz="4" w:space="0" w:color="auto"/>
            </w:tcBorders>
            <w:shd w:val="clear" w:color="auto" w:fill="auto"/>
            <w:noWrap/>
            <w:vAlign w:val="center"/>
            <w:hideMark/>
          </w:tcPr>
          <w:p w14:paraId="75382158"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05643604" w14:textId="77777777" w:rsidR="00426F0A" w:rsidRPr="003E6187" w:rsidRDefault="00426F0A" w:rsidP="00C87FE5">
            <w:pPr>
              <w:jc w:val="center"/>
              <w:rPr>
                <w:color w:val="000000"/>
              </w:rPr>
            </w:pPr>
            <w:r w:rsidRPr="003E6187">
              <w:rPr>
                <w:color w:val="000000"/>
              </w:rPr>
              <w:t>X</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7078F378" w14:textId="77777777" w:rsidR="00426F0A" w:rsidRPr="003E6187" w:rsidRDefault="00426F0A" w:rsidP="00C87FE5">
            <w:pPr>
              <w:rPr>
                <w:color w:val="000000"/>
              </w:rPr>
            </w:pPr>
            <w:r w:rsidRPr="003E6187">
              <w:rPr>
                <w:color w:val="000000"/>
              </w:rPr>
              <w:t>None</w:t>
            </w:r>
          </w:p>
        </w:tc>
      </w:tr>
      <w:tr w:rsidR="00426F0A" w:rsidRPr="003E6187" w14:paraId="5CF9A530"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7323DF46" w14:textId="77777777" w:rsidR="00426F0A" w:rsidRPr="003E6187" w:rsidRDefault="00426F0A" w:rsidP="00C87FE5">
            <w:pPr>
              <w:rPr>
                <w:color w:val="000000"/>
              </w:rPr>
            </w:pPr>
            <w:r w:rsidRPr="003E6187">
              <w:rPr>
                <w:color w:val="000000"/>
              </w:rPr>
              <w:t>CC-Middletown-OH</w:t>
            </w:r>
          </w:p>
        </w:tc>
        <w:tc>
          <w:tcPr>
            <w:tcW w:w="687" w:type="pct"/>
            <w:tcBorders>
              <w:top w:val="nil"/>
              <w:left w:val="nil"/>
              <w:bottom w:val="single" w:sz="4" w:space="0" w:color="auto"/>
              <w:right w:val="single" w:sz="4" w:space="0" w:color="auto"/>
            </w:tcBorders>
            <w:shd w:val="clear" w:color="auto" w:fill="auto"/>
            <w:noWrap/>
            <w:vAlign w:val="center"/>
            <w:hideMark/>
          </w:tcPr>
          <w:p w14:paraId="42397970"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31F4A504" w14:textId="77777777" w:rsidR="00426F0A" w:rsidRPr="003E6187" w:rsidRDefault="00426F0A" w:rsidP="00C87FE5">
            <w:pPr>
              <w:jc w:val="center"/>
              <w:rPr>
                <w:color w:val="000000"/>
              </w:rPr>
            </w:pPr>
            <w:r w:rsidRPr="003E6187">
              <w:rPr>
                <w:color w:val="000000"/>
              </w:rPr>
              <w:t>X</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116B5070" w14:textId="77777777" w:rsidR="00426F0A" w:rsidRPr="003E6187" w:rsidRDefault="00426F0A" w:rsidP="00C87FE5">
            <w:pPr>
              <w:rPr>
                <w:color w:val="000000"/>
              </w:rPr>
            </w:pPr>
            <w:r w:rsidRPr="003E6187">
              <w:rPr>
                <w:color w:val="000000"/>
              </w:rPr>
              <w:t>Pushing, Battery Stack</w:t>
            </w:r>
          </w:p>
        </w:tc>
      </w:tr>
      <w:tr w:rsidR="00426F0A" w:rsidRPr="003E6187" w14:paraId="058F4489"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70430DBB" w14:textId="77777777" w:rsidR="00426F0A" w:rsidRPr="003E6187" w:rsidRDefault="00426F0A" w:rsidP="00C87FE5">
            <w:pPr>
              <w:rPr>
                <w:color w:val="000000"/>
              </w:rPr>
            </w:pPr>
            <w:r w:rsidRPr="003E6187">
              <w:rPr>
                <w:color w:val="000000"/>
              </w:rPr>
              <w:t>CC-Monessen-PA</w:t>
            </w:r>
          </w:p>
        </w:tc>
        <w:tc>
          <w:tcPr>
            <w:tcW w:w="687" w:type="pct"/>
            <w:tcBorders>
              <w:top w:val="nil"/>
              <w:left w:val="nil"/>
              <w:bottom w:val="single" w:sz="4" w:space="0" w:color="auto"/>
              <w:right w:val="single" w:sz="4" w:space="0" w:color="auto"/>
            </w:tcBorders>
            <w:shd w:val="clear" w:color="auto" w:fill="auto"/>
            <w:noWrap/>
            <w:vAlign w:val="center"/>
            <w:hideMark/>
          </w:tcPr>
          <w:p w14:paraId="5772C355"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68BC6C38" w14:textId="77777777" w:rsidR="00426F0A" w:rsidRPr="003E6187" w:rsidRDefault="00426F0A" w:rsidP="00C87FE5">
            <w:pPr>
              <w:jc w:val="center"/>
              <w:rPr>
                <w:color w:val="000000"/>
              </w:rPr>
            </w:pPr>
            <w:r w:rsidRPr="003E6187">
              <w:rPr>
                <w:color w:val="000000"/>
              </w:rPr>
              <w:t>X</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1F90801B" w14:textId="77777777" w:rsidR="00426F0A" w:rsidRPr="003E6187" w:rsidRDefault="00426F0A" w:rsidP="00C87FE5">
            <w:pPr>
              <w:rPr>
                <w:color w:val="000000"/>
              </w:rPr>
            </w:pPr>
            <w:r w:rsidRPr="003E6187">
              <w:rPr>
                <w:color w:val="000000"/>
              </w:rPr>
              <w:t>Pushing, Battery Stack, Quench Tower, Boiler</w:t>
            </w:r>
          </w:p>
        </w:tc>
      </w:tr>
      <w:tr w:rsidR="00426F0A" w:rsidRPr="003E6187" w14:paraId="0E07730A"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6444DC23" w14:textId="77777777" w:rsidR="00426F0A" w:rsidRPr="003E6187" w:rsidRDefault="00426F0A" w:rsidP="00C87FE5">
            <w:pPr>
              <w:rPr>
                <w:color w:val="000000"/>
              </w:rPr>
            </w:pPr>
            <w:r w:rsidRPr="003E6187">
              <w:rPr>
                <w:color w:val="000000"/>
              </w:rPr>
              <w:t>CC-Warren-OH</w:t>
            </w:r>
          </w:p>
        </w:tc>
        <w:tc>
          <w:tcPr>
            <w:tcW w:w="687" w:type="pct"/>
            <w:tcBorders>
              <w:top w:val="nil"/>
              <w:left w:val="nil"/>
              <w:bottom w:val="single" w:sz="4" w:space="0" w:color="auto"/>
              <w:right w:val="single" w:sz="4" w:space="0" w:color="auto"/>
            </w:tcBorders>
            <w:shd w:val="clear" w:color="auto" w:fill="auto"/>
            <w:noWrap/>
            <w:vAlign w:val="center"/>
            <w:hideMark/>
          </w:tcPr>
          <w:p w14:paraId="40BE1689"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57736E38" w14:textId="77777777" w:rsidR="00426F0A" w:rsidRPr="003E6187" w:rsidRDefault="00426F0A" w:rsidP="00C87FE5">
            <w:pPr>
              <w:jc w:val="center"/>
              <w:rPr>
                <w:color w:val="000000"/>
              </w:rPr>
            </w:pPr>
            <w:r w:rsidRPr="003E6187">
              <w:rPr>
                <w:color w:val="000000"/>
              </w:rPr>
              <w:t>X</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02583C21" w14:textId="77777777" w:rsidR="00426F0A" w:rsidRPr="003E6187" w:rsidRDefault="00426F0A" w:rsidP="00C87FE5">
            <w:pPr>
              <w:rPr>
                <w:color w:val="000000"/>
              </w:rPr>
            </w:pPr>
            <w:r w:rsidRPr="003E6187">
              <w:rPr>
                <w:color w:val="000000"/>
              </w:rPr>
              <w:t>None</w:t>
            </w:r>
          </w:p>
        </w:tc>
      </w:tr>
      <w:tr w:rsidR="00426F0A" w:rsidRPr="003E6187" w14:paraId="0C5D0F76"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4ED51130" w14:textId="77777777" w:rsidR="00426F0A" w:rsidRPr="003E6187" w:rsidRDefault="00426F0A" w:rsidP="00C87FE5">
            <w:pPr>
              <w:rPr>
                <w:color w:val="000000"/>
              </w:rPr>
            </w:pPr>
            <w:r w:rsidRPr="003E6187">
              <w:rPr>
                <w:color w:val="000000"/>
              </w:rPr>
              <w:t>EES-RiverRouge-MI</w:t>
            </w:r>
          </w:p>
        </w:tc>
        <w:tc>
          <w:tcPr>
            <w:tcW w:w="687" w:type="pct"/>
            <w:tcBorders>
              <w:top w:val="nil"/>
              <w:left w:val="nil"/>
              <w:bottom w:val="single" w:sz="4" w:space="0" w:color="auto"/>
              <w:right w:val="single" w:sz="4" w:space="0" w:color="auto"/>
            </w:tcBorders>
            <w:shd w:val="clear" w:color="auto" w:fill="auto"/>
            <w:noWrap/>
            <w:vAlign w:val="center"/>
            <w:hideMark/>
          </w:tcPr>
          <w:p w14:paraId="5F014503"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4EC1777B" w14:textId="77777777" w:rsidR="00426F0A" w:rsidRPr="003E6187" w:rsidRDefault="00426F0A" w:rsidP="00C87FE5">
            <w:pPr>
              <w:jc w:val="center"/>
              <w:rPr>
                <w:color w:val="000000"/>
              </w:rPr>
            </w:pPr>
            <w:r w:rsidRPr="003E6187">
              <w:rPr>
                <w:color w:val="000000"/>
              </w:rPr>
              <w:t>X</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6F117908" w14:textId="77777777" w:rsidR="00426F0A" w:rsidRPr="003E6187" w:rsidRDefault="00426F0A" w:rsidP="00C87FE5">
            <w:pPr>
              <w:rPr>
                <w:color w:val="000000"/>
              </w:rPr>
            </w:pPr>
            <w:r w:rsidRPr="003E6187">
              <w:rPr>
                <w:color w:val="000000"/>
              </w:rPr>
              <w:t>None</w:t>
            </w:r>
          </w:p>
        </w:tc>
      </w:tr>
      <w:tr w:rsidR="00426F0A" w:rsidRPr="003E6187" w14:paraId="19EC5973"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6926D68A" w14:textId="77777777" w:rsidR="00426F0A" w:rsidRPr="003E6187" w:rsidRDefault="00426F0A" w:rsidP="00C87FE5">
            <w:pPr>
              <w:rPr>
                <w:color w:val="000000"/>
              </w:rPr>
            </w:pPr>
            <w:r w:rsidRPr="003E6187">
              <w:rPr>
                <w:color w:val="000000"/>
              </w:rPr>
              <w:t>SC-FranklinFurnace-OH</w:t>
            </w:r>
          </w:p>
        </w:tc>
        <w:tc>
          <w:tcPr>
            <w:tcW w:w="687" w:type="pct"/>
            <w:tcBorders>
              <w:top w:val="nil"/>
              <w:left w:val="nil"/>
              <w:bottom w:val="single" w:sz="4" w:space="0" w:color="auto"/>
              <w:right w:val="single" w:sz="4" w:space="0" w:color="auto"/>
            </w:tcBorders>
            <w:shd w:val="clear" w:color="auto" w:fill="auto"/>
            <w:noWrap/>
            <w:vAlign w:val="center"/>
            <w:hideMark/>
          </w:tcPr>
          <w:p w14:paraId="12016093"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59E2A538" w14:textId="77777777" w:rsidR="00426F0A" w:rsidRPr="003E6187" w:rsidRDefault="00426F0A" w:rsidP="00C87FE5">
            <w:pPr>
              <w:jc w:val="center"/>
              <w:rPr>
                <w:color w:val="000000"/>
              </w:rPr>
            </w:pPr>
            <w:r>
              <w:rPr>
                <w:color w:val="000000"/>
              </w:rPr>
              <w:t>--</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66E92990" w14:textId="77777777" w:rsidR="00426F0A" w:rsidRPr="003E6187" w:rsidRDefault="00426F0A" w:rsidP="00C87FE5">
            <w:pPr>
              <w:rPr>
                <w:color w:val="000000"/>
              </w:rPr>
            </w:pPr>
            <w:r w:rsidRPr="003E6187">
              <w:rPr>
                <w:color w:val="000000"/>
              </w:rPr>
              <w:t>None</w:t>
            </w:r>
          </w:p>
        </w:tc>
      </w:tr>
      <w:tr w:rsidR="00426F0A" w:rsidRPr="003E6187" w14:paraId="17458854"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1B3045FB" w14:textId="77777777" w:rsidR="00426F0A" w:rsidRPr="003E6187" w:rsidRDefault="00426F0A" w:rsidP="00C87FE5">
            <w:pPr>
              <w:rPr>
                <w:color w:val="000000"/>
              </w:rPr>
            </w:pPr>
            <w:r w:rsidRPr="003E6187">
              <w:rPr>
                <w:color w:val="000000"/>
              </w:rPr>
              <w:t>SC-GraniteCity-IL</w:t>
            </w:r>
          </w:p>
        </w:tc>
        <w:tc>
          <w:tcPr>
            <w:tcW w:w="687" w:type="pct"/>
            <w:tcBorders>
              <w:top w:val="nil"/>
              <w:left w:val="nil"/>
              <w:bottom w:val="single" w:sz="4" w:space="0" w:color="auto"/>
              <w:right w:val="single" w:sz="4" w:space="0" w:color="auto"/>
            </w:tcBorders>
            <w:shd w:val="clear" w:color="auto" w:fill="auto"/>
            <w:noWrap/>
            <w:vAlign w:val="center"/>
            <w:hideMark/>
          </w:tcPr>
          <w:p w14:paraId="25F96050"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6AF0A464" w14:textId="77777777" w:rsidR="00426F0A" w:rsidRPr="003E6187" w:rsidRDefault="00426F0A" w:rsidP="00C87FE5">
            <w:pPr>
              <w:jc w:val="center"/>
              <w:rPr>
                <w:color w:val="000000"/>
              </w:rPr>
            </w:pPr>
            <w:r>
              <w:rPr>
                <w:color w:val="000000"/>
              </w:rPr>
              <w:t>--</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2CDF8D89" w14:textId="77777777" w:rsidR="00426F0A" w:rsidRPr="003E6187" w:rsidRDefault="00426F0A" w:rsidP="00C87FE5">
            <w:pPr>
              <w:rPr>
                <w:color w:val="000000"/>
              </w:rPr>
            </w:pPr>
            <w:r w:rsidRPr="003E6187">
              <w:rPr>
                <w:color w:val="000000"/>
              </w:rPr>
              <w:t>Pushing, Bypass/Waste Stack</w:t>
            </w:r>
          </w:p>
        </w:tc>
      </w:tr>
      <w:tr w:rsidR="00426F0A" w:rsidRPr="003E6187" w14:paraId="36E6E241"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618BC3E6" w14:textId="77777777" w:rsidR="00426F0A" w:rsidRPr="003E6187" w:rsidRDefault="00426F0A" w:rsidP="00C87FE5">
            <w:pPr>
              <w:rPr>
                <w:color w:val="000000"/>
              </w:rPr>
            </w:pPr>
            <w:r w:rsidRPr="003E6187">
              <w:rPr>
                <w:color w:val="000000"/>
              </w:rPr>
              <w:t>SC-Middletown-OH</w:t>
            </w:r>
          </w:p>
        </w:tc>
        <w:tc>
          <w:tcPr>
            <w:tcW w:w="687" w:type="pct"/>
            <w:tcBorders>
              <w:top w:val="nil"/>
              <w:left w:val="nil"/>
              <w:bottom w:val="single" w:sz="4" w:space="0" w:color="auto"/>
              <w:right w:val="single" w:sz="4" w:space="0" w:color="auto"/>
            </w:tcBorders>
            <w:shd w:val="clear" w:color="auto" w:fill="auto"/>
            <w:noWrap/>
            <w:vAlign w:val="center"/>
            <w:hideMark/>
          </w:tcPr>
          <w:p w14:paraId="49E73009"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452AAF2C" w14:textId="77777777" w:rsidR="00426F0A" w:rsidRPr="003E6187" w:rsidRDefault="00426F0A" w:rsidP="00C87FE5">
            <w:pPr>
              <w:jc w:val="center"/>
              <w:rPr>
                <w:color w:val="000000"/>
              </w:rPr>
            </w:pPr>
            <w:r>
              <w:rPr>
                <w:color w:val="000000"/>
              </w:rPr>
              <w:t>--</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118F0607" w14:textId="77777777" w:rsidR="00426F0A" w:rsidRPr="003E6187" w:rsidRDefault="00426F0A" w:rsidP="00C87FE5">
            <w:pPr>
              <w:rPr>
                <w:color w:val="000000"/>
              </w:rPr>
            </w:pPr>
            <w:r w:rsidRPr="003E6187">
              <w:rPr>
                <w:color w:val="000000"/>
              </w:rPr>
              <w:t>Pushing, HRSG Main Stack, Charging</w:t>
            </w:r>
          </w:p>
        </w:tc>
      </w:tr>
      <w:tr w:rsidR="00426F0A" w:rsidRPr="003E6187" w14:paraId="6DA3D331" w14:textId="77777777" w:rsidTr="0087439C">
        <w:trPr>
          <w:trHeight w:val="260"/>
          <w:jc w:val="center"/>
        </w:trPr>
        <w:tc>
          <w:tcPr>
            <w:tcW w:w="1240" w:type="pct"/>
            <w:tcBorders>
              <w:top w:val="nil"/>
              <w:left w:val="single" w:sz="4" w:space="0" w:color="auto"/>
              <w:bottom w:val="single" w:sz="4" w:space="0" w:color="auto"/>
              <w:right w:val="single" w:sz="4" w:space="0" w:color="auto"/>
            </w:tcBorders>
            <w:shd w:val="clear" w:color="auto" w:fill="auto"/>
            <w:noWrap/>
            <w:vAlign w:val="center"/>
            <w:hideMark/>
          </w:tcPr>
          <w:p w14:paraId="5282BBCB" w14:textId="77777777" w:rsidR="00426F0A" w:rsidRPr="003E6187" w:rsidRDefault="00426F0A" w:rsidP="00C87FE5">
            <w:pPr>
              <w:rPr>
                <w:color w:val="000000"/>
              </w:rPr>
            </w:pPr>
            <w:r w:rsidRPr="003E6187">
              <w:rPr>
                <w:color w:val="000000"/>
              </w:rPr>
              <w:t>USS-Clairton-PA</w:t>
            </w:r>
          </w:p>
        </w:tc>
        <w:tc>
          <w:tcPr>
            <w:tcW w:w="687" w:type="pct"/>
            <w:tcBorders>
              <w:top w:val="nil"/>
              <w:left w:val="nil"/>
              <w:bottom w:val="single" w:sz="4" w:space="0" w:color="auto"/>
              <w:right w:val="single" w:sz="4" w:space="0" w:color="auto"/>
            </w:tcBorders>
            <w:shd w:val="clear" w:color="auto" w:fill="auto"/>
            <w:noWrap/>
            <w:vAlign w:val="center"/>
            <w:hideMark/>
          </w:tcPr>
          <w:p w14:paraId="7C6B2EF6" w14:textId="77777777" w:rsidR="00426F0A" w:rsidRPr="003E6187" w:rsidRDefault="00426F0A" w:rsidP="00C87FE5">
            <w:pPr>
              <w:jc w:val="center"/>
              <w:rPr>
                <w:color w:val="000000"/>
              </w:rPr>
            </w:pPr>
            <w:r w:rsidRPr="003E6187">
              <w:rPr>
                <w:color w:val="000000"/>
              </w:rPr>
              <w:t>X</w:t>
            </w:r>
          </w:p>
        </w:tc>
        <w:tc>
          <w:tcPr>
            <w:tcW w:w="671" w:type="pct"/>
            <w:tcBorders>
              <w:top w:val="single" w:sz="4" w:space="0" w:color="auto"/>
              <w:left w:val="nil"/>
              <w:bottom w:val="single" w:sz="4" w:space="0" w:color="auto"/>
              <w:right w:val="single" w:sz="4" w:space="0" w:color="auto"/>
            </w:tcBorders>
            <w:vAlign w:val="center"/>
          </w:tcPr>
          <w:p w14:paraId="36F599DD" w14:textId="77777777" w:rsidR="00426F0A" w:rsidRPr="003E6187" w:rsidRDefault="00426F0A" w:rsidP="00C87FE5">
            <w:pPr>
              <w:jc w:val="center"/>
              <w:rPr>
                <w:color w:val="000000"/>
              </w:rPr>
            </w:pPr>
            <w:r w:rsidRPr="003E6187">
              <w:rPr>
                <w:color w:val="000000"/>
              </w:rPr>
              <w:t>X</w:t>
            </w:r>
          </w:p>
        </w:tc>
        <w:tc>
          <w:tcPr>
            <w:tcW w:w="2402" w:type="pct"/>
            <w:tcBorders>
              <w:top w:val="nil"/>
              <w:left w:val="single" w:sz="4" w:space="0" w:color="auto"/>
              <w:bottom w:val="single" w:sz="4" w:space="0" w:color="auto"/>
              <w:right w:val="single" w:sz="4" w:space="0" w:color="auto"/>
            </w:tcBorders>
            <w:shd w:val="clear" w:color="auto" w:fill="auto"/>
            <w:noWrap/>
            <w:vAlign w:val="center"/>
            <w:hideMark/>
          </w:tcPr>
          <w:p w14:paraId="071C8EED" w14:textId="77777777" w:rsidR="00426F0A" w:rsidRPr="003E6187" w:rsidRDefault="00426F0A" w:rsidP="00C87FE5">
            <w:pPr>
              <w:rPr>
                <w:color w:val="000000"/>
              </w:rPr>
            </w:pPr>
            <w:r w:rsidRPr="003E6187">
              <w:rPr>
                <w:color w:val="000000"/>
              </w:rPr>
              <w:t>Battery Stack, Quench Tower</w:t>
            </w:r>
          </w:p>
        </w:tc>
      </w:tr>
    </w:tbl>
    <w:p w14:paraId="67520098" w14:textId="77777777" w:rsidR="0056425B" w:rsidRDefault="0056425B" w:rsidP="00B65D07">
      <w:pPr>
        <w:pStyle w:val="After12pt"/>
        <w:spacing w:after="0"/>
        <w:rPr>
          <w:rFonts w:eastAsia="Calibri"/>
        </w:rPr>
      </w:pPr>
    </w:p>
    <w:p w14:paraId="59B7D494" w14:textId="77777777" w:rsidR="00426F0A" w:rsidRDefault="00426F0A" w:rsidP="00B65D07">
      <w:pPr>
        <w:pStyle w:val="After12pt"/>
        <w:spacing w:after="0"/>
        <w:rPr>
          <w:rFonts w:eastAsia="Calibri"/>
        </w:rPr>
      </w:pPr>
    </w:p>
    <w:p w14:paraId="4C6542A4" w14:textId="30E1A495" w:rsidR="00426F0A" w:rsidRDefault="00624867" w:rsidP="00E548EC">
      <w:pPr>
        <w:pStyle w:val="After12pt"/>
        <w:spacing w:after="120"/>
        <w:jc w:val="center"/>
        <w:rPr>
          <w:rFonts w:eastAsia="Calibri"/>
        </w:rPr>
      </w:pPr>
      <w:r>
        <w:rPr>
          <w:b/>
          <w:bCs/>
        </w:rPr>
        <w:t xml:space="preserve">Table </w:t>
      </w:r>
      <w:r w:rsidR="00CB2344">
        <w:rPr>
          <w:b/>
          <w:bCs/>
        </w:rPr>
        <w:t>3</w:t>
      </w:r>
      <w:r>
        <w:rPr>
          <w:b/>
          <w:bCs/>
        </w:rPr>
        <w:t>. Details of 2022 CAA Section 114 Request and Portions Requested</w:t>
      </w:r>
      <w:r w:rsidR="008C689C">
        <w:rPr>
          <w:b/>
          <w:bCs/>
        </w:rPr>
        <w:fldChar w:fldCharType="begin"/>
      </w:r>
      <w:r w:rsidR="008C689C">
        <w:instrText xml:space="preserve"> XE "</w:instrText>
      </w:r>
      <w:r w:rsidR="008C689C" w:rsidRPr="008E6EDD">
        <w:rPr>
          <w:b/>
          <w:bCs/>
        </w:rPr>
        <w:instrText>Table 3. Details of 2022 CAA Section 114 Request and Portions Requested</w:instrText>
      </w:r>
      <w:r w:rsidR="008C689C">
        <w:instrText xml:space="preserve">" </w:instrText>
      </w:r>
      <w:r w:rsidR="008C689C">
        <w:rPr>
          <w:b/>
          <w:bCs/>
        </w:rPr>
        <w:fldChar w:fldCharType="end"/>
      </w:r>
    </w:p>
    <w:tbl>
      <w:tblPr>
        <w:tblStyle w:val="TableGrid"/>
        <w:tblW w:w="0" w:type="auto"/>
        <w:jc w:val="center"/>
        <w:tblLook w:val="04A0" w:firstRow="1" w:lastRow="0" w:firstColumn="1" w:lastColumn="0" w:noHBand="0" w:noVBand="1"/>
      </w:tblPr>
      <w:tblGrid>
        <w:gridCol w:w="3409"/>
        <w:gridCol w:w="1890"/>
        <w:gridCol w:w="1260"/>
        <w:gridCol w:w="4500"/>
      </w:tblGrid>
      <w:tr w:rsidR="00F00AEB" w:rsidRPr="00121382" w14:paraId="345E2237" w14:textId="77777777" w:rsidTr="0087439C">
        <w:trPr>
          <w:trHeight w:val="930"/>
          <w:jc w:val="center"/>
        </w:trPr>
        <w:tc>
          <w:tcPr>
            <w:tcW w:w="0" w:type="auto"/>
            <w:shd w:val="clear" w:color="auto" w:fill="D9D9D9" w:themeFill="background1" w:themeFillShade="D9"/>
            <w:vAlign w:val="center"/>
            <w:hideMark/>
          </w:tcPr>
          <w:p w14:paraId="40B6417E" w14:textId="77777777" w:rsidR="00F00AEB" w:rsidRPr="00121382" w:rsidRDefault="00F00AEB" w:rsidP="00F9613C">
            <w:pPr>
              <w:jc w:val="center"/>
              <w:rPr>
                <w:b/>
                <w:bCs/>
              </w:rPr>
            </w:pPr>
            <w:r>
              <w:rPr>
                <w:b/>
                <w:bCs/>
              </w:rPr>
              <w:t>Facility/Location</w:t>
            </w:r>
          </w:p>
        </w:tc>
        <w:tc>
          <w:tcPr>
            <w:tcW w:w="1890" w:type="dxa"/>
            <w:shd w:val="clear" w:color="auto" w:fill="D9D9D9" w:themeFill="background1" w:themeFillShade="D9"/>
            <w:noWrap/>
            <w:vAlign w:val="center"/>
            <w:hideMark/>
          </w:tcPr>
          <w:p w14:paraId="4F320C6C" w14:textId="77777777" w:rsidR="00F00AEB" w:rsidRDefault="00F00AEB" w:rsidP="00F9613C">
            <w:pPr>
              <w:jc w:val="center"/>
              <w:rPr>
                <w:b/>
                <w:bCs/>
              </w:rPr>
            </w:pPr>
            <w:r>
              <w:rPr>
                <w:b/>
                <w:bCs/>
              </w:rPr>
              <w:t>2022</w:t>
            </w:r>
          </w:p>
          <w:p w14:paraId="2AFB6281" w14:textId="03402758" w:rsidR="00F00AEB" w:rsidRPr="00121382" w:rsidRDefault="00F00AEB" w:rsidP="00F9613C">
            <w:pPr>
              <w:jc w:val="center"/>
              <w:rPr>
                <w:b/>
                <w:bCs/>
              </w:rPr>
            </w:pPr>
            <w:r w:rsidRPr="00121382">
              <w:rPr>
                <w:b/>
                <w:bCs/>
              </w:rPr>
              <w:t>Enclosure 1 Survey Sections:</w:t>
            </w:r>
          </w:p>
        </w:tc>
        <w:tc>
          <w:tcPr>
            <w:tcW w:w="1260" w:type="dxa"/>
            <w:shd w:val="clear" w:color="auto" w:fill="D9D9D9" w:themeFill="background1" w:themeFillShade="D9"/>
            <w:vAlign w:val="bottom"/>
          </w:tcPr>
          <w:p w14:paraId="026BF3DB" w14:textId="77777777" w:rsidR="00F00AEB" w:rsidRDefault="00F00AEB" w:rsidP="00F00AEB">
            <w:pPr>
              <w:jc w:val="center"/>
              <w:rPr>
                <w:b/>
                <w:bCs/>
                <w:color w:val="000000"/>
              </w:rPr>
            </w:pPr>
            <w:r>
              <w:rPr>
                <w:b/>
                <w:bCs/>
                <w:color w:val="000000"/>
              </w:rPr>
              <w:t>12 Months</w:t>
            </w:r>
          </w:p>
          <w:p w14:paraId="10EEA89B" w14:textId="0276CA17" w:rsidR="00F00AEB" w:rsidRDefault="00F00AEB" w:rsidP="00F00AEB">
            <w:pPr>
              <w:jc w:val="center"/>
              <w:rPr>
                <w:b/>
                <w:bCs/>
              </w:rPr>
            </w:pPr>
            <w:r>
              <w:rPr>
                <w:b/>
                <w:bCs/>
                <w:color w:val="000000"/>
              </w:rPr>
              <w:t>Leak Data</w:t>
            </w:r>
          </w:p>
        </w:tc>
        <w:tc>
          <w:tcPr>
            <w:tcW w:w="4500" w:type="dxa"/>
            <w:shd w:val="clear" w:color="auto" w:fill="D9D9D9" w:themeFill="background1" w:themeFillShade="D9"/>
            <w:vAlign w:val="center"/>
            <w:hideMark/>
          </w:tcPr>
          <w:p w14:paraId="08FEBFA4" w14:textId="05E0822D" w:rsidR="00F00AEB" w:rsidRPr="00121382" w:rsidRDefault="00F00AEB" w:rsidP="00F9613C">
            <w:pPr>
              <w:jc w:val="center"/>
              <w:rPr>
                <w:b/>
                <w:bCs/>
              </w:rPr>
            </w:pPr>
            <w:r>
              <w:rPr>
                <w:b/>
                <w:bCs/>
              </w:rPr>
              <w:t xml:space="preserve">2022 </w:t>
            </w:r>
            <w:r w:rsidRPr="00121382">
              <w:rPr>
                <w:b/>
                <w:bCs/>
              </w:rPr>
              <w:t xml:space="preserve">Enclosure 2 Testing Sources: CBRP Stacks (2), Flares, </w:t>
            </w:r>
            <w:r>
              <w:rPr>
                <w:b/>
                <w:bCs/>
              </w:rPr>
              <w:t xml:space="preserve">Fugitives, </w:t>
            </w:r>
            <w:r w:rsidRPr="00121382">
              <w:rPr>
                <w:b/>
                <w:bCs/>
              </w:rPr>
              <w:t>ByP Oven Doors</w:t>
            </w:r>
          </w:p>
        </w:tc>
      </w:tr>
      <w:tr w:rsidR="00F00AEB" w:rsidRPr="00121382" w14:paraId="32A253F8" w14:textId="77777777" w:rsidTr="0087439C">
        <w:trPr>
          <w:trHeight w:val="310"/>
          <w:jc w:val="center"/>
        </w:trPr>
        <w:tc>
          <w:tcPr>
            <w:tcW w:w="0" w:type="auto"/>
            <w:noWrap/>
            <w:hideMark/>
          </w:tcPr>
          <w:p w14:paraId="2310F96F" w14:textId="77777777" w:rsidR="00F00AEB" w:rsidRPr="00121382" w:rsidRDefault="00F00AEB" w:rsidP="00F9613C">
            <w:r>
              <w:t>ABC-Tarrant-AL</w:t>
            </w:r>
          </w:p>
        </w:tc>
        <w:tc>
          <w:tcPr>
            <w:tcW w:w="1890" w:type="dxa"/>
            <w:noWrap/>
            <w:hideMark/>
          </w:tcPr>
          <w:p w14:paraId="5D3DDE94" w14:textId="77777777" w:rsidR="00F00AEB" w:rsidRPr="00121382" w:rsidRDefault="00F00AEB" w:rsidP="00E27DC6">
            <w:pPr>
              <w:jc w:val="center"/>
            </w:pPr>
            <w:r w:rsidRPr="00121382">
              <w:t>A, B, C, D, E</w:t>
            </w:r>
          </w:p>
        </w:tc>
        <w:tc>
          <w:tcPr>
            <w:tcW w:w="1260" w:type="dxa"/>
            <w:vAlign w:val="center"/>
          </w:tcPr>
          <w:p w14:paraId="092C4E19" w14:textId="42505666" w:rsidR="00F00AEB" w:rsidRPr="00121382" w:rsidRDefault="00F00AEB" w:rsidP="00F00AEB">
            <w:pPr>
              <w:jc w:val="center"/>
            </w:pPr>
            <w:r>
              <w:t>X</w:t>
            </w:r>
          </w:p>
        </w:tc>
        <w:tc>
          <w:tcPr>
            <w:tcW w:w="4500" w:type="dxa"/>
            <w:noWrap/>
            <w:hideMark/>
          </w:tcPr>
          <w:p w14:paraId="2990CA01" w14:textId="162AF601" w:rsidR="00F00AEB" w:rsidRPr="00121382" w:rsidRDefault="00F00AEB" w:rsidP="00F9613C">
            <w:r w:rsidRPr="00121382">
              <w:t>CBRP, Flares, Fugitives</w:t>
            </w:r>
          </w:p>
        </w:tc>
      </w:tr>
      <w:tr w:rsidR="00F00AEB" w:rsidRPr="00121382" w14:paraId="21898F0B" w14:textId="77777777" w:rsidTr="0087439C">
        <w:trPr>
          <w:trHeight w:val="310"/>
          <w:jc w:val="center"/>
        </w:trPr>
        <w:tc>
          <w:tcPr>
            <w:tcW w:w="0" w:type="auto"/>
            <w:hideMark/>
          </w:tcPr>
          <w:p w14:paraId="187C0F23" w14:textId="77777777" w:rsidR="00F00AEB" w:rsidRPr="00121382" w:rsidRDefault="00F00AEB" w:rsidP="00F9613C">
            <w:r>
              <w:t>CC-BurnsHarbor-IN</w:t>
            </w:r>
          </w:p>
        </w:tc>
        <w:tc>
          <w:tcPr>
            <w:tcW w:w="1890" w:type="dxa"/>
            <w:hideMark/>
          </w:tcPr>
          <w:p w14:paraId="6A5D7479" w14:textId="77777777" w:rsidR="00F00AEB" w:rsidRPr="00121382" w:rsidRDefault="00F00AEB" w:rsidP="00E27DC6">
            <w:pPr>
              <w:jc w:val="center"/>
            </w:pPr>
            <w:r w:rsidRPr="00121382">
              <w:t>A, B, C, D, E</w:t>
            </w:r>
          </w:p>
        </w:tc>
        <w:tc>
          <w:tcPr>
            <w:tcW w:w="1260" w:type="dxa"/>
            <w:vAlign w:val="center"/>
          </w:tcPr>
          <w:p w14:paraId="26DF42E5" w14:textId="4AA21F04" w:rsidR="00F00AEB" w:rsidRPr="00121382" w:rsidRDefault="00F00AEB" w:rsidP="00F00AEB">
            <w:pPr>
              <w:jc w:val="center"/>
            </w:pPr>
            <w:r>
              <w:t>X</w:t>
            </w:r>
          </w:p>
        </w:tc>
        <w:tc>
          <w:tcPr>
            <w:tcW w:w="4500" w:type="dxa"/>
            <w:hideMark/>
          </w:tcPr>
          <w:p w14:paraId="1E4A4018" w14:textId="7D685704" w:rsidR="00F00AEB" w:rsidRPr="00121382" w:rsidRDefault="00F00AEB" w:rsidP="00F9613C">
            <w:r w:rsidRPr="00121382">
              <w:t xml:space="preserve">CBRP, Doors, </w:t>
            </w:r>
            <w:r>
              <w:t xml:space="preserve">Flares, </w:t>
            </w:r>
            <w:r w:rsidRPr="00121382">
              <w:t>Fugitives</w:t>
            </w:r>
          </w:p>
        </w:tc>
      </w:tr>
      <w:tr w:rsidR="00F00AEB" w:rsidRPr="00121382" w14:paraId="2427D98B" w14:textId="77777777" w:rsidTr="0087439C">
        <w:trPr>
          <w:trHeight w:val="310"/>
          <w:jc w:val="center"/>
        </w:trPr>
        <w:tc>
          <w:tcPr>
            <w:tcW w:w="0" w:type="auto"/>
            <w:hideMark/>
          </w:tcPr>
          <w:p w14:paraId="354166EC" w14:textId="77777777" w:rsidR="00F00AEB" w:rsidRPr="00121382" w:rsidRDefault="00F00AEB" w:rsidP="00F9613C">
            <w:r>
              <w:t>CC-Monessen-PA</w:t>
            </w:r>
          </w:p>
        </w:tc>
        <w:tc>
          <w:tcPr>
            <w:tcW w:w="1890" w:type="dxa"/>
            <w:hideMark/>
          </w:tcPr>
          <w:p w14:paraId="291641FB" w14:textId="77777777" w:rsidR="00F00AEB" w:rsidRPr="00121382" w:rsidRDefault="00F00AEB" w:rsidP="00E27DC6">
            <w:pPr>
              <w:jc w:val="center"/>
            </w:pPr>
            <w:r w:rsidRPr="00121382">
              <w:t>A, B, C, D, E</w:t>
            </w:r>
          </w:p>
        </w:tc>
        <w:tc>
          <w:tcPr>
            <w:tcW w:w="1260" w:type="dxa"/>
            <w:vAlign w:val="center"/>
          </w:tcPr>
          <w:p w14:paraId="426A0C2B" w14:textId="39949045" w:rsidR="00F00AEB" w:rsidRPr="00121382" w:rsidRDefault="00F00AEB" w:rsidP="00F00AEB">
            <w:pPr>
              <w:jc w:val="center"/>
            </w:pPr>
            <w:r>
              <w:t>X</w:t>
            </w:r>
          </w:p>
        </w:tc>
        <w:tc>
          <w:tcPr>
            <w:tcW w:w="4500" w:type="dxa"/>
            <w:hideMark/>
          </w:tcPr>
          <w:p w14:paraId="55EDF048" w14:textId="210E734D" w:rsidR="00F00AEB" w:rsidRPr="00121382" w:rsidRDefault="00F00AEB" w:rsidP="00F9613C">
            <w:r w:rsidRPr="00121382">
              <w:t>Flares</w:t>
            </w:r>
          </w:p>
        </w:tc>
      </w:tr>
      <w:tr w:rsidR="00F00AEB" w:rsidRPr="00121382" w14:paraId="7D023C2F" w14:textId="77777777" w:rsidTr="0087439C">
        <w:trPr>
          <w:trHeight w:val="310"/>
          <w:jc w:val="center"/>
        </w:trPr>
        <w:tc>
          <w:tcPr>
            <w:tcW w:w="0" w:type="auto"/>
            <w:hideMark/>
          </w:tcPr>
          <w:p w14:paraId="27D165BE" w14:textId="77777777" w:rsidR="00F00AEB" w:rsidRPr="00121382" w:rsidRDefault="00F00AEB" w:rsidP="00F9613C">
            <w:r>
              <w:t>CC-Warren-OH</w:t>
            </w:r>
          </w:p>
        </w:tc>
        <w:tc>
          <w:tcPr>
            <w:tcW w:w="1890" w:type="dxa"/>
            <w:hideMark/>
          </w:tcPr>
          <w:p w14:paraId="2738DF00" w14:textId="77777777" w:rsidR="00F00AEB" w:rsidRPr="00121382" w:rsidRDefault="00F00AEB" w:rsidP="00E27DC6">
            <w:pPr>
              <w:jc w:val="center"/>
            </w:pPr>
            <w:r w:rsidRPr="00121382">
              <w:t>A, B, C, D, E</w:t>
            </w:r>
          </w:p>
        </w:tc>
        <w:tc>
          <w:tcPr>
            <w:tcW w:w="1260" w:type="dxa"/>
            <w:vAlign w:val="center"/>
          </w:tcPr>
          <w:p w14:paraId="3B42DC97" w14:textId="070D7EB8" w:rsidR="00F00AEB" w:rsidRPr="00121382" w:rsidRDefault="00F00AEB" w:rsidP="00F00AEB">
            <w:pPr>
              <w:jc w:val="center"/>
            </w:pPr>
            <w:r>
              <w:t>X</w:t>
            </w:r>
          </w:p>
        </w:tc>
        <w:tc>
          <w:tcPr>
            <w:tcW w:w="4500" w:type="dxa"/>
            <w:hideMark/>
          </w:tcPr>
          <w:p w14:paraId="4BCFC696" w14:textId="58366EBB" w:rsidR="00F00AEB" w:rsidRPr="00121382" w:rsidRDefault="00F00AEB" w:rsidP="00F9613C">
            <w:r w:rsidRPr="00121382">
              <w:t>Flares</w:t>
            </w:r>
          </w:p>
        </w:tc>
      </w:tr>
      <w:tr w:rsidR="00F00AEB" w:rsidRPr="00121382" w14:paraId="6577ACFC" w14:textId="77777777" w:rsidTr="0087439C">
        <w:trPr>
          <w:trHeight w:val="310"/>
          <w:jc w:val="center"/>
        </w:trPr>
        <w:tc>
          <w:tcPr>
            <w:tcW w:w="0" w:type="auto"/>
            <w:hideMark/>
          </w:tcPr>
          <w:p w14:paraId="59CBD327" w14:textId="77777777" w:rsidR="00F00AEB" w:rsidRPr="00121382" w:rsidRDefault="00F00AEB" w:rsidP="00F9613C">
            <w:r>
              <w:t>EES-RiverRouge-MI</w:t>
            </w:r>
          </w:p>
        </w:tc>
        <w:tc>
          <w:tcPr>
            <w:tcW w:w="1890" w:type="dxa"/>
            <w:noWrap/>
            <w:hideMark/>
          </w:tcPr>
          <w:p w14:paraId="7B707793" w14:textId="77777777" w:rsidR="00F00AEB" w:rsidRPr="00121382" w:rsidRDefault="00F00AEB" w:rsidP="00E27DC6">
            <w:pPr>
              <w:jc w:val="center"/>
            </w:pPr>
            <w:r w:rsidRPr="00121382">
              <w:t>A, B, C, D, E</w:t>
            </w:r>
          </w:p>
        </w:tc>
        <w:tc>
          <w:tcPr>
            <w:tcW w:w="1260" w:type="dxa"/>
            <w:vAlign w:val="center"/>
          </w:tcPr>
          <w:p w14:paraId="6CD40DEC" w14:textId="0E1A79E5" w:rsidR="00F00AEB" w:rsidRPr="00121382" w:rsidRDefault="00F00AEB" w:rsidP="00F00AEB">
            <w:pPr>
              <w:jc w:val="center"/>
            </w:pPr>
            <w:r>
              <w:t>X</w:t>
            </w:r>
          </w:p>
        </w:tc>
        <w:tc>
          <w:tcPr>
            <w:tcW w:w="4500" w:type="dxa"/>
            <w:hideMark/>
          </w:tcPr>
          <w:p w14:paraId="24A83EA3" w14:textId="5BD09AEB" w:rsidR="00F00AEB" w:rsidRPr="00121382" w:rsidRDefault="00F00AEB" w:rsidP="00F9613C">
            <w:r w:rsidRPr="00121382">
              <w:t>Flares, Fugitives</w:t>
            </w:r>
          </w:p>
        </w:tc>
      </w:tr>
      <w:tr w:rsidR="00F00AEB" w:rsidRPr="00121382" w14:paraId="0E7B4733" w14:textId="77777777" w:rsidTr="0087439C">
        <w:trPr>
          <w:trHeight w:val="310"/>
          <w:jc w:val="center"/>
        </w:trPr>
        <w:tc>
          <w:tcPr>
            <w:tcW w:w="0" w:type="auto"/>
            <w:hideMark/>
          </w:tcPr>
          <w:p w14:paraId="3B341B1C" w14:textId="77777777" w:rsidR="00F00AEB" w:rsidRPr="00121382" w:rsidRDefault="00F00AEB" w:rsidP="00F9613C">
            <w:r>
              <w:t>USS-Clairton-PA</w:t>
            </w:r>
          </w:p>
        </w:tc>
        <w:tc>
          <w:tcPr>
            <w:tcW w:w="1890" w:type="dxa"/>
            <w:hideMark/>
          </w:tcPr>
          <w:p w14:paraId="5900D9A9" w14:textId="77777777" w:rsidR="00F00AEB" w:rsidRPr="00121382" w:rsidRDefault="00F00AEB" w:rsidP="00E27DC6">
            <w:pPr>
              <w:jc w:val="center"/>
            </w:pPr>
            <w:r w:rsidRPr="00121382">
              <w:t>A, B, C, D, E</w:t>
            </w:r>
          </w:p>
        </w:tc>
        <w:tc>
          <w:tcPr>
            <w:tcW w:w="1260" w:type="dxa"/>
            <w:vAlign w:val="center"/>
          </w:tcPr>
          <w:p w14:paraId="7A945F70" w14:textId="201FBCC2" w:rsidR="00F00AEB" w:rsidRPr="00121382" w:rsidRDefault="00F00AEB" w:rsidP="00F00AEB">
            <w:pPr>
              <w:jc w:val="center"/>
            </w:pPr>
            <w:r>
              <w:t>X</w:t>
            </w:r>
          </w:p>
        </w:tc>
        <w:tc>
          <w:tcPr>
            <w:tcW w:w="4500" w:type="dxa"/>
            <w:hideMark/>
          </w:tcPr>
          <w:p w14:paraId="10AB1618" w14:textId="1DF92886" w:rsidR="00F00AEB" w:rsidRPr="00121382" w:rsidRDefault="00F00AEB" w:rsidP="00F9613C">
            <w:r w:rsidRPr="00121382">
              <w:t>CBRP, Doors, Flares, Fugitives</w:t>
            </w:r>
          </w:p>
        </w:tc>
      </w:tr>
      <w:tr w:rsidR="00F00AEB" w:rsidRPr="00121382" w14:paraId="13F458C3" w14:textId="77777777" w:rsidTr="0087439C">
        <w:trPr>
          <w:trHeight w:val="310"/>
          <w:jc w:val="center"/>
        </w:trPr>
        <w:tc>
          <w:tcPr>
            <w:tcW w:w="0" w:type="auto"/>
            <w:hideMark/>
          </w:tcPr>
          <w:p w14:paraId="2A673703" w14:textId="77777777" w:rsidR="00F00AEB" w:rsidRPr="00121382" w:rsidRDefault="00F00AEB" w:rsidP="00F9613C">
            <w:r>
              <w:t>SC-FranklinFurnace-OH</w:t>
            </w:r>
          </w:p>
        </w:tc>
        <w:tc>
          <w:tcPr>
            <w:tcW w:w="1890" w:type="dxa"/>
            <w:hideMark/>
          </w:tcPr>
          <w:p w14:paraId="54B62C81" w14:textId="77777777" w:rsidR="00F00AEB" w:rsidRPr="00121382" w:rsidRDefault="00F00AEB" w:rsidP="00E27DC6">
            <w:pPr>
              <w:jc w:val="center"/>
            </w:pPr>
            <w:r w:rsidRPr="00121382">
              <w:t>A and E</w:t>
            </w:r>
          </w:p>
        </w:tc>
        <w:tc>
          <w:tcPr>
            <w:tcW w:w="1260" w:type="dxa"/>
            <w:vAlign w:val="center"/>
          </w:tcPr>
          <w:p w14:paraId="5D624A69" w14:textId="2FFEE71C" w:rsidR="00F00AEB" w:rsidRPr="00121382" w:rsidRDefault="00F00AEB" w:rsidP="00F00AEB">
            <w:pPr>
              <w:jc w:val="center"/>
            </w:pPr>
            <w:r>
              <w:t>--</w:t>
            </w:r>
          </w:p>
        </w:tc>
        <w:tc>
          <w:tcPr>
            <w:tcW w:w="4500" w:type="dxa"/>
            <w:hideMark/>
          </w:tcPr>
          <w:p w14:paraId="6BD63677" w14:textId="4C4C5C96" w:rsidR="00F00AEB" w:rsidRPr="000A0512" w:rsidRDefault="00F00AEB" w:rsidP="00F9613C">
            <w:pPr>
              <w:rPr>
                <w:b/>
                <w:bCs/>
              </w:rPr>
            </w:pPr>
            <w:r w:rsidRPr="00121382">
              <w:t>Fugitives</w:t>
            </w:r>
            <w:r w:rsidR="000A0512">
              <w:t xml:space="preserve">; </w:t>
            </w:r>
            <w:r w:rsidR="000A0512" w:rsidRPr="000A0512">
              <w:t>HNR Bypass/Waste Heat Stack</w:t>
            </w:r>
          </w:p>
        </w:tc>
      </w:tr>
      <w:tr w:rsidR="00F00AEB" w:rsidRPr="00121382" w14:paraId="1E59063D" w14:textId="77777777" w:rsidTr="0087439C">
        <w:trPr>
          <w:trHeight w:val="310"/>
          <w:jc w:val="center"/>
        </w:trPr>
        <w:tc>
          <w:tcPr>
            <w:tcW w:w="0" w:type="auto"/>
            <w:hideMark/>
          </w:tcPr>
          <w:p w14:paraId="1FFDE91D" w14:textId="77777777" w:rsidR="00F00AEB" w:rsidRPr="00121382" w:rsidRDefault="00F00AEB" w:rsidP="00F9613C">
            <w:r>
              <w:t>SC-Vansant-VA</w:t>
            </w:r>
          </w:p>
        </w:tc>
        <w:tc>
          <w:tcPr>
            <w:tcW w:w="1890" w:type="dxa"/>
            <w:noWrap/>
            <w:hideMark/>
          </w:tcPr>
          <w:p w14:paraId="6AE4C0D2" w14:textId="77777777" w:rsidR="00F00AEB" w:rsidRPr="00121382" w:rsidRDefault="00F00AEB" w:rsidP="00E27DC6">
            <w:pPr>
              <w:jc w:val="center"/>
            </w:pPr>
            <w:r w:rsidRPr="00121382">
              <w:t>A and E</w:t>
            </w:r>
          </w:p>
        </w:tc>
        <w:tc>
          <w:tcPr>
            <w:tcW w:w="1260" w:type="dxa"/>
            <w:vAlign w:val="center"/>
          </w:tcPr>
          <w:p w14:paraId="3F0B8CA6" w14:textId="4CE7AB53" w:rsidR="00F00AEB" w:rsidRPr="00121382" w:rsidRDefault="00F00AEB" w:rsidP="00F00AEB">
            <w:pPr>
              <w:jc w:val="center"/>
            </w:pPr>
            <w:r>
              <w:t>--</w:t>
            </w:r>
          </w:p>
        </w:tc>
        <w:tc>
          <w:tcPr>
            <w:tcW w:w="4500" w:type="dxa"/>
            <w:hideMark/>
          </w:tcPr>
          <w:p w14:paraId="64C61679" w14:textId="76A3718D" w:rsidR="00F00AEB" w:rsidRPr="00121382" w:rsidRDefault="009F3016" w:rsidP="00F9613C">
            <w:r>
              <w:t>--</w:t>
            </w:r>
          </w:p>
        </w:tc>
      </w:tr>
      <w:tr w:rsidR="00F00AEB" w:rsidRPr="00121382" w14:paraId="3F44F980" w14:textId="77777777" w:rsidTr="0087439C">
        <w:trPr>
          <w:trHeight w:val="348"/>
          <w:jc w:val="center"/>
        </w:trPr>
        <w:tc>
          <w:tcPr>
            <w:tcW w:w="0" w:type="auto"/>
            <w:hideMark/>
          </w:tcPr>
          <w:p w14:paraId="58510350" w14:textId="77777777" w:rsidR="00F00AEB" w:rsidRPr="00121382" w:rsidRDefault="00F00AEB" w:rsidP="00F9613C">
            <w:r>
              <w:t>SC-EastChicago-IN (Cokenergy)</w:t>
            </w:r>
          </w:p>
        </w:tc>
        <w:tc>
          <w:tcPr>
            <w:tcW w:w="1890" w:type="dxa"/>
            <w:noWrap/>
            <w:hideMark/>
          </w:tcPr>
          <w:p w14:paraId="36F8F3E6" w14:textId="77777777" w:rsidR="00F00AEB" w:rsidRPr="00121382" w:rsidRDefault="00F00AEB" w:rsidP="00E27DC6">
            <w:pPr>
              <w:jc w:val="center"/>
            </w:pPr>
            <w:r w:rsidRPr="00121382">
              <w:t>A and E</w:t>
            </w:r>
          </w:p>
        </w:tc>
        <w:tc>
          <w:tcPr>
            <w:tcW w:w="1260" w:type="dxa"/>
            <w:vAlign w:val="center"/>
          </w:tcPr>
          <w:p w14:paraId="54932E9E" w14:textId="69BE8C9F" w:rsidR="00F00AEB" w:rsidRPr="00121382" w:rsidRDefault="00F00AEB" w:rsidP="00F00AEB">
            <w:pPr>
              <w:jc w:val="center"/>
            </w:pPr>
            <w:r>
              <w:t>--</w:t>
            </w:r>
          </w:p>
        </w:tc>
        <w:tc>
          <w:tcPr>
            <w:tcW w:w="4500" w:type="dxa"/>
            <w:hideMark/>
          </w:tcPr>
          <w:p w14:paraId="07B17E3F" w14:textId="6E1C0120" w:rsidR="00F00AEB" w:rsidRPr="00121382" w:rsidRDefault="00F00AEB" w:rsidP="00F9613C">
            <w:r w:rsidRPr="00121382">
              <w:t>HRSG Main Stack</w:t>
            </w:r>
          </w:p>
        </w:tc>
      </w:tr>
    </w:tbl>
    <w:p w14:paraId="37212807" w14:textId="77777777" w:rsidR="00B6163C" w:rsidRPr="00B6163C" w:rsidRDefault="00B6163C" w:rsidP="00CB2344">
      <w:bookmarkStart w:id="10" w:name="_Toc536547543"/>
    </w:p>
    <w:p w14:paraId="32291507" w14:textId="77777777" w:rsidR="00640B8B" w:rsidRDefault="00640B8B" w:rsidP="00D82D5D">
      <w:pPr>
        <w:pStyle w:val="Heading2"/>
        <w:numPr>
          <w:ilvl w:val="0"/>
          <w:numId w:val="0"/>
        </w:numPr>
        <w:sectPr w:rsidR="00640B8B" w:rsidSect="00426F0A">
          <w:pgSz w:w="15840" w:h="12240" w:orient="landscape" w:code="1"/>
          <w:pgMar w:top="720" w:right="720" w:bottom="720" w:left="720" w:header="720" w:footer="720" w:gutter="0"/>
          <w:cols w:space="720"/>
          <w:docGrid w:linePitch="326"/>
        </w:sectPr>
      </w:pPr>
    </w:p>
    <w:p w14:paraId="64760848" w14:textId="32904D3E" w:rsidR="00AB378D" w:rsidRPr="001B4997" w:rsidRDefault="002D576B" w:rsidP="008940FD">
      <w:pPr>
        <w:pStyle w:val="Heading2"/>
      </w:pPr>
      <w:bookmarkStart w:id="11" w:name="_Toc133998103"/>
      <w:r w:rsidRPr="001B4997">
        <w:lastRenderedPageBreak/>
        <w:t>Coke</w:t>
      </w:r>
      <w:r w:rsidR="00AB378D" w:rsidRPr="001B4997">
        <w:t xml:space="preserve"> </w:t>
      </w:r>
      <w:r w:rsidR="00247053">
        <w:t>114 Request</w:t>
      </w:r>
      <w:r w:rsidR="00247053" w:rsidRPr="001B4997">
        <w:t xml:space="preserve"> </w:t>
      </w:r>
      <w:r w:rsidR="00AB378D" w:rsidRPr="001B4997">
        <w:t>Questionnaire Responses</w:t>
      </w:r>
      <w:bookmarkEnd w:id="10"/>
      <w:bookmarkEnd w:id="11"/>
    </w:p>
    <w:p w14:paraId="130C9175" w14:textId="5A30389F" w:rsidR="00F254D5" w:rsidRPr="001B4997" w:rsidRDefault="00F254D5" w:rsidP="00F254D5">
      <w:pPr>
        <w:pStyle w:val="After12pt"/>
        <w:spacing w:after="0"/>
      </w:pPr>
      <w:r w:rsidRPr="001B4997">
        <w:t xml:space="preserve">The Enclosure 1 questionnaire portion of the </w:t>
      </w:r>
      <w:r w:rsidR="0056425B">
        <w:t xml:space="preserve">2016 </w:t>
      </w:r>
      <w:r w:rsidRPr="001B4997">
        <w:t xml:space="preserve">Coke </w:t>
      </w:r>
      <w:r w:rsidR="00247053">
        <w:t>114 request</w:t>
      </w:r>
      <w:r w:rsidR="00247053" w:rsidRPr="001B4997">
        <w:t xml:space="preserve"> </w:t>
      </w:r>
      <w:r w:rsidRPr="001B4997">
        <w:t>was composed of the following parts:</w:t>
      </w:r>
    </w:p>
    <w:p w14:paraId="4007635D" w14:textId="77777777" w:rsidR="00F254D5" w:rsidRPr="001B4997" w:rsidRDefault="00F254D5" w:rsidP="00F254D5">
      <w:pPr>
        <w:pStyle w:val="After12pt"/>
        <w:spacing w:after="0"/>
      </w:pPr>
    </w:p>
    <w:p w14:paraId="6434F186" w14:textId="77777777" w:rsidR="00F254D5" w:rsidRPr="001B4997" w:rsidRDefault="00F254D5" w:rsidP="00F254D5">
      <w:pPr>
        <w:numPr>
          <w:ilvl w:val="0"/>
          <w:numId w:val="18"/>
        </w:numPr>
        <w:ind w:left="0" w:firstLine="0"/>
        <w:rPr>
          <w:rFonts w:ascii="Times New Roman" w:eastAsia="Times New Roman" w:hAnsi="Times New Roman"/>
          <w:bCs/>
          <w:szCs w:val="24"/>
        </w:rPr>
      </w:pPr>
      <w:r w:rsidRPr="001B4997">
        <w:rPr>
          <w:rFonts w:ascii="Times New Roman" w:eastAsia="Times New Roman" w:hAnsi="Times New Roman"/>
          <w:bCs/>
          <w:szCs w:val="24"/>
        </w:rPr>
        <w:tab/>
        <w:t>Owner Information</w:t>
      </w:r>
    </w:p>
    <w:p w14:paraId="5E227F1D"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II.</w:t>
      </w:r>
      <w:r w:rsidRPr="001B4997">
        <w:rPr>
          <w:rFonts w:ascii="Times New Roman" w:eastAsia="Times New Roman" w:hAnsi="Times New Roman"/>
          <w:bCs/>
          <w:szCs w:val="24"/>
        </w:rPr>
        <w:tab/>
      </w:r>
      <w:r w:rsidRPr="001B4997">
        <w:rPr>
          <w:rFonts w:ascii="Times New Roman" w:eastAsia="Times New Roman" w:hAnsi="Times New Roman"/>
          <w:bCs/>
          <w:szCs w:val="24"/>
        </w:rPr>
        <w:tab/>
        <w:t>General Facility Information</w:t>
      </w:r>
    </w:p>
    <w:p w14:paraId="6C7368C7"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III.</w:t>
      </w:r>
      <w:r w:rsidRPr="001B4997">
        <w:rPr>
          <w:rFonts w:ascii="Times New Roman" w:eastAsia="Times New Roman" w:hAnsi="Times New Roman"/>
          <w:bCs/>
          <w:szCs w:val="24"/>
        </w:rPr>
        <w:tab/>
      </w:r>
      <w:r w:rsidRPr="001B4997">
        <w:rPr>
          <w:rFonts w:ascii="Times New Roman" w:eastAsia="Times New Roman" w:hAnsi="Times New Roman"/>
          <w:bCs/>
          <w:szCs w:val="24"/>
        </w:rPr>
        <w:tab/>
        <w:t>Regulatory Information</w:t>
      </w:r>
    </w:p>
    <w:p w14:paraId="2287940E"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IV.</w:t>
      </w:r>
      <w:r w:rsidRPr="001B4997">
        <w:rPr>
          <w:rFonts w:ascii="Times New Roman" w:eastAsia="Times New Roman" w:hAnsi="Times New Roman"/>
          <w:bCs/>
          <w:szCs w:val="24"/>
        </w:rPr>
        <w:tab/>
      </w:r>
      <w:r w:rsidRPr="001B4997">
        <w:rPr>
          <w:rFonts w:ascii="Times New Roman" w:eastAsia="Times New Roman" w:hAnsi="Times New Roman"/>
          <w:bCs/>
          <w:szCs w:val="24"/>
        </w:rPr>
        <w:tab/>
        <w:t>Process Flow Diagrams and Plot Plans</w:t>
      </w:r>
    </w:p>
    <w:p w14:paraId="46479701"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V.</w:t>
      </w:r>
      <w:r w:rsidRPr="001B4997">
        <w:rPr>
          <w:rFonts w:ascii="Times New Roman" w:eastAsia="Times New Roman" w:hAnsi="Times New Roman"/>
          <w:bCs/>
          <w:szCs w:val="24"/>
        </w:rPr>
        <w:tab/>
      </w:r>
      <w:r w:rsidRPr="001B4997">
        <w:rPr>
          <w:rFonts w:ascii="Times New Roman" w:eastAsia="Times New Roman" w:hAnsi="Times New Roman"/>
          <w:bCs/>
          <w:szCs w:val="24"/>
        </w:rPr>
        <w:tab/>
        <w:t>Emission Points</w:t>
      </w:r>
    </w:p>
    <w:p w14:paraId="4378EADD"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VI.</w:t>
      </w:r>
      <w:r w:rsidRPr="001B4997">
        <w:rPr>
          <w:rFonts w:ascii="Times New Roman" w:eastAsia="Times New Roman" w:hAnsi="Times New Roman"/>
          <w:bCs/>
          <w:szCs w:val="24"/>
        </w:rPr>
        <w:tab/>
      </w:r>
      <w:r w:rsidRPr="001B4997">
        <w:rPr>
          <w:rFonts w:ascii="Times New Roman" w:eastAsia="Times New Roman" w:hAnsi="Times New Roman"/>
          <w:bCs/>
          <w:szCs w:val="24"/>
        </w:rPr>
        <w:tab/>
        <w:t>Process and Emission Unit Operations</w:t>
      </w:r>
    </w:p>
    <w:p w14:paraId="10D6F089"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VII.</w:t>
      </w:r>
      <w:r w:rsidRPr="001B4997">
        <w:rPr>
          <w:rFonts w:ascii="Times New Roman" w:eastAsia="Times New Roman" w:hAnsi="Times New Roman"/>
          <w:bCs/>
          <w:szCs w:val="24"/>
        </w:rPr>
        <w:tab/>
      </w:r>
      <w:r w:rsidRPr="001B4997">
        <w:rPr>
          <w:rFonts w:ascii="Times New Roman" w:eastAsia="Times New Roman" w:hAnsi="Times New Roman"/>
          <w:bCs/>
          <w:szCs w:val="24"/>
        </w:rPr>
        <w:tab/>
        <w:t>Air Pollution Control and Monitoring Equipment</w:t>
      </w:r>
    </w:p>
    <w:p w14:paraId="20D67FDA"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VIII.</w:t>
      </w:r>
      <w:r w:rsidRPr="001B4997">
        <w:rPr>
          <w:rFonts w:ascii="Times New Roman" w:eastAsia="Times New Roman" w:hAnsi="Times New Roman"/>
          <w:bCs/>
          <w:szCs w:val="24"/>
        </w:rPr>
        <w:tab/>
      </w:r>
      <w:r w:rsidRPr="001B4997">
        <w:rPr>
          <w:rFonts w:ascii="Times New Roman" w:eastAsia="Times New Roman" w:hAnsi="Times New Roman"/>
          <w:bCs/>
          <w:szCs w:val="24"/>
        </w:rPr>
        <w:tab/>
        <w:t>Economics/Costs</w:t>
      </w:r>
    </w:p>
    <w:p w14:paraId="5FF39DFE" w14:textId="77777777" w:rsidR="00F254D5" w:rsidRPr="001B4997" w:rsidRDefault="00F254D5" w:rsidP="00F254D5">
      <w:pPr>
        <w:rPr>
          <w:rFonts w:ascii="Times New Roman" w:eastAsia="Times New Roman" w:hAnsi="Times New Roman"/>
          <w:bCs/>
          <w:szCs w:val="24"/>
        </w:rPr>
      </w:pPr>
      <w:r w:rsidRPr="001B4997">
        <w:rPr>
          <w:rFonts w:ascii="Times New Roman" w:eastAsia="Times New Roman" w:hAnsi="Times New Roman"/>
          <w:bCs/>
          <w:szCs w:val="24"/>
        </w:rPr>
        <w:t>IX.</w:t>
      </w:r>
      <w:r w:rsidRPr="001B4997">
        <w:rPr>
          <w:rFonts w:ascii="Times New Roman" w:eastAsia="Times New Roman" w:hAnsi="Times New Roman"/>
          <w:bCs/>
          <w:szCs w:val="24"/>
        </w:rPr>
        <w:tab/>
      </w:r>
      <w:r w:rsidRPr="001B4997">
        <w:rPr>
          <w:rFonts w:ascii="Times New Roman" w:eastAsia="Times New Roman" w:hAnsi="Times New Roman"/>
          <w:bCs/>
          <w:szCs w:val="24"/>
        </w:rPr>
        <w:tab/>
        <w:t>Startup and Shutdown</w:t>
      </w:r>
    </w:p>
    <w:p w14:paraId="20010446" w14:textId="77777777" w:rsidR="00F254D5" w:rsidRPr="001B4997" w:rsidRDefault="00F254D5" w:rsidP="00F254D5">
      <w:pPr>
        <w:pStyle w:val="After12pt"/>
        <w:spacing w:after="0"/>
        <w:ind w:firstLine="0"/>
        <w:rPr>
          <w:bCs/>
        </w:rPr>
      </w:pPr>
      <w:r w:rsidRPr="001B4997">
        <w:rPr>
          <w:bCs/>
        </w:rPr>
        <w:t>X.</w:t>
      </w:r>
      <w:r w:rsidRPr="001B4997">
        <w:rPr>
          <w:bCs/>
        </w:rPr>
        <w:tab/>
      </w:r>
      <w:r w:rsidRPr="001B4997">
        <w:rPr>
          <w:bCs/>
        </w:rPr>
        <w:tab/>
        <w:t xml:space="preserve">Management Practices </w:t>
      </w:r>
    </w:p>
    <w:p w14:paraId="620DB397" w14:textId="77777777" w:rsidR="00F254D5" w:rsidRPr="001B4997" w:rsidRDefault="00F254D5" w:rsidP="00F254D5">
      <w:pPr>
        <w:pStyle w:val="After12pt"/>
        <w:spacing w:after="0"/>
        <w:ind w:firstLine="360"/>
        <w:rPr>
          <w:bCs/>
        </w:rPr>
      </w:pPr>
    </w:p>
    <w:p w14:paraId="1558D106" w14:textId="2BEE34D4" w:rsidR="0056425B" w:rsidRDefault="0056425B" w:rsidP="00F254D5">
      <w:pPr>
        <w:pStyle w:val="After12pt"/>
        <w:spacing w:after="0"/>
      </w:pPr>
      <w:r>
        <w:rPr>
          <w:bCs/>
        </w:rPr>
        <w:t xml:space="preserve">The </w:t>
      </w:r>
      <w:r w:rsidRPr="001B4997">
        <w:t xml:space="preserve">Enclosure 1 questionnaire portion of the </w:t>
      </w:r>
      <w:r>
        <w:t xml:space="preserve">2022 </w:t>
      </w:r>
      <w:r w:rsidRPr="001B4997">
        <w:t xml:space="preserve">Coke </w:t>
      </w:r>
      <w:r>
        <w:t>114 request</w:t>
      </w:r>
      <w:r w:rsidRPr="001B4997">
        <w:t xml:space="preserve"> was composed</w:t>
      </w:r>
      <w:r>
        <w:t xml:space="preserve"> of the </w:t>
      </w:r>
      <w:r w:rsidR="00304DCD">
        <w:t>following parts:</w:t>
      </w:r>
      <w:r>
        <w:t xml:space="preserve"> </w:t>
      </w:r>
    </w:p>
    <w:p w14:paraId="7D2AE7DC" w14:textId="5C114CEF" w:rsidR="00304DCD" w:rsidRDefault="00304DCD" w:rsidP="00F254D5">
      <w:pPr>
        <w:pStyle w:val="After12pt"/>
        <w:spacing w:after="0"/>
      </w:pPr>
    </w:p>
    <w:p w14:paraId="47DE64DC" w14:textId="77777777" w:rsidR="00304DCD" w:rsidRDefault="00304DCD" w:rsidP="00304DCD">
      <w:pPr>
        <w:autoSpaceDE w:val="0"/>
        <w:autoSpaceDN w:val="0"/>
        <w:adjustRightInd w:val="0"/>
        <w:rPr>
          <w:rFonts w:ascii="TimesNewRomanPSMT" w:hAnsi="TimesNewRomanPSMT" w:cs="TimesNewRomanPSMT"/>
          <w:szCs w:val="24"/>
        </w:rPr>
      </w:pPr>
      <w:r w:rsidRPr="00304DCD">
        <w:rPr>
          <w:rFonts w:ascii="TimesNewRomanPS-BoldMT" w:hAnsi="TimesNewRomanPS-BoldMT" w:cs="TimesNewRomanPS-BoldMT"/>
          <w:szCs w:val="24"/>
        </w:rPr>
        <w:t>Part A</w:t>
      </w:r>
      <w:r>
        <w:rPr>
          <w:rFonts w:ascii="TimesNewRomanPSMT" w:hAnsi="TimesNewRomanPSMT" w:cs="TimesNewRomanPSMT"/>
          <w:szCs w:val="24"/>
        </w:rPr>
        <w:t>. Background Facility Information from 2016 114 Request – Verify and Update, or Provide New</w:t>
      </w:r>
    </w:p>
    <w:p w14:paraId="39D030C7" w14:textId="77777777" w:rsidR="00304DCD" w:rsidRDefault="00304DCD" w:rsidP="00304DCD">
      <w:pPr>
        <w:autoSpaceDE w:val="0"/>
        <w:autoSpaceDN w:val="0"/>
        <w:adjustRightInd w:val="0"/>
        <w:rPr>
          <w:rFonts w:ascii="TimesNewRomanPSMT" w:hAnsi="TimesNewRomanPSMT" w:cs="TimesNewRomanPSMT"/>
          <w:szCs w:val="24"/>
        </w:rPr>
      </w:pPr>
      <w:r w:rsidRPr="00304DCD">
        <w:rPr>
          <w:rFonts w:ascii="TimesNewRomanPS-BoldMT" w:hAnsi="TimesNewRomanPS-BoldMT" w:cs="TimesNewRomanPS-BoldMT"/>
          <w:szCs w:val="24"/>
        </w:rPr>
        <w:t>Part B</w:t>
      </w:r>
      <w:r>
        <w:rPr>
          <w:rFonts w:ascii="TimesNewRomanPSMT" w:hAnsi="TimesNewRomanPSMT" w:cs="TimesNewRomanPSMT"/>
          <w:szCs w:val="24"/>
        </w:rPr>
        <w:t>. Coke By-Product Recovery Plants</w:t>
      </w:r>
    </w:p>
    <w:p w14:paraId="02EC0881" w14:textId="77777777" w:rsidR="00304DCD" w:rsidRDefault="00304DCD" w:rsidP="00304DCD">
      <w:pPr>
        <w:autoSpaceDE w:val="0"/>
        <w:autoSpaceDN w:val="0"/>
        <w:adjustRightInd w:val="0"/>
        <w:rPr>
          <w:rFonts w:ascii="TimesNewRomanPSMT" w:hAnsi="TimesNewRomanPSMT" w:cs="TimesNewRomanPSMT"/>
          <w:szCs w:val="24"/>
        </w:rPr>
      </w:pPr>
      <w:r w:rsidRPr="00304DCD">
        <w:rPr>
          <w:rFonts w:ascii="TimesNewRomanPS-BoldMT" w:hAnsi="TimesNewRomanPS-BoldMT" w:cs="TimesNewRomanPS-BoldMT"/>
          <w:szCs w:val="24"/>
        </w:rPr>
        <w:t>Part C</w:t>
      </w:r>
      <w:r>
        <w:rPr>
          <w:rFonts w:ascii="TimesNewRomanPSMT" w:hAnsi="TimesNewRomanPSMT" w:cs="TimesNewRomanPSMT"/>
          <w:szCs w:val="24"/>
        </w:rPr>
        <w:t>. Coke Oven Doors, Lids, Offtakes, and Charging at By-product Coke Oven Facilities</w:t>
      </w:r>
    </w:p>
    <w:p w14:paraId="340EF7E8" w14:textId="77777777" w:rsidR="00304DCD" w:rsidRDefault="00304DCD" w:rsidP="00304DCD">
      <w:pPr>
        <w:autoSpaceDE w:val="0"/>
        <w:autoSpaceDN w:val="0"/>
        <w:adjustRightInd w:val="0"/>
        <w:rPr>
          <w:rFonts w:ascii="TimesNewRomanPSMT" w:hAnsi="TimesNewRomanPSMT" w:cs="TimesNewRomanPSMT"/>
          <w:szCs w:val="24"/>
        </w:rPr>
      </w:pPr>
      <w:r w:rsidRPr="00304DCD">
        <w:rPr>
          <w:rFonts w:ascii="TimesNewRomanPS-BoldMT" w:hAnsi="TimesNewRomanPS-BoldMT" w:cs="TimesNewRomanPS-BoldMT"/>
          <w:szCs w:val="24"/>
        </w:rPr>
        <w:t>Part D</w:t>
      </w:r>
      <w:r>
        <w:rPr>
          <w:rFonts w:ascii="TimesNewRomanPSMT" w:hAnsi="TimesNewRomanPSMT" w:cs="TimesNewRomanPSMT"/>
          <w:szCs w:val="24"/>
        </w:rPr>
        <w:t>. Coke By-product Battery Stack Opacity Data</w:t>
      </w:r>
    </w:p>
    <w:p w14:paraId="1EC14145" w14:textId="3D495E38" w:rsidR="00304DCD" w:rsidRDefault="00304DCD" w:rsidP="00304DCD">
      <w:pPr>
        <w:pStyle w:val="After12pt"/>
        <w:spacing w:after="0"/>
        <w:ind w:firstLine="0"/>
      </w:pPr>
      <w:r w:rsidRPr="00304DCD">
        <w:rPr>
          <w:rFonts w:ascii="TimesNewRomanPS-BoldMT" w:hAnsi="TimesNewRomanPS-BoldMT" w:cs="TimesNewRomanPS-BoldMT"/>
        </w:rPr>
        <w:t>Part E</w:t>
      </w:r>
      <w:r>
        <w:rPr>
          <w:rFonts w:ascii="TimesNewRomanPSMT" w:hAnsi="TimesNewRomanPSMT" w:cs="TimesNewRomanPSMT"/>
        </w:rPr>
        <w:t>. Miscellaneous: Emergency Battery Flares; Community Issues; Paperwork Reduction Act Estimates</w:t>
      </w:r>
    </w:p>
    <w:p w14:paraId="18B8B682" w14:textId="1D6EFA0A" w:rsidR="0056425B" w:rsidRDefault="0056425B" w:rsidP="00F254D5">
      <w:pPr>
        <w:pStyle w:val="After12pt"/>
        <w:spacing w:after="0"/>
      </w:pPr>
    </w:p>
    <w:p w14:paraId="42AF909B" w14:textId="7C04B429" w:rsidR="00F254D5" w:rsidRPr="001B4997" w:rsidRDefault="00F254D5" w:rsidP="00F254D5">
      <w:pPr>
        <w:pStyle w:val="After12pt"/>
        <w:spacing w:after="0"/>
        <w:rPr>
          <w:bCs/>
        </w:rPr>
      </w:pPr>
      <w:r w:rsidRPr="001B4997">
        <w:rPr>
          <w:bCs/>
        </w:rPr>
        <w:t xml:space="preserve">Specific </w:t>
      </w:r>
      <w:r w:rsidRPr="001B4997">
        <w:t xml:space="preserve">information about the HAP-emitting process units was provided by coke companies in the </w:t>
      </w:r>
      <w:r w:rsidR="00304DCD">
        <w:t xml:space="preserve">2016 </w:t>
      </w:r>
      <w:r w:rsidRPr="001B4997">
        <w:t xml:space="preserve">Coke </w:t>
      </w:r>
      <w:r w:rsidR="00247053">
        <w:t>114 request</w:t>
      </w:r>
      <w:r w:rsidR="00247053" w:rsidRPr="001B4997">
        <w:t xml:space="preserve"> </w:t>
      </w:r>
      <w:r w:rsidRPr="001B4997">
        <w:t>Enclosure 1 questionnaire Parts IV-VI</w:t>
      </w:r>
      <w:r w:rsidR="00304DCD">
        <w:t xml:space="preserve"> and the 2022 Coke 114 request Enclosure 1 questionnaire Part A</w:t>
      </w:r>
      <w:r w:rsidRPr="001B4997">
        <w:t xml:space="preserve">. </w:t>
      </w:r>
      <w:r w:rsidRPr="001B4997">
        <w:rPr>
          <w:bCs/>
        </w:rPr>
        <w:t>The information about HAP-emitting units formed the basis of the Coke Oven Emissions Database. Coke</w:t>
      </w:r>
      <w:r w:rsidRPr="001B4997">
        <w:t xml:space="preserve"> facilities</w:t>
      </w:r>
      <w:r w:rsidRPr="001B4997">
        <w:rPr>
          <w:bCs/>
        </w:rPr>
        <w:t xml:space="preserve"> also provided the operating hours of each unit, stack diameters, stack heights, exhaust velocity, exhaust temperature, stack latitude and longitude, and other information related to their operations or HAP emissions at the facility that were used in the Coke Oven Risk Modeling Database (see </w:t>
      </w:r>
      <w:r w:rsidRPr="001B4997">
        <w:rPr>
          <w:b/>
        </w:rPr>
        <w:t>Section 5</w:t>
      </w:r>
      <w:r w:rsidRPr="001B4997">
        <w:rPr>
          <w:bCs/>
        </w:rPr>
        <w:t xml:space="preserve"> and </w:t>
      </w:r>
      <w:r w:rsidRPr="001B4997">
        <w:rPr>
          <w:b/>
        </w:rPr>
        <w:t>Appendix C</w:t>
      </w:r>
      <w:r w:rsidRPr="001B4997">
        <w:rPr>
          <w:bCs/>
        </w:rPr>
        <w:t>).</w:t>
      </w:r>
    </w:p>
    <w:p w14:paraId="64491F40" w14:textId="6CC56B88" w:rsidR="00075F2A" w:rsidRPr="001B4997" w:rsidRDefault="00AB378D" w:rsidP="00324EDF">
      <w:pPr>
        <w:pStyle w:val="After12pt"/>
        <w:spacing w:before="120" w:after="120"/>
        <w:rPr>
          <w:bCs/>
        </w:rPr>
      </w:pPr>
      <w:r w:rsidRPr="001B4997">
        <w:t xml:space="preserve">The primary HAP-emitting </w:t>
      </w:r>
      <w:r w:rsidR="00555563" w:rsidRPr="001B4997">
        <w:t xml:space="preserve">PQBS </w:t>
      </w:r>
      <w:r w:rsidRPr="001B4997">
        <w:t xml:space="preserve">operating units at </w:t>
      </w:r>
      <w:r w:rsidR="00555563" w:rsidRPr="001B4997">
        <w:t>c</w:t>
      </w:r>
      <w:r w:rsidR="002D576B" w:rsidRPr="001B4997">
        <w:t>oke</w:t>
      </w:r>
      <w:r w:rsidRPr="001B4997">
        <w:t xml:space="preserve"> facilities are: </w:t>
      </w:r>
      <w:r w:rsidR="00AF1485" w:rsidRPr="001B4997">
        <w:t>p</w:t>
      </w:r>
      <w:r w:rsidR="004F66CF" w:rsidRPr="001B4997">
        <w:t>ushing</w:t>
      </w:r>
      <w:r w:rsidR="00A5335B" w:rsidRPr="001B4997">
        <w:t xml:space="preserve"> (B</w:t>
      </w:r>
      <w:r w:rsidR="00CE77A1" w:rsidRPr="001B4997">
        <w:t>y</w:t>
      </w:r>
      <w:r w:rsidR="00A5335B" w:rsidRPr="001B4997">
        <w:t>P and HNR)</w:t>
      </w:r>
      <w:r w:rsidR="004F66CF" w:rsidRPr="001B4997">
        <w:t xml:space="preserve">, </w:t>
      </w:r>
      <w:r w:rsidR="00A34584" w:rsidRPr="001B4997">
        <w:t>battery stack</w:t>
      </w:r>
      <w:r w:rsidR="00AF1485" w:rsidRPr="001B4997">
        <w:t>s</w:t>
      </w:r>
      <w:r w:rsidR="00A5335B" w:rsidRPr="001B4997">
        <w:t xml:space="preserve"> (</w:t>
      </w:r>
      <w:r w:rsidR="005F4FAE" w:rsidRPr="001B4997">
        <w:t>ByP</w:t>
      </w:r>
      <w:r w:rsidR="00A5335B" w:rsidRPr="001B4997">
        <w:t xml:space="preserve"> only)</w:t>
      </w:r>
      <w:r w:rsidR="004F66CF" w:rsidRPr="001B4997">
        <w:t xml:space="preserve">, </w:t>
      </w:r>
      <w:r w:rsidR="004F66CF" w:rsidRPr="001B4997">
        <w:rPr>
          <w:bCs/>
          <w:iCs/>
        </w:rPr>
        <w:t>heat recovery steam generator (HRSG) main stacks</w:t>
      </w:r>
      <w:r w:rsidR="00A5335B" w:rsidRPr="001B4997">
        <w:rPr>
          <w:bCs/>
          <w:iCs/>
        </w:rPr>
        <w:t xml:space="preserve"> (HNR only)</w:t>
      </w:r>
      <w:r w:rsidR="004F66CF" w:rsidRPr="001B4997">
        <w:rPr>
          <w:bCs/>
          <w:iCs/>
        </w:rPr>
        <w:t xml:space="preserve">, HRSG </w:t>
      </w:r>
      <w:r w:rsidR="00AF1485" w:rsidRPr="001B4997">
        <w:rPr>
          <w:bCs/>
          <w:iCs/>
        </w:rPr>
        <w:t>b</w:t>
      </w:r>
      <w:r w:rsidR="004F66CF" w:rsidRPr="001B4997">
        <w:rPr>
          <w:bCs/>
          <w:iCs/>
        </w:rPr>
        <w:t>ypass/waste heat stacks</w:t>
      </w:r>
      <w:r w:rsidR="00A5335B" w:rsidRPr="001B4997">
        <w:rPr>
          <w:bCs/>
          <w:iCs/>
        </w:rPr>
        <w:t xml:space="preserve"> (HNR only)</w:t>
      </w:r>
      <w:r w:rsidR="004F66CF" w:rsidRPr="001B4997">
        <w:rPr>
          <w:bCs/>
          <w:iCs/>
        </w:rPr>
        <w:t xml:space="preserve">, </w:t>
      </w:r>
      <w:r w:rsidR="00AF1485" w:rsidRPr="001B4997">
        <w:rPr>
          <w:bCs/>
          <w:iCs/>
        </w:rPr>
        <w:t>f</w:t>
      </w:r>
      <w:r w:rsidR="00B029D2" w:rsidRPr="001B4997">
        <w:rPr>
          <w:bCs/>
          <w:iCs/>
        </w:rPr>
        <w:t xml:space="preserve">ugitive </w:t>
      </w:r>
      <w:r w:rsidR="00AF1485" w:rsidRPr="001B4997">
        <w:rPr>
          <w:bCs/>
          <w:iCs/>
        </w:rPr>
        <w:t>p</w:t>
      </w:r>
      <w:r w:rsidR="00B029D2" w:rsidRPr="001B4997">
        <w:rPr>
          <w:bCs/>
          <w:iCs/>
        </w:rPr>
        <w:t>ushing</w:t>
      </w:r>
      <w:r w:rsidR="00A5335B" w:rsidRPr="001B4997">
        <w:rPr>
          <w:bCs/>
          <w:iCs/>
        </w:rPr>
        <w:t xml:space="preserve"> </w:t>
      </w:r>
      <w:r w:rsidR="00DC2C79" w:rsidRPr="001B4997">
        <w:rPr>
          <w:bCs/>
          <w:iCs/>
        </w:rPr>
        <w:t xml:space="preserve">emissions from the ovens </w:t>
      </w:r>
      <w:r w:rsidR="00A5335B" w:rsidRPr="001B4997">
        <w:rPr>
          <w:bCs/>
          <w:iCs/>
        </w:rPr>
        <w:t>(</w:t>
      </w:r>
      <w:r w:rsidR="005F4FAE" w:rsidRPr="001B4997">
        <w:rPr>
          <w:bCs/>
          <w:iCs/>
        </w:rPr>
        <w:t>ByP</w:t>
      </w:r>
      <w:r w:rsidR="00A5335B" w:rsidRPr="001B4997">
        <w:rPr>
          <w:bCs/>
          <w:iCs/>
        </w:rPr>
        <w:t xml:space="preserve"> and HNR),</w:t>
      </w:r>
      <w:r w:rsidR="00B029D2" w:rsidRPr="001B4997">
        <w:rPr>
          <w:bCs/>
          <w:iCs/>
        </w:rPr>
        <w:t xml:space="preserve"> </w:t>
      </w:r>
      <w:r w:rsidR="004F66CF" w:rsidRPr="001B4997">
        <w:rPr>
          <w:bCs/>
          <w:iCs/>
        </w:rPr>
        <w:t xml:space="preserve">and </w:t>
      </w:r>
      <w:r w:rsidR="00AF1485" w:rsidRPr="001B4997">
        <w:rPr>
          <w:bCs/>
          <w:iCs/>
        </w:rPr>
        <w:t>q</w:t>
      </w:r>
      <w:r w:rsidR="004F66CF" w:rsidRPr="001B4997">
        <w:t xml:space="preserve">uench </w:t>
      </w:r>
      <w:r w:rsidR="00AF1485" w:rsidRPr="001B4997">
        <w:t>t</w:t>
      </w:r>
      <w:r w:rsidR="004F66CF" w:rsidRPr="001B4997">
        <w:t>owers</w:t>
      </w:r>
      <w:r w:rsidR="00A5335B" w:rsidRPr="001B4997">
        <w:t xml:space="preserve"> (</w:t>
      </w:r>
      <w:r w:rsidR="005F4FAE" w:rsidRPr="001B4997">
        <w:t>ByP</w:t>
      </w:r>
      <w:r w:rsidR="00A5335B" w:rsidRPr="001B4997">
        <w:t xml:space="preserve"> and HNR)</w:t>
      </w:r>
      <w:r w:rsidR="004F66CF" w:rsidRPr="001B4997">
        <w:t>. The ot</w:t>
      </w:r>
      <w:r w:rsidR="0076629C" w:rsidRPr="001B4997">
        <w:t>h</w:t>
      </w:r>
      <w:r w:rsidR="004F66CF" w:rsidRPr="001B4997">
        <w:t>er HAP</w:t>
      </w:r>
      <w:r w:rsidR="00A162D7" w:rsidRPr="001B4997">
        <w:t xml:space="preserve"> </w:t>
      </w:r>
      <w:r w:rsidR="004F66CF" w:rsidRPr="001B4997">
        <w:t>emission</w:t>
      </w:r>
      <w:r w:rsidR="00A162D7" w:rsidRPr="001B4997">
        <w:t>s</w:t>
      </w:r>
      <w:r w:rsidR="004F66CF" w:rsidRPr="001B4997">
        <w:t xml:space="preserve"> operating units at </w:t>
      </w:r>
      <w:r w:rsidR="005F4FAE" w:rsidRPr="001B4997">
        <w:t>coke facilities</w:t>
      </w:r>
      <w:r w:rsidR="004F66CF" w:rsidRPr="001B4997">
        <w:t xml:space="preserve"> are:</w:t>
      </w:r>
      <w:r w:rsidR="004142DB" w:rsidRPr="001B4997">
        <w:t xml:space="preserve"> </w:t>
      </w:r>
      <w:r w:rsidR="00454025" w:rsidRPr="001B4997">
        <w:t xml:space="preserve">Coke Ovens, </w:t>
      </w:r>
      <w:r w:rsidR="004142DB" w:rsidRPr="001B4997">
        <w:t>subpart</w:t>
      </w:r>
      <w:r w:rsidR="004F66CF" w:rsidRPr="001B4997">
        <w:t xml:space="preserve"> L</w:t>
      </w:r>
      <w:r w:rsidR="00454025" w:rsidRPr="001B4997">
        <w:t>,</w:t>
      </w:r>
      <w:r w:rsidR="004F66CF" w:rsidRPr="001B4997">
        <w:t xml:space="preserve"> sources: </w:t>
      </w:r>
      <w:r w:rsidR="00AF1485" w:rsidRPr="001B4997">
        <w:t>c</w:t>
      </w:r>
      <w:r w:rsidR="004F66CF" w:rsidRPr="001B4997">
        <w:t>harging</w:t>
      </w:r>
      <w:r w:rsidR="000328B3" w:rsidRPr="001B4997">
        <w:t xml:space="preserve"> (both ByP and HNR);</w:t>
      </w:r>
      <w:r w:rsidR="004F66CF" w:rsidRPr="001B4997">
        <w:t xml:space="preserve"> </w:t>
      </w:r>
      <w:r w:rsidR="009C513B" w:rsidRPr="001B4997">
        <w:t xml:space="preserve">ByP </w:t>
      </w:r>
      <w:r w:rsidR="00AF1485" w:rsidRPr="001B4997">
        <w:t>l</w:t>
      </w:r>
      <w:r w:rsidR="004F66CF" w:rsidRPr="001B4997">
        <w:t xml:space="preserve">ids, </w:t>
      </w:r>
      <w:r w:rsidR="00AF1485" w:rsidRPr="001B4997">
        <w:t>d</w:t>
      </w:r>
      <w:r w:rsidR="004F66CF" w:rsidRPr="001B4997">
        <w:t>oors</w:t>
      </w:r>
      <w:r w:rsidR="004A008B" w:rsidRPr="001B4997">
        <w:t xml:space="preserve"> (</w:t>
      </w:r>
      <w:r w:rsidR="009C513B" w:rsidRPr="001B4997">
        <w:t xml:space="preserve">on </w:t>
      </w:r>
      <w:r w:rsidR="004A008B" w:rsidRPr="001B4997">
        <w:t>both</w:t>
      </w:r>
      <w:r w:rsidR="009C513B" w:rsidRPr="001B4997">
        <w:t xml:space="preserve"> coal </w:t>
      </w:r>
      <w:r w:rsidR="00654334" w:rsidRPr="001B4997">
        <w:t xml:space="preserve">(push) </w:t>
      </w:r>
      <w:r w:rsidR="009C513B" w:rsidRPr="001B4997">
        <w:t>and coke sides</w:t>
      </w:r>
      <w:r w:rsidR="00725A00" w:rsidRPr="001B4997">
        <w:t xml:space="preserve"> of the oven</w:t>
      </w:r>
      <w:r w:rsidR="009C513B" w:rsidRPr="001B4997">
        <w:t>)</w:t>
      </w:r>
      <w:r w:rsidR="004F66CF" w:rsidRPr="001B4997">
        <w:t xml:space="preserve">, </w:t>
      </w:r>
      <w:r w:rsidR="003F0C9E" w:rsidRPr="001B4997">
        <w:t xml:space="preserve">and </w:t>
      </w:r>
      <w:r w:rsidR="00AF1485" w:rsidRPr="001B4997">
        <w:t>o</w:t>
      </w:r>
      <w:r w:rsidR="004F66CF" w:rsidRPr="001B4997">
        <w:t xml:space="preserve">fftakes; </w:t>
      </w:r>
      <w:r w:rsidR="005E2C85" w:rsidRPr="001B4997">
        <w:t>ByP</w:t>
      </w:r>
      <w:r w:rsidR="00BC548F" w:rsidRPr="001B4997">
        <w:t xml:space="preserve"> chemical </w:t>
      </w:r>
      <w:r w:rsidR="003F0C9E" w:rsidRPr="001B4997">
        <w:t xml:space="preserve">recovery </w:t>
      </w:r>
      <w:r w:rsidR="00BC548F" w:rsidRPr="001B4997">
        <w:t>plants</w:t>
      </w:r>
      <w:r w:rsidR="000328B3" w:rsidRPr="001B4997">
        <w:t>;</w:t>
      </w:r>
      <w:r w:rsidR="00BC548F" w:rsidRPr="001B4997">
        <w:t xml:space="preserve"> </w:t>
      </w:r>
      <w:r w:rsidR="00AF1485" w:rsidRPr="001B4997">
        <w:t>b</w:t>
      </w:r>
      <w:r w:rsidR="004F66CF" w:rsidRPr="001B4997">
        <w:t>oilers</w:t>
      </w:r>
      <w:r w:rsidR="000328B3" w:rsidRPr="001B4997">
        <w:t>;</w:t>
      </w:r>
      <w:r w:rsidR="004F66CF" w:rsidRPr="001B4997">
        <w:t xml:space="preserve"> </w:t>
      </w:r>
      <w:r w:rsidR="00AF1485" w:rsidRPr="001B4997">
        <w:t>f</w:t>
      </w:r>
      <w:r w:rsidR="004F66CF" w:rsidRPr="001B4997">
        <w:t>lares</w:t>
      </w:r>
      <w:r w:rsidR="000328B3" w:rsidRPr="001B4997">
        <w:t>;</w:t>
      </w:r>
      <w:r w:rsidR="00BC548F" w:rsidRPr="001B4997">
        <w:t xml:space="preserve"> II&amp;S </w:t>
      </w:r>
      <w:r w:rsidR="00D2034E" w:rsidRPr="001B4997">
        <w:t xml:space="preserve">(40 CFR part 63, subpart FFFFF) </w:t>
      </w:r>
      <w:r w:rsidR="00BC548F" w:rsidRPr="001B4997">
        <w:t>co-located sources</w:t>
      </w:r>
      <w:r w:rsidR="000328B3" w:rsidRPr="001B4997">
        <w:t>;</w:t>
      </w:r>
      <w:r w:rsidR="00BC548F" w:rsidRPr="001B4997">
        <w:t xml:space="preserve"> and other </w:t>
      </w:r>
      <w:r w:rsidR="00D2034E" w:rsidRPr="001B4997">
        <w:t xml:space="preserve">miscellaneous </w:t>
      </w:r>
      <w:r w:rsidR="00BC548F" w:rsidRPr="001B4997">
        <w:t>units</w:t>
      </w:r>
      <w:r w:rsidR="000328B3" w:rsidRPr="001B4997">
        <w:t xml:space="preserve"> not in the coke source categories</w:t>
      </w:r>
      <w:r w:rsidR="004F66CF" w:rsidRPr="001B4997">
        <w:t xml:space="preserve">. </w:t>
      </w:r>
      <w:r w:rsidR="0032603F" w:rsidRPr="001B4997">
        <w:rPr>
          <w:b/>
          <w:bCs/>
        </w:rPr>
        <w:t xml:space="preserve">Table </w:t>
      </w:r>
      <w:r w:rsidR="0057309A">
        <w:rPr>
          <w:b/>
          <w:bCs/>
        </w:rPr>
        <w:t>4</w:t>
      </w:r>
      <w:r w:rsidR="0032603F" w:rsidRPr="001B4997">
        <w:rPr>
          <w:bCs/>
        </w:rPr>
        <w:t xml:space="preserve"> s</w:t>
      </w:r>
      <w:r w:rsidR="005F003C" w:rsidRPr="001B4997">
        <w:rPr>
          <w:bCs/>
        </w:rPr>
        <w:t>ummarizes</w:t>
      </w:r>
      <w:r w:rsidR="0032603F" w:rsidRPr="001B4997">
        <w:rPr>
          <w:bCs/>
        </w:rPr>
        <w:t xml:space="preserve"> the number of</w:t>
      </w:r>
      <w:r w:rsidR="004142DB" w:rsidRPr="001B4997">
        <w:rPr>
          <w:bCs/>
        </w:rPr>
        <w:t xml:space="preserve"> </w:t>
      </w:r>
      <w:r w:rsidR="007E1445" w:rsidRPr="001B4997">
        <w:rPr>
          <w:bCs/>
        </w:rPr>
        <w:t>C</w:t>
      </w:r>
      <w:r w:rsidR="00DB7159" w:rsidRPr="001B4997">
        <w:rPr>
          <w:bCs/>
        </w:rPr>
        <w:t xml:space="preserve">oke </w:t>
      </w:r>
      <w:r w:rsidR="007A0232" w:rsidRPr="001B4997">
        <w:rPr>
          <w:bCs/>
        </w:rPr>
        <w:t>P</w:t>
      </w:r>
      <w:r w:rsidR="00391100" w:rsidRPr="001B4997">
        <w:rPr>
          <w:bCs/>
        </w:rPr>
        <w:t xml:space="preserve">QBS </w:t>
      </w:r>
      <w:r w:rsidR="0032603F" w:rsidRPr="001B4997">
        <w:rPr>
          <w:bCs/>
        </w:rPr>
        <w:t>units of each type at the</w:t>
      </w:r>
      <w:r w:rsidR="00116DAA" w:rsidRPr="001B4997">
        <w:rPr>
          <w:bCs/>
        </w:rPr>
        <w:t xml:space="preserve"> coke</w:t>
      </w:r>
      <w:r w:rsidR="005F4FAE" w:rsidRPr="001B4997">
        <w:rPr>
          <w:bCs/>
        </w:rPr>
        <w:t xml:space="preserve"> facilities</w:t>
      </w:r>
      <w:r w:rsidR="0032603F" w:rsidRPr="001B4997">
        <w:rPr>
          <w:bCs/>
        </w:rPr>
        <w:t xml:space="preserve"> that are represented in the </w:t>
      </w:r>
      <w:r w:rsidR="002D576B" w:rsidRPr="001B4997">
        <w:rPr>
          <w:bCs/>
        </w:rPr>
        <w:t>Coke</w:t>
      </w:r>
      <w:r w:rsidR="0032603F" w:rsidRPr="001B4997">
        <w:rPr>
          <w:bCs/>
        </w:rPr>
        <w:t xml:space="preserve"> </w:t>
      </w:r>
      <w:r w:rsidR="00980679" w:rsidRPr="001B4997">
        <w:rPr>
          <w:bCs/>
        </w:rPr>
        <w:t xml:space="preserve">Oven </w:t>
      </w:r>
      <w:r w:rsidR="0032603F" w:rsidRPr="001B4997">
        <w:rPr>
          <w:bCs/>
        </w:rPr>
        <w:t>Emissions Database</w:t>
      </w:r>
      <w:r w:rsidR="00FA64AA" w:rsidRPr="001B4997">
        <w:rPr>
          <w:bCs/>
        </w:rPr>
        <w:t xml:space="preserve"> </w:t>
      </w:r>
      <w:r w:rsidR="00293A3B" w:rsidRPr="001B4997">
        <w:rPr>
          <w:bCs/>
        </w:rPr>
        <w:t xml:space="preserve">that were identified through the Coke </w:t>
      </w:r>
      <w:r w:rsidR="00247053">
        <w:rPr>
          <w:bCs/>
        </w:rPr>
        <w:t>114 request</w:t>
      </w:r>
      <w:r w:rsidR="0056425B">
        <w:rPr>
          <w:bCs/>
        </w:rPr>
        <w:t>s</w:t>
      </w:r>
      <w:r w:rsidR="00247053" w:rsidRPr="001B4997">
        <w:rPr>
          <w:bCs/>
        </w:rPr>
        <w:t xml:space="preserve"> </w:t>
      </w:r>
      <w:r w:rsidR="00623617" w:rsidRPr="001B4997">
        <w:rPr>
          <w:bCs/>
        </w:rPr>
        <w:t>and discussions with industry representatives</w:t>
      </w:r>
      <w:r w:rsidR="0032603F" w:rsidRPr="001B4997">
        <w:rPr>
          <w:bCs/>
        </w:rPr>
        <w:t>.</w:t>
      </w:r>
      <w:r w:rsidR="005D2DA5" w:rsidRPr="001B4997">
        <w:rPr>
          <w:bCs/>
        </w:rPr>
        <w:t xml:space="preserve"> Note that the number of units in </w:t>
      </w:r>
      <w:r w:rsidR="005D2DA5" w:rsidRPr="001B4997">
        <w:rPr>
          <w:b/>
          <w:bCs/>
        </w:rPr>
        <w:t xml:space="preserve">Table </w:t>
      </w:r>
      <w:r w:rsidR="0057309A">
        <w:rPr>
          <w:b/>
          <w:bCs/>
        </w:rPr>
        <w:t>4</w:t>
      </w:r>
      <w:r w:rsidR="005D2DA5" w:rsidRPr="001B4997">
        <w:rPr>
          <w:bCs/>
        </w:rPr>
        <w:t xml:space="preserve"> and the number of </w:t>
      </w:r>
      <w:r w:rsidR="001B04EB" w:rsidRPr="001B4997">
        <w:rPr>
          <w:bCs/>
        </w:rPr>
        <w:t xml:space="preserve">modeling </w:t>
      </w:r>
      <w:r w:rsidR="005D2DA5" w:rsidRPr="001B4997">
        <w:rPr>
          <w:bCs/>
        </w:rPr>
        <w:t xml:space="preserve">release points in the </w:t>
      </w:r>
      <w:r w:rsidR="00391100" w:rsidRPr="001B4997">
        <w:rPr>
          <w:bCs/>
        </w:rPr>
        <w:t xml:space="preserve">Coke Oven </w:t>
      </w:r>
      <w:r w:rsidR="000910B8" w:rsidRPr="001B4997">
        <w:rPr>
          <w:bCs/>
        </w:rPr>
        <w:t>Risk M</w:t>
      </w:r>
      <w:r w:rsidR="005D2DA5" w:rsidRPr="001B4997">
        <w:rPr>
          <w:bCs/>
        </w:rPr>
        <w:t xml:space="preserve">odeling </w:t>
      </w:r>
      <w:r w:rsidR="000910B8" w:rsidRPr="001B4997">
        <w:rPr>
          <w:bCs/>
        </w:rPr>
        <w:t>Datab</w:t>
      </w:r>
      <w:r w:rsidR="00AD1BC3" w:rsidRPr="001B4997">
        <w:rPr>
          <w:bCs/>
        </w:rPr>
        <w:t>a</w:t>
      </w:r>
      <w:r w:rsidR="000910B8" w:rsidRPr="001B4997">
        <w:rPr>
          <w:bCs/>
        </w:rPr>
        <w:t>se</w:t>
      </w:r>
      <w:r w:rsidR="005D2DA5" w:rsidRPr="001B4997">
        <w:rPr>
          <w:bCs/>
        </w:rPr>
        <w:t xml:space="preserve"> do not have a one-to-one correspondence because of </w:t>
      </w:r>
      <w:r w:rsidR="003F5535" w:rsidRPr="001B4997">
        <w:rPr>
          <w:bCs/>
        </w:rPr>
        <w:t xml:space="preserve">some </w:t>
      </w:r>
      <w:r w:rsidR="005D2DA5" w:rsidRPr="001B4997">
        <w:rPr>
          <w:bCs/>
        </w:rPr>
        <w:t xml:space="preserve">units </w:t>
      </w:r>
      <w:r w:rsidR="001B04EB" w:rsidRPr="001B4997">
        <w:rPr>
          <w:bCs/>
        </w:rPr>
        <w:t>th</w:t>
      </w:r>
      <w:r w:rsidR="00FA7AFB" w:rsidRPr="001B4997">
        <w:rPr>
          <w:bCs/>
        </w:rPr>
        <w:t xml:space="preserve">at </w:t>
      </w:r>
      <w:r w:rsidR="005D2DA5" w:rsidRPr="001B4997">
        <w:rPr>
          <w:bCs/>
        </w:rPr>
        <w:t xml:space="preserve">exhaust to multiple release points and multiple units </w:t>
      </w:r>
      <w:r w:rsidR="00FA7AFB" w:rsidRPr="001B4997">
        <w:rPr>
          <w:bCs/>
        </w:rPr>
        <w:t xml:space="preserve">that </w:t>
      </w:r>
      <w:r w:rsidR="005D2DA5" w:rsidRPr="001B4997">
        <w:rPr>
          <w:bCs/>
        </w:rPr>
        <w:t xml:space="preserve">combine </w:t>
      </w:r>
      <w:r w:rsidR="005058D6" w:rsidRPr="001B4997">
        <w:rPr>
          <w:bCs/>
        </w:rPr>
        <w:t>in</w:t>
      </w:r>
      <w:r w:rsidR="005D2DA5" w:rsidRPr="001B4997">
        <w:rPr>
          <w:bCs/>
        </w:rPr>
        <w:t>to</w:t>
      </w:r>
      <w:r w:rsidR="004C3D3D" w:rsidRPr="001B4997">
        <w:rPr>
          <w:bCs/>
        </w:rPr>
        <w:t xml:space="preserve"> </w:t>
      </w:r>
      <w:r w:rsidR="005058D6" w:rsidRPr="001B4997">
        <w:rPr>
          <w:bCs/>
        </w:rPr>
        <w:t xml:space="preserve">one </w:t>
      </w:r>
      <w:r w:rsidR="003A2BFF" w:rsidRPr="001B4997">
        <w:rPr>
          <w:bCs/>
        </w:rPr>
        <w:t xml:space="preserve">release point or </w:t>
      </w:r>
      <w:r w:rsidR="005058D6" w:rsidRPr="001B4997">
        <w:rPr>
          <w:bCs/>
        </w:rPr>
        <w:t xml:space="preserve">are </w:t>
      </w:r>
      <w:r w:rsidR="001B04EB" w:rsidRPr="001B4997">
        <w:rPr>
          <w:bCs/>
        </w:rPr>
        <w:t>model</w:t>
      </w:r>
      <w:r w:rsidR="005058D6" w:rsidRPr="001B4997">
        <w:rPr>
          <w:bCs/>
        </w:rPr>
        <w:t xml:space="preserve">ed as </w:t>
      </w:r>
      <w:r w:rsidR="006018B1" w:rsidRPr="001B4997">
        <w:rPr>
          <w:bCs/>
        </w:rPr>
        <w:t xml:space="preserve">if </w:t>
      </w:r>
      <w:r w:rsidR="005058D6" w:rsidRPr="001B4997">
        <w:rPr>
          <w:bCs/>
        </w:rPr>
        <w:t>combin</w:t>
      </w:r>
      <w:r w:rsidR="006018B1" w:rsidRPr="001B4997">
        <w:rPr>
          <w:bCs/>
        </w:rPr>
        <w:t>ed</w:t>
      </w:r>
      <w:r w:rsidR="005058D6" w:rsidRPr="001B4997">
        <w:rPr>
          <w:bCs/>
        </w:rPr>
        <w:t xml:space="preserve"> through one</w:t>
      </w:r>
      <w:r w:rsidR="001B04EB" w:rsidRPr="001B4997">
        <w:rPr>
          <w:bCs/>
        </w:rPr>
        <w:t xml:space="preserve"> </w:t>
      </w:r>
      <w:r w:rsidR="005D2DA5" w:rsidRPr="001B4997">
        <w:rPr>
          <w:bCs/>
        </w:rPr>
        <w:t>release point.</w:t>
      </w:r>
      <w:r w:rsidR="000F0E73" w:rsidRPr="001B4997">
        <w:rPr>
          <w:bCs/>
        </w:rPr>
        <w:t xml:space="preserve"> </w:t>
      </w:r>
      <w:r w:rsidR="000F0E73" w:rsidRPr="001B4997">
        <w:rPr>
          <w:b/>
        </w:rPr>
        <w:t xml:space="preserve">Table </w:t>
      </w:r>
      <w:r w:rsidR="0057309A">
        <w:rPr>
          <w:b/>
        </w:rPr>
        <w:t>5</w:t>
      </w:r>
      <w:r w:rsidR="000F0E73" w:rsidRPr="001B4997">
        <w:rPr>
          <w:bCs/>
        </w:rPr>
        <w:t xml:space="preserve"> s</w:t>
      </w:r>
      <w:r w:rsidR="005F003C" w:rsidRPr="001B4997">
        <w:rPr>
          <w:bCs/>
        </w:rPr>
        <w:t xml:space="preserve">ummarizes </w:t>
      </w:r>
      <w:r w:rsidR="000F0E73" w:rsidRPr="001B4997">
        <w:rPr>
          <w:bCs/>
        </w:rPr>
        <w:t xml:space="preserve">the number of </w:t>
      </w:r>
      <w:r w:rsidR="000328B3" w:rsidRPr="001B4997">
        <w:rPr>
          <w:bCs/>
        </w:rPr>
        <w:t xml:space="preserve">primary </w:t>
      </w:r>
      <w:r w:rsidR="000F0E73" w:rsidRPr="001B4997">
        <w:rPr>
          <w:bCs/>
        </w:rPr>
        <w:t xml:space="preserve">noncategory </w:t>
      </w:r>
      <w:r w:rsidR="00B029D2" w:rsidRPr="001B4997">
        <w:rPr>
          <w:bCs/>
        </w:rPr>
        <w:t xml:space="preserve">units of each type at the </w:t>
      </w:r>
      <w:r w:rsidR="005F4FAE" w:rsidRPr="001B4997">
        <w:rPr>
          <w:bCs/>
        </w:rPr>
        <w:t>c</w:t>
      </w:r>
      <w:r w:rsidR="00B029D2" w:rsidRPr="001B4997">
        <w:rPr>
          <w:bCs/>
        </w:rPr>
        <w:t xml:space="preserve">oke facilities that are represented in the Coke </w:t>
      </w:r>
      <w:r w:rsidR="00980679" w:rsidRPr="001B4997">
        <w:rPr>
          <w:bCs/>
        </w:rPr>
        <w:t xml:space="preserve">Oven </w:t>
      </w:r>
      <w:r w:rsidR="00B029D2" w:rsidRPr="001B4997">
        <w:rPr>
          <w:bCs/>
        </w:rPr>
        <w:t xml:space="preserve">Emissions Database. </w:t>
      </w:r>
    </w:p>
    <w:p w14:paraId="26BF0D6A" w14:textId="13BDA4C5" w:rsidR="006F26B5" w:rsidRPr="001B4997" w:rsidRDefault="006F26B5" w:rsidP="006F26B5">
      <w:pPr>
        <w:pStyle w:val="After12pt"/>
      </w:pPr>
    </w:p>
    <w:p w14:paraId="1A04F8E9" w14:textId="534A0306" w:rsidR="00F32950" w:rsidRPr="001B4997" w:rsidRDefault="00F32950" w:rsidP="00466532">
      <w:pPr>
        <w:rPr>
          <w:rFonts w:ascii="Times New Roman" w:hAnsi="Times New Roman"/>
          <w:bCs/>
          <w:szCs w:val="24"/>
        </w:rPr>
        <w:sectPr w:rsidR="00F32950" w:rsidRPr="001B4997" w:rsidSect="00EC3DBB">
          <w:pgSz w:w="12240" w:h="15840" w:code="1"/>
          <w:pgMar w:top="720" w:right="720" w:bottom="720" w:left="720" w:header="720" w:footer="720" w:gutter="0"/>
          <w:cols w:space="720"/>
          <w:docGrid w:linePitch="326"/>
        </w:sectPr>
      </w:pPr>
    </w:p>
    <w:p w14:paraId="56003339" w14:textId="5AEFCE83" w:rsidR="003A1411" w:rsidRPr="001B4997" w:rsidRDefault="003A1411" w:rsidP="00687CFB">
      <w:pPr>
        <w:spacing w:after="120"/>
        <w:jc w:val="center"/>
        <w:rPr>
          <w:rFonts w:ascii="Times New Roman" w:hAnsi="Times New Roman"/>
          <w:b/>
          <w:szCs w:val="24"/>
        </w:rPr>
      </w:pPr>
      <w:r w:rsidRPr="001B4997">
        <w:rPr>
          <w:rFonts w:ascii="Times New Roman" w:hAnsi="Times New Roman"/>
          <w:b/>
          <w:szCs w:val="24"/>
        </w:rPr>
        <w:lastRenderedPageBreak/>
        <w:t xml:space="preserve">Table </w:t>
      </w:r>
      <w:r w:rsidR="0057309A">
        <w:rPr>
          <w:rFonts w:ascii="Times New Roman" w:hAnsi="Times New Roman"/>
          <w:b/>
          <w:szCs w:val="24"/>
        </w:rPr>
        <w:t>4</w:t>
      </w:r>
      <w:r w:rsidRPr="001B4997">
        <w:rPr>
          <w:rFonts w:ascii="Times New Roman" w:hAnsi="Times New Roman"/>
          <w:b/>
          <w:szCs w:val="24"/>
        </w:rPr>
        <w:t>.</w:t>
      </w:r>
      <w:r w:rsidR="005D0C85" w:rsidRPr="001B4997">
        <w:rPr>
          <w:rFonts w:ascii="Times New Roman" w:hAnsi="Times New Roman"/>
          <w:b/>
          <w:szCs w:val="24"/>
        </w:rPr>
        <w:t xml:space="preserve"> </w:t>
      </w:r>
      <w:r w:rsidRPr="001B4997">
        <w:rPr>
          <w:rFonts w:ascii="Times New Roman" w:hAnsi="Times New Roman"/>
          <w:b/>
          <w:szCs w:val="24"/>
        </w:rPr>
        <w:t xml:space="preserve">Number of </w:t>
      </w:r>
      <w:r w:rsidR="007C2AD5" w:rsidRPr="001B4997">
        <w:rPr>
          <w:rFonts w:ascii="Times New Roman" w:hAnsi="Times New Roman"/>
          <w:b/>
          <w:szCs w:val="24"/>
        </w:rPr>
        <w:t xml:space="preserve">Coke </w:t>
      </w:r>
      <w:r w:rsidR="003F0C9E" w:rsidRPr="001B4997">
        <w:rPr>
          <w:rFonts w:ascii="Times New Roman" w:hAnsi="Times New Roman"/>
          <w:b/>
          <w:szCs w:val="24"/>
        </w:rPr>
        <w:t xml:space="preserve">PQBS </w:t>
      </w:r>
      <w:r w:rsidR="008355C9" w:rsidRPr="001B4997">
        <w:rPr>
          <w:rFonts w:ascii="Times New Roman" w:hAnsi="Times New Roman"/>
          <w:b/>
          <w:szCs w:val="24"/>
        </w:rPr>
        <w:t xml:space="preserve">Emission </w:t>
      </w:r>
      <w:r w:rsidRPr="001B4997">
        <w:rPr>
          <w:rFonts w:ascii="Times New Roman" w:hAnsi="Times New Roman"/>
          <w:b/>
          <w:szCs w:val="24"/>
        </w:rPr>
        <w:t>Units</w:t>
      </w:r>
      <w:r w:rsidR="00E17384" w:rsidRPr="001B4997">
        <w:rPr>
          <w:rFonts w:ascii="Times New Roman" w:hAnsi="Times New Roman"/>
          <w:b/>
          <w:szCs w:val="24"/>
          <w:vertAlign w:val="superscript"/>
        </w:rPr>
        <w:t>1</w:t>
      </w:r>
      <w:r w:rsidRPr="001B4997">
        <w:rPr>
          <w:rFonts w:ascii="Times New Roman" w:hAnsi="Times New Roman"/>
          <w:b/>
          <w:szCs w:val="24"/>
        </w:rPr>
        <w:t xml:space="preserve"> by Facility in </w:t>
      </w:r>
      <w:r w:rsidR="002D576B" w:rsidRPr="001B4997">
        <w:rPr>
          <w:rFonts w:ascii="Times New Roman" w:hAnsi="Times New Roman"/>
          <w:b/>
          <w:szCs w:val="24"/>
        </w:rPr>
        <w:t>Coke</w:t>
      </w:r>
      <w:r w:rsidRPr="001B4997">
        <w:rPr>
          <w:rFonts w:ascii="Times New Roman" w:hAnsi="Times New Roman"/>
          <w:b/>
          <w:szCs w:val="24"/>
        </w:rPr>
        <w:t xml:space="preserve"> </w:t>
      </w:r>
      <w:r w:rsidR="00980679" w:rsidRPr="001B4997">
        <w:rPr>
          <w:rFonts w:ascii="Times New Roman" w:hAnsi="Times New Roman"/>
          <w:b/>
          <w:szCs w:val="24"/>
        </w:rPr>
        <w:t xml:space="preserve">Oven </w:t>
      </w:r>
      <w:r w:rsidRPr="001B4997">
        <w:rPr>
          <w:rFonts w:ascii="Times New Roman" w:hAnsi="Times New Roman"/>
          <w:b/>
          <w:szCs w:val="24"/>
        </w:rPr>
        <w:t>Emissions Database</w:t>
      </w:r>
      <w:r w:rsidR="00340207">
        <w:rPr>
          <w:rFonts w:ascii="Times New Roman" w:hAnsi="Times New Roman"/>
          <w:b/>
          <w:szCs w:val="24"/>
        </w:rPr>
        <w:fldChar w:fldCharType="begin"/>
      </w:r>
      <w:r w:rsidR="00340207">
        <w:instrText xml:space="preserve"> XE "</w:instrText>
      </w:r>
      <w:r w:rsidR="00340207" w:rsidRPr="00C61F17">
        <w:rPr>
          <w:rFonts w:ascii="Times New Roman" w:hAnsi="Times New Roman"/>
          <w:b/>
          <w:szCs w:val="24"/>
        </w:rPr>
        <w:instrText xml:space="preserve">Table </w:instrText>
      </w:r>
      <w:r w:rsidR="0057309A">
        <w:rPr>
          <w:rFonts w:ascii="Times New Roman" w:hAnsi="Times New Roman"/>
          <w:b/>
          <w:szCs w:val="24"/>
        </w:rPr>
        <w:instrText>4</w:instrText>
      </w:r>
      <w:r w:rsidR="00340207" w:rsidRPr="00C61F17">
        <w:rPr>
          <w:rFonts w:ascii="Times New Roman" w:hAnsi="Times New Roman"/>
          <w:b/>
          <w:szCs w:val="24"/>
        </w:rPr>
        <w:instrText>. Number of Coke PQBS Emission Units</w:instrText>
      </w:r>
      <w:r w:rsidR="00340207" w:rsidRPr="00C61F17">
        <w:rPr>
          <w:rFonts w:ascii="Times New Roman" w:hAnsi="Times New Roman"/>
          <w:b/>
          <w:szCs w:val="24"/>
          <w:vertAlign w:val="superscript"/>
        </w:rPr>
        <w:instrText>1</w:instrText>
      </w:r>
      <w:r w:rsidR="00340207" w:rsidRPr="00C61F17">
        <w:rPr>
          <w:rFonts w:ascii="Times New Roman" w:hAnsi="Times New Roman"/>
          <w:b/>
          <w:szCs w:val="24"/>
        </w:rPr>
        <w:instrText xml:space="preserve"> by Facility in Coke Oven Emissions Database</w:instrText>
      </w:r>
      <w:r w:rsidR="00340207">
        <w:instrText xml:space="preserve">" </w:instrText>
      </w:r>
      <w:r w:rsidR="00340207">
        <w:rPr>
          <w:rFonts w:ascii="Times New Roman" w:hAnsi="Times New Roman"/>
          <w:b/>
          <w:szCs w:val="24"/>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4"/>
        <w:gridCol w:w="861"/>
        <w:gridCol w:w="1202"/>
        <w:gridCol w:w="1256"/>
        <w:gridCol w:w="1202"/>
        <w:gridCol w:w="980"/>
        <w:gridCol w:w="980"/>
        <w:gridCol w:w="1012"/>
        <w:gridCol w:w="1053"/>
      </w:tblGrid>
      <w:tr w:rsidR="004C3D3D" w:rsidRPr="001B4997" w14:paraId="07FADBFA" w14:textId="311560AA" w:rsidTr="00C51257">
        <w:trPr>
          <w:cantSplit/>
          <w:trHeight w:val="1008"/>
          <w:tblHeader/>
          <w:jc w:val="center"/>
        </w:trPr>
        <w:tc>
          <w:tcPr>
            <w:tcW w:w="1040" w:type="pct"/>
            <w:shd w:val="clear" w:color="auto" w:fill="D9D9D9" w:themeFill="background1" w:themeFillShade="D9"/>
            <w:vAlign w:val="center"/>
          </w:tcPr>
          <w:p w14:paraId="599F13BC" w14:textId="2962F2C6" w:rsidR="004C3D3D" w:rsidRPr="001B4997" w:rsidRDefault="004C3D3D" w:rsidP="000C15B0">
            <w:pPr>
              <w:jc w:val="center"/>
              <w:rPr>
                <w:rFonts w:ascii="Times New Roman" w:hAnsi="Times New Roman"/>
                <w:b/>
                <w:sz w:val="20"/>
              </w:rPr>
            </w:pPr>
            <w:r w:rsidRPr="001B4997">
              <w:rPr>
                <w:rFonts w:ascii="Times New Roman" w:hAnsi="Times New Roman"/>
                <w:b/>
                <w:sz w:val="20"/>
              </w:rPr>
              <w:t>Facility</w:t>
            </w:r>
          </w:p>
        </w:tc>
        <w:tc>
          <w:tcPr>
            <w:tcW w:w="399" w:type="pct"/>
            <w:shd w:val="clear" w:color="auto" w:fill="D9D9D9" w:themeFill="background1" w:themeFillShade="D9"/>
            <w:vAlign w:val="center"/>
          </w:tcPr>
          <w:p w14:paraId="46C4F5AD" w14:textId="555DD7FF" w:rsidR="004C3D3D" w:rsidRPr="001B4997" w:rsidRDefault="004C3D3D" w:rsidP="000C15B0">
            <w:pPr>
              <w:jc w:val="center"/>
              <w:rPr>
                <w:rFonts w:ascii="Times New Roman" w:hAnsi="Times New Roman"/>
                <w:b/>
                <w:sz w:val="20"/>
              </w:rPr>
            </w:pPr>
            <w:r w:rsidRPr="001B4997">
              <w:rPr>
                <w:rFonts w:ascii="Times New Roman" w:hAnsi="Times New Roman"/>
                <w:b/>
                <w:sz w:val="20"/>
              </w:rPr>
              <w:t>No. of Batteries</w:t>
            </w:r>
          </w:p>
        </w:tc>
        <w:tc>
          <w:tcPr>
            <w:tcW w:w="557" w:type="pct"/>
            <w:shd w:val="clear" w:color="auto" w:fill="D9D9D9" w:themeFill="background1" w:themeFillShade="D9"/>
            <w:vAlign w:val="center"/>
          </w:tcPr>
          <w:p w14:paraId="07DB5DC1" w14:textId="504206C5" w:rsidR="004C3D3D" w:rsidRPr="001B4997" w:rsidRDefault="004C3D3D" w:rsidP="000C15B0">
            <w:pPr>
              <w:jc w:val="center"/>
              <w:rPr>
                <w:rFonts w:ascii="Times New Roman" w:hAnsi="Times New Roman"/>
                <w:b/>
                <w:sz w:val="20"/>
              </w:rPr>
            </w:pPr>
            <w:r w:rsidRPr="001B4997">
              <w:rPr>
                <w:rFonts w:ascii="Times New Roman" w:hAnsi="Times New Roman"/>
                <w:b/>
                <w:sz w:val="20"/>
              </w:rPr>
              <w:t>No. of Ovens, by Battery#</w:t>
            </w:r>
          </w:p>
        </w:tc>
        <w:tc>
          <w:tcPr>
            <w:tcW w:w="582" w:type="pct"/>
            <w:shd w:val="clear" w:color="auto" w:fill="D9D9D9" w:themeFill="background1" w:themeFillShade="D9"/>
            <w:vAlign w:val="center"/>
          </w:tcPr>
          <w:p w14:paraId="32A3E81B" w14:textId="030C085F" w:rsidR="004C3D3D" w:rsidRPr="001B4997" w:rsidRDefault="004C3D3D" w:rsidP="000C15B0">
            <w:pPr>
              <w:jc w:val="center"/>
              <w:rPr>
                <w:rFonts w:ascii="Times New Roman" w:hAnsi="Times New Roman"/>
                <w:b/>
                <w:sz w:val="20"/>
              </w:rPr>
            </w:pPr>
            <w:r w:rsidRPr="001B4997">
              <w:rPr>
                <w:rFonts w:ascii="Times New Roman" w:hAnsi="Times New Roman"/>
                <w:b/>
                <w:sz w:val="20"/>
              </w:rPr>
              <w:t xml:space="preserve"> ByP &amp; HNR Pushing</w:t>
            </w:r>
          </w:p>
          <w:p w14:paraId="0D11DAA6" w14:textId="2705D22B" w:rsidR="004C3D3D" w:rsidRPr="001B4997" w:rsidRDefault="004C3D3D" w:rsidP="000C15B0">
            <w:pPr>
              <w:jc w:val="center"/>
              <w:rPr>
                <w:rFonts w:ascii="Times New Roman" w:hAnsi="Times New Roman"/>
                <w:b/>
                <w:sz w:val="20"/>
              </w:rPr>
            </w:pPr>
            <w:r w:rsidRPr="001B4997">
              <w:rPr>
                <w:rFonts w:ascii="Times New Roman" w:hAnsi="Times New Roman"/>
                <w:b/>
                <w:sz w:val="20"/>
              </w:rPr>
              <w:t>Control Systems</w:t>
            </w:r>
          </w:p>
        </w:tc>
        <w:tc>
          <w:tcPr>
            <w:tcW w:w="557" w:type="pct"/>
            <w:shd w:val="clear" w:color="auto" w:fill="D9D9D9" w:themeFill="background1" w:themeFillShade="D9"/>
            <w:vAlign w:val="center"/>
          </w:tcPr>
          <w:p w14:paraId="76EE350C" w14:textId="1D84859F" w:rsidR="004C3D3D" w:rsidRPr="001B4997" w:rsidRDefault="004C3D3D" w:rsidP="000C15B0">
            <w:pPr>
              <w:jc w:val="center"/>
              <w:rPr>
                <w:rFonts w:ascii="Times New Roman" w:hAnsi="Times New Roman"/>
                <w:b/>
                <w:sz w:val="20"/>
              </w:rPr>
            </w:pPr>
            <w:r w:rsidRPr="001B4997">
              <w:rPr>
                <w:rFonts w:ascii="Times New Roman" w:hAnsi="Times New Roman"/>
                <w:b/>
                <w:sz w:val="20"/>
              </w:rPr>
              <w:t>Fugitive Pushing (batteries/ ovens)</w:t>
            </w:r>
          </w:p>
        </w:tc>
        <w:tc>
          <w:tcPr>
            <w:tcW w:w="454" w:type="pct"/>
            <w:shd w:val="clear" w:color="auto" w:fill="D9D9D9" w:themeFill="background1" w:themeFillShade="D9"/>
            <w:vAlign w:val="center"/>
          </w:tcPr>
          <w:p w14:paraId="421DB022" w14:textId="11C36BA9" w:rsidR="004C3D3D" w:rsidRPr="001B4997" w:rsidRDefault="004C3D3D" w:rsidP="000C15B0">
            <w:pPr>
              <w:jc w:val="center"/>
              <w:rPr>
                <w:rFonts w:ascii="Times New Roman" w:hAnsi="Times New Roman"/>
                <w:b/>
                <w:sz w:val="20"/>
              </w:rPr>
            </w:pPr>
            <w:r w:rsidRPr="001B4997">
              <w:rPr>
                <w:rFonts w:ascii="Times New Roman" w:hAnsi="Times New Roman"/>
                <w:b/>
                <w:sz w:val="20"/>
              </w:rPr>
              <w:t>Quench Tower</w:t>
            </w:r>
          </w:p>
        </w:tc>
        <w:tc>
          <w:tcPr>
            <w:tcW w:w="454" w:type="pct"/>
            <w:shd w:val="clear" w:color="auto" w:fill="D9D9D9" w:themeFill="background1" w:themeFillShade="D9"/>
            <w:vAlign w:val="center"/>
          </w:tcPr>
          <w:p w14:paraId="649A1B29" w14:textId="29AC950F" w:rsidR="004C3D3D" w:rsidRPr="001B4997" w:rsidRDefault="004C3D3D" w:rsidP="000C15B0">
            <w:pPr>
              <w:jc w:val="center"/>
              <w:rPr>
                <w:rFonts w:ascii="Times New Roman" w:hAnsi="Times New Roman"/>
                <w:b/>
                <w:sz w:val="20"/>
              </w:rPr>
            </w:pPr>
            <w:r w:rsidRPr="001B4997">
              <w:rPr>
                <w:rFonts w:ascii="Times New Roman" w:hAnsi="Times New Roman"/>
                <w:b/>
                <w:sz w:val="20"/>
              </w:rPr>
              <w:t>ByP Battery Stack</w:t>
            </w:r>
          </w:p>
        </w:tc>
        <w:tc>
          <w:tcPr>
            <w:tcW w:w="469" w:type="pct"/>
            <w:shd w:val="clear" w:color="auto" w:fill="D9D9D9" w:themeFill="background1" w:themeFillShade="D9"/>
            <w:vAlign w:val="center"/>
          </w:tcPr>
          <w:p w14:paraId="32705AA8" w14:textId="77777777" w:rsidR="004C3D3D" w:rsidRDefault="004C3D3D" w:rsidP="000C15B0">
            <w:pPr>
              <w:jc w:val="center"/>
              <w:rPr>
                <w:rFonts w:ascii="Times New Roman" w:hAnsi="Times New Roman"/>
                <w:b/>
                <w:sz w:val="20"/>
              </w:rPr>
            </w:pPr>
            <w:r w:rsidRPr="001B4997">
              <w:rPr>
                <w:rFonts w:ascii="Times New Roman" w:hAnsi="Times New Roman"/>
                <w:b/>
                <w:sz w:val="20"/>
              </w:rPr>
              <w:t>HRSG Main Stack</w:t>
            </w:r>
          </w:p>
          <w:p w14:paraId="408E0F9E" w14:textId="0B9E060D" w:rsidR="00544B36" w:rsidRPr="001B4997" w:rsidRDefault="00887080" w:rsidP="000C15B0">
            <w:pPr>
              <w:jc w:val="center"/>
              <w:rPr>
                <w:rFonts w:ascii="Times New Roman" w:hAnsi="Times New Roman"/>
                <w:b/>
                <w:sz w:val="20"/>
              </w:rPr>
            </w:pPr>
            <w:r>
              <w:rPr>
                <w:rFonts w:ascii="Times New Roman" w:hAnsi="Times New Roman"/>
                <w:b/>
                <w:sz w:val="20"/>
              </w:rPr>
              <w:t xml:space="preserve">[No. </w:t>
            </w:r>
            <w:r w:rsidR="004803B3">
              <w:rPr>
                <w:rFonts w:ascii="Times New Roman" w:hAnsi="Times New Roman"/>
                <w:b/>
                <w:sz w:val="20"/>
              </w:rPr>
              <w:t>HRSGs</w:t>
            </w:r>
            <w:r>
              <w:rPr>
                <w:rFonts w:ascii="Times New Roman" w:hAnsi="Times New Roman"/>
                <w:b/>
                <w:sz w:val="20"/>
              </w:rPr>
              <w:t>]</w:t>
            </w:r>
          </w:p>
        </w:tc>
        <w:tc>
          <w:tcPr>
            <w:tcW w:w="488" w:type="pct"/>
            <w:shd w:val="clear" w:color="auto" w:fill="D9D9D9" w:themeFill="background1" w:themeFillShade="D9"/>
            <w:vAlign w:val="center"/>
          </w:tcPr>
          <w:p w14:paraId="2F600CD3" w14:textId="326EA2F0" w:rsidR="004C3D3D" w:rsidRPr="001B4997" w:rsidRDefault="004C3D3D" w:rsidP="000C15B0">
            <w:pPr>
              <w:jc w:val="center"/>
              <w:rPr>
                <w:rFonts w:ascii="Times New Roman" w:hAnsi="Times New Roman"/>
                <w:b/>
                <w:sz w:val="20"/>
              </w:rPr>
            </w:pPr>
            <w:r w:rsidRPr="001B4997">
              <w:rPr>
                <w:rFonts w:ascii="Times New Roman" w:hAnsi="Times New Roman"/>
                <w:b/>
                <w:sz w:val="20"/>
              </w:rPr>
              <w:t>HRSG Bypass/ Waste Heat Stack</w:t>
            </w:r>
          </w:p>
        </w:tc>
      </w:tr>
      <w:tr w:rsidR="004C3D3D" w:rsidRPr="001B4997" w14:paraId="5F40CAAF" w14:textId="6A23535B" w:rsidTr="00C51257">
        <w:trPr>
          <w:cantSplit/>
          <w:jc w:val="center"/>
        </w:trPr>
        <w:tc>
          <w:tcPr>
            <w:tcW w:w="1040" w:type="pct"/>
            <w:shd w:val="clear" w:color="auto" w:fill="auto"/>
            <w:vAlign w:val="center"/>
          </w:tcPr>
          <w:p w14:paraId="0C8D5E86" w14:textId="7386F6FE" w:rsidR="004C3D3D" w:rsidRPr="001B4997" w:rsidRDefault="004C3D3D" w:rsidP="000C15B0">
            <w:pPr>
              <w:rPr>
                <w:rFonts w:ascii="Times New Roman" w:hAnsi="Times New Roman"/>
                <w:sz w:val="20"/>
              </w:rPr>
            </w:pPr>
            <w:r w:rsidRPr="001B4997">
              <w:rPr>
                <w:rFonts w:ascii="Times New Roman" w:hAnsi="Times New Roman"/>
                <w:sz w:val="20"/>
              </w:rPr>
              <w:t>ABC-Tarrant-AL</w:t>
            </w:r>
          </w:p>
        </w:tc>
        <w:tc>
          <w:tcPr>
            <w:tcW w:w="399" w:type="pct"/>
            <w:shd w:val="clear" w:color="auto" w:fill="auto"/>
            <w:vAlign w:val="center"/>
          </w:tcPr>
          <w:p w14:paraId="266FF174" w14:textId="4BBA4B70" w:rsidR="004C3D3D" w:rsidRPr="001B4997" w:rsidRDefault="004C3D3D" w:rsidP="000C15B0">
            <w:pPr>
              <w:jc w:val="center"/>
              <w:rPr>
                <w:rFonts w:ascii="Times New Roman" w:hAnsi="Times New Roman"/>
                <w:sz w:val="20"/>
              </w:rPr>
            </w:pPr>
            <w:r w:rsidRPr="001B4997">
              <w:rPr>
                <w:rFonts w:ascii="Times New Roman" w:hAnsi="Times New Roman"/>
                <w:sz w:val="20"/>
              </w:rPr>
              <w:t>3</w:t>
            </w:r>
          </w:p>
        </w:tc>
        <w:tc>
          <w:tcPr>
            <w:tcW w:w="557" w:type="pct"/>
            <w:vAlign w:val="center"/>
          </w:tcPr>
          <w:p w14:paraId="2A52AC41" w14:textId="192E6E57" w:rsidR="004C3D3D" w:rsidRPr="001B4997" w:rsidRDefault="004C3D3D" w:rsidP="00C27B8D">
            <w:pPr>
              <w:jc w:val="center"/>
              <w:rPr>
                <w:rFonts w:ascii="Times New Roman" w:hAnsi="Times New Roman"/>
                <w:i/>
                <w:iCs/>
                <w:sz w:val="20"/>
              </w:rPr>
            </w:pPr>
            <w:r w:rsidRPr="001B4997">
              <w:rPr>
                <w:rFonts w:ascii="Times New Roman" w:hAnsi="Times New Roman"/>
                <w:i/>
                <w:iCs/>
                <w:sz w:val="20"/>
              </w:rPr>
              <w:t>#1: 78</w:t>
            </w:r>
          </w:p>
          <w:p w14:paraId="40A71434" w14:textId="767DA61E" w:rsidR="004C3D3D" w:rsidRPr="001B4997" w:rsidRDefault="004C3D3D" w:rsidP="00C27B8D">
            <w:pPr>
              <w:jc w:val="center"/>
              <w:rPr>
                <w:rFonts w:ascii="Times New Roman" w:hAnsi="Times New Roman"/>
                <w:i/>
                <w:iCs/>
                <w:sz w:val="20"/>
              </w:rPr>
            </w:pPr>
            <w:r w:rsidRPr="001B4997">
              <w:rPr>
                <w:rFonts w:ascii="Times New Roman" w:hAnsi="Times New Roman"/>
                <w:i/>
                <w:iCs/>
                <w:sz w:val="20"/>
              </w:rPr>
              <w:t>#5: 25</w:t>
            </w:r>
          </w:p>
          <w:p w14:paraId="5DEB4022" w14:textId="5437748B" w:rsidR="004C3D3D" w:rsidRPr="001B4997" w:rsidRDefault="004C3D3D" w:rsidP="00C27B8D">
            <w:pPr>
              <w:jc w:val="center"/>
              <w:rPr>
                <w:rFonts w:ascii="Times New Roman" w:hAnsi="Times New Roman"/>
                <w:sz w:val="20"/>
              </w:rPr>
            </w:pPr>
            <w:r w:rsidRPr="001B4997">
              <w:rPr>
                <w:rFonts w:ascii="Times New Roman" w:hAnsi="Times New Roman"/>
                <w:i/>
                <w:iCs/>
                <w:sz w:val="20"/>
              </w:rPr>
              <w:t>#6: 29</w:t>
            </w:r>
          </w:p>
        </w:tc>
        <w:tc>
          <w:tcPr>
            <w:tcW w:w="582" w:type="pct"/>
            <w:shd w:val="clear" w:color="auto" w:fill="auto"/>
            <w:vAlign w:val="center"/>
          </w:tcPr>
          <w:p w14:paraId="2F8EC084" w14:textId="7AAD1AD4" w:rsidR="004C3D3D" w:rsidRPr="001B4997" w:rsidRDefault="004C3D3D" w:rsidP="000C15B0">
            <w:pPr>
              <w:jc w:val="center"/>
              <w:rPr>
                <w:rFonts w:ascii="Times New Roman" w:hAnsi="Times New Roman"/>
                <w:sz w:val="20"/>
              </w:rPr>
            </w:pPr>
            <w:r w:rsidRPr="001B4997">
              <w:rPr>
                <w:rFonts w:ascii="Times New Roman" w:hAnsi="Times New Roman"/>
                <w:sz w:val="20"/>
              </w:rPr>
              <w:t>3</w:t>
            </w:r>
            <w:r w:rsidRPr="001B4997">
              <w:rPr>
                <w:rFonts w:ascii="Times New Roman" w:hAnsi="Times New Roman"/>
                <w:sz w:val="20"/>
                <w:vertAlign w:val="superscript"/>
              </w:rPr>
              <w:t>2</w:t>
            </w:r>
          </w:p>
        </w:tc>
        <w:tc>
          <w:tcPr>
            <w:tcW w:w="557" w:type="pct"/>
            <w:vAlign w:val="center"/>
          </w:tcPr>
          <w:p w14:paraId="7C0FDC5C" w14:textId="380E34DE" w:rsidR="004C3D3D" w:rsidRPr="001B4997" w:rsidRDefault="004C3D3D" w:rsidP="00725A00">
            <w:pPr>
              <w:jc w:val="center"/>
              <w:rPr>
                <w:rFonts w:ascii="Times New Roman" w:hAnsi="Times New Roman"/>
                <w:sz w:val="20"/>
              </w:rPr>
            </w:pPr>
            <w:r w:rsidRPr="001B4997">
              <w:rPr>
                <w:rFonts w:ascii="Times New Roman" w:hAnsi="Times New Roman"/>
                <w:sz w:val="20"/>
              </w:rPr>
              <w:t>3/132</w:t>
            </w:r>
          </w:p>
        </w:tc>
        <w:tc>
          <w:tcPr>
            <w:tcW w:w="454" w:type="pct"/>
            <w:shd w:val="clear" w:color="auto" w:fill="auto"/>
            <w:vAlign w:val="center"/>
          </w:tcPr>
          <w:p w14:paraId="6E4EC74D" w14:textId="1B5379EC"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54" w:type="pct"/>
            <w:vAlign w:val="center"/>
          </w:tcPr>
          <w:p w14:paraId="494BC4C0" w14:textId="28A7444B"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69" w:type="pct"/>
            <w:vAlign w:val="center"/>
          </w:tcPr>
          <w:p w14:paraId="1DF489FC" w14:textId="4C42A1B6"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0D7A3196" w14:textId="30471141" w:rsidR="004C3D3D" w:rsidRPr="001B4997" w:rsidRDefault="004C3D3D" w:rsidP="000C15B0">
            <w:pPr>
              <w:jc w:val="center"/>
              <w:rPr>
                <w:rFonts w:ascii="Times New Roman" w:hAnsi="Times New Roman"/>
                <w:sz w:val="20"/>
              </w:rPr>
            </w:pPr>
            <w:r w:rsidRPr="001B4997">
              <w:rPr>
                <w:rFonts w:ascii="Times New Roman" w:hAnsi="Times New Roman"/>
                <w:sz w:val="20"/>
              </w:rPr>
              <w:t>--</w:t>
            </w:r>
          </w:p>
        </w:tc>
      </w:tr>
      <w:tr w:rsidR="00304DCD" w:rsidRPr="001B4997" w14:paraId="6B1F7159" w14:textId="77777777" w:rsidTr="00C51257">
        <w:trPr>
          <w:cantSplit/>
          <w:jc w:val="center"/>
        </w:trPr>
        <w:tc>
          <w:tcPr>
            <w:tcW w:w="1040" w:type="pct"/>
            <w:shd w:val="clear" w:color="auto" w:fill="auto"/>
            <w:vAlign w:val="center"/>
          </w:tcPr>
          <w:p w14:paraId="4562AD9D" w14:textId="0CE95050" w:rsidR="00304DCD" w:rsidRPr="001B4997" w:rsidRDefault="00304DCD" w:rsidP="00304DCD">
            <w:pPr>
              <w:rPr>
                <w:rFonts w:ascii="Times New Roman" w:hAnsi="Times New Roman"/>
                <w:sz w:val="20"/>
              </w:rPr>
            </w:pPr>
            <w:r w:rsidRPr="001B4997">
              <w:rPr>
                <w:rFonts w:ascii="Times New Roman" w:hAnsi="Times New Roman"/>
                <w:sz w:val="20"/>
              </w:rPr>
              <w:t>BLU-Birmingham-AL</w:t>
            </w:r>
          </w:p>
        </w:tc>
        <w:tc>
          <w:tcPr>
            <w:tcW w:w="399" w:type="pct"/>
            <w:shd w:val="clear" w:color="auto" w:fill="auto"/>
            <w:vAlign w:val="center"/>
          </w:tcPr>
          <w:p w14:paraId="75AB3C32" w14:textId="6DBAD19F" w:rsidR="00304DCD" w:rsidRPr="001B4997" w:rsidRDefault="00304DCD" w:rsidP="00304DCD">
            <w:pPr>
              <w:jc w:val="center"/>
              <w:rPr>
                <w:rFonts w:ascii="Times New Roman" w:hAnsi="Times New Roman"/>
                <w:sz w:val="20"/>
              </w:rPr>
            </w:pPr>
            <w:r w:rsidRPr="001B4997">
              <w:rPr>
                <w:rFonts w:ascii="Times New Roman" w:hAnsi="Times New Roman"/>
                <w:sz w:val="20"/>
              </w:rPr>
              <w:t>3</w:t>
            </w:r>
          </w:p>
        </w:tc>
        <w:tc>
          <w:tcPr>
            <w:tcW w:w="557" w:type="pct"/>
            <w:vAlign w:val="center"/>
          </w:tcPr>
          <w:p w14:paraId="3308A252" w14:textId="77777777" w:rsidR="00304DCD" w:rsidRPr="001B4997" w:rsidRDefault="00304DCD" w:rsidP="00304DCD">
            <w:pPr>
              <w:jc w:val="center"/>
              <w:rPr>
                <w:rFonts w:ascii="Times New Roman" w:hAnsi="Times New Roman"/>
                <w:sz w:val="20"/>
              </w:rPr>
            </w:pPr>
            <w:r w:rsidRPr="001B4997">
              <w:rPr>
                <w:rFonts w:ascii="Times New Roman" w:hAnsi="Times New Roman"/>
                <w:sz w:val="20"/>
              </w:rPr>
              <w:t>#3: 30</w:t>
            </w:r>
          </w:p>
          <w:p w14:paraId="6D47EA72" w14:textId="77777777" w:rsidR="00304DCD" w:rsidRPr="001B4997" w:rsidRDefault="00304DCD" w:rsidP="00304DCD">
            <w:pPr>
              <w:jc w:val="center"/>
              <w:rPr>
                <w:rFonts w:ascii="Times New Roman" w:hAnsi="Times New Roman"/>
                <w:sz w:val="20"/>
              </w:rPr>
            </w:pPr>
            <w:r w:rsidRPr="001B4997">
              <w:rPr>
                <w:rFonts w:ascii="Times New Roman" w:hAnsi="Times New Roman"/>
                <w:sz w:val="20"/>
              </w:rPr>
              <w:t>#4: 30</w:t>
            </w:r>
          </w:p>
          <w:p w14:paraId="4531340A" w14:textId="7AF9FC44" w:rsidR="00304DCD" w:rsidRPr="001B4997" w:rsidRDefault="00304DCD" w:rsidP="00304DCD">
            <w:pPr>
              <w:jc w:val="center"/>
              <w:rPr>
                <w:rFonts w:ascii="Times New Roman" w:hAnsi="Times New Roman"/>
                <w:i/>
                <w:iCs/>
                <w:sz w:val="20"/>
              </w:rPr>
            </w:pPr>
            <w:r w:rsidRPr="001B4997">
              <w:rPr>
                <w:rFonts w:ascii="Times New Roman" w:hAnsi="Times New Roman"/>
                <w:sz w:val="20"/>
              </w:rPr>
              <w:t>#6: 60</w:t>
            </w:r>
          </w:p>
        </w:tc>
        <w:tc>
          <w:tcPr>
            <w:tcW w:w="582" w:type="pct"/>
            <w:shd w:val="clear" w:color="auto" w:fill="auto"/>
            <w:vAlign w:val="center"/>
          </w:tcPr>
          <w:p w14:paraId="0BA63070" w14:textId="634FA96C" w:rsidR="00304DCD" w:rsidRPr="001B4997" w:rsidRDefault="00304DCD" w:rsidP="00304DCD">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8</w:t>
            </w:r>
          </w:p>
        </w:tc>
        <w:tc>
          <w:tcPr>
            <w:tcW w:w="557" w:type="pct"/>
            <w:vAlign w:val="center"/>
          </w:tcPr>
          <w:p w14:paraId="019CF323" w14:textId="022383A8" w:rsidR="00304DCD" w:rsidRPr="001B4997" w:rsidRDefault="00304DCD" w:rsidP="00304DCD">
            <w:pPr>
              <w:jc w:val="center"/>
              <w:rPr>
                <w:rFonts w:ascii="Times New Roman" w:hAnsi="Times New Roman"/>
                <w:sz w:val="20"/>
              </w:rPr>
            </w:pPr>
            <w:r w:rsidRPr="001B4997">
              <w:rPr>
                <w:rFonts w:ascii="Times New Roman" w:hAnsi="Times New Roman"/>
                <w:sz w:val="20"/>
              </w:rPr>
              <w:t>3/120</w:t>
            </w:r>
          </w:p>
        </w:tc>
        <w:tc>
          <w:tcPr>
            <w:tcW w:w="454" w:type="pct"/>
            <w:shd w:val="clear" w:color="auto" w:fill="auto"/>
            <w:vAlign w:val="center"/>
          </w:tcPr>
          <w:p w14:paraId="7D282CE6" w14:textId="277E7B55" w:rsidR="00304DCD" w:rsidRPr="001B4997" w:rsidRDefault="00304DCD" w:rsidP="00304DCD">
            <w:pPr>
              <w:jc w:val="center"/>
              <w:rPr>
                <w:rFonts w:ascii="Times New Roman" w:hAnsi="Times New Roman"/>
                <w:sz w:val="20"/>
              </w:rPr>
            </w:pPr>
            <w:r w:rsidRPr="001B4997">
              <w:rPr>
                <w:rFonts w:ascii="Times New Roman" w:hAnsi="Times New Roman"/>
                <w:sz w:val="20"/>
              </w:rPr>
              <w:t>2</w:t>
            </w:r>
          </w:p>
        </w:tc>
        <w:tc>
          <w:tcPr>
            <w:tcW w:w="454" w:type="pct"/>
            <w:vAlign w:val="center"/>
          </w:tcPr>
          <w:p w14:paraId="094F73B0" w14:textId="3A4E214E" w:rsidR="00304DCD" w:rsidRPr="001B4997" w:rsidRDefault="00304DCD" w:rsidP="00304DCD">
            <w:pPr>
              <w:jc w:val="center"/>
              <w:rPr>
                <w:rFonts w:ascii="Times New Roman" w:hAnsi="Times New Roman"/>
                <w:sz w:val="20"/>
              </w:rPr>
            </w:pPr>
            <w:r w:rsidRPr="001B4997">
              <w:rPr>
                <w:rFonts w:ascii="Times New Roman" w:hAnsi="Times New Roman"/>
                <w:sz w:val="20"/>
              </w:rPr>
              <w:t>2</w:t>
            </w:r>
          </w:p>
        </w:tc>
        <w:tc>
          <w:tcPr>
            <w:tcW w:w="469" w:type="pct"/>
            <w:vAlign w:val="center"/>
          </w:tcPr>
          <w:p w14:paraId="4815D6D1" w14:textId="62608B5F" w:rsidR="00304DCD" w:rsidRPr="001B4997" w:rsidRDefault="00304DCD" w:rsidP="00304DCD">
            <w:pPr>
              <w:jc w:val="center"/>
              <w:rPr>
                <w:rFonts w:ascii="Times New Roman" w:hAnsi="Times New Roman"/>
                <w:sz w:val="20"/>
              </w:rPr>
            </w:pPr>
            <w:r w:rsidRPr="001B4997">
              <w:rPr>
                <w:rFonts w:ascii="Times New Roman" w:hAnsi="Times New Roman"/>
                <w:sz w:val="20"/>
              </w:rPr>
              <w:t>--</w:t>
            </w:r>
          </w:p>
        </w:tc>
        <w:tc>
          <w:tcPr>
            <w:tcW w:w="488" w:type="pct"/>
            <w:vAlign w:val="center"/>
          </w:tcPr>
          <w:p w14:paraId="08DEEC64" w14:textId="2CCF93C7" w:rsidR="00304DCD" w:rsidRPr="001B4997" w:rsidRDefault="00304DCD" w:rsidP="00304DCD">
            <w:pPr>
              <w:jc w:val="center"/>
              <w:rPr>
                <w:rFonts w:ascii="Times New Roman" w:hAnsi="Times New Roman"/>
                <w:sz w:val="20"/>
              </w:rPr>
            </w:pPr>
            <w:r w:rsidRPr="001B4997">
              <w:rPr>
                <w:rFonts w:ascii="Times New Roman" w:hAnsi="Times New Roman"/>
                <w:sz w:val="20"/>
              </w:rPr>
              <w:t>--</w:t>
            </w:r>
          </w:p>
        </w:tc>
      </w:tr>
      <w:tr w:rsidR="004C3D3D" w:rsidRPr="001B4997" w14:paraId="6D83FE68" w14:textId="432631CD" w:rsidTr="00C51257">
        <w:trPr>
          <w:cantSplit/>
          <w:jc w:val="center"/>
        </w:trPr>
        <w:tc>
          <w:tcPr>
            <w:tcW w:w="1040" w:type="pct"/>
            <w:shd w:val="clear" w:color="auto" w:fill="auto"/>
            <w:vAlign w:val="center"/>
          </w:tcPr>
          <w:p w14:paraId="5231A925" w14:textId="485ADE8A" w:rsidR="004C3D3D" w:rsidRPr="001B4997" w:rsidRDefault="00304DCD" w:rsidP="000C15B0">
            <w:pPr>
              <w:rPr>
                <w:rFonts w:ascii="Times New Roman" w:hAnsi="Times New Roman"/>
                <w:sz w:val="20"/>
              </w:rPr>
            </w:pPr>
            <w:r>
              <w:rPr>
                <w:rFonts w:ascii="Times New Roman" w:hAnsi="Times New Roman"/>
                <w:color w:val="000000"/>
                <w:sz w:val="20"/>
              </w:rPr>
              <w:t>CC</w:t>
            </w:r>
            <w:r w:rsidR="004C3D3D" w:rsidRPr="001B4997">
              <w:rPr>
                <w:rFonts w:ascii="Times New Roman" w:hAnsi="Times New Roman"/>
                <w:color w:val="000000"/>
                <w:sz w:val="20"/>
              </w:rPr>
              <w:t>-Follansbee-WV</w:t>
            </w:r>
          </w:p>
        </w:tc>
        <w:tc>
          <w:tcPr>
            <w:tcW w:w="399" w:type="pct"/>
            <w:shd w:val="clear" w:color="auto" w:fill="auto"/>
            <w:vAlign w:val="center"/>
          </w:tcPr>
          <w:p w14:paraId="5632DA04" w14:textId="44ECE413" w:rsidR="004C3D3D" w:rsidRPr="001B4997" w:rsidRDefault="004C3D3D" w:rsidP="000C15B0">
            <w:pPr>
              <w:jc w:val="center"/>
              <w:rPr>
                <w:rFonts w:ascii="Times New Roman" w:hAnsi="Times New Roman"/>
                <w:sz w:val="20"/>
              </w:rPr>
            </w:pPr>
            <w:r w:rsidRPr="001B4997">
              <w:rPr>
                <w:rFonts w:ascii="Times New Roman" w:hAnsi="Times New Roman"/>
                <w:sz w:val="20"/>
              </w:rPr>
              <w:t>4</w:t>
            </w:r>
          </w:p>
        </w:tc>
        <w:tc>
          <w:tcPr>
            <w:tcW w:w="557" w:type="pct"/>
            <w:vAlign w:val="center"/>
          </w:tcPr>
          <w:p w14:paraId="17A82652" w14:textId="59F9AD59" w:rsidR="004C3D3D" w:rsidRPr="001B4997" w:rsidRDefault="004C3D3D" w:rsidP="00C27B8D">
            <w:pPr>
              <w:jc w:val="center"/>
              <w:rPr>
                <w:rFonts w:ascii="Times New Roman" w:hAnsi="Times New Roman"/>
                <w:i/>
                <w:iCs/>
                <w:sz w:val="20"/>
              </w:rPr>
            </w:pPr>
            <w:r w:rsidRPr="001B4997">
              <w:rPr>
                <w:rFonts w:ascii="Times New Roman" w:hAnsi="Times New Roman"/>
                <w:i/>
                <w:iCs/>
                <w:sz w:val="20"/>
              </w:rPr>
              <w:t>#1: 47</w:t>
            </w:r>
          </w:p>
          <w:p w14:paraId="28D2CC77" w14:textId="1CD1DAFC" w:rsidR="004C3D3D" w:rsidRPr="001B4997" w:rsidRDefault="004C3D3D" w:rsidP="00C27B8D">
            <w:pPr>
              <w:jc w:val="center"/>
              <w:rPr>
                <w:rFonts w:ascii="Times New Roman" w:hAnsi="Times New Roman"/>
                <w:i/>
                <w:iCs/>
                <w:sz w:val="20"/>
              </w:rPr>
            </w:pPr>
            <w:r w:rsidRPr="001B4997">
              <w:rPr>
                <w:rFonts w:ascii="Times New Roman" w:hAnsi="Times New Roman"/>
                <w:i/>
                <w:iCs/>
                <w:sz w:val="20"/>
              </w:rPr>
              <w:t>#2: 47</w:t>
            </w:r>
          </w:p>
          <w:p w14:paraId="39FABF4E" w14:textId="2F8F0AD4" w:rsidR="004C3D3D" w:rsidRPr="001B4997" w:rsidRDefault="004C3D3D" w:rsidP="00C27B8D">
            <w:pPr>
              <w:jc w:val="center"/>
              <w:rPr>
                <w:rFonts w:ascii="Times New Roman" w:hAnsi="Times New Roman"/>
                <w:i/>
                <w:iCs/>
                <w:sz w:val="20"/>
              </w:rPr>
            </w:pPr>
            <w:r w:rsidRPr="001B4997">
              <w:rPr>
                <w:rFonts w:ascii="Times New Roman" w:hAnsi="Times New Roman"/>
                <w:i/>
                <w:iCs/>
                <w:sz w:val="20"/>
              </w:rPr>
              <w:t>#3: 51</w:t>
            </w:r>
          </w:p>
          <w:p w14:paraId="4EF0A8BB" w14:textId="4083BE75" w:rsidR="004C3D3D" w:rsidRPr="001B4997" w:rsidRDefault="004C3D3D" w:rsidP="00C27B8D">
            <w:pPr>
              <w:jc w:val="center"/>
              <w:rPr>
                <w:rFonts w:ascii="Times New Roman" w:hAnsi="Times New Roman"/>
                <w:sz w:val="20"/>
              </w:rPr>
            </w:pPr>
            <w:r w:rsidRPr="001B4997">
              <w:rPr>
                <w:rFonts w:ascii="Times New Roman" w:hAnsi="Times New Roman"/>
                <w:i/>
                <w:iCs/>
                <w:sz w:val="20"/>
              </w:rPr>
              <w:t>#8: 79</w:t>
            </w:r>
          </w:p>
        </w:tc>
        <w:tc>
          <w:tcPr>
            <w:tcW w:w="582" w:type="pct"/>
            <w:shd w:val="clear" w:color="auto" w:fill="auto"/>
            <w:vAlign w:val="center"/>
          </w:tcPr>
          <w:p w14:paraId="77E2A2AB" w14:textId="5620004C" w:rsidR="004C3D3D" w:rsidRPr="001B4997" w:rsidRDefault="004C3D3D" w:rsidP="00C10F00">
            <w:pPr>
              <w:jc w:val="center"/>
              <w:rPr>
                <w:rFonts w:ascii="Times New Roman" w:hAnsi="Times New Roman"/>
                <w:sz w:val="20"/>
              </w:rPr>
            </w:pPr>
            <w:r w:rsidRPr="001B4997">
              <w:rPr>
                <w:rFonts w:ascii="Times New Roman" w:hAnsi="Times New Roman"/>
                <w:sz w:val="20"/>
              </w:rPr>
              <w:t>2</w:t>
            </w:r>
            <w:r w:rsidRPr="001B4997">
              <w:rPr>
                <w:rFonts w:ascii="Times New Roman" w:hAnsi="Times New Roman"/>
                <w:sz w:val="20"/>
                <w:vertAlign w:val="superscript"/>
              </w:rPr>
              <w:t>3</w:t>
            </w:r>
          </w:p>
        </w:tc>
        <w:tc>
          <w:tcPr>
            <w:tcW w:w="557" w:type="pct"/>
            <w:vAlign w:val="center"/>
          </w:tcPr>
          <w:p w14:paraId="1831CCEE" w14:textId="7DCD659D" w:rsidR="004C3D3D" w:rsidRPr="001B4997" w:rsidRDefault="004C3D3D" w:rsidP="00725A00">
            <w:pPr>
              <w:jc w:val="center"/>
              <w:rPr>
                <w:rFonts w:ascii="Times New Roman" w:hAnsi="Times New Roman"/>
                <w:sz w:val="20"/>
              </w:rPr>
            </w:pPr>
            <w:r w:rsidRPr="001B4997">
              <w:rPr>
                <w:rFonts w:ascii="Times New Roman" w:hAnsi="Times New Roman"/>
                <w:sz w:val="20"/>
              </w:rPr>
              <w:t>4/224</w:t>
            </w:r>
          </w:p>
        </w:tc>
        <w:tc>
          <w:tcPr>
            <w:tcW w:w="454" w:type="pct"/>
            <w:shd w:val="clear" w:color="auto" w:fill="auto"/>
            <w:vAlign w:val="center"/>
          </w:tcPr>
          <w:p w14:paraId="5FBCEAAE" w14:textId="51990E78" w:rsidR="004C3D3D" w:rsidRPr="001B4997" w:rsidRDefault="004C3D3D" w:rsidP="000C15B0">
            <w:pPr>
              <w:jc w:val="center"/>
              <w:rPr>
                <w:rFonts w:ascii="Times New Roman" w:hAnsi="Times New Roman"/>
                <w:sz w:val="20"/>
              </w:rPr>
            </w:pPr>
            <w:r w:rsidRPr="001B4997">
              <w:rPr>
                <w:rFonts w:ascii="Times New Roman" w:hAnsi="Times New Roman"/>
                <w:sz w:val="20"/>
              </w:rPr>
              <w:t>3</w:t>
            </w:r>
          </w:p>
        </w:tc>
        <w:tc>
          <w:tcPr>
            <w:tcW w:w="454" w:type="pct"/>
            <w:vAlign w:val="center"/>
          </w:tcPr>
          <w:p w14:paraId="38499B44" w14:textId="33F3CAF0" w:rsidR="004C3D3D" w:rsidRPr="001B4997" w:rsidRDefault="004C3D3D" w:rsidP="000C15B0">
            <w:pPr>
              <w:jc w:val="center"/>
              <w:rPr>
                <w:rFonts w:ascii="Times New Roman" w:hAnsi="Times New Roman"/>
                <w:sz w:val="20"/>
              </w:rPr>
            </w:pPr>
            <w:r w:rsidRPr="001B4997">
              <w:rPr>
                <w:rFonts w:ascii="Times New Roman" w:hAnsi="Times New Roman"/>
                <w:sz w:val="20"/>
              </w:rPr>
              <w:t>4</w:t>
            </w:r>
          </w:p>
        </w:tc>
        <w:tc>
          <w:tcPr>
            <w:tcW w:w="469" w:type="pct"/>
            <w:vAlign w:val="center"/>
          </w:tcPr>
          <w:p w14:paraId="1DA23F68" w14:textId="33429F94"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7ED3B031" w14:textId="316DB04C" w:rsidR="004C3D3D" w:rsidRPr="001B4997" w:rsidRDefault="004C3D3D" w:rsidP="000C15B0">
            <w:pPr>
              <w:jc w:val="center"/>
              <w:rPr>
                <w:rFonts w:ascii="Times New Roman" w:hAnsi="Times New Roman"/>
                <w:sz w:val="20"/>
              </w:rPr>
            </w:pPr>
            <w:r w:rsidRPr="001B4997">
              <w:rPr>
                <w:rFonts w:ascii="Times New Roman" w:hAnsi="Times New Roman"/>
                <w:sz w:val="20"/>
              </w:rPr>
              <w:t>--</w:t>
            </w:r>
          </w:p>
        </w:tc>
      </w:tr>
      <w:tr w:rsidR="004C3D3D" w:rsidRPr="001B4997" w14:paraId="61957C95" w14:textId="690BD51F" w:rsidTr="00C51257">
        <w:trPr>
          <w:cantSplit/>
          <w:jc w:val="center"/>
        </w:trPr>
        <w:tc>
          <w:tcPr>
            <w:tcW w:w="1040" w:type="pct"/>
            <w:shd w:val="clear" w:color="auto" w:fill="auto"/>
            <w:vAlign w:val="center"/>
          </w:tcPr>
          <w:p w14:paraId="195D8093" w14:textId="6118285A" w:rsidR="004C3D3D" w:rsidRPr="001B4997" w:rsidRDefault="00304DCD" w:rsidP="00725A00">
            <w:pPr>
              <w:rPr>
                <w:rFonts w:ascii="Times New Roman" w:hAnsi="Times New Roman"/>
                <w:sz w:val="20"/>
              </w:rPr>
            </w:pPr>
            <w:r>
              <w:rPr>
                <w:rFonts w:ascii="Times New Roman" w:hAnsi="Times New Roman"/>
                <w:color w:val="000000"/>
                <w:sz w:val="20"/>
              </w:rPr>
              <w:t>CC</w:t>
            </w:r>
            <w:r w:rsidR="004C3D3D" w:rsidRPr="001B4997">
              <w:rPr>
                <w:rFonts w:ascii="Times New Roman" w:hAnsi="Times New Roman"/>
                <w:color w:val="000000"/>
                <w:sz w:val="20"/>
              </w:rPr>
              <w:t>-Middletown-OH</w:t>
            </w:r>
          </w:p>
        </w:tc>
        <w:tc>
          <w:tcPr>
            <w:tcW w:w="399" w:type="pct"/>
            <w:shd w:val="clear" w:color="auto" w:fill="auto"/>
            <w:vAlign w:val="center"/>
          </w:tcPr>
          <w:p w14:paraId="331A3AD7" w14:textId="4EF68551"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557" w:type="pct"/>
            <w:vAlign w:val="center"/>
          </w:tcPr>
          <w:p w14:paraId="5955F5EE" w14:textId="23AD173C" w:rsidR="004C3D3D" w:rsidRPr="001B4997" w:rsidRDefault="004C3D3D" w:rsidP="00C27B8D">
            <w:pPr>
              <w:jc w:val="center"/>
              <w:rPr>
                <w:rFonts w:ascii="Times New Roman" w:hAnsi="Times New Roman"/>
                <w:sz w:val="20"/>
              </w:rPr>
            </w:pPr>
            <w:r w:rsidRPr="001B4997">
              <w:rPr>
                <w:rFonts w:ascii="Times New Roman" w:hAnsi="Times New Roman"/>
                <w:sz w:val="20"/>
              </w:rPr>
              <w:t>#1: 76</w:t>
            </w:r>
          </w:p>
        </w:tc>
        <w:tc>
          <w:tcPr>
            <w:tcW w:w="582" w:type="pct"/>
            <w:shd w:val="clear" w:color="auto" w:fill="auto"/>
            <w:vAlign w:val="center"/>
          </w:tcPr>
          <w:p w14:paraId="10502B7A" w14:textId="12B8DF29" w:rsidR="004C3D3D" w:rsidRPr="001B4997" w:rsidRDefault="004C3D3D" w:rsidP="000C15B0">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4</w:t>
            </w:r>
            <w:r w:rsidRPr="001B4997">
              <w:rPr>
                <w:rFonts w:ascii="Times New Roman" w:hAnsi="Times New Roman"/>
                <w:sz w:val="20"/>
              </w:rPr>
              <w:t xml:space="preserve"> </w:t>
            </w:r>
          </w:p>
        </w:tc>
        <w:tc>
          <w:tcPr>
            <w:tcW w:w="557" w:type="pct"/>
            <w:vAlign w:val="center"/>
          </w:tcPr>
          <w:p w14:paraId="2E8BAE4E" w14:textId="0029A9A9" w:rsidR="004C3D3D" w:rsidRPr="001B4997" w:rsidRDefault="004C3D3D" w:rsidP="00725A00">
            <w:pPr>
              <w:jc w:val="center"/>
              <w:rPr>
                <w:rFonts w:ascii="Times New Roman" w:hAnsi="Times New Roman"/>
                <w:sz w:val="20"/>
              </w:rPr>
            </w:pPr>
            <w:r w:rsidRPr="001B4997">
              <w:rPr>
                <w:rFonts w:ascii="Times New Roman" w:hAnsi="Times New Roman"/>
                <w:sz w:val="20"/>
              </w:rPr>
              <w:t>1/76</w:t>
            </w:r>
          </w:p>
        </w:tc>
        <w:tc>
          <w:tcPr>
            <w:tcW w:w="454" w:type="pct"/>
            <w:shd w:val="clear" w:color="auto" w:fill="auto"/>
            <w:vAlign w:val="center"/>
          </w:tcPr>
          <w:p w14:paraId="78E0C293" w14:textId="309B0BB7"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54" w:type="pct"/>
            <w:vAlign w:val="center"/>
          </w:tcPr>
          <w:p w14:paraId="1A83C57E" w14:textId="2ABD1CED"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69" w:type="pct"/>
            <w:vAlign w:val="center"/>
          </w:tcPr>
          <w:p w14:paraId="66B121EB" w14:textId="1DF0D027"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49F6EA90" w14:textId="58112A9A" w:rsidR="004C3D3D" w:rsidRPr="001B4997" w:rsidRDefault="004C3D3D" w:rsidP="000C15B0">
            <w:pPr>
              <w:jc w:val="center"/>
              <w:rPr>
                <w:rFonts w:ascii="Times New Roman" w:hAnsi="Times New Roman"/>
                <w:sz w:val="20"/>
              </w:rPr>
            </w:pPr>
            <w:r w:rsidRPr="001B4997">
              <w:rPr>
                <w:rFonts w:ascii="Times New Roman" w:hAnsi="Times New Roman"/>
                <w:sz w:val="20"/>
              </w:rPr>
              <w:t>--</w:t>
            </w:r>
          </w:p>
        </w:tc>
      </w:tr>
      <w:tr w:rsidR="004C3D3D" w:rsidRPr="001B4997" w14:paraId="60132EC4" w14:textId="55D0A5B6" w:rsidTr="00C51257">
        <w:trPr>
          <w:cantSplit/>
          <w:jc w:val="center"/>
        </w:trPr>
        <w:tc>
          <w:tcPr>
            <w:tcW w:w="1040" w:type="pct"/>
            <w:shd w:val="clear" w:color="auto" w:fill="auto"/>
            <w:vAlign w:val="center"/>
          </w:tcPr>
          <w:p w14:paraId="491E9F75" w14:textId="76D0E4D3" w:rsidR="004C3D3D" w:rsidRPr="001B4997" w:rsidRDefault="00304DCD" w:rsidP="000C15B0">
            <w:pPr>
              <w:rPr>
                <w:rFonts w:ascii="Times New Roman" w:hAnsi="Times New Roman"/>
                <w:sz w:val="20"/>
              </w:rPr>
            </w:pPr>
            <w:r>
              <w:rPr>
                <w:rFonts w:ascii="Times New Roman" w:hAnsi="Times New Roman"/>
                <w:color w:val="000000"/>
                <w:sz w:val="20"/>
              </w:rPr>
              <w:t>CC</w:t>
            </w:r>
            <w:r w:rsidR="004C3D3D" w:rsidRPr="001B4997">
              <w:rPr>
                <w:rFonts w:ascii="Times New Roman" w:hAnsi="Times New Roman"/>
                <w:color w:val="000000"/>
                <w:sz w:val="20"/>
              </w:rPr>
              <w:t>-BurnsHarbor-IN</w:t>
            </w:r>
          </w:p>
        </w:tc>
        <w:tc>
          <w:tcPr>
            <w:tcW w:w="399" w:type="pct"/>
            <w:shd w:val="clear" w:color="auto" w:fill="auto"/>
            <w:vAlign w:val="center"/>
          </w:tcPr>
          <w:p w14:paraId="36D8311C" w14:textId="62655B27"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557" w:type="pct"/>
            <w:vAlign w:val="center"/>
          </w:tcPr>
          <w:p w14:paraId="20C1A3DD" w14:textId="77777777" w:rsidR="004C3D3D" w:rsidRPr="001B4997" w:rsidRDefault="004C3D3D" w:rsidP="00C27B8D">
            <w:pPr>
              <w:jc w:val="center"/>
              <w:rPr>
                <w:rFonts w:ascii="Times New Roman" w:hAnsi="Times New Roman"/>
                <w:sz w:val="20"/>
              </w:rPr>
            </w:pPr>
            <w:r w:rsidRPr="001B4997">
              <w:rPr>
                <w:rFonts w:ascii="Times New Roman" w:hAnsi="Times New Roman"/>
                <w:sz w:val="20"/>
              </w:rPr>
              <w:t>#1: 82</w:t>
            </w:r>
          </w:p>
          <w:p w14:paraId="02ED1184" w14:textId="6E84706F" w:rsidR="004C3D3D" w:rsidRPr="001B4997" w:rsidRDefault="004C3D3D" w:rsidP="00C27B8D">
            <w:pPr>
              <w:jc w:val="center"/>
              <w:rPr>
                <w:rFonts w:ascii="Times New Roman" w:hAnsi="Times New Roman"/>
                <w:sz w:val="20"/>
              </w:rPr>
            </w:pPr>
            <w:r w:rsidRPr="001B4997">
              <w:rPr>
                <w:rFonts w:ascii="Times New Roman" w:hAnsi="Times New Roman"/>
                <w:sz w:val="20"/>
              </w:rPr>
              <w:t>#2: 82</w:t>
            </w:r>
          </w:p>
        </w:tc>
        <w:tc>
          <w:tcPr>
            <w:tcW w:w="582" w:type="pct"/>
            <w:shd w:val="clear" w:color="auto" w:fill="auto"/>
            <w:vAlign w:val="center"/>
          </w:tcPr>
          <w:p w14:paraId="1EE0BE57" w14:textId="31D21FF9" w:rsidR="004C3D3D" w:rsidRPr="001B4997" w:rsidRDefault="004C3D3D" w:rsidP="00C10F00">
            <w:pPr>
              <w:jc w:val="center"/>
              <w:rPr>
                <w:rFonts w:ascii="Times New Roman" w:hAnsi="Times New Roman"/>
                <w:sz w:val="20"/>
              </w:rPr>
            </w:pPr>
            <w:r w:rsidRPr="001B4997">
              <w:rPr>
                <w:rFonts w:ascii="Times New Roman" w:hAnsi="Times New Roman"/>
                <w:sz w:val="20"/>
              </w:rPr>
              <w:t>2</w:t>
            </w:r>
            <w:r w:rsidRPr="001B4997">
              <w:rPr>
                <w:rFonts w:ascii="Times New Roman" w:hAnsi="Times New Roman"/>
                <w:sz w:val="20"/>
                <w:vertAlign w:val="superscript"/>
              </w:rPr>
              <w:t>5</w:t>
            </w:r>
          </w:p>
        </w:tc>
        <w:tc>
          <w:tcPr>
            <w:tcW w:w="557" w:type="pct"/>
            <w:vAlign w:val="center"/>
          </w:tcPr>
          <w:p w14:paraId="08A49EB6" w14:textId="680D437F" w:rsidR="004C3D3D" w:rsidRPr="001B4997" w:rsidRDefault="004C3D3D" w:rsidP="00725A00">
            <w:pPr>
              <w:jc w:val="center"/>
              <w:rPr>
                <w:rFonts w:ascii="Times New Roman" w:hAnsi="Times New Roman"/>
                <w:sz w:val="20"/>
              </w:rPr>
            </w:pPr>
            <w:r w:rsidRPr="001B4997">
              <w:rPr>
                <w:rFonts w:ascii="Times New Roman" w:hAnsi="Times New Roman"/>
                <w:sz w:val="20"/>
              </w:rPr>
              <w:t>2/164</w:t>
            </w:r>
          </w:p>
        </w:tc>
        <w:tc>
          <w:tcPr>
            <w:tcW w:w="454" w:type="pct"/>
            <w:shd w:val="clear" w:color="auto" w:fill="auto"/>
            <w:vAlign w:val="center"/>
          </w:tcPr>
          <w:p w14:paraId="59CE72B3" w14:textId="393B8B9F"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54" w:type="pct"/>
            <w:vAlign w:val="center"/>
          </w:tcPr>
          <w:p w14:paraId="57D0C230" w14:textId="340B6B5E"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69" w:type="pct"/>
            <w:vAlign w:val="center"/>
          </w:tcPr>
          <w:p w14:paraId="3DE38F1E" w14:textId="3A6E2469"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3BF7FB00" w14:textId="259C2B5E" w:rsidR="004C3D3D" w:rsidRPr="001B4997" w:rsidRDefault="004C3D3D" w:rsidP="000C15B0">
            <w:pPr>
              <w:jc w:val="center"/>
              <w:rPr>
                <w:rFonts w:ascii="Times New Roman" w:hAnsi="Times New Roman"/>
                <w:sz w:val="20"/>
              </w:rPr>
            </w:pPr>
            <w:r w:rsidRPr="001B4997">
              <w:rPr>
                <w:rFonts w:ascii="Times New Roman" w:hAnsi="Times New Roman"/>
                <w:sz w:val="20"/>
              </w:rPr>
              <w:t>--</w:t>
            </w:r>
          </w:p>
        </w:tc>
      </w:tr>
      <w:tr w:rsidR="004C3D3D" w:rsidRPr="001B4997" w14:paraId="5DA03448" w14:textId="37FBC8A0" w:rsidTr="00C51257">
        <w:trPr>
          <w:cantSplit/>
          <w:jc w:val="center"/>
        </w:trPr>
        <w:tc>
          <w:tcPr>
            <w:tcW w:w="1040" w:type="pct"/>
            <w:shd w:val="clear" w:color="auto" w:fill="auto"/>
            <w:vAlign w:val="center"/>
          </w:tcPr>
          <w:p w14:paraId="66271371" w14:textId="46E77494" w:rsidR="004C3D3D" w:rsidRPr="001B4997" w:rsidRDefault="00304DCD" w:rsidP="000C15B0">
            <w:pPr>
              <w:rPr>
                <w:rFonts w:ascii="Times New Roman" w:hAnsi="Times New Roman"/>
                <w:sz w:val="20"/>
              </w:rPr>
            </w:pPr>
            <w:r>
              <w:rPr>
                <w:rFonts w:ascii="Times New Roman" w:hAnsi="Times New Roman"/>
                <w:color w:val="000000"/>
                <w:sz w:val="20"/>
              </w:rPr>
              <w:t>CC</w:t>
            </w:r>
            <w:r w:rsidR="004C3D3D" w:rsidRPr="001B4997">
              <w:rPr>
                <w:rFonts w:ascii="Times New Roman" w:hAnsi="Times New Roman"/>
                <w:color w:val="000000"/>
                <w:sz w:val="20"/>
              </w:rPr>
              <w:t>-Monessen-PA</w:t>
            </w:r>
          </w:p>
        </w:tc>
        <w:tc>
          <w:tcPr>
            <w:tcW w:w="399" w:type="pct"/>
            <w:shd w:val="clear" w:color="auto" w:fill="auto"/>
            <w:vAlign w:val="center"/>
          </w:tcPr>
          <w:p w14:paraId="0421C300" w14:textId="6566C221"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557" w:type="pct"/>
            <w:vAlign w:val="center"/>
          </w:tcPr>
          <w:p w14:paraId="41C14BAD" w14:textId="69DA43EA" w:rsidR="004C3D3D" w:rsidRPr="001B4997" w:rsidRDefault="004C3D3D" w:rsidP="00C27B8D">
            <w:pPr>
              <w:jc w:val="center"/>
              <w:rPr>
                <w:rFonts w:ascii="Times New Roman" w:hAnsi="Times New Roman"/>
                <w:sz w:val="20"/>
              </w:rPr>
            </w:pPr>
            <w:r w:rsidRPr="001B4997">
              <w:rPr>
                <w:rFonts w:ascii="Times New Roman" w:hAnsi="Times New Roman"/>
                <w:sz w:val="20"/>
              </w:rPr>
              <w:t>#1B: 37</w:t>
            </w:r>
          </w:p>
          <w:p w14:paraId="50C9F2E0" w14:textId="756C4FEE" w:rsidR="004C3D3D" w:rsidRPr="001B4997" w:rsidRDefault="004C3D3D" w:rsidP="00C27B8D">
            <w:pPr>
              <w:jc w:val="center"/>
              <w:rPr>
                <w:rFonts w:ascii="Times New Roman" w:hAnsi="Times New Roman"/>
                <w:sz w:val="20"/>
              </w:rPr>
            </w:pPr>
            <w:r w:rsidRPr="001B4997">
              <w:rPr>
                <w:rFonts w:ascii="Times New Roman" w:hAnsi="Times New Roman"/>
                <w:sz w:val="20"/>
              </w:rPr>
              <w:t>#2: 19</w:t>
            </w:r>
          </w:p>
        </w:tc>
        <w:tc>
          <w:tcPr>
            <w:tcW w:w="582" w:type="pct"/>
            <w:shd w:val="clear" w:color="auto" w:fill="auto"/>
            <w:vAlign w:val="center"/>
          </w:tcPr>
          <w:p w14:paraId="1E428E86" w14:textId="6895AAE5" w:rsidR="004C3D3D" w:rsidRPr="001B4997" w:rsidRDefault="004C3D3D" w:rsidP="000C15B0">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6</w:t>
            </w:r>
          </w:p>
        </w:tc>
        <w:tc>
          <w:tcPr>
            <w:tcW w:w="557" w:type="pct"/>
            <w:vAlign w:val="center"/>
          </w:tcPr>
          <w:p w14:paraId="0C2569D5" w14:textId="0FA5A9AB" w:rsidR="004C3D3D" w:rsidRPr="001B4997" w:rsidRDefault="004C3D3D" w:rsidP="00725A00">
            <w:pPr>
              <w:jc w:val="center"/>
              <w:rPr>
                <w:rFonts w:ascii="Times New Roman" w:hAnsi="Times New Roman"/>
                <w:sz w:val="20"/>
              </w:rPr>
            </w:pPr>
            <w:r w:rsidRPr="001B4997">
              <w:rPr>
                <w:rFonts w:ascii="Times New Roman" w:hAnsi="Times New Roman"/>
                <w:sz w:val="20"/>
              </w:rPr>
              <w:t>2/56</w:t>
            </w:r>
          </w:p>
        </w:tc>
        <w:tc>
          <w:tcPr>
            <w:tcW w:w="454" w:type="pct"/>
            <w:shd w:val="clear" w:color="auto" w:fill="auto"/>
            <w:vAlign w:val="center"/>
          </w:tcPr>
          <w:p w14:paraId="53EA4685" w14:textId="252E61E3"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54" w:type="pct"/>
            <w:vAlign w:val="center"/>
          </w:tcPr>
          <w:p w14:paraId="732C7BE2" w14:textId="3522C2A0"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69" w:type="pct"/>
            <w:vAlign w:val="center"/>
          </w:tcPr>
          <w:p w14:paraId="615B06C5" w14:textId="2E77AB7C"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697C9D4A" w14:textId="73386B52" w:rsidR="004C3D3D" w:rsidRPr="001B4997" w:rsidRDefault="004C3D3D" w:rsidP="000C15B0">
            <w:pPr>
              <w:jc w:val="center"/>
              <w:rPr>
                <w:rFonts w:ascii="Times New Roman" w:hAnsi="Times New Roman"/>
                <w:sz w:val="20"/>
              </w:rPr>
            </w:pPr>
            <w:r w:rsidRPr="001B4997">
              <w:rPr>
                <w:rFonts w:ascii="Times New Roman" w:hAnsi="Times New Roman"/>
                <w:sz w:val="20"/>
              </w:rPr>
              <w:t>--</w:t>
            </w:r>
          </w:p>
        </w:tc>
      </w:tr>
      <w:tr w:rsidR="004C3D3D" w:rsidRPr="001B4997" w14:paraId="5FDD189A" w14:textId="2CC39347" w:rsidTr="00C51257">
        <w:trPr>
          <w:cantSplit/>
          <w:jc w:val="center"/>
        </w:trPr>
        <w:tc>
          <w:tcPr>
            <w:tcW w:w="1040" w:type="pct"/>
            <w:shd w:val="clear" w:color="auto" w:fill="auto"/>
            <w:vAlign w:val="center"/>
          </w:tcPr>
          <w:p w14:paraId="52A8DDC4" w14:textId="38702A68" w:rsidR="004C3D3D" w:rsidRPr="001B4997" w:rsidRDefault="00304DCD" w:rsidP="000C15B0">
            <w:pPr>
              <w:rPr>
                <w:rFonts w:ascii="Times New Roman" w:hAnsi="Times New Roman"/>
                <w:sz w:val="20"/>
              </w:rPr>
            </w:pPr>
            <w:r>
              <w:rPr>
                <w:rFonts w:ascii="Times New Roman" w:hAnsi="Times New Roman"/>
                <w:color w:val="000000"/>
                <w:sz w:val="20"/>
              </w:rPr>
              <w:t>CC</w:t>
            </w:r>
            <w:r w:rsidR="004C3D3D" w:rsidRPr="001B4997">
              <w:rPr>
                <w:rFonts w:ascii="Times New Roman" w:hAnsi="Times New Roman"/>
                <w:color w:val="000000"/>
                <w:sz w:val="20"/>
              </w:rPr>
              <w:t>-Warren-OH</w:t>
            </w:r>
          </w:p>
        </w:tc>
        <w:tc>
          <w:tcPr>
            <w:tcW w:w="399" w:type="pct"/>
            <w:shd w:val="clear" w:color="auto" w:fill="auto"/>
            <w:vAlign w:val="center"/>
          </w:tcPr>
          <w:p w14:paraId="33509407" w14:textId="32325976"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557" w:type="pct"/>
            <w:vAlign w:val="center"/>
          </w:tcPr>
          <w:p w14:paraId="3D9188F5" w14:textId="57435B31" w:rsidR="004C3D3D" w:rsidRPr="001B4997" w:rsidRDefault="004C3D3D" w:rsidP="00C27B8D">
            <w:pPr>
              <w:jc w:val="center"/>
              <w:rPr>
                <w:rFonts w:ascii="Times New Roman" w:hAnsi="Times New Roman"/>
                <w:sz w:val="20"/>
              </w:rPr>
            </w:pPr>
            <w:r w:rsidRPr="001B4997">
              <w:rPr>
                <w:rFonts w:ascii="Times New Roman" w:hAnsi="Times New Roman"/>
                <w:sz w:val="20"/>
              </w:rPr>
              <w:t>#1: 85</w:t>
            </w:r>
          </w:p>
        </w:tc>
        <w:tc>
          <w:tcPr>
            <w:tcW w:w="582" w:type="pct"/>
            <w:shd w:val="clear" w:color="auto" w:fill="auto"/>
            <w:vAlign w:val="center"/>
          </w:tcPr>
          <w:p w14:paraId="354B92A1" w14:textId="6A258CA5" w:rsidR="004C3D3D" w:rsidRPr="001B4997" w:rsidRDefault="004C3D3D" w:rsidP="000C15B0">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7</w:t>
            </w:r>
          </w:p>
        </w:tc>
        <w:tc>
          <w:tcPr>
            <w:tcW w:w="557" w:type="pct"/>
            <w:vAlign w:val="center"/>
          </w:tcPr>
          <w:p w14:paraId="19A7B093" w14:textId="620D06D9" w:rsidR="004C3D3D" w:rsidRPr="001B4997" w:rsidRDefault="004C3D3D" w:rsidP="00725A00">
            <w:pPr>
              <w:jc w:val="center"/>
              <w:rPr>
                <w:rFonts w:ascii="Times New Roman" w:hAnsi="Times New Roman"/>
                <w:sz w:val="20"/>
              </w:rPr>
            </w:pPr>
            <w:r w:rsidRPr="001B4997">
              <w:rPr>
                <w:rFonts w:ascii="Times New Roman" w:hAnsi="Times New Roman"/>
                <w:sz w:val="20"/>
              </w:rPr>
              <w:t>1/85</w:t>
            </w:r>
          </w:p>
        </w:tc>
        <w:tc>
          <w:tcPr>
            <w:tcW w:w="454" w:type="pct"/>
            <w:shd w:val="clear" w:color="auto" w:fill="auto"/>
            <w:vAlign w:val="center"/>
          </w:tcPr>
          <w:p w14:paraId="0EE41A99" w14:textId="0829853E"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54" w:type="pct"/>
            <w:vAlign w:val="center"/>
          </w:tcPr>
          <w:p w14:paraId="4CD22441" w14:textId="119146ED"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69" w:type="pct"/>
            <w:vAlign w:val="center"/>
          </w:tcPr>
          <w:p w14:paraId="30EF1B93" w14:textId="3FFA77A2"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6D647114" w14:textId="567A0F24" w:rsidR="004C3D3D" w:rsidRPr="001B4997" w:rsidRDefault="004C3D3D" w:rsidP="000C15B0">
            <w:pPr>
              <w:jc w:val="center"/>
              <w:rPr>
                <w:rFonts w:ascii="Times New Roman" w:hAnsi="Times New Roman"/>
                <w:sz w:val="20"/>
              </w:rPr>
            </w:pPr>
            <w:r w:rsidRPr="001B4997">
              <w:rPr>
                <w:rFonts w:ascii="Times New Roman" w:hAnsi="Times New Roman"/>
                <w:sz w:val="20"/>
              </w:rPr>
              <w:t>--</w:t>
            </w:r>
          </w:p>
        </w:tc>
      </w:tr>
      <w:tr w:rsidR="004C3D3D" w:rsidRPr="001B4997" w14:paraId="0F384548" w14:textId="252C6C14" w:rsidTr="00C51257">
        <w:trPr>
          <w:cantSplit/>
          <w:jc w:val="center"/>
        </w:trPr>
        <w:tc>
          <w:tcPr>
            <w:tcW w:w="1040" w:type="pct"/>
            <w:shd w:val="clear" w:color="auto" w:fill="auto"/>
            <w:vAlign w:val="center"/>
          </w:tcPr>
          <w:p w14:paraId="1EE65509" w14:textId="4A8901D9" w:rsidR="004C3D3D" w:rsidRPr="001B4997" w:rsidRDefault="004C3D3D" w:rsidP="000C15B0">
            <w:pPr>
              <w:rPr>
                <w:rFonts w:ascii="Times New Roman" w:hAnsi="Times New Roman"/>
                <w:sz w:val="20"/>
              </w:rPr>
            </w:pPr>
            <w:r w:rsidRPr="001B4997">
              <w:rPr>
                <w:rFonts w:ascii="Times New Roman" w:hAnsi="Times New Roman"/>
                <w:color w:val="000000"/>
                <w:sz w:val="20"/>
              </w:rPr>
              <w:t>EES-RiverRouge-MI</w:t>
            </w:r>
          </w:p>
        </w:tc>
        <w:tc>
          <w:tcPr>
            <w:tcW w:w="399" w:type="pct"/>
            <w:shd w:val="clear" w:color="auto" w:fill="auto"/>
            <w:vAlign w:val="center"/>
          </w:tcPr>
          <w:p w14:paraId="0558F012" w14:textId="2294079B"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557" w:type="pct"/>
            <w:vAlign w:val="center"/>
          </w:tcPr>
          <w:p w14:paraId="6E9A7D38" w14:textId="1F2009B8" w:rsidR="004C3D3D" w:rsidRPr="001B4997" w:rsidRDefault="004C3D3D" w:rsidP="00C27B8D">
            <w:pPr>
              <w:jc w:val="center"/>
              <w:rPr>
                <w:rFonts w:ascii="Times New Roman" w:hAnsi="Times New Roman"/>
                <w:sz w:val="20"/>
              </w:rPr>
            </w:pPr>
            <w:r w:rsidRPr="001B4997">
              <w:rPr>
                <w:rFonts w:ascii="Times New Roman" w:hAnsi="Times New Roman"/>
                <w:sz w:val="20"/>
              </w:rPr>
              <w:t>#1:85</w:t>
            </w:r>
          </w:p>
        </w:tc>
        <w:tc>
          <w:tcPr>
            <w:tcW w:w="582" w:type="pct"/>
            <w:shd w:val="clear" w:color="auto" w:fill="auto"/>
            <w:vAlign w:val="center"/>
          </w:tcPr>
          <w:p w14:paraId="3FFEA60D" w14:textId="27367104" w:rsidR="004C3D3D" w:rsidRPr="001B4997" w:rsidRDefault="004C3D3D" w:rsidP="000C15B0">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9</w:t>
            </w:r>
          </w:p>
        </w:tc>
        <w:tc>
          <w:tcPr>
            <w:tcW w:w="557" w:type="pct"/>
            <w:vAlign w:val="center"/>
          </w:tcPr>
          <w:p w14:paraId="3CD1421B" w14:textId="4BF26080" w:rsidR="004C3D3D" w:rsidRPr="001B4997" w:rsidRDefault="004C3D3D" w:rsidP="00725A00">
            <w:pPr>
              <w:jc w:val="center"/>
              <w:rPr>
                <w:rFonts w:ascii="Times New Roman" w:hAnsi="Times New Roman"/>
                <w:sz w:val="20"/>
              </w:rPr>
            </w:pPr>
            <w:r w:rsidRPr="001B4997">
              <w:rPr>
                <w:rFonts w:ascii="Times New Roman" w:hAnsi="Times New Roman"/>
                <w:sz w:val="20"/>
              </w:rPr>
              <w:t>1/85</w:t>
            </w:r>
          </w:p>
        </w:tc>
        <w:tc>
          <w:tcPr>
            <w:tcW w:w="454" w:type="pct"/>
            <w:shd w:val="clear" w:color="auto" w:fill="auto"/>
            <w:vAlign w:val="center"/>
          </w:tcPr>
          <w:p w14:paraId="48FF8FB1" w14:textId="05E064B1"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54" w:type="pct"/>
            <w:vAlign w:val="center"/>
          </w:tcPr>
          <w:p w14:paraId="3988CE7E" w14:textId="67E83D15"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69" w:type="pct"/>
            <w:vAlign w:val="center"/>
          </w:tcPr>
          <w:p w14:paraId="03A23BEA" w14:textId="67FAB193"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5133E12F" w14:textId="5AA54DC4" w:rsidR="004C3D3D" w:rsidRPr="001B4997" w:rsidRDefault="004C3D3D" w:rsidP="000C15B0">
            <w:pPr>
              <w:jc w:val="center"/>
              <w:rPr>
                <w:rFonts w:ascii="Times New Roman" w:hAnsi="Times New Roman"/>
                <w:sz w:val="20"/>
              </w:rPr>
            </w:pPr>
            <w:r w:rsidRPr="001B4997">
              <w:rPr>
                <w:rFonts w:ascii="Times New Roman" w:hAnsi="Times New Roman"/>
                <w:sz w:val="20"/>
              </w:rPr>
              <w:t>--</w:t>
            </w:r>
          </w:p>
        </w:tc>
      </w:tr>
      <w:tr w:rsidR="004C3D3D" w:rsidRPr="001B4997" w14:paraId="6DC587F0" w14:textId="750169AD" w:rsidTr="00C51257">
        <w:trPr>
          <w:cantSplit/>
          <w:jc w:val="center"/>
        </w:trPr>
        <w:tc>
          <w:tcPr>
            <w:tcW w:w="1040" w:type="pct"/>
            <w:shd w:val="clear" w:color="auto" w:fill="auto"/>
            <w:vAlign w:val="center"/>
          </w:tcPr>
          <w:p w14:paraId="3379AED4" w14:textId="2ADD646B" w:rsidR="004C3D3D" w:rsidRPr="001B4997" w:rsidRDefault="004C3D3D" w:rsidP="000C15B0">
            <w:pPr>
              <w:rPr>
                <w:rFonts w:ascii="Times New Roman" w:hAnsi="Times New Roman"/>
                <w:sz w:val="20"/>
              </w:rPr>
            </w:pPr>
            <w:r w:rsidRPr="001B4997">
              <w:rPr>
                <w:rFonts w:ascii="Times New Roman" w:hAnsi="Times New Roman"/>
                <w:sz w:val="20"/>
              </w:rPr>
              <w:t>SC-EastChicago-IN</w:t>
            </w:r>
            <w:r w:rsidR="00304DCD">
              <w:rPr>
                <w:rFonts w:ascii="Times New Roman" w:hAnsi="Times New Roman"/>
                <w:sz w:val="20"/>
              </w:rPr>
              <w:t xml:space="preserve"> / CE-EastChicago-IN</w:t>
            </w:r>
          </w:p>
        </w:tc>
        <w:tc>
          <w:tcPr>
            <w:tcW w:w="399" w:type="pct"/>
            <w:shd w:val="clear" w:color="auto" w:fill="auto"/>
            <w:vAlign w:val="center"/>
          </w:tcPr>
          <w:p w14:paraId="5E34C797" w14:textId="23F48393" w:rsidR="004C3D3D" w:rsidRPr="001B4997" w:rsidRDefault="004C3D3D" w:rsidP="000C15B0">
            <w:pPr>
              <w:jc w:val="center"/>
              <w:rPr>
                <w:rFonts w:ascii="Times New Roman" w:hAnsi="Times New Roman"/>
                <w:sz w:val="20"/>
              </w:rPr>
            </w:pPr>
            <w:r w:rsidRPr="001B4997">
              <w:rPr>
                <w:rFonts w:ascii="Times New Roman" w:hAnsi="Times New Roman"/>
                <w:sz w:val="20"/>
              </w:rPr>
              <w:t>4</w:t>
            </w:r>
          </w:p>
        </w:tc>
        <w:tc>
          <w:tcPr>
            <w:tcW w:w="557" w:type="pct"/>
            <w:vAlign w:val="center"/>
          </w:tcPr>
          <w:p w14:paraId="12BDA8B0" w14:textId="69EDECD9" w:rsidR="004C3D3D" w:rsidRPr="001B4997" w:rsidRDefault="004C3D3D" w:rsidP="00C27B8D">
            <w:pPr>
              <w:jc w:val="center"/>
              <w:rPr>
                <w:rFonts w:ascii="Times New Roman" w:hAnsi="Times New Roman"/>
                <w:i/>
                <w:iCs/>
                <w:sz w:val="20"/>
              </w:rPr>
            </w:pPr>
            <w:r w:rsidRPr="001B4997">
              <w:rPr>
                <w:rFonts w:ascii="Times New Roman" w:hAnsi="Times New Roman"/>
                <w:i/>
                <w:iCs/>
                <w:sz w:val="20"/>
              </w:rPr>
              <w:t>#A: 67</w:t>
            </w:r>
          </w:p>
          <w:p w14:paraId="10FD1306" w14:textId="78E5207E" w:rsidR="004C3D3D" w:rsidRPr="001B4997" w:rsidRDefault="004C3D3D" w:rsidP="00C27B8D">
            <w:pPr>
              <w:jc w:val="center"/>
              <w:rPr>
                <w:rFonts w:ascii="Times New Roman" w:hAnsi="Times New Roman"/>
                <w:i/>
                <w:iCs/>
                <w:sz w:val="20"/>
              </w:rPr>
            </w:pPr>
            <w:r w:rsidRPr="001B4997">
              <w:rPr>
                <w:rFonts w:ascii="Times New Roman" w:hAnsi="Times New Roman"/>
                <w:i/>
                <w:iCs/>
                <w:sz w:val="20"/>
              </w:rPr>
              <w:t>#B: 67</w:t>
            </w:r>
          </w:p>
          <w:p w14:paraId="57CF91AA" w14:textId="06491F40" w:rsidR="004C3D3D" w:rsidRPr="001B4997" w:rsidRDefault="004C3D3D" w:rsidP="00C27B8D">
            <w:pPr>
              <w:jc w:val="center"/>
              <w:rPr>
                <w:rFonts w:ascii="Times New Roman" w:hAnsi="Times New Roman"/>
                <w:i/>
                <w:iCs/>
                <w:sz w:val="20"/>
              </w:rPr>
            </w:pPr>
            <w:r w:rsidRPr="001B4997">
              <w:rPr>
                <w:rFonts w:ascii="Times New Roman" w:hAnsi="Times New Roman"/>
                <w:i/>
                <w:iCs/>
                <w:sz w:val="20"/>
              </w:rPr>
              <w:t>#C: 67</w:t>
            </w:r>
          </w:p>
          <w:p w14:paraId="2B7924B1" w14:textId="3FF1EA8A" w:rsidR="004C3D3D" w:rsidRPr="001B4997" w:rsidRDefault="004C3D3D" w:rsidP="00C27B8D">
            <w:pPr>
              <w:jc w:val="center"/>
              <w:rPr>
                <w:rFonts w:ascii="Times New Roman" w:hAnsi="Times New Roman"/>
                <w:sz w:val="20"/>
              </w:rPr>
            </w:pPr>
            <w:r w:rsidRPr="001B4997">
              <w:rPr>
                <w:rFonts w:ascii="Times New Roman" w:hAnsi="Times New Roman"/>
                <w:i/>
                <w:iCs/>
                <w:sz w:val="20"/>
              </w:rPr>
              <w:t>#D: 67</w:t>
            </w:r>
          </w:p>
        </w:tc>
        <w:tc>
          <w:tcPr>
            <w:tcW w:w="582" w:type="pct"/>
            <w:shd w:val="clear" w:color="auto" w:fill="auto"/>
            <w:vAlign w:val="center"/>
          </w:tcPr>
          <w:p w14:paraId="29D9DE1F" w14:textId="05273C3E" w:rsidR="004C3D3D" w:rsidRPr="001B4997" w:rsidRDefault="004C3D3D" w:rsidP="000C15B0">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10</w:t>
            </w:r>
          </w:p>
        </w:tc>
        <w:tc>
          <w:tcPr>
            <w:tcW w:w="557" w:type="pct"/>
            <w:vAlign w:val="center"/>
          </w:tcPr>
          <w:p w14:paraId="6639759A" w14:textId="4DC67718" w:rsidR="004C3D3D" w:rsidRPr="001B4997" w:rsidRDefault="004C3D3D" w:rsidP="00725A00">
            <w:pPr>
              <w:jc w:val="center"/>
              <w:rPr>
                <w:rFonts w:ascii="Times New Roman" w:hAnsi="Times New Roman"/>
                <w:sz w:val="20"/>
              </w:rPr>
            </w:pPr>
            <w:r w:rsidRPr="001B4997">
              <w:rPr>
                <w:rFonts w:ascii="Times New Roman" w:hAnsi="Times New Roman"/>
                <w:sz w:val="20"/>
              </w:rPr>
              <w:t>4/268</w:t>
            </w:r>
          </w:p>
        </w:tc>
        <w:tc>
          <w:tcPr>
            <w:tcW w:w="454" w:type="pct"/>
            <w:shd w:val="clear" w:color="auto" w:fill="auto"/>
            <w:vAlign w:val="center"/>
          </w:tcPr>
          <w:p w14:paraId="7C9EA8FA" w14:textId="78D07C9E"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54" w:type="pct"/>
            <w:vAlign w:val="center"/>
          </w:tcPr>
          <w:p w14:paraId="0ADDDE74" w14:textId="537C465D"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69" w:type="pct"/>
            <w:vAlign w:val="center"/>
          </w:tcPr>
          <w:p w14:paraId="64202163" w14:textId="404EAAAF" w:rsidR="004C3D3D" w:rsidRPr="001B4997" w:rsidRDefault="004C3D3D" w:rsidP="000C15B0">
            <w:pPr>
              <w:jc w:val="center"/>
              <w:rPr>
                <w:rFonts w:ascii="Times New Roman" w:hAnsi="Times New Roman"/>
                <w:sz w:val="20"/>
              </w:rPr>
            </w:pPr>
            <w:r w:rsidRPr="001B4997">
              <w:rPr>
                <w:rFonts w:ascii="Times New Roman" w:hAnsi="Times New Roman"/>
                <w:sz w:val="20"/>
              </w:rPr>
              <w:t>1</w:t>
            </w:r>
            <w:r w:rsidR="004803B3">
              <w:rPr>
                <w:rFonts w:ascii="Times New Roman" w:hAnsi="Times New Roman"/>
                <w:sz w:val="20"/>
              </w:rPr>
              <w:t xml:space="preserve"> [16]</w:t>
            </w:r>
          </w:p>
        </w:tc>
        <w:tc>
          <w:tcPr>
            <w:tcW w:w="488" w:type="pct"/>
            <w:vAlign w:val="center"/>
          </w:tcPr>
          <w:p w14:paraId="63C194D6" w14:textId="282450EB" w:rsidR="004C3D3D" w:rsidRPr="001B4997" w:rsidRDefault="004C3D3D" w:rsidP="000C15B0">
            <w:pPr>
              <w:jc w:val="center"/>
              <w:rPr>
                <w:rFonts w:ascii="Times New Roman" w:hAnsi="Times New Roman"/>
                <w:sz w:val="20"/>
              </w:rPr>
            </w:pPr>
            <w:r w:rsidRPr="001B4997">
              <w:rPr>
                <w:rFonts w:ascii="Times New Roman" w:hAnsi="Times New Roman"/>
                <w:sz w:val="20"/>
              </w:rPr>
              <w:t>16</w:t>
            </w:r>
          </w:p>
        </w:tc>
      </w:tr>
      <w:tr w:rsidR="004C3D3D" w:rsidRPr="001B4997" w14:paraId="4055FC3E" w14:textId="1F4E95B7" w:rsidTr="00C51257">
        <w:trPr>
          <w:cantSplit/>
          <w:jc w:val="center"/>
        </w:trPr>
        <w:tc>
          <w:tcPr>
            <w:tcW w:w="1040" w:type="pct"/>
            <w:shd w:val="clear" w:color="auto" w:fill="auto"/>
            <w:vAlign w:val="center"/>
          </w:tcPr>
          <w:p w14:paraId="2168263E" w14:textId="1CBDE738" w:rsidR="004C3D3D" w:rsidRPr="001B4997" w:rsidRDefault="004C3D3D" w:rsidP="000C15B0">
            <w:pPr>
              <w:rPr>
                <w:rFonts w:ascii="Times New Roman" w:hAnsi="Times New Roman"/>
                <w:sz w:val="20"/>
              </w:rPr>
            </w:pPr>
            <w:r w:rsidRPr="001B4997">
              <w:rPr>
                <w:rFonts w:ascii="Times New Roman" w:hAnsi="Times New Roman"/>
                <w:color w:val="000000"/>
                <w:sz w:val="20"/>
              </w:rPr>
              <w:t>SC-FranklinFurnace-OH</w:t>
            </w:r>
          </w:p>
        </w:tc>
        <w:tc>
          <w:tcPr>
            <w:tcW w:w="399" w:type="pct"/>
            <w:shd w:val="clear" w:color="auto" w:fill="auto"/>
            <w:vAlign w:val="center"/>
          </w:tcPr>
          <w:p w14:paraId="338FCB53" w14:textId="76687611" w:rsidR="004C3D3D" w:rsidRPr="001B4997" w:rsidRDefault="004C3D3D" w:rsidP="000C15B0">
            <w:pPr>
              <w:jc w:val="center"/>
              <w:rPr>
                <w:rFonts w:ascii="Times New Roman" w:hAnsi="Times New Roman"/>
                <w:sz w:val="20"/>
              </w:rPr>
            </w:pPr>
            <w:r w:rsidRPr="001B4997">
              <w:rPr>
                <w:rFonts w:ascii="Times New Roman" w:hAnsi="Times New Roman"/>
                <w:sz w:val="20"/>
              </w:rPr>
              <w:t>4</w:t>
            </w:r>
          </w:p>
        </w:tc>
        <w:tc>
          <w:tcPr>
            <w:tcW w:w="557" w:type="pct"/>
            <w:vAlign w:val="center"/>
          </w:tcPr>
          <w:p w14:paraId="0B216952" w14:textId="2B219237" w:rsidR="004C3D3D" w:rsidRPr="001B4997" w:rsidRDefault="004C3D3D" w:rsidP="00C27B8D">
            <w:pPr>
              <w:jc w:val="center"/>
              <w:rPr>
                <w:rFonts w:ascii="Times New Roman" w:hAnsi="Times New Roman"/>
                <w:sz w:val="20"/>
              </w:rPr>
            </w:pPr>
            <w:r w:rsidRPr="001B4997">
              <w:rPr>
                <w:rFonts w:ascii="Times New Roman" w:hAnsi="Times New Roman"/>
                <w:sz w:val="20"/>
              </w:rPr>
              <w:t>#A: 60</w:t>
            </w:r>
          </w:p>
          <w:p w14:paraId="35BA8B29" w14:textId="41F30E90" w:rsidR="004C3D3D" w:rsidRPr="001B4997" w:rsidRDefault="004C3D3D" w:rsidP="00C27B8D">
            <w:pPr>
              <w:jc w:val="center"/>
              <w:rPr>
                <w:rFonts w:ascii="Times New Roman" w:hAnsi="Times New Roman"/>
                <w:sz w:val="20"/>
              </w:rPr>
            </w:pPr>
            <w:r w:rsidRPr="001B4997">
              <w:rPr>
                <w:rFonts w:ascii="Times New Roman" w:hAnsi="Times New Roman"/>
                <w:sz w:val="20"/>
              </w:rPr>
              <w:t>#B: 40</w:t>
            </w:r>
          </w:p>
          <w:p w14:paraId="603E9AE0" w14:textId="24828833" w:rsidR="004C3D3D" w:rsidRPr="001B4997" w:rsidRDefault="004C3D3D" w:rsidP="00C27B8D">
            <w:pPr>
              <w:jc w:val="center"/>
              <w:rPr>
                <w:rFonts w:ascii="Times New Roman" w:hAnsi="Times New Roman"/>
                <w:sz w:val="20"/>
              </w:rPr>
            </w:pPr>
            <w:r w:rsidRPr="001B4997">
              <w:rPr>
                <w:rFonts w:ascii="Times New Roman" w:hAnsi="Times New Roman"/>
                <w:sz w:val="20"/>
              </w:rPr>
              <w:t>#C: 60</w:t>
            </w:r>
          </w:p>
          <w:p w14:paraId="2007FE3E" w14:textId="2EBE297A" w:rsidR="004C3D3D" w:rsidRPr="001B4997" w:rsidRDefault="004C3D3D" w:rsidP="00C27B8D">
            <w:pPr>
              <w:jc w:val="center"/>
              <w:rPr>
                <w:rFonts w:ascii="Times New Roman" w:hAnsi="Times New Roman"/>
                <w:sz w:val="20"/>
              </w:rPr>
            </w:pPr>
            <w:r w:rsidRPr="001B4997">
              <w:rPr>
                <w:rFonts w:ascii="Times New Roman" w:hAnsi="Times New Roman"/>
                <w:sz w:val="20"/>
              </w:rPr>
              <w:t>#D: 40</w:t>
            </w:r>
          </w:p>
        </w:tc>
        <w:tc>
          <w:tcPr>
            <w:tcW w:w="582" w:type="pct"/>
            <w:shd w:val="clear" w:color="auto" w:fill="auto"/>
            <w:vAlign w:val="center"/>
          </w:tcPr>
          <w:p w14:paraId="2E780ED6" w14:textId="247009E2" w:rsidR="004C3D3D" w:rsidRPr="001B4997" w:rsidRDefault="004C3D3D" w:rsidP="000C15B0">
            <w:pPr>
              <w:jc w:val="center"/>
              <w:rPr>
                <w:rFonts w:ascii="Times New Roman" w:hAnsi="Times New Roman"/>
                <w:sz w:val="20"/>
              </w:rPr>
            </w:pPr>
            <w:r w:rsidRPr="001B4997">
              <w:rPr>
                <w:rFonts w:ascii="Times New Roman" w:hAnsi="Times New Roman"/>
                <w:sz w:val="20"/>
              </w:rPr>
              <w:t>2</w:t>
            </w:r>
            <w:r w:rsidRPr="001B4997">
              <w:rPr>
                <w:rFonts w:ascii="Times New Roman" w:hAnsi="Times New Roman"/>
                <w:sz w:val="20"/>
                <w:vertAlign w:val="superscript"/>
              </w:rPr>
              <w:t>11</w:t>
            </w:r>
          </w:p>
        </w:tc>
        <w:tc>
          <w:tcPr>
            <w:tcW w:w="557" w:type="pct"/>
            <w:vAlign w:val="center"/>
          </w:tcPr>
          <w:p w14:paraId="5450513B" w14:textId="1204F9CC" w:rsidR="004C3D3D" w:rsidRPr="001B4997" w:rsidRDefault="004C3D3D" w:rsidP="00725A00">
            <w:pPr>
              <w:jc w:val="center"/>
              <w:rPr>
                <w:rFonts w:ascii="Times New Roman" w:hAnsi="Times New Roman"/>
                <w:sz w:val="20"/>
              </w:rPr>
            </w:pPr>
            <w:r w:rsidRPr="001B4997">
              <w:rPr>
                <w:rFonts w:ascii="Times New Roman" w:hAnsi="Times New Roman"/>
                <w:sz w:val="20"/>
              </w:rPr>
              <w:t>4/200</w:t>
            </w:r>
          </w:p>
        </w:tc>
        <w:tc>
          <w:tcPr>
            <w:tcW w:w="454" w:type="pct"/>
            <w:shd w:val="clear" w:color="auto" w:fill="auto"/>
            <w:vAlign w:val="center"/>
          </w:tcPr>
          <w:p w14:paraId="5122D519" w14:textId="1CD36EC6"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54" w:type="pct"/>
            <w:vAlign w:val="center"/>
          </w:tcPr>
          <w:p w14:paraId="2A24D04E" w14:textId="61A441AA"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69" w:type="pct"/>
            <w:vAlign w:val="center"/>
          </w:tcPr>
          <w:p w14:paraId="3D6328DC" w14:textId="6031552D" w:rsidR="004C3D3D" w:rsidRPr="001B4997" w:rsidRDefault="004C3D3D" w:rsidP="000C15B0">
            <w:pPr>
              <w:jc w:val="center"/>
              <w:rPr>
                <w:rFonts w:ascii="Times New Roman" w:hAnsi="Times New Roman"/>
                <w:sz w:val="20"/>
              </w:rPr>
            </w:pPr>
            <w:r w:rsidRPr="001B4997">
              <w:rPr>
                <w:rFonts w:ascii="Times New Roman" w:hAnsi="Times New Roman"/>
                <w:sz w:val="20"/>
              </w:rPr>
              <w:t>2</w:t>
            </w:r>
            <w:r w:rsidR="00B3204A">
              <w:rPr>
                <w:rFonts w:ascii="Times New Roman" w:hAnsi="Times New Roman"/>
                <w:sz w:val="20"/>
              </w:rPr>
              <w:t xml:space="preserve"> [6]</w:t>
            </w:r>
          </w:p>
        </w:tc>
        <w:tc>
          <w:tcPr>
            <w:tcW w:w="488" w:type="pct"/>
            <w:vAlign w:val="center"/>
          </w:tcPr>
          <w:p w14:paraId="4D8165DC" w14:textId="67245A2A" w:rsidR="004C3D3D" w:rsidRPr="001B4997" w:rsidRDefault="004C3D3D" w:rsidP="000C15B0">
            <w:pPr>
              <w:jc w:val="center"/>
              <w:rPr>
                <w:rFonts w:ascii="Times New Roman" w:hAnsi="Times New Roman"/>
                <w:sz w:val="20"/>
              </w:rPr>
            </w:pPr>
            <w:r w:rsidRPr="001B4997">
              <w:rPr>
                <w:rFonts w:ascii="Times New Roman" w:hAnsi="Times New Roman"/>
                <w:sz w:val="20"/>
              </w:rPr>
              <w:t>10</w:t>
            </w:r>
          </w:p>
        </w:tc>
      </w:tr>
      <w:tr w:rsidR="004C3D3D" w:rsidRPr="001B4997" w14:paraId="1D6EA250" w14:textId="6B77B885" w:rsidTr="00C51257">
        <w:trPr>
          <w:cantSplit/>
          <w:jc w:val="center"/>
        </w:trPr>
        <w:tc>
          <w:tcPr>
            <w:tcW w:w="1040" w:type="pct"/>
            <w:shd w:val="clear" w:color="auto" w:fill="auto"/>
            <w:vAlign w:val="center"/>
          </w:tcPr>
          <w:p w14:paraId="5DFF582D" w14:textId="11C671F4" w:rsidR="004C3D3D" w:rsidRPr="001B4997" w:rsidRDefault="004C3D3D" w:rsidP="000C15B0">
            <w:pPr>
              <w:rPr>
                <w:rFonts w:ascii="Times New Roman" w:hAnsi="Times New Roman"/>
                <w:sz w:val="20"/>
              </w:rPr>
            </w:pPr>
            <w:r w:rsidRPr="001B4997">
              <w:rPr>
                <w:rFonts w:ascii="Times New Roman" w:hAnsi="Times New Roman"/>
                <w:color w:val="000000"/>
                <w:sz w:val="20"/>
              </w:rPr>
              <w:t>SC-GraniteCity-IL</w:t>
            </w:r>
          </w:p>
        </w:tc>
        <w:tc>
          <w:tcPr>
            <w:tcW w:w="399" w:type="pct"/>
            <w:shd w:val="clear" w:color="auto" w:fill="auto"/>
            <w:vAlign w:val="center"/>
          </w:tcPr>
          <w:p w14:paraId="27E6962F" w14:textId="208657F3" w:rsidR="004C3D3D" w:rsidRPr="001B4997" w:rsidRDefault="004C3D3D" w:rsidP="000C15B0">
            <w:pPr>
              <w:jc w:val="center"/>
              <w:rPr>
                <w:rFonts w:ascii="Times New Roman" w:hAnsi="Times New Roman"/>
                <w:sz w:val="20"/>
              </w:rPr>
            </w:pPr>
            <w:r w:rsidRPr="001B4997">
              <w:rPr>
                <w:rFonts w:ascii="Times New Roman" w:hAnsi="Times New Roman"/>
                <w:sz w:val="20"/>
              </w:rPr>
              <w:t>3</w:t>
            </w:r>
          </w:p>
        </w:tc>
        <w:tc>
          <w:tcPr>
            <w:tcW w:w="557" w:type="pct"/>
            <w:vAlign w:val="center"/>
          </w:tcPr>
          <w:p w14:paraId="0E82DDEA" w14:textId="7AD27096" w:rsidR="004C3D3D" w:rsidRPr="001B4997" w:rsidRDefault="004C3D3D" w:rsidP="00C27B8D">
            <w:pPr>
              <w:jc w:val="center"/>
              <w:rPr>
                <w:rFonts w:ascii="Times New Roman" w:hAnsi="Times New Roman"/>
                <w:sz w:val="20"/>
              </w:rPr>
            </w:pPr>
            <w:r w:rsidRPr="001B4997">
              <w:rPr>
                <w:rFonts w:ascii="Times New Roman" w:hAnsi="Times New Roman"/>
                <w:sz w:val="20"/>
              </w:rPr>
              <w:t>#A: 40</w:t>
            </w:r>
          </w:p>
          <w:p w14:paraId="4E0F4E9A" w14:textId="7636334F" w:rsidR="004C3D3D" w:rsidRPr="001B4997" w:rsidRDefault="004C3D3D" w:rsidP="00C27B8D">
            <w:pPr>
              <w:jc w:val="center"/>
              <w:rPr>
                <w:rFonts w:ascii="Times New Roman" w:hAnsi="Times New Roman"/>
                <w:sz w:val="20"/>
              </w:rPr>
            </w:pPr>
            <w:r w:rsidRPr="001B4997">
              <w:rPr>
                <w:rFonts w:ascii="Times New Roman" w:hAnsi="Times New Roman"/>
                <w:sz w:val="20"/>
              </w:rPr>
              <w:t>#B: 40</w:t>
            </w:r>
          </w:p>
          <w:p w14:paraId="60221504" w14:textId="185B519E" w:rsidR="004C3D3D" w:rsidRPr="001B4997" w:rsidRDefault="004C3D3D" w:rsidP="00C27B8D">
            <w:pPr>
              <w:jc w:val="center"/>
              <w:rPr>
                <w:rFonts w:ascii="Times New Roman" w:hAnsi="Times New Roman"/>
                <w:sz w:val="20"/>
              </w:rPr>
            </w:pPr>
            <w:r w:rsidRPr="001B4997">
              <w:rPr>
                <w:rFonts w:ascii="Times New Roman" w:hAnsi="Times New Roman"/>
                <w:sz w:val="20"/>
              </w:rPr>
              <w:t>#C: 40</w:t>
            </w:r>
          </w:p>
        </w:tc>
        <w:tc>
          <w:tcPr>
            <w:tcW w:w="582" w:type="pct"/>
            <w:shd w:val="clear" w:color="auto" w:fill="auto"/>
            <w:vAlign w:val="center"/>
          </w:tcPr>
          <w:p w14:paraId="541C48C3" w14:textId="0DCC5A96" w:rsidR="004C3D3D" w:rsidRPr="001B4997" w:rsidRDefault="004C3D3D" w:rsidP="000C15B0">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12</w:t>
            </w:r>
          </w:p>
        </w:tc>
        <w:tc>
          <w:tcPr>
            <w:tcW w:w="557" w:type="pct"/>
            <w:vAlign w:val="center"/>
          </w:tcPr>
          <w:p w14:paraId="763B8A48" w14:textId="2696F634" w:rsidR="004C3D3D" w:rsidRPr="001B4997" w:rsidRDefault="004C3D3D" w:rsidP="00725A00">
            <w:pPr>
              <w:jc w:val="center"/>
              <w:rPr>
                <w:rFonts w:ascii="Times New Roman" w:hAnsi="Times New Roman"/>
                <w:sz w:val="20"/>
              </w:rPr>
            </w:pPr>
            <w:r w:rsidRPr="001B4997">
              <w:rPr>
                <w:rFonts w:ascii="Times New Roman" w:hAnsi="Times New Roman"/>
                <w:sz w:val="20"/>
              </w:rPr>
              <w:t>3/120</w:t>
            </w:r>
          </w:p>
        </w:tc>
        <w:tc>
          <w:tcPr>
            <w:tcW w:w="454" w:type="pct"/>
            <w:shd w:val="clear" w:color="auto" w:fill="auto"/>
            <w:vAlign w:val="center"/>
          </w:tcPr>
          <w:p w14:paraId="033EDB45" w14:textId="3F9EBB84"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54" w:type="pct"/>
            <w:vAlign w:val="center"/>
          </w:tcPr>
          <w:p w14:paraId="02916334" w14:textId="7577F577"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69" w:type="pct"/>
            <w:vAlign w:val="center"/>
          </w:tcPr>
          <w:p w14:paraId="1D00EB15" w14:textId="6F7AD1AE" w:rsidR="004C3D3D" w:rsidRPr="001B4997" w:rsidRDefault="004C3D3D" w:rsidP="000C15B0">
            <w:pPr>
              <w:jc w:val="center"/>
              <w:rPr>
                <w:rFonts w:ascii="Times New Roman" w:hAnsi="Times New Roman"/>
                <w:sz w:val="20"/>
              </w:rPr>
            </w:pPr>
            <w:r w:rsidRPr="001B4997">
              <w:rPr>
                <w:rFonts w:ascii="Times New Roman" w:hAnsi="Times New Roman"/>
                <w:sz w:val="20"/>
              </w:rPr>
              <w:t>1</w:t>
            </w:r>
            <w:r w:rsidR="00377B74">
              <w:rPr>
                <w:rFonts w:ascii="Times New Roman" w:hAnsi="Times New Roman"/>
                <w:sz w:val="20"/>
              </w:rPr>
              <w:t xml:space="preserve"> [7]</w:t>
            </w:r>
          </w:p>
        </w:tc>
        <w:tc>
          <w:tcPr>
            <w:tcW w:w="488" w:type="pct"/>
            <w:vAlign w:val="center"/>
          </w:tcPr>
          <w:p w14:paraId="17EF4F62" w14:textId="78A3F42A" w:rsidR="004C3D3D" w:rsidRPr="001B4997" w:rsidRDefault="004C3D3D" w:rsidP="000C15B0">
            <w:pPr>
              <w:jc w:val="center"/>
              <w:rPr>
                <w:rFonts w:ascii="Times New Roman" w:hAnsi="Times New Roman"/>
                <w:sz w:val="20"/>
              </w:rPr>
            </w:pPr>
            <w:r w:rsidRPr="001B4997">
              <w:rPr>
                <w:rFonts w:ascii="Times New Roman" w:hAnsi="Times New Roman"/>
                <w:sz w:val="20"/>
              </w:rPr>
              <w:t>6</w:t>
            </w:r>
          </w:p>
        </w:tc>
      </w:tr>
      <w:tr w:rsidR="004C3D3D" w:rsidRPr="001B4997" w14:paraId="1CD6BEF3" w14:textId="7C1FBA74" w:rsidTr="00C51257">
        <w:trPr>
          <w:cantSplit/>
          <w:jc w:val="center"/>
        </w:trPr>
        <w:tc>
          <w:tcPr>
            <w:tcW w:w="1040" w:type="pct"/>
            <w:shd w:val="clear" w:color="auto" w:fill="auto"/>
            <w:vAlign w:val="center"/>
          </w:tcPr>
          <w:p w14:paraId="5D682003" w14:textId="77F19E06" w:rsidR="004C3D3D" w:rsidRPr="001B4997" w:rsidRDefault="004C3D3D" w:rsidP="000C15B0">
            <w:pPr>
              <w:rPr>
                <w:rFonts w:ascii="Times New Roman" w:hAnsi="Times New Roman"/>
                <w:sz w:val="20"/>
              </w:rPr>
            </w:pPr>
            <w:r w:rsidRPr="001B4997">
              <w:rPr>
                <w:rFonts w:ascii="Times New Roman" w:hAnsi="Times New Roman"/>
                <w:color w:val="000000"/>
                <w:sz w:val="20"/>
              </w:rPr>
              <w:t>SC-Middletown-OH</w:t>
            </w:r>
          </w:p>
        </w:tc>
        <w:tc>
          <w:tcPr>
            <w:tcW w:w="399" w:type="pct"/>
            <w:shd w:val="clear" w:color="auto" w:fill="auto"/>
            <w:vAlign w:val="center"/>
          </w:tcPr>
          <w:p w14:paraId="7EA10D4B" w14:textId="5CE8BCCC" w:rsidR="004C3D3D" w:rsidRPr="001B4997" w:rsidRDefault="004C3D3D" w:rsidP="000C15B0">
            <w:pPr>
              <w:jc w:val="center"/>
              <w:rPr>
                <w:rFonts w:ascii="Times New Roman" w:hAnsi="Times New Roman"/>
                <w:sz w:val="20"/>
              </w:rPr>
            </w:pPr>
            <w:r w:rsidRPr="001B4997">
              <w:rPr>
                <w:rFonts w:ascii="Times New Roman" w:hAnsi="Times New Roman"/>
                <w:sz w:val="20"/>
              </w:rPr>
              <w:t>3</w:t>
            </w:r>
          </w:p>
        </w:tc>
        <w:tc>
          <w:tcPr>
            <w:tcW w:w="557" w:type="pct"/>
            <w:vAlign w:val="center"/>
          </w:tcPr>
          <w:p w14:paraId="77BAF44F" w14:textId="0256CDE1" w:rsidR="004C3D3D" w:rsidRPr="001B4997" w:rsidRDefault="004C3D3D" w:rsidP="00C27B8D">
            <w:pPr>
              <w:jc w:val="center"/>
              <w:rPr>
                <w:rFonts w:ascii="Times New Roman" w:hAnsi="Times New Roman"/>
                <w:sz w:val="20"/>
              </w:rPr>
            </w:pPr>
            <w:r w:rsidRPr="001B4997">
              <w:rPr>
                <w:rFonts w:ascii="Times New Roman" w:hAnsi="Times New Roman"/>
                <w:sz w:val="20"/>
              </w:rPr>
              <w:t>#A: 40</w:t>
            </w:r>
          </w:p>
          <w:p w14:paraId="26BFB9F6" w14:textId="5724DC0C" w:rsidR="004C3D3D" w:rsidRPr="001B4997" w:rsidRDefault="004C3D3D" w:rsidP="00C27B8D">
            <w:pPr>
              <w:jc w:val="center"/>
              <w:rPr>
                <w:rFonts w:ascii="Times New Roman" w:hAnsi="Times New Roman"/>
                <w:sz w:val="20"/>
              </w:rPr>
            </w:pPr>
            <w:r w:rsidRPr="001B4997">
              <w:rPr>
                <w:rFonts w:ascii="Times New Roman" w:hAnsi="Times New Roman"/>
                <w:sz w:val="20"/>
              </w:rPr>
              <w:t>#B: 20</w:t>
            </w:r>
          </w:p>
          <w:p w14:paraId="53FA3111" w14:textId="3C1A91C0" w:rsidR="004C3D3D" w:rsidRPr="001B4997" w:rsidRDefault="004C3D3D" w:rsidP="00C27B8D">
            <w:pPr>
              <w:jc w:val="center"/>
              <w:rPr>
                <w:rFonts w:ascii="Times New Roman" w:hAnsi="Times New Roman"/>
                <w:sz w:val="20"/>
              </w:rPr>
            </w:pPr>
            <w:r w:rsidRPr="001B4997">
              <w:rPr>
                <w:rFonts w:ascii="Times New Roman" w:hAnsi="Times New Roman"/>
                <w:sz w:val="20"/>
              </w:rPr>
              <w:t>#C: 40</w:t>
            </w:r>
          </w:p>
        </w:tc>
        <w:tc>
          <w:tcPr>
            <w:tcW w:w="582" w:type="pct"/>
            <w:shd w:val="clear" w:color="auto" w:fill="auto"/>
            <w:vAlign w:val="center"/>
          </w:tcPr>
          <w:p w14:paraId="03880045" w14:textId="5C4B121E" w:rsidR="004C3D3D" w:rsidRPr="001B4997" w:rsidRDefault="004C3D3D" w:rsidP="000C15B0">
            <w:pPr>
              <w:jc w:val="center"/>
              <w:rPr>
                <w:rFonts w:ascii="Times New Roman" w:hAnsi="Times New Roman"/>
                <w:sz w:val="20"/>
              </w:rPr>
            </w:pPr>
            <w:r w:rsidRPr="001B4997">
              <w:rPr>
                <w:rFonts w:ascii="Times New Roman" w:hAnsi="Times New Roman"/>
                <w:sz w:val="20"/>
              </w:rPr>
              <w:t>1</w:t>
            </w:r>
            <w:r w:rsidRPr="001B4997">
              <w:rPr>
                <w:rFonts w:ascii="Times New Roman" w:hAnsi="Times New Roman"/>
                <w:sz w:val="20"/>
                <w:vertAlign w:val="superscript"/>
              </w:rPr>
              <w:t>12</w:t>
            </w:r>
          </w:p>
        </w:tc>
        <w:tc>
          <w:tcPr>
            <w:tcW w:w="557" w:type="pct"/>
            <w:vAlign w:val="center"/>
          </w:tcPr>
          <w:p w14:paraId="3AE4AB66" w14:textId="0B87B23D" w:rsidR="004C3D3D" w:rsidRPr="001B4997" w:rsidRDefault="004C3D3D" w:rsidP="00725A00">
            <w:pPr>
              <w:jc w:val="center"/>
              <w:rPr>
                <w:rFonts w:ascii="Times New Roman" w:hAnsi="Times New Roman"/>
                <w:sz w:val="20"/>
              </w:rPr>
            </w:pPr>
            <w:r w:rsidRPr="001B4997">
              <w:rPr>
                <w:rFonts w:ascii="Times New Roman" w:hAnsi="Times New Roman"/>
                <w:sz w:val="20"/>
              </w:rPr>
              <w:t>3/100</w:t>
            </w:r>
          </w:p>
        </w:tc>
        <w:tc>
          <w:tcPr>
            <w:tcW w:w="454" w:type="pct"/>
            <w:shd w:val="clear" w:color="auto" w:fill="auto"/>
            <w:vAlign w:val="center"/>
          </w:tcPr>
          <w:p w14:paraId="36816399" w14:textId="67B72C45" w:rsidR="004C3D3D" w:rsidRPr="001B4997" w:rsidRDefault="004C3D3D" w:rsidP="000C15B0">
            <w:pPr>
              <w:jc w:val="center"/>
              <w:rPr>
                <w:rFonts w:ascii="Times New Roman" w:hAnsi="Times New Roman"/>
                <w:sz w:val="20"/>
              </w:rPr>
            </w:pPr>
            <w:r w:rsidRPr="001B4997">
              <w:rPr>
                <w:rFonts w:ascii="Times New Roman" w:hAnsi="Times New Roman"/>
                <w:sz w:val="20"/>
              </w:rPr>
              <w:t>1</w:t>
            </w:r>
          </w:p>
        </w:tc>
        <w:tc>
          <w:tcPr>
            <w:tcW w:w="454" w:type="pct"/>
            <w:vAlign w:val="center"/>
          </w:tcPr>
          <w:p w14:paraId="508925C6" w14:textId="1610C6DA"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69" w:type="pct"/>
            <w:vAlign w:val="center"/>
          </w:tcPr>
          <w:p w14:paraId="0538A4F1" w14:textId="0B8812DE" w:rsidR="004C3D3D" w:rsidRPr="001B4997" w:rsidRDefault="004C3D3D" w:rsidP="000C15B0">
            <w:pPr>
              <w:jc w:val="center"/>
              <w:rPr>
                <w:rFonts w:ascii="Times New Roman" w:hAnsi="Times New Roman"/>
                <w:sz w:val="20"/>
              </w:rPr>
            </w:pPr>
            <w:r w:rsidRPr="001B4997">
              <w:rPr>
                <w:rFonts w:ascii="Times New Roman" w:hAnsi="Times New Roman"/>
                <w:sz w:val="20"/>
              </w:rPr>
              <w:t>1</w:t>
            </w:r>
            <w:r w:rsidR="00B3204A">
              <w:rPr>
                <w:rFonts w:ascii="Times New Roman" w:hAnsi="Times New Roman"/>
                <w:sz w:val="20"/>
              </w:rPr>
              <w:t xml:space="preserve"> [5]</w:t>
            </w:r>
          </w:p>
        </w:tc>
        <w:tc>
          <w:tcPr>
            <w:tcW w:w="488" w:type="pct"/>
            <w:vAlign w:val="center"/>
          </w:tcPr>
          <w:p w14:paraId="48489CC2" w14:textId="44DAF993" w:rsidR="004C3D3D" w:rsidRPr="001B4997" w:rsidRDefault="004C3D3D" w:rsidP="000C15B0">
            <w:pPr>
              <w:jc w:val="center"/>
              <w:rPr>
                <w:rFonts w:ascii="Times New Roman" w:hAnsi="Times New Roman"/>
                <w:sz w:val="20"/>
              </w:rPr>
            </w:pPr>
            <w:r w:rsidRPr="001B4997">
              <w:rPr>
                <w:rFonts w:ascii="Times New Roman" w:hAnsi="Times New Roman"/>
                <w:sz w:val="20"/>
              </w:rPr>
              <w:t>5</w:t>
            </w:r>
          </w:p>
        </w:tc>
      </w:tr>
      <w:tr w:rsidR="004C3D3D" w:rsidRPr="001B4997" w14:paraId="4A387D41" w14:textId="167D5BCD" w:rsidTr="00C51257">
        <w:trPr>
          <w:cantSplit/>
          <w:jc w:val="center"/>
        </w:trPr>
        <w:tc>
          <w:tcPr>
            <w:tcW w:w="1040" w:type="pct"/>
            <w:shd w:val="clear" w:color="auto" w:fill="auto"/>
            <w:vAlign w:val="center"/>
          </w:tcPr>
          <w:p w14:paraId="18F74A13" w14:textId="03B4C8CF" w:rsidR="004C3D3D" w:rsidRPr="001B4997" w:rsidRDefault="004C3D3D" w:rsidP="000C15B0">
            <w:pPr>
              <w:rPr>
                <w:rFonts w:ascii="Times New Roman" w:hAnsi="Times New Roman"/>
                <w:sz w:val="20"/>
              </w:rPr>
            </w:pPr>
            <w:r w:rsidRPr="001B4997">
              <w:rPr>
                <w:rFonts w:ascii="Times New Roman" w:hAnsi="Times New Roman"/>
                <w:sz w:val="20"/>
              </w:rPr>
              <w:t>SC-Vansant-VA</w:t>
            </w:r>
          </w:p>
        </w:tc>
        <w:tc>
          <w:tcPr>
            <w:tcW w:w="399" w:type="pct"/>
            <w:shd w:val="clear" w:color="auto" w:fill="auto"/>
            <w:vAlign w:val="center"/>
          </w:tcPr>
          <w:p w14:paraId="61E18920" w14:textId="679FCECD" w:rsidR="004C3D3D" w:rsidRPr="001B4997" w:rsidRDefault="004C3D3D" w:rsidP="000C15B0">
            <w:pPr>
              <w:jc w:val="center"/>
              <w:rPr>
                <w:rFonts w:ascii="Times New Roman" w:hAnsi="Times New Roman"/>
                <w:sz w:val="20"/>
              </w:rPr>
            </w:pPr>
            <w:r w:rsidRPr="001B4997">
              <w:rPr>
                <w:rFonts w:ascii="Times New Roman" w:hAnsi="Times New Roman"/>
                <w:sz w:val="20"/>
              </w:rPr>
              <w:t>6</w:t>
            </w:r>
          </w:p>
        </w:tc>
        <w:tc>
          <w:tcPr>
            <w:tcW w:w="557" w:type="pct"/>
            <w:vAlign w:val="center"/>
          </w:tcPr>
          <w:p w14:paraId="2F0F9DA2" w14:textId="625657FA" w:rsidR="004C3D3D" w:rsidRPr="001B4997" w:rsidRDefault="004C3D3D" w:rsidP="00C27B8D">
            <w:pPr>
              <w:jc w:val="center"/>
              <w:rPr>
                <w:rFonts w:ascii="Times New Roman" w:hAnsi="Times New Roman"/>
                <w:sz w:val="20"/>
              </w:rPr>
            </w:pPr>
            <w:r w:rsidRPr="001B4997">
              <w:rPr>
                <w:rFonts w:ascii="Times New Roman" w:hAnsi="Times New Roman"/>
                <w:sz w:val="20"/>
              </w:rPr>
              <w:t>#2D: 18</w:t>
            </w:r>
          </w:p>
          <w:p w14:paraId="10840707" w14:textId="5049F148" w:rsidR="004C3D3D" w:rsidRPr="001B4997" w:rsidRDefault="004C3D3D" w:rsidP="00C27B8D">
            <w:pPr>
              <w:jc w:val="center"/>
              <w:rPr>
                <w:rFonts w:ascii="Times New Roman" w:hAnsi="Times New Roman"/>
                <w:sz w:val="20"/>
              </w:rPr>
            </w:pPr>
            <w:r w:rsidRPr="001B4997">
              <w:rPr>
                <w:rFonts w:ascii="Times New Roman" w:hAnsi="Times New Roman"/>
                <w:sz w:val="20"/>
              </w:rPr>
              <w:t>#2E: 27</w:t>
            </w:r>
          </w:p>
          <w:p w14:paraId="536DE612" w14:textId="539A09D0" w:rsidR="004C3D3D" w:rsidRPr="001B4997" w:rsidRDefault="004C3D3D" w:rsidP="00C27B8D">
            <w:pPr>
              <w:jc w:val="center"/>
              <w:rPr>
                <w:rFonts w:ascii="Times New Roman" w:hAnsi="Times New Roman"/>
                <w:sz w:val="20"/>
              </w:rPr>
            </w:pPr>
            <w:r w:rsidRPr="001B4997">
              <w:rPr>
                <w:rFonts w:ascii="Times New Roman" w:hAnsi="Times New Roman"/>
                <w:sz w:val="20"/>
              </w:rPr>
              <w:t>#3B: 26</w:t>
            </w:r>
          </w:p>
          <w:p w14:paraId="705360B6" w14:textId="5777515E" w:rsidR="004C3D3D" w:rsidRPr="001B4997" w:rsidRDefault="004C3D3D" w:rsidP="00C27B8D">
            <w:pPr>
              <w:jc w:val="center"/>
              <w:rPr>
                <w:rFonts w:ascii="Times New Roman" w:hAnsi="Times New Roman"/>
                <w:sz w:val="20"/>
              </w:rPr>
            </w:pPr>
            <w:r w:rsidRPr="001B4997">
              <w:rPr>
                <w:rFonts w:ascii="Times New Roman" w:hAnsi="Times New Roman"/>
                <w:sz w:val="20"/>
              </w:rPr>
              <w:t>#3C: 36</w:t>
            </w:r>
          </w:p>
          <w:p w14:paraId="226EE033" w14:textId="17797711" w:rsidR="004C3D3D" w:rsidRPr="001B4997" w:rsidRDefault="004C3D3D" w:rsidP="00C27B8D">
            <w:pPr>
              <w:jc w:val="center"/>
              <w:rPr>
                <w:rFonts w:ascii="Times New Roman" w:hAnsi="Times New Roman"/>
                <w:sz w:val="20"/>
              </w:rPr>
            </w:pPr>
            <w:r w:rsidRPr="001B4997">
              <w:rPr>
                <w:rFonts w:ascii="Times New Roman" w:hAnsi="Times New Roman"/>
                <w:sz w:val="20"/>
              </w:rPr>
              <w:t>#3F: 17</w:t>
            </w:r>
          </w:p>
          <w:p w14:paraId="25D92543" w14:textId="29D97A94" w:rsidR="004C3D3D" w:rsidRPr="001B4997" w:rsidRDefault="004C3D3D" w:rsidP="00C27B8D">
            <w:pPr>
              <w:jc w:val="center"/>
              <w:rPr>
                <w:rFonts w:ascii="Times New Roman" w:hAnsi="Times New Roman"/>
                <w:sz w:val="20"/>
              </w:rPr>
            </w:pPr>
            <w:r w:rsidRPr="001B4997">
              <w:rPr>
                <w:rFonts w:ascii="Times New Roman" w:hAnsi="Times New Roman"/>
                <w:sz w:val="20"/>
              </w:rPr>
              <w:t>#3G: 18</w:t>
            </w:r>
          </w:p>
        </w:tc>
        <w:tc>
          <w:tcPr>
            <w:tcW w:w="582" w:type="pct"/>
            <w:shd w:val="clear" w:color="auto" w:fill="auto"/>
            <w:vAlign w:val="center"/>
          </w:tcPr>
          <w:p w14:paraId="245682BE" w14:textId="510DBC5F" w:rsidR="004C3D3D" w:rsidRPr="001B4997" w:rsidRDefault="004C3D3D" w:rsidP="000C15B0">
            <w:pPr>
              <w:jc w:val="center"/>
              <w:rPr>
                <w:rFonts w:ascii="Times New Roman" w:hAnsi="Times New Roman"/>
                <w:sz w:val="20"/>
              </w:rPr>
            </w:pPr>
            <w:r w:rsidRPr="001B4997">
              <w:rPr>
                <w:rFonts w:ascii="Times New Roman" w:hAnsi="Times New Roman"/>
                <w:sz w:val="20"/>
              </w:rPr>
              <w:t>6</w:t>
            </w:r>
            <w:r w:rsidRPr="001B4997">
              <w:rPr>
                <w:rFonts w:ascii="Times New Roman" w:hAnsi="Times New Roman"/>
                <w:sz w:val="20"/>
                <w:vertAlign w:val="superscript"/>
              </w:rPr>
              <w:t>13</w:t>
            </w:r>
          </w:p>
        </w:tc>
        <w:tc>
          <w:tcPr>
            <w:tcW w:w="557" w:type="pct"/>
            <w:vAlign w:val="center"/>
          </w:tcPr>
          <w:p w14:paraId="1BC299E8" w14:textId="1198D54D" w:rsidR="004C3D3D" w:rsidRPr="001B4997" w:rsidRDefault="004C3D3D" w:rsidP="00725A00">
            <w:pPr>
              <w:jc w:val="center"/>
              <w:rPr>
                <w:rFonts w:ascii="Times New Roman" w:hAnsi="Times New Roman"/>
                <w:sz w:val="20"/>
              </w:rPr>
            </w:pPr>
            <w:r w:rsidRPr="001B4997">
              <w:rPr>
                <w:rFonts w:ascii="Times New Roman" w:hAnsi="Times New Roman"/>
                <w:sz w:val="20"/>
              </w:rPr>
              <w:t>6/142</w:t>
            </w:r>
          </w:p>
        </w:tc>
        <w:tc>
          <w:tcPr>
            <w:tcW w:w="454" w:type="pct"/>
            <w:shd w:val="clear" w:color="auto" w:fill="auto"/>
            <w:vAlign w:val="center"/>
          </w:tcPr>
          <w:p w14:paraId="58DA4FE9" w14:textId="1DD1CF60" w:rsidR="004C3D3D" w:rsidRPr="001B4997" w:rsidRDefault="004C3D3D" w:rsidP="000C15B0">
            <w:pPr>
              <w:jc w:val="center"/>
              <w:rPr>
                <w:rFonts w:ascii="Times New Roman" w:hAnsi="Times New Roman"/>
                <w:sz w:val="20"/>
              </w:rPr>
            </w:pPr>
            <w:r w:rsidRPr="001B4997">
              <w:rPr>
                <w:rFonts w:ascii="Times New Roman" w:hAnsi="Times New Roman"/>
                <w:sz w:val="20"/>
              </w:rPr>
              <w:t>2</w:t>
            </w:r>
          </w:p>
        </w:tc>
        <w:tc>
          <w:tcPr>
            <w:tcW w:w="454" w:type="pct"/>
            <w:vAlign w:val="center"/>
          </w:tcPr>
          <w:p w14:paraId="6ED899ED" w14:textId="1CA94CF9"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69" w:type="pct"/>
            <w:vAlign w:val="center"/>
          </w:tcPr>
          <w:p w14:paraId="0102995A" w14:textId="229A1FBD"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07DADF32" w14:textId="1FA5623B" w:rsidR="004C3D3D" w:rsidRPr="001B4997" w:rsidRDefault="004C3D3D" w:rsidP="000C15B0">
            <w:pPr>
              <w:jc w:val="center"/>
              <w:rPr>
                <w:rFonts w:ascii="Times New Roman" w:hAnsi="Times New Roman"/>
                <w:sz w:val="20"/>
              </w:rPr>
            </w:pPr>
            <w:r w:rsidRPr="001B4997">
              <w:rPr>
                <w:rFonts w:ascii="Times New Roman" w:hAnsi="Times New Roman"/>
                <w:sz w:val="20"/>
              </w:rPr>
              <w:t>16</w:t>
            </w:r>
          </w:p>
        </w:tc>
      </w:tr>
      <w:tr w:rsidR="004C3D3D" w:rsidRPr="001B4997" w14:paraId="58462F5A" w14:textId="6C651AD3" w:rsidTr="00C51257">
        <w:trPr>
          <w:cantSplit/>
          <w:jc w:val="center"/>
        </w:trPr>
        <w:tc>
          <w:tcPr>
            <w:tcW w:w="1040" w:type="pct"/>
            <w:shd w:val="clear" w:color="auto" w:fill="auto"/>
            <w:vAlign w:val="center"/>
          </w:tcPr>
          <w:p w14:paraId="07CDB6D0" w14:textId="62F7981E" w:rsidR="004C3D3D" w:rsidRPr="001B4997" w:rsidRDefault="004C3D3D" w:rsidP="000C15B0">
            <w:pPr>
              <w:rPr>
                <w:rFonts w:ascii="Times New Roman" w:hAnsi="Times New Roman"/>
                <w:sz w:val="20"/>
              </w:rPr>
            </w:pPr>
            <w:r w:rsidRPr="001B4997">
              <w:rPr>
                <w:rFonts w:ascii="Times New Roman" w:hAnsi="Times New Roman"/>
                <w:color w:val="000000"/>
                <w:sz w:val="20"/>
              </w:rPr>
              <w:t>USS-Clairton-PA</w:t>
            </w:r>
          </w:p>
        </w:tc>
        <w:tc>
          <w:tcPr>
            <w:tcW w:w="399" w:type="pct"/>
            <w:shd w:val="clear" w:color="auto" w:fill="auto"/>
            <w:vAlign w:val="center"/>
          </w:tcPr>
          <w:p w14:paraId="79EAFBB0" w14:textId="7C3B8A51" w:rsidR="004C3D3D" w:rsidRPr="001B4997" w:rsidRDefault="004C3D3D" w:rsidP="000C15B0">
            <w:pPr>
              <w:jc w:val="center"/>
              <w:rPr>
                <w:rFonts w:ascii="Times New Roman" w:hAnsi="Times New Roman"/>
                <w:sz w:val="20"/>
              </w:rPr>
            </w:pPr>
            <w:r w:rsidRPr="001B4997">
              <w:rPr>
                <w:rFonts w:ascii="Times New Roman" w:hAnsi="Times New Roman"/>
                <w:sz w:val="20"/>
              </w:rPr>
              <w:t>10</w:t>
            </w:r>
          </w:p>
        </w:tc>
        <w:tc>
          <w:tcPr>
            <w:tcW w:w="557" w:type="pct"/>
            <w:vAlign w:val="center"/>
          </w:tcPr>
          <w:p w14:paraId="63EEA5AD" w14:textId="17404A79" w:rsidR="004C3D3D" w:rsidRPr="001B4997" w:rsidRDefault="004C3D3D" w:rsidP="00C27B8D">
            <w:pPr>
              <w:jc w:val="center"/>
              <w:rPr>
                <w:rFonts w:ascii="Times New Roman" w:hAnsi="Times New Roman"/>
                <w:sz w:val="20"/>
              </w:rPr>
            </w:pPr>
            <w:r w:rsidRPr="001B4997">
              <w:rPr>
                <w:rFonts w:ascii="Times New Roman" w:hAnsi="Times New Roman"/>
                <w:sz w:val="20"/>
              </w:rPr>
              <w:t>#1: 64</w:t>
            </w:r>
          </w:p>
          <w:p w14:paraId="75DB8772" w14:textId="1875BB1B" w:rsidR="004C3D3D" w:rsidRPr="001B4997" w:rsidRDefault="004C3D3D" w:rsidP="00C27B8D">
            <w:pPr>
              <w:jc w:val="center"/>
              <w:rPr>
                <w:rFonts w:ascii="Times New Roman" w:hAnsi="Times New Roman"/>
                <w:sz w:val="20"/>
              </w:rPr>
            </w:pPr>
            <w:r w:rsidRPr="001B4997">
              <w:rPr>
                <w:rFonts w:ascii="Times New Roman" w:hAnsi="Times New Roman"/>
                <w:sz w:val="20"/>
              </w:rPr>
              <w:t>#2: 64</w:t>
            </w:r>
          </w:p>
          <w:p w14:paraId="354BBA83" w14:textId="7797C8A8" w:rsidR="004C3D3D" w:rsidRPr="001B4997" w:rsidRDefault="004C3D3D" w:rsidP="00C27B8D">
            <w:pPr>
              <w:jc w:val="center"/>
              <w:rPr>
                <w:rFonts w:ascii="Times New Roman" w:hAnsi="Times New Roman"/>
                <w:sz w:val="20"/>
              </w:rPr>
            </w:pPr>
            <w:r w:rsidRPr="001B4997">
              <w:rPr>
                <w:rFonts w:ascii="Times New Roman" w:hAnsi="Times New Roman"/>
                <w:sz w:val="20"/>
              </w:rPr>
              <w:t>#3: 64</w:t>
            </w:r>
          </w:p>
          <w:p w14:paraId="1F7D5C0A" w14:textId="14F9CAAC" w:rsidR="004C3D3D" w:rsidRPr="001B4997" w:rsidRDefault="004C3D3D" w:rsidP="00C27B8D">
            <w:pPr>
              <w:jc w:val="center"/>
              <w:rPr>
                <w:rFonts w:ascii="Times New Roman" w:hAnsi="Times New Roman"/>
                <w:sz w:val="20"/>
              </w:rPr>
            </w:pPr>
            <w:r w:rsidRPr="001B4997">
              <w:rPr>
                <w:rFonts w:ascii="Times New Roman" w:hAnsi="Times New Roman"/>
                <w:sz w:val="20"/>
              </w:rPr>
              <w:t>#13: 61</w:t>
            </w:r>
          </w:p>
          <w:p w14:paraId="0B1BFDBB" w14:textId="4DE0E2DA" w:rsidR="004C3D3D" w:rsidRPr="001B4997" w:rsidRDefault="004C3D3D" w:rsidP="00C27B8D">
            <w:pPr>
              <w:jc w:val="center"/>
              <w:rPr>
                <w:rFonts w:ascii="Times New Roman" w:hAnsi="Times New Roman"/>
                <w:sz w:val="20"/>
              </w:rPr>
            </w:pPr>
            <w:r w:rsidRPr="001B4997">
              <w:rPr>
                <w:rFonts w:ascii="Times New Roman" w:hAnsi="Times New Roman"/>
                <w:sz w:val="20"/>
              </w:rPr>
              <w:t>#14: 61</w:t>
            </w:r>
          </w:p>
          <w:p w14:paraId="407C4CDE" w14:textId="476BB224" w:rsidR="004C3D3D" w:rsidRPr="001B4997" w:rsidRDefault="004C3D3D" w:rsidP="00C27B8D">
            <w:pPr>
              <w:jc w:val="center"/>
              <w:rPr>
                <w:rFonts w:ascii="Times New Roman" w:hAnsi="Times New Roman"/>
                <w:sz w:val="20"/>
              </w:rPr>
            </w:pPr>
            <w:r w:rsidRPr="001B4997">
              <w:rPr>
                <w:rFonts w:ascii="Times New Roman" w:hAnsi="Times New Roman"/>
                <w:sz w:val="20"/>
              </w:rPr>
              <w:t>#15: 61</w:t>
            </w:r>
          </w:p>
          <w:p w14:paraId="1CBB68D2" w14:textId="099DECF8" w:rsidR="004C3D3D" w:rsidRPr="001B4997" w:rsidRDefault="004C3D3D" w:rsidP="00C27B8D">
            <w:pPr>
              <w:jc w:val="center"/>
              <w:rPr>
                <w:rFonts w:ascii="Times New Roman" w:hAnsi="Times New Roman"/>
                <w:sz w:val="20"/>
              </w:rPr>
            </w:pPr>
            <w:r w:rsidRPr="001B4997">
              <w:rPr>
                <w:rFonts w:ascii="Times New Roman" w:hAnsi="Times New Roman"/>
                <w:sz w:val="20"/>
              </w:rPr>
              <w:t>#19: 87</w:t>
            </w:r>
          </w:p>
          <w:p w14:paraId="1309378E" w14:textId="0A988A10" w:rsidR="004C3D3D" w:rsidRPr="001B4997" w:rsidRDefault="004C3D3D" w:rsidP="00C27B8D">
            <w:pPr>
              <w:jc w:val="center"/>
              <w:rPr>
                <w:rFonts w:ascii="Times New Roman" w:hAnsi="Times New Roman"/>
                <w:sz w:val="20"/>
              </w:rPr>
            </w:pPr>
            <w:r w:rsidRPr="001B4997">
              <w:rPr>
                <w:rFonts w:ascii="Times New Roman" w:hAnsi="Times New Roman"/>
                <w:sz w:val="20"/>
              </w:rPr>
              <w:t>#20: 87</w:t>
            </w:r>
          </w:p>
          <w:p w14:paraId="5BD9E675" w14:textId="18F5427C" w:rsidR="004C3D3D" w:rsidRPr="001B4997" w:rsidRDefault="004C3D3D" w:rsidP="00C27B8D">
            <w:pPr>
              <w:jc w:val="center"/>
              <w:rPr>
                <w:rFonts w:ascii="Times New Roman" w:hAnsi="Times New Roman"/>
                <w:sz w:val="20"/>
              </w:rPr>
            </w:pPr>
            <w:r w:rsidRPr="001B4997">
              <w:rPr>
                <w:rFonts w:ascii="Times New Roman" w:hAnsi="Times New Roman"/>
                <w:sz w:val="20"/>
              </w:rPr>
              <w:t>#B: 75</w:t>
            </w:r>
          </w:p>
          <w:p w14:paraId="60CF2688" w14:textId="14044B24" w:rsidR="004C3D3D" w:rsidRPr="001B4997" w:rsidRDefault="004C3D3D" w:rsidP="00C27B8D">
            <w:pPr>
              <w:jc w:val="center"/>
              <w:rPr>
                <w:rFonts w:ascii="Times New Roman" w:hAnsi="Times New Roman"/>
                <w:sz w:val="20"/>
              </w:rPr>
            </w:pPr>
            <w:r w:rsidRPr="001B4997">
              <w:rPr>
                <w:rFonts w:ascii="Times New Roman" w:hAnsi="Times New Roman"/>
                <w:sz w:val="20"/>
              </w:rPr>
              <w:t>#C: 84</w:t>
            </w:r>
          </w:p>
        </w:tc>
        <w:tc>
          <w:tcPr>
            <w:tcW w:w="582" w:type="pct"/>
            <w:shd w:val="clear" w:color="auto" w:fill="auto"/>
            <w:vAlign w:val="center"/>
          </w:tcPr>
          <w:p w14:paraId="46C67CA2" w14:textId="16EB6D5C" w:rsidR="004C3D3D" w:rsidRPr="001B4997" w:rsidRDefault="004C3D3D" w:rsidP="000C15B0">
            <w:pPr>
              <w:jc w:val="center"/>
              <w:rPr>
                <w:rFonts w:ascii="Times New Roman" w:hAnsi="Times New Roman"/>
                <w:sz w:val="20"/>
              </w:rPr>
            </w:pPr>
            <w:r w:rsidRPr="001B4997">
              <w:rPr>
                <w:rFonts w:ascii="Times New Roman" w:hAnsi="Times New Roman"/>
                <w:sz w:val="20"/>
              </w:rPr>
              <w:t>5</w:t>
            </w:r>
            <w:r w:rsidRPr="001B4997">
              <w:rPr>
                <w:rFonts w:ascii="Times New Roman" w:hAnsi="Times New Roman"/>
                <w:sz w:val="20"/>
                <w:vertAlign w:val="superscript"/>
              </w:rPr>
              <w:t>14</w:t>
            </w:r>
          </w:p>
        </w:tc>
        <w:tc>
          <w:tcPr>
            <w:tcW w:w="557" w:type="pct"/>
            <w:vAlign w:val="center"/>
          </w:tcPr>
          <w:p w14:paraId="31166141" w14:textId="7769502F" w:rsidR="004C3D3D" w:rsidRPr="001B4997" w:rsidRDefault="004C3D3D" w:rsidP="00725A00">
            <w:pPr>
              <w:jc w:val="center"/>
              <w:rPr>
                <w:rFonts w:ascii="Times New Roman" w:hAnsi="Times New Roman"/>
                <w:sz w:val="20"/>
              </w:rPr>
            </w:pPr>
            <w:r w:rsidRPr="001B4997">
              <w:rPr>
                <w:rFonts w:ascii="Times New Roman" w:hAnsi="Times New Roman"/>
                <w:sz w:val="20"/>
              </w:rPr>
              <w:t>10/708</w:t>
            </w:r>
          </w:p>
        </w:tc>
        <w:tc>
          <w:tcPr>
            <w:tcW w:w="454" w:type="pct"/>
            <w:shd w:val="clear" w:color="auto" w:fill="auto"/>
            <w:vAlign w:val="center"/>
          </w:tcPr>
          <w:p w14:paraId="3632DC9C" w14:textId="18A31868" w:rsidR="004C3D3D" w:rsidRPr="001B4997" w:rsidRDefault="004C3D3D" w:rsidP="000C15B0">
            <w:pPr>
              <w:jc w:val="center"/>
              <w:rPr>
                <w:rFonts w:ascii="Times New Roman" w:hAnsi="Times New Roman"/>
                <w:sz w:val="20"/>
              </w:rPr>
            </w:pPr>
            <w:r w:rsidRPr="001B4997">
              <w:rPr>
                <w:rFonts w:ascii="Times New Roman" w:hAnsi="Times New Roman"/>
                <w:sz w:val="20"/>
              </w:rPr>
              <w:t>7</w:t>
            </w:r>
          </w:p>
        </w:tc>
        <w:tc>
          <w:tcPr>
            <w:tcW w:w="454" w:type="pct"/>
            <w:vAlign w:val="center"/>
          </w:tcPr>
          <w:p w14:paraId="6C6F29E4" w14:textId="25FAB3A4" w:rsidR="004C3D3D" w:rsidRPr="001B4997" w:rsidRDefault="004C3D3D" w:rsidP="000C15B0">
            <w:pPr>
              <w:jc w:val="center"/>
              <w:rPr>
                <w:rFonts w:ascii="Times New Roman" w:hAnsi="Times New Roman"/>
                <w:sz w:val="20"/>
              </w:rPr>
            </w:pPr>
            <w:r w:rsidRPr="001B4997">
              <w:rPr>
                <w:rFonts w:ascii="Times New Roman" w:hAnsi="Times New Roman"/>
                <w:sz w:val="20"/>
              </w:rPr>
              <w:t>10</w:t>
            </w:r>
          </w:p>
        </w:tc>
        <w:tc>
          <w:tcPr>
            <w:tcW w:w="469" w:type="pct"/>
            <w:vAlign w:val="center"/>
          </w:tcPr>
          <w:p w14:paraId="62220746" w14:textId="0DC05820" w:rsidR="004C3D3D" w:rsidRPr="001B4997" w:rsidRDefault="004C3D3D" w:rsidP="000C15B0">
            <w:pPr>
              <w:jc w:val="center"/>
              <w:rPr>
                <w:rFonts w:ascii="Times New Roman" w:hAnsi="Times New Roman"/>
                <w:sz w:val="20"/>
              </w:rPr>
            </w:pPr>
            <w:r w:rsidRPr="001B4997">
              <w:rPr>
                <w:rFonts w:ascii="Times New Roman" w:hAnsi="Times New Roman"/>
                <w:sz w:val="20"/>
              </w:rPr>
              <w:t>--</w:t>
            </w:r>
          </w:p>
        </w:tc>
        <w:tc>
          <w:tcPr>
            <w:tcW w:w="488" w:type="pct"/>
            <w:vAlign w:val="center"/>
          </w:tcPr>
          <w:p w14:paraId="7F1ADD60" w14:textId="77777777" w:rsidR="004C3D3D" w:rsidRPr="001B4997" w:rsidRDefault="004C3D3D" w:rsidP="000C15B0">
            <w:pPr>
              <w:jc w:val="center"/>
              <w:rPr>
                <w:rFonts w:ascii="Times New Roman" w:hAnsi="Times New Roman"/>
                <w:sz w:val="20"/>
              </w:rPr>
            </w:pPr>
          </w:p>
        </w:tc>
      </w:tr>
      <w:tr w:rsidR="004C3D3D" w:rsidRPr="001B4997" w14:paraId="62FB843A" w14:textId="17B057A7" w:rsidTr="00C51257">
        <w:trPr>
          <w:cantSplit/>
          <w:jc w:val="center"/>
        </w:trPr>
        <w:tc>
          <w:tcPr>
            <w:tcW w:w="1040" w:type="pct"/>
            <w:vAlign w:val="center"/>
          </w:tcPr>
          <w:p w14:paraId="3E220CE4" w14:textId="31E76E8A" w:rsidR="004C3D3D" w:rsidRPr="001B4997" w:rsidRDefault="004C3D3D" w:rsidP="000C15B0">
            <w:pPr>
              <w:rPr>
                <w:rFonts w:ascii="Times New Roman" w:hAnsi="Times New Roman"/>
                <w:b/>
                <w:sz w:val="20"/>
              </w:rPr>
            </w:pPr>
            <w:r w:rsidRPr="001B4997">
              <w:rPr>
                <w:rFonts w:ascii="Times New Roman" w:hAnsi="Times New Roman"/>
                <w:b/>
                <w:sz w:val="20"/>
              </w:rPr>
              <w:t>Total Units</w:t>
            </w:r>
          </w:p>
        </w:tc>
        <w:tc>
          <w:tcPr>
            <w:tcW w:w="399" w:type="pct"/>
            <w:vAlign w:val="center"/>
          </w:tcPr>
          <w:p w14:paraId="3B554B63" w14:textId="22429872" w:rsidR="004C3D3D" w:rsidRPr="001B4997" w:rsidRDefault="004C3D3D" w:rsidP="000C15B0">
            <w:pPr>
              <w:jc w:val="center"/>
              <w:rPr>
                <w:rFonts w:ascii="Times New Roman" w:hAnsi="Times New Roman"/>
                <w:b/>
                <w:bCs/>
                <w:sz w:val="20"/>
              </w:rPr>
            </w:pPr>
            <w:r w:rsidRPr="001B4997">
              <w:rPr>
                <w:rFonts w:ascii="Times New Roman" w:hAnsi="Times New Roman"/>
                <w:b/>
                <w:bCs/>
                <w:sz w:val="20"/>
              </w:rPr>
              <w:t>47</w:t>
            </w:r>
          </w:p>
        </w:tc>
        <w:tc>
          <w:tcPr>
            <w:tcW w:w="557" w:type="pct"/>
            <w:vAlign w:val="center"/>
          </w:tcPr>
          <w:p w14:paraId="7A6F7D63" w14:textId="7F894538" w:rsidR="004C3D3D" w:rsidRPr="001B4997" w:rsidRDefault="004C3D3D" w:rsidP="00C27B8D">
            <w:pPr>
              <w:jc w:val="center"/>
              <w:rPr>
                <w:rFonts w:ascii="Times New Roman" w:hAnsi="Times New Roman"/>
                <w:b/>
                <w:sz w:val="20"/>
              </w:rPr>
            </w:pPr>
            <w:r w:rsidRPr="001B4997">
              <w:rPr>
                <w:rFonts w:ascii="Times New Roman" w:hAnsi="Times New Roman"/>
                <w:b/>
                <w:sz w:val="20"/>
              </w:rPr>
              <w:t>2,538</w:t>
            </w:r>
          </w:p>
        </w:tc>
        <w:tc>
          <w:tcPr>
            <w:tcW w:w="582" w:type="pct"/>
            <w:vAlign w:val="center"/>
          </w:tcPr>
          <w:p w14:paraId="5239F685" w14:textId="3413E61C" w:rsidR="004C3D3D" w:rsidRPr="001B4997" w:rsidRDefault="004C3D3D" w:rsidP="000C15B0">
            <w:pPr>
              <w:jc w:val="center"/>
              <w:rPr>
                <w:rFonts w:ascii="Times New Roman" w:hAnsi="Times New Roman"/>
                <w:b/>
                <w:sz w:val="20"/>
              </w:rPr>
            </w:pPr>
            <w:r w:rsidRPr="001B4997">
              <w:rPr>
                <w:rFonts w:ascii="Times New Roman" w:hAnsi="Times New Roman"/>
                <w:b/>
                <w:sz w:val="20"/>
              </w:rPr>
              <w:t>17</w:t>
            </w:r>
          </w:p>
        </w:tc>
        <w:tc>
          <w:tcPr>
            <w:tcW w:w="557" w:type="pct"/>
            <w:vAlign w:val="center"/>
          </w:tcPr>
          <w:p w14:paraId="7B6B5F71" w14:textId="1B40C59E" w:rsidR="004C3D3D" w:rsidRPr="001B4997" w:rsidRDefault="004C3D3D" w:rsidP="00725A00">
            <w:pPr>
              <w:jc w:val="center"/>
              <w:rPr>
                <w:rFonts w:ascii="Times New Roman" w:hAnsi="Times New Roman"/>
                <w:b/>
                <w:sz w:val="20"/>
              </w:rPr>
            </w:pPr>
            <w:r w:rsidRPr="001B4997">
              <w:rPr>
                <w:rFonts w:ascii="Times New Roman" w:hAnsi="Times New Roman"/>
                <w:b/>
                <w:sz w:val="20"/>
              </w:rPr>
              <w:t>2,538</w:t>
            </w:r>
          </w:p>
        </w:tc>
        <w:tc>
          <w:tcPr>
            <w:tcW w:w="454" w:type="pct"/>
            <w:vAlign w:val="center"/>
          </w:tcPr>
          <w:p w14:paraId="4AF63928" w14:textId="45EA14A0" w:rsidR="004C3D3D" w:rsidRPr="001B4997" w:rsidRDefault="004C3D3D" w:rsidP="000C15B0">
            <w:pPr>
              <w:jc w:val="center"/>
              <w:rPr>
                <w:rFonts w:ascii="Times New Roman" w:hAnsi="Times New Roman"/>
                <w:b/>
                <w:sz w:val="20"/>
              </w:rPr>
            </w:pPr>
            <w:r w:rsidRPr="001B4997">
              <w:rPr>
                <w:rFonts w:ascii="Times New Roman" w:hAnsi="Times New Roman"/>
                <w:b/>
                <w:sz w:val="20"/>
              </w:rPr>
              <w:t>28</w:t>
            </w:r>
          </w:p>
        </w:tc>
        <w:tc>
          <w:tcPr>
            <w:tcW w:w="454" w:type="pct"/>
            <w:vAlign w:val="center"/>
          </w:tcPr>
          <w:p w14:paraId="733D4298" w14:textId="1DCA637C" w:rsidR="004C3D3D" w:rsidRPr="001B4997" w:rsidRDefault="004C3D3D" w:rsidP="000C15B0">
            <w:pPr>
              <w:jc w:val="center"/>
              <w:rPr>
                <w:rFonts w:ascii="Times New Roman" w:hAnsi="Times New Roman"/>
                <w:b/>
                <w:sz w:val="20"/>
              </w:rPr>
            </w:pPr>
            <w:r w:rsidRPr="001B4997">
              <w:rPr>
                <w:rFonts w:ascii="Times New Roman" w:hAnsi="Times New Roman"/>
                <w:b/>
                <w:sz w:val="20"/>
              </w:rPr>
              <w:t>25</w:t>
            </w:r>
          </w:p>
        </w:tc>
        <w:tc>
          <w:tcPr>
            <w:tcW w:w="469" w:type="pct"/>
            <w:vAlign w:val="center"/>
          </w:tcPr>
          <w:p w14:paraId="222960D9" w14:textId="45C0588B" w:rsidR="004C3D3D" w:rsidRPr="001B4997" w:rsidRDefault="004C3D3D" w:rsidP="000C15B0">
            <w:pPr>
              <w:jc w:val="center"/>
              <w:rPr>
                <w:rFonts w:ascii="Times New Roman" w:hAnsi="Times New Roman"/>
                <w:b/>
                <w:sz w:val="20"/>
              </w:rPr>
            </w:pPr>
            <w:r w:rsidRPr="001B4997">
              <w:rPr>
                <w:rFonts w:ascii="Times New Roman" w:hAnsi="Times New Roman"/>
                <w:b/>
                <w:sz w:val="20"/>
              </w:rPr>
              <w:t>5</w:t>
            </w:r>
            <w:r w:rsidR="00A421DB">
              <w:rPr>
                <w:rFonts w:ascii="Times New Roman" w:hAnsi="Times New Roman"/>
                <w:b/>
                <w:sz w:val="20"/>
              </w:rPr>
              <w:t xml:space="preserve"> </w:t>
            </w:r>
            <w:r w:rsidR="00700E4C">
              <w:rPr>
                <w:rFonts w:ascii="Times New Roman" w:hAnsi="Times New Roman"/>
                <w:b/>
                <w:sz w:val="20"/>
              </w:rPr>
              <w:t>[34]</w:t>
            </w:r>
          </w:p>
        </w:tc>
        <w:tc>
          <w:tcPr>
            <w:tcW w:w="488" w:type="pct"/>
            <w:vAlign w:val="center"/>
          </w:tcPr>
          <w:p w14:paraId="337EA520" w14:textId="26B64581" w:rsidR="004C3D3D" w:rsidRPr="001B4997" w:rsidRDefault="004C3D3D" w:rsidP="000C15B0">
            <w:pPr>
              <w:jc w:val="center"/>
              <w:rPr>
                <w:rFonts w:ascii="Times New Roman" w:hAnsi="Times New Roman"/>
                <w:b/>
                <w:sz w:val="20"/>
              </w:rPr>
            </w:pPr>
            <w:r w:rsidRPr="001B4997">
              <w:rPr>
                <w:rFonts w:ascii="Times New Roman" w:hAnsi="Times New Roman"/>
                <w:b/>
                <w:sz w:val="20"/>
              </w:rPr>
              <w:t>53</w:t>
            </w:r>
          </w:p>
        </w:tc>
      </w:tr>
      <w:tr w:rsidR="004C3D3D" w:rsidRPr="001B4997" w14:paraId="2943B3F4" w14:textId="459BF76D" w:rsidTr="00C51257">
        <w:trPr>
          <w:cantSplit/>
          <w:jc w:val="center"/>
        </w:trPr>
        <w:tc>
          <w:tcPr>
            <w:tcW w:w="1040" w:type="pct"/>
            <w:vAlign w:val="center"/>
          </w:tcPr>
          <w:p w14:paraId="0F24CC30" w14:textId="77777777" w:rsidR="004C3D3D" w:rsidRPr="001B4997" w:rsidRDefault="004C3D3D" w:rsidP="000C15B0">
            <w:pPr>
              <w:rPr>
                <w:rFonts w:ascii="Times New Roman" w:hAnsi="Times New Roman"/>
                <w:b/>
                <w:sz w:val="20"/>
              </w:rPr>
            </w:pPr>
            <w:r w:rsidRPr="001B4997">
              <w:rPr>
                <w:rFonts w:ascii="Times New Roman" w:hAnsi="Times New Roman"/>
                <w:b/>
                <w:sz w:val="20"/>
              </w:rPr>
              <w:t xml:space="preserve">Total Modeling </w:t>
            </w:r>
          </w:p>
          <w:p w14:paraId="16B31C66" w14:textId="49F32023" w:rsidR="004C3D3D" w:rsidRPr="001B4997" w:rsidRDefault="004C3D3D" w:rsidP="000C15B0">
            <w:pPr>
              <w:rPr>
                <w:rFonts w:ascii="Times New Roman" w:hAnsi="Times New Roman"/>
                <w:b/>
                <w:sz w:val="20"/>
              </w:rPr>
            </w:pPr>
            <w:r w:rsidRPr="001B4997">
              <w:rPr>
                <w:rFonts w:ascii="Times New Roman" w:hAnsi="Times New Roman"/>
                <w:b/>
                <w:sz w:val="20"/>
              </w:rPr>
              <w:t>Release Points</w:t>
            </w:r>
          </w:p>
        </w:tc>
        <w:tc>
          <w:tcPr>
            <w:tcW w:w="399" w:type="pct"/>
            <w:vAlign w:val="center"/>
          </w:tcPr>
          <w:p w14:paraId="7055271B" w14:textId="0C233516" w:rsidR="004C3D3D" w:rsidRPr="001B4997" w:rsidRDefault="004C3D3D" w:rsidP="000C15B0">
            <w:pPr>
              <w:jc w:val="center"/>
              <w:rPr>
                <w:rFonts w:ascii="Times New Roman" w:hAnsi="Times New Roman"/>
                <w:b/>
                <w:bCs/>
                <w:sz w:val="20"/>
              </w:rPr>
            </w:pPr>
          </w:p>
        </w:tc>
        <w:tc>
          <w:tcPr>
            <w:tcW w:w="557" w:type="pct"/>
          </w:tcPr>
          <w:p w14:paraId="2246E131" w14:textId="77777777" w:rsidR="004C3D3D" w:rsidRPr="001B4997" w:rsidRDefault="004C3D3D" w:rsidP="000C15B0">
            <w:pPr>
              <w:jc w:val="center"/>
              <w:rPr>
                <w:rFonts w:ascii="Times New Roman" w:hAnsi="Times New Roman"/>
                <w:b/>
                <w:sz w:val="20"/>
              </w:rPr>
            </w:pPr>
          </w:p>
        </w:tc>
        <w:tc>
          <w:tcPr>
            <w:tcW w:w="582" w:type="pct"/>
            <w:vAlign w:val="center"/>
          </w:tcPr>
          <w:p w14:paraId="0DCA1D8A" w14:textId="4F946F24" w:rsidR="004C3D3D" w:rsidRPr="001B4997" w:rsidRDefault="00B91D4C" w:rsidP="000C15B0">
            <w:pPr>
              <w:jc w:val="center"/>
              <w:rPr>
                <w:rFonts w:ascii="Times New Roman" w:hAnsi="Times New Roman"/>
                <w:b/>
                <w:sz w:val="20"/>
              </w:rPr>
            </w:pPr>
            <w:r w:rsidRPr="001B4997">
              <w:rPr>
                <w:rFonts w:ascii="Times New Roman" w:hAnsi="Times New Roman"/>
                <w:b/>
                <w:sz w:val="20"/>
              </w:rPr>
              <w:t>51</w:t>
            </w:r>
          </w:p>
        </w:tc>
        <w:tc>
          <w:tcPr>
            <w:tcW w:w="557" w:type="pct"/>
            <w:vAlign w:val="center"/>
          </w:tcPr>
          <w:p w14:paraId="7EA110F0" w14:textId="40B074A0" w:rsidR="004C3D3D" w:rsidRPr="001B4997" w:rsidRDefault="00B91D4C" w:rsidP="00B91D4C">
            <w:pPr>
              <w:jc w:val="center"/>
              <w:rPr>
                <w:rFonts w:ascii="Times New Roman" w:hAnsi="Times New Roman"/>
                <w:b/>
                <w:sz w:val="20"/>
              </w:rPr>
            </w:pPr>
            <w:r w:rsidRPr="001B4997">
              <w:rPr>
                <w:rFonts w:ascii="Times New Roman" w:hAnsi="Times New Roman"/>
                <w:b/>
                <w:sz w:val="20"/>
              </w:rPr>
              <w:t>47</w:t>
            </w:r>
          </w:p>
        </w:tc>
        <w:tc>
          <w:tcPr>
            <w:tcW w:w="454" w:type="pct"/>
            <w:vAlign w:val="center"/>
          </w:tcPr>
          <w:p w14:paraId="1AAAE5EF" w14:textId="0FF5E308" w:rsidR="004C3D3D" w:rsidRPr="001B4997" w:rsidRDefault="004C3D3D" w:rsidP="000C15B0">
            <w:pPr>
              <w:jc w:val="center"/>
              <w:rPr>
                <w:rFonts w:ascii="Times New Roman" w:hAnsi="Times New Roman"/>
                <w:b/>
                <w:sz w:val="20"/>
              </w:rPr>
            </w:pPr>
            <w:r w:rsidRPr="001B4997">
              <w:rPr>
                <w:rFonts w:ascii="Times New Roman" w:hAnsi="Times New Roman"/>
                <w:b/>
                <w:sz w:val="20"/>
              </w:rPr>
              <w:t>28</w:t>
            </w:r>
          </w:p>
        </w:tc>
        <w:tc>
          <w:tcPr>
            <w:tcW w:w="454" w:type="pct"/>
            <w:vAlign w:val="center"/>
          </w:tcPr>
          <w:p w14:paraId="0CE4DB2A" w14:textId="78575BC4" w:rsidR="004C3D3D" w:rsidRPr="001B4997" w:rsidRDefault="004C3D3D" w:rsidP="000C15B0">
            <w:pPr>
              <w:jc w:val="center"/>
              <w:rPr>
                <w:rFonts w:ascii="Times New Roman" w:hAnsi="Times New Roman"/>
                <w:b/>
                <w:sz w:val="20"/>
              </w:rPr>
            </w:pPr>
            <w:r w:rsidRPr="001B4997">
              <w:rPr>
                <w:rFonts w:ascii="Times New Roman" w:hAnsi="Times New Roman"/>
                <w:b/>
                <w:sz w:val="20"/>
              </w:rPr>
              <w:t>25</w:t>
            </w:r>
          </w:p>
        </w:tc>
        <w:tc>
          <w:tcPr>
            <w:tcW w:w="469" w:type="pct"/>
            <w:vAlign w:val="center"/>
          </w:tcPr>
          <w:p w14:paraId="1D7D9014" w14:textId="7EEC8A7C" w:rsidR="004C3D3D" w:rsidRPr="001B4997" w:rsidRDefault="004C3D3D" w:rsidP="000C15B0">
            <w:pPr>
              <w:jc w:val="center"/>
              <w:rPr>
                <w:rFonts w:ascii="Times New Roman" w:hAnsi="Times New Roman"/>
                <w:b/>
                <w:sz w:val="20"/>
              </w:rPr>
            </w:pPr>
            <w:r w:rsidRPr="001B4997">
              <w:rPr>
                <w:rFonts w:ascii="Times New Roman" w:hAnsi="Times New Roman"/>
                <w:b/>
                <w:sz w:val="20"/>
              </w:rPr>
              <w:t>5</w:t>
            </w:r>
          </w:p>
        </w:tc>
        <w:tc>
          <w:tcPr>
            <w:tcW w:w="488" w:type="pct"/>
            <w:vAlign w:val="center"/>
          </w:tcPr>
          <w:p w14:paraId="602F05F8" w14:textId="3995380F" w:rsidR="004C3D3D" w:rsidRPr="001B4997" w:rsidRDefault="004C3D3D" w:rsidP="000C15B0">
            <w:pPr>
              <w:jc w:val="center"/>
              <w:rPr>
                <w:rFonts w:ascii="Times New Roman" w:hAnsi="Times New Roman"/>
                <w:b/>
                <w:sz w:val="20"/>
              </w:rPr>
            </w:pPr>
            <w:r w:rsidRPr="001B4997">
              <w:rPr>
                <w:rFonts w:ascii="Times New Roman" w:hAnsi="Times New Roman"/>
                <w:b/>
                <w:sz w:val="20"/>
              </w:rPr>
              <w:t>53</w:t>
            </w:r>
          </w:p>
        </w:tc>
      </w:tr>
    </w:tbl>
    <w:p w14:paraId="20C8B2F8" w14:textId="0AF58693" w:rsidR="00B75942" w:rsidRPr="001B4997" w:rsidRDefault="005D3747" w:rsidP="00177020">
      <w:pPr>
        <w:spacing w:before="120" w:line="192" w:lineRule="auto"/>
        <w:rPr>
          <w:rFonts w:ascii="Times New Roman" w:hAnsi="Times New Roman"/>
          <w:sz w:val="20"/>
        </w:rPr>
      </w:pPr>
      <w:r w:rsidRPr="001B4997">
        <w:rPr>
          <w:rFonts w:ascii="Times New Roman" w:hAnsi="Times New Roman"/>
          <w:sz w:val="20"/>
          <w:vertAlign w:val="superscript"/>
        </w:rPr>
        <w:lastRenderedPageBreak/>
        <w:t>1</w:t>
      </w:r>
      <w:r w:rsidR="00B75942" w:rsidRPr="001B4997">
        <w:rPr>
          <w:rFonts w:ascii="Times New Roman" w:hAnsi="Times New Roman"/>
          <w:sz w:val="20"/>
          <w:vertAlign w:val="superscript"/>
        </w:rPr>
        <w:t xml:space="preserve"> </w:t>
      </w:r>
      <w:r w:rsidR="00B75942" w:rsidRPr="001B4997">
        <w:rPr>
          <w:rFonts w:ascii="Times New Roman" w:hAnsi="Times New Roman"/>
          <w:sz w:val="20"/>
        </w:rPr>
        <w:t xml:space="preserve">In the </w:t>
      </w:r>
      <w:r w:rsidR="00B17DDF" w:rsidRPr="001B4997">
        <w:rPr>
          <w:rFonts w:ascii="Times New Roman" w:hAnsi="Times New Roman"/>
          <w:sz w:val="20"/>
        </w:rPr>
        <w:t xml:space="preserve">Coke </w:t>
      </w:r>
      <w:r w:rsidR="00543734" w:rsidRPr="001B4997">
        <w:rPr>
          <w:rFonts w:ascii="Times New Roman" w:eastAsia="Times New Roman" w:hAnsi="Times New Roman"/>
          <w:bCs/>
          <w:sz w:val="20"/>
        </w:rPr>
        <w:t>Oven</w:t>
      </w:r>
      <w:r w:rsidR="00543734" w:rsidRPr="001B4997">
        <w:rPr>
          <w:rFonts w:ascii="Times New Roman" w:hAnsi="Times New Roman"/>
          <w:sz w:val="20"/>
        </w:rPr>
        <w:t xml:space="preserve"> </w:t>
      </w:r>
      <w:r w:rsidR="00B17DDF" w:rsidRPr="001B4997">
        <w:rPr>
          <w:rFonts w:ascii="Times New Roman" w:hAnsi="Times New Roman"/>
          <w:sz w:val="20"/>
        </w:rPr>
        <w:t>Risk Modeling Database</w:t>
      </w:r>
      <w:r w:rsidR="00B75942" w:rsidRPr="001B4997">
        <w:rPr>
          <w:rFonts w:ascii="Times New Roman" w:hAnsi="Times New Roman"/>
          <w:sz w:val="20"/>
        </w:rPr>
        <w:t xml:space="preserve">, the number of units and number of </w:t>
      </w:r>
      <w:r w:rsidR="00526C7A" w:rsidRPr="001B4997">
        <w:rPr>
          <w:rFonts w:ascii="Times New Roman" w:hAnsi="Times New Roman"/>
          <w:sz w:val="20"/>
        </w:rPr>
        <w:t xml:space="preserve">modeling </w:t>
      </w:r>
      <w:r w:rsidR="00B75942" w:rsidRPr="001B4997">
        <w:rPr>
          <w:rFonts w:ascii="Times New Roman" w:hAnsi="Times New Roman"/>
          <w:sz w:val="20"/>
        </w:rPr>
        <w:t xml:space="preserve">release points do not have a one-to-one correspondence because of units exhausting to multiple </w:t>
      </w:r>
      <w:r w:rsidR="00526C7A" w:rsidRPr="001B4997">
        <w:rPr>
          <w:rFonts w:ascii="Times New Roman" w:hAnsi="Times New Roman"/>
          <w:sz w:val="20"/>
        </w:rPr>
        <w:t xml:space="preserve">modeling </w:t>
      </w:r>
      <w:r w:rsidR="00B75942" w:rsidRPr="001B4997">
        <w:rPr>
          <w:rFonts w:ascii="Times New Roman" w:hAnsi="Times New Roman"/>
          <w:sz w:val="20"/>
        </w:rPr>
        <w:t xml:space="preserve">release points and multiple units combined to singular </w:t>
      </w:r>
      <w:r w:rsidR="00526C7A" w:rsidRPr="001B4997">
        <w:rPr>
          <w:rFonts w:ascii="Times New Roman" w:hAnsi="Times New Roman"/>
          <w:sz w:val="20"/>
        </w:rPr>
        <w:t xml:space="preserve">modeling </w:t>
      </w:r>
      <w:r w:rsidR="00B75942" w:rsidRPr="001B4997">
        <w:rPr>
          <w:rFonts w:ascii="Times New Roman" w:hAnsi="Times New Roman"/>
          <w:sz w:val="20"/>
        </w:rPr>
        <w:t>release point.</w:t>
      </w:r>
    </w:p>
    <w:p w14:paraId="4393E84B" w14:textId="348DE53A" w:rsidR="00A3690B" w:rsidRPr="001B4997" w:rsidRDefault="00A3690B" w:rsidP="00442736">
      <w:pPr>
        <w:rPr>
          <w:rFonts w:ascii="Times New Roman" w:hAnsi="Times New Roman"/>
          <w:sz w:val="20"/>
        </w:rPr>
      </w:pPr>
      <w:r w:rsidRPr="001B4997">
        <w:rPr>
          <w:rFonts w:ascii="Times New Roman" w:hAnsi="Times New Roman"/>
          <w:sz w:val="20"/>
          <w:vertAlign w:val="superscript"/>
        </w:rPr>
        <w:t>2</w:t>
      </w:r>
      <w:r w:rsidRPr="001B4997">
        <w:rPr>
          <w:rFonts w:ascii="Times New Roman" w:hAnsi="Times New Roman"/>
          <w:sz w:val="20"/>
        </w:rPr>
        <w:t xml:space="preserve"> </w:t>
      </w:r>
      <w:r w:rsidR="00442736" w:rsidRPr="001B4997">
        <w:rPr>
          <w:rFonts w:ascii="Times New Roman" w:hAnsi="Times New Roman"/>
          <w:sz w:val="20"/>
        </w:rPr>
        <w:t>Two control units serving one battery and one control unit serving two batteries.</w:t>
      </w:r>
    </w:p>
    <w:p w14:paraId="0591F910" w14:textId="4AD4F776" w:rsidR="009667AD" w:rsidRPr="001B4997" w:rsidRDefault="009667AD" w:rsidP="00177020">
      <w:pPr>
        <w:spacing w:line="192" w:lineRule="auto"/>
        <w:rPr>
          <w:rFonts w:ascii="Times New Roman" w:hAnsi="Times New Roman"/>
          <w:sz w:val="20"/>
        </w:rPr>
      </w:pPr>
      <w:r w:rsidRPr="001B4997">
        <w:rPr>
          <w:rFonts w:ascii="Times New Roman" w:hAnsi="Times New Roman"/>
          <w:sz w:val="20"/>
          <w:vertAlign w:val="superscript"/>
        </w:rPr>
        <w:t xml:space="preserve">3 </w:t>
      </w:r>
      <w:r w:rsidR="00515845" w:rsidRPr="001B4997">
        <w:rPr>
          <w:rFonts w:ascii="Times New Roman" w:hAnsi="Times New Roman"/>
          <w:sz w:val="20"/>
        </w:rPr>
        <w:t>One control unit has 14 stacks</w:t>
      </w:r>
      <w:r w:rsidR="00D20357" w:rsidRPr="001B4997">
        <w:rPr>
          <w:rFonts w:ascii="Times New Roman" w:hAnsi="Times New Roman"/>
          <w:sz w:val="20"/>
        </w:rPr>
        <w:t xml:space="preserve"> serving three batteries</w:t>
      </w:r>
      <w:r w:rsidR="00A3690B" w:rsidRPr="001B4997">
        <w:rPr>
          <w:rFonts w:ascii="Times New Roman" w:hAnsi="Times New Roman"/>
          <w:sz w:val="20"/>
        </w:rPr>
        <w:t xml:space="preserve"> and one control unit serving one battery</w:t>
      </w:r>
      <w:r w:rsidR="00D20357" w:rsidRPr="001B4997">
        <w:rPr>
          <w:rFonts w:ascii="Times New Roman" w:hAnsi="Times New Roman"/>
          <w:sz w:val="20"/>
        </w:rPr>
        <w:t>.</w:t>
      </w:r>
    </w:p>
    <w:p w14:paraId="0770400D" w14:textId="4B7BCF28" w:rsidR="009667AD" w:rsidRPr="001B4997" w:rsidRDefault="009667AD" w:rsidP="00177020">
      <w:pPr>
        <w:spacing w:line="192" w:lineRule="auto"/>
        <w:rPr>
          <w:rFonts w:ascii="Times New Roman" w:hAnsi="Times New Roman"/>
          <w:sz w:val="20"/>
        </w:rPr>
      </w:pPr>
      <w:r w:rsidRPr="001B4997">
        <w:rPr>
          <w:rFonts w:ascii="Times New Roman" w:hAnsi="Times New Roman"/>
          <w:sz w:val="20"/>
          <w:vertAlign w:val="superscript"/>
        </w:rPr>
        <w:t xml:space="preserve">4 </w:t>
      </w:r>
      <w:r w:rsidR="00515845" w:rsidRPr="001B4997">
        <w:rPr>
          <w:rFonts w:ascii="Times New Roman" w:hAnsi="Times New Roman"/>
          <w:sz w:val="20"/>
        </w:rPr>
        <w:t xml:space="preserve">One control unit has </w:t>
      </w:r>
      <w:r w:rsidR="00D20357" w:rsidRPr="001B4997">
        <w:rPr>
          <w:rFonts w:ascii="Times New Roman" w:hAnsi="Times New Roman"/>
          <w:sz w:val="20"/>
        </w:rPr>
        <w:t>five</w:t>
      </w:r>
      <w:r w:rsidR="00515845" w:rsidRPr="001B4997">
        <w:rPr>
          <w:rFonts w:ascii="Times New Roman" w:hAnsi="Times New Roman"/>
          <w:sz w:val="20"/>
        </w:rPr>
        <w:t xml:space="preserve"> stacks</w:t>
      </w:r>
      <w:r w:rsidR="00D20357" w:rsidRPr="001B4997">
        <w:rPr>
          <w:rFonts w:ascii="Times New Roman" w:hAnsi="Times New Roman"/>
          <w:sz w:val="20"/>
        </w:rPr>
        <w:t xml:space="preserve"> serving one battery.</w:t>
      </w:r>
    </w:p>
    <w:p w14:paraId="706ED377" w14:textId="09D90EB1" w:rsidR="00A3690B" w:rsidRPr="001B4997" w:rsidRDefault="00442736" w:rsidP="00A3690B">
      <w:pPr>
        <w:spacing w:line="192" w:lineRule="auto"/>
        <w:rPr>
          <w:rFonts w:ascii="Times New Roman" w:hAnsi="Times New Roman"/>
          <w:sz w:val="20"/>
        </w:rPr>
      </w:pPr>
      <w:r w:rsidRPr="001B4997">
        <w:rPr>
          <w:rFonts w:ascii="Times New Roman" w:hAnsi="Times New Roman"/>
          <w:sz w:val="20"/>
          <w:vertAlign w:val="superscript"/>
        </w:rPr>
        <w:t>5</w:t>
      </w:r>
      <w:r w:rsidR="00A3690B" w:rsidRPr="001B4997">
        <w:rPr>
          <w:rFonts w:ascii="Times New Roman" w:hAnsi="Times New Roman"/>
          <w:sz w:val="20"/>
        </w:rPr>
        <w:t xml:space="preserve"> </w:t>
      </w:r>
      <w:r w:rsidRPr="001B4997">
        <w:rPr>
          <w:rFonts w:ascii="Times New Roman" w:hAnsi="Times New Roman"/>
          <w:sz w:val="20"/>
        </w:rPr>
        <w:t xml:space="preserve">Two </w:t>
      </w:r>
      <w:r w:rsidR="00A3690B" w:rsidRPr="001B4997">
        <w:rPr>
          <w:rFonts w:ascii="Times New Roman" w:hAnsi="Times New Roman"/>
          <w:sz w:val="20"/>
        </w:rPr>
        <w:t>control unit</w:t>
      </w:r>
      <w:r w:rsidRPr="001B4997">
        <w:rPr>
          <w:rFonts w:ascii="Times New Roman" w:hAnsi="Times New Roman"/>
          <w:sz w:val="20"/>
        </w:rPr>
        <w:t>s</w:t>
      </w:r>
      <w:r w:rsidR="00A3690B" w:rsidRPr="001B4997">
        <w:rPr>
          <w:rFonts w:ascii="Times New Roman" w:hAnsi="Times New Roman"/>
          <w:sz w:val="20"/>
        </w:rPr>
        <w:t xml:space="preserve"> serving one battery</w:t>
      </w:r>
      <w:r w:rsidRPr="001B4997">
        <w:rPr>
          <w:rFonts w:ascii="Times New Roman" w:hAnsi="Times New Roman"/>
          <w:sz w:val="20"/>
        </w:rPr>
        <w:t xml:space="preserve"> each</w:t>
      </w:r>
      <w:r w:rsidR="00A3690B" w:rsidRPr="001B4997">
        <w:rPr>
          <w:rFonts w:ascii="Times New Roman" w:hAnsi="Times New Roman"/>
          <w:sz w:val="20"/>
        </w:rPr>
        <w:t>.</w:t>
      </w:r>
    </w:p>
    <w:p w14:paraId="7AD4FB14" w14:textId="2D212EEB" w:rsidR="00A3690B"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 xml:space="preserve">6 </w:t>
      </w:r>
      <w:r w:rsidRPr="001B4997">
        <w:rPr>
          <w:rFonts w:ascii="Times New Roman" w:hAnsi="Times New Roman"/>
          <w:sz w:val="20"/>
        </w:rPr>
        <w:t>One control unit serving two batteries.</w:t>
      </w:r>
    </w:p>
    <w:p w14:paraId="14FE1B90" w14:textId="765BABBB" w:rsidR="005F60AD"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7</w:t>
      </w:r>
      <w:r w:rsidR="009667AD" w:rsidRPr="001B4997">
        <w:rPr>
          <w:rFonts w:ascii="Times New Roman" w:hAnsi="Times New Roman"/>
          <w:sz w:val="20"/>
          <w:vertAlign w:val="superscript"/>
        </w:rPr>
        <w:t xml:space="preserve"> </w:t>
      </w:r>
      <w:r w:rsidR="0065488F" w:rsidRPr="001B4997">
        <w:rPr>
          <w:rFonts w:ascii="Times New Roman" w:hAnsi="Times New Roman"/>
          <w:sz w:val="20"/>
        </w:rPr>
        <w:t>One m</w:t>
      </w:r>
      <w:r w:rsidR="00515845" w:rsidRPr="001B4997">
        <w:rPr>
          <w:rFonts w:ascii="Times New Roman" w:hAnsi="Times New Roman"/>
          <w:sz w:val="20"/>
        </w:rPr>
        <w:t xml:space="preserve">obile pushing </w:t>
      </w:r>
      <w:r w:rsidR="00426484" w:rsidRPr="001B4997">
        <w:rPr>
          <w:rFonts w:ascii="Times New Roman" w:hAnsi="Times New Roman"/>
          <w:sz w:val="20"/>
        </w:rPr>
        <w:t xml:space="preserve">control </w:t>
      </w:r>
      <w:r w:rsidR="00515845" w:rsidRPr="001B4997">
        <w:rPr>
          <w:rFonts w:ascii="Times New Roman" w:hAnsi="Times New Roman"/>
          <w:sz w:val="20"/>
        </w:rPr>
        <w:t>device</w:t>
      </w:r>
      <w:r w:rsidR="0065488F" w:rsidRPr="001B4997">
        <w:rPr>
          <w:rFonts w:ascii="Times New Roman" w:hAnsi="Times New Roman"/>
          <w:sz w:val="20"/>
        </w:rPr>
        <w:t xml:space="preserve"> serving one battery</w:t>
      </w:r>
      <w:r w:rsidR="005F60AD" w:rsidRPr="001B4997">
        <w:rPr>
          <w:rFonts w:ascii="Times New Roman" w:hAnsi="Times New Roman"/>
          <w:sz w:val="20"/>
        </w:rPr>
        <w:t>.</w:t>
      </w:r>
    </w:p>
    <w:p w14:paraId="784C3B1E" w14:textId="0A205233" w:rsidR="00442736"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8</w:t>
      </w:r>
      <w:r w:rsidRPr="001B4997">
        <w:rPr>
          <w:rFonts w:ascii="Times New Roman" w:hAnsi="Times New Roman"/>
          <w:sz w:val="20"/>
        </w:rPr>
        <w:t xml:space="preserve"> One control unit serving three batteries. </w:t>
      </w:r>
    </w:p>
    <w:p w14:paraId="1FAF159C" w14:textId="241EAFD7" w:rsidR="00442736"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9</w:t>
      </w:r>
      <w:r w:rsidRPr="001B4997">
        <w:rPr>
          <w:rFonts w:ascii="Times New Roman" w:hAnsi="Times New Roman"/>
          <w:sz w:val="20"/>
        </w:rPr>
        <w:t xml:space="preserve"> One control unit serving one battery. </w:t>
      </w:r>
    </w:p>
    <w:p w14:paraId="484C7FC8" w14:textId="6AA01FEE" w:rsidR="00442736"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10</w:t>
      </w:r>
      <w:r w:rsidRPr="001B4997">
        <w:rPr>
          <w:rFonts w:ascii="Times New Roman" w:hAnsi="Times New Roman"/>
          <w:sz w:val="20"/>
        </w:rPr>
        <w:t xml:space="preserve"> One control unit serving four batteries. </w:t>
      </w:r>
    </w:p>
    <w:p w14:paraId="2F07DEC0" w14:textId="5CC046E4" w:rsidR="009667AD"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11</w:t>
      </w:r>
      <w:r w:rsidR="009667AD" w:rsidRPr="001B4997">
        <w:rPr>
          <w:rFonts w:ascii="Times New Roman" w:hAnsi="Times New Roman"/>
          <w:sz w:val="20"/>
          <w:vertAlign w:val="superscript"/>
        </w:rPr>
        <w:t xml:space="preserve"> </w:t>
      </w:r>
      <w:r w:rsidRPr="001B4997">
        <w:rPr>
          <w:rFonts w:ascii="Times New Roman" w:hAnsi="Times New Roman"/>
          <w:sz w:val="20"/>
        </w:rPr>
        <w:t xml:space="preserve">Two mobile </w:t>
      </w:r>
      <w:r w:rsidR="0065488F" w:rsidRPr="001B4997">
        <w:rPr>
          <w:rFonts w:ascii="Times New Roman" w:hAnsi="Times New Roman"/>
          <w:sz w:val="20"/>
        </w:rPr>
        <w:t xml:space="preserve">pushing </w:t>
      </w:r>
      <w:r w:rsidR="00426484" w:rsidRPr="001B4997">
        <w:rPr>
          <w:rFonts w:ascii="Times New Roman" w:hAnsi="Times New Roman"/>
          <w:sz w:val="20"/>
        </w:rPr>
        <w:t xml:space="preserve">control </w:t>
      </w:r>
      <w:r w:rsidR="0065488F" w:rsidRPr="001B4997">
        <w:rPr>
          <w:rFonts w:ascii="Times New Roman" w:hAnsi="Times New Roman"/>
          <w:sz w:val="20"/>
        </w:rPr>
        <w:t>device</w:t>
      </w:r>
      <w:r w:rsidRPr="001B4997">
        <w:rPr>
          <w:rFonts w:ascii="Times New Roman" w:hAnsi="Times New Roman"/>
          <w:sz w:val="20"/>
        </w:rPr>
        <w:t>s</w:t>
      </w:r>
      <w:r w:rsidR="0065488F" w:rsidRPr="001B4997">
        <w:rPr>
          <w:rFonts w:ascii="Times New Roman" w:hAnsi="Times New Roman"/>
          <w:sz w:val="20"/>
        </w:rPr>
        <w:t xml:space="preserve"> serving two batteries</w:t>
      </w:r>
      <w:r w:rsidRPr="001B4997">
        <w:rPr>
          <w:rFonts w:ascii="Times New Roman" w:hAnsi="Times New Roman"/>
          <w:sz w:val="20"/>
        </w:rPr>
        <w:t xml:space="preserve"> each</w:t>
      </w:r>
      <w:r w:rsidR="00515845" w:rsidRPr="001B4997">
        <w:rPr>
          <w:rFonts w:ascii="Times New Roman" w:hAnsi="Times New Roman"/>
          <w:sz w:val="20"/>
        </w:rPr>
        <w:t>.</w:t>
      </w:r>
    </w:p>
    <w:p w14:paraId="5A8E9ABD" w14:textId="7CC3D9FD" w:rsidR="00BA1A62"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12</w:t>
      </w:r>
      <w:r w:rsidR="0076629C" w:rsidRPr="001B4997">
        <w:rPr>
          <w:rFonts w:ascii="Times New Roman" w:hAnsi="Times New Roman"/>
          <w:sz w:val="20"/>
        </w:rPr>
        <w:t xml:space="preserve"> </w:t>
      </w:r>
      <w:r w:rsidR="0065488F" w:rsidRPr="001B4997">
        <w:rPr>
          <w:rFonts w:ascii="Times New Roman" w:hAnsi="Times New Roman"/>
          <w:sz w:val="20"/>
        </w:rPr>
        <w:t xml:space="preserve">One mobile pushing </w:t>
      </w:r>
      <w:r w:rsidR="00426484" w:rsidRPr="001B4997">
        <w:rPr>
          <w:rFonts w:ascii="Times New Roman" w:hAnsi="Times New Roman"/>
          <w:sz w:val="20"/>
        </w:rPr>
        <w:t xml:space="preserve">control </w:t>
      </w:r>
      <w:r w:rsidR="0065488F" w:rsidRPr="001B4997">
        <w:rPr>
          <w:rFonts w:ascii="Times New Roman" w:hAnsi="Times New Roman"/>
          <w:sz w:val="20"/>
        </w:rPr>
        <w:t xml:space="preserve">device </w:t>
      </w:r>
      <w:r w:rsidRPr="001B4997">
        <w:rPr>
          <w:rFonts w:ascii="Times New Roman" w:hAnsi="Times New Roman"/>
          <w:sz w:val="20"/>
        </w:rPr>
        <w:t>s</w:t>
      </w:r>
      <w:r w:rsidR="0065488F" w:rsidRPr="001B4997">
        <w:rPr>
          <w:rFonts w:ascii="Times New Roman" w:hAnsi="Times New Roman"/>
          <w:sz w:val="20"/>
        </w:rPr>
        <w:t>erving three batteries</w:t>
      </w:r>
      <w:r w:rsidR="00515845" w:rsidRPr="001B4997">
        <w:rPr>
          <w:rFonts w:ascii="Times New Roman" w:hAnsi="Times New Roman"/>
          <w:sz w:val="20"/>
        </w:rPr>
        <w:t>.</w:t>
      </w:r>
    </w:p>
    <w:p w14:paraId="78530372" w14:textId="3102F6A0" w:rsidR="00F95B7F" w:rsidRPr="001B4997" w:rsidRDefault="00442736" w:rsidP="00177020">
      <w:pPr>
        <w:spacing w:line="192" w:lineRule="auto"/>
        <w:rPr>
          <w:rFonts w:ascii="Times New Roman" w:hAnsi="Times New Roman"/>
          <w:sz w:val="20"/>
        </w:rPr>
      </w:pPr>
      <w:r w:rsidRPr="001B4997">
        <w:rPr>
          <w:rFonts w:ascii="Times New Roman" w:hAnsi="Times New Roman"/>
          <w:sz w:val="20"/>
          <w:vertAlign w:val="superscript"/>
        </w:rPr>
        <w:t>13</w:t>
      </w:r>
      <w:r w:rsidR="00F95B7F" w:rsidRPr="001B4997">
        <w:rPr>
          <w:rFonts w:ascii="Times New Roman" w:hAnsi="Times New Roman"/>
          <w:sz w:val="20"/>
        </w:rPr>
        <w:t xml:space="preserve"> Cokeside </w:t>
      </w:r>
      <w:r w:rsidR="009F7305" w:rsidRPr="001B4997">
        <w:rPr>
          <w:rFonts w:ascii="Times New Roman" w:hAnsi="Times New Roman"/>
          <w:sz w:val="20"/>
        </w:rPr>
        <w:t xml:space="preserve">shed settling chamber </w:t>
      </w:r>
      <w:r w:rsidR="00F95B7F" w:rsidRPr="001B4997">
        <w:rPr>
          <w:rFonts w:ascii="Times New Roman" w:hAnsi="Times New Roman"/>
          <w:sz w:val="20"/>
        </w:rPr>
        <w:t xml:space="preserve">for each battery. </w:t>
      </w:r>
    </w:p>
    <w:p w14:paraId="28E7E4FD" w14:textId="30FD2BAF" w:rsidR="00191B95" w:rsidRPr="001B4997" w:rsidRDefault="00442736" w:rsidP="00426484">
      <w:pPr>
        <w:spacing w:line="192" w:lineRule="auto"/>
        <w:rPr>
          <w:rFonts w:ascii="Times New Roman" w:hAnsi="Times New Roman"/>
          <w:b/>
          <w:szCs w:val="24"/>
        </w:rPr>
      </w:pPr>
      <w:r w:rsidRPr="001B4997">
        <w:rPr>
          <w:rFonts w:ascii="Times New Roman" w:hAnsi="Times New Roman"/>
          <w:sz w:val="20"/>
          <w:vertAlign w:val="superscript"/>
        </w:rPr>
        <w:t>14</w:t>
      </w:r>
      <w:r w:rsidRPr="001B4997">
        <w:rPr>
          <w:rFonts w:ascii="Times New Roman" w:hAnsi="Times New Roman"/>
          <w:sz w:val="20"/>
        </w:rPr>
        <w:t xml:space="preserve"> Two control units serving three batteries each, one control unit serving two batteries, and two control units serving one battery each. </w:t>
      </w:r>
    </w:p>
    <w:p w14:paraId="48A255B0" w14:textId="77777777" w:rsidR="00BC4E78" w:rsidRDefault="00BC4E78">
      <w:pPr>
        <w:sectPr w:rsidR="00BC4E78" w:rsidSect="00BC4E78">
          <w:headerReference w:type="default" r:id="rId18"/>
          <w:footnotePr>
            <w:numFmt w:val="lowerLetter"/>
          </w:footnotePr>
          <w:pgSz w:w="12240" w:h="15840" w:code="1"/>
          <w:pgMar w:top="720" w:right="720" w:bottom="720" w:left="720" w:header="720" w:footer="720" w:gutter="0"/>
          <w:cols w:space="720"/>
          <w:docGrid w:linePitch="326"/>
        </w:sectPr>
      </w:pPr>
    </w:p>
    <w:p w14:paraId="264994A5" w14:textId="19DC75F8" w:rsidR="00BA1A62" w:rsidRPr="001B4997" w:rsidRDefault="00BA1A62" w:rsidP="00687CFB">
      <w:pPr>
        <w:spacing w:after="120"/>
        <w:jc w:val="center"/>
        <w:rPr>
          <w:rFonts w:ascii="Times New Roman" w:hAnsi="Times New Roman"/>
          <w:b/>
          <w:szCs w:val="24"/>
        </w:rPr>
      </w:pPr>
      <w:r w:rsidRPr="001B4997">
        <w:rPr>
          <w:rFonts w:ascii="Times New Roman" w:hAnsi="Times New Roman"/>
          <w:b/>
          <w:szCs w:val="24"/>
        </w:rPr>
        <w:lastRenderedPageBreak/>
        <w:t xml:space="preserve">Table </w:t>
      </w:r>
      <w:r w:rsidR="0057309A">
        <w:rPr>
          <w:rFonts w:ascii="Times New Roman" w:hAnsi="Times New Roman"/>
          <w:b/>
          <w:szCs w:val="24"/>
        </w:rPr>
        <w:t>5</w:t>
      </w:r>
      <w:r w:rsidRPr="001B4997">
        <w:rPr>
          <w:rFonts w:ascii="Times New Roman" w:hAnsi="Times New Roman"/>
          <w:b/>
          <w:szCs w:val="24"/>
        </w:rPr>
        <w:t xml:space="preserve">. Number of Noncategory </w:t>
      </w:r>
      <w:r w:rsidR="00F01311" w:rsidRPr="001B4997">
        <w:rPr>
          <w:rFonts w:ascii="Times New Roman" w:hAnsi="Times New Roman"/>
          <w:b/>
          <w:szCs w:val="24"/>
        </w:rPr>
        <w:t xml:space="preserve">Emission </w:t>
      </w:r>
      <w:r w:rsidRPr="001B4997">
        <w:rPr>
          <w:rFonts w:ascii="Times New Roman" w:hAnsi="Times New Roman"/>
          <w:b/>
          <w:szCs w:val="24"/>
        </w:rPr>
        <w:t>Units</w:t>
      </w:r>
      <w:r w:rsidR="00F8330C" w:rsidRPr="001B4997">
        <w:rPr>
          <w:rFonts w:ascii="Times New Roman" w:hAnsi="Times New Roman"/>
          <w:b/>
          <w:szCs w:val="24"/>
          <w:vertAlign w:val="superscript"/>
        </w:rPr>
        <w:t>1</w:t>
      </w:r>
      <w:r w:rsidRPr="001B4997">
        <w:rPr>
          <w:rFonts w:ascii="Times New Roman" w:hAnsi="Times New Roman"/>
          <w:b/>
          <w:szCs w:val="24"/>
        </w:rPr>
        <w:t xml:space="preserve"> by Facility </w:t>
      </w:r>
      <w:r w:rsidR="003953B4" w:rsidRPr="001B4997">
        <w:rPr>
          <w:rFonts w:ascii="Times New Roman" w:hAnsi="Times New Roman"/>
          <w:b/>
          <w:szCs w:val="24"/>
        </w:rPr>
        <w:t>i</w:t>
      </w:r>
      <w:r w:rsidRPr="001B4997">
        <w:rPr>
          <w:rFonts w:ascii="Times New Roman" w:hAnsi="Times New Roman"/>
          <w:b/>
          <w:szCs w:val="24"/>
        </w:rPr>
        <w:t xml:space="preserve">n Coke </w:t>
      </w:r>
      <w:r w:rsidR="00980679" w:rsidRPr="001B4997">
        <w:rPr>
          <w:rFonts w:ascii="Times New Roman" w:hAnsi="Times New Roman"/>
          <w:b/>
          <w:szCs w:val="24"/>
        </w:rPr>
        <w:t xml:space="preserve">Oven </w:t>
      </w:r>
      <w:r w:rsidRPr="001B4997">
        <w:rPr>
          <w:rFonts w:ascii="Times New Roman" w:hAnsi="Times New Roman"/>
          <w:b/>
          <w:szCs w:val="24"/>
        </w:rPr>
        <w:t>Emissions Database</w:t>
      </w:r>
      <w:r w:rsidR="00FB46F9">
        <w:rPr>
          <w:rFonts w:ascii="Times New Roman" w:hAnsi="Times New Roman"/>
          <w:b/>
          <w:szCs w:val="24"/>
        </w:rPr>
        <w:fldChar w:fldCharType="begin"/>
      </w:r>
      <w:r w:rsidR="00FB46F9">
        <w:instrText xml:space="preserve"> XE "</w:instrText>
      </w:r>
      <w:r w:rsidR="00FB46F9" w:rsidRPr="00E834D9">
        <w:rPr>
          <w:rFonts w:ascii="Times New Roman" w:hAnsi="Times New Roman"/>
          <w:b/>
          <w:szCs w:val="24"/>
        </w:rPr>
        <w:instrText xml:space="preserve">Table </w:instrText>
      </w:r>
      <w:r w:rsidR="008859B8">
        <w:rPr>
          <w:rFonts w:ascii="Times New Roman" w:hAnsi="Times New Roman"/>
          <w:b/>
          <w:szCs w:val="24"/>
        </w:rPr>
        <w:instrText>5</w:instrText>
      </w:r>
      <w:r w:rsidR="00FB46F9" w:rsidRPr="00E834D9">
        <w:rPr>
          <w:rFonts w:ascii="Times New Roman" w:hAnsi="Times New Roman"/>
          <w:b/>
          <w:szCs w:val="24"/>
        </w:rPr>
        <w:instrText>. Number of Noncategory Emission Units</w:instrText>
      </w:r>
      <w:r w:rsidR="00FB46F9" w:rsidRPr="00E834D9">
        <w:rPr>
          <w:rFonts w:ascii="Times New Roman" w:hAnsi="Times New Roman"/>
          <w:b/>
          <w:szCs w:val="24"/>
          <w:vertAlign w:val="superscript"/>
        </w:rPr>
        <w:instrText>1</w:instrText>
      </w:r>
      <w:r w:rsidR="00FB46F9" w:rsidRPr="00E834D9">
        <w:rPr>
          <w:rFonts w:ascii="Times New Roman" w:hAnsi="Times New Roman"/>
          <w:b/>
          <w:szCs w:val="24"/>
        </w:rPr>
        <w:instrText xml:space="preserve"> by Facility in Coke Oven Emissions Database</w:instrText>
      </w:r>
      <w:r w:rsidR="00FB46F9">
        <w:instrText xml:space="preserve">" </w:instrText>
      </w:r>
      <w:r w:rsidR="00FB46F9">
        <w:rPr>
          <w:rFonts w:ascii="Times New Roman" w:hAnsi="Times New Roman"/>
          <w:b/>
          <w:szCs w:val="24"/>
        </w:rPr>
        <w:fldChar w:fldCharType="end"/>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1171"/>
        <w:gridCol w:w="1766"/>
        <w:gridCol w:w="2041"/>
        <w:gridCol w:w="1513"/>
        <w:gridCol w:w="881"/>
        <w:gridCol w:w="841"/>
        <w:gridCol w:w="1168"/>
        <w:gridCol w:w="1441"/>
        <w:gridCol w:w="1339"/>
      </w:tblGrid>
      <w:tr w:rsidR="00611B62" w:rsidRPr="001B4997" w14:paraId="148CA1AF" w14:textId="116688FE" w:rsidTr="00FD171A">
        <w:trPr>
          <w:cantSplit/>
          <w:trHeight w:val="759"/>
          <w:tblHeader/>
          <w:jc w:val="center"/>
        </w:trPr>
        <w:tc>
          <w:tcPr>
            <w:tcW w:w="805" w:type="pct"/>
            <w:shd w:val="clear" w:color="auto" w:fill="D9D9D9" w:themeFill="background1" w:themeFillShade="D9"/>
            <w:vAlign w:val="center"/>
          </w:tcPr>
          <w:p w14:paraId="6FD83802" w14:textId="0A1881BF" w:rsidR="00A41CA0" w:rsidRPr="001B4997" w:rsidRDefault="00A41CA0" w:rsidP="00C2327B">
            <w:pPr>
              <w:jc w:val="center"/>
              <w:rPr>
                <w:rFonts w:ascii="Times New Roman" w:hAnsi="Times New Roman"/>
                <w:b/>
                <w:sz w:val="20"/>
              </w:rPr>
            </w:pPr>
            <w:r w:rsidRPr="001B4997">
              <w:rPr>
                <w:rFonts w:ascii="Times New Roman" w:hAnsi="Times New Roman"/>
                <w:b/>
                <w:sz w:val="20"/>
              </w:rPr>
              <w:t>Facility ID</w:t>
            </w:r>
          </w:p>
        </w:tc>
        <w:tc>
          <w:tcPr>
            <w:tcW w:w="404" w:type="pct"/>
            <w:shd w:val="clear" w:color="auto" w:fill="D9D9D9" w:themeFill="background1" w:themeFillShade="D9"/>
            <w:vAlign w:val="center"/>
          </w:tcPr>
          <w:p w14:paraId="2118BF6A" w14:textId="530F0C58" w:rsidR="00A41CA0" w:rsidRPr="001B4997" w:rsidRDefault="00A41CA0" w:rsidP="00C2327B">
            <w:pPr>
              <w:jc w:val="center"/>
              <w:rPr>
                <w:rFonts w:ascii="Times New Roman" w:hAnsi="Times New Roman"/>
                <w:b/>
                <w:sz w:val="20"/>
              </w:rPr>
            </w:pPr>
            <w:r w:rsidRPr="001B4997">
              <w:rPr>
                <w:rFonts w:ascii="Times New Roman" w:hAnsi="Times New Roman"/>
                <w:b/>
                <w:sz w:val="20"/>
              </w:rPr>
              <w:t xml:space="preserve"> ByP &amp; HNR Charging (batteries/ ovens)</w:t>
            </w:r>
          </w:p>
        </w:tc>
        <w:tc>
          <w:tcPr>
            <w:tcW w:w="609" w:type="pct"/>
            <w:shd w:val="clear" w:color="auto" w:fill="D9D9D9" w:themeFill="background1" w:themeFillShade="D9"/>
            <w:vAlign w:val="center"/>
          </w:tcPr>
          <w:p w14:paraId="7A6D904E" w14:textId="3DB84544" w:rsidR="00A41CA0" w:rsidRPr="001B4997" w:rsidRDefault="00A41CA0" w:rsidP="008D4E6D">
            <w:pPr>
              <w:jc w:val="center"/>
              <w:rPr>
                <w:rFonts w:ascii="Times New Roman" w:hAnsi="Times New Roman"/>
                <w:b/>
                <w:sz w:val="20"/>
              </w:rPr>
            </w:pPr>
            <w:r w:rsidRPr="001B4997">
              <w:rPr>
                <w:rFonts w:ascii="Times New Roman" w:hAnsi="Times New Roman"/>
                <w:b/>
                <w:sz w:val="20"/>
              </w:rPr>
              <w:t>ByP Doors (batteries/ ovens/doors)</w:t>
            </w:r>
          </w:p>
        </w:tc>
        <w:tc>
          <w:tcPr>
            <w:tcW w:w="704" w:type="pct"/>
            <w:shd w:val="clear" w:color="auto" w:fill="D9D9D9" w:themeFill="background1" w:themeFillShade="D9"/>
            <w:vAlign w:val="center"/>
          </w:tcPr>
          <w:p w14:paraId="5845E93C" w14:textId="614604FD" w:rsidR="00A41CA0" w:rsidRPr="001B4997" w:rsidRDefault="00A41CA0" w:rsidP="00C2327B">
            <w:pPr>
              <w:jc w:val="center"/>
              <w:rPr>
                <w:rFonts w:ascii="Times New Roman" w:hAnsi="Times New Roman"/>
                <w:b/>
                <w:sz w:val="20"/>
              </w:rPr>
            </w:pPr>
            <w:r w:rsidRPr="001B4997">
              <w:rPr>
                <w:rFonts w:ascii="Times New Roman" w:hAnsi="Times New Roman"/>
                <w:b/>
                <w:sz w:val="20"/>
              </w:rPr>
              <w:t xml:space="preserve"> ByP Lids (batteries/ ovens/lids)</w:t>
            </w:r>
          </w:p>
        </w:tc>
        <w:tc>
          <w:tcPr>
            <w:tcW w:w="522" w:type="pct"/>
            <w:shd w:val="clear" w:color="auto" w:fill="D9D9D9" w:themeFill="background1" w:themeFillShade="D9"/>
            <w:vAlign w:val="center"/>
          </w:tcPr>
          <w:p w14:paraId="0D118807" w14:textId="563A3C18" w:rsidR="00A41CA0" w:rsidRPr="001B4997" w:rsidRDefault="00A41CA0" w:rsidP="00C2327B">
            <w:pPr>
              <w:jc w:val="center"/>
              <w:rPr>
                <w:rFonts w:ascii="Times New Roman" w:hAnsi="Times New Roman"/>
                <w:b/>
                <w:sz w:val="20"/>
              </w:rPr>
            </w:pPr>
            <w:r w:rsidRPr="001B4997">
              <w:rPr>
                <w:rFonts w:ascii="Times New Roman" w:hAnsi="Times New Roman"/>
                <w:b/>
                <w:sz w:val="20"/>
              </w:rPr>
              <w:t xml:space="preserve"> ByP Offtakes (batteries/ ovens/offtakes)</w:t>
            </w:r>
          </w:p>
        </w:tc>
        <w:tc>
          <w:tcPr>
            <w:tcW w:w="304" w:type="pct"/>
            <w:shd w:val="clear" w:color="auto" w:fill="D9D9D9" w:themeFill="background1" w:themeFillShade="D9"/>
            <w:vAlign w:val="center"/>
          </w:tcPr>
          <w:p w14:paraId="749C373A" w14:textId="62298705" w:rsidR="00A41CA0" w:rsidRPr="001B4997" w:rsidRDefault="00A41CA0" w:rsidP="00C2327B">
            <w:pPr>
              <w:jc w:val="center"/>
              <w:rPr>
                <w:rFonts w:ascii="Times New Roman" w:hAnsi="Times New Roman"/>
                <w:b/>
                <w:sz w:val="20"/>
              </w:rPr>
            </w:pPr>
            <w:r w:rsidRPr="001B4997">
              <w:rPr>
                <w:rFonts w:ascii="Times New Roman" w:hAnsi="Times New Roman"/>
                <w:b/>
                <w:sz w:val="20"/>
              </w:rPr>
              <w:t>Boilers</w:t>
            </w:r>
          </w:p>
        </w:tc>
        <w:tc>
          <w:tcPr>
            <w:tcW w:w="290" w:type="pct"/>
            <w:shd w:val="clear" w:color="auto" w:fill="D9D9D9" w:themeFill="background1" w:themeFillShade="D9"/>
            <w:vAlign w:val="center"/>
          </w:tcPr>
          <w:p w14:paraId="0E15A958" w14:textId="76CB0620" w:rsidR="00A41CA0" w:rsidRPr="001B4997" w:rsidRDefault="00A41CA0" w:rsidP="00C2327B">
            <w:pPr>
              <w:jc w:val="center"/>
              <w:rPr>
                <w:rFonts w:ascii="Times New Roman" w:hAnsi="Times New Roman"/>
                <w:b/>
                <w:sz w:val="20"/>
              </w:rPr>
            </w:pPr>
            <w:r w:rsidRPr="001B4997">
              <w:rPr>
                <w:rFonts w:ascii="Times New Roman" w:hAnsi="Times New Roman"/>
                <w:b/>
                <w:sz w:val="20"/>
              </w:rPr>
              <w:t>Flares</w:t>
            </w:r>
          </w:p>
        </w:tc>
        <w:tc>
          <w:tcPr>
            <w:tcW w:w="403" w:type="pct"/>
            <w:shd w:val="clear" w:color="auto" w:fill="D9D9D9" w:themeFill="background1" w:themeFillShade="D9"/>
            <w:vAlign w:val="center"/>
          </w:tcPr>
          <w:p w14:paraId="1763B9FE" w14:textId="4070D8BF" w:rsidR="00A41CA0" w:rsidRPr="001B4997" w:rsidRDefault="00A41CA0" w:rsidP="00C2327B">
            <w:pPr>
              <w:jc w:val="center"/>
              <w:rPr>
                <w:rFonts w:ascii="Times New Roman" w:hAnsi="Times New Roman"/>
                <w:b/>
                <w:sz w:val="20"/>
              </w:rPr>
            </w:pPr>
            <w:r w:rsidRPr="001B4997">
              <w:rPr>
                <w:rFonts w:ascii="Times New Roman" w:hAnsi="Times New Roman"/>
                <w:b/>
                <w:sz w:val="20"/>
              </w:rPr>
              <w:t>ByP</w:t>
            </w:r>
          </w:p>
          <w:p w14:paraId="27FF9F3D" w14:textId="488AD806" w:rsidR="00A41CA0" w:rsidRPr="001B4997" w:rsidRDefault="00A41CA0" w:rsidP="00C2327B">
            <w:pPr>
              <w:jc w:val="center"/>
              <w:rPr>
                <w:rFonts w:ascii="Times New Roman" w:hAnsi="Times New Roman"/>
                <w:b/>
                <w:sz w:val="20"/>
              </w:rPr>
            </w:pPr>
            <w:r w:rsidRPr="001B4997">
              <w:rPr>
                <w:rFonts w:ascii="Times New Roman" w:hAnsi="Times New Roman"/>
                <w:b/>
                <w:sz w:val="20"/>
              </w:rPr>
              <w:t>Chemical Recovery Plant</w:t>
            </w:r>
          </w:p>
        </w:tc>
        <w:tc>
          <w:tcPr>
            <w:tcW w:w="497" w:type="pct"/>
            <w:shd w:val="clear" w:color="auto" w:fill="D9D9D9" w:themeFill="background1" w:themeFillShade="D9"/>
            <w:vAlign w:val="center"/>
          </w:tcPr>
          <w:p w14:paraId="5071541C" w14:textId="6925D2F7" w:rsidR="00A41CA0" w:rsidRPr="001B4997" w:rsidRDefault="00A41CA0" w:rsidP="00A41CA0">
            <w:pPr>
              <w:jc w:val="center"/>
              <w:rPr>
                <w:rFonts w:ascii="Times New Roman" w:hAnsi="Times New Roman"/>
                <w:b/>
                <w:sz w:val="20"/>
              </w:rPr>
            </w:pPr>
            <w:r w:rsidRPr="001B4997">
              <w:rPr>
                <w:rFonts w:ascii="Times New Roman" w:hAnsi="Times New Roman"/>
                <w:b/>
                <w:sz w:val="20"/>
              </w:rPr>
              <w:t>Other Miscellaneous Units</w:t>
            </w:r>
            <w:r w:rsidR="00DA25CA" w:rsidRPr="001B4997">
              <w:rPr>
                <w:rFonts w:ascii="Times New Roman" w:hAnsi="Times New Roman"/>
                <w:b/>
                <w:sz w:val="20"/>
              </w:rPr>
              <w:t>/Release Points</w:t>
            </w:r>
          </w:p>
        </w:tc>
        <w:tc>
          <w:tcPr>
            <w:tcW w:w="462" w:type="pct"/>
            <w:shd w:val="clear" w:color="auto" w:fill="D9D9D9" w:themeFill="background1" w:themeFillShade="D9"/>
            <w:vAlign w:val="center"/>
          </w:tcPr>
          <w:p w14:paraId="25A225E8" w14:textId="4CDB5DE9" w:rsidR="00A41CA0" w:rsidRPr="001B4997" w:rsidRDefault="00A41CA0" w:rsidP="008D4E6D">
            <w:pPr>
              <w:jc w:val="center"/>
              <w:rPr>
                <w:rFonts w:ascii="Times New Roman" w:hAnsi="Times New Roman"/>
                <w:b/>
                <w:sz w:val="20"/>
              </w:rPr>
            </w:pPr>
            <w:r w:rsidRPr="001B4997">
              <w:rPr>
                <w:rFonts w:ascii="Times New Roman" w:hAnsi="Times New Roman"/>
                <w:b/>
                <w:sz w:val="20"/>
              </w:rPr>
              <w:t>II&amp;S Plant</w:t>
            </w:r>
            <w:r w:rsidR="00742C8C" w:rsidRPr="001B4997">
              <w:rPr>
                <w:rFonts w:ascii="Times New Roman" w:hAnsi="Times New Roman"/>
                <w:b/>
                <w:sz w:val="20"/>
              </w:rPr>
              <w:t>s</w:t>
            </w:r>
            <w:r w:rsidR="00DA25CA" w:rsidRPr="001B4997">
              <w:rPr>
                <w:rFonts w:ascii="Times New Roman" w:hAnsi="Times New Roman"/>
                <w:b/>
                <w:sz w:val="20"/>
              </w:rPr>
              <w:t>/</w:t>
            </w:r>
            <w:r w:rsidR="00FD171A">
              <w:rPr>
                <w:rFonts w:ascii="Times New Roman" w:hAnsi="Times New Roman"/>
                <w:b/>
                <w:sz w:val="20"/>
              </w:rPr>
              <w:t xml:space="preserve"> </w:t>
            </w:r>
            <w:r w:rsidR="00DA25CA" w:rsidRPr="001B4997">
              <w:rPr>
                <w:rFonts w:ascii="Times New Roman" w:hAnsi="Times New Roman"/>
                <w:b/>
                <w:sz w:val="20"/>
              </w:rPr>
              <w:t>Release Points</w:t>
            </w:r>
          </w:p>
        </w:tc>
      </w:tr>
      <w:tr w:rsidR="00147DAF" w:rsidRPr="001B4997" w14:paraId="3C2BA441" w14:textId="3CF75427" w:rsidTr="00FD171A">
        <w:trPr>
          <w:cantSplit/>
          <w:jc w:val="center"/>
        </w:trPr>
        <w:tc>
          <w:tcPr>
            <w:tcW w:w="805" w:type="pct"/>
            <w:shd w:val="clear" w:color="auto" w:fill="auto"/>
            <w:vAlign w:val="bottom"/>
          </w:tcPr>
          <w:p w14:paraId="01838511" w14:textId="203445E2" w:rsidR="00A41CA0" w:rsidRPr="001B4997" w:rsidRDefault="00A41CA0" w:rsidP="00C95C82">
            <w:pPr>
              <w:rPr>
                <w:rFonts w:ascii="Times New Roman" w:hAnsi="Times New Roman"/>
                <w:sz w:val="20"/>
              </w:rPr>
            </w:pPr>
            <w:r w:rsidRPr="001B4997">
              <w:rPr>
                <w:rFonts w:ascii="Times New Roman" w:hAnsi="Times New Roman"/>
                <w:sz w:val="20"/>
              </w:rPr>
              <w:t>ABC-Tarrant-AL</w:t>
            </w:r>
          </w:p>
        </w:tc>
        <w:tc>
          <w:tcPr>
            <w:tcW w:w="404" w:type="pct"/>
            <w:shd w:val="clear" w:color="auto" w:fill="auto"/>
            <w:vAlign w:val="center"/>
          </w:tcPr>
          <w:p w14:paraId="37D46476" w14:textId="00234E07" w:rsidR="00A41CA0" w:rsidRPr="001B4997" w:rsidRDefault="00A41CA0" w:rsidP="00A41CA0">
            <w:pPr>
              <w:jc w:val="center"/>
              <w:rPr>
                <w:rFonts w:ascii="Times New Roman" w:hAnsi="Times New Roman"/>
                <w:sz w:val="20"/>
              </w:rPr>
            </w:pPr>
            <w:r w:rsidRPr="001B4997">
              <w:rPr>
                <w:rFonts w:ascii="Times New Roman" w:hAnsi="Times New Roman"/>
                <w:sz w:val="20"/>
              </w:rPr>
              <w:t>3/132</w:t>
            </w:r>
          </w:p>
        </w:tc>
        <w:tc>
          <w:tcPr>
            <w:tcW w:w="609" w:type="pct"/>
            <w:shd w:val="clear" w:color="auto" w:fill="auto"/>
            <w:vAlign w:val="center"/>
          </w:tcPr>
          <w:p w14:paraId="3D662922" w14:textId="0EB3211D" w:rsidR="00A41CA0" w:rsidRPr="001B4997" w:rsidRDefault="00A41CA0" w:rsidP="00A41CA0">
            <w:pPr>
              <w:jc w:val="center"/>
              <w:rPr>
                <w:rFonts w:ascii="Times New Roman" w:hAnsi="Times New Roman"/>
                <w:sz w:val="20"/>
              </w:rPr>
            </w:pPr>
            <w:r w:rsidRPr="001B4997">
              <w:rPr>
                <w:rFonts w:ascii="Times New Roman" w:hAnsi="Times New Roman"/>
                <w:sz w:val="20"/>
              </w:rPr>
              <w:t>3/132/264</w:t>
            </w:r>
          </w:p>
        </w:tc>
        <w:tc>
          <w:tcPr>
            <w:tcW w:w="704" w:type="pct"/>
            <w:shd w:val="clear" w:color="auto" w:fill="auto"/>
            <w:vAlign w:val="center"/>
          </w:tcPr>
          <w:p w14:paraId="1344C343" w14:textId="15845514" w:rsidR="00A41CA0" w:rsidRPr="001B4997" w:rsidRDefault="00A41CA0" w:rsidP="00A41CA0">
            <w:pPr>
              <w:jc w:val="center"/>
              <w:rPr>
                <w:rFonts w:ascii="Times New Roman" w:hAnsi="Times New Roman"/>
                <w:sz w:val="20"/>
              </w:rPr>
            </w:pPr>
            <w:r w:rsidRPr="001B4997">
              <w:rPr>
                <w:rFonts w:ascii="Times New Roman" w:hAnsi="Times New Roman"/>
                <w:sz w:val="20"/>
              </w:rPr>
              <w:t>3/132/582</w:t>
            </w:r>
          </w:p>
        </w:tc>
        <w:tc>
          <w:tcPr>
            <w:tcW w:w="522" w:type="pct"/>
            <w:shd w:val="clear" w:color="auto" w:fill="auto"/>
            <w:vAlign w:val="center"/>
          </w:tcPr>
          <w:p w14:paraId="5003A6DF" w14:textId="62BB995B" w:rsidR="00A41CA0" w:rsidRPr="001B4997" w:rsidRDefault="00A41CA0" w:rsidP="00A41CA0">
            <w:pPr>
              <w:jc w:val="center"/>
              <w:rPr>
                <w:rFonts w:ascii="Times New Roman" w:hAnsi="Times New Roman"/>
                <w:sz w:val="20"/>
              </w:rPr>
            </w:pPr>
            <w:r w:rsidRPr="001B4997">
              <w:rPr>
                <w:rFonts w:ascii="Times New Roman" w:hAnsi="Times New Roman"/>
                <w:sz w:val="20"/>
              </w:rPr>
              <w:t>3/132/132</w:t>
            </w:r>
          </w:p>
        </w:tc>
        <w:tc>
          <w:tcPr>
            <w:tcW w:w="304" w:type="pct"/>
            <w:vAlign w:val="center"/>
          </w:tcPr>
          <w:p w14:paraId="3725A86E" w14:textId="34B506E0" w:rsidR="00A41CA0" w:rsidRPr="001B4997" w:rsidRDefault="00A41CA0" w:rsidP="00A41CA0">
            <w:pPr>
              <w:jc w:val="center"/>
              <w:rPr>
                <w:rFonts w:ascii="Times New Roman" w:hAnsi="Times New Roman"/>
                <w:sz w:val="20"/>
              </w:rPr>
            </w:pPr>
            <w:r w:rsidRPr="001B4997">
              <w:rPr>
                <w:rFonts w:ascii="Times New Roman" w:hAnsi="Times New Roman"/>
                <w:sz w:val="20"/>
              </w:rPr>
              <w:t>3</w:t>
            </w:r>
            <w:r w:rsidRPr="001B4997">
              <w:rPr>
                <w:rFonts w:ascii="Times New Roman" w:hAnsi="Times New Roman"/>
                <w:sz w:val="20"/>
                <w:vertAlign w:val="superscript"/>
              </w:rPr>
              <w:t>2</w:t>
            </w:r>
          </w:p>
        </w:tc>
        <w:tc>
          <w:tcPr>
            <w:tcW w:w="290" w:type="pct"/>
            <w:vAlign w:val="center"/>
          </w:tcPr>
          <w:p w14:paraId="3ABB619F" w14:textId="49C9BB26"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419CEC8D" w14:textId="5B1D8881"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7B558E9B" w14:textId="4CE2F09A" w:rsidR="00A41CA0" w:rsidRPr="001B4997" w:rsidRDefault="00B91D4C" w:rsidP="00A41CA0">
            <w:pPr>
              <w:jc w:val="center"/>
              <w:rPr>
                <w:rFonts w:ascii="Times New Roman" w:hAnsi="Times New Roman"/>
                <w:sz w:val="20"/>
              </w:rPr>
            </w:pPr>
            <w:r w:rsidRPr="001B4997">
              <w:rPr>
                <w:rFonts w:ascii="Times New Roman" w:hAnsi="Times New Roman"/>
                <w:sz w:val="20"/>
              </w:rPr>
              <w:t>--</w:t>
            </w:r>
          </w:p>
        </w:tc>
        <w:tc>
          <w:tcPr>
            <w:tcW w:w="462" w:type="pct"/>
            <w:vAlign w:val="center"/>
          </w:tcPr>
          <w:p w14:paraId="776443F1" w14:textId="13C95AF5"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304DCD" w:rsidRPr="001B4997" w14:paraId="11E3E457" w14:textId="77777777" w:rsidTr="00FD171A">
        <w:trPr>
          <w:cantSplit/>
          <w:jc w:val="center"/>
        </w:trPr>
        <w:tc>
          <w:tcPr>
            <w:tcW w:w="805" w:type="pct"/>
            <w:shd w:val="clear" w:color="auto" w:fill="auto"/>
            <w:vAlign w:val="bottom"/>
          </w:tcPr>
          <w:p w14:paraId="330BFFFC" w14:textId="333FE10B" w:rsidR="00304DCD" w:rsidRPr="001B4997" w:rsidRDefault="00304DCD" w:rsidP="00304DCD">
            <w:pPr>
              <w:rPr>
                <w:rFonts w:ascii="Times New Roman" w:hAnsi="Times New Roman"/>
                <w:sz w:val="20"/>
              </w:rPr>
            </w:pPr>
            <w:r w:rsidRPr="001B4997">
              <w:rPr>
                <w:rFonts w:ascii="Times New Roman" w:hAnsi="Times New Roman"/>
                <w:sz w:val="20"/>
              </w:rPr>
              <w:t>BLU-Birmingham-AL</w:t>
            </w:r>
          </w:p>
        </w:tc>
        <w:tc>
          <w:tcPr>
            <w:tcW w:w="404" w:type="pct"/>
            <w:shd w:val="clear" w:color="auto" w:fill="auto"/>
            <w:vAlign w:val="center"/>
          </w:tcPr>
          <w:p w14:paraId="6E683D50" w14:textId="34A92708" w:rsidR="00304DCD" w:rsidRPr="001B4997" w:rsidRDefault="00304DCD" w:rsidP="00304DCD">
            <w:pPr>
              <w:jc w:val="center"/>
              <w:rPr>
                <w:rFonts w:ascii="Times New Roman" w:hAnsi="Times New Roman"/>
                <w:sz w:val="20"/>
              </w:rPr>
            </w:pPr>
            <w:r w:rsidRPr="001B4997">
              <w:rPr>
                <w:rFonts w:ascii="Times New Roman" w:hAnsi="Times New Roman"/>
                <w:sz w:val="20"/>
              </w:rPr>
              <w:t>3/120</w:t>
            </w:r>
          </w:p>
        </w:tc>
        <w:tc>
          <w:tcPr>
            <w:tcW w:w="609" w:type="pct"/>
            <w:shd w:val="clear" w:color="auto" w:fill="auto"/>
            <w:vAlign w:val="center"/>
          </w:tcPr>
          <w:p w14:paraId="30050CF1" w14:textId="584B350C" w:rsidR="00304DCD" w:rsidRPr="001B4997" w:rsidRDefault="00304DCD" w:rsidP="00304DCD">
            <w:pPr>
              <w:jc w:val="center"/>
              <w:rPr>
                <w:rFonts w:ascii="Times New Roman" w:hAnsi="Times New Roman"/>
                <w:sz w:val="20"/>
              </w:rPr>
            </w:pPr>
            <w:r w:rsidRPr="001B4997">
              <w:rPr>
                <w:rFonts w:ascii="Times New Roman" w:hAnsi="Times New Roman"/>
                <w:sz w:val="20"/>
              </w:rPr>
              <w:t>3/120</w:t>
            </w:r>
          </w:p>
        </w:tc>
        <w:tc>
          <w:tcPr>
            <w:tcW w:w="704" w:type="pct"/>
            <w:shd w:val="clear" w:color="auto" w:fill="auto"/>
            <w:vAlign w:val="center"/>
          </w:tcPr>
          <w:p w14:paraId="4CCE3C29" w14:textId="583EF0B7" w:rsidR="00304DCD" w:rsidRPr="001B4997" w:rsidRDefault="00304DCD" w:rsidP="00304DCD">
            <w:pPr>
              <w:jc w:val="center"/>
              <w:rPr>
                <w:rFonts w:ascii="Times New Roman" w:hAnsi="Times New Roman"/>
                <w:sz w:val="20"/>
              </w:rPr>
            </w:pPr>
            <w:r w:rsidRPr="001B4997">
              <w:rPr>
                <w:rFonts w:ascii="Times New Roman" w:hAnsi="Times New Roman"/>
                <w:sz w:val="20"/>
              </w:rPr>
              <w:t>3/120</w:t>
            </w:r>
          </w:p>
        </w:tc>
        <w:tc>
          <w:tcPr>
            <w:tcW w:w="522" w:type="pct"/>
            <w:shd w:val="clear" w:color="auto" w:fill="auto"/>
            <w:vAlign w:val="center"/>
          </w:tcPr>
          <w:p w14:paraId="1EE6DD18" w14:textId="01A570C7" w:rsidR="00304DCD" w:rsidRPr="001B4997" w:rsidRDefault="00304DCD" w:rsidP="00304DCD">
            <w:pPr>
              <w:jc w:val="center"/>
              <w:rPr>
                <w:rFonts w:ascii="Times New Roman" w:hAnsi="Times New Roman"/>
                <w:sz w:val="20"/>
              </w:rPr>
            </w:pPr>
            <w:r w:rsidRPr="001B4997">
              <w:rPr>
                <w:rFonts w:ascii="Times New Roman" w:hAnsi="Times New Roman"/>
                <w:sz w:val="20"/>
              </w:rPr>
              <w:t>3/120</w:t>
            </w:r>
          </w:p>
        </w:tc>
        <w:tc>
          <w:tcPr>
            <w:tcW w:w="304" w:type="pct"/>
            <w:vAlign w:val="center"/>
          </w:tcPr>
          <w:p w14:paraId="19BCA049" w14:textId="42E44308" w:rsidR="00304DCD" w:rsidRPr="001B4997" w:rsidRDefault="00304DCD" w:rsidP="00304DCD">
            <w:pPr>
              <w:jc w:val="center"/>
              <w:rPr>
                <w:rFonts w:ascii="Times New Roman" w:hAnsi="Times New Roman"/>
                <w:sz w:val="20"/>
              </w:rPr>
            </w:pPr>
            <w:r w:rsidRPr="001B4997">
              <w:rPr>
                <w:rFonts w:ascii="Times New Roman" w:hAnsi="Times New Roman"/>
                <w:sz w:val="20"/>
              </w:rPr>
              <w:t>3</w:t>
            </w:r>
          </w:p>
        </w:tc>
        <w:tc>
          <w:tcPr>
            <w:tcW w:w="290" w:type="pct"/>
            <w:vAlign w:val="center"/>
          </w:tcPr>
          <w:p w14:paraId="745DDDB1" w14:textId="49EC6159" w:rsidR="00304DCD" w:rsidRPr="001B4997" w:rsidRDefault="00304DCD" w:rsidP="00304DCD">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500ED2F3" w14:textId="0C5F77AA" w:rsidR="00304DCD" w:rsidRPr="001B4997" w:rsidRDefault="00304DCD" w:rsidP="00304DCD">
            <w:pPr>
              <w:jc w:val="center"/>
              <w:rPr>
                <w:rFonts w:ascii="Times New Roman" w:hAnsi="Times New Roman"/>
                <w:sz w:val="20"/>
              </w:rPr>
            </w:pPr>
            <w:r w:rsidRPr="001B4997">
              <w:rPr>
                <w:rFonts w:ascii="Times New Roman" w:hAnsi="Times New Roman"/>
                <w:sz w:val="20"/>
              </w:rPr>
              <w:t>1</w:t>
            </w:r>
          </w:p>
        </w:tc>
        <w:tc>
          <w:tcPr>
            <w:tcW w:w="497" w:type="pct"/>
            <w:vAlign w:val="center"/>
          </w:tcPr>
          <w:p w14:paraId="63BF93A9" w14:textId="457E708D" w:rsidR="00304DCD" w:rsidRPr="001B4997" w:rsidRDefault="00304DCD" w:rsidP="00304DCD">
            <w:pPr>
              <w:jc w:val="center"/>
              <w:rPr>
                <w:rFonts w:ascii="Times New Roman" w:hAnsi="Times New Roman"/>
                <w:sz w:val="20"/>
              </w:rPr>
            </w:pPr>
            <w:r w:rsidRPr="001B4997">
              <w:rPr>
                <w:rFonts w:ascii="Times New Roman" w:hAnsi="Times New Roman"/>
                <w:sz w:val="20"/>
              </w:rPr>
              <w:t>--</w:t>
            </w:r>
          </w:p>
        </w:tc>
        <w:tc>
          <w:tcPr>
            <w:tcW w:w="462" w:type="pct"/>
            <w:vAlign w:val="center"/>
          </w:tcPr>
          <w:p w14:paraId="47909D00" w14:textId="1EB0A91E" w:rsidR="00304DCD" w:rsidRPr="001B4997" w:rsidRDefault="00304DCD" w:rsidP="00304DCD">
            <w:pPr>
              <w:jc w:val="center"/>
              <w:rPr>
                <w:rFonts w:ascii="Times New Roman" w:hAnsi="Times New Roman"/>
                <w:sz w:val="20"/>
              </w:rPr>
            </w:pPr>
            <w:r w:rsidRPr="001B4997">
              <w:rPr>
                <w:rFonts w:ascii="Times New Roman" w:hAnsi="Times New Roman"/>
                <w:sz w:val="20"/>
              </w:rPr>
              <w:t>--</w:t>
            </w:r>
          </w:p>
        </w:tc>
      </w:tr>
      <w:tr w:rsidR="00147DAF" w:rsidRPr="001B4997" w14:paraId="49D0D167" w14:textId="766C1F5A" w:rsidTr="00FD171A">
        <w:trPr>
          <w:cantSplit/>
          <w:jc w:val="center"/>
        </w:trPr>
        <w:tc>
          <w:tcPr>
            <w:tcW w:w="805" w:type="pct"/>
            <w:shd w:val="clear" w:color="auto" w:fill="auto"/>
            <w:vAlign w:val="bottom"/>
          </w:tcPr>
          <w:p w14:paraId="22680763" w14:textId="5266CF61" w:rsidR="00A41CA0" w:rsidRPr="001B4997" w:rsidRDefault="00304DCD" w:rsidP="00C95C82">
            <w:pPr>
              <w:rPr>
                <w:rFonts w:ascii="Times New Roman" w:hAnsi="Times New Roman"/>
                <w:sz w:val="20"/>
              </w:rPr>
            </w:pPr>
            <w:r>
              <w:rPr>
                <w:rFonts w:ascii="Times New Roman" w:hAnsi="Times New Roman"/>
                <w:color w:val="000000"/>
                <w:sz w:val="20"/>
              </w:rPr>
              <w:t>CC</w:t>
            </w:r>
            <w:r w:rsidR="00A41CA0" w:rsidRPr="001B4997">
              <w:rPr>
                <w:rFonts w:ascii="Times New Roman" w:hAnsi="Times New Roman"/>
                <w:color w:val="000000"/>
                <w:sz w:val="20"/>
              </w:rPr>
              <w:t>-Follansbee-WV</w:t>
            </w:r>
          </w:p>
        </w:tc>
        <w:tc>
          <w:tcPr>
            <w:tcW w:w="404" w:type="pct"/>
            <w:shd w:val="clear" w:color="auto" w:fill="auto"/>
            <w:vAlign w:val="center"/>
          </w:tcPr>
          <w:p w14:paraId="17BC9D27" w14:textId="4746D41D" w:rsidR="00A41CA0" w:rsidRPr="001B4997" w:rsidRDefault="00A41CA0" w:rsidP="00A41CA0">
            <w:pPr>
              <w:jc w:val="center"/>
              <w:rPr>
                <w:rFonts w:ascii="Times New Roman" w:hAnsi="Times New Roman"/>
                <w:sz w:val="20"/>
              </w:rPr>
            </w:pPr>
            <w:r w:rsidRPr="001B4997">
              <w:rPr>
                <w:rFonts w:ascii="Times New Roman" w:hAnsi="Times New Roman"/>
                <w:sz w:val="20"/>
              </w:rPr>
              <w:t>4/224</w:t>
            </w:r>
          </w:p>
        </w:tc>
        <w:tc>
          <w:tcPr>
            <w:tcW w:w="609" w:type="pct"/>
            <w:shd w:val="clear" w:color="auto" w:fill="auto"/>
            <w:vAlign w:val="center"/>
          </w:tcPr>
          <w:p w14:paraId="3830C7DB" w14:textId="23E2E1FF" w:rsidR="00A41CA0" w:rsidRPr="001B4997" w:rsidRDefault="00A41CA0" w:rsidP="00A41CA0">
            <w:pPr>
              <w:jc w:val="center"/>
              <w:rPr>
                <w:rFonts w:ascii="Times New Roman" w:hAnsi="Times New Roman"/>
                <w:sz w:val="20"/>
              </w:rPr>
            </w:pPr>
            <w:r w:rsidRPr="001B4997">
              <w:rPr>
                <w:rFonts w:ascii="Times New Roman" w:hAnsi="Times New Roman"/>
                <w:sz w:val="20"/>
              </w:rPr>
              <w:t>4/224/448</w:t>
            </w:r>
          </w:p>
        </w:tc>
        <w:tc>
          <w:tcPr>
            <w:tcW w:w="704" w:type="pct"/>
            <w:shd w:val="clear" w:color="auto" w:fill="auto"/>
            <w:vAlign w:val="center"/>
          </w:tcPr>
          <w:p w14:paraId="426FE4DD" w14:textId="2454D760" w:rsidR="00A41CA0" w:rsidRPr="001B4997" w:rsidRDefault="00A41CA0" w:rsidP="00A41CA0">
            <w:pPr>
              <w:jc w:val="center"/>
              <w:rPr>
                <w:rFonts w:ascii="Times New Roman" w:hAnsi="Times New Roman"/>
                <w:sz w:val="20"/>
              </w:rPr>
            </w:pPr>
            <w:r w:rsidRPr="001B4997">
              <w:rPr>
                <w:rFonts w:ascii="Times New Roman" w:hAnsi="Times New Roman"/>
                <w:sz w:val="20"/>
              </w:rPr>
              <w:t>4/224/896</w:t>
            </w:r>
          </w:p>
        </w:tc>
        <w:tc>
          <w:tcPr>
            <w:tcW w:w="522" w:type="pct"/>
            <w:shd w:val="clear" w:color="auto" w:fill="auto"/>
            <w:vAlign w:val="center"/>
          </w:tcPr>
          <w:p w14:paraId="59ABD6FD" w14:textId="0FFA07B4" w:rsidR="00A41CA0" w:rsidRPr="001B4997" w:rsidRDefault="00A41CA0" w:rsidP="00A41CA0">
            <w:pPr>
              <w:jc w:val="center"/>
              <w:rPr>
                <w:rFonts w:ascii="Times New Roman" w:hAnsi="Times New Roman"/>
                <w:sz w:val="20"/>
              </w:rPr>
            </w:pPr>
            <w:r w:rsidRPr="001B4997">
              <w:rPr>
                <w:rFonts w:ascii="Times New Roman" w:hAnsi="Times New Roman"/>
                <w:sz w:val="20"/>
              </w:rPr>
              <w:t>4/224/303</w:t>
            </w:r>
          </w:p>
        </w:tc>
        <w:tc>
          <w:tcPr>
            <w:tcW w:w="304" w:type="pct"/>
            <w:vAlign w:val="center"/>
          </w:tcPr>
          <w:p w14:paraId="3063868C" w14:textId="1FD59339" w:rsidR="00A41CA0" w:rsidRPr="001B4997" w:rsidRDefault="00A41CA0" w:rsidP="00A41CA0">
            <w:pPr>
              <w:jc w:val="center"/>
              <w:rPr>
                <w:rFonts w:ascii="Times New Roman" w:hAnsi="Times New Roman"/>
                <w:sz w:val="20"/>
              </w:rPr>
            </w:pPr>
            <w:r w:rsidRPr="001B4997">
              <w:rPr>
                <w:rFonts w:ascii="Times New Roman" w:hAnsi="Times New Roman"/>
                <w:sz w:val="20"/>
              </w:rPr>
              <w:t>5</w:t>
            </w:r>
            <w:r w:rsidRPr="001B4997">
              <w:rPr>
                <w:rFonts w:ascii="Times New Roman" w:hAnsi="Times New Roman"/>
                <w:sz w:val="20"/>
                <w:vertAlign w:val="superscript"/>
              </w:rPr>
              <w:t>3</w:t>
            </w:r>
          </w:p>
        </w:tc>
        <w:tc>
          <w:tcPr>
            <w:tcW w:w="290" w:type="pct"/>
            <w:vAlign w:val="center"/>
          </w:tcPr>
          <w:p w14:paraId="752D6C24" w14:textId="132CA019"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6A9AA5A0" w14:textId="32068A51"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4B9FCF79" w14:textId="043721E1" w:rsidR="00A41CA0" w:rsidRPr="001B4997" w:rsidRDefault="00A41CA0" w:rsidP="00A41CA0">
            <w:pPr>
              <w:jc w:val="center"/>
              <w:rPr>
                <w:rFonts w:ascii="Times New Roman" w:hAnsi="Times New Roman"/>
                <w:sz w:val="20"/>
              </w:rPr>
            </w:pPr>
            <w:r w:rsidRPr="001B4997">
              <w:rPr>
                <w:rFonts w:ascii="Times New Roman" w:hAnsi="Times New Roman"/>
                <w:sz w:val="20"/>
              </w:rPr>
              <w:t>1</w:t>
            </w:r>
            <w:r w:rsidR="00DA25CA" w:rsidRPr="001B4997">
              <w:rPr>
                <w:rFonts w:ascii="Times New Roman" w:hAnsi="Times New Roman"/>
                <w:sz w:val="20"/>
              </w:rPr>
              <w:t>/1</w:t>
            </w:r>
          </w:p>
        </w:tc>
        <w:tc>
          <w:tcPr>
            <w:tcW w:w="462" w:type="pct"/>
            <w:vAlign w:val="center"/>
          </w:tcPr>
          <w:p w14:paraId="2CFBAEF7" w14:textId="27B77399"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33EF05E8" w14:textId="5C7D4728" w:rsidTr="00FD171A">
        <w:trPr>
          <w:cantSplit/>
          <w:jc w:val="center"/>
        </w:trPr>
        <w:tc>
          <w:tcPr>
            <w:tcW w:w="805" w:type="pct"/>
            <w:shd w:val="clear" w:color="auto" w:fill="auto"/>
            <w:vAlign w:val="bottom"/>
          </w:tcPr>
          <w:p w14:paraId="132A99E9" w14:textId="0F37AF54" w:rsidR="00A41CA0" w:rsidRPr="001B4997" w:rsidRDefault="00304DCD" w:rsidP="00B81717">
            <w:pPr>
              <w:rPr>
                <w:rFonts w:ascii="Times New Roman" w:hAnsi="Times New Roman"/>
                <w:sz w:val="20"/>
              </w:rPr>
            </w:pPr>
            <w:r>
              <w:rPr>
                <w:rFonts w:ascii="Times New Roman" w:hAnsi="Times New Roman"/>
                <w:color w:val="000000"/>
                <w:sz w:val="20"/>
              </w:rPr>
              <w:t>CC</w:t>
            </w:r>
            <w:r w:rsidR="00A41CA0" w:rsidRPr="001B4997">
              <w:rPr>
                <w:rFonts w:ascii="Times New Roman" w:hAnsi="Times New Roman"/>
                <w:color w:val="000000"/>
                <w:sz w:val="20"/>
              </w:rPr>
              <w:t>-Middletown-OH</w:t>
            </w:r>
          </w:p>
        </w:tc>
        <w:tc>
          <w:tcPr>
            <w:tcW w:w="404" w:type="pct"/>
            <w:shd w:val="clear" w:color="auto" w:fill="auto"/>
            <w:vAlign w:val="center"/>
          </w:tcPr>
          <w:p w14:paraId="36BF9553" w14:textId="56A5C127" w:rsidR="00A41CA0" w:rsidRPr="001B4997" w:rsidRDefault="00A41CA0" w:rsidP="00A41CA0">
            <w:pPr>
              <w:jc w:val="center"/>
              <w:rPr>
                <w:rFonts w:ascii="Times New Roman" w:hAnsi="Times New Roman"/>
                <w:sz w:val="20"/>
              </w:rPr>
            </w:pPr>
            <w:r w:rsidRPr="001B4997">
              <w:rPr>
                <w:rFonts w:ascii="Times New Roman" w:hAnsi="Times New Roman"/>
                <w:sz w:val="20"/>
              </w:rPr>
              <w:t>1/76</w:t>
            </w:r>
          </w:p>
        </w:tc>
        <w:tc>
          <w:tcPr>
            <w:tcW w:w="609" w:type="pct"/>
            <w:shd w:val="clear" w:color="auto" w:fill="auto"/>
            <w:vAlign w:val="center"/>
          </w:tcPr>
          <w:p w14:paraId="4E20D2E0" w14:textId="225138A8" w:rsidR="00A41CA0" w:rsidRPr="001B4997" w:rsidRDefault="00A41CA0" w:rsidP="00A41CA0">
            <w:pPr>
              <w:jc w:val="center"/>
              <w:rPr>
                <w:rFonts w:ascii="Times New Roman" w:hAnsi="Times New Roman"/>
                <w:sz w:val="20"/>
              </w:rPr>
            </w:pPr>
            <w:r w:rsidRPr="001B4997">
              <w:rPr>
                <w:rFonts w:ascii="Times New Roman" w:hAnsi="Times New Roman"/>
                <w:sz w:val="20"/>
              </w:rPr>
              <w:t>1/76/152</w:t>
            </w:r>
          </w:p>
        </w:tc>
        <w:tc>
          <w:tcPr>
            <w:tcW w:w="704" w:type="pct"/>
            <w:shd w:val="clear" w:color="auto" w:fill="auto"/>
            <w:vAlign w:val="center"/>
          </w:tcPr>
          <w:p w14:paraId="5C46AE05" w14:textId="1866B75E" w:rsidR="00A41CA0" w:rsidRPr="001B4997" w:rsidRDefault="00A41CA0" w:rsidP="00A41CA0">
            <w:pPr>
              <w:jc w:val="center"/>
              <w:rPr>
                <w:rFonts w:ascii="Times New Roman" w:hAnsi="Times New Roman"/>
                <w:sz w:val="20"/>
              </w:rPr>
            </w:pPr>
            <w:r w:rsidRPr="001B4997">
              <w:rPr>
                <w:rFonts w:ascii="Times New Roman" w:hAnsi="Times New Roman"/>
                <w:sz w:val="20"/>
              </w:rPr>
              <w:t>1/76/228</w:t>
            </w:r>
          </w:p>
        </w:tc>
        <w:tc>
          <w:tcPr>
            <w:tcW w:w="522" w:type="pct"/>
            <w:shd w:val="clear" w:color="auto" w:fill="auto"/>
            <w:vAlign w:val="center"/>
          </w:tcPr>
          <w:p w14:paraId="1E8EDD12" w14:textId="415BAB73" w:rsidR="00A41CA0" w:rsidRPr="001B4997" w:rsidRDefault="00A41CA0" w:rsidP="00A41CA0">
            <w:pPr>
              <w:jc w:val="center"/>
              <w:rPr>
                <w:rFonts w:ascii="Times New Roman" w:hAnsi="Times New Roman"/>
                <w:sz w:val="20"/>
              </w:rPr>
            </w:pPr>
            <w:r w:rsidRPr="001B4997">
              <w:rPr>
                <w:rFonts w:ascii="Times New Roman" w:hAnsi="Times New Roman"/>
                <w:sz w:val="20"/>
              </w:rPr>
              <w:t>1/76/152</w:t>
            </w:r>
          </w:p>
        </w:tc>
        <w:tc>
          <w:tcPr>
            <w:tcW w:w="304" w:type="pct"/>
            <w:vAlign w:val="center"/>
          </w:tcPr>
          <w:p w14:paraId="69C3BA8D" w14:textId="6B4EBC18" w:rsidR="00A41CA0" w:rsidRPr="001B4997" w:rsidRDefault="00A41CA0" w:rsidP="00A41CA0">
            <w:pPr>
              <w:jc w:val="center"/>
              <w:rPr>
                <w:rFonts w:ascii="Times New Roman" w:hAnsi="Times New Roman"/>
                <w:sz w:val="20"/>
              </w:rPr>
            </w:pPr>
            <w:r w:rsidRPr="001B4997">
              <w:rPr>
                <w:rFonts w:ascii="Times New Roman" w:hAnsi="Times New Roman"/>
                <w:sz w:val="20"/>
              </w:rPr>
              <w:t>4</w:t>
            </w:r>
          </w:p>
        </w:tc>
        <w:tc>
          <w:tcPr>
            <w:tcW w:w="290" w:type="pct"/>
            <w:vAlign w:val="center"/>
          </w:tcPr>
          <w:p w14:paraId="14D8AA36" w14:textId="3CEDBF3B"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57069E2D" w14:textId="07CE1FBE"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5F28952E" w14:textId="1880CA7F" w:rsidR="00A41CA0" w:rsidRPr="001B4997" w:rsidRDefault="00A41CA0" w:rsidP="00A41CA0">
            <w:pPr>
              <w:jc w:val="center"/>
              <w:rPr>
                <w:rFonts w:ascii="Times New Roman" w:hAnsi="Times New Roman"/>
                <w:sz w:val="20"/>
              </w:rPr>
            </w:pPr>
            <w:r w:rsidRPr="001B4997">
              <w:rPr>
                <w:rFonts w:ascii="Times New Roman" w:hAnsi="Times New Roman"/>
                <w:sz w:val="20"/>
              </w:rPr>
              <w:t>20</w:t>
            </w:r>
            <w:r w:rsidR="00DA25CA" w:rsidRPr="001B4997">
              <w:rPr>
                <w:rFonts w:ascii="Times New Roman" w:hAnsi="Times New Roman"/>
                <w:sz w:val="20"/>
              </w:rPr>
              <w:t>/31</w:t>
            </w:r>
          </w:p>
        </w:tc>
        <w:tc>
          <w:tcPr>
            <w:tcW w:w="462" w:type="pct"/>
            <w:vAlign w:val="center"/>
          </w:tcPr>
          <w:p w14:paraId="4D1FB248" w14:textId="6D142645" w:rsidR="00A41CA0" w:rsidRPr="001B4997" w:rsidRDefault="00A41CA0" w:rsidP="00A41CA0">
            <w:pPr>
              <w:jc w:val="center"/>
              <w:rPr>
                <w:rFonts w:ascii="Times New Roman" w:hAnsi="Times New Roman"/>
                <w:sz w:val="20"/>
              </w:rPr>
            </w:pPr>
            <w:r w:rsidRPr="001B4997">
              <w:rPr>
                <w:rFonts w:ascii="Times New Roman" w:hAnsi="Times New Roman"/>
                <w:sz w:val="20"/>
              </w:rPr>
              <w:t>1</w:t>
            </w:r>
            <w:r w:rsidR="00DA25CA" w:rsidRPr="001B4997">
              <w:rPr>
                <w:rFonts w:ascii="Times New Roman" w:hAnsi="Times New Roman"/>
                <w:sz w:val="20"/>
              </w:rPr>
              <w:t>/8</w:t>
            </w:r>
          </w:p>
        </w:tc>
      </w:tr>
      <w:tr w:rsidR="00147DAF" w:rsidRPr="001B4997" w14:paraId="547983EE" w14:textId="3B0CFCCF" w:rsidTr="00FD171A">
        <w:trPr>
          <w:cantSplit/>
          <w:jc w:val="center"/>
        </w:trPr>
        <w:tc>
          <w:tcPr>
            <w:tcW w:w="805" w:type="pct"/>
            <w:shd w:val="clear" w:color="auto" w:fill="auto"/>
            <w:vAlign w:val="bottom"/>
          </w:tcPr>
          <w:p w14:paraId="3C4DB320" w14:textId="664DE8E7" w:rsidR="00A41CA0" w:rsidRPr="001B4997" w:rsidRDefault="00304DCD" w:rsidP="00B81717">
            <w:pPr>
              <w:rPr>
                <w:rFonts w:ascii="Times New Roman" w:hAnsi="Times New Roman"/>
                <w:sz w:val="20"/>
              </w:rPr>
            </w:pPr>
            <w:r>
              <w:rPr>
                <w:rFonts w:ascii="Times New Roman" w:hAnsi="Times New Roman"/>
                <w:color w:val="000000"/>
                <w:sz w:val="20"/>
              </w:rPr>
              <w:t>CC</w:t>
            </w:r>
            <w:r w:rsidR="00A41CA0" w:rsidRPr="001B4997">
              <w:rPr>
                <w:rFonts w:ascii="Times New Roman" w:hAnsi="Times New Roman"/>
                <w:color w:val="000000"/>
                <w:sz w:val="20"/>
              </w:rPr>
              <w:t>-BurnsHarbor-IN</w:t>
            </w:r>
          </w:p>
        </w:tc>
        <w:tc>
          <w:tcPr>
            <w:tcW w:w="404" w:type="pct"/>
            <w:shd w:val="clear" w:color="auto" w:fill="auto"/>
            <w:vAlign w:val="center"/>
          </w:tcPr>
          <w:p w14:paraId="4F5F833C" w14:textId="730B9C06" w:rsidR="00A41CA0" w:rsidRPr="001B4997" w:rsidRDefault="00A41CA0" w:rsidP="00A41CA0">
            <w:pPr>
              <w:jc w:val="center"/>
              <w:rPr>
                <w:rFonts w:ascii="Times New Roman" w:hAnsi="Times New Roman"/>
                <w:sz w:val="20"/>
              </w:rPr>
            </w:pPr>
            <w:r w:rsidRPr="001B4997">
              <w:rPr>
                <w:rFonts w:ascii="Times New Roman" w:hAnsi="Times New Roman"/>
                <w:sz w:val="20"/>
              </w:rPr>
              <w:t>2/164</w:t>
            </w:r>
          </w:p>
        </w:tc>
        <w:tc>
          <w:tcPr>
            <w:tcW w:w="609" w:type="pct"/>
            <w:shd w:val="clear" w:color="auto" w:fill="auto"/>
            <w:vAlign w:val="center"/>
          </w:tcPr>
          <w:p w14:paraId="41CD3F3C" w14:textId="46DEF958" w:rsidR="00A41CA0" w:rsidRPr="001B4997" w:rsidRDefault="00A41CA0" w:rsidP="00A41CA0">
            <w:pPr>
              <w:jc w:val="center"/>
              <w:rPr>
                <w:rFonts w:ascii="Times New Roman" w:hAnsi="Times New Roman"/>
                <w:sz w:val="20"/>
              </w:rPr>
            </w:pPr>
            <w:r w:rsidRPr="001B4997">
              <w:rPr>
                <w:rFonts w:ascii="Times New Roman" w:hAnsi="Times New Roman"/>
                <w:sz w:val="20"/>
              </w:rPr>
              <w:t>2/164/328</w:t>
            </w:r>
          </w:p>
        </w:tc>
        <w:tc>
          <w:tcPr>
            <w:tcW w:w="704" w:type="pct"/>
            <w:shd w:val="clear" w:color="auto" w:fill="auto"/>
            <w:vAlign w:val="center"/>
          </w:tcPr>
          <w:p w14:paraId="79FFAA99" w14:textId="199B0EAA" w:rsidR="00A41CA0" w:rsidRPr="001B4997" w:rsidRDefault="00A41CA0" w:rsidP="00A41CA0">
            <w:pPr>
              <w:jc w:val="center"/>
              <w:rPr>
                <w:rFonts w:ascii="Times New Roman" w:hAnsi="Times New Roman"/>
                <w:sz w:val="20"/>
              </w:rPr>
            </w:pPr>
            <w:r w:rsidRPr="001B4997">
              <w:rPr>
                <w:rFonts w:ascii="Times New Roman" w:hAnsi="Times New Roman"/>
                <w:sz w:val="20"/>
              </w:rPr>
              <w:t>2/164/656</w:t>
            </w:r>
          </w:p>
        </w:tc>
        <w:tc>
          <w:tcPr>
            <w:tcW w:w="522" w:type="pct"/>
            <w:shd w:val="clear" w:color="auto" w:fill="auto"/>
            <w:vAlign w:val="center"/>
          </w:tcPr>
          <w:p w14:paraId="6040AC90" w14:textId="3918D6D4" w:rsidR="00A41CA0" w:rsidRPr="001B4997" w:rsidRDefault="00A41CA0" w:rsidP="00A41CA0">
            <w:pPr>
              <w:jc w:val="center"/>
              <w:rPr>
                <w:rFonts w:ascii="Times New Roman" w:hAnsi="Times New Roman"/>
                <w:sz w:val="20"/>
              </w:rPr>
            </w:pPr>
            <w:r w:rsidRPr="001B4997">
              <w:rPr>
                <w:rFonts w:ascii="Times New Roman" w:hAnsi="Times New Roman"/>
                <w:sz w:val="20"/>
              </w:rPr>
              <w:t>2/164/164</w:t>
            </w:r>
          </w:p>
        </w:tc>
        <w:tc>
          <w:tcPr>
            <w:tcW w:w="304" w:type="pct"/>
            <w:vAlign w:val="center"/>
          </w:tcPr>
          <w:p w14:paraId="2C28E941" w14:textId="07FE362E" w:rsidR="00A41CA0" w:rsidRPr="001B4997" w:rsidRDefault="00A41CA0" w:rsidP="00A41CA0">
            <w:pPr>
              <w:jc w:val="center"/>
              <w:rPr>
                <w:rFonts w:ascii="Times New Roman" w:hAnsi="Times New Roman"/>
                <w:sz w:val="20"/>
              </w:rPr>
            </w:pPr>
            <w:r w:rsidRPr="001B4997">
              <w:rPr>
                <w:rFonts w:ascii="Times New Roman" w:hAnsi="Times New Roman"/>
                <w:sz w:val="20"/>
              </w:rPr>
              <w:t>6</w:t>
            </w:r>
          </w:p>
        </w:tc>
        <w:tc>
          <w:tcPr>
            <w:tcW w:w="290" w:type="pct"/>
            <w:vAlign w:val="center"/>
          </w:tcPr>
          <w:p w14:paraId="38892D64" w14:textId="4DFCB17A"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019F39D0" w14:textId="72317826"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3AC12EF8" w14:textId="7EE9F88F" w:rsidR="00A41CA0" w:rsidRPr="001B4997" w:rsidRDefault="00DA25CA" w:rsidP="00A41CA0">
            <w:pPr>
              <w:jc w:val="center"/>
              <w:rPr>
                <w:rFonts w:ascii="Times New Roman" w:hAnsi="Times New Roman"/>
                <w:sz w:val="20"/>
              </w:rPr>
            </w:pPr>
            <w:r w:rsidRPr="001B4997">
              <w:rPr>
                <w:rFonts w:ascii="Times New Roman" w:hAnsi="Times New Roman"/>
                <w:sz w:val="20"/>
              </w:rPr>
              <w:t>12/15</w:t>
            </w:r>
          </w:p>
        </w:tc>
        <w:tc>
          <w:tcPr>
            <w:tcW w:w="462" w:type="pct"/>
            <w:vAlign w:val="center"/>
          </w:tcPr>
          <w:p w14:paraId="7C4B52AF" w14:textId="6DB58692" w:rsidR="00A41CA0" w:rsidRPr="001B4997" w:rsidRDefault="00A41CA0" w:rsidP="00A41CA0">
            <w:pPr>
              <w:jc w:val="center"/>
              <w:rPr>
                <w:rFonts w:ascii="Times New Roman" w:hAnsi="Times New Roman"/>
                <w:sz w:val="20"/>
              </w:rPr>
            </w:pPr>
            <w:r w:rsidRPr="001B4997">
              <w:rPr>
                <w:rFonts w:ascii="Times New Roman" w:hAnsi="Times New Roman"/>
                <w:sz w:val="20"/>
              </w:rPr>
              <w:t>1</w:t>
            </w:r>
            <w:r w:rsidR="00DA25CA" w:rsidRPr="001B4997">
              <w:rPr>
                <w:rFonts w:ascii="Times New Roman" w:hAnsi="Times New Roman"/>
                <w:sz w:val="20"/>
              </w:rPr>
              <w:t>/17</w:t>
            </w:r>
          </w:p>
        </w:tc>
      </w:tr>
      <w:tr w:rsidR="00147DAF" w:rsidRPr="001B4997" w14:paraId="621AEE50" w14:textId="30A530D8" w:rsidTr="00FD171A">
        <w:trPr>
          <w:cantSplit/>
          <w:jc w:val="center"/>
        </w:trPr>
        <w:tc>
          <w:tcPr>
            <w:tcW w:w="805" w:type="pct"/>
            <w:shd w:val="clear" w:color="auto" w:fill="auto"/>
            <w:vAlign w:val="bottom"/>
          </w:tcPr>
          <w:p w14:paraId="2F0C16E4" w14:textId="55ECD962" w:rsidR="00A41CA0" w:rsidRPr="001B4997" w:rsidRDefault="00304DCD" w:rsidP="00C95C82">
            <w:pPr>
              <w:rPr>
                <w:rFonts w:ascii="Times New Roman" w:hAnsi="Times New Roman"/>
                <w:sz w:val="20"/>
              </w:rPr>
            </w:pPr>
            <w:r>
              <w:rPr>
                <w:rFonts w:ascii="Times New Roman" w:hAnsi="Times New Roman"/>
                <w:color w:val="000000"/>
                <w:sz w:val="20"/>
              </w:rPr>
              <w:t>CC</w:t>
            </w:r>
            <w:r w:rsidR="00A41CA0" w:rsidRPr="001B4997">
              <w:rPr>
                <w:rFonts w:ascii="Times New Roman" w:hAnsi="Times New Roman"/>
                <w:color w:val="000000"/>
                <w:sz w:val="20"/>
              </w:rPr>
              <w:t>-Monessen-PA</w:t>
            </w:r>
          </w:p>
        </w:tc>
        <w:tc>
          <w:tcPr>
            <w:tcW w:w="404" w:type="pct"/>
            <w:shd w:val="clear" w:color="auto" w:fill="auto"/>
            <w:vAlign w:val="center"/>
          </w:tcPr>
          <w:p w14:paraId="3C6BAD58" w14:textId="6B3033FD" w:rsidR="00A41CA0" w:rsidRPr="001B4997" w:rsidRDefault="00A41CA0" w:rsidP="00A41CA0">
            <w:pPr>
              <w:jc w:val="center"/>
              <w:rPr>
                <w:rFonts w:ascii="Times New Roman" w:hAnsi="Times New Roman"/>
                <w:sz w:val="20"/>
              </w:rPr>
            </w:pPr>
            <w:r w:rsidRPr="001B4997">
              <w:rPr>
                <w:rFonts w:ascii="Times New Roman" w:hAnsi="Times New Roman"/>
                <w:sz w:val="20"/>
              </w:rPr>
              <w:t>2/56</w:t>
            </w:r>
          </w:p>
        </w:tc>
        <w:tc>
          <w:tcPr>
            <w:tcW w:w="609" w:type="pct"/>
            <w:shd w:val="clear" w:color="auto" w:fill="auto"/>
            <w:vAlign w:val="center"/>
          </w:tcPr>
          <w:p w14:paraId="54D8DE3F" w14:textId="02876760" w:rsidR="00A41CA0" w:rsidRPr="001B4997" w:rsidRDefault="00A41CA0" w:rsidP="00A41CA0">
            <w:pPr>
              <w:jc w:val="center"/>
              <w:rPr>
                <w:rFonts w:ascii="Times New Roman" w:hAnsi="Times New Roman"/>
                <w:sz w:val="20"/>
              </w:rPr>
            </w:pPr>
            <w:r w:rsidRPr="001B4997">
              <w:rPr>
                <w:rFonts w:ascii="Times New Roman" w:hAnsi="Times New Roman"/>
                <w:sz w:val="20"/>
              </w:rPr>
              <w:t>2/56/112</w:t>
            </w:r>
          </w:p>
        </w:tc>
        <w:tc>
          <w:tcPr>
            <w:tcW w:w="704" w:type="pct"/>
            <w:shd w:val="clear" w:color="auto" w:fill="auto"/>
            <w:vAlign w:val="center"/>
          </w:tcPr>
          <w:p w14:paraId="1ED304A9" w14:textId="4DC5D6B5" w:rsidR="00A41CA0" w:rsidRPr="001B4997" w:rsidRDefault="00A41CA0" w:rsidP="00A41CA0">
            <w:pPr>
              <w:jc w:val="center"/>
              <w:rPr>
                <w:rFonts w:ascii="Times New Roman" w:hAnsi="Times New Roman"/>
                <w:sz w:val="20"/>
              </w:rPr>
            </w:pPr>
            <w:r w:rsidRPr="001B4997">
              <w:rPr>
                <w:rFonts w:ascii="Times New Roman" w:hAnsi="Times New Roman"/>
                <w:sz w:val="20"/>
              </w:rPr>
              <w:t>2/56/224</w:t>
            </w:r>
          </w:p>
        </w:tc>
        <w:tc>
          <w:tcPr>
            <w:tcW w:w="522" w:type="pct"/>
            <w:shd w:val="clear" w:color="auto" w:fill="auto"/>
            <w:vAlign w:val="center"/>
          </w:tcPr>
          <w:p w14:paraId="20667ED8" w14:textId="09D43D02" w:rsidR="00A41CA0" w:rsidRPr="001B4997" w:rsidRDefault="00A41CA0" w:rsidP="00A41CA0">
            <w:pPr>
              <w:jc w:val="center"/>
              <w:rPr>
                <w:rFonts w:ascii="Times New Roman" w:hAnsi="Times New Roman"/>
                <w:sz w:val="20"/>
              </w:rPr>
            </w:pPr>
            <w:r w:rsidRPr="001B4997">
              <w:rPr>
                <w:rFonts w:ascii="Times New Roman" w:hAnsi="Times New Roman"/>
                <w:sz w:val="20"/>
              </w:rPr>
              <w:t>2/56/112</w:t>
            </w:r>
          </w:p>
        </w:tc>
        <w:tc>
          <w:tcPr>
            <w:tcW w:w="304" w:type="pct"/>
            <w:vAlign w:val="center"/>
          </w:tcPr>
          <w:p w14:paraId="171CE7D5" w14:textId="5F7DAEFF" w:rsidR="00A41CA0" w:rsidRPr="001B4997" w:rsidRDefault="00A41CA0" w:rsidP="00A41CA0">
            <w:pPr>
              <w:jc w:val="center"/>
              <w:rPr>
                <w:rFonts w:ascii="Times New Roman" w:hAnsi="Times New Roman"/>
                <w:sz w:val="20"/>
              </w:rPr>
            </w:pPr>
            <w:r w:rsidRPr="001B4997">
              <w:rPr>
                <w:rFonts w:ascii="Times New Roman" w:hAnsi="Times New Roman"/>
                <w:sz w:val="20"/>
              </w:rPr>
              <w:t>2</w:t>
            </w:r>
            <w:r w:rsidRPr="001B4997">
              <w:rPr>
                <w:rFonts w:ascii="Times New Roman" w:hAnsi="Times New Roman"/>
                <w:sz w:val="20"/>
                <w:vertAlign w:val="superscript"/>
              </w:rPr>
              <w:t>2</w:t>
            </w:r>
          </w:p>
        </w:tc>
        <w:tc>
          <w:tcPr>
            <w:tcW w:w="290" w:type="pct"/>
            <w:vAlign w:val="center"/>
          </w:tcPr>
          <w:p w14:paraId="4AF6952B" w14:textId="6D5055D6"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70C574B3" w14:textId="3DF9F3D8"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79740E62" w14:textId="662B7415" w:rsidR="00A41CA0" w:rsidRPr="001B4997" w:rsidRDefault="00B91D4C" w:rsidP="00A41CA0">
            <w:pPr>
              <w:jc w:val="center"/>
              <w:rPr>
                <w:rFonts w:ascii="Times New Roman" w:hAnsi="Times New Roman"/>
                <w:sz w:val="20"/>
              </w:rPr>
            </w:pPr>
            <w:r w:rsidRPr="001B4997">
              <w:rPr>
                <w:rFonts w:ascii="Times New Roman" w:hAnsi="Times New Roman"/>
                <w:sz w:val="20"/>
              </w:rPr>
              <w:t>--</w:t>
            </w:r>
          </w:p>
        </w:tc>
        <w:tc>
          <w:tcPr>
            <w:tcW w:w="462" w:type="pct"/>
            <w:vAlign w:val="center"/>
          </w:tcPr>
          <w:p w14:paraId="4C4F96B3" w14:textId="329C56A6"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4DB3B5E3" w14:textId="75489D7D" w:rsidTr="00FD171A">
        <w:trPr>
          <w:cantSplit/>
          <w:jc w:val="center"/>
        </w:trPr>
        <w:tc>
          <w:tcPr>
            <w:tcW w:w="805" w:type="pct"/>
            <w:shd w:val="clear" w:color="auto" w:fill="auto"/>
            <w:vAlign w:val="bottom"/>
          </w:tcPr>
          <w:p w14:paraId="598AD009" w14:textId="7A5C5AEA" w:rsidR="00A41CA0" w:rsidRPr="001B4997" w:rsidRDefault="00304DCD" w:rsidP="00B81717">
            <w:pPr>
              <w:rPr>
                <w:rFonts w:ascii="Times New Roman" w:hAnsi="Times New Roman"/>
                <w:sz w:val="20"/>
              </w:rPr>
            </w:pPr>
            <w:r>
              <w:rPr>
                <w:rFonts w:ascii="Times New Roman" w:hAnsi="Times New Roman"/>
                <w:color w:val="000000"/>
                <w:sz w:val="20"/>
              </w:rPr>
              <w:t>CC</w:t>
            </w:r>
            <w:r w:rsidR="00A41CA0" w:rsidRPr="001B4997">
              <w:rPr>
                <w:rFonts w:ascii="Times New Roman" w:hAnsi="Times New Roman"/>
                <w:color w:val="000000"/>
                <w:sz w:val="20"/>
              </w:rPr>
              <w:t>-Warren-OH</w:t>
            </w:r>
          </w:p>
        </w:tc>
        <w:tc>
          <w:tcPr>
            <w:tcW w:w="404" w:type="pct"/>
            <w:shd w:val="clear" w:color="auto" w:fill="auto"/>
            <w:vAlign w:val="center"/>
          </w:tcPr>
          <w:p w14:paraId="08E50678" w14:textId="3AB4A119" w:rsidR="00A41CA0" w:rsidRPr="001B4997" w:rsidRDefault="00A41CA0" w:rsidP="00A41CA0">
            <w:pPr>
              <w:jc w:val="center"/>
              <w:rPr>
                <w:rFonts w:ascii="Times New Roman" w:hAnsi="Times New Roman"/>
                <w:sz w:val="20"/>
              </w:rPr>
            </w:pPr>
            <w:r w:rsidRPr="001B4997">
              <w:rPr>
                <w:rFonts w:ascii="Times New Roman" w:hAnsi="Times New Roman"/>
                <w:sz w:val="20"/>
              </w:rPr>
              <w:t>1/85</w:t>
            </w:r>
          </w:p>
        </w:tc>
        <w:tc>
          <w:tcPr>
            <w:tcW w:w="609" w:type="pct"/>
            <w:shd w:val="clear" w:color="auto" w:fill="auto"/>
            <w:vAlign w:val="center"/>
          </w:tcPr>
          <w:p w14:paraId="1134CD45" w14:textId="2941449B" w:rsidR="00A41CA0" w:rsidRPr="001B4997" w:rsidRDefault="00A41CA0" w:rsidP="00A41CA0">
            <w:pPr>
              <w:jc w:val="center"/>
              <w:rPr>
                <w:rFonts w:ascii="Times New Roman" w:hAnsi="Times New Roman"/>
                <w:sz w:val="20"/>
              </w:rPr>
            </w:pPr>
            <w:r w:rsidRPr="001B4997">
              <w:rPr>
                <w:rFonts w:ascii="Times New Roman" w:hAnsi="Times New Roman"/>
                <w:sz w:val="20"/>
              </w:rPr>
              <w:t>1/85/170</w:t>
            </w:r>
          </w:p>
        </w:tc>
        <w:tc>
          <w:tcPr>
            <w:tcW w:w="704" w:type="pct"/>
            <w:shd w:val="clear" w:color="auto" w:fill="auto"/>
            <w:vAlign w:val="center"/>
          </w:tcPr>
          <w:p w14:paraId="31B39500" w14:textId="45AC1437" w:rsidR="00A41CA0" w:rsidRPr="001B4997" w:rsidRDefault="00A41CA0" w:rsidP="00A41CA0">
            <w:pPr>
              <w:jc w:val="center"/>
              <w:rPr>
                <w:rFonts w:ascii="Times New Roman" w:hAnsi="Times New Roman"/>
                <w:sz w:val="20"/>
              </w:rPr>
            </w:pPr>
            <w:r w:rsidRPr="001B4997">
              <w:rPr>
                <w:rFonts w:ascii="Times New Roman" w:hAnsi="Times New Roman"/>
                <w:sz w:val="20"/>
              </w:rPr>
              <w:t>1/85/255</w:t>
            </w:r>
          </w:p>
        </w:tc>
        <w:tc>
          <w:tcPr>
            <w:tcW w:w="522" w:type="pct"/>
            <w:shd w:val="clear" w:color="auto" w:fill="auto"/>
            <w:vAlign w:val="center"/>
          </w:tcPr>
          <w:p w14:paraId="5167FF09" w14:textId="40C9649D" w:rsidR="00A41CA0" w:rsidRPr="001B4997" w:rsidRDefault="00A41CA0" w:rsidP="00A41CA0">
            <w:pPr>
              <w:jc w:val="center"/>
              <w:rPr>
                <w:rFonts w:ascii="Times New Roman" w:hAnsi="Times New Roman"/>
                <w:sz w:val="20"/>
              </w:rPr>
            </w:pPr>
            <w:r w:rsidRPr="001B4997">
              <w:rPr>
                <w:rFonts w:ascii="Times New Roman" w:hAnsi="Times New Roman"/>
                <w:sz w:val="20"/>
              </w:rPr>
              <w:t>1/85/170</w:t>
            </w:r>
          </w:p>
        </w:tc>
        <w:tc>
          <w:tcPr>
            <w:tcW w:w="304" w:type="pct"/>
            <w:vAlign w:val="center"/>
          </w:tcPr>
          <w:p w14:paraId="1DAFD48A" w14:textId="6431202D" w:rsidR="00A41CA0" w:rsidRPr="001B4997" w:rsidRDefault="00A41CA0" w:rsidP="00A41CA0">
            <w:pPr>
              <w:jc w:val="center"/>
              <w:rPr>
                <w:rFonts w:ascii="Times New Roman" w:hAnsi="Times New Roman"/>
                <w:sz w:val="20"/>
              </w:rPr>
            </w:pPr>
            <w:r w:rsidRPr="001B4997">
              <w:rPr>
                <w:rFonts w:ascii="Times New Roman" w:hAnsi="Times New Roman"/>
                <w:sz w:val="20"/>
              </w:rPr>
              <w:t>3</w:t>
            </w:r>
          </w:p>
        </w:tc>
        <w:tc>
          <w:tcPr>
            <w:tcW w:w="290" w:type="pct"/>
            <w:vAlign w:val="center"/>
          </w:tcPr>
          <w:p w14:paraId="7D79648E" w14:textId="4F7E6F79"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3513A528" w14:textId="408764C0"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0CAC2162" w14:textId="6B2D306D" w:rsidR="00A41CA0" w:rsidRPr="001B4997" w:rsidRDefault="00DA25CA" w:rsidP="00A41CA0">
            <w:pPr>
              <w:jc w:val="center"/>
              <w:rPr>
                <w:rFonts w:ascii="Times New Roman" w:hAnsi="Times New Roman"/>
                <w:sz w:val="20"/>
              </w:rPr>
            </w:pPr>
            <w:r w:rsidRPr="001B4997">
              <w:rPr>
                <w:rFonts w:ascii="Times New Roman" w:hAnsi="Times New Roman"/>
                <w:sz w:val="20"/>
              </w:rPr>
              <w:t>2/2</w:t>
            </w:r>
          </w:p>
        </w:tc>
        <w:tc>
          <w:tcPr>
            <w:tcW w:w="462" w:type="pct"/>
            <w:vAlign w:val="center"/>
          </w:tcPr>
          <w:p w14:paraId="7DCECC8D" w14:textId="6253041D"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16AE4DCA" w14:textId="004C0563" w:rsidTr="00FD171A">
        <w:trPr>
          <w:cantSplit/>
          <w:jc w:val="center"/>
        </w:trPr>
        <w:tc>
          <w:tcPr>
            <w:tcW w:w="805" w:type="pct"/>
            <w:shd w:val="clear" w:color="auto" w:fill="auto"/>
            <w:vAlign w:val="bottom"/>
          </w:tcPr>
          <w:p w14:paraId="0F7F6992" w14:textId="27039E7C" w:rsidR="00A41CA0" w:rsidRPr="001B4997" w:rsidRDefault="00A41CA0" w:rsidP="00387BE1">
            <w:pPr>
              <w:rPr>
                <w:rFonts w:ascii="Times New Roman" w:hAnsi="Times New Roman"/>
                <w:sz w:val="20"/>
              </w:rPr>
            </w:pPr>
            <w:r w:rsidRPr="001B4997">
              <w:rPr>
                <w:rFonts w:ascii="Times New Roman" w:hAnsi="Times New Roman"/>
                <w:color w:val="000000"/>
                <w:sz w:val="20"/>
              </w:rPr>
              <w:t>EES-RiverRouge-MI</w:t>
            </w:r>
          </w:p>
        </w:tc>
        <w:tc>
          <w:tcPr>
            <w:tcW w:w="404" w:type="pct"/>
            <w:shd w:val="clear" w:color="auto" w:fill="auto"/>
            <w:vAlign w:val="center"/>
          </w:tcPr>
          <w:p w14:paraId="2951047C" w14:textId="09BDBAF3" w:rsidR="00A41CA0" w:rsidRPr="001B4997" w:rsidRDefault="00A41CA0" w:rsidP="00A41CA0">
            <w:pPr>
              <w:jc w:val="center"/>
              <w:rPr>
                <w:rFonts w:ascii="Times New Roman" w:hAnsi="Times New Roman"/>
                <w:sz w:val="20"/>
              </w:rPr>
            </w:pPr>
            <w:r w:rsidRPr="001B4997">
              <w:rPr>
                <w:rFonts w:ascii="Times New Roman" w:hAnsi="Times New Roman"/>
                <w:sz w:val="20"/>
              </w:rPr>
              <w:t>1/85</w:t>
            </w:r>
          </w:p>
        </w:tc>
        <w:tc>
          <w:tcPr>
            <w:tcW w:w="609" w:type="pct"/>
            <w:shd w:val="clear" w:color="auto" w:fill="auto"/>
            <w:vAlign w:val="center"/>
          </w:tcPr>
          <w:p w14:paraId="579008E9" w14:textId="171DE4D6" w:rsidR="00A41CA0" w:rsidRPr="001B4997" w:rsidRDefault="00A41CA0" w:rsidP="00A41CA0">
            <w:pPr>
              <w:jc w:val="center"/>
              <w:rPr>
                <w:rFonts w:ascii="Times New Roman" w:hAnsi="Times New Roman"/>
                <w:sz w:val="20"/>
              </w:rPr>
            </w:pPr>
            <w:r w:rsidRPr="001B4997">
              <w:rPr>
                <w:rFonts w:ascii="Times New Roman" w:hAnsi="Times New Roman"/>
                <w:sz w:val="20"/>
              </w:rPr>
              <w:t>1/85/170</w:t>
            </w:r>
          </w:p>
        </w:tc>
        <w:tc>
          <w:tcPr>
            <w:tcW w:w="704" w:type="pct"/>
            <w:shd w:val="clear" w:color="auto" w:fill="auto"/>
            <w:vAlign w:val="center"/>
          </w:tcPr>
          <w:p w14:paraId="4BB2B21A" w14:textId="6E0D21C8" w:rsidR="00A41CA0" w:rsidRPr="001B4997" w:rsidRDefault="00A41CA0" w:rsidP="00A41CA0">
            <w:pPr>
              <w:jc w:val="center"/>
              <w:rPr>
                <w:rFonts w:ascii="Times New Roman" w:hAnsi="Times New Roman"/>
                <w:sz w:val="20"/>
              </w:rPr>
            </w:pPr>
            <w:r w:rsidRPr="001B4997">
              <w:rPr>
                <w:rFonts w:ascii="Times New Roman" w:hAnsi="Times New Roman"/>
                <w:sz w:val="20"/>
              </w:rPr>
              <w:t>1/85/340</w:t>
            </w:r>
          </w:p>
        </w:tc>
        <w:tc>
          <w:tcPr>
            <w:tcW w:w="522" w:type="pct"/>
            <w:shd w:val="clear" w:color="auto" w:fill="auto"/>
            <w:vAlign w:val="center"/>
          </w:tcPr>
          <w:p w14:paraId="21677905" w14:textId="352A26FF" w:rsidR="00A41CA0" w:rsidRPr="001B4997" w:rsidRDefault="00A41CA0" w:rsidP="00A41CA0">
            <w:pPr>
              <w:jc w:val="center"/>
              <w:rPr>
                <w:rFonts w:ascii="Times New Roman" w:hAnsi="Times New Roman"/>
                <w:sz w:val="20"/>
              </w:rPr>
            </w:pPr>
            <w:r w:rsidRPr="001B4997">
              <w:rPr>
                <w:rFonts w:ascii="Times New Roman" w:hAnsi="Times New Roman"/>
                <w:sz w:val="20"/>
              </w:rPr>
              <w:t>1/85/170</w:t>
            </w:r>
          </w:p>
        </w:tc>
        <w:tc>
          <w:tcPr>
            <w:tcW w:w="304" w:type="pct"/>
            <w:vAlign w:val="center"/>
          </w:tcPr>
          <w:p w14:paraId="199A8C09" w14:textId="77777777" w:rsidR="00A41CA0" w:rsidRPr="001B4997" w:rsidRDefault="00A41CA0" w:rsidP="00A41CA0">
            <w:pPr>
              <w:jc w:val="center"/>
              <w:rPr>
                <w:rFonts w:ascii="Times New Roman" w:hAnsi="Times New Roman"/>
                <w:sz w:val="20"/>
              </w:rPr>
            </w:pPr>
          </w:p>
        </w:tc>
        <w:tc>
          <w:tcPr>
            <w:tcW w:w="290" w:type="pct"/>
            <w:vAlign w:val="center"/>
          </w:tcPr>
          <w:p w14:paraId="58FAF93A" w14:textId="427FF68A"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03" w:type="pct"/>
            <w:shd w:val="clear" w:color="auto" w:fill="auto"/>
            <w:vAlign w:val="center"/>
          </w:tcPr>
          <w:p w14:paraId="2F381C9C" w14:textId="4221DA35"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5084EFD3" w14:textId="26A82A3A" w:rsidR="00A41CA0" w:rsidRPr="001B4997" w:rsidRDefault="00B91D4C" w:rsidP="00A41CA0">
            <w:pPr>
              <w:jc w:val="center"/>
              <w:rPr>
                <w:rFonts w:ascii="Times New Roman" w:hAnsi="Times New Roman"/>
                <w:sz w:val="20"/>
              </w:rPr>
            </w:pPr>
            <w:r w:rsidRPr="001B4997">
              <w:rPr>
                <w:rFonts w:ascii="Times New Roman" w:hAnsi="Times New Roman"/>
                <w:sz w:val="20"/>
              </w:rPr>
              <w:t>--</w:t>
            </w:r>
          </w:p>
        </w:tc>
        <w:tc>
          <w:tcPr>
            <w:tcW w:w="462" w:type="pct"/>
            <w:vAlign w:val="center"/>
          </w:tcPr>
          <w:p w14:paraId="7F776500" w14:textId="74F08A2F"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577D4B3C" w14:textId="3C803B70" w:rsidTr="00FD171A">
        <w:trPr>
          <w:cantSplit/>
          <w:jc w:val="center"/>
        </w:trPr>
        <w:tc>
          <w:tcPr>
            <w:tcW w:w="805" w:type="pct"/>
            <w:shd w:val="clear" w:color="auto" w:fill="auto"/>
            <w:vAlign w:val="bottom"/>
          </w:tcPr>
          <w:p w14:paraId="0679A5F8" w14:textId="77777777" w:rsidR="00304DCD" w:rsidRDefault="00A41CA0" w:rsidP="00180B28">
            <w:pPr>
              <w:rPr>
                <w:rFonts w:ascii="Times New Roman" w:hAnsi="Times New Roman"/>
                <w:sz w:val="20"/>
              </w:rPr>
            </w:pPr>
            <w:r w:rsidRPr="001B4997">
              <w:rPr>
                <w:rFonts w:ascii="Times New Roman" w:hAnsi="Times New Roman"/>
                <w:sz w:val="20"/>
              </w:rPr>
              <w:t>SC-EastChicago-IN</w:t>
            </w:r>
            <w:r w:rsidR="00304DCD">
              <w:rPr>
                <w:rFonts w:ascii="Times New Roman" w:hAnsi="Times New Roman"/>
                <w:sz w:val="20"/>
              </w:rPr>
              <w:t xml:space="preserve"> / </w:t>
            </w:r>
          </w:p>
          <w:p w14:paraId="549552F3" w14:textId="12BD6288" w:rsidR="00A41CA0" w:rsidRPr="001B4997" w:rsidRDefault="00304DCD" w:rsidP="00180B28">
            <w:pPr>
              <w:rPr>
                <w:rFonts w:ascii="Times New Roman" w:hAnsi="Times New Roman"/>
                <w:sz w:val="20"/>
              </w:rPr>
            </w:pPr>
            <w:r>
              <w:rPr>
                <w:rFonts w:ascii="Times New Roman" w:hAnsi="Times New Roman"/>
                <w:sz w:val="20"/>
              </w:rPr>
              <w:t>CE-EastChicago-IN</w:t>
            </w:r>
          </w:p>
        </w:tc>
        <w:tc>
          <w:tcPr>
            <w:tcW w:w="404" w:type="pct"/>
            <w:shd w:val="clear" w:color="auto" w:fill="auto"/>
            <w:vAlign w:val="center"/>
          </w:tcPr>
          <w:p w14:paraId="1FE4F170" w14:textId="4E33BCA8" w:rsidR="00A41CA0" w:rsidRPr="001B4997" w:rsidRDefault="00A41CA0" w:rsidP="00A41CA0">
            <w:pPr>
              <w:jc w:val="center"/>
              <w:rPr>
                <w:rFonts w:ascii="Times New Roman" w:hAnsi="Times New Roman"/>
                <w:sz w:val="20"/>
              </w:rPr>
            </w:pPr>
            <w:r w:rsidRPr="001B4997">
              <w:rPr>
                <w:rFonts w:ascii="Times New Roman" w:hAnsi="Times New Roman"/>
                <w:sz w:val="20"/>
              </w:rPr>
              <w:t>4/268</w:t>
            </w:r>
          </w:p>
        </w:tc>
        <w:tc>
          <w:tcPr>
            <w:tcW w:w="609" w:type="pct"/>
            <w:shd w:val="clear" w:color="auto" w:fill="auto"/>
            <w:vAlign w:val="center"/>
          </w:tcPr>
          <w:p w14:paraId="34F660E5" w14:textId="70DFB1A5"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704" w:type="pct"/>
            <w:shd w:val="clear" w:color="auto" w:fill="auto"/>
            <w:vAlign w:val="center"/>
          </w:tcPr>
          <w:p w14:paraId="6AF00FF9" w14:textId="6F6D7BC0"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522" w:type="pct"/>
            <w:shd w:val="clear" w:color="auto" w:fill="auto"/>
            <w:vAlign w:val="center"/>
          </w:tcPr>
          <w:p w14:paraId="16A1BB0C" w14:textId="665C65B2"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304" w:type="pct"/>
            <w:vAlign w:val="center"/>
          </w:tcPr>
          <w:p w14:paraId="55916AF0" w14:textId="5DD9BA40"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290" w:type="pct"/>
            <w:vAlign w:val="center"/>
          </w:tcPr>
          <w:p w14:paraId="46C06024" w14:textId="7678018F"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03" w:type="pct"/>
            <w:shd w:val="clear" w:color="auto" w:fill="auto"/>
            <w:vAlign w:val="center"/>
          </w:tcPr>
          <w:p w14:paraId="5D350E95" w14:textId="6522A3E0"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97" w:type="pct"/>
            <w:vAlign w:val="center"/>
          </w:tcPr>
          <w:p w14:paraId="42B8E922" w14:textId="3306C284" w:rsidR="00A41CA0" w:rsidRPr="001B4997" w:rsidRDefault="00DA25CA" w:rsidP="00A41CA0">
            <w:pPr>
              <w:jc w:val="center"/>
              <w:rPr>
                <w:rFonts w:ascii="Times New Roman" w:hAnsi="Times New Roman"/>
                <w:sz w:val="20"/>
              </w:rPr>
            </w:pPr>
            <w:r w:rsidRPr="001B4997">
              <w:rPr>
                <w:rFonts w:ascii="Times New Roman" w:hAnsi="Times New Roman"/>
                <w:sz w:val="20"/>
              </w:rPr>
              <w:t>1/1</w:t>
            </w:r>
          </w:p>
        </w:tc>
        <w:tc>
          <w:tcPr>
            <w:tcW w:w="462" w:type="pct"/>
            <w:vAlign w:val="center"/>
          </w:tcPr>
          <w:p w14:paraId="1E751008" w14:textId="7741150F" w:rsidR="00A41CA0" w:rsidRPr="001B4997" w:rsidRDefault="00E05944" w:rsidP="00A41CA0">
            <w:pPr>
              <w:jc w:val="center"/>
              <w:rPr>
                <w:rFonts w:ascii="Times New Roman" w:hAnsi="Times New Roman"/>
                <w:sz w:val="20"/>
              </w:rPr>
            </w:pPr>
            <w:r w:rsidRPr="001B4997">
              <w:rPr>
                <w:rFonts w:ascii="Times New Roman" w:hAnsi="Times New Roman"/>
                <w:sz w:val="20"/>
              </w:rPr>
              <w:t>1/0</w:t>
            </w:r>
            <w:r w:rsidRPr="001B4997">
              <w:rPr>
                <w:rFonts w:ascii="Times New Roman" w:hAnsi="Times New Roman"/>
                <w:sz w:val="20"/>
                <w:vertAlign w:val="superscript"/>
              </w:rPr>
              <w:t>5</w:t>
            </w:r>
          </w:p>
        </w:tc>
      </w:tr>
      <w:tr w:rsidR="00147DAF" w:rsidRPr="001B4997" w14:paraId="2FDE5398" w14:textId="6876C72E" w:rsidTr="00FD171A">
        <w:trPr>
          <w:cantSplit/>
          <w:jc w:val="center"/>
        </w:trPr>
        <w:tc>
          <w:tcPr>
            <w:tcW w:w="805" w:type="pct"/>
            <w:shd w:val="clear" w:color="auto" w:fill="auto"/>
            <w:vAlign w:val="bottom"/>
          </w:tcPr>
          <w:p w14:paraId="2B532DD5" w14:textId="0EE3059B" w:rsidR="00A41CA0" w:rsidRPr="001B4997" w:rsidRDefault="00A41CA0" w:rsidP="00180B28">
            <w:pPr>
              <w:rPr>
                <w:rFonts w:ascii="Times New Roman" w:hAnsi="Times New Roman"/>
                <w:sz w:val="20"/>
              </w:rPr>
            </w:pPr>
            <w:r w:rsidRPr="001B4997">
              <w:rPr>
                <w:rFonts w:ascii="Times New Roman" w:hAnsi="Times New Roman"/>
                <w:color w:val="000000"/>
                <w:sz w:val="20"/>
              </w:rPr>
              <w:t>SC-FranklinFurnace-OH</w:t>
            </w:r>
          </w:p>
        </w:tc>
        <w:tc>
          <w:tcPr>
            <w:tcW w:w="404" w:type="pct"/>
            <w:shd w:val="clear" w:color="auto" w:fill="auto"/>
            <w:vAlign w:val="center"/>
          </w:tcPr>
          <w:p w14:paraId="1BA8C3DA" w14:textId="107FF8C7" w:rsidR="00A41CA0" w:rsidRPr="001B4997" w:rsidRDefault="00A41CA0" w:rsidP="00A41CA0">
            <w:pPr>
              <w:jc w:val="center"/>
              <w:rPr>
                <w:rFonts w:ascii="Times New Roman" w:hAnsi="Times New Roman"/>
                <w:sz w:val="20"/>
              </w:rPr>
            </w:pPr>
            <w:r w:rsidRPr="001B4997">
              <w:rPr>
                <w:rFonts w:ascii="Times New Roman" w:hAnsi="Times New Roman"/>
                <w:sz w:val="20"/>
              </w:rPr>
              <w:t>4/200</w:t>
            </w:r>
          </w:p>
        </w:tc>
        <w:tc>
          <w:tcPr>
            <w:tcW w:w="609" w:type="pct"/>
            <w:shd w:val="clear" w:color="auto" w:fill="auto"/>
            <w:vAlign w:val="center"/>
          </w:tcPr>
          <w:p w14:paraId="037B143F" w14:textId="4F27C17E"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704" w:type="pct"/>
            <w:shd w:val="clear" w:color="auto" w:fill="auto"/>
            <w:vAlign w:val="center"/>
          </w:tcPr>
          <w:p w14:paraId="23C464C5" w14:textId="563177E0"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522" w:type="pct"/>
            <w:shd w:val="clear" w:color="auto" w:fill="auto"/>
            <w:vAlign w:val="center"/>
          </w:tcPr>
          <w:p w14:paraId="405A8FAA" w14:textId="01B64AFD"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304" w:type="pct"/>
            <w:vAlign w:val="center"/>
          </w:tcPr>
          <w:p w14:paraId="6D464C24" w14:textId="04CB038B"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290" w:type="pct"/>
            <w:vAlign w:val="center"/>
          </w:tcPr>
          <w:p w14:paraId="3CE3E3AF" w14:textId="74E0B0A0"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03" w:type="pct"/>
            <w:shd w:val="clear" w:color="auto" w:fill="auto"/>
            <w:vAlign w:val="center"/>
          </w:tcPr>
          <w:p w14:paraId="0DA28BEA" w14:textId="7CF5B8B0"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97" w:type="pct"/>
            <w:vAlign w:val="center"/>
          </w:tcPr>
          <w:p w14:paraId="5A2EB3A9" w14:textId="78EC45A6" w:rsidR="00A41CA0" w:rsidRPr="001B4997" w:rsidRDefault="00DA25CA" w:rsidP="00A41CA0">
            <w:pPr>
              <w:jc w:val="center"/>
              <w:rPr>
                <w:rFonts w:ascii="Times New Roman" w:hAnsi="Times New Roman"/>
                <w:sz w:val="20"/>
              </w:rPr>
            </w:pPr>
            <w:r w:rsidRPr="001B4997">
              <w:rPr>
                <w:rFonts w:ascii="Times New Roman" w:hAnsi="Times New Roman"/>
                <w:sz w:val="20"/>
              </w:rPr>
              <w:t>2/2</w:t>
            </w:r>
          </w:p>
        </w:tc>
        <w:tc>
          <w:tcPr>
            <w:tcW w:w="462" w:type="pct"/>
            <w:vAlign w:val="center"/>
          </w:tcPr>
          <w:p w14:paraId="2FC41B89" w14:textId="09BD7AC0"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69DDB65D" w14:textId="7F39C404" w:rsidTr="00FD171A">
        <w:trPr>
          <w:cantSplit/>
          <w:jc w:val="center"/>
        </w:trPr>
        <w:tc>
          <w:tcPr>
            <w:tcW w:w="805" w:type="pct"/>
            <w:shd w:val="clear" w:color="auto" w:fill="auto"/>
            <w:vAlign w:val="bottom"/>
          </w:tcPr>
          <w:p w14:paraId="4568A2D9" w14:textId="3208EC70" w:rsidR="00A41CA0" w:rsidRPr="001B4997" w:rsidRDefault="00A41CA0" w:rsidP="00180B28">
            <w:pPr>
              <w:rPr>
                <w:rFonts w:ascii="Times New Roman" w:hAnsi="Times New Roman"/>
                <w:sz w:val="20"/>
              </w:rPr>
            </w:pPr>
            <w:r w:rsidRPr="001B4997">
              <w:rPr>
                <w:rFonts w:ascii="Times New Roman" w:hAnsi="Times New Roman"/>
                <w:color w:val="000000"/>
                <w:sz w:val="20"/>
              </w:rPr>
              <w:t>SC-GraniteCity-IL</w:t>
            </w:r>
          </w:p>
        </w:tc>
        <w:tc>
          <w:tcPr>
            <w:tcW w:w="404" w:type="pct"/>
            <w:shd w:val="clear" w:color="auto" w:fill="auto"/>
            <w:vAlign w:val="center"/>
          </w:tcPr>
          <w:p w14:paraId="53796E9A" w14:textId="28E2DF62" w:rsidR="00A41CA0" w:rsidRPr="001B4997" w:rsidRDefault="00A41CA0" w:rsidP="00A41CA0">
            <w:pPr>
              <w:jc w:val="center"/>
              <w:rPr>
                <w:rFonts w:ascii="Times New Roman" w:hAnsi="Times New Roman"/>
                <w:sz w:val="20"/>
              </w:rPr>
            </w:pPr>
            <w:r w:rsidRPr="001B4997">
              <w:rPr>
                <w:rFonts w:ascii="Times New Roman" w:hAnsi="Times New Roman"/>
                <w:sz w:val="20"/>
              </w:rPr>
              <w:t>4/120</w:t>
            </w:r>
          </w:p>
        </w:tc>
        <w:tc>
          <w:tcPr>
            <w:tcW w:w="609" w:type="pct"/>
            <w:shd w:val="clear" w:color="auto" w:fill="auto"/>
            <w:vAlign w:val="center"/>
          </w:tcPr>
          <w:p w14:paraId="12F87965" w14:textId="4336EBCB"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704" w:type="pct"/>
            <w:shd w:val="clear" w:color="auto" w:fill="auto"/>
            <w:vAlign w:val="center"/>
          </w:tcPr>
          <w:p w14:paraId="6155DF8C" w14:textId="42D0A16B"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522" w:type="pct"/>
            <w:shd w:val="clear" w:color="auto" w:fill="auto"/>
            <w:vAlign w:val="center"/>
          </w:tcPr>
          <w:p w14:paraId="366DDF1E" w14:textId="49677FE9"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304" w:type="pct"/>
            <w:vAlign w:val="center"/>
          </w:tcPr>
          <w:p w14:paraId="301552E6" w14:textId="7B539A40"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290" w:type="pct"/>
            <w:vAlign w:val="center"/>
          </w:tcPr>
          <w:p w14:paraId="3D1A0298" w14:textId="6AE4D6B2"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03" w:type="pct"/>
            <w:shd w:val="clear" w:color="auto" w:fill="auto"/>
            <w:vAlign w:val="center"/>
          </w:tcPr>
          <w:p w14:paraId="29E24E2C" w14:textId="79BB42DA"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97" w:type="pct"/>
            <w:vAlign w:val="center"/>
          </w:tcPr>
          <w:p w14:paraId="789631EA" w14:textId="35010992" w:rsidR="00A41CA0" w:rsidRPr="001B4997" w:rsidRDefault="00DA25CA" w:rsidP="00A41CA0">
            <w:pPr>
              <w:jc w:val="center"/>
              <w:rPr>
                <w:rFonts w:ascii="Times New Roman" w:hAnsi="Times New Roman"/>
                <w:sz w:val="20"/>
              </w:rPr>
            </w:pPr>
            <w:r w:rsidRPr="001B4997">
              <w:rPr>
                <w:rFonts w:ascii="Times New Roman" w:hAnsi="Times New Roman"/>
                <w:sz w:val="20"/>
              </w:rPr>
              <w:t>1/1</w:t>
            </w:r>
          </w:p>
        </w:tc>
        <w:tc>
          <w:tcPr>
            <w:tcW w:w="462" w:type="pct"/>
            <w:vAlign w:val="center"/>
          </w:tcPr>
          <w:p w14:paraId="6621BE5E" w14:textId="2E35B5CA"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70F703C0" w14:textId="6C700068" w:rsidTr="00FD171A">
        <w:trPr>
          <w:cantSplit/>
          <w:jc w:val="center"/>
        </w:trPr>
        <w:tc>
          <w:tcPr>
            <w:tcW w:w="805" w:type="pct"/>
            <w:shd w:val="clear" w:color="auto" w:fill="auto"/>
            <w:vAlign w:val="bottom"/>
          </w:tcPr>
          <w:p w14:paraId="07E2CF6A" w14:textId="1583021E" w:rsidR="00A41CA0" w:rsidRPr="001B4997" w:rsidRDefault="00A41CA0" w:rsidP="00180B28">
            <w:pPr>
              <w:rPr>
                <w:rFonts w:ascii="Times New Roman" w:hAnsi="Times New Roman"/>
                <w:sz w:val="20"/>
              </w:rPr>
            </w:pPr>
            <w:r w:rsidRPr="001B4997">
              <w:rPr>
                <w:rFonts w:ascii="Times New Roman" w:hAnsi="Times New Roman"/>
                <w:color w:val="000000"/>
                <w:sz w:val="20"/>
              </w:rPr>
              <w:t>SC-Middletown-OH</w:t>
            </w:r>
          </w:p>
        </w:tc>
        <w:tc>
          <w:tcPr>
            <w:tcW w:w="404" w:type="pct"/>
            <w:shd w:val="clear" w:color="auto" w:fill="auto"/>
            <w:vAlign w:val="center"/>
          </w:tcPr>
          <w:p w14:paraId="45A8F398" w14:textId="18E8CB25" w:rsidR="00A41CA0" w:rsidRPr="001B4997" w:rsidRDefault="00A41CA0" w:rsidP="00A41CA0">
            <w:pPr>
              <w:jc w:val="center"/>
              <w:rPr>
                <w:rFonts w:ascii="Times New Roman" w:hAnsi="Times New Roman"/>
                <w:sz w:val="20"/>
              </w:rPr>
            </w:pPr>
            <w:r w:rsidRPr="001B4997">
              <w:rPr>
                <w:rFonts w:ascii="Times New Roman" w:hAnsi="Times New Roman"/>
                <w:sz w:val="20"/>
              </w:rPr>
              <w:t>3/100</w:t>
            </w:r>
          </w:p>
        </w:tc>
        <w:tc>
          <w:tcPr>
            <w:tcW w:w="609" w:type="pct"/>
            <w:shd w:val="clear" w:color="auto" w:fill="auto"/>
            <w:vAlign w:val="center"/>
          </w:tcPr>
          <w:p w14:paraId="787ED571" w14:textId="2D00AF9A"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704" w:type="pct"/>
            <w:shd w:val="clear" w:color="auto" w:fill="auto"/>
            <w:vAlign w:val="center"/>
          </w:tcPr>
          <w:p w14:paraId="34CF3DAC" w14:textId="58CD65EE"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522" w:type="pct"/>
            <w:shd w:val="clear" w:color="auto" w:fill="auto"/>
            <w:vAlign w:val="center"/>
          </w:tcPr>
          <w:p w14:paraId="0D7DBF70" w14:textId="22A2E9BC"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304" w:type="pct"/>
            <w:vAlign w:val="center"/>
          </w:tcPr>
          <w:p w14:paraId="2C25D7E6" w14:textId="51517047"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290" w:type="pct"/>
            <w:vAlign w:val="center"/>
          </w:tcPr>
          <w:p w14:paraId="42D84C79" w14:textId="680D4C25"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03" w:type="pct"/>
            <w:shd w:val="clear" w:color="auto" w:fill="auto"/>
            <w:vAlign w:val="center"/>
          </w:tcPr>
          <w:p w14:paraId="7EFAA774" w14:textId="20009C69"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97" w:type="pct"/>
            <w:vAlign w:val="center"/>
          </w:tcPr>
          <w:p w14:paraId="3B6FE348" w14:textId="5F378C2D" w:rsidR="00A41CA0" w:rsidRPr="001B4997" w:rsidRDefault="00B91D4C" w:rsidP="00A41CA0">
            <w:pPr>
              <w:jc w:val="center"/>
              <w:rPr>
                <w:rFonts w:ascii="Times New Roman" w:hAnsi="Times New Roman"/>
                <w:sz w:val="20"/>
              </w:rPr>
            </w:pPr>
            <w:r w:rsidRPr="001B4997">
              <w:rPr>
                <w:rFonts w:ascii="Times New Roman" w:hAnsi="Times New Roman"/>
                <w:sz w:val="20"/>
              </w:rPr>
              <w:t>--</w:t>
            </w:r>
          </w:p>
        </w:tc>
        <w:tc>
          <w:tcPr>
            <w:tcW w:w="462" w:type="pct"/>
            <w:vAlign w:val="center"/>
          </w:tcPr>
          <w:p w14:paraId="1FCC7DC9" w14:textId="5811F44E"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7408883B" w14:textId="0FC3D809" w:rsidTr="00FD171A">
        <w:trPr>
          <w:cantSplit/>
          <w:jc w:val="center"/>
        </w:trPr>
        <w:tc>
          <w:tcPr>
            <w:tcW w:w="805" w:type="pct"/>
            <w:shd w:val="clear" w:color="auto" w:fill="auto"/>
            <w:vAlign w:val="bottom"/>
          </w:tcPr>
          <w:p w14:paraId="6E2A085C" w14:textId="44EBAD5D" w:rsidR="00A41CA0" w:rsidRPr="001B4997" w:rsidRDefault="00A41CA0" w:rsidP="00180B28">
            <w:pPr>
              <w:rPr>
                <w:rFonts w:ascii="Times New Roman" w:hAnsi="Times New Roman"/>
                <w:sz w:val="20"/>
              </w:rPr>
            </w:pPr>
            <w:r w:rsidRPr="001B4997">
              <w:rPr>
                <w:rFonts w:ascii="Times New Roman" w:hAnsi="Times New Roman"/>
                <w:sz w:val="20"/>
              </w:rPr>
              <w:t>SC-Vansant-VA</w:t>
            </w:r>
          </w:p>
        </w:tc>
        <w:tc>
          <w:tcPr>
            <w:tcW w:w="404" w:type="pct"/>
            <w:shd w:val="clear" w:color="auto" w:fill="auto"/>
            <w:vAlign w:val="center"/>
          </w:tcPr>
          <w:p w14:paraId="6A2E5502" w14:textId="72ACD773" w:rsidR="00A41CA0" w:rsidRPr="001B4997" w:rsidRDefault="00A41CA0" w:rsidP="00A41CA0">
            <w:pPr>
              <w:jc w:val="center"/>
              <w:rPr>
                <w:rFonts w:ascii="Times New Roman" w:hAnsi="Times New Roman"/>
                <w:sz w:val="20"/>
              </w:rPr>
            </w:pPr>
            <w:r w:rsidRPr="001B4997">
              <w:rPr>
                <w:rFonts w:ascii="Times New Roman" w:hAnsi="Times New Roman"/>
                <w:sz w:val="20"/>
              </w:rPr>
              <w:t>6/143</w:t>
            </w:r>
          </w:p>
        </w:tc>
        <w:tc>
          <w:tcPr>
            <w:tcW w:w="609" w:type="pct"/>
            <w:shd w:val="clear" w:color="auto" w:fill="auto"/>
            <w:vAlign w:val="center"/>
          </w:tcPr>
          <w:p w14:paraId="647D8B81" w14:textId="0E5D6D28"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704" w:type="pct"/>
            <w:shd w:val="clear" w:color="auto" w:fill="auto"/>
            <w:vAlign w:val="center"/>
          </w:tcPr>
          <w:p w14:paraId="3F5DC3A8" w14:textId="5ACC300E"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522" w:type="pct"/>
            <w:shd w:val="clear" w:color="auto" w:fill="auto"/>
            <w:vAlign w:val="center"/>
          </w:tcPr>
          <w:p w14:paraId="0B27DE2C" w14:textId="5EEDA4D7"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304" w:type="pct"/>
            <w:vAlign w:val="center"/>
          </w:tcPr>
          <w:p w14:paraId="1383052B" w14:textId="3C4D2457"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290" w:type="pct"/>
            <w:vAlign w:val="center"/>
          </w:tcPr>
          <w:p w14:paraId="246A0B87" w14:textId="612F0D6B"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03" w:type="pct"/>
            <w:shd w:val="clear" w:color="auto" w:fill="auto"/>
            <w:vAlign w:val="center"/>
          </w:tcPr>
          <w:p w14:paraId="134909C5" w14:textId="527D1B52"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97" w:type="pct"/>
            <w:vAlign w:val="center"/>
          </w:tcPr>
          <w:p w14:paraId="15C4ED53" w14:textId="65A5C421" w:rsidR="00A41CA0" w:rsidRPr="001B4997" w:rsidRDefault="00DA25CA" w:rsidP="00A41CA0">
            <w:pPr>
              <w:jc w:val="center"/>
              <w:rPr>
                <w:rFonts w:ascii="Times New Roman" w:hAnsi="Times New Roman"/>
                <w:sz w:val="20"/>
              </w:rPr>
            </w:pPr>
            <w:r w:rsidRPr="001B4997">
              <w:rPr>
                <w:rFonts w:ascii="Times New Roman" w:hAnsi="Times New Roman"/>
                <w:sz w:val="20"/>
              </w:rPr>
              <w:t>2/2</w:t>
            </w:r>
          </w:p>
        </w:tc>
        <w:tc>
          <w:tcPr>
            <w:tcW w:w="462" w:type="pct"/>
            <w:vAlign w:val="center"/>
          </w:tcPr>
          <w:p w14:paraId="6743803D" w14:textId="09EA2F35"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0127812A" w14:textId="6F1EF24F" w:rsidTr="00FD171A">
        <w:trPr>
          <w:cantSplit/>
          <w:jc w:val="center"/>
        </w:trPr>
        <w:tc>
          <w:tcPr>
            <w:tcW w:w="805" w:type="pct"/>
            <w:shd w:val="clear" w:color="auto" w:fill="auto"/>
            <w:vAlign w:val="bottom"/>
          </w:tcPr>
          <w:p w14:paraId="4E518164" w14:textId="7CDB4D1C" w:rsidR="00A41CA0" w:rsidRPr="001B4997" w:rsidRDefault="00A41CA0" w:rsidP="00387BE1">
            <w:pPr>
              <w:rPr>
                <w:rFonts w:ascii="Times New Roman" w:hAnsi="Times New Roman"/>
                <w:sz w:val="20"/>
              </w:rPr>
            </w:pPr>
            <w:r w:rsidRPr="001B4997">
              <w:rPr>
                <w:rFonts w:ascii="Times New Roman" w:hAnsi="Times New Roman"/>
                <w:color w:val="000000"/>
                <w:sz w:val="20"/>
              </w:rPr>
              <w:t>USS-Clairton-PA</w:t>
            </w:r>
          </w:p>
        </w:tc>
        <w:tc>
          <w:tcPr>
            <w:tcW w:w="404" w:type="pct"/>
            <w:shd w:val="clear" w:color="auto" w:fill="auto"/>
            <w:vAlign w:val="center"/>
          </w:tcPr>
          <w:p w14:paraId="7FF8813D" w14:textId="78A43C8D" w:rsidR="00A41CA0" w:rsidRPr="001B4997" w:rsidRDefault="00A41CA0" w:rsidP="00A41CA0">
            <w:pPr>
              <w:jc w:val="center"/>
              <w:rPr>
                <w:rFonts w:ascii="Times New Roman" w:hAnsi="Times New Roman"/>
                <w:sz w:val="20"/>
              </w:rPr>
            </w:pPr>
            <w:r w:rsidRPr="001B4997">
              <w:rPr>
                <w:rFonts w:ascii="Times New Roman" w:hAnsi="Times New Roman"/>
                <w:sz w:val="20"/>
              </w:rPr>
              <w:t>10/708</w:t>
            </w:r>
          </w:p>
        </w:tc>
        <w:tc>
          <w:tcPr>
            <w:tcW w:w="609" w:type="pct"/>
            <w:shd w:val="clear" w:color="auto" w:fill="auto"/>
            <w:vAlign w:val="center"/>
          </w:tcPr>
          <w:p w14:paraId="68CA41B5" w14:textId="18401C3A" w:rsidR="00A41CA0" w:rsidRPr="001B4997" w:rsidRDefault="00A41CA0" w:rsidP="00A41CA0">
            <w:pPr>
              <w:jc w:val="center"/>
              <w:rPr>
                <w:rFonts w:ascii="Times New Roman" w:hAnsi="Times New Roman"/>
                <w:sz w:val="20"/>
              </w:rPr>
            </w:pPr>
            <w:r w:rsidRPr="001B4997">
              <w:rPr>
                <w:rFonts w:ascii="Times New Roman" w:hAnsi="Times New Roman"/>
                <w:sz w:val="20"/>
              </w:rPr>
              <w:t>10/708/1,416</w:t>
            </w:r>
          </w:p>
        </w:tc>
        <w:tc>
          <w:tcPr>
            <w:tcW w:w="704" w:type="pct"/>
            <w:shd w:val="clear" w:color="auto" w:fill="auto"/>
            <w:vAlign w:val="center"/>
          </w:tcPr>
          <w:p w14:paraId="3247A594" w14:textId="2B01DE84" w:rsidR="00A41CA0" w:rsidRPr="001B4997" w:rsidRDefault="00A41CA0" w:rsidP="00A41CA0">
            <w:pPr>
              <w:jc w:val="center"/>
              <w:rPr>
                <w:rFonts w:ascii="Times New Roman" w:hAnsi="Times New Roman"/>
                <w:sz w:val="20"/>
              </w:rPr>
            </w:pPr>
            <w:r w:rsidRPr="001B4997">
              <w:rPr>
                <w:rFonts w:ascii="Times New Roman" w:hAnsi="Times New Roman"/>
                <w:sz w:val="20"/>
              </w:rPr>
              <w:t>10/708/2,916</w:t>
            </w:r>
          </w:p>
        </w:tc>
        <w:tc>
          <w:tcPr>
            <w:tcW w:w="522" w:type="pct"/>
            <w:shd w:val="clear" w:color="auto" w:fill="auto"/>
            <w:vAlign w:val="center"/>
          </w:tcPr>
          <w:p w14:paraId="01A7FD08" w14:textId="331EA8F9" w:rsidR="00A41CA0" w:rsidRPr="001B4997" w:rsidRDefault="00A41CA0" w:rsidP="00A41CA0">
            <w:pPr>
              <w:jc w:val="center"/>
              <w:rPr>
                <w:rFonts w:ascii="Times New Roman" w:hAnsi="Times New Roman"/>
                <w:sz w:val="20"/>
              </w:rPr>
            </w:pPr>
            <w:r w:rsidRPr="001B4997">
              <w:rPr>
                <w:rFonts w:ascii="Times New Roman" w:hAnsi="Times New Roman"/>
                <w:sz w:val="20"/>
              </w:rPr>
              <w:t>10/708/1,332</w:t>
            </w:r>
          </w:p>
        </w:tc>
        <w:tc>
          <w:tcPr>
            <w:tcW w:w="304" w:type="pct"/>
            <w:vAlign w:val="center"/>
          </w:tcPr>
          <w:p w14:paraId="24A2BC5A" w14:textId="73AF5CCD" w:rsidR="00A41CA0" w:rsidRPr="001B4997" w:rsidRDefault="00A41CA0" w:rsidP="00A41CA0">
            <w:pPr>
              <w:jc w:val="center"/>
              <w:rPr>
                <w:rFonts w:ascii="Times New Roman" w:hAnsi="Times New Roman"/>
                <w:sz w:val="20"/>
              </w:rPr>
            </w:pPr>
            <w:r w:rsidRPr="001B4997">
              <w:rPr>
                <w:rFonts w:ascii="Times New Roman" w:hAnsi="Times New Roman"/>
                <w:sz w:val="20"/>
              </w:rPr>
              <w:t>6</w:t>
            </w:r>
            <w:r w:rsidRPr="001B4997">
              <w:rPr>
                <w:rFonts w:ascii="Times New Roman" w:hAnsi="Times New Roman"/>
                <w:sz w:val="20"/>
                <w:vertAlign w:val="superscript"/>
              </w:rPr>
              <w:t>4</w:t>
            </w:r>
          </w:p>
        </w:tc>
        <w:tc>
          <w:tcPr>
            <w:tcW w:w="290" w:type="pct"/>
            <w:vAlign w:val="center"/>
          </w:tcPr>
          <w:p w14:paraId="12209520" w14:textId="14265A7F" w:rsidR="00A41CA0" w:rsidRPr="001B4997" w:rsidRDefault="00A41CA0" w:rsidP="00A41CA0">
            <w:pPr>
              <w:jc w:val="center"/>
              <w:rPr>
                <w:rFonts w:ascii="Times New Roman" w:hAnsi="Times New Roman"/>
                <w:sz w:val="20"/>
              </w:rPr>
            </w:pPr>
            <w:r w:rsidRPr="001B4997">
              <w:rPr>
                <w:rFonts w:ascii="Times New Roman" w:hAnsi="Times New Roman"/>
                <w:sz w:val="20"/>
              </w:rPr>
              <w:t>--</w:t>
            </w:r>
          </w:p>
        </w:tc>
        <w:tc>
          <w:tcPr>
            <w:tcW w:w="403" w:type="pct"/>
            <w:shd w:val="clear" w:color="auto" w:fill="auto"/>
            <w:vAlign w:val="center"/>
          </w:tcPr>
          <w:p w14:paraId="0705B619" w14:textId="27832E11" w:rsidR="00A41CA0" w:rsidRPr="001B4997" w:rsidRDefault="00A41CA0" w:rsidP="00A41CA0">
            <w:pPr>
              <w:jc w:val="center"/>
              <w:rPr>
                <w:rFonts w:ascii="Times New Roman" w:hAnsi="Times New Roman"/>
                <w:sz w:val="20"/>
              </w:rPr>
            </w:pPr>
            <w:r w:rsidRPr="001B4997">
              <w:rPr>
                <w:rFonts w:ascii="Times New Roman" w:hAnsi="Times New Roman"/>
                <w:sz w:val="20"/>
              </w:rPr>
              <w:t>1</w:t>
            </w:r>
          </w:p>
        </w:tc>
        <w:tc>
          <w:tcPr>
            <w:tcW w:w="497" w:type="pct"/>
            <w:vAlign w:val="center"/>
          </w:tcPr>
          <w:p w14:paraId="7ACAECC5" w14:textId="0F4909B0" w:rsidR="00A41CA0" w:rsidRPr="001B4997" w:rsidRDefault="00DA25CA" w:rsidP="00A41CA0">
            <w:pPr>
              <w:jc w:val="center"/>
              <w:rPr>
                <w:rFonts w:ascii="Times New Roman" w:hAnsi="Times New Roman"/>
                <w:sz w:val="20"/>
              </w:rPr>
            </w:pPr>
            <w:r w:rsidRPr="001B4997">
              <w:rPr>
                <w:rFonts w:ascii="Times New Roman" w:hAnsi="Times New Roman"/>
                <w:sz w:val="20"/>
              </w:rPr>
              <w:t>1/1</w:t>
            </w:r>
          </w:p>
        </w:tc>
        <w:tc>
          <w:tcPr>
            <w:tcW w:w="462" w:type="pct"/>
            <w:vAlign w:val="center"/>
          </w:tcPr>
          <w:p w14:paraId="1142B18B" w14:textId="3E5C0C15" w:rsidR="00A41CA0" w:rsidRPr="001B4997" w:rsidRDefault="00B91D4C" w:rsidP="00A41CA0">
            <w:pPr>
              <w:jc w:val="center"/>
              <w:rPr>
                <w:rFonts w:ascii="Times New Roman" w:hAnsi="Times New Roman"/>
                <w:sz w:val="20"/>
              </w:rPr>
            </w:pPr>
            <w:r w:rsidRPr="001B4997">
              <w:rPr>
                <w:rFonts w:ascii="Times New Roman" w:hAnsi="Times New Roman"/>
                <w:sz w:val="20"/>
              </w:rPr>
              <w:t>--</w:t>
            </w:r>
          </w:p>
        </w:tc>
      </w:tr>
      <w:tr w:rsidR="00147DAF" w:rsidRPr="001B4997" w14:paraId="5CD0BC26" w14:textId="5E051253" w:rsidTr="00FD171A">
        <w:trPr>
          <w:cantSplit/>
          <w:jc w:val="center"/>
        </w:trPr>
        <w:tc>
          <w:tcPr>
            <w:tcW w:w="805" w:type="pct"/>
          </w:tcPr>
          <w:p w14:paraId="602930CE" w14:textId="2985DCA0" w:rsidR="00A41CA0" w:rsidRPr="001B4997" w:rsidRDefault="00A41CA0" w:rsidP="00903DF4">
            <w:pPr>
              <w:rPr>
                <w:rFonts w:ascii="Times New Roman" w:hAnsi="Times New Roman"/>
                <w:b/>
                <w:sz w:val="20"/>
              </w:rPr>
            </w:pPr>
            <w:r w:rsidRPr="001B4997">
              <w:rPr>
                <w:rFonts w:ascii="Times New Roman" w:hAnsi="Times New Roman"/>
                <w:b/>
                <w:sz w:val="20"/>
              </w:rPr>
              <w:t>Total Emission Units</w:t>
            </w:r>
          </w:p>
        </w:tc>
        <w:tc>
          <w:tcPr>
            <w:tcW w:w="404" w:type="pct"/>
            <w:vAlign w:val="center"/>
          </w:tcPr>
          <w:p w14:paraId="3083E1FF" w14:textId="1BAAF15F" w:rsidR="00A41CA0" w:rsidRPr="001B4997" w:rsidRDefault="00A41CA0" w:rsidP="00A41CA0">
            <w:pPr>
              <w:jc w:val="center"/>
              <w:rPr>
                <w:rFonts w:ascii="Times New Roman" w:hAnsi="Times New Roman"/>
                <w:b/>
                <w:sz w:val="20"/>
              </w:rPr>
            </w:pPr>
            <w:r w:rsidRPr="001B4997">
              <w:rPr>
                <w:rFonts w:ascii="Times New Roman" w:hAnsi="Times New Roman"/>
                <w:b/>
                <w:sz w:val="20"/>
              </w:rPr>
              <w:t>47/2,480</w:t>
            </w:r>
          </w:p>
        </w:tc>
        <w:tc>
          <w:tcPr>
            <w:tcW w:w="609" w:type="pct"/>
            <w:vAlign w:val="center"/>
          </w:tcPr>
          <w:p w14:paraId="60452613" w14:textId="121B59CE" w:rsidR="00A41CA0" w:rsidRPr="001B4997" w:rsidRDefault="00A41CA0" w:rsidP="00A41CA0">
            <w:pPr>
              <w:jc w:val="center"/>
              <w:rPr>
                <w:rFonts w:ascii="Times New Roman" w:hAnsi="Times New Roman"/>
                <w:b/>
                <w:sz w:val="20"/>
              </w:rPr>
            </w:pPr>
            <w:r w:rsidRPr="001B4997">
              <w:rPr>
                <w:rFonts w:ascii="Times New Roman" w:hAnsi="Times New Roman"/>
                <w:b/>
                <w:sz w:val="20"/>
              </w:rPr>
              <w:t>27/1,650/3,300</w:t>
            </w:r>
          </w:p>
        </w:tc>
        <w:tc>
          <w:tcPr>
            <w:tcW w:w="704" w:type="pct"/>
            <w:vAlign w:val="center"/>
          </w:tcPr>
          <w:p w14:paraId="57D290DA" w14:textId="06E390A3" w:rsidR="00A41CA0" w:rsidRPr="001B4997" w:rsidRDefault="00A41CA0" w:rsidP="00A41CA0">
            <w:pPr>
              <w:jc w:val="center"/>
              <w:rPr>
                <w:rFonts w:ascii="Times New Roman" w:hAnsi="Times New Roman"/>
                <w:b/>
                <w:sz w:val="20"/>
              </w:rPr>
            </w:pPr>
            <w:r w:rsidRPr="001B4997">
              <w:rPr>
                <w:rFonts w:ascii="Times New Roman" w:hAnsi="Times New Roman"/>
                <w:b/>
                <w:sz w:val="20"/>
              </w:rPr>
              <w:t>27/1,650/6,697</w:t>
            </w:r>
          </w:p>
        </w:tc>
        <w:tc>
          <w:tcPr>
            <w:tcW w:w="522" w:type="pct"/>
            <w:vAlign w:val="center"/>
          </w:tcPr>
          <w:p w14:paraId="440BCEE4" w14:textId="2646D11F" w:rsidR="00A41CA0" w:rsidRPr="001B4997" w:rsidRDefault="00A41CA0" w:rsidP="00A41CA0">
            <w:pPr>
              <w:jc w:val="center"/>
              <w:rPr>
                <w:rFonts w:ascii="Times New Roman" w:hAnsi="Times New Roman"/>
                <w:b/>
                <w:sz w:val="20"/>
              </w:rPr>
            </w:pPr>
            <w:r w:rsidRPr="001B4997">
              <w:rPr>
                <w:rFonts w:ascii="Times New Roman" w:hAnsi="Times New Roman"/>
                <w:b/>
                <w:sz w:val="20"/>
              </w:rPr>
              <w:t>27/1,650/2,655</w:t>
            </w:r>
          </w:p>
        </w:tc>
        <w:tc>
          <w:tcPr>
            <w:tcW w:w="304" w:type="pct"/>
            <w:vAlign w:val="center"/>
          </w:tcPr>
          <w:p w14:paraId="140CD68D" w14:textId="4FA46E39" w:rsidR="00A41CA0" w:rsidRPr="001B4997" w:rsidRDefault="00A41CA0" w:rsidP="00A41CA0">
            <w:pPr>
              <w:jc w:val="center"/>
              <w:rPr>
                <w:rFonts w:ascii="Times New Roman" w:hAnsi="Times New Roman"/>
                <w:b/>
                <w:sz w:val="20"/>
              </w:rPr>
            </w:pPr>
          </w:p>
        </w:tc>
        <w:tc>
          <w:tcPr>
            <w:tcW w:w="290" w:type="pct"/>
            <w:vAlign w:val="center"/>
          </w:tcPr>
          <w:p w14:paraId="16424D76" w14:textId="5B71A716" w:rsidR="00A41CA0" w:rsidRPr="001B4997" w:rsidRDefault="00A41CA0" w:rsidP="00A41CA0">
            <w:pPr>
              <w:jc w:val="center"/>
              <w:rPr>
                <w:rFonts w:ascii="Times New Roman" w:hAnsi="Times New Roman"/>
                <w:b/>
                <w:sz w:val="20"/>
              </w:rPr>
            </w:pPr>
          </w:p>
        </w:tc>
        <w:tc>
          <w:tcPr>
            <w:tcW w:w="403" w:type="pct"/>
            <w:vAlign w:val="center"/>
          </w:tcPr>
          <w:p w14:paraId="4B8F8AE8" w14:textId="2F1783AC" w:rsidR="00A41CA0" w:rsidRPr="001B4997" w:rsidRDefault="00A41CA0" w:rsidP="00A41CA0">
            <w:pPr>
              <w:jc w:val="center"/>
              <w:rPr>
                <w:rFonts w:ascii="Times New Roman" w:hAnsi="Times New Roman"/>
                <w:b/>
                <w:sz w:val="20"/>
              </w:rPr>
            </w:pPr>
          </w:p>
        </w:tc>
        <w:tc>
          <w:tcPr>
            <w:tcW w:w="497" w:type="pct"/>
            <w:vAlign w:val="center"/>
          </w:tcPr>
          <w:p w14:paraId="17A4CBD6" w14:textId="51EFA855" w:rsidR="00A41CA0" w:rsidRPr="001B4997" w:rsidDel="00FA2EFA" w:rsidRDefault="00A41CA0" w:rsidP="00A41CA0">
            <w:pPr>
              <w:jc w:val="center"/>
              <w:rPr>
                <w:rFonts w:ascii="Times New Roman" w:hAnsi="Times New Roman"/>
                <w:b/>
                <w:sz w:val="20"/>
              </w:rPr>
            </w:pPr>
          </w:p>
        </w:tc>
        <w:tc>
          <w:tcPr>
            <w:tcW w:w="462" w:type="pct"/>
            <w:vAlign w:val="center"/>
          </w:tcPr>
          <w:p w14:paraId="039CE60E" w14:textId="55EA46A3" w:rsidR="00A41CA0" w:rsidRPr="001B4997" w:rsidDel="00FA2EFA" w:rsidRDefault="00A41CA0" w:rsidP="00A41CA0">
            <w:pPr>
              <w:jc w:val="center"/>
              <w:rPr>
                <w:rFonts w:ascii="Times New Roman" w:hAnsi="Times New Roman"/>
                <w:b/>
                <w:sz w:val="20"/>
              </w:rPr>
            </w:pPr>
          </w:p>
        </w:tc>
      </w:tr>
      <w:tr w:rsidR="00147DAF" w:rsidRPr="001B4997" w14:paraId="1A938B27" w14:textId="2B0D506E" w:rsidTr="00FD171A">
        <w:trPr>
          <w:cantSplit/>
          <w:jc w:val="center"/>
        </w:trPr>
        <w:tc>
          <w:tcPr>
            <w:tcW w:w="805" w:type="pct"/>
          </w:tcPr>
          <w:p w14:paraId="0F2A0657" w14:textId="1382444F" w:rsidR="00A41CA0" w:rsidRPr="001B4997" w:rsidRDefault="00A41CA0" w:rsidP="00C95C82">
            <w:pPr>
              <w:rPr>
                <w:rFonts w:ascii="Times New Roman" w:hAnsi="Times New Roman"/>
                <w:b/>
                <w:sz w:val="20"/>
              </w:rPr>
            </w:pPr>
            <w:r w:rsidRPr="001B4997">
              <w:rPr>
                <w:rFonts w:ascii="Times New Roman" w:hAnsi="Times New Roman"/>
                <w:b/>
                <w:sz w:val="20"/>
              </w:rPr>
              <w:t>Total Modeling Release Points</w:t>
            </w:r>
          </w:p>
        </w:tc>
        <w:tc>
          <w:tcPr>
            <w:tcW w:w="404" w:type="pct"/>
            <w:vAlign w:val="center"/>
          </w:tcPr>
          <w:p w14:paraId="5A41EDDA" w14:textId="5F26FD5D" w:rsidR="00A41CA0" w:rsidRPr="001B4997" w:rsidRDefault="00A41CA0" w:rsidP="00A41CA0">
            <w:pPr>
              <w:jc w:val="center"/>
              <w:rPr>
                <w:rFonts w:ascii="Times New Roman" w:hAnsi="Times New Roman"/>
                <w:b/>
                <w:sz w:val="20"/>
              </w:rPr>
            </w:pPr>
            <w:r w:rsidRPr="001B4997">
              <w:rPr>
                <w:rFonts w:ascii="Times New Roman" w:hAnsi="Times New Roman"/>
                <w:b/>
                <w:sz w:val="20"/>
              </w:rPr>
              <w:t>47</w:t>
            </w:r>
          </w:p>
        </w:tc>
        <w:tc>
          <w:tcPr>
            <w:tcW w:w="609" w:type="pct"/>
            <w:vAlign w:val="center"/>
          </w:tcPr>
          <w:p w14:paraId="1BFCEF52" w14:textId="6CFCBFE7" w:rsidR="00A41CA0" w:rsidRPr="001B4997" w:rsidRDefault="00A41CA0" w:rsidP="00A41CA0">
            <w:pPr>
              <w:jc w:val="center"/>
              <w:rPr>
                <w:rFonts w:ascii="Times New Roman" w:hAnsi="Times New Roman"/>
                <w:b/>
                <w:sz w:val="20"/>
              </w:rPr>
            </w:pPr>
            <w:r w:rsidRPr="001B4997">
              <w:rPr>
                <w:rFonts w:ascii="Times New Roman" w:hAnsi="Times New Roman"/>
                <w:b/>
                <w:sz w:val="20"/>
              </w:rPr>
              <w:t>54</w:t>
            </w:r>
          </w:p>
        </w:tc>
        <w:tc>
          <w:tcPr>
            <w:tcW w:w="704" w:type="pct"/>
            <w:vAlign w:val="center"/>
          </w:tcPr>
          <w:p w14:paraId="5175D283" w14:textId="4675F9BD" w:rsidR="00A41CA0" w:rsidRPr="001B4997" w:rsidRDefault="00A41CA0" w:rsidP="00A41CA0">
            <w:pPr>
              <w:jc w:val="center"/>
              <w:rPr>
                <w:rFonts w:ascii="Times New Roman" w:hAnsi="Times New Roman"/>
                <w:b/>
                <w:sz w:val="20"/>
              </w:rPr>
            </w:pPr>
            <w:r w:rsidRPr="001B4997">
              <w:rPr>
                <w:rFonts w:ascii="Times New Roman" w:hAnsi="Times New Roman"/>
                <w:b/>
                <w:sz w:val="20"/>
              </w:rPr>
              <w:t>27</w:t>
            </w:r>
          </w:p>
        </w:tc>
        <w:tc>
          <w:tcPr>
            <w:tcW w:w="522" w:type="pct"/>
            <w:vAlign w:val="center"/>
          </w:tcPr>
          <w:p w14:paraId="3019CE7F" w14:textId="2DF124DF" w:rsidR="00A41CA0" w:rsidRPr="001B4997" w:rsidRDefault="00A41CA0" w:rsidP="00A41CA0">
            <w:pPr>
              <w:jc w:val="center"/>
              <w:rPr>
                <w:rFonts w:ascii="Times New Roman" w:hAnsi="Times New Roman"/>
                <w:b/>
                <w:sz w:val="20"/>
              </w:rPr>
            </w:pPr>
            <w:r w:rsidRPr="001B4997">
              <w:rPr>
                <w:rFonts w:ascii="Times New Roman" w:hAnsi="Times New Roman"/>
                <w:b/>
                <w:sz w:val="20"/>
              </w:rPr>
              <w:t>27</w:t>
            </w:r>
          </w:p>
        </w:tc>
        <w:tc>
          <w:tcPr>
            <w:tcW w:w="304" w:type="pct"/>
            <w:vAlign w:val="center"/>
          </w:tcPr>
          <w:p w14:paraId="6913AEFB" w14:textId="4D9BE4C6" w:rsidR="00A41CA0" w:rsidRPr="001B4997" w:rsidRDefault="00A41CA0" w:rsidP="00A41CA0">
            <w:pPr>
              <w:jc w:val="center"/>
              <w:rPr>
                <w:rFonts w:ascii="Times New Roman" w:hAnsi="Times New Roman"/>
                <w:b/>
                <w:sz w:val="20"/>
              </w:rPr>
            </w:pPr>
            <w:r w:rsidRPr="001B4997">
              <w:rPr>
                <w:rFonts w:ascii="Times New Roman" w:hAnsi="Times New Roman"/>
                <w:b/>
                <w:sz w:val="20"/>
              </w:rPr>
              <w:t>25</w:t>
            </w:r>
          </w:p>
        </w:tc>
        <w:tc>
          <w:tcPr>
            <w:tcW w:w="290" w:type="pct"/>
            <w:vAlign w:val="center"/>
          </w:tcPr>
          <w:p w14:paraId="332CD303" w14:textId="4E75145D" w:rsidR="00A41CA0" w:rsidRPr="001B4997" w:rsidRDefault="00A41CA0" w:rsidP="00A41CA0">
            <w:pPr>
              <w:jc w:val="center"/>
              <w:rPr>
                <w:rFonts w:ascii="Times New Roman" w:hAnsi="Times New Roman"/>
                <w:b/>
                <w:sz w:val="20"/>
              </w:rPr>
            </w:pPr>
            <w:r w:rsidRPr="001B4997">
              <w:rPr>
                <w:rFonts w:ascii="Times New Roman" w:hAnsi="Times New Roman"/>
                <w:b/>
                <w:sz w:val="20"/>
              </w:rPr>
              <w:t>8</w:t>
            </w:r>
          </w:p>
        </w:tc>
        <w:tc>
          <w:tcPr>
            <w:tcW w:w="403" w:type="pct"/>
            <w:vAlign w:val="center"/>
          </w:tcPr>
          <w:p w14:paraId="59A7EF48" w14:textId="62BFCC4C" w:rsidR="00A41CA0" w:rsidRPr="001B4997" w:rsidRDefault="00A41CA0" w:rsidP="00A41CA0">
            <w:pPr>
              <w:jc w:val="center"/>
              <w:rPr>
                <w:rFonts w:ascii="Times New Roman" w:hAnsi="Times New Roman"/>
                <w:b/>
                <w:sz w:val="20"/>
              </w:rPr>
            </w:pPr>
            <w:r w:rsidRPr="001B4997">
              <w:rPr>
                <w:rFonts w:ascii="Times New Roman" w:hAnsi="Times New Roman"/>
                <w:b/>
                <w:sz w:val="20"/>
              </w:rPr>
              <w:t>9</w:t>
            </w:r>
          </w:p>
        </w:tc>
        <w:tc>
          <w:tcPr>
            <w:tcW w:w="497" w:type="pct"/>
            <w:vAlign w:val="center"/>
          </w:tcPr>
          <w:p w14:paraId="4EE1C9A1" w14:textId="2B65201A" w:rsidR="00A41CA0" w:rsidRPr="001B4997" w:rsidRDefault="00DA25CA" w:rsidP="00A41CA0">
            <w:pPr>
              <w:jc w:val="center"/>
              <w:rPr>
                <w:rFonts w:ascii="Times New Roman" w:hAnsi="Times New Roman"/>
                <w:b/>
                <w:sz w:val="20"/>
              </w:rPr>
            </w:pPr>
            <w:r w:rsidRPr="001B4997">
              <w:rPr>
                <w:rFonts w:ascii="Times New Roman" w:hAnsi="Times New Roman"/>
                <w:b/>
                <w:sz w:val="20"/>
              </w:rPr>
              <w:t>56</w:t>
            </w:r>
          </w:p>
        </w:tc>
        <w:tc>
          <w:tcPr>
            <w:tcW w:w="462" w:type="pct"/>
            <w:vAlign w:val="center"/>
          </w:tcPr>
          <w:p w14:paraId="38D352FE" w14:textId="2B2C510F" w:rsidR="00A41CA0" w:rsidRPr="001B4997" w:rsidRDefault="00A41CA0" w:rsidP="00A41CA0">
            <w:pPr>
              <w:jc w:val="center"/>
              <w:rPr>
                <w:rFonts w:ascii="Times New Roman" w:hAnsi="Times New Roman"/>
                <w:b/>
                <w:sz w:val="20"/>
              </w:rPr>
            </w:pPr>
            <w:r w:rsidRPr="001B4997">
              <w:rPr>
                <w:rFonts w:ascii="Times New Roman" w:hAnsi="Times New Roman"/>
                <w:b/>
                <w:sz w:val="20"/>
              </w:rPr>
              <w:t>25</w:t>
            </w:r>
          </w:p>
        </w:tc>
      </w:tr>
    </w:tbl>
    <w:p w14:paraId="32DBB857" w14:textId="5B14EE69" w:rsidR="00215188" w:rsidRPr="001B4997" w:rsidRDefault="00956B31" w:rsidP="00177020">
      <w:pPr>
        <w:spacing w:line="192" w:lineRule="auto"/>
        <w:rPr>
          <w:rFonts w:ascii="Times New Roman" w:hAnsi="Times New Roman"/>
          <w:sz w:val="20"/>
        </w:rPr>
      </w:pPr>
      <w:r w:rsidRPr="001B4997">
        <w:rPr>
          <w:rFonts w:ascii="Times New Roman" w:hAnsi="Times New Roman"/>
          <w:sz w:val="20"/>
          <w:vertAlign w:val="superscript"/>
        </w:rPr>
        <w:t>1</w:t>
      </w:r>
      <w:r w:rsidR="00BA1A62" w:rsidRPr="001B4997">
        <w:rPr>
          <w:rFonts w:ascii="Times New Roman" w:hAnsi="Times New Roman"/>
          <w:sz w:val="20"/>
          <w:vertAlign w:val="superscript"/>
        </w:rPr>
        <w:t xml:space="preserve"> </w:t>
      </w:r>
      <w:r w:rsidR="00BA1A62" w:rsidRPr="001B4997">
        <w:rPr>
          <w:rFonts w:ascii="Times New Roman" w:hAnsi="Times New Roman"/>
          <w:sz w:val="20"/>
        </w:rPr>
        <w:t xml:space="preserve">In the </w:t>
      </w:r>
      <w:r w:rsidR="000D5DF8" w:rsidRPr="001B4997">
        <w:rPr>
          <w:rFonts w:ascii="Times New Roman" w:hAnsi="Times New Roman"/>
          <w:sz w:val="20"/>
        </w:rPr>
        <w:t xml:space="preserve">Coke </w:t>
      </w:r>
      <w:r w:rsidR="00E5261F" w:rsidRPr="001B4997">
        <w:rPr>
          <w:rFonts w:ascii="Times New Roman" w:hAnsi="Times New Roman"/>
          <w:sz w:val="20"/>
        </w:rPr>
        <w:t xml:space="preserve">Oven </w:t>
      </w:r>
      <w:r w:rsidR="000D5DF8" w:rsidRPr="001B4997">
        <w:rPr>
          <w:rFonts w:ascii="Times New Roman" w:hAnsi="Times New Roman"/>
          <w:sz w:val="20"/>
        </w:rPr>
        <w:t>Risk M</w:t>
      </w:r>
      <w:r w:rsidR="00BA1A62" w:rsidRPr="001B4997">
        <w:rPr>
          <w:rFonts w:ascii="Times New Roman" w:hAnsi="Times New Roman"/>
          <w:sz w:val="20"/>
        </w:rPr>
        <w:t xml:space="preserve">odeling </w:t>
      </w:r>
      <w:r w:rsidR="000D5DF8" w:rsidRPr="001B4997">
        <w:rPr>
          <w:rFonts w:ascii="Times New Roman" w:hAnsi="Times New Roman"/>
          <w:sz w:val="20"/>
        </w:rPr>
        <w:t>Database</w:t>
      </w:r>
      <w:r w:rsidR="00BA1A62" w:rsidRPr="001B4997">
        <w:rPr>
          <w:rFonts w:ascii="Times New Roman" w:hAnsi="Times New Roman"/>
          <w:sz w:val="20"/>
        </w:rPr>
        <w:t xml:space="preserve">, the number of </w:t>
      </w:r>
      <w:r w:rsidR="004757AC" w:rsidRPr="001B4997">
        <w:rPr>
          <w:rFonts w:ascii="Times New Roman" w:hAnsi="Times New Roman"/>
          <w:sz w:val="20"/>
        </w:rPr>
        <w:t xml:space="preserve">emission </w:t>
      </w:r>
      <w:r w:rsidR="00BA1A62" w:rsidRPr="001B4997">
        <w:rPr>
          <w:rFonts w:ascii="Times New Roman" w:hAnsi="Times New Roman"/>
          <w:sz w:val="20"/>
        </w:rPr>
        <w:t xml:space="preserve">units and number of </w:t>
      </w:r>
      <w:r w:rsidR="005606E1" w:rsidRPr="001B4997">
        <w:rPr>
          <w:rFonts w:ascii="Times New Roman" w:hAnsi="Times New Roman"/>
          <w:sz w:val="20"/>
        </w:rPr>
        <w:t xml:space="preserve">modeling </w:t>
      </w:r>
      <w:r w:rsidR="00BA1A62" w:rsidRPr="001B4997">
        <w:rPr>
          <w:rFonts w:ascii="Times New Roman" w:hAnsi="Times New Roman"/>
          <w:sz w:val="20"/>
        </w:rPr>
        <w:t xml:space="preserve">release points do not have a one-to-one correspondence </w:t>
      </w:r>
      <w:r w:rsidR="00B00B11" w:rsidRPr="001B4997">
        <w:rPr>
          <w:rFonts w:ascii="Times New Roman" w:hAnsi="Times New Roman"/>
          <w:sz w:val="20"/>
        </w:rPr>
        <w:t xml:space="preserve">in some cases </w:t>
      </w:r>
      <w:r w:rsidR="00BA1A62" w:rsidRPr="001B4997">
        <w:rPr>
          <w:rFonts w:ascii="Times New Roman" w:hAnsi="Times New Roman"/>
          <w:sz w:val="20"/>
        </w:rPr>
        <w:t xml:space="preserve">because </w:t>
      </w:r>
      <w:r w:rsidR="003010D6" w:rsidRPr="001B4997">
        <w:rPr>
          <w:rFonts w:ascii="Times New Roman" w:hAnsi="Times New Roman"/>
          <w:sz w:val="20"/>
        </w:rPr>
        <w:t xml:space="preserve">some </w:t>
      </w:r>
      <w:r w:rsidR="00BA1A62" w:rsidRPr="001B4997">
        <w:rPr>
          <w:rFonts w:ascii="Times New Roman" w:hAnsi="Times New Roman"/>
          <w:sz w:val="20"/>
        </w:rPr>
        <w:t xml:space="preserve">units exhaust to multiple </w:t>
      </w:r>
      <w:r w:rsidR="00526C7A" w:rsidRPr="001B4997">
        <w:rPr>
          <w:rFonts w:ascii="Times New Roman" w:hAnsi="Times New Roman"/>
          <w:sz w:val="20"/>
        </w:rPr>
        <w:t>modeling release</w:t>
      </w:r>
      <w:r w:rsidR="00BA1A62" w:rsidRPr="001B4997">
        <w:rPr>
          <w:rFonts w:ascii="Times New Roman" w:hAnsi="Times New Roman"/>
          <w:sz w:val="20"/>
        </w:rPr>
        <w:t xml:space="preserve"> points and multiple </w:t>
      </w:r>
      <w:r w:rsidR="004757AC" w:rsidRPr="001B4997">
        <w:rPr>
          <w:rFonts w:ascii="Times New Roman" w:hAnsi="Times New Roman"/>
          <w:sz w:val="20"/>
        </w:rPr>
        <w:t xml:space="preserve">emission </w:t>
      </w:r>
      <w:r w:rsidR="00BA1A62" w:rsidRPr="001B4997">
        <w:rPr>
          <w:rFonts w:ascii="Times New Roman" w:hAnsi="Times New Roman"/>
          <w:sz w:val="20"/>
        </w:rPr>
        <w:t xml:space="preserve">units </w:t>
      </w:r>
      <w:r w:rsidR="004757AC" w:rsidRPr="001B4997">
        <w:rPr>
          <w:rFonts w:ascii="Times New Roman" w:hAnsi="Times New Roman"/>
          <w:sz w:val="20"/>
        </w:rPr>
        <w:t xml:space="preserve">are </w:t>
      </w:r>
      <w:r w:rsidR="00BA1A62" w:rsidRPr="001B4997">
        <w:rPr>
          <w:rFonts w:ascii="Times New Roman" w:hAnsi="Times New Roman"/>
          <w:sz w:val="20"/>
        </w:rPr>
        <w:t xml:space="preserve">combined to singular </w:t>
      </w:r>
      <w:r w:rsidR="00526C7A" w:rsidRPr="001B4997">
        <w:rPr>
          <w:rFonts w:ascii="Times New Roman" w:hAnsi="Times New Roman"/>
          <w:sz w:val="20"/>
        </w:rPr>
        <w:t>modeling release</w:t>
      </w:r>
      <w:r w:rsidR="00BA1A62" w:rsidRPr="001B4997">
        <w:rPr>
          <w:rFonts w:ascii="Times New Roman" w:hAnsi="Times New Roman"/>
          <w:sz w:val="20"/>
        </w:rPr>
        <w:t xml:space="preserve"> point</w:t>
      </w:r>
      <w:r w:rsidR="00215188" w:rsidRPr="001B4997">
        <w:rPr>
          <w:rFonts w:ascii="Times New Roman" w:hAnsi="Times New Roman"/>
          <w:sz w:val="20"/>
        </w:rPr>
        <w:t xml:space="preserve">. </w:t>
      </w:r>
    </w:p>
    <w:p w14:paraId="152CD79D" w14:textId="7B4D91E6" w:rsidR="000C1794" w:rsidRPr="001B4997" w:rsidRDefault="00DB0C32" w:rsidP="00177020">
      <w:pPr>
        <w:spacing w:line="192" w:lineRule="auto"/>
        <w:rPr>
          <w:rFonts w:ascii="Times New Roman" w:hAnsi="Times New Roman"/>
          <w:sz w:val="20"/>
        </w:rPr>
      </w:pPr>
      <w:r w:rsidRPr="001B4997">
        <w:rPr>
          <w:rFonts w:ascii="Times New Roman" w:hAnsi="Times New Roman"/>
          <w:sz w:val="20"/>
          <w:vertAlign w:val="superscript"/>
        </w:rPr>
        <w:t>2</w:t>
      </w:r>
      <w:r w:rsidR="00A53E69" w:rsidRPr="001B4997">
        <w:rPr>
          <w:rFonts w:ascii="Times New Roman" w:hAnsi="Times New Roman"/>
          <w:sz w:val="20"/>
          <w:vertAlign w:val="superscript"/>
        </w:rPr>
        <w:t xml:space="preserve"> </w:t>
      </w:r>
      <w:r w:rsidR="000C1794" w:rsidRPr="001B4997">
        <w:rPr>
          <w:rFonts w:ascii="Times New Roman" w:hAnsi="Times New Roman"/>
          <w:sz w:val="20"/>
        </w:rPr>
        <w:t xml:space="preserve">1 </w:t>
      </w:r>
      <w:r w:rsidR="00526C7A" w:rsidRPr="001B4997">
        <w:rPr>
          <w:rFonts w:ascii="Times New Roman" w:hAnsi="Times New Roman"/>
          <w:sz w:val="20"/>
        </w:rPr>
        <w:t>modeling release</w:t>
      </w:r>
      <w:r w:rsidR="000C1794" w:rsidRPr="001B4997">
        <w:rPr>
          <w:rFonts w:ascii="Times New Roman" w:hAnsi="Times New Roman"/>
          <w:sz w:val="20"/>
        </w:rPr>
        <w:t xml:space="preserve"> point.</w:t>
      </w:r>
    </w:p>
    <w:p w14:paraId="319A0662" w14:textId="3FADD607" w:rsidR="000C1794" w:rsidRPr="001B4997" w:rsidRDefault="00DB0C32" w:rsidP="00177020">
      <w:pPr>
        <w:spacing w:line="192" w:lineRule="auto"/>
        <w:rPr>
          <w:rFonts w:ascii="Times New Roman" w:hAnsi="Times New Roman"/>
          <w:sz w:val="20"/>
        </w:rPr>
      </w:pPr>
      <w:r w:rsidRPr="001B4997">
        <w:rPr>
          <w:rFonts w:ascii="Times New Roman" w:hAnsi="Times New Roman"/>
          <w:sz w:val="20"/>
          <w:vertAlign w:val="superscript"/>
        </w:rPr>
        <w:t>3</w:t>
      </w:r>
      <w:r w:rsidR="000C1794" w:rsidRPr="001B4997">
        <w:rPr>
          <w:rFonts w:ascii="Times New Roman" w:hAnsi="Times New Roman"/>
          <w:sz w:val="20"/>
          <w:vertAlign w:val="superscript"/>
        </w:rPr>
        <w:t xml:space="preserve"> </w:t>
      </w:r>
      <w:r w:rsidR="000C1794" w:rsidRPr="001B4997">
        <w:rPr>
          <w:rFonts w:ascii="Times New Roman" w:hAnsi="Times New Roman"/>
          <w:sz w:val="20"/>
        </w:rPr>
        <w:t xml:space="preserve">4 units go to 1 </w:t>
      </w:r>
      <w:r w:rsidR="00526C7A" w:rsidRPr="001B4997">
        <w:rPr>
          <w:rFonts w:ascii="Times New Roman" w:hAnsi="Times New Roman"/>
          <w:sz w:val="20"/>
        </w:rPr>
        <w:t>modeling release</w:t>
      </w:r>
      <w:r w:rsidR="000C1794" w:rsidRPr="001B4997">
        <w:rPr>
          <w:rFonts w:ascii="Times New Roman" w:hAnsi="Times New Roman"/>
          <w:sz w:val="20"/>
        </w:rPr>
        <w:t xml:space="preserve"> point; 1 </w:t>
      </w:r>
      <w:r w:rsidR="003010D6" w:rsidRPr="001B4997">
        <w:rPr>
          <w:rFonts w:ascii="Times New Roman" w:hAnsi="Times New Roman"/>
          <w:sz w:val="20"/>
        </w:rPr>
        <w:t xml:space="preserve">unit goes </w:t>
      </w:r>
      <w:r w:rsidR="000C1794" w:rsidRPr="001B4997">
        <w:rPr>
          <w:rFonts w:ascii="Times New Roman" w:hAnsi="Times New Roman"/>
          <w:sz w:val="20"/>
        </w:rPr>
        <w:t xml:space="preserve">to </w:t>
      </w:r>
      <w:r w:rsidR="003010D6" w:rsidRPr="001B4997">
        <w:rPr>
          <w:rFonts w:ascii="Times New Roman" w:hAnsi="Times New Roman"/>
          <w:sz w:val="20"/>
        </w:rPr>
        <w:t>another</w:t>
      </w:r>
      <w:r w:rsidR="000C1794" w:rsidRPr="001B4997">
        <w:rPr>
          <w:rFonts w:ascii="Times New Roman" w:hAnsi="Times New Roman"/>
          <w:sz w:val="20"/>
        </w:rPr>
        <w:t xml:space="preserve"> </w:t>
      </w:r>
      <w:r w:rsidR="00526C7A" w:rsidRPr="001B4997">
        <w:rPr>
          <w:rFonts w:ascii="Times New Roman" w:hAnsi="Times New Roman"/>
          <w:sz w:val="20"/>
        </w:rPr>
        <w:t>modeling release</w:t>
      </w:r>
      <w:r w:rsidR="000C1794" w:rsidRPr="001B4997">
        <w:rPr>
          <w:rFonts w:ascii="Times New Roman" w:hAnsi="Times New Roman"/>
          <w:sz w:val="20"/>
        </w:rPr>
        <w:t xml:space="preserve"> point.</w:t>
      </w:r>
    </w:p>
    <w:p w14:paraId="3A00F982" w14:textId="068A20DA" w:rsidR="00215188" w:rsidRPr="001B4997" w:rsidRDefault="00903DF4" w:rsidP="00177020">
      <w:pPr>
        <w:spacing w:line="192" w:lineRule="auto"/>
        <w:rPr>
          <w:rFonts w:ascii="Times New Roman" w:hAnsi="Times New Roman"/>
          <w:sz w:val="20"/>
        </w:rPr>
      </w:pPr>
      <w:r w:rsidRPr="001B4997">
        <w:rPr>
          <w:rFonts w:ascii="Times New Roman" w:hAnsi="Times New Roman"/>
          <w:sz w:val="20"/>
          <w:vertAlign w:val="superscript"/>
        </w:rPr>
        <w:t>4</w:t>
      </w:r>
      <w:r w:rsidR="00215188" w:rsidRPr="001B4997">
        <w:rPr>
          <w:rFonts w:ascii="Times New Roman" w:hAnsi="Times New Roman"/>
          <w:sz w:val="20"/>
        </w:rPr>
        <w:t xml:space="preserve"> 5 </w:t>
      </w:r>
      <w:r w:rsidR="00526C7A" w:rsidRPr="001B4997">
        <w:rPr>
          <w:rFonts w:ascii="Times New Roman" w:hAnsi="Times New Roman"/>
          <w:sz w:val="20"/>
        </w:rPr>
        <w:t>modeling release</w:t>
      </w:r>
      <w:r w:rsidR="00215188" w:rsidRPr="001B4997">
        <w:rPr>
          <w:rFonts w:ascii="Times New Roman" w:hAnsi="Times New Roman"/>
          <w:sz w:val="20"/>
        </w:rPr>
        <w:t xml:space="preserve"> points</w:t>
      </w:r>
      <w:r w:rsidR="00AD1F31" w:rsidRPr="001B4997">
        <w:rPr>
          <w:rFonts w:ascii="Times New Roman" w:hAnsi="Times New Roman"/>
          <w:sz w:val="20"/>
        </w:rPr>
        <w:t>.</w:t>
      </w:r>
      <w:r w:rsidR="00215188" w:rsidRPr="001B4997">
        <w:rPr>
          <w:rFonts w:ascii="Times New Roman" w:hAnsi="Times New Roman"/>
          <w:sz w:val="20"/>
        </w:rPr>
        <w:t xml:space="preserve"> </w:t>
      </w:r>
    </w:p>
    <w:p w14:paraId="7C1AFE68" w14:textId="7DB4F4B1" w:rsidR="00E05944" w:rsidRPr="001B4997" w:rsidRDefault="00E05944" w:rsidP="00177020">
      <w:pPr>
        <w:spacing w:line="192" w:lineRule="auto"/>
        <w:rPr>
          <w:rFonts w:ascii="Times New Roman" w:hAnsi="Times New Roman"/>
          <w:sz w:val="20"/>
        </w:rPr>
      </w:pPr>
      <w:r w:rsidRPr="001B4997">
        <w:rPr>
          <w:rFonts w:ascii="Times New Roman" w:hAnsi="Times New Roman"/>
          <w:sz w:val="20"/>
          <w:vertAlign w:val="superscript"/>
        </w:rPr>
        <w:t>5</w:t>
      </w:r>
      <w:r w:rsidRPr="001B4997">
        <w:rPr>
          <w:rFonts w:ascii="Times New Roman" w:hAnsi="Times New Roman"/>
          <w:sz w:val="20"/>
        </w:rPr>
        <w:t xml:space="preserve"> See </w:t>
      </w:r>
      <w:r w:rsidR="003408FD" w:rsidRPr="001B4997">
        <w:rPr>
          <w:rFonts w:ascii="Times New Roman" w:hAnsi="Times New Roman"/>
          <w:b/>
          <w:bCs/>
          <w:sz w:val="20"/>
        </w:rPr>
        <w:t>S</w:t>
      </w:r>
      <w:r w:rsidRPr="001B4997">
        <w:rPr>
          <w:rFonts w:ascii="Times New Roman" w:hAnsi="Times New Roman"/>
          <w:b/>
          <w:bCs/>
          <w:sz w:val="20"/>
        </w:rPr>
        <w:t>ection 4.2.5</w:t>
      </w:r>
      <w:r w:rsidRPr="001B4997">
        <w:rPr>
          <w:rFonts w:ascii="Times New Roman" w:hAnsi="Times New Roman"/>
          <w:sz w:val="20"/>
        </w:rPr>
        <w:t xml:space="preserve"> for an explanation of the </w:t>
      </w:r>
      <w:r w:rsidR="00E96B4F" w:rsidRPr="001B4997">
        <w:rPr>
          <w:rFonts w:ascii="Times New Roman" w:hAnsi="Times New Roman"/>
          <w:sz w:val="20"/>
        </w:rPr>
        <w:t xml:space="preserve">II&amp;S </w:t>
      </w:r>
      <w:r w:rsidRPr="001B4997">
        <w:rPr>
          <w:rFonts w:ascii="Times New Roman" w:hAnsi="Times New Roman"/>
          <w:sz w:val="20"/>
        </w:rPr>
        <w:t>facilit</w:t>
      </w:r>
      <w:r w:rsidR="00E96B4F" w:rsidRPr="001B4997">
        <w:rPr>
          <w:rFonts w:ascii="Times New Roman" w:hAnsi="Times New Roman"/>
          <w:sz w:val="20"/>
        </w:rPr>
        <w:t>y</w:t>
      </w:r>
      <w:r w:rsidRPr="001B4997">
        <w:rPr>
          <w:rFonts w:ascii="Times New Roman" w:hAnsi="Times New Roman"/>
          <w:sz w:val="20"/>
        </w:rPr>
        <w:t xml:space="preserve"> at SC-East Chicago</w:t>
      </w:r>
      <w:r w:rsidR="004F2884" w:rsidRPr="001B4997">
        <w:rPr>
          <w:rFonts w:ascii="Times New Roman" w:hAnsi="Times New Roman"/>
          <w:sz w:val="20"/>
        </w:rPr>
        <w:t>-IN</w:t>
      </w:r>
    </w:p>
    <w:p w14:paraId="07DD1311" w14:textId="2D923BF5" w:rsidR="00622872" w:rsidRPr="001B4997" w:rsidRDefault="00622872" w:rsidP="00E9580D">
      <w:pPr>
        <w:spacing w:line="192" w:lineRule="auto"/>
        <w:rPr>
          <w:rFonts w:ascii="Times New Roman" w:hAnsi="Times New Roman"/>
          <w:bCs/>
        </w:rPr>
        <w:sectPr w:rsidR="00622872" w:rsidRPr="001B4997" w:rsidSect="00BC4E78">
          <w:footnotePr>
            <w:numFmt w:val="lowerLetter"/>
          </w:footnotePr>
          <w:pgSz w:w="15840" w:h="12240" w:orient="landscape" w:code="1"/>
          <w:pgMar w:top="720" w:right="720" w:bottom="720" w:left="720" w:header="720" w:footer="720" w:gutter="0"/>
          <w:cols w:space="720"/>
          <w:docGrid w:linePitch="326"/>
        </w:sectPr>
      </w:pPr>
    </w:p>
    <w:p w14:paraId="5A1F547E" w14:textId="7E7CD7E9" w:rsidR="006047C2" w:rsidRPr="001B4997" w:rsidRDefault="006047C2" w:rsidP="006047C2">
      <w:pPr>
        <w:pStyle w:val="Heading2"/>
      </w:pPr>
      <w:bookmarkStart w:id="12" w:name="_Toc133998104"/>
      <w:r w:rsidRPr="001B4997">
        <w:lastRenderedPageBreak/>
        <w:t xml:space="preserve">Coke </w:t>
      </w:r>
      <w:r w:rsidR="00247053">
        <w:t>114 Request</w:t>
      </w:r>
      <w:r w:rsidR="00247053" w:rsidRPr="001B4997">
        <w:t xml:space="preserve"> </w:t>
      </w:r>
      <w:r w:rsidRPr="001B4997">
        <w:t>Source Test Data</w:t>
      </w:r>
      <w:bookmarkEnd w:id="12"/>
    </w:p>
    <w:p w14:paraId="7EF9400F" w14:textId="649B41C9" w:rsidR="006047C2" w:rsidRPr="001B4997" w:rsidRDefault="006047C2" w:rsidP="006047C2">
      <w:pPr>
        <w:pStyle w:val="After12pt"/>
        <w:spacing w:after="0"/>
      </w:pPr>
      <w:r w:rsidRPr="001B4997">
        <w:t xml:space="preserve">The </w:t>
      </w:r>
      <w:r w:rsidR="0097769E" w:rsidRPr="001B4997">
        <w:t xml:space="preserve">Coke </w:t>
      </w:r>
      <w:r w:rsidR="00247053">
        <w:t>114 request</w:t>
      </w:r>
      <w:r w:rsidR="00247053" w:rsidRPr="001B4997">
        <w:t xml:space="preserve"> </w:t>
      </w:r>
      <w:r w:rsidRPr="001B4997">
        <w:t xml:space="preserve">Enclosure 2 source test data requested included the following pollutants or parameters: particulate matter (PM) including filterable PM (PM filterable) and </w:t>
      </w:r>
      <w:r w:rsidRPr="001B4997">
        <w:rPr>
          <w:color w:val="000000"/>
        </w:rPr>
        <w:t>PM that is 2.5 micrometers (µm) or less in diameter (PM</w:t>
      </w:r>
      <w:r w:rsidRPr="001B4997">
        <w:rPr>
          <w:color w:val="000000"/>
          <w:vertAlign w:val="subscript"/>
        </w:rPr>
        <w:t>2.5</w:t>
      </w:r>
      <w:r w:rsidRPr="001B4997">
        <w:rPr>
          <w:color w:val="000000"/>
        </w:rPr>
        <w:t xml:space="preserve">) both filterable and condensable; </w:t>
      </w:r>
      <w:r w:rsidRPr="001B4997">
        <w:t>hazardous air pollutant (HAP) metal compounds; hydrogen chloride (HCl), hydrogen fluoride (HF), and hydrogen cyanide (HCN); hydrogen sulfide (H</w:t>
      </w:r>
      <w:r w:rsidRPr="001B4997">
        <w:rPr>
          <w:vertAlign w:val="subscript"/>
        </w:rPr>
        <w:t>2</w:t>
      </w:r>
      <w:r w:rsidRPr="001B4997">
        <w:t>S) and sulfur dioxide (SO</w:t>
      </w:r>
      <w:r w:rsidRPr="001B4997">
        <w:rPr>
          <w:vertAlign w:val="subscript"/>
        </w:rPr>
        <w:t>2</w:t>
      </w:r>
      <w:r w:rsidRPr="001B4997">
        <w:t>);</w:t>
      </w:r>
      <w:r w:rsidRPr="001B4997">
        <w:rPr>
          <w:vertAlign w:val="subscript"/>
        </w:rPr>
        <w:t xml:space="preserve"> </w:t>
      </w:r>
      <w:r w:rsidRPr="001B4997">
        <w:t>carbon monoxide (CO);carbon dioxide (CO</w:t>
      </w:r>
      <w:r w:rsidRPr="001B4997">
        <w:rPr>
          <w:vertAlign w:val="subscript"/>
        </w:rPr>
        <w:t>2</w:t>
      </w:r>
      <w:r w:rsidRPr="001B4997">
        <w:t>), toluene soluble organics (TSO), speciated volatile HAP (VOHAP); semi-volatile HAP such as polycyclic aromatic hydrocarbons (PAHs) and dioxin/furans; air flow rate/velocity and the related parameters of O</w:t>
      </w:r>
      <w:r w:rsidRPr="001B4997">
        <w:rPr>
          <w:vertAlign w:val="subscript"/>
        </w:rPr>
        <w:t>2</w:t>
      </w:r>
      <w:r w:rsidRPr="001B4997">
        <w:t>/CO</w:t>
      </w:r>
      <w:r w:rsidRPr="001B4997">
        <w:rPr>
          <w:vertAlign w:val="subscript"/>
        </w:rPr>
        <w:t xml:space="preserve">2 </w:t>
      </w:r>
      <w:r w:rsidRPr="001B4997">
        <w:t>and moisture; opacity and/or visible emissions; and the water soluble versions of many of the above air pollutants as well as pH and total dissolved solids (T</w:t>
      </w:r>
      <w:r w:rsidR="00ED4F13" w:rsidRPr="001B4997">
        <w:t>D</w:t>
      </w:r>
      <w:r w:rsidRPr="001B4997">
        <w:t>S) in quench tower discharge water.</w:t>
      </w:r>
      <w:r w:rsidR="00E2454F" w:rsidRPr="001B4997">
        <w:t xml:space="preserve"> </w:t>
      </w:r>
      <w:r w:rsidR="00E2454F" w:rsidRPr="001B4997">
        <w:rPr>
          <w:b/>
          <w:bCs/>
        </w:rPr>
        <w:t xml:space="preserve">Table </w:t>
      </w:r>
      <w:r w:rsidR="00C8354D">
        <w:rPr>
          <w:b/>
          <w:bCs/>
        </w:rPr>
        <w:t>6</w:t>
      </w:r>
      <w:r w:rsidR="00964093" w:rsidRPr="001B4997">
        <w:t>, below,</w:t>
      </w:r>
      <w:r w:rsidR="00E2454F" w:rsidRPr="001B4997">
        <w:t xml:space="preserve"> lists the individual pollutants in the </w:t>
      </w:r>
      <w:r w:rsidR="00964093" w:rsidRPr="001B4997">
        <w:t>HAP groups.</w:t>
      </w:r>
    </w:p>
    <w:p w14:paraId="3B1B7AEF" w14:textId="77777777" w:rsidR="006047C2" w:rsidRPr="001B4997" w:rsidRDefault="006047C2" w:rsidP="006047C2">
      <w:pPr>
        <w:ind w:firstLine="720"/>
        <w:contextualSpacing/>
        <w:rPr>
          <w:rFonts w:ascii="Times New Roman" w:hAnsi="Times New Roman"/>
          <w:bCs/>
          <w:iCs/>
        </w:rPr>
      </w:pPr>
    </w:p>
    <w:p w14:paraId="2847E37D" w14:textId="3E78B062"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The following is a list of the emission process (EP) units required to be tested at both by-product (</w:t>
      </w:r>
      <w:r w:rsidR="005F4FAE" w:rsidRPr="001B4997">
        <w:rPr>
          <w:rFonts w:ascii="Times New Roman" w:hAnsi="Times New Roman"/>
          <w:bCs/>
          <w:iCs/>
        </w:rPr>
        <w:t>B</w:t>
      </w:r>
      <w:r w:rsidR="0097769E" w:rsidRPr="001B4997">
        <w:rPr>
          <w:rFonts w:ascii="Times New Roman" w:hAnsi="Times New Roman"/>
          <w:bCs/>
          <w:iCs/>
        </w:rPr>
        <w:t>y</w:t>
      </w:r>
      <w:r w:rsidR="005F4FAE" w:rsidRPr="001B4997">
        <w:rPr>
          <w:rFonts w:ascii="Times New Roman" w:hAnsi="Times New Roman"/>
          <w:bCs/>
          <w:iCs/>
        </w:rPr>
        <w:t>P</w:t>
      </w:r>
      <w:r w:rsidRPr="001B4997">
        <w:rPr>
          <w:rFonts w:ascii="Times New Roman" w:hAnsi="Times New Roman"/>
          <w:bCs/>
          <w:iCs/>
        </w:rPr>
        <w:t>) and HNR coke oven batteries, including the control devices (CD) on these units:</w:t>
      </w:r>
    </w:p>
    <w:p w14:paraId="68EF02E2" w14:textId="785416ED" w:rsidR="006047C2" w:rsidRDefault="006047C2" w:rsidP="006047C2">
      <w:pPr>
        <w:ind w:firstLine="720"/>
        <w:contextualSpacing/>
        <w:rPr>
          <w:rFonts w:ascii="Times New Roman" w:hAnsi="Times New Roman"/>
          <w:bCs/>
          <w:iCs/>
        </w:rPr>
      </w:pPr>
    </w:p>
    <w:p w14:paraId="4D0067DA" w14:textId="5EC39AED" w:rsidR="00F74CFF" w:rsidRPr="00A51A31" w:rsidRDefault="00F74CFF" w:rsidP="006047C2">
      <w:pPr>
        <w:ind w:firstLine="720"/>
        <w:contextualSpacing/>
        <w:rPr>
          <w:rFonts w:ascii="Times New Roman" w:hAnsi="Times New Roman"/>
          <w:b/>
          <w:iCs/>
          <w:u w:val="single"/>
        </w:rPr>
      </w:pPr>
      <w:r w:rsidRPr="00A51A31">
        <w:rPr>
          <w:rFonts w:ascii="Times New Roman" w:hAnsi="Times New Roman"/>
          <w:b/>
          <w:iCs/>
          <w:u w:val="single"/>
        </w:rPr>
        <w:t>2016 Coke 114 Request</w:t>
      </w:r>
    </w:p>
    <w:p w14:paraId="344E7517" w14:textId="3B6BB8E9"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EP-1</w:t>
      </w:r>
      <w:r w:rsidR="00D2034E" w:rsidRPr="001B4997">
        <w:rPr>
          <w:rFonts w:ascii="Times New Roman" w:hAnsi="Times New Roman"/>
          <w:bCs/>
          <w:iCs/>
        </w:rPr>
        <w:t xml:space="preserve"> ByP</w:t>
      </w:r>
      <w:r w:rsidRPr="001B4997">
        <w:rPr>
          <w:rFonts w:ascii="Times New Roman" w:hAnsi="Times New Roman"/>
          <w:bCs/>
          <w:iCs/>
        </w:rPr>
        <w:t xml:space="preserve"> Pushing (CD and oven)</w:t>
      </w:r>
    </w:p>
    <w:p w14:paraId="40EEB6CB" w14:textId="0764E516"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EP-2</w:t>
      </w:r>
      <w:r w:rsidR="00D2034E" w:rsidRPr="001B4997">
        <w:rPr>
          <w:rFonts w:ascii="Times New Roman" w:hAnsi="Times New Roman"/>
          <w:bCs/>
          <w:iCs/>
        </w:rPr>
        <w:t xml:space="preserve"> ByP</w:t>
      </w:r>
      <w:r w:rsidRPr="001B4997">
        <w:rPr>
          <w:rFonts w:ascii="Times New Roman" w:hAnsi="Times New Roman"/>
          <w:bCs/>
          <w:iCs/>
        </w:rPr>
        <w:t xml:space="preserve"> Charging (oven port only)</w:t>
      </w:r>
    </w:p>
    <w:p w14:paraId="20E74F82" w14:textId="3A5078FC"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EP-3</w:t>
      </w:r>
      <w:r w:rsidR="00D2034E" w:rsidRPr="001B4997">
        <w:rPr>
          <w:rFonts w:ascii="Times New Roman" w:hAnsi="Times New Roman"/>
          <w:bCs/>
          <w:iCs/>
        </w:rPr>
        <w:t xml:space="preserve"> ByP</w:t>
      </w:r>
      <w:r w:rsidRPr="001B4997">
        <w:rPr>
          <w:rFonts w:ascii="Times New Roman" w:hAnsi="Times New Roman"/>
          <w:bCs/>
          <w:iCs/>
        </w:rPr>
        <w:t xml:space="preserve"> Battery</w:t>
      </w:r>
      <w:r w:rsidR="00E257CE" w:rsidRPr="001B4997">
        <w:rPr>
          <w:rFonts w:ascii="Times New Roman" w:hAnsi="Times New Roman"/>
          <w:bCs/>
          <w:iCs/>
        </w:rPr>
        <w:t xml:space="preserve"> (Combustion)</w:t>
      </w:r>
      <w:r w:rsidRPr="001B4997">
        <w:rPr>
          <w:rFonts w:ascii="Times New Roman" w:hAnsi="Times New Roman"/>
          <w:bCs/>
          <w:iCs/>
        </w:rPr>
        <w:t>Stack</w:t>
      </w:r>
    </w:p>
    <w:p w14:paraId="64E1E5D2" w14:textId="1EE9EF41"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EP-4</w:t>
      </w:r>
      <w:r w:rsidR="00D2034E" w:rsidRPr="001B4997">
        <w:rPr>
          <w:rFonts w:ascii="Times New Roman" w:hAnsi="Times New Roman"/>
          <w:bCs/>
          <w:iCs/>
        </w:rPr>
        <w:t xml:space="preserve"> ByP</w:t>
      </w:r>
      <w:r w:rsidRPr="001B4997">
        <w:rPr>
          <w:rFonts w:ascii="Times New Roman" w:hAnsi="Times New Roman"/>
          <w:bCs/>
          <w:iCs/>
        </w:rPr>
        <w:t xml:space="preserve"> Boiler stacks </w:t>
      </w:r>
    </w:p>
    <w:p w14:paraId="493AA0F3" w14:textId="77777777"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EP-5 Flares (inlet)</w:t>
      </w:r>
    </w:p>
    <w:p w14:paraId="693D6730" w14:textId="77777777"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EP-6 HRSG Main Stacks</w:t>
      </w:r>
    </w:p>
    <w:p w14:paraId="73AC7F44" w14:textId="0BFA5055"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EP-7 HRSG Bypass/</w:t>
      </w:r>
      <w:r w:rsidR="001F7E2B" w:rsidRPr="001B4997">
        <w:rPr>
          <w:rFonts w:ascii="Times New Roman" w:hAnsi="Times New Roman"/>
          <w:bCs/>
          <w:iCs/>
        </w:rPr>
        <w:t>W</w:t>
      </w:r>
      <w:r w:rsidRPr="001B4997">
        <w:rPr>
          <w:rFonts w:ascii="Times New Roman" w:hAnsi="Times New Roman"/>
          <w:bCs/>
          <w:iCs/>
        </w:rPr>
        <w:t xml:space="preserve">aste </w:t>
      </w:r>
      <w:r w:rsidR="001F7E2B" w:rsidRPr="001B4997">
        <w:rPr>
          <w:rFonts w:ascii="Times New Roman" w:hAnsi="Times New Roman"/>
          <w:bCs/>
          <w:iCs/>
        </w:rPr>
        <w:t>H</w:t>
      </w:r>
      <w:r w:rsidRPr="001B4997">
        <w:rPr>
          <w:rFonts w:ascii="Times New Roman" w:hAnsi="Times New Roman"/>
          <w:bCs/>
          <w:iCs/>
        </w:rPr>
        <w:t xml:space="preserve">eat </w:t>
      </w:r>
      <w:r w:rsidR="001F7E2B" w:rsidRPr="001B4997">
        <w:rPr>
          <w:rFonts w:ascii="Times New Roman" w:hAnsi="Times New Roman"/>
          <w:bCs/>
          <w:iCs/>
        </w:rPr>
        <w:t>S</w:t>
      </w:r>
      <w:r w:rsidRPr="001B4997">
        <w:rPr>
          <w:rFonts w:ascii="Times New Roman" w:hAnsi="Times New Roman"/>
          <w:bCs/>
          <w:iCs/>
        </w:rPr>
        <w:t>tacks</w:t>
      </w:r>
    </w:p>
    <w:p w14:paraId="3B9B43F2" w14:textId="77777777"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EP-8 HNR Charging (CD and oven)</w:t>
      </w:r>
    </w:p>
    <w:p w14:paraId="4E8A78A6" w14:textId="77777777"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EP-9 HNR Pushing (CD and oven)</w:t>
      </w:r>
    </w:p>
    <w:p w14:paraId="31435B10" w14:textId="77777777" w:rsidR="006047C2" w:rsidRPr="001B4997" w:rsidRDefault="006047C2" w:rsidP="006047C2">
      <w:pPr>
        <w:ind w:firstLine="720"/>
        <w:contextualSpacing/>
        <w:rPr>
          <w:rFonts w:ascii="Times New Roman" w:hAnsi="Times New Roman"/>
          <w:bCs/>
          <w:iCs/>
        </w:rPr>
      </w:pPr>
      <w:r w:rsidRPr="001B4997">
        <w:rPr>
          <w:rFonts w:ascii="Times New Roman" w:hAnsi="Times New Roman"/>
          <w:bCs/>
          <w:iCs/>
        </w:rPr>
        <w:t>EP-10 Quench Towers</w:t>
      </w:r>
    </w:p>
    <w:p w14:paraId="000937BA" w14:textId="2335ADB2" w:rsidR="006047C2" w:rsidRDefault="006047C2" w:rsidP="006047C2">
      <w:pPr>
        <w:pStyle w:val="After12pt"/>
        <w:spacing w:after="0"/>
        <w:rPr>
          <w:bCs/>
          <w:iCs/>
        </w:rPr>
      </w:pPr>
      <w:r w:rsidRPr="001B4997">
        <w:rPr>
          <w:bCs/>
          <w:iCs/>
        </w:rPr>
        <w:t>EP-11 Lids, Doors, and Offtakes</w:t>
      </w:r>
    </w:p>
    <w:p w14:paraId="29F1D2FF" w14:textId="77777777" w:rsidR="00F74CFF" w:rsidRDefault="00F74CFF" w:rsidP="006047C2">
      <w:pPr>
        <w:pStyle w:val="After12pt"/>
        <w:spacing w:after="0"/>
        <w:rPr>
          <w:sz w:val="22"/>
          <w:szCs w:val="22"/>
        </w:rPr>
      </w:pPr>
    </w:p>
    <w:p w14:paraId="73818B3C" w14:textId="4F72EF05" w:rsidR="00F74CFF" w:rsidRPr="00A51A31" w:rsidRDefault="00F74CFF" w:rsidP="006047C2">
      <w:pPr>
        <w:pStyle w:val="After12pt"/>
        <w:spacing w:after="0"/>
        <w:rPr>
          <w:b/>
          <w:bCs/>
          <w:u w:val="single"/>
        </w:rPr>
      </w:pPr>
      <w:r w:rsidRPr="00A51A31">
        <w:rPr>
          <w:b/>
          <w:bCs/>
          <w:u w:val="single"/>
        </w:rPr>
        <w:t>2022 Coke 114 Request</w:t>
      </w:r>
    </w:p>
    <w:p w14:paraId="5D554580" w14:textId="2090F130" w:rsidR="00F74CFF" w:rsidRPr="00A51A31" w:rsidRDefault="00F74CFF" w:rsidP="006047C2">
      <w:pPr>
        <w:pStyle w:val="After12pt"/>
        <w:spacing w:after="0"/>
      </w:pPr>
      <w:r w:rsidRPr="00A51A31">
        <w:t>Door Leaks, Bench and Yard</w:t>
      </w:r>
    </w:p>
    <w:p w14:paraId="28B69A3E" w14:textId="73AEF66C" w:rsidR="00F74CFF" w:rsidRPr="00A51A31" w:rsidRDefault="00F74CFF" w:rsidP="006047C2">
      <w:pPr>
        <w:pStyle w:val="After12pt"/>
        <w:spacing w:after="0"/>
      </w:pPr>
      <w:r w:rsidRPr="00A51A31">
        <w:t>Cooling Tower Inlet</w:t>
      </w:r>
    </w:p>
    <w:p w14:paraId="1A3072FD" w14:textId="6175E3FC" w:rsidR="00F74CFF" w:rsidRPr="00A51A31" w:rsidRDefault="00F74CFF" w:rsidP="006047C2">
      <w:pPr>
        <w:pStyle w:val="After12pt"/>
        <w:spacing w:after="0"/>
      </w:pPr>
      <w:r w:rsidRPr="00A51A31">
        <w:t>Light Oil Condenser (if venting to atmosphere)</w:t>
      </w:r>
    </w:p>
    <w:p w14:paraId="02B8301D" w14:textId="7E07383A" w:rsidR="00F74CFF" w:rsidRPr="00A51A31" w:rsidRDefault="00F74CFF" w:rsidP="006047C2">
      <w:pPr>
        <w:pStyle w:val="After12pt"/>
        <w:spacing w:after="0"/>
      </w:pPr>
      <w:r w:rsidRPr="00A51A31">
        <w:t>Sulfur Recovery/Desulfurization</w:t>
      </w:r>
    </w:p>
    <w:p w14:paraId="245DBBFD" w14:textId="77777777" w:rsidR="00F74CFF" w:rsidRPr="00A51A31" w:rsidRDefault="00F74CFF" w:rsidP="00F74CFF">
      <w:pPr>
        <w:pStyle w:val="CommentText"/>
        <w:ind w:firstLine="720"/>
        <w:rPr>
          <w:rFonts w:ascii="Times New Roman" w:hAnsi="Times New Roman"/>
          <w:sz w:val="24"/>
          <w:szCs w:val="24"/>
        </w:rPr>
      </w:pPr>
      <w:r w:rsidRPr="00A51A31">
        <w:rPr>
          <w:rFonts w:ascii="Times New Roman" w:hAnsi="Times New Roman"/>
          <w:sz w:val="24"/>
          <w:szCs w:val="24"/>
        </w:rPr>
        <w:t>CBRP Flares</w:t>
      </w:r>
    </w:p>
    <w:p w14:paraId="7605006E" w14:textId="785ABAB1" w:rsidR="00F74CFF" w:rsidRPr="00A51A31" w:rsidRDefault="00F74CFF" w:rsidP="00F74CFF">
      <w:pPr>
        <w:pStyle w:val="After12pt"/>
        <w:spacing w:after="0"/>
      </w:pPr>
      <w:r w:rsidRPr="00A51A31">
        <w:t>Emergency Battery Flare</w:t>
      </w:r>
    </w:p>
    <w:p w14:paraId="4BB913DB" w14:textId="3ED2CEAB" w:rsidR="00F74CFF" w:rsidRPr="00A51A31" w:rsidRDefault="00F74CFF" w:rsidP="00F74CFF">
      <w:pPr>
        <w:pStyle w:val="After12pt"/>
        <w:spacing w:after="0"/>
      </w:pPr>
      <w:r w:rsidRPr="00A51A31">
        <w:t>HNR Main Stack (after HRSG+CD)</w:t>
      </w:r>
    </w:p>
    <w:p w14:paraId="24B62E7C" w14:textId="77777777" w:rsidR="00F74CFF" w:rsidRPr="00A51A31" w:rsidRDefault="00F74CFF" w:rsidP="00F74CFF">
      <w:pPr>
        <w:ind w:firstLine="720"/>
        <w:contextualSpacing/>
        <w:rPr>
          <w:rFonts w:ascii="Times New Roman" w:hAnsi="Times New Roman"/>
          <w:szCs w:val="24"/>
        </w:rPr>
      </w:pPr>
      <w:r w:rsidRPr="00A51A31">
        <w:rPr>
          <w:rFonts w:ascii="Times New Roman" w:hAnsi="Times New Roman"/>
          <w:szCs w:val="24"/>
        </w:rPr>
        <w:t xml:space="preserve">HNR Bypass Stacks </w:t>
      </w:r>
    </w:p>
    <w:p w14:paraId="384F4625" w14:textId="4BEB3438" w:rsidR="00F74CFF" w:rsidRPr="00A51A31" w:rsidRDefault="00F74CFF" w:rsidP="00F74CFF">
      <w:pPr>
        <w:pStyle w:val="After12pt"/>
        <w:spacing w:after="0"/>
      </w:pPr>
      <w:r w:rsidRPr="00A51A31">
        <w:t>HNR Waste Heat Stacks</w:t>
      </w:r>
    </w:p>
    <w:p w14:paraId="193F355E" w14:textId="39EB4730" w:rsidR="00F74CFF" w:rsidRPr="00A51A31" w:rsidRDefault="00F74CFF" w:rsidP="00A51A31">
      <w:pPr>
        <w:pStyle w:val="After12pt"/>
        <w:spacing w:after="0"/>
        <w:ind w:left="720" w:firstLine="0"/>
        <w:rPr>
          <w:bCs/>
          <w:iCs/>
        </w:rPr>
      </w:pPr>
      <w:r w:rsidRPr="00A51A31">
        <w:t>Fugitive emissions at the fenceline, and at interior facility locations near: (1) coke oven batteries and (2) CBRP</w:t>
      </w:r>
    </w:p>
    <w:p w14:paraId="111285FD" w14:textId="77777777" w:rsidR="007B687F" w:rsidRPr="001B4997" w:rsidRDefault="007B687F" w:rsidP="006047C2">
      <w:pPr>
        <w:pStyle w:val="After12pt"/>
        <w:spacing w:after="0"/>
      </w:pPr>
    </w:p>
    <w:p w14:paraId="7D06390F" w14:textId="77777777" w:rsidR="00D57E64" w:rsidRDefault="00D57E64" w:rsidP="00C17B58">
      <w:pPr>
        <w:spacing w:after="120"/>
        <w:jc w:val="center"/>
        <w:rPr>
          <w:b/>
          <w:bCs/>
        </w:rPr>
      </w:pPr>
      <w:r>
        <w:rPr>
          <w:b/>
          <w:bCs/>
        </w:rPr>
        <w:br w:type="page"/>
      </w:r>
    </w:p>
    <w:p w14:paraId="59551034" w14:textId="0B34A0B7" w:rsidR="000A071E" w:rsidRPr="001B4997" w:rsidRDefault="000A071E" w:rsidP="00C17B58">
      <w:pPr>
        <w:spacing w:after="120"/>
        <w:jc w:val="center"/>
        <w:rPr>
          <w:b/>
          <w:bCs/>
        </w:rPr>
      </w:pPr>
      <w:r w:rsidRPr="001B4997">
        <w:rPr>
          <w:b/>
          <w:bCs/>
        </w:rPr>
        <w:lastRenderedPageBreak/>
        <w:t xml:space="preserve">Table </w:t>
      </w:r>
      <w:r w:rsidR="00C8354D">
        <w:rPr>
          <w:b/>
          <w:bCs/>
        </w:rPr>
        <w:t>6</w:t>
      </w:r>
      <w:r w:rsidRPr="001B4997">
        <w:rPr>
          <w:b/>
          <w:bCs/>
        </w:rPr>
        <w:t>. Individual HAP within HAP Groups</w:t>
      </w:r>
      <w:r w:rsidR="000D4231">
        <w:rPr>
          <w:b/>
          <w:bCs/>
        </w:rPr>
        <w:fldChar w:fldCharType="begin"/>
      </w:r>
      <w:r w:rsidR="000D4231">
        <w:instrText xml:space="preserve"> XE "</w:instrText>
      </w:r>
      <w:r w:rsidR="000D4231" w:rsidRPr="00E834D9">
        <w:rPr>
          <w:b/>
          <w:bCs/>
        </w:rPr>
        <w:instrText xml:space="preserve">Table </w:instrText>
      </w:r>
      <w:r w:rsidR="000C74A7">
        <w:rPr>
          <w:b/>
          <w:bCs/>
        </w:rPr>
        <w:instrText>6</w:instrText>
      </w:r>
      <w:r w:rsidR="000D4231" w:rsidRPr="00E834D9">
        <w:rPr>
          <w:b/>
          <w:bCs/>
        </w:rPr>
        <w:instrText>. Individual HAP within HAP Groups</w:instrText>
      </w:r>
      <w:r w:rsidR="000D4231">
        <w:instrText xml:space="preserve">" </w:instrText>
      </w:r>
      <w:r w:rsidR="000D4231">
        <w:rPr>
          <w:b/>
          <w:bCs/>
        </w:rPr>
        <w:fldChar w:fldCharType="end"/>
      </w:r>
    </w:p>
    <w:tbl>
      <w:tblPr>
        <w:tblStyle w:val="TableGrid"/>
        <w:tblW w:w="0" w:type="auto"/>
        <w:jc w:val="center"/>
        <w:tblLook w:val="04A0" w:firstRow="1" w:lastRow="0" w:firstColumn="1" w:lastColumn="0" w:noHBand="0" w:noVBand="1"/>
      </w:tblPr>
      <w:tblGrid>
        <w:gridCol w:w="5395"/>
        <w:gridCol w:w="5395"/>
      </w:tblGrid>
      <w:tr w:rsidR="00964093" w:rsidRPr="001B4997" w14:paraId="0FCF882E" w14:textId="77777777" w:rsidTr="009605FF">
        <w:trPr>
          <w:cantSplit/>
          <w:tblHeader/>
          <w:jc w:val="center"/>
        </w:trPr>
        <w:tc>
          <w:tcPr>
            <w:tcW w:w="5395" w:type="dxa"/>
            <w:shd w:val="clear" w:color="auto" w:fill="D9D9D9" w:themeFill="background1" w:themeFillShade="D9"/>
            <w:vAlign w:val="center"/>
          </w:tcPr>
          <w:p w14:paraId="1847831D" w14:textId="7FF9A1AD" w:rsidR="00964093" w:rsidRPr="001B4997" w:rsidRDefault="00964093" w:rsidP="00964093">
            <w:pPr>
              <w:pStyle w:val="After12pt"/>
              <w:spacing w:after="0"/>
              <w:ind w:firstLine="0"/>
              <w:jc w:val="center"/>
              <w:rPr>
                <w:b/>
                <w:bCs/>
              </w:rPr>
            </w:pPr>
            <w:r w:rsidRPr="001B4997">
              <w:rPr>
                <w:b/>
                <w:bCs/>
              </w:rPr>
              <w:t>HAP Group</w:t>
            </w:r>
          </w:p>
        </w:tc>
        <w:tc>
          <w:tcPr>
            <w:tcW w:w="5395" w:type="dxa"/>
            <w:shd w:val="clear" w:color="auto" w:fill="D9D9D9" w:themeFill="background1" w:themeFillShade="D9"/>
            <w:vAlign w:val="center"/>
          </w:tcPr>
          <w:p w14:paraId="0A7D9BD2" w14:textId="68199CB2" w:rsidR="00964093" w:rsidRPr="001B4997" w:rsidRDefault="00964093" w:rsidP="00964093">
            <w:pPr>
              <w:pStyle w:val="After12pt"/>
              <w:spacing w:after="0"/>
              <w:ind w:firstLine="0"/>
              <w:jc w:val="center"/>
              <w:rPr>
                <w:b/>
                <w:bCs/>
              </w:rPr>
            </w:pPr>
            <w:r w:rsidRPr="001B4997">
              <w:rPr>
                <w:b/>
                <w:bCs/>
              </w:rPr>
              <w:t>Individual HAP</w:t>
            </w:r>
          </w:p>
        </w:tc>
      </w:tr>
      <w:tr w:rsidR="00964093" w:rsidRPr="001B4997" w14:paraId="6B0BD5B9" w14:textId="77777777" w:rsidTr="009605FF">
        <w:trPr>
          <w:cantSplit/>
          <w:jc w:val="center"/>
        </w:trPr>
        <w:tc>
          <w:tcPr>
            <w:tcW w:w="5395" w:type="dxa"/>
          </w:tcPr>
          <w:p w14:paraId="27A80BBA" w14:textId="0D56CB2E" w:rsidR="00964093" w:rsidRPr="001B4997" w:rsidRDefault="00964093" w:rsidP="006047C2">
            <w:pPr>
              <w:pStyle w:val="After12pt"/>
              <w:spacing w:after="0"/>
              <w:ind w:firstLine="0"/>
            </w:pPr>
            <w:r w:rsidRPr="001B4997">
              <w:t>HAP Metals</w:t>
            </w:r>
          </w:p>
        </w:tc>
        <w:tc>
          <w:tcPr>
            <w:tcW w:w="5395" w:type="dxa"/>
          </w:tcPr>
          <w:p w14:paraId="74D6AF31" w14:textId="31D3C5AA" w:rsidR="00964093" w:rsidRPr="001B4997" w:rsidRDefault="00964093" w:rsidP="009605FF">
            <w:pPr>
              <w:pStyle w:val="FootnoteText"/>
              <w:rPr>
                <w:sz w:val="22"/>
                <w:szCs w:val="22"/>
              </w:rPr>
            </w:pPr>
            <w:r w:rsidRPr="001B4997">
              <w:rPr>
                <w:rFonts w:eastAsia="Times"/>
                <w:sz w:val="22"/>
                <w:szCs w:val="22"/>
              </w:rPr>
              <w:t>antimony, arsenic, beryllium, cadmium, chromium, cobalt, lead, manganese, mercury, nickel, and selenium.</w:t>
            </w:r>
          </w:p>
        </w:tc>
      </w:tr>
      <w:tr w:rsidR="0078241F" w:rsidRPr="001B4997" w14:paraId="1B8BC642" w14:textId="77777777" w:rsidTr="009605FF">
        <w:trPr>
          <w:cantSplit/>
          <w:jc w:val="center"/>
        </w:trPr>
        <w:tc>
          <w:tcPr>
            <w:tcW w:w="5395" w:type="dxa"/>
          </w:tcPr>
          <w:p w14:paraId="6A3BBB4D" w14:textId="26E86AFA" w:rsidR="0078241F" w:rsidRPr="001B4997" w:rsidRDefault="0078241F" w:rsidP="006047C2">
            <w:pPr>
              <w:pStyle w:val="After12pt"/>
              <w:spacing w:after="0"/>
              <w:ind w:firstLine="0"/>
            </w:pPr>
            <w:r w:rsidRPr="001B4997">
              <w:t xml:space="preserve">Acid </w:t>
            </w:r>
            <w:r w:rsidR="002E2221" w:rsidRPr="001B4997">
              <w:t xml:space="preserve">Gases </w:t>
            </w:r>
          </w:p>
        </w:tc>
        <w:tc>
          <w:tcPr>
            <w:tcW w:w="5395" w:type="dxa"/>
          </w:tcPr>
          <w:p w14:paraId="108D65EC" w14:textId="28F52B90" w:rsidR="0078241F" w:rsidRPr="001B4997" w:rsidRDefault="002E2221" w:rsidP="00A51A31">
            <w:pPr>
              <w:pStyle w:val="FootnoteText"/>
              <w:rPr>
                <w:sz w:val="22"/>
                <w:szCs w:val="22"/>
              </w:rPr>
            </w:pPr>
            <w:r w:rsidRPr="001B4997">
              <w:rPr>
                <w:sz w:val="22"/>
                <w:szCs w:val="22"/>
              </w:rPr>
              <w:t>hydrogen chloride, hydrogen fluoride</w:t>
            </w:r>
          </w:p>
        </w:tc>
      </w:tr>
      <w:tr w:rsidR="00964093" w:rsidRPr="001B4997" w14:paraId="4074EACC" w14:textId="77777777" w:rsidTr="009605FF">
        <w:trPr>
          <w:cantSplit/>
          <w:jc w:val="center"/>
        </w:trPr>
        <w:tc>
          <w:tcPr>
            <w:tcW w:w="5395" w:type="dxa"/>
          </w:tcPr>
          <w:p w14:paraId="4012FBD7" w14:textId="6BAECD0E" w:rsidR="00964093" w:rsidRPr="001B4997" w:rsidRDefault="00964093" w:rsidP="006047C2">
            <w:pPr>
              <w:pStyle w:val="After12pt"/>
              <w:spacing w:after="0"/>
              <w:ind w:firstLine="0"/>
            </w:pPr>
            <w:r w:rsidRPr="001B4997">
              <w:t>Speciated Volatile Organic HAP</w:t>
            </w:r>
          </w:p>
        </w:tc>
        <w:tc>
          <w:tcPr>
            <w:tcW w:w="5395" w:type="dxa"/>
          </w:tcPr>
          <w:p w14:paraId="72AAF4B1" w14:textId="496300FD" w:rsidR="00A51A31" w:rsidRDefault="00964093" w:rsidP="006047C2">
            <w:pPr>
              <w:pStyle w:val="After12pt"/>
              <w:spacing w:after="0"/>
              <w:ind w:firstLine="0"/>
              <w:rPr>
                <w:sz w:val="22"/>
                <w:szCs w:val="22"/>
              </w:rPr>
            </w:pPr>
            <w:r w:rsidRPr="001B4997">
              <w:rPr>
                <w:sz w:val="22"/>
                <w:szCs w:val="22"/>
              </w:rPr>
              <w:t xml:space="preserve">formaldehyde, acrylonitrile, benzene, bromoform, bromomethane, carbon disulfide, carbon tetrachloride, </w:t>
            </w:r>
          </w:p>
          <w:p w14:paraId="2F7338A0" w14:textId="4E077A80" w:rsidR="00A51A31" w:rsidRDefault="00964093" w:rsidP="006047C2">
            <w:pPr>
              <w:pStyle w:val="After12pt"/>
              <w:spacing w:after="0"/>
              <w:ind w:firstLine="0"/>
              <w:rPr>
                <w:sz w:val="22"/>
                <w:szCs w:val="22"/>
              </w:rPr>
            </w:pPr>
            <w:r w:rsidRPr="001B4997">
              <w:rPr>
                <w:sz w:val="22"/>
                <w:szCs w:val="22"/>
              </w:rPr>
              <w:t xml:space="preserve">chlorobenzene, chloroethane, chloroform, chloromethane, </w:t>
            </w:r>
          </w:p>
          <w:p w14:paraId="335434A8" w14:textId="2ADB2AED" w:rsidR="00964093" w:rsidRPr="001B4997" w:rsidRDefault="00964093" w:rsidP="00A51A31">
            <w:pPr>
              <w:pStyle w:val="After12pt"/>
              <w:spacing w:after="0"/>
              <w:ind w:firstLine="0"/>
              <w:rPr>
                <w:sz w:val="22"/>
                <w:szCs w:val="22"/>
              </w:rPr>
            </w:pPr>
            <w:r w:rsidRPr="001B4997">
              <w:rPr>
                <w:sz w:val="22"/>
                <w:szCs w:val="22"/>
              </w:rPr>
              <w:t>1,2-dichloroethane, 1,1-dichloroethene, 1,2-dichloropropane, ethylbenzene, iodomethane, methylene chloride, styrene, 1,1,2,2-tetrachloroethane, tetrachloroethene, toluene, 1,1,1-trichloroethane, 1,1,2-trichloroethane, trichloroethene, vinyl chloride, and xylenes</w:t>
            </w:r>
          </w:p>
        </w:tc>
      </w:tr>
      <w:tr w:rsidR="00964093" w:rsidRPr="001B4997" w14:paraId="7674B9C0" w14:textId="77777777" w:rsidTr="009605FF">
        <w:trPr>
          <w:cantSplit/>
          <w:jc w:val="center"/>
        </w:trPr>
        <w:tc>
          <w:tcPr>
            <w:tcW w:w="5395" w:type="dxa"/>
          </w:tcPr>
          <w:p w14:paraId="60605ED0" w14:textId="1A52A9F8" w:rsidR="00964093" w:rsidRPr="001B4997" w:rsidRDefault="00964093" w:rsidP="006047C2">
            <w:pPr>
              <w:pStyle w:val="After12pt"/>
              <w:spacing w:after="0"/>
              <w:ind w:firstLine="0"/>
            </w:pPr>
            <w:r w:rsidRPr="001B4997">
              <w:t>PAH</w:t>
            </w:r>
          </w:p>
        </w:tc>
        <w:tc>
          <w:tcPr>
            <w:tcW w:w="5395" w:type="dxa"/>
          </w:tcPr>
          <w:p w14:paraId="73D2F388" w14:textId="7B7BFD84" w:rsidR="00A51A31" w:rsidRDefault="00964093" w:rsidP="006047C2">
            <w:pPr>
              <w:pStyle w:val="After12pt"/>
              <w:spacing w:after="0"/>
              <w:ind w:firstLine="0"/>
              <w:rPr>
                <w:sz w:val="22"/>
                <w:szCs w:val="22"/>
              </w:rPr>
            </w:pPr>
            <w:r w:rsidRPr="001B4997">
              <w:rPr>
                <w:sz w:val="22"/>
                <w:szCs w:val="22"/>
              </w:rPr>
              <w:t xml:space="preserve">acenaphthene, acenaphthylene, anthracene, benz[a]anthracene, benzo[a]pyrene, benzo[b]fluoranthene, </w:t>
            </w:r>
          </w:p>
          <w:p w14:paraId="0BEF2460" w14:textId="15085A3D" w:rsidR="00A51A31" w:rsidRDefault="00964093" w:rsidP="006047C2">
            <w:pPr>
              <w:pStyle w:val="After12pt"/>
              <w:spacing w:after="0"/>
              <w:ind w:firstLine="0"/>
              <w:rPr>
                <w:sz w:val="22"/>
                <w:szCs w:val="22"/>
              </w:rPr>
            </w:pPr>
            <w:r w:rsidRPr="001B4997">
              <w:rPr>
                <w:sz w:val="22"/>
                <w:szCs w:val="22"/>
              </w:rPr>
              <w:t xml:space="preserve">benzo[g,h,i]perylene, benzo[k]fluoranthene, chrysene, </w:t>
            </w:r>
          </w:p>
          <w:p w14:paraId="15B6AE19" w14:textId="1D893472" w:rsidR="00A51A31" w:rsidRDefault="00964093" w:rsidP="006047C2">
            <w:pPr>
              <w:pStyle w:val="After12pt"/>
              <w:spacing w:after="0"/>
              <w:ind w:firstLine="0"/>
              <w:rPr>
                <w:sz w:val="22"/>
                <w:szCs w:val="22"/>
              </w:rPr>
            </w:pPr>
            <w:r w:rsidRPr="001B4997">
              <w:rPr>
                <w:sz w:val="22"/>
                <w:szCs w:val="22"/>
              </w:rPr>
              <w:t xml:space="preserve">dibenz[a,h]anthracene, fluoranthene, fluorene, indeno (1,2,3-cd) pyrene, naphthalene, phenanthrene, perylene, </w:t>
            </w:r>
          </w:p>
          <w:p w14:paraId="6C222F12" w14:textId="76682DEC" w:rsidR="00964093" w:rsidRPr="001B4997" w:rsidRDefault="00964093" w:rsidP="006047C2">
            <w:pPr>
              <w:pStyle w:val="After12pt"/>
              <w:spacing w:after="0"/>
              <w:ind w:firstLine="0"/>
              <w:rPr>
                <w:sz w:val="22"/>
                <w:szCs w:val="22"/>
              </w:rPr>
            </w:pPr>
            <w:r w:rsidRPr="001B4997">
              <w:rPr>
                <w:sz w:val="22"/>
                <w:szCs w:val="22"/>
              </w:rPr>
              <w:t>pyrene</w:t>
            </w:r>
          </w:p>
        </w:tc>
      </w:tr>
      <w:tr w:rsidR="00964093" w:rsidRPr="001B4997" w14:paraId="2322B1B5" w14:textId="77777777" w:rsidTr="009605FF">
        <w:trPr>
          <w:cantSplit/>
          <w:jc w:val="center"/>
        </w:trPr>
        <w:tc>
          <w:tcPr>
            <w:tcW w:w="5395" w:type="dxa"/>
          </w:tcPr>
          <w:p w14:paraId="7706F076" w14:textId="4DA9989E" w:rsidR="00964093" w:rsidRPr="001B4997" w:rsidRDefault="00964093" w:rsidP="006047C2">
            <w:pPr>
              <w:pStyle w:val="After12pt"/>
              <w:spacing w:after="0"/>
              <w:ind w:firstLine="0"/>
            </w:pPr>
            <w:r w:rsidRPr="001B4997">
              <w:rPr>
                <w:sz w:val="22"/>
                <w:szCs w:val="22"/>
              </w:rPr>
              <w:t>Dioxin/furans</w:t>
            </w:r>
          </w:p>
        </w:tc>
        <w:tc>
          <w:tcPr>
            <w:tcW w:w="5395" w:type="dxa"/>
          </w:tcPr>
          <w:p w14:paraId="0254616E" w14:textId="77777777" w:rsidR="009605FF" w:rsidRPr="001B4997" w:rsidRDefault="00964093" w:rsidP="006047C2">
            <w:pPr>
              <w:pStyle w:val="After12pt"/>
              <w:spacing w:after="0"/>
              <w:ind w:firstLine="0"/>
              <w:rPr>
                <w:sz w:val="22"/>
                <w:szCs w:val="22"/>
              </w:rPr>
            </w:pPr>
            <w:r w:rsidRPr="001B4997">
              <w:rPr>
                <w:sz w:val="22"/>
                <w:szCs w:val="22"/>
              </w:rPr>
              <w:t xml:space="preserve">2,3,7,8-tetrachlorodibenzo-p-dioxin, </w:t>
            </w:r>
          </w:p>
          <w:p w14:paraId="48DC72DF" w14:textId="77777777" w:rsidR="009605FF" w:rsidRPr="001B4997" w:rsidRDefault="00964093" w:rsidP="006047C2">
            <w:pPr>
              <w:pStyle w:val="After12pt"/>
              <w:spacing w:after="0"/>
              <w:ind w:firstLine="0"/>
              <w:rPr>
                <w:sz w:val="22"/>
                <w:szCs w:val="22"/>
              </w:rPr>
            </w:pPr>
            <w:r w:rsidRPr="001B4997">
              <w:rPr>
                <w:sz w:val="22"/>
                <w:szCs w:val="22"/>
              </w:rPr>
              <w:t xml:space="preserve">1,2,3,7,8-pentachlorodibenzo-p-dioxin, </w:t>
            </w:r>
          </w:p>
          <w:p w14:paraId="5A87C78F" w14:textId="77777777" w:rsidR="009605FF" w:rsidRPr="001B4997" w:rsidRDefault="00964093" w:rsidP="006047C2">
            <w:pPr>
              <w:pStyle w:val="After12pt"/>
              <w:spacing w:after="0"/>
              <w:ind w:firstLine="0"/>
              <w:rPr>
                <w:sz w:val="22"/>
                <w:szCs w:val="22"/>
              </w:rPr>
            </w:pPr>
            <w:r w:rsidRPr="001B4997">
              <w:rPr>
                <w:sz w:val="22"/>
                <w:szCs w:val="22"/>
              </w:rPr>
              <w:t xml:space="preserve">1,2,3,4,7,8-hexachlorodibenzo-p-dioxin, </w:t>
            </w:r>
          </w:p>
          <w:p w14:paraId="59B1D56A" w14:textId="77777777" w:rsidR="009605FF" w:rsidRPr="001B4997" w:rsidRDefault="00964093" w:rsidP="006047C2">
            <w:pPr>
              <w:pStyle w:val="After12pt"/>
              <w:spacing w:after="0"/>
              <w:ind w:firstLine="0"/>
              <w:rPr>
                <w:sz w:val="22"/>
                <w:szCs w:val="22"/>
              </w:rPr>
            </w:pPr>
            <w:r w:rsidRPr="001B4997">
              <w:rPr>
                <w:sz w:val="22"/>
                <w:szCs w:val="22"/>
              </w:rPr>
              <w:t xml:space="preserve">1,2,3,6,7,8-hexachlorodibenzo-p-dioxin, </w:t>
            </w:r>
          </w:p>
          <w:p w14:paraId="5C2B1BCB" w14:textId="77777777" w:rsidR="009605FF" w:rsidRPr="001B4997" w:rsidRDefault="00964093" w:rsidP="006047C2">
            <w:pPr>
              <w:pStyle w:val="After12pt"/>
              <w:spacing w:after="0"/>
              <w:ind w:firstLine="0"/>
              <w:rPr>
                <w:sz w:val="22"/>
                <w:szCs w:val="22"/>
              </w:rPr>
            </w:pPr>
            <w:r w:rsidRPr="001B4997">
              <w:rPr>
                <w:sz w:val="22"/>
                <w:szCs w:val="22"/>
              </w:rPr>
              <w:t xml:space="preserve">1,2,3,7,8,9-hexachlorodibenzo-p-dioxin, </w:t>
            </w:r>
          </w:p>
          <w:p w14:paraId="3E02B798" w14:textId="77777777" w:rsidR="009605FF" w:rsidRPr="001B4997" w:rsidRDefault="00964093" w:rsidP="006047C2">
            <w:pPr>
              <w:pStyle w:val="After12pt"/>
              <w:spacing w:after="0"/>
              <w:ind w:firstLine="0"/>
              <w:rPr>
                <w:sz w:val="22"/>
                <w:szCs w:val="22"/>
              </w:rPr>
            </w:pPr>
            <w:r w:rsidRPr="001B4997">
              <w:rPr>
                <w:sz w:val="22"/>
                <w:szCs w:val="22"/>
              </w:rPr>
              <w:t xml:space="preserve">1,2,3,4,6,7,8-heptachlorodibenzo-p-dioxin, octachlorodibenzo-p-dioxin, </w:t>
            </w:r>
          </w:p>
          <w:p w14:paraId="78B6590D" w14:textId="77777777" w:rsidR="009605FF" w:rsidRPr="001B4997" w:rsidRDefault="00964093" w:rsidP="006047C2">
            <w:pPr>
              <w:pStyle w:val="After12pt"/>
              <w:spacing w:after="0"/>
              <w:ind w:firstLine="0"/>
              <w:rPr>
                <w:sz w:val="22"/>
                <w:szCs w:val="22"/>
              </w:rPr>
            </w:pPr>
            <w:r w:rsidRPr="001B4997">
              <w:rPr>
                <w:sz w:val="22"/>
                <w:szCs w:val="22"/>
              </w:rPr>
              <w:t xml:space="preserve">2,3,7,8-tetrachlorodibenzofuran, </w:t>
            </w:r>
          </w:p>
          <w:p w14:paraId="7684D42B" w14:textId="77777777" w:rsidR="009605FF" w:rsidRPr="001B4997" w:rsidRDefault="00964093" w:rsidP="006047C2">
            <w:pPr>
              <w:pStyle w:val="After12pt"/>
              <w:spacing w:after="0"/>
              <w:ind w:firstLine="0"/>
              <w:rPr>
                <w:sz w:val="22"/>
                <w:szCs w:val="22"/>
              </w:rPr>
            </w:pPr>
            <w:r w:rsidRPr="001B4997">
              <w:rPr>
                <w:sz w:val="22"/>
                <w:szCs w:val="22"/>
              </w:rPr>
              <w:t xml:space="preserve">1,2,3,7,8-pentachlorodibenzofuran, </w:t>
            </w:r>
          </w:p>
          <w:p w14:paraId="1CC2E8FE" w14:textId="77777777" w:rsidR="009605FF" w:rsidRPr="001B4997" w:rsidRDefault="00964093" w:rsidP="006047C2">
            <w:pPr>
              <w:pStyle w:val="After12pt"/>
              <w:spacing w:after="0"/>
              <w:ind w:firstLine="0"/>
              <w:rPr>
                <w:sz w:val="22"/>
                <w:szCs w:val="22"/>
              </w:rPr>
            </w:pPr>
            <w:r w:rsidRPr="001B4997">
              <w:rPr>
                <w:sz w:val="22"/>
                <w:szCs w:val="22"/>
              </w:rPr>
              <w:t xml:space="preserve">2,3,4,7,8-pentachlorodibenzofuran, </w:t>
            </w:r>
          </w:p>
          <w:p w14:paraId="1B940B9E" w14:textId="77777777" w:rsidR="009605FF" w:rsidRPr="001B4997" w:rsidRDefault="00964093" w:rsidP="006047C2">
            <w:pPr>
              <w:pStyle w:val="After12pt"/>
              <w:spacing w:after="0"/>
              <w:ind w:firstLine="0"/>
              <w:rPr>
                <w:sz w:val="22"/>
                <w:szCs w:val="22"/>
              </w:rPr>
            </w:pPr>
            <w:r w:rsidRPr="001B4997">
              <w:rPr>
                <w:sz w:val="22"/>
                <w:szCs w:val="22"/>
              </w:rPr>
              <w:t xml:space="preserve">1,2,3,4,7,8-hexachlorodibenzofuran, </w:t>
            </w:r>
          </w:p>
          <w:p w14:paraId="087F0957" w14:textId="77777777" w:rsidR="009605FF" w:rsidRPr="001B4997" w:rsidRDefault="00964093" w:rsidP="006047C2">
            <w:pPr>
              <w:pStyle w:val="After12pt"/>
              <w:spacing w:after="0"/>
              <w:ind w:firstLine="0"/>
              <w:rPr>
                <w:sz w:val="22"/>
                <w:szCs w:val="22"/>
              </w:rPr>
            </w:pPr>
            <w:r w:rsidRPr="001B4997">
              <w:rPr>
                <w:sz w:val="22"/>
                <w:szCs w:val="22"/>
              </w:rPr>
              <w:t xml:space="preserve">1,2,3,6,7,8-hexachlorodibenzofuran, </w:t>
            </w:r>
          </w:p>
          <w:p w14:paraId="72A9A7FD" w14:textId="77777777" w:rsidR="009605FF" w:rsidRPr="001B4997" w:rsidRDefault="00964093" w:rsidP="006047C2">
            <w:pPr>
              <w:pStyle w:val="After12pt"/>
              <w:spacing w:after="0"/>
              <w:ind w:firstLine="0"/>
              <w:rPr>
                <w:sz w:val="22"/>
                <w:szCs w:val="22"/>
              </w:rPr>
            </w:pPr>
            <w:r w:rsidRPr="001B4997">
              <w:rPr>
                <w:sz w:val="22"/>
                <w:szCs w:val="22"/>
              </w:rPr>
              <w:t xml:space="preserve">2,3,4,6,7,8-hexachlorodibenzofuran, </w:t>
            </w:r>
          </w:p>
          <w:p w14:paraId="67813CAF" w14:textId="77777777" w:rsidR="009605FF" w:rsidRPr="001B4997" w:rsidRDefault="00964093" w:rsidP="006047C2">
            <w:pPr>
              <w:pStyle w:val="After12pt"/>
              <w:spacing w:after="0"/>
              <w:ind w:firstLine="0"/>
              <w:rPr>
                <w:sz w:val="22"/>
                <w:szCs w:val="22"/>
              </w:rPr>
            </w:pPr>
            <w:r w:rsidRPr="001B4997">
              <w:rPr>
                <w:sz w:val="22"/>
                <w:szCs w:val="22"/>
              </w:rPr>
              <w:t xml:space="preserve">1,2,3,7,8,9-hexachlorodibenzofuran, </w:t>
            </w:r>
          </w:p>
          <w:p w14:paraId="38156979" w14:textId="77777777" w:rsidR="009605FF" w:rsidRPr="001B4997" w:rsidRDefault="00964093" w:rsidP="006047C2">
            <w:pPr>
              <w:pStyle w:val="After12pt"/>
              <w:spacing w:after="0"/>
              <w:ind w:firstLine="0"/>
              <w:rPr>
                <w:sz w:val="22"/>
                <w:szCs w:val="22"/>
              </w:rPr>
            </w:pPr>
            <w:r w:rsidRPr="001B4997">
              <w:rPr>
                <w:sz w:val="22"/>
                <w:szCs w:val="22"/>
              </w:rPr>
              <w:t xml:space="preserve">1,2,3,4,6,7,8-heptachlorodibenzofuran, </w:t>
            </w:r>
          </w:p>
          <w:p w14:paraId="6043C67E" w14:textId="6401E75B" w:rsidR="00964093" w:rsidRPr="001B4997" w:rsidRDefault="00964093" w:rsidP="006047C2">
            <w:pPr>
              <w:pStyle w:val="After12pt"/>
              <w:spacing w:after="0"/>
              <w:ind w:firstLine="0"/>
            </w:pPr>
            <w:r w:rsidRPr="001B4997">
              <w:rPr>
                <w:sz w:val="22"/>
                <w:szCs w:val="22"/>
              </w:rPr>
              <w:t>1,2,3,4,7,8,9-heptachlorodibenzofuran, octachlorodibenzofuran</w:t>
            </w:r>
          </w:p>
        </w:tc>
      </w:tr>
    </w:tbl>
    <w:p w14:paraId="132C2ACE" w14:textId="060A6CC1" w:rsidR="00C875E1" w:rsidRPr="001B4997" w:rsidRDefault="00C875E1" w:rsidP="006047C2">
      <w:pPr>
        <w:pStyle w:val="After12pt"/>
        <w:spacing w:after="0"/>
      </w:pPr>
    </w:p>
    <w:p w14:paraId="58FAEBD9" w14:textId="77777777" w:rsidR="007B687F" w:rsidRPr="001B4997" w:rsidRDefault="007B687F" w:rsidP="006047C2">
      <w:pPr>
        <w:pStyle w:val="After12pt"/>
        <w:spacing w:after="0"/>
      </w:pPr>
    </w:p>
    <w:p w14:paraId="5DA30674" w14:textId="5932E2C8" w:rsidR="006047C2" w:rsidRPr="001B4997" w:rsidRDefault="006047C2" w:rsidP="006047C2">
      <w:pPr>
        <w:pStyle w:val="After12pt"/>
        <w:spacing w:after="0"/>
      </w:pPr>
      <w:r w:rsidRPr="001B4997">
        <w:t xml:space="preserve">The source test data was compiled into the Coke </w:t>
      </w:r>
      <w:r w:rsidR="00980679" w:rsidRPr="001B4997">
        <w:t xml:space="preserve">Oven </w:t>
      </w:r>
      <w:r w:rsidRPr="001B4997">
        <w:t xml:space="preserve">Emissions Database. </w:t>
      </w:r>
      <w:r w:rsidRPr="001B4997">
        <w:rPr>
          <w:b/>
        </w:rPr>
        <w:t xml:space="preserve">Table </w:t>
      </w:r>
      <w:r w:rsidR="00012D77">
        <w:rPr>
          <w:b/>
        </w:rPr>
        <w:t>7</w:t>
      </w:r>
      <w:r w:rsidRPr="001B4997">
        <w:rPr>
          <w:b/>
        </w:rPr>
        <w:t xml:space="preserve"> </w:t>
      </w:r>
      <w:r w:rsidRPr="001B4997">
        <w:t>s</w:t>
      </w:r>
      <w:r w:rsidR="00C00FAE" w:rsidRPr="001B4997">
        <w:t>ummarizes</w:t>
      </w:r>
      <w:r w:rsidRPr="001B4997">
        <w:t xml:space="preserve"> the</w:t>
      </w:r>
      <w:r w:rsidRPr="001B4997">
        <w:rPr>
          <w:b/>
        </w:rPr>
        <w:t xml:space="preserve"> </w:t>
      </w:r>
      <w:r w:rsidRPr="001B4997">
        <w:rPr>
          <w:bCs/>
        </w:rPr>
        <w:t>emission</w:t>
      </w:r>
      <w:r w:rsidRPr="001B4997">
        <w:rPr>
          <w:b/>
        </w:rPr>
        <w:t xml:space="preserve"> </w:t>
      </w:r>
      <w:r w:rsidRPr="001B4997">
        <w:t xml:space="preserve">process units and corresponding pollutants tested for the Coke </w:t>
      </w:r>
      <w:r w:rsidR="00247053">
        <w:t>114 request</w:t>
      </w:r>
      <w:r w:rsidRPr="001B4997">
        <w:t>.</w:t>
      </w:r>
    </w:p>
    <w:p w14:paraId="70895D0A" w14:textId="77777777" w:rsidR="00C00FAE" w:rsidRPr="001B4997" w:rsidRDefault="00C00FAE" w:rsidP="006047C2">
      <w:pPr>
        <w:pStyle w:val="After12pt"/>
        <w:spacing w:after="0"/>
      </w:pPr>
    </w:p>
    <w:p w14:paraId="2CCBD08C" w14:textId="77777777" w:rsidR="00D57E64" w:rsidRDefault="00D57E64" w:rsidP="00C17B58">
      <w:pPr>
        <w:spacing w:after="120"/>
        <w:jc w:val="center"/>
        <w:rPr>
          <w:b/>
          <w:bCs/>
        </w:rPr>
      </w:pPr>
      <w:r>
        <w:rPr>
          <w:b/>
          <w:bCs/>
        </w:rPr>
        <w:br w:type="page"/>
      </w:r>
    </w:p>
    <w:p w14:paraId="55C30671" w14:textId="7C719771" w:rsidR="006047C2" w:rsidRPr="001B4997" w:rsidRDefault="006047C2" w:rsidP="00C17B58">
      <w:pPr>
        <w:spacing w:after="120"/>
        <w:jc w:val="center"/>
        <w:rPr>
          <w:b/>
          <w:bCs/>
        </w:rPr>
      </w:pPr>
      <w:r w:rsidRPr="001B4997">
        <w:rPr>
          <w:b/>
          <w:bCs/>
        </w:rPr>
        <w:lastRenderedPageBreak/>
        <w:t xml:space="preserve">Table </w:t>
      </w:r>
      <w:r w:rsidR="00D7307A">
        <w:rPr>
          <w:b/>
          <w:bCs/>
        </w:rPr>
        <w:t>7</w:t>
      </w:r>
      <w:r w:rsidRPr="001B4997">
        <w:rPr>
          <w:b/>
          <w:bCs/>
        </w:rPr>
        <w:t xml:space="preserve">. Summary of Required Emissions Tests for the Coke </w:t>
      </w:r>
      <w:r w:rsidR="00247053">
        <w:rPr>
          <w:b/>
          <w:bCs/>
        </w:rPr>
        <w:t>114 Request</w:t>
      </w:r>
      <w:r w:rsidR="000D4231">
        <w:rPr>
          <w:b/>
          <w:bCs/>
        </w:rPr>
        <w:fldChar w:fldCharType="begin"/>
      </w:r>
      <w:r w:rsidR="000D4231">
        <w:instrText xml:space="preserve"> XE "</w:instrText>
      </w:r>
      <w:r w:rsidR="000D4231" w:rsidRPr="00E834D9">
        <w:rPr>
          <w:b/>
          <w:bCs/>
        </w:rPr>
        <w:instrText xml:space="preserve">Table </w:instrText>
      </w:r>
      <w:r w:rsidR="0003100A">
        <w:rPr>
          <w:b/>
          <w:bCs/>
        </w:rPr>
        <w:instrText>7</w:instrText>
      </w:r>
      <w:r w:rsidR="000D4231" w:rsidRPr="00E834D9">
        <w:rPr>
          <w:b/>
          <w:bCs/>
        </w:rPr>
        <w:instrText xml:space="preserve">. Summary of Required Emissions Tests for the Coke </w:instrText>
      </w:r>
      <w:r w:rsidR="00247053">
        <w:rPr>
          <w:b/>
          <w:bCs/>
        </w:rPr>
        <w:instrText>114 Request</w:instrText>
      </w:r>
      <w:r w:rsidR="000D4231">
        <w:instrText xml:space="preserve">" </w:instrText>
      </w:r>
      <w:r w:rsidR="000D4231">
        <w:rPr>
          <w:b/>
          <w:bCs/>
        </w:rPr>
        <w:fldChar w:fldCharType="end"/>
      </w:r>
    </w:p>
    <w:tbl>
      <w:tblPr>
        <w:tblStyle w:val="TableGrid"/>
        <w:tblW w:w="0" w:type="auto"/>
        <w:tblLook w:val="04A0" w:firstRow="1" w:lastRow="0" w:firstColumn="1" w:lastColumn="0" w:noHBand="0" w:noVBand="1"/>
      </w:tblPr>
      <w:tblGrid>
        <w:gridCol w:w="5395"/>
        <w:gridCol w:w="5395"/>
      </w:tblGrid>
      <w:tr w:rsidR="005A3883" w:rsidRPr="001B4997" w14:paraId="093F0030" w14:textId="77777777" w:rsidTr="005A3883">
        <w:trPr>
          <w:cantSplit/>
          <w:tblHeader/>
        </w:trPr>
        <w:tc>
          <w:tcPr>
            <w:tcW w:w="5395" w:type="dxa"/>
            <w:shd w:val="clear" w:color="auto" w:fill="D9D9D9" w:themeFill="background1" w:themeFillShade="D9"/>
          </w:tcPr>
          <w:p w14:paraId="1CBF0E1D" w14:textId="4A1426D4" w:rsidR="005A3883" w:rsidRPr="001B4997" w:rsidRDefault="005A3883" w:rsidP="005A3883">
            <w:pPr>
              <w:pStyle w:val="NoSpacing"/>
              <w:spacing w:after="60"/>
              <w:jc w:val="center"/>
              <w:rPr>
                <w:b/>
              </w:rPr>
            </w:pPr>
            <w:r w:rsidRPr="001B4997">
              <w:rPr>
                <w:b/>
                <w:bCs/>
              </w:rPr>
              <w:t>Emission Process (EP) Unit</w:t>
            </w:r>
          </w:p>
        </w:tc>
        <w:tc>
          <w:tcPr>
            <w:tcW w:w="5395" w:type="dxa"/>
            <w:shd w:val="clear" w:color="auto" w:fill="D9D9D9" w:themeFill="background1" w:themeFillShade="D9"/>
          </w:tcPr>
          <w:p w14:paraId="688D212F" w14:textId="402DAADB" w:rsidR="005A3883" w:rsidRPr="001B4997" w:rsidRDefault="005A3883" w:rsidP="005A3883">
            <w:pPr>
              <w:pStyle w:val="NoSpacing"/>
              <w:spacing w:after="60"/>
              <w:jc w:val="center"/>
              <w:rPr>
                <w:b/>
              </w:rPr>
            </w:pPr>
            <w:r w:rsidRPr="001B4997">
              <w:rPr>
                <w:b/>
                <w:bCs/>
              </w:rPr>
              <w:t>Pollutant(s) Tested</w:t>
            </w:r>
          </w:p>
        </w:tc>
      </w:tr>
      <w:tr w:rsidR="005A3883" w:rsidRPr="001B4997" w14:paraId="05330718" w14:textId="77777777" w:rsidTr="005A3883">
        <w:trPr>
          <w:cantSplit/>
        </w:trPr>
        <w:tc>
          <w:tcPr>
            <w:tcW w:w="10790" w:type="dxa"/>
            <w:gridSpan w:val="2"/>
          </w:tcPr>
          <w:p w14:paraId="2BB2CB6E" w14:textId="3BEAC4CC" w:rsidR="005A3883" w:rsidRPr="00F74CFF" w:rsidRDefault="00F74CFF" w:rsidP="005A3883">
            <w:pPr>
              <w:pStyle w:val="NoSpacing"/>
              <w:spacing w:after="60"/>
              <w:jc w:val="center"/>
              <w:rPr>
                <w:b/>
              </w:rPr>
            </w:pPr>
            <w:r w:rsidRPr="00F74CFF">
              <w:rPr>
                <w:b/>
              </w:rPr>
              <w:t>2016 Coke 114 Request</w:t>
            </w:r>
          </w:p>
        </w:tc>
      </w:tr>
      <w:tr w:rsidR="00F74CFF" w:rsidRPr="001B4997" w14:paraId="60C1C6F5" w14:textId="77777777" w:rsidTr="005A3883">
        <w:trPr>
          <w:cantSplit/>
        </w:trPr>
        <w:tc>
          <w:tcPr>
            <w:tcW w:w="10790" w:type="dxa"/>
            <w:gridSpan w:val="2"/>
          </w:tcPr>
          <w:p w14:paraId="41B53BBE" w14:textId="6D7685E9" w:rsidR="00F74CFF" w:rsidRPr="001B4997" w:rsidRDefault="00F74CFF" w:rsidP="005A3883">
            <w:pPr>
              <w:pStyle w:val="NoSpacing"/>
              <w:spacing w:after="60"/>
              <w:jc w:val="center"/>
              <w:rPr>
                <w:bCs/>
                <w:i/>
                <w:iCs/>
              </w:rPr>
            </w:pPr>
            <w:r w:rsidRPr="001B4997">
              <w:rPr>
                <w:bCs/>
                <w:i/>
                <w:iCs/>
              </w:rPr>
              <w:t>Both By-Product (ByP) Process and Heat/Non-Recovery (HNR) Process</w:t>
            </w:r>
          </w:p>
        </w:tc>
      </w:tr>
      <w:tr w:rsidR="005A3883" w:rsidRPr="001B4997" w14:paraId="3DD67680" w14:textId="77777777" w:rsidTr="005A3883">
        <w:trPr>
          <w:cantSplit/>
        </w:trPr>
        <w:tc>
          <w:tcPr>
            <w:tcW w:w="5395" w:type="dxa"/>
          </w:tcPr>
          <w:p w14:paraId="48F40DDE" w14:textId="77777777" w:rsidR="005A3883" w:rsidRPr="001B4997" w:rsidRDefault="005A3883" w:rsidP="005A3883">
            <w:pPr>
              <w:contextualSpacing/>
              <w:rPr>
                <w:sz w:val="22"/>
                <w:szCs w:val="22"/>
              </w:rPr>
            </w:pPr>
            <w:r w:rsidRPr="001B4997">
              <w:rPr>
                <w:sz w:val="22"/>
                <w:szCs w:val="22"/>
              </w:rPr>
              <w:t>EP-1: ByP Pushing Operations (production side): Control Device (CD) stack and Oven Doors (fugitive), and</w:t>
            </w:r>
          </w:p>
          <w:p w14:paraId="55C4DE3B" w14:textId="77777777" w:rsidR="005A3883" w:rsidRPr="001B4997" w:rsidRDefault="005A3883" w:rsidP="005A3883">
            <w:pPr>
              <w:contextualSpacing/>
              <w:rPr>
                <w:sz w:val="22"/>
                <w:szCs w:val="22"/>
              </w:rPr>
            </w:pPr>
          </w:p>
          <w:p w14:paraId="11A3C5D0" w14:textId="7C8E5C70" w:rsidR="005A3883" w:rsidRPr="001B4997" w:rsidRDefault="005A3883" w:rsidP="005A3883">
            <w:pPr>
              <w:pStyle w:val="NoSpacing"/>
              <w:spacing w:after="60"/>
              <w:rPr>
                <w:b/>
              </w:rPr>
            </w:pPr>
            <w:r w:rsidRPr="001B4997">
              <w:rPr>
                <w:sz w:val="22"/>
                <w:szCs w:val="22"/>
              </w:rPr>
              <w:t>EP-9: HNR Pushing Operations (production side): CD stack and Oven Door (fugitive)</w:t>
            </w:r>
          </w:p>
        </w:tc>
        <w:tc>
          <w:tcPr>
            <w:tcW w:w="5395" w:type="dxa"/>
          </w:tcPr>
          <w:p w14:paraId="690A0F24" w14:textId="77777777" w:rsidR="005A3883" w:rsidRPr="001B4997" w:rsidRDefault="005A3883" w:rsidP="005A3883">
            <w:pPr>
              <w:contextualSpacing/>
              <w:rPr>
                <w:i/>
                <w:sz w:val="22"/>
                <w:szCs w:val="22"/>
              </w:rPr>
            </w:pPr>
            <w:r w:rsidRPr="001B4997">
              <w:rPr>
                <w:i/>
                <w:sz w:val="22"/>
                <w:szCs w:val="22"/>
              </w:rPr>
              <w:t>Oven only:</w:t>
            </w:r>
            <w:r w:rsidRPr="001B4997">
              <w:rPr>
                <w:sz w:val="22"/>
                <w:szCs w:val="22"/>
              </w:rPr>
              <w:t xml:space="preserve"> Opacity </w:t>
            </w:r>
          </w:p>
          <w:p w14:paraId="52E888D7" w14:textId="41F3CB51" w:rsidR="005A3883" w:rsidRPr="001B4997" w:rsidRDefault="005A3883" w:rsidP="005A3883">
            <w:pPr>
              <w:pStyle w:val="NoSpacing"/>
              <w:spacing w:after="60"/>
              <w:rPr>
                <w:b/>
              </w:rPr>
            </w:pPr>
            <w:r w:rsidRPr="001B4997">
              <w:rPr>
                <w:i/>
                <w:sz w:val="22"/>
                <w:szCs w:val="22"/>
              </w:rPr>
              <w:t>CD only</w:t>
            </w:r>
            <w:r w:rsidRPr="001B4997">
              <w:rPr>
                <w:sz w:val="22"/>
                <w:szCs w:val="22"/>
              </w:rPr>
              <w:t>: Toluene-soluble organics (TSO), carbon monoxide (CO), carbon dioxide (CO</w:t>
            </w:r>
            <w:r w:rsidRPr="001B4997">
              <w:rPr>
                <w:sz w:val="22"/>
                <w:szCs w:val="22"/>
                <w:vertAlign w:val="subscript"/>
              </w:rPr>
              <w:t>2</w:t>
            </w:r>
            <w:r w:rsidRPr="001B4997">
              <w:rPr>
                <w:sz w:val="22"/>
                <w:szCs w:val="22"/>
              </w:rPr>
              <w:t>), HAP metals (including vapor phase Hg) and PM filterable, hydrogen chloride (HCl), hydrogen cyanide (HCN), hydrogen fluoride (HF), hydrogen sulfide (H</w:t>
            </w:r>
            <w:r w:rsidRPr="001B4997">
              <w:rPr>
                <w:sz w:val="22"/>
                <w:szCs w:val="22"/>
                <w:vertAlign w:val="subscript"/>
              </w:rPr>
              <w:t>2</w:t>
            </w:r>
            <w:r w:rsidRPr="001B4997">
              <w:rPr>
                <w:sz w:val="22"/>
                <w:szCs w:val="22"/>
              </w:rPr>
              <w:t>S), PM</w:t>
            </w:r>
            <w:r w:rsidRPr="001B4997">
              <w:rPr>
                <w:sz w:val="22"/>
                <w:szCs w:val="22"/>
                <w:vertAlign w:val="subscript"/>
              </w:rPr>
              <w:t xml:space="preserve">2.5 </w:t>
            </w:r>
            <w:r w:rsidRPr="001B4997">
              <w:rPr>
                <w:sz w:val="22"/>
                <w:szCs w:val="22"/>
              </w:rPr>
              <w:t>filterable&amp;condensible, semi-volatile HAP (Semi-vol) which includes PAHs and dioxin/furans, sulfur dioxide (SO</w:t>
            </w:r>
            <w:r w:rsidRPr="001B4997">
              <w:rPr>
                <w:sz w:val="22"/>
                <w:szCs w:val="22"/>
                <w:vertAlign w:val="subscript"/>
              </w:rPr>
              <w:t>2</w:t>
            </w:r>
            <w:r w:rsidRPr="001B4997">
              <w:rPr>
                <w:sz w:val="22"/>
                <w:szCs w:val="22"/>
              </w:rPr>
              <w:t>), speciated volatile organic HAP (VOHAP)</w:t>
            </w:r>
          </w:p>
        </w:tc>
      </w:tr>
      <w:tr w:rsidR="005A3883" w:rsidRPr="001B4997" w14:paraId="5D6243FF" w14:textId="77777777" w:rsidTr="005A3883">
        <w:trPr>
          <w:cantSplit/>
        </w:trPr>
        <w:tc>
          <w:tcPr>
            <w:tcW w:w="5395" w:type="dxa"/>
          </w:tcPr>
          <w:p w14:paraId="678CD088" w14:textId="5931C2F7" w:rsidR="005A3883" w:rsidRPr="001B4997" w:rsidRDefault="005A3883" w:rsidP="005A3883">
            <w:pPr>
              <w:pStyle w:val="NoSpacing"/>
              <w:spacing w:after="60"/>
              <w:rPr>
                <w:b/>
              </w:rPr>
            </w:pPr>
            <w:r w:rsidRPr="001B4997">
              <w:rPr>
                <w:sz w:val="22"/>
                <w:szCs w:val="22"/>
              </w:rPr>
              <w:t>EP-10: Quench Towers</w:t>
            </w:r>
          </w:p>
        </w:tc>
        <w:tc>
          <w:tcPr>
            <w:tcW w:w="5395" w:type="dxa"/>
          </w:tcPr>
          <w:p w14:paraId="33337CF1" w14:textId="77777777" w:rsidR="005A3883" w:rsidRPr="001B4997" w:rsidRDefault="005A3883" w:rsidP="005A3883">
            <w:pPr>
              <w:contextualSpacing/>
              <w:rPr>
                <w:sz w:val="22"/>
                <w:szCs w:val="22"/>
              </w:rPr>
            </w:pPr>
            <w:r w:rsidRPr="001B4997">
              <w:rPr>
                <w:i/>
                <w:sz w:val="22"/>
                <w:szCs w:val="22"/>
              </w:rPr>
              <w:t>Air only</w:t>
            </w:r>
            <w:r w:rsidRPr="001B4997">
              <w:rPr>
                <w:sz w:val="22"/>
                <w:szCs w:val="22"/>
              </w:rPr>
              <w:t>: TSO, CO</w:t>
            </w:r>
            <w:r w:rsidRPr="001B4997">
              <w:rPr>
                <w:sz w:val="22"/>
                <w:szCs w:val="22"/>
                <w:vertAlign w:val="subscript"/>
              </w:rPr>
              <w:t>2</w:t>
            </w:r>
            <w:r w:rsidRPr="001B4997">
              <w:rPr>
                <w:sz w:val="22"/>
                <w:szCs w:val="22"/>
              </w:rPr>
              <w:t>, PM filterable, PM</w:t>
            </w:r>
            <w:r w:rsidRPr="001B4997">
              <w:rPr>
                <w:sz w:val="22"/>
                <w:szCs w:val="22"/>
                <w:vertAlign w:val="subscript"/>
              </w:rPr>
              <w:t>2.5</w:t>
            </w:r>
            <w:r w:rsidRPr="001B4997">
              <w:rPr>
                <w:sz w:val="22"/>
                <w:szCs w:val="22"/>
              </w:rPr>
              <w:t xml:space="preserve"> filterable&amp; condensible </w:t>
            </w:r>
          </w:p>
          <w:p w14:paraId="594D00C4" w14:textId="77777777" w:rsidR="005A3883" w:rsidRPr="001B4997" w:rsidRDefault="005A3883" w:rsidP="005A3883">
            <w:pPr>
              <w:contextualSpacing/>
              <w:rPr>
                <w:sz w:val="22"/>
                <w:szCs w:val="22"/>
              </w:rPr>
            </w:pPr>
            <w:r w:rsidRPr="001B4997">
              <w:rPr>
                <w:i/>
                <w:sz w:val="22"/>
                <w:szCs w:val="22"/>
              </w:rPr>
              <w:t>Water only</w:t>
            </w:r>
            <w:r w:rsidRPr="001B4997">
              <w:rPr>
                <w:sz w:val="22"/>
                <w:szCs w:val="22"/>
              </w:rPr>
              <w:t xml:space="preserve">: pH, total dissolved solids (TDS) </w:t>
            </w:r>
          </w:p>
          <w:p w14:paraId="2028EEEA" w14:textId="7A234986" w:rsidR="005A3883" w:rsidRPr="001B4997" w:rsidRDefault="005A3883" w:rsidP="005A3883">
            <w:pPr>
              <w:pStyle w:val="NoSpacing"/>
              <w:spacing w:after="60"/>
              <w:rPr>
                <w:b/>
              </w:rPr>
            </w:pPr>
            <w:r w:rsidRPr="001B4997">
              <w:rPr>
                <w:i/>
                <w:sz w:val="22"/>
                <w:szCs w:val="22"/>
              </w:rPr>
              <w:t>Air&amp;Water</w:t>
            </w:r>
            <w:r w:rsidRPr="001B4997">
              <w:rPr>
                <w:sz w:val="22"/>
                <w:szCs w:val="22"/>
              </w:rPr>
              <w:t>: HAP metals (including vapor phase Hg in air samples), HCl, HCN, HF, H</w:t>
            </w:r>
            <w:r w:rsidRPr="001B4997">
              <w:rPr>
                <w:sz w:val="22"/>
                <w:szCs w:val="22"/>
                <w:vertAlign w:val="subscript"/>
              </w:rPr>
              <w:t>2</w:t>
            </w:r>
            <w:r w:rsidRPr="001B4997">
              <w:rPr>
                <w:sz w:val="22"/>
                <w:szCs w:val="22"/>
              </w:rPr>
              <w:t>S (</w:t>
            </w:r>
            <w:r w:rsidRPr="001B4997">
              <w:rPr>
                <w:i/>
                <w:sz w:val="22"/>
                <w:szCs w:val="22"/>
              </w:rPr>
              <w:t>Water</w:t>
            </w:r>
            <w:r w:rsidRPr="001B4997">
              <w:rPr>
                <w:sz w:val="22"/>
                <w:szCs w:val="22"/>
              </w:rPr>
              <w:t>: total sulfide), Semi-vol, SO</w:t>
            </w:r>
            <w:r w:rsidRPr="001B4997">
              <w:rPr>
                <w:sz w:val="22"/>
                <w:szCs w:val="22"/>
                <w:vertAlign w:val="subscript"/>
              </w:rPr>
              <w:t>2</w:t>
            </w:r>
            <w:r w:rsidRPr="001B4997">
              <w:rPr>
                <w:sz w:val="22"/>
                <w:szCs w:val="22"/>
              </w:rPr>
              <w:t xml:space="preserve"> (</w:t>
            </w:r>
            <w:r w:rsidRPr="001B4997">
              <w:rPr>
                <w:i/>
                <w:sz w:val="22"/>
                <w:szCs w:val="22"/>
              </w:rPr>
              <w:t>Water</w:t>
            </w:r>
            <w:r w:rsidRPr="001B4997">
              <w:rPr>
                <w:sz w:val="22"/>
                <w:szCs w:val="22"/>
              </w:rPr>
              <w:t>: total sulfate), VOHAP</w:t>
            </w:r>
          </w:p>
        </w:tc>
      </w:tr>
      <w:tr w:rsidR="005A3883" w:rsidRPr="001B4997" w14:paraId="0DD909C7" w14:textId="77777777" w:rsidTr="005A3883">
        <w:trPr>
          <w:cantSplit/>
        </w:trPr>
        <w:tc>
          <w:tcPr>
            <w:tcW w:w="10790" w:type="dxa"/>
            <w:gridSpan w:val="2"/>
          </w:tcPr>
          <w:p w14:paraId="70948C58" w14:textId="7D0F36DF" w:rsidR="005A3883" w:rsidRPr="001B4997" w:rsidRDefault="005A3883" w:rsidP="005A3883">
            <w:pPr>
              <w:pStyle w:val="NoSpacing"/>
              <w:spacing w:after="60"/>
              <w:jc w:val="center"/>
              <w:rPr>
                <w:b/>
              </w:rPr>
            </w:pPr>
            <w:r w:rsidRPr="001B4997">
              <w:rPr>
                <w:bCs/>
                <w:i/>
                <w:iCs/>
              </w:rPr>
              <w:t>By-Product Process Only</w:t>
            </w:r>
          </w:p>
        </w:tc>
      </w:tr>
      <w:tr w:rsidR="005A3883" w:rsidRPr="001B4997" w14:paraId="49ED3BDD" w14:textId="77777777" w:rsidTr="005A3883">
        <w:trPr>
          <w:cantSplit/>
        </w:trPr>
        <w:tc>
          <w:tcPr>
            <w:tcW w:w="5395" w:type="dxa"/>
          </w:tcPr>
          <w:p w14:paraId="5A58C9DE" w14:textId="130C8A89" w:rsidR="005A3883" w:rsidRPr="001B4997" w:rsidRDefault="005A3883" w:rsidP="005A3883">
            <w:pPr>
              <w:pStyle w:val="NoSpacing"/>
              <w:spacing w:after="60"/>
              <w:rPr>
                <w:b/>
              </w:rPr>
            </w:pPr>
            <w:r w:rsidRPr="001B4997">
              <w:rPr>
                <w:sz w:val="22"/>
                <w:szCs w:val="22"/>
              </w:rPr>
              <w:t>EP-2: ByP Charging Operations (port)</w:t>
            </w:r>
          </w:p>
        </w:tc>
        <w:tc>
          <w:tcPr>
            <w:tcW w:w="5395" w:type="dxa"/>
          </w:tcPr>
          <w:p w14:paraId="1B453ACB" w14:textId="65667320" w:rsidR="005A3883" w:rsidRPr="001B4997" w:rsidRDefault="005A3883" w:rsidP="005A3883">
            <w:pPr>
              <w:pStyle w:val="NoSpacing"/>
              <w:spacing w:after="60"/>
              <w:rPr>
                <w:b/>
              </w:rPr>
            </w:pPr>
            <w:r w:rsidRPr="001B4997">
              <w:rPr>
                <w:sz w:val="22"/>
                <w:szCs w:val="22"/>
              </w:rPr>
              <w:t>Visible emissions (leaks)</w:t>
            </w:r>
          </w:p>
        </w:tc>
      </w:tr>
      <w:tr w:rsidR="005A3883" w:rsidRPr="001B4997" w14:paraId="28933682" w14:textId="77777777" w:rsidTr="005A3883">
        <w:trPr>
          <w:cantSplit/>
        </w:trPr>
        <w:tc>
          <w:tcPr>
            <w:tcW w:w="5395" w:type="dxa"/>
          </w:tcPr>
          <w:p w14:paraId="2D1E5704" w14:textId="15BC5C60" w:rsidR="005A3883" w:rsidRPr="001B4997" w:rsidRDefault="005A3883" w:rsidP="005A3883">
            <w:pPr>
              <w:pStyle w:val="NoSpacing"/>
              <w:spacing w:after="60"/>
              <w:rPr>
                <w:b/>
              </w:rPr>
            </w:pPr>
            <w:r w:rsidRPr="001B4997">
              <w:rPr>
                <w:sz w:val="22"/>
                <w:szCs w:val="22"/>
              </w:rPr>
              <w:t>EP-3: ByP Battery stack</w:t>
            </w:r>
          </w:p>
        </w:tc>
        <w:tc>
          <w:tcPr>
            <w:tcW w:w="5395" w:type="dxa"/>
          </w:tcPr>
          <w:p w14:paraId="7FFD0419" w14:textId="0292B83D" w:rsidR="005A3883" w:rsidRPr="001B4997" w:rsidRDefault="005A3883" w:rsidP="005A3883">
            <w:pPr>
              <w:pStyle w:val="NoSpacing"/>
              <w:spacing w:after="60"/>
              <w:rPr>
                <w:b/>
              </w:rPr>
            </w:pPr>
            <w:r w:rsidRPr="001B4997">
              <w:rPr>
                <w:sz w:val="22"/>
                <w:szCs w:val="22"/>
              </w:rPr>
              <w:t>TSO, CO, CO</w:t>
            </w:r>
            <w:r w:rsidRPr="001B4997">
              <w:rPr>
                <w:sz w:val="22"/>
                <w:szCs w:val="22"/>
                <w:vertAlign w:val="subscript"/>
              </w:rPr>
              <w:t>2</w:t>
            </w:r>
            <w:r w:rsidRPr="001B4997">
              <w:rPr>
                <w:sz w:val="22"/>
                <w:szCs w:val="22"/>
              </w:rPr>
              <w:t>, HAP metals (including vapor phase Hg) and PM filterable, HCl, HCN, HF, H</w:t>
            </w:r>
            <w:r w:rsidRPr="001B4997">
              <w:rPr>
                <w:sz w:val="22"/>
                <w:szCs w:val="22"/>
                <w:vertAlign w:val="subscript"/>
              </w:rPr>
              <w:t>2</w:t>
            </w:r>
            <w:r w:rsidRPr="001B4997">
              <w:rPr>
                <w:sz w:val="22"/>
                <w:szCs w:val="22"/>
              </w:rPr>
              <w:t>S, opacity, PM</w:t>
            </w:r>
            <w:r w:rsidRPr="001B4997">
              <w:rPr>
                <w:sz w:val="22"/>
                <w:szCs w:val="22"/>
                <w:vertAlign w:val="subscript"/>
              </w:rPr>
              <w:t xml:space="preserve">2.5 </w:t>
            </w:r>
            <w:r w:rsidRPr="001B4997">
              <w:rPr>
                <w:sz w:val="22"/>
                <w:szCs w:val="22"/>
              </w:rPr>
              <w:t>filterable&amp;condensible</w:t>
            </w:r>
            <w:r w:rsidRPr="001B4997">
              <w:rPr>
                <w:sz w:val="22"/>
                <w:szCs w:val="22"/>
                <w:vertAlign w:val="subscript"/>
              </w:rPr>
              <w:t xml:space="preserve">, </w:t>
            </w:r>
            <w:r w:rsidRPr="001B4997">
              <w:rPr>
                <w:sz w:val="22"/>
                <w:szCs w:val="22"/>
              </w:rPr>
              <w:t>Semi-vol, SO</w:t>
            </w:r>
            <w:r w:rsidRPr="001B4997">
              <w:rPr>
                <w:sz w:val="22"/>
                <w:szCs w:val="22"/>
                <w:vertAlign w:val="subscript"/>
              </w:rPr>
              <w:t>2</w:t>
            </w:r>
            <w:r w:rsidRPr="001B4997">
              <w:rPr>
                <w:sz w:val="22"/>
                <w:szCs w:val="22"/>
              </w:rPr>
              <w:t>, VOHAP</w:t>
            </w:r>
          </w:p>
        </w:tc>
      </w:tr>
      <w:tr w:rsidR="005A3883" w:rsidRPr="001B4997" w14:paraId="0025480F" w14:textId="77777777" w:rsidTr="005A3883">
        <w:trPr>
          <w:cantSplit/>
        </w:trPr>
        <w:tc>
          <w:tcPr>
            <w:tcW w:w="5395" w:type="dxa"/>
          </w:tcPr>
          <w:p w14:paraId="56E287C7" w14:textId="3C2999F3" w:rsidR="005A3883" w:rsidRPr="001B4997" w:rsidRDefault="005A3883" w:rsidP="005A3883">
            <w:pPr>
              <w:pStyle w:val="NoSpacing"/>
              <w:spacing w:after="60"/>
              <w:rPr>
                <w:b/>
              </w:rPr>
            </w:pPr>
            <w:r w:rsidRPr="001B4997">
              <w:rPr>
                <w:sz w:val="22"/>
                <w:szCs w:val="22"/>
              </w:rPr>
              <w:t>EP-4: ByP Boiler Stacks</w:t>
            </w:r>
          </w:p>
        </w:tc>
        <w:tc>
          <w:tcPr>
            <w:tcW w:w="5395" w:type="dxa"/>
          </w:tcPr>
          <w:p w14:paraId="4B7FC7EA" w14:textId="1F53F61F" w:rsidR="005A3883" w:rsidRPr="001B4997" w:rsidRDefault="005A3883" w:rsidP="005A3883">
            <w:pPr>
              <w:pStyle w:val="NoSpacing"/>
              <w:spacing w:after="60"/>
              <w:rPr>
                <w:b/>
              </w:rPr>
            </w:pPr>
            <w:r w:rsidRPr="001B4997">
              <w:rPr>
                <w:sz w:val="22"/>
                <w:szCs w:val="22"/>
              </w:rPr>
              <w:t>TSO, CO, CO</w:t>
            </w:r>
            <w:r w:rsidRPr="001B4997">
              <w:rPr>
                <w:sz w:val="22"/>
                <w:szCs w:val="22"/>
                <w:vertAlign w:val="subscript"/>
              </w:rPr>
              <w:t>2</w:t>
            </w:r>
            <w:r w:rsidRPr="001B4997">
              <w:rPr>
                <w:sz w:val="22"/>
                <w:szCs w:val="22"/>
              </w:rPr>
              <w:t>, HAP metals (including vapor phase Hg) and PM filterable, HCl, HCN, HF, opacity, PM</w:t>
            </w:r>
            <w:r w:rsidRPr="001B4997">
              <w:rPr>
                <w:sz w:val="22"/>
                <w:szCs w:val="22"/>
                <w:vertAlign w:val="subscript"/>
              </w:rPr>
              <w:t xml:space="preserve">2.5 </w:t>
            </w:r>
            <w:r w:rsidRPr="001B4997">
              <w:rPr>
                <w:sz w:val="22"/>
                <w:szCs w:val="22"/>
              </w:rPr>
              <w:t>filterable&amp;condensible, Semi-vol</w:t>
            </w:r>
          </w:p>
        </w:tc>
      </w:tr>
      <w:tr w:rsidR="005A3883" w:rsidRPr="001B4997" w14:paraId="7C9567ED" w14:textId="77777777" w:rsidTr="005A3883">
        <w:trPr>
          <w:cantSplit/>
        </w:trPr>
        <w:tc>
          <w:tcPr>
            <w:tcW w:w="5395" w:type="dxa"/>
          </w:tcPr>
          <w:p w14:paraId="00A07D83" w14:textId="3887E8DD" w:rsidR="005A3883" w:rsidRPr="001B4997" w:rsidRDefault="005A3883" w:rsidP="005A3883">
            <w:pPr>
              <w:pStyle w:val="NoSpacing"/>
              <w:spacing w:after="60"/>
              <w:rPr>
                <w:b/>
              </w:rPr>
            </w:pPr>
            <w:r w:rsidRPr="001B4997">
              <w:rPr>
                <w:sz w:val="22"/>
                <w:szCs w:val="22"/>
              </w:rPr>
              <w:t>EP-11: Lids, Doors, and Offtakes</w:t>
            </w:r>
          </w:p>
        </w:tc>
        <w:tc>
          <w:tcPr>
            <w:tcW w:w="5395" w:type="dxa"/>
          </w:tcPr>
          <w:p w14:paraId="27FBA92A" w14:textId="65D7A101" w:rsidR="005A3883" w:rsidRPr="001B4997" w:rsidRDefault="005A3883" w:rsidP="005A3883">
            <w:pPr>
              <w:pStyle w:val="NoSpacing"/>
              <w:spacing w:after="60"/>
              <w:rPr>
                <w:b/>
              </w:rPr>
            </w:pPr>
            <w:r w:rsidRPr="001B4997">
              <w:rPr>
                <w:sz w:val="22"/>
                <w:szCs w:val="22"/>
              </w:rPr>
              <w:t>Visible emissions (leaks)</w:t>
            </w:r>
          </w:p>
        </w:tc>
      </w:tr>
      <w:tr w:rsidR="005A3883" w:rsidRPr="001B4997" w14:paraId="3CA79087" w14:textId="77777777" w:rsidTr="005A3883">
        <w:trPr>
          <w:cantSplit/>
        </w:trPr>
        <w:tc>
          <w:tcPr>
            <w:tcW w:w="10790" w:type="dxa"/>
            <w:gridSpan w:val="2"/>
          </w:tcPr>
          <w:p w14:paraId="14953F3C" w14:textId="71EF7422" w:rsidR="005A3883" w:rsidRPr="001B4997" w:rsidRDefault="005A3883" w:rsidP="005A3883">
            <w:pPr>
              <w:pStyle w:val="NoSpacing"/>
              <w:spacing w:after="60"/>
              <w:jc w:val="center"/>
              <w:rPr>
                <w:b/>
              </w:rPr>
            </w:pPr>
            <w:r w:rsidRPr="001B4997">
              <w:rPr>
                <w:bCs/>
                <w:i/>
                <w:iCs/>
              </w:rPr>
              <w:t>Heat and Non-Recovery Process (HNR) Only</w:t>
            </w:r>
          </w:p>
        </w:tc>
      </w:tr>
      <w:tr w:rsidR="005A3883" w:rsidRPr="001B4997" w14:paraId="52AB1F30" w14:textId="77777777" w:rsidTr="005A3883">
        <w:trPr>
          <w:cantSplit/>
        </w:trPr>
        <w:tc>
          <w:tcPr>
            <w:tcW w:w="5395" w:type="dxa"/>
          </w:tcPr>
          <w:p w14:paraId="286BD615" w14:textId="3D2EDA59" w:rsidR="005A3883" w:rsidRPr="001B4997" w:rsidRDefault="005A3883" w:rsidP="005A3883">
            <w:pPr>
              <w:pStyle w:val="NoSpacing"/>
              <w:spacing w:after="60"/>
              <w:rPr>
                <w:b/>
              </w:rPr>
            </w:pPr>
            <w:r w:rsidRPr="001B4997">
              <w:rPr>
                <w:sz w:val="22"/>
                <w:szCs w:val="22"/>
              </w:rPr>
              <w:t>EP-6: Main Stack After Heat Recovery Steam Generators (HRSG)</w:t>
            </w:r>
          </w:p>
        </w:tc>
        <w:tc>
          <w:tcPr>
            <w:tcW w:w="5395" w:type="dxa"/>
          </w:tcPr>
          <w:p w14:paraId="4C00B84C" w14:textId="0B654831" w:rsidR="005A3883" w:rsidRPr="001B4997" w:rsidRDefault="005A3883" w:rsidP="005A3883">
            <w:pPr>
              <w:pStyle w:val="NoSpacing"/>
              <w:spacing w:after="60"/>
              <w:rPr>
                <w:b/>
              </w:rPr>
            </w:pPr>
            <w:r w:rsidRPr="001B4997">
              <w:rPr>
                <w:sz w:val="22"/>
                <w:szCs w:val="22"/>
              </w:rPr>
              <w:t>TSO, CO, CO</w:t>
            </w:r>
            <w:r w:rsidRPr="001B4997">
              <w:rPr>
                <w:sz w:val="22"/>
                <w:szCs w:val="22"/>
                <w:vertAlign w:val="subscript"/>
              </w:rPr>
              <w:t>2</w:t>
            </w:r>
            <w:r w:rsidRPr="001B4997">
              <w:rPr>
                <w:sz w:val="22"/>
                <w:szCs w:val="22"/>
              </w:rPr>
              <w:t>, HAP metals (including vapor phase Hg) and PM filterable, HCl, HCN, HF, opacity, PM</w:t>
            </w:r>
            <w:r w:rsidRPr="001B4997">
              <w:rPr>
                <w:sz w:val="22"/>
                <w:szCs w:val="22"/>
                <w:vertAlign w:val="subscript"/>
              </w:rPr>
              <w:t xml:space="preserve">2.5 </w:t>
            </w:r>
            <w:r w:rsidRPr="001B4997">
              <w:rPr>
                <w:sz w:val="22"/>
                <w:szCs w:val="22"/>
              </w:rPr>
              <w:t>filterable&amp;condensible, Semi-vol</w:t>
            </w:r>
          </w:p>
        </w:tc>
      </w:tr>
      <w:tr w:rsidR="005A3883" w:rsidRPr="001B4997" w14:paraId="48BB2458" w14:textId="77777777" w:rsidTr="005A3883">
        <w:trPr>
          <w:cantSplit/>
        </w:trPr>
        <w:tc>
          <w:tcPr>
            <w:tcW w:w="5395" w:type="dxa"/>
          </w:tcPr>
          <w:p w14:paraId="574FB5B2" w14:textId="16A7DDD0" w:rsidR="005A3883" w:rsidRPr="001B4997" w:rsidRDefault="005A3883" w:rsidP="005A3883">
            <w:pPr>
              <w:pStyle w:val="NoSpacing"/>
              <w:spacing w:after="60"/>
              <w:rPr>
                <w:b/>
              </w:rPr>
            </w:pPr>
            <w:r w:rsidRPr="001B4997">
              <w:rPr>
                <w:sz w:val="22"/>
                <w:szCs w:val="22"/>
              </w:rPr>
              <w:t>EP-7: Heat Recovery Steam Generator (HRSG) Bypass Stacks</w:t>
            </w:r>
          </w:p>
        </w:tc>
        <w:tc>
          <w:tcPr>
            <w:tcW w:w="5395" w:type="dxa"/>
          </w:tcPr>
          <w:p w14:paraId="27FA4F26" w14:textId="72BCB7D5" w:rsidR="005A3883" w:rsidRPr="001B4997" w:rsidRDefault="005A3883" w:rsidP="005A3883">
            <w:pPr>
              <w:pStyle w:val="NoSpacing"/>
              <w:spacing w:after="60"/>
              <w:rPr>
                <w:b/>
              </w:rPr>
            </w:pPr>
            <w:r w:rsidRPr="001B4997">
              <w:rPr>
                <w:sz w:val="22"/>
                <w:szCs w:val="22"/>
              </w:rPr>
              <w:t>TSO, CO, CO</w:t>
            </w:r>
            <w:r w:rsidRPr="001B4997">
              <w:rPr>
                <w:sz w:val="22"/>
                <w:szCs w:val="22"/>
                <w:vertAlign w:val="subscript"/>
              </w:rPr>
              <w:t>2</w:t>
            </w:r>
            <w:r w:rsidRPr="001B4997">
              <w:rPr>
                <w:sz w:val="22"/>
                <w:szCs w:val="22"/>
              </w:rPr>
              <w:t>, HAP metals (including vapor phase Hg) and PM filterable, HCl, HCN, HF, H</w:t>
            </w:r>
            <w:r w:rsidRPr="001B4997">
              <w:rPr>
                <w:sz w:val="22"/>
                <w:szCs w:val="22"/>
                <w:vertAlign w:val="subscript"/>
              </w:rPr>
              <w:t>2</w:t>
            </w:r>
            <w:r w:rsidRPr="001B4997">
              <w:rPr>
                <w:sz w:val="22"/>
                <w:szCs w:val="22"/>
              </w:rPr>
              <w:t>S, opacity, PM</w:t>
            </w:r>
            <w:r w:rsidRPr="001B4997">
              <w:rPr>
                <w:sz w:val="22"/>
                <w:szCs w:val="22"/>
                <w:vertAlign w:val="subscript"/>
              </w:rPr>
              <w:t xml:space="preserve">2.5 </w:t>
            </w:r>
            <w:r w:rsidRPr="001B4997">
              <w:rPr>
                <w:sz w:val="22"/>
                <w:szCs w:val="22"/>
              </w:rPr>
              <w:t>filterable&amp;condensible, Semi-vol, SO</w:t>
            </w:r>
            <w:r w:rsidRPr="001B4997">
              <w:rPr>
                <w:sz w:val="22"/>
                <w:szCs w:val="22"/>
                <w:vertAlign w:val="subscript"/>
              </w:rPr>
              <w:t xml:space="preserve">2, </w:t>
            </w:r>
            <w:r w:rsidRPr="001B4997">
              <w:rPr>
                <w:sz w:val="22"/>
                <w:szCs w:val="22"/>
              </w:rPr>
              <w:t>VOHAP</w:t>
            </w:r>
          </w:p>
        </w:tc>
      </w:tr>
      <w:tr w:rsidR="005A3883" w:rsidRPr="001B4997" w14:paraId="72C574C0" w14:textId="77777777" w:rsidTr="005A3883">
        <w:trPr>
          <w:cantSplit/>
        </w:trPr>
        <w:tc>
          <w:tcPr>
            <w:tcW w:w="5395" w:type="dxa"/>
          </w:tcPr>
          <w:p w14:paraId="3DC889EE" w14:textId="61058F80" w:rsidR="005A3883" w:rsidRPr="001B4997" w:rsidRDefault="005A3883" w:rsidP="005A3883">
            <w:pPr>
              <w:pStyle w:val="NoSpacing"/>
              <w:spacing w:after="60"/>
              <w:rPr>
                <w:b/>
              </w:rPr>
            </w:pPr>
            <w:r w:rsidRPr="001B4997">
              <w:rPr>
                <w:sz w:val="22"/>
                <w:szCs w:val="22"/>
              </w:rPr>
              <w:t>EP-8: HNR Charging Operations (CD stack)</w:t>
            </w:r>
          </w:p>
        </w:tc>
        <w:tc>
          <w:tcPr>
            <w:tcW w:w="5395" w:type="dxa"/>
          </w:tcPr>
          <w:p w14:paraId="5160345B" w14:textId="558A31B2" w:rsidR="005A3883" w:rsidRPr="001B4997" w:rsidRDefault="005A3883" w:rsidP="005A3883">
            <w:pPr>
              <w:pStyle w:val="NoSpacing"/>
              <w:spacing w:after="60"/>
              <w:rPr>
                <w:b/>
              </w:rPr>
            </w:pPr>
            <w:r w:rsidRPr="001B4997">
              <w:rPr>
                <w:i/>
                <w:sz w:val="22"/>
                <w:szCs w:val="22"/>
              </w:rPr>
              <w:t>CD only</w:t>
            </w:r>
            <w:r w:rsidRPr="001B4997">
              <w:rPr>
                <w:sz w:val="22"/>
                <w:szCs w:val="22"/>
              </w:rPr>
              <w:t>: TSO, CO</w:t>
            </w:r>
            <w:r w:rsidRPr="001B4997">
              <w:rPr>
                <w:sz w:val="22"/>
                <w:szCs w:val="22"/>
                <w:vertAlign w:val="subscript"/>
              </w:rPr>
              <w:t>2</w:t>
            </w:r>
            <w:r w:rsidRPr="001B4997">
              <w:rPr>
                <w:sz w:val="22"/>
                <w:szCs w:val="22"/>
              </w:rPr>
              <w:t>, HAP metals (including vapor phase Hg) and PM filterable</w:t>
            </w:r>
          </w:p>
        </w:tc>
      </w:tr>
      <w:tr w:rsidR="005A3883" w:rsidRPr="001B4997" w14:paraId="01F184F3" w14:textId="77777777" w:rsidTr="005A3883">
        <w:trPr>
          <w:cantSplit/>
        </w:trPr>
        <w:tc>
          <w:tcPr>
            <w:tcW w:w="5395" w:type="dxa"/>
          </w:tcPr>
          <w:p w14:paraId="6C6FE80D" w14:textId="4EE3E8DC" w:rsidR="005A3883" w:rsidRPr="001B4997" w:rsidRDefault="005A3883" w:rsidP="005A3883">
            <w:pPr>
              <w:pStyle w:val="NoSpacing"/>
              <w:spacing w:after="60"/>
              <w:rPr>
                <w:b/>
              </w:rPr>
            </w:pPr>
            <w:r w:rsidRPr="001B4997">
              <w:rPr>
                <w:sz w:val="22"/>
                <w:szCs w:val="22"/>
              </w:rPr>
              <w:t>EP-8: HNR Charging Operations (oven)</w:t>
            </w:r>
          </w:p>
        </w:tc>
        <w:tc>
          <w:tcPr>
            <w:tcW w:w="5395" w:type="dxa"/>
          </w:tcPr>
          <w:p w14:paraId="0C2CBEEE" w14:textId="77777777" w:rsidR="005A3883" w:rsidRPr="001B4997" w:rsidRDefault="005A3883" w:rsidP="005A3883">
            <w:pPr>
              <w:contextualSpacing/>
              <w:rPr>
                <w:sz w:val="22"/>
                <w:szCs w:val="22"/>
              </w:rPr>
            </w:pPr>
            <w:r w:rsidRPr="001B4997">
              <w:rPr>
                <w:i/>
                <w:sz w:val="22"/>
                <w:szCs w:val="22"/>
              </w:rPr>
              <w:t>Oven only</w:t>
            </w:r>
            <w:r w:rsidRPr="001B4997">
              <w:rPr>
                <w:sz w:val="22"/>
                <w:szCs w:val="22"/>
              </w:rPr>
              <w:t>: opacity</w:t>
            </w:r>
          </w:p>
          <w:p w14:paraId="1C263CA7" w14:textId="2BA564EA" w:rsidR="005A3883" w:rsidRPr="001B4997" w:rsidRDefault="005A3883" w:rsidP="005A3883">
            <w:pPr>
              <w:pStyle w:val="NoSpacing"/>
              <w:spacing w:after="60"/>
              <w:rPr>
                <w:b/>
              </w:rPr>
            </w:pPr>
            <w:r w:rsidRPr="001B4997">
              <w:rPr>
                <w:i/>
                <w:sz w:val="22"/>
                <w:szCs w:val="22"/>
              </w:rPr>
              <w:t>Door only</w:t>
            </w:r>
            <w:r w:rsidRPr="001B4997">
              <w:rPr>
                <w:sz w:val="22"/>
                <w:szCs w:val="22"/>
              </w:rPr>
              <w:t>: Visible emissions (leaks)</w:t>
            </w:r>
          </w:p>
        </w:tc>
      </w:tr>
      <w:tr w:rsidR="00F74CFF" w:rsidRPr="001B4997" w14:paraId="2D4784E1" w14:textId="77777777" w:rsidTr="00C87FE5">
        <w:trPr>
          <w:cantSplit/>
        </w:trPr>
        <w:tc>
          <w:tcPr>
            <w:tcW w:w="10790" w:type="dxa"/>
            <w:gridSpan w:val="2"/>
          </w:tcPr>
          <w:p w14:paraId="52A20931" w14:textId="45FC1325" w:rsidR="00F74CFF" w:rsidRPr="001B4997" w:rsidRDefault="00F74CFF" w:rsidP="00F74CFF">
            <w:pPr>
              <w:contextualSpacing/>
              <w:jc w:val="center"/>
              <w:rPr>
                <w:i/>
                <w:sz w:val="22"/>
                <w:szCs w:val="22"/>
              </w:rPr>
            </w:pPr>
            <w:r w:rsidRPr="00F74CFF">
              <w:rPr>
                <w:b/>
              </w:rPr>
              <w:t>20</w:t>
            </w:r>
            <w:r>
              <w:rPr>
                <w:b/>
              </w:rPr>
              <w:t>22</w:t>
            </w:r>
            <w:r w:rsidRPr="00F74CFF">
              <w:rPr>
                <w:b/>
              </w:rPr>
              <w:t xml:space="preserve"> Coke 114 Request</w:t>
            </w:r>
          </w:p>
        </w:tc>
      </w:tr>
      <w:tr w:rsidR="00F74CFF" w:rsidRPr="001B4997" w14:paraId="1D0C9D27" w14:textId="77777777" w:rsidTr="00C87FE5">
        <w:trPr>
          <w:cantSplit/>
        </w:trPr>
        <w:tc>
          <w:tcPr>
            <w:tcW w:w="10790" w:type="dxa"/>
            <w:gridSpan w:val="2"/>
          </w:tcPr>
          <w:p w14:paraId="1DCB5871" w14:textId="787FA6DF" w:rsidR="00F74CFF" w:rsidRPr="00F74CFF" w:rsidRDefault="00F74CFF" w:rsidP="00F74CFF">
            <w:pPr>
              <w:contextualSpacing/>
              <w:jc w:val="center"/>
              <w:rPr>
                <w:bCs/>
                <w:i/>
                <w:iCs/>
                <w:sz w:val="22"/>
                <w:szCs w:val="22"/>
              </w:rPr>
            </w:pPr>
            <w:r w:rsidRPr="00F74CFF">
              <w:rPr>
                <w:bCs/>
                <w:i/>
                <w:iCs/>
                <w:sz w:val="22"/>
                <w:szCs w:val="22"/>
              </w:rPr>
              <w:t>Coke ByP Process Only</w:t>
            </w:r>
          </w:p>
        </w:tc>
      </w:tr>
      <w:tr w:rsidR="00F74CFF" w:rsidRPr="001B4997" w14:paraId="2BA06F46" w14:textId="77777777" w:rsidTr="005A3883">
        <w:trPr>
          <w:cantSplit/>
        </w:trPr>
        <w:tc>
          <w:tcPr>
            <w:tcW w:w="5395" w:type="dxa"/>
          </w:tcPr>
          <w:p w14:paraId="57E1592F" w14:textId="3E5E60EB" w:rsidR="00F74CFF" w:rsidRPr="001B4997" w:rsidRDefault="00F74CFF" w:rsidP="00F74CFF">
            <w:pPr>
              <w:pStyle w:val="NoSpacing"/>
              <w:spacing w:after="60"/>
              <w:rPr>
                <w:sz w:val="22"/>
                <w:szCs w:val="22"/>
              </w:rPr>
            </w:pPr>
            <w:r>
              <w:rPr>
                <w:sz w:val="22"/>
                <w:szCs w:val="22"/>
              </w:rPr>
              <w:t>Door Leaks, Bench and Yard</w:t>
            </w:r>
          </w:p>
        </w:tc>
        <w:tc>
          <w:tcPr>
            <w:tcW w:w="5395" w:type="dxa"/>
          </w:tcPr>
          <w:p w14:paraId="7B273EC8" w14:textId="45B8E3CC" w:rsidR="00F74CFF" w:rsidRPr="001B4997" w:rsidRDefault="00F74CFF" w:rsidP="00F74CFF">
            <w:pPr>
              <w:contextualSpacing/>
              <w:rPr>
                <w:i/>
                <w:sz w:val="22"/>
                <w:szCs w:val="22"/>
              </w:rPr>
            </w:pPr>
            <w:r w:rsidRPr="003A7511">
              <w:rPr>
                <w:sz w:val="22"/>
                <w:szCs w:val="22"/>
              </w:rPr>
              <w:t>Visible emissions (leaks)</w:t>
            </w:r>
          </w:p>
        </w:tc>
      </w:tr>
      <w:tr w:rsidR="00F74CFF" w:rsidRPr="001B4997" w14:paraId="0D82131A" w14:textId="77777777" w:rsidTr="00C87FE5">
        <w:trPr>
          <w:cantSplit/>
        </w:trPr>
        <w:tc>
          <w:tcPr>
            <w:tcW w:w="10790" w:type="dxa"/>
            <w:gridSpan w:val="2"/>
          </w:tcPr>
          <w:p w14:paraId="22A42091" w14:textId="4B1DB476" w:rsidR="00F74CFF" w:rsidRPr="00F74CFF" w:rsidRDefault="00F74CFF" w:rsidP="00F74CFF">
            <w:pPr>
              <w:contextualSpacing/>
              <w:jc w:val="center"/>
              <w:rPr>
                <w:bCs/>
                <w:i/>
                <w:iCs/>
                <w:sz w:val="22"/>
                <w:szCs w:val="22"/>
              </w:rPr>
            </w:pPr>
            <w:r w:rsidRPr="00F74CFF">
              <w:rPr>
                <w:bCs/>
                <w:i/>
                <w:iCs/>
                <w:sz w:val="22"/>
                <w:szCs w:val="22"/>
              </w:rPr>
              <w:t>Coke ByP Recovery Plant (CBRP) Only</w:t>
            </w:r>
          </w:p>
        </w:tc>
      </w:tr>
      <w:tr w:rsidR="00F74CFF" w:rsidRPr="001B4997" w14:paraId="78953AB6" w14:textId="77777777" w:rsidTr="005A3883">
        <w:trPr>
          <w:cantSplit/>
        </w:trPr>
        <w:tc>
          <w:tcPr>
            <w:tcW w:w="5395" w:type="dxa"/>
          </w:tcPr>
          <w:p w14:paraId="1B1B7002" w14:textId="035E7E19" w:rsidR="00F74CFF" w:rsidRPr="001B4997" w:rsidRDefault="00F74CFF" w:rsidP="00F74CFF">
            <w:pPr>
              <w:pStyle w:val="NoSpacing"/>
              <w:spacing w:after="60"/>
              <w:rPr>
                <w:sz w:val="22"/>
                <w:szCs w:val="22"/>
              </w:rPr>
            </w:pPr>
            <w:r>
              <w:rPr>
                <w:sz w:val="22"/>
                <w:szCs w:val="22"/>
              </w:rPr>
              <w:t>Cooling Tower Inlet</w:t>
            </w:r>
          </w:p>
        </w:tc>
        <w:tc>
          <w:tcPr>
            <w:tcW w:w="5395" w:type="dxa"/>
          </w:tcPr>
          <w:p w14:paraId="06A4BA8C" w14:textId="2150E0E6" w:rsidR="00F74CFF" w:rsidRPr="001B4997" w:rsidRDefault="00F74CFF" w:rsidP="00F74CFF">
            <w:pPr>
              <w:contextualSpacing/>
              <w:rPr>
                <w:i/>
                <w:sz w:val="22"/>
                <w:szCs w:val="22"/>
              </w:rPr>
            </w:pPr>
            <w:r w:rsidRPr="003A7511">
              <w:rPr>
                <w:sz w:val="22"/>
                <w:szCs w:val="22"/>
              </w:rPr>
              <w:t>BTEX</w:t>
            </w:r>
            <w:r w:rsidRPr="00023145">
              <w:rPr>
                <w:sz w:val="22"/>
                <w:szCs w:val="22"/>
              </w:rPr>
              <w:t>, TO</w:t>
            </w:r>
            <w:r w:rsidRPr="004D0407">
              <w:rPr>
                <w:sz w:val="22"/>
                <w:szCs w:val="22"/>
              </w:rPr>
              <w:t>-15A analytes, H</w:t>
            </w:r>
            <w:r w:rsidRPr="004D0407">
              <w:rPr>
                <w:sz w:val="22"/>
                <w:szCs w:val="22"/>
                <w:vertAlign w:val="subscript"/>
              </w:rPr>
              <w:t>2</w:t>
            </w:r>
            <w:r w:rsidRPr="004D0407">
              <w:rPr>
                <w:sz w:val="22"/>
                <w:szCs w:val="22"/>
              </w:rPr>
              <w:t>S</w:t>
            </w:r>
            <w:r w:rsidRPr="003A7511">
              <w:rPr>
                <w:sz w:val="22"/>
                <w:szCs w:val="22"/>
              </w:rPr>
              <w:t>, COS, CS</w:t>
            </w:r>
            <w:r w:rsidRPr="003A7511">
              <w:rPr>
                <w:sz w:val="22"/>
                <w:szCs w:val="22"/>
                <w:vertAlign w:val="subscript"/>
              </w:rPr>
              <w:t>2</w:t>
            </w:r>
          </w:p>
        </w:tc>
      </w:tr>
      <w:tr w:rsidR="00F74CFF" w:rsidRPr="001B4997" w14:paraId="645959C1" w14:textId="77777777" w:rsidTr="005A3883">
        <w:trPr>
          <w:cantSplit/>
        </w:trPr>
        <w:tc>
          <w:tcPr>
            <w:tcW w:w="5395" w:type="dxa"/>
          </w:tcPr>
          <w:p w14:paraId="768C8490" w14:textId="6848E7A9" w:rsidR="00F74CFF" w:rsidRPr="001B4997" w:rsidRDefault="00F74CFF" w:rsidP="00F74CFF">
            <w:pPr>
              <w:pStyle w:val="NoSpacing"/>
              <w:spacing w:after="60"/>
              <w:rPr>
                <w:sz w:val="22"/>
                <w:szCs w:val="22"/>
              </w:rPr>
            </w:pPr>
            <w:r>
              <w:rPr>
                <w:sz w:val="22"/>
                <w:szCs w:val="22"/>
              </w:rPr>
              <w:t>Light Oil Condenser (if venting to atmosphere)</w:t>
            </w:r>
          </w:p>
        </w:tc>
        <w:tc>
          <w:tcPr>
            <w:tcW w:w="5395" w:type="dxa"/>
          </w:tcPr>
          <w:p w14:paraId="07C67A95" w14:textId="4FEC2233" w:rsidR="00F74CFF" w:rsidRPr="001B4997" w:rsidRDefault="00F74CFF" w:rsidP="00F74CFF">
            <w:pPr>
              <w:contextualSpacing/>
              <w:rPr>
                <w:i/>
                <w:sz w:val="22"/>
                <w:szCs w:val="22"/>
              </w:rPr>
            </w:pPr>
            <w:r w:rsidRPr="003A7511">
              <w:rPr>
                <w:sz w:val="22"/>
                <w:szCs w:val="22"/>
              </w:rPr>
              <w:t>BTEX, H</w:t>
            </w:r>
            <w:r w:rsidRPr="003A7511">
              <w:rPr>
                <w:sz w:val="22"/>
                <w:szCs w:val="22"/>
                <w:vertAlign w:val="subscript"/>
              </w:rPr>
              <w:t>2</w:t>
            </w:r>
            <w:r w:rsidRPr="003A7511">
              <w:rPr>
                <w:sz w:val="22"/>
                <w:szCs w:val="22"/>
              </w:rPr>
              <w:t>S, COS, CS</w:t>
            </w:r>
            <w:r w:rsidRPr="003A7511">
              <w:rPr>
                <w:sz w:val="22"/>
                <w:szCs w:val="22"/>
                <w:vertAlign w:val="subscript"/>
              </w:rPr>
              <w:t>2</w:t>
            </w:r>
          </w:p>
        </w:tc>
      </w:tr>
      <w:tr w:rsidR="00F74CFF" w:rsidRPr="001B4997" w14:paraId="464C5DAC" w14:textId="77777777" w:rsidTr="005A3883">
        <w:trPr>
          <w:cantSplit/>
        </w:trPr>
        <w:tc>
          <w:tcPr>
            <w:tcW w:w="5395" w:type="dxa"/>
          </w:tcPr>
          <w:p w14:paraId="19468688" w14:textId="30E8D645" w:rsidR="00F74CFF" w:rsidRPr="001B4997" w:rsidRDefault="00F74CFF" w:rsidP="00F74CFF">
            <w:pPr>
              <w:pStyle w:val="NoSpacing"/>
              <w:spacing w:after="60"/>
              <w:rPr>
                <w:sz w:val="22"/>
                <w:szCs w:val="22"/>
              </w:rPr>
            </w:pPr>
            <w:r>
              <w:rPr>
                <w:sz w:val="22"/>
                <w:szCs w:val="22"/>
              </w:rPr>
              <w:t>Sulfur Recovery/</w:t>
            </w:r>
            <w:r w:rsidRPr="003002B7">
              <w:rPr>
                <w:sz w:val="22"/>
                <w:szCs w:val="22"/>
              </w:rPr>
              <w:t>Desulfurization</w:t>
            </w:r>
          </w:p>
        </w:tc>
        <w:tc>
          <w:tcPr>
            <w:tcW w:w="5395" w:type="dxa"/>
          </w:tcPr>
          <w:p w14:paraId="41A3DC6F" w14:textId="6F70E370" w:rsidR="00F74CFF" w:rsidRPr="001B4997" w:rsidRDefault="00F74CFF" w:rsidP="00F74CFF">
            <w:pPr>
              <w:contextualSpacing/>
              <w:rPr>
                <w:i/>
                <w:sz w:val="22"/>
                <w:szCs w:val="22"/>
              </w:rPr>
            </w:pPr>
            <w:r w:rsidRPr="003A7511">
              <w:rPr>
                <w:sz w:val="22"/>
                <w:szCs w:val="22"/>
              </w:rPr>
              <w:t>SO</w:t>
            </w:r>
            <w:r w:rsidRPr="003A7511">
              <w:rPr>
                <w:sz w:val="22"/>
                <w:szCs w:val="22"/>
                <w:vertAlign w:val="subscript"/>
              </w:rPr>
              <w:t>2</w:t>
            </w:r>
            <w:r w:rsidRPr="003A7511">
              <w:rPr>
                <w:sz w:val="22"/>
                <w:szCs w:val="22"/>
              </w:rPr>
              <w:t>, H</w:t>
            </w:r>
            <w:r w:rsidRPr="003A7511">
              <w:rPr>
                <w:sz w:val="22"/>
                <w:szCs w:val="22"/>
                <w:vertAlign w:val="subscript"/>
              </w:rPr>
              <w:t>2</w:t>
            </w:r>
            <w:r w:rsidRPr="003A7511">
              <w:rPr>
                <w:sz w:val="22"/>
                <w:szCs w:val="22"/>
              </w:rPr>
              <w:t>S, COS, CS</w:t>
            </w:r>
            <w:r w:rsidRPr="003A7511">
              <w:rPr>
                <w:sz w:val="22"/>
                <w:szCs w:val="22"/>
                <w:vertAlign w:val="subscript"/>
              </w:rPr>
              <w:t>2</w:t>
            </w:r>
          </w:p>
        </w:tc>
      </w:tr>
      <w:tr w:rsidR="00F74CFF" w:rsidRPr="001B4997" w14:paraId="01602A50" w14:textId="77777777" w:rsidTr="005A3883">
        <w:trPr>
          <w:cantSplit/>
        </w:trPr>
        <w:tc>
          <w:tcPr>
            <w:tcW w:w="5395" w:type="dxa"/>
          </w:tcPr>
          <w:p w14:paraId="58D23FBD" w14:textId="77777777" w:rsidR="00F74CFF" w:rsidRDefault="00F74CFF" w:rsidP="00F74CFF">
            <w:pPr>
              <w:pStyle w:val="CommentText"/>
              <w:rPr>
                <w:sz w:val="22"/>
                <w:szCs w:val="22"/>
              </w:rPr>
            </w:pPr>
            <w:r>
              <w:rPr>
                <w:sz w:val="22"/>
                <w:szCs w:val="22"/>
              </w:rPr>
              <w:lastRenderedPageBreak/>
              <w:t>CBRP Flares</w:t>
            </w:r>
          </w:p>
          <w:p w14:paraId="29F385D2" w14:textId="14E41FD6" w:rsidR="00F74CFF" w:rsidRPr="001B4997" w:rsidRDefault="00F74CFF" w:rsidP="00F74CFF">
            <w:pPr>
              <w:pStyle w:val="NoSpacing"/>
              <w:spacing w:after="60"/>
              <w:rPr>
                <w:sz w:val="22"/>
                <w:szCs w:val="22"/>
              </w:rPr>
            </w:pPr>
            <w:r>
              <w:rPr>
                <w:sz w:val="22"/>
                <w:szCs w:val="22"/>
              </w:rPr>
              <w:t>Emergency Battery Flare</w:t>
            </w:r>
          </w:p>
        </w:tc>
        <w:tc>
          <w:tcPr>
            <w:tcW w:w="5395" w:type="dxa"/>
          </w:tcPr>
          <w:p w14:paraId="7E619A0F" w14:textId="0EA616FB" w:rsidR="00F74CFF" w:rsidRPr="001B4997" w:rsidRDefault="00F74CFF" w:rsidP="00F74CFF">
            <w:pPr>
              <w:contextualSpacing/>
              <w:rPr>
                <w:i/>
                <w:sz w:val="22"/>
                <w:szCs w:val="22"/>
              </w:rPr>
            </w:pPr>
            <w:r>
              <w:rPr>
                <w:sz w:val="22"/>
                <w:szCs w:val="22"/>
              </w:rPr>
              <w:t>Visible emissions, gas composition</w:t>
            </w:r>
            <w:r>
              <w:t xml:space="preserve"> (</w:t>
            </w:r>
            <w:r w:rsidRPr="00EF69CA">
              <w:rPr>
                <w:sz w:val="22"/>
                <w:szCs w:val="22"/>
              </w:rPr>
              <w:t>proximate/ultimate analysis</w:t>
            </w:r>
            <w:r>
              <w:rPr>
                <w:sz w:val="22"/>
                <w:szCs w:val="22"/>
              </w:rPr>
              <w:t xml:space="preserve">), </w:t>
            </w:r>
            <w:r w:rsidRPr="00EF69CA">
              <w:rPr>
                <w:sz w:val="22"/>
                <w:szCs w:val="22"/>
              </w:rPr>
              <w:t xml:space="preserve">flow rate, </w:t>
            </w:r>
            <w:r>
              <w:rPr>
                <w:sz w:val="22"/>
                <w:szCs w:val="22"/>
              </w:rPr>
              <w:t xml:space="preserve">and </w:t>
            </w:r>
            <w:r w:rsidRPr="00EF69CA">
              <w:rPr>
                <w:sz w:val="22"/>
                <w:szCs w:val="22"/>
              </w:rPr>
              <w:t>heat content</w:t>
            </w:r>
          </w:p>
        </w:tc>
      </w:tr>
      <w:tr w:rsidR="00F74CFF" w:rsidRPr="001B4997" w14:paraId="6C23FD0F" w14:textId="77777777" w:rsidTr="00C87FE5">
        <w:trPr>
          <w:cantSplit/>
        </w:trPr>
        <w:tc>
          <w:tcPr>
            <w:tcW w:w="10790" w:type="dxa"/>
            <w:gridSpan w:val="2"/>
          </w:tcPr>
          <w:p w14:paraId="7941CB5F" w14:textId="7BBB8DA6" w:rsidR="00F74CFF" w:rsidRPr="00F74CFF" w:rsidRDefault="00F74CFF" w:rsidP="00F74CFF">
            <w:pPr>
              <w:contextualSpacing/>
              <w:jc w:val="center"/>
              <w:rPr>
                <w:bCs/>
                <w:i/>
                <w:iCs/>
                <w:sz w:val="22"/>
                <w:szCs w:val="22"/>
              </w:rPr>
            </w:pPr>
            <w:r w:rsidRPr="00F74CFF">
              <w:rPr>
                <w:bCs/>
                <w:i/>
                <w:iCs/>
                <w:sz w:val="22"/>
                <w:szCs w:val="22"/>
              </w:rPr>
              <w:t>Heat and Non-Recovery Process (HNR) Only</w:t>
            </w:r>
          </w:p>
        </w:tc>
      </w:tr>
      <w:tr w:rsidR="00F74CFF" w:rsidRPr="001B4997" w14:paraId="34A228C4" w14:textId="77777777" w:rsidTr="005A3883">
        <w:trPr>
          <w:cantSplit/>
        </w:trPr>
        <w:tc>
          <w:tcPr>
            <w:tcW w:w="5395" w:type="dxa"/>
          </w:tcPr>
          <w:p w14:paraId="53FE86B3" w14:textId="4A3A5832" w:rsidR="00F74CFF" w:rsidRPr="001B4997" w:rsidRDefault="00F74CFF" w:rsidP="00F74CFF">
            <w:pPr>
              <w:pStyle w:val="NoSpacing"/>
              <w:spacing w:after="60"/>
              <w:rPr>
                <w:sz w:val="22"/>
                <w:szCs w:val="22"/>
              </w:rPr>
            </w:pPr>
            <w:r>
              <w:rPr>
                <w:sz w:val="22"/>
                <w:szCs w:val="22"/>
              </w:rPr>
              <w:t xml:space="preserve">HNR </w:t>
            </w:r>
            <w:r w:rsidRPr="00D32F0B">
              <w:rPr>
                <w:sz w:val="22"/>
                <w:szCs w:val="22"/>
              </w:rPr>
              <w:t xml:space="preserve">Main Stack </w:t>
            </w:r>
            <w:r>
              <w:rPr>
                <w:sz w:val="22"/>
                <w:szCs w:val="22"/>
              </w:rPr>
              <w:t>(a</w:t>
            </w:r>
            <w:r w:rsidRPr="00D32F0B">
              <w:rPr>
                <w:sz w:val="22"/>
                <w:szCs w:val="22"/>
              </w:rPr>
              <w:t>fter HRSG</w:t>
            </w:r>
            <w:r>
              <w:rPr>
                <w:sz w:val="22"/>
                <w:szCs w:val="22"/>
              </w:rPr>
              <w:t>+CD)</w:t>
            </w:r>
          </w:p>
        </w:tc>
        <w:tc>
          <w:tcPr>
            <w:tcW w:w="5395" w:type="dxa"/>
          </w:tcPr>
          <w:p w14:paraId="66826D26" w14:textId="3B5644C4" w:rsidR="00F74CFF" w:rsidRPr="001B4997" w:rsidRDefault="00F74CFF" w:rsidP="00F74CFF">
            <w:pPr>
              <w:contextualSpacing/>
              <w:rPr>
                <w:i/>
                <w:sz w:val="22"/>
                <w:szCs w:val="22"/>
              </w:rPr>
            </w:pPr>
            <w:r>
              <w:rPr>
                <w:sz w:val="22"/>
                <w:szCs w:val="22"/>
              </w:rPr>
              <w:t>F</w:t>
            </w:r>
            <w:r w:rsidRPr="003A7511">
              <w:rPr>
                <w:sz w:val="22"/>
                <w:szCs w:val="22"/>
              </w:rPr>
              <w:t>ilterable PM</w:t>
            </w:r>
            <w:r w:rsidRPr="003A7511">
              <w:rPr>
                <w:sz w:val="22"/>
                <w:szCs w:val="22"/>
                <w:vertAlign w:val="superscript"/>
              </w:rPr>
              <w:t xml:space="preserve"> </w:t>
            </w:r>
            <w:r w:rsidRPr="003A7511">
              <w:rPr>
                <w:sz w:val="22"/>
                <w:szCs w:val="22"/>
              </w:rPr>
              <w:t>&amp; HAP metals,</w:t>
            </w:r>
            <w:r>
              <w:rPr>
                <w:sz w:val="22"/>
                <w:szCs w:val="22"/>
              </w:rPr>
              <w:t xml:space="preserve"> </w:t>
            </w:r>
            <w:r w:rsidRPr="003A7511">
              <w:rPr>
                <w:sz w:val="22"/>
                <w:szCs w:val="22"/>
              </w:rPr>
              <w:t>CO</w:t>
            </w:r>
            <w:r w:rsidRPr="003A7511">
              <w:rPr>
                <w:sz w:val="22"/>
                <w:szCs w:val="22"/>
                <w:vertAlign w:val="subscript"/>
              </w:rPr>
              <w:t>2</w:t>
            </w:r>
            <w:r w:rsidRPr="003A7511">
              <w:rPr>
                <w:sz w:val="22"/>
                <w:szCs w:val="22"/>
              </w:rPr>
              <w:t xml:space="preserve">, CO, </w:t>
            </w:r>
            <w:r>
              <w:rPr>
                <w:sz w:val="22"/>
                <w:szCs w:val="22"/>
              </w:rPr>
              <w:t>NO</w:t>
            </w:r>
            <w:r w:rsidRPr="00716C2D">
              <w:rPr>
                <w:sz w:val="22"/>
                <w:szCs w:val="22"/>
                <w:vertAlign w:val="subscript"/>
              </w:rPr>
              <w:t>x</w:t>
            </w:r>
            <w:r>
              <w:rPr>
                <w:sz w:val="22"/>
                <w:szCs w:val="22"/>
              </w:rPr>
              <w:t xml:space="preserve">, </w:t>
            </w:r>
            <w:r w:rsidRPr="003A7511">
              <w:rPr>
                <w:sz w:val="22"/>
                <w:szCs w:val="22"/>
              </w:rPr>
              <w:t>formaldehyde, HCl, HF, HCN, PAH, D/F, opacity (stack), SO</w:t>
            </w:r>
            <w:r w:rsidRPr="003A7511">
              <w:rPr>
                <w:sz w:val="22"/>
                <w:szCs w:val="22"/>
                <w:vertAlign w:val="subscript"/>
              </w:rPr>
              <w:t>2</w:t>
            </w:r>
            <w:r w:rsidRPr="003B23C6">
              <w:rPr>
                <w:sz w:val="22"/>
                <w:szCs w:val="22"/>
              </w:rPr>
              <w:t>,</w:t>
            </w:r>
            <w:r w:rsidRPr="003A7511">
              <w:rPr>
                <w:sz w:val="22"/>
                <w:szCs w:val="22"/>
                <w:vertAlign w:val="subscript"/>
              </w:rPr>
              <w:t xml:space="preserve"> </w:t>
            </w:r>
            <w:r w:rsidRPr="003A7511">
              <w:rPr>
                <w:sz w:val="22"/>
                <w:szCs w:val="22"/>
              </w:rPr>
              <w:t>BTEX</w:t>
            </w:r>
          </w:p>
        </w:tc>
      </w:tr>
      <w:tr w:rsidR="00F74CFF" w:rsidRPr="001B4997" w14:paraId="48FD020A" w14:textId="77777777" w:rsidTr="005A3883">
        <w:trPr>
          <w:cantSplit/>
        </w:trPr>
        <w:tc>
          <w:tcPr>
            <w:tcW w:w="5395" w:type="dxa"/>
          </w:tcPr>
          <w:p w14:paraId="7798DB6E" w14:textId="77777777" w:rsidR="00F74CFF" w:rsidRDefault="00F74CFF" w:rsidP="00F74CFF">
            <w:pPr>
              <w:contextualSpacing/>
              <w:rPr>
                <w:sz w:val="22"/>
                <w:szCs w:val="22"/>
              </w:rPr>
            </w:pPr>
            <w:r>
              <w:rPr>
                <w:sz w:val="22"/>
                <w:szCs w:val="22"/>
              </w:rPr>
              <w:t xml:space="preserve">HNR </w:t>
            </w:r>
            <w:r w:rsidRPr="00D32F0B">
              <w:rPr>
                <w:sz w:val="22"/>
                <w:szCs w:val="22"/>
              </w:rPr>
              <w:t>Bypass Stacks</w:t>
            </w:r>
            <w:r>
              <w:rPr>
                <w:sz w:val="22"/>
                <w:szCs w:val="22"/>
              </w:rPr>
              <w:t xml:space="preserve"> </w:t>
            </w:r>
          </w:p>
          <w:p w14:paraId="0548ED8C" w14:textId="3E270F0F" w:rsidR="00F74CFF" w:rsidRPr="001B4997" w:rsidRDefault="00F74CFF" w:rsidP="00F74CFF">
            <w:pPr>
              <w:pStyle w:val="NoSpacing"/>
              <w:spacing w:after="60"/>
              <w:rPr>
                <w:sz w:val="22"/>
                <w:szCs w:val="22"/>
              </w:rPr>
            </w:pPr>
            <w:r>
              <w:rPr>
                <w:sz w:val="22"/>
                <w:szCs w:val="22"/>
              </w:rPr>
              <w:t>HNR Waste Heat Stacks</w:t>
            </w:r>
          </w:p>
        </w:tc>
        <w:tc>
          <w:tcPr>
            <w:tcW w:w="5395" w:type="dxa"/>
          </w:tcPr>
          <w:p w14:paraId="59CDD8A4" w14:textId="7B799547" w:rsidR="00F74CFF" w:rsidRPr="001B4997" w:rsidRDefault="00F74CFF" w:rsidP="00F74CFF">
            <w:pPr>
              <w:contextualSpacing/>
              <w:rPr>
                <w:i/>
                <w:sz w:val="22"/>
                <w:szCs w:val="22"/>
              </w:rPr>
            </w:pPr>
            <w:r>
              <w:rPr>
                <w:sz w:val="22"/>
                <w:szCs w:val="22"/>
              </w:rPr>
              <w:t>F</w:t>
            </w:r>
            <w:r w:rsidRPr="003A7511">
              <w:rPr>
                <w:sz w:val="22"/>
                <w:szCs w:val="22"/>
              </w:rPr>
              <w:t>ilterable PM</w:t>
            </w:r>
            <w:r w:rsidRPr="003A7511">
              <w:rPr>
                <w:sz w:val="22"/>
                <w:szCs w:val="22"/>
                <w:vertAlign w:val="superscript"/>
              </w:rPr>
              <w:t xml:space="preserve"> </w:t>
            </w:r>
            <w:r w:rsidRPr="003A7511">
              <w:rPr>
                <w:sz w:val="22"/>
                <w:szCs w:val="22"/>
              </w:rPr>
              <w:t>&amp; HAP metals,</w:t>
            </w:r>
            <w:r>
              <w:rPr>
                <w:sz w:val="22"/>
                <w:szCs w:val="22"/>
                <w:vertAlign w:val="superscript"/>
              </w:rPr>
              <w:t xml:space="preserve"> </w:t>
            </w:r>
            <w:r w:rsidRPr="003A7511">
              <w:rPr>
                <w:sz w:val="22"/>
                <w:szCs w:val="22"/>
              </w:rPr>
              <w:t>CO</w:t>
            </w:r>
            <w:r w:rsidRPr="003A7511">
              <w:rPr>
                <w:sz w:val="22"/>
                <w:szCs w:val="22"/>
                <w:vertAlign w:val="subscript"/>
              </w:rPr>
              <w:t>2,</w:t>
            </w:r>
            <w:r w:rsidRPr="003A7511">
              <w:rPr>
                <w:sz w:val="22"/>
                <w:szCs w:val="22"/>
              </w:rPr>
              <w:t xml:space="preserve"> CO, </w:t>
            </w:r>
            <w:r>
              <w:rPr>
                <w:sz w:val="22"/>
                <w:szCs w:val="22"/>
              </w:rPr>
              <w:t>NO</w:t>
            </w:r>
            <w:r w:rsidRPr="00716C2D">
              <w:rPr>
                <w:sz w:val="22"/>
                <w:szCs w:val="22"/>
                <w:vertAlign w:val="subscript"/>
              </w:rPr>
              <w:t>x</w:t>
            </w:r>
            <w:r>
              <w:rPr>
                <w:sz w:val="22"/>
                <w:szCs w:val="22"/>
              </w:rPr>
              <w:t xml:space="preserve">, </w:t>
            </w:r>
            <w:r w:rsidRPr="003A7511">
              <w:rPr>
                <w:sz w:val="22"/>
                <w:szCs w:val="22"/>
              </w:rPr>
              <w:t>formaldehyde, HCl, HF, HCN, PAHs, D/F, opacity (stack), SO</w:t>
            </w:r>
            <w:r w:rsidRPr="003A7511">
              <w:rPr>
                <w:sz w:val="22"/>
                <w:szCs w:val="22"/>
                <w:vertAlign w:val="subscript"/>
              </w:rPr>
              <w:t>2</w:t>
            </w:r>
            <w:r w:rsidRPr="009B18D1">
              <w:rPr>
                <w:sz w:val="22"/>
                <w:szCs w:val="22"/>
              </w:rPr>
              <w:t>,</w:t>
            </w:r>
            <w:r w:rsidRPr="003A7511">
              <w:rPr>
                <w:sz w:val="22"/>
                <w:szCs w:val="22"/>
                <w:vertAlign w:val="subscript"/>
              </w:rPr>
              <w:t xml:space="preserve"> </w:t>
            </w:r>
            <w:r w:rsidRPr="003A7511">
              <w:rPr>
                <w:sz w:val="22"/>
                <w:szCs w:val="22"/>
              </w:rPr>
              <w:t>BTEX</w:t>
            </w:r>
          </w:p>
        </w:tc>
      </w:tr>
      <w:tr w:rsidR="00F74CFF" w:rsidRPr="001B4997" w14:paraId="75CF0056" w14:textId="77777777" w:rsidTr="00C87FE5">
        <w:trPr>
          <w:cantSplit/>
        </w:trPr>
        <w:tc>
          <w:tcPr>
            <w:tcW w:w="10790" w:type="dxa"/>
            <w:gridSpan w:val="2"/>
          </w:tcPr>
          <w:p w14:paraId="62C9E124" w14:textId="332E2C00" w:rsidR="00F74CFF" w:rsidRPr="00F74CFF" w:rsidRDefault="00F74CFF" w:rsidP="00F74CFF">
            <w:pPr>
              <w:contextualSpacing/>
              <w:jc w:val="center"/>
              <w:rPr>
                <w:bCs/>
                <w:i/>
                <w:iCs/>
                <w:sz w:val="22"/>
                <w:szCs w:val="22"/>
              </w:rPr>
            </w:pPr>
            <w:r w:rsidRPr="00F74CFF">
              <w:rPr>
                <w:bCs/>
                <w:i/>
                <w:iCs/>
                <w:sz w:val="22"/>
                <w:szCs w:val="22"/>
              </w:rPr>
              <w:t>Fugitive Emission Testing at Facility Fenceline//Interior Facility Grounds</w:t>
            </w:r>
          </w:p>
        </w:tc>
      </w:tr>
      <w:tr w:rsidR="00F74CFF" w:rsidRPr="001B4997" w14:paraId="499A7A09" w14:textId="77777777" w:rsidTr="005A3883">
        <w:trPr>
          <w:cantSplit/>
        </w:trPr>
        <w:tc>
          <w:tcPr>
            <w:tcW w:w="5395" w:type="dxa"/>
          </w:tcPr>
          <w:p w14:paraId="50E6684D" w14:textId="19AD94A7" w:rsidR="00F74CFF" w:rsidRPr="001B4997" w:rsidRDefault="00F74CFF" w:rsidP="00F74CFF">
            <w:pPr>
              <w:pStyle w:val="NoSpacing"/>
              <w:spacing w:after="60"/>
              <w:rPr>
                <w:sz w:val="22"/>
                <w:szCs w:val="22"/>
              </w:rPr>
            </w:pPr>
            <w:r w:rsidRPr="00BD2F21">
              <w:rPr>
                <w:sz w:val="22"/>
                <w:szCs w:val="22"/>
              </w:rPr>
              <w:t>Fugitive</w:t>
            </w:r>
            <w:r>
              <w:rPr>
                <w:sz w:val="22"/>
                <w:szCs w:val="22"/>
              </w:rPr>
              <w:t xml:space="preserve"> emissions</w:t>
            </w:r>
            <w:r w:rsidRPr="00BD2F21">
              <w:rPr>
                <w:sz w:val="22"/>
                <w:szCs w:val="22"/>
              </w:rPr>
              <w:t xml:space="preserve"> at </w:t>
            </w:r>
            <w:r>
              <w:rPr>
                <w:sz w:val="22"/>
                <w:szCs w:val="22"/>
              </w:rPr>
              <w:t xml:space="preserve">the </w:t>
            </w:r>
            <w:r w:rsidRPr="00BD2F21">
              <w:rPr>
                <w:sz w:val="22"/>
                <w:szCs w:val="22"/>
              </w:rPr>
              <w:t>fenceline</w:t>
            </w:r>
            <w:r>
              <w:rPr>
                <w:sz w:val="22"/>
                <w:szCs w:val="22"/>
              </w:rPr>
              <w:t>,</w:t>
            </w:r>
            <w:r w:rsidRPr="00BD2F21">
              <w:rPr>
                <w:sz w:val="22"/>
                <w:szCs w:val="22"/>
              </w:rPr>
              <w:t xml:space="preserve"> and </w:t>
            </w:r>
            <w:r>
              <w:rPr>
                <w:sz w:val="22"/>
                <w:szCs w:val="22"/>
              </w:rPr>
              <w:t xml:space="preserve">at </w:t>
            </w:r>
            <w:r w:rsidRPr="00BD2F21">
              <w:rPr>
                <w:sz w:val="22"/>
                <w:szCs w:val="22"/>
              </w:rPr>
              <w:t xml:space="preserve">interior facility </w:t>
            </w:r>
            <w:r>
              <w:rPr>
                <w:sz w:val="22"/>
                <w:szCs w:val="22"/>
              </w:rPr>
              <w:t xml:space="preserve">locations </w:t>
            </w:r>
            <w:r w:rsidRPr="00BD2F21">
              <w:rPr>
                <w:sz w:val="22"/>
                <w:szCs w:val="22"/>
              </w:rPr>
              <w:t>near</w:t>
            </w:r>
            <w:r>
              <w:rPr>
                <w:sz w:val="22"/>
                <w:szCs w:val="22"/>
              </w:rPr>
              <w:t>:</w:t>
            </w:r>
            <w:r w:rsidRPr="00BD2F21">
              <w:rPr>
                <w:sz w:val="22"/>
                <w:szCs w:val="22"/>
              </w:rPr>
              <w:t xml:space="preserve"> (1) coke oven batteries and (2)</w:t>
            </w:r>
            <w:r>
              <w:t xml:space="preserve"> CBRP</w:t>
            </w:r>
          </w:p>
        </w:tc>
        <w:tc>
          <w:tcPr>
            <w:tcW w:w="5395" w:type="dxa"/>
          </w:tcPr>
          <w:p w14:paraId="323C2D16" w14:textId="116BCEB3" w:rsidR="00F74CFF" w:rsidRPr="001B4997" w:rsidRDefault="00F74CFF" w:rsidP="00F74CFF">
            <w:pPr>
              <w:contextualSpacing/>
              <w:rPr>
                <w:i/>
                <w:sz w:val="22"/>
                <w:szCs w:val="22"/>
              </w:rPr>
            </w:pPr>
            <w:r w:rsidRPr="00442F53">
              <w:rPr>
                <w:sz w:val="22"/>
                <w:szCs w:val="22"/>
              </w:rPr>
              <w:t>1,3 Butadiene</w:t>
            </w:r>
            <w:r>
              <w:rPr>
                <w:sz w:val="22"/>
                <w:szCs w:val="22"/>
              </w:rPr>
              <w:t xml:space="preserve">, </w:t>
            </w:r>
            <w:r w:rsidRPr="00442F53">
              <w:rPr>
                <w:sz w:val="22"/>
                <w:szCs w:val="22"/>
              </w:rPr>
              <w:t>BTEX, PAH</w:t>
            </w:r>
            <w:r>
              <w:rPr>
                <w:sz w:val="22"/>
                <w:szCs w:val="22"/>
              </w:rPr>
              <w:t>s,</w:t>
            </w:r>
            <w:r w:rsidRPr="00442F53">
              <w:rPr>
                <w:sz w:val="22"/>
                <w:szCs w:val="22"/>
              </w:rPr>
              <w:t xml:space="preserve"> volatile organic compounds (VOC) (Table 1</w:t>
            </w:r>
            <w:r>
              <w:rPr>
                <w:sz w:val="22"/>
                <w:szCs w:val="22"/>
              </w:rPr>
              <w:t xml:space="preserve">, </w:t>
            </w:r>
            <w:r w:rsidRPr="00442F53">
              <w:rPr>
                <w:sz w:val="22"/>
                <w:szCs w:val="22"/>
              </w:rPr>
              <w:t xml:space="preserve">EPA Method TO-13A </w:t>
            </w:r>
            <w:r>
              <w:rPr>
                <w:sz w:val="22"/>
                <w:szCs w:val="22"/>
              </w:rPr>
              <w:t xml:space="preserve">for PAHs </w:t>
            </w:r>
            <w:r w:rsidRPr="00442F53">
              <w:rPr>
                <w:sz w:val="22"/>
                <w:szCs w:val="22"/>
              </w:rPr>
              <w:t>and</w:t>
            </w:r>
            <w:r w:rsidRPr="00C57BDD">
              <w:rPr>
                <w:sz w:val="22"/>
                <w:szCs w:val="22"/>
              </w:rPr>
              <w:t xml:space="preserve"> Table 1-1</w:t>
            </w:r>
            <w:r>
              <w:rPr>
                <w:sz w:val="22"/>
                <w:szCs w:val="22"/>
              </w:rPr>
              <w:t>,</w:t>
            </w:r>
            <w:r w:rsidRPr="00C57BDD">
              <w:rPr>
                <w:sz w:val="22"/>
                <w:szCs w:val="22"/>
              </w:rPr>
              <w:t xml:space="preserve"> EPA Method TO-15A</w:t>
            </w:r>
            <w:r>
              <w:rPr>
                <w:sz w:val="22"/>
                <w:szCs w:val="22"/>
              </w:rPr>
              <w:t xml:space="preserve"> for VOC</w:t>
            </w:r>
          </w:p>
        </w:tc>
      </w:tr>
    </w:tbl>
    <w:p w14:paraId="7D38AF1A" w14:textId="2E864531" w:rsidR="009605FF" w:rsidRPr="001B4997" w:rsidRDefault="009605FF" w:rsidP="00DB4E81">
      <w:pPr>
        <w:pStyle w:val="NoSpacing"/>
        <w:spacing w:after="60"/>
        <w:jc w:val="center"/>
        <w:rPr>
          <w:rFonts w:ascii="Times New Roman" w:hAnsi="Times New Roman"/>
          <w:b/>
          <w:szCs w:val="24"/>
        </w:rPr>
      </w:pPr>
    </w:p>
    <w:p w14:paraId="70194004" w14:textId="77777777" w:rsidR="007B687F" w:rsidRPr="001B4997" w:rsidRDefault="007B687F" w:rsidP="00DB4E81">
      <w:pPr>
        <w:pStyle w:val="NoSpacing"/>
        <w:spacing w:after="60"/>
        <w:jc w:val="center"/>
        <w:rPr>
          <w:rFonts w:ascii="Times New Roman" w:hAnsi="Times New Roman"/>
          <w:b/>
          <w:szCs w:val="24"/>
        </w:rPr>
      </w:pPr>
    </w:p>
    <w:p w14:paraId="2F6B3980" w14:textId="739B3265" w:rsidR="009605FF" w:rsidRPr="001B4997" w:rsidRDefault="009605FF" w:rsidP="00DB4E81">
      <w:pPr>
        <w:pStyle w:val="Heading2"/>
        <w:keepLines/>
      </w:pPr>
      <w:bookmarkStart w:id="13" w:name="_Toc133998105"/>
      <w:r w:rsidRPr="001B4997">
        <w:t xml:space="preserve">Process Data Submitted with Coke </w:t>
      </w:r>
      <w:r w:rsidR="00247053">
        <w:t>114 Request</w:t>
      </w:r>
      <w:r w:rsidR="00247053" w:rsidRPr="001B4997">
        <w:t xml:space="preserve"> </w:t>
      </w:r>
      <w:r w:rsidRPr="001B4997">
        <w:t>Test Data</w:t>
      </w:r>
      <w:bookmarkEnd w:id="13"/>
    </w:p>
    <w:p w14:paraId="7D699B99" w14:textId="7306E474" w:rsidR="00CF25F4" w:rsidRPr="001B4997" w:rsidRDefault="00CF25F4" w:rsidP="00DB4E81">
      <w:pPr>
        <w:pStyle w:val="After12pt"/>
        <w:keepNext/>
        <w:keepLines/>
        <w:spacing w:after="0"/>
      </w:pPr>
      <w:r w:rsidRPr="001B4997">
        <w:t xml:space="preserve">From each Coke </w:t>
      </w:r>
      <w:r w:rsidR="00247053">
        <w:t>114 request</w:t>
      </w:r>
      <w:r w:rsidR="00247053" w:rsidRPr="001B4997">
        <w:t xml:space="preserve"> </w:t>
      </w:r>
      <w:r w:rsidRPr="001B4997">
        <w:t xml:space="preserve">test report submitted, the following testing information data and process parameters were compiled for each test run into the Coke </w:t>
      </w:r>
      <w:r w:rsidR="00980679" w:rsidRPr="001B4997">
        <w:t xml:space="preserve">Oven </w:t>
      </w:r>
      <w:r w:rsidRPr="001B4997">
        <w:t>Emissions Database:</w:t>
      </w:r>
    </w:p>
    <w:p w14:paraId="5AD20E90" w14:textId="77777777" w:rsidR="00C875E1" w:rsidRPr="001B4997" w:rsidRDefault="00C875E1" w:rsidP="00DB4E81">
      <w:pPr>
        <w:pStyle w:val="After12pt"/>
        <w:spacing w:after="0"/>
      </w:pPr>
    </w:p>
    <w:p w14:paraId="57833BE2" w14:textId="77777777" w:rsidR="00CF25F4" w:rsidRPr="001B4997" w:rsidRDefault="00CF25F4" w:rsidP="00DB4E81">
      <w:pPr>
        <w:pStyle w:val="ListBullet2"/>
        <w:keepNext/>
        <w:keepLines/>
        <w:numPr>
          <w:ilvl w:val="0"/>
          <w:numId w:val="0"/>
        </w:numPr>
        <w:spacing w:after="0"/>
        <w:ind w:left="720"/>
        <w:contextualSpacing w:val="0"/>
        <w:rPr>
          <w:b/>
          <w:szCs w:val="24"/>
          <w:u w:val="single"/>
        </w:rPr>
      </w:pPr>
      <w:r w:rsidRPr="001B4997">
        <w:rPr>
          <w:b/>
          <w:szCs w:val="24"/>
          <w:u w:val="single"/>
        </w:rPr>
        <w:t>Testing Information</w:t>
      </w:r>
    </w:p>
    <w:p w14:paraId="609D3E51" w14:textId="77777777" w:rsidR="00CF25F4" w:rsidRPr="001B4997" w:rsidRDefault="00CF25F4" w:rsidP="00DB4E81">
      <w:pPr>
        <w:pStyle w:val="ListBullet2"/>
        <w:keepNext/>
        <w:keepLines/>
        <w:spacing w:before="120" w:after="0"/>
        <w:contextualSpacing w:val="0"/>
        <w:rPr>
          <w:szCs w:val="24"/>
        </w:rPr>
      </w:pPr>
      <w:r w:rsidRPr="001B4997">
        <w:rPr>
          <w:szCs w:val="24"/>
        </w:rPr>
        <w:t>Test date</w:t>
      </w:r>
    </w:p>
    <w:p w14:paraId="0B6C94E0" w14:textId="77777777" w:rsidR="00CF25F4" w:rsidRPr="001B4997" w:rsidRDefault="00CF25F4" w:rsidP="00DB4E81">
      <w:pPr>
        <w:pStyle w:val="ListBullet2"/>
        <w:keepNext/>
        <w:keepLines/>
        <w:rPr>
          <w:szCs w:val="24"/>
        </w:rPr>
      </w:pPr>
      <w:r w:rsidRPr="001B4997">
        <w:rPr>
          <w:szCs w:val="24"/>
        </w:rPr>
        <w:t>Exhaust gas flow rate, in actual cubic feet per minute (acfm) and dry standard cfm (dscfm)</w:t>
      </w:r>
    </w:p>
    <w:p w14:paraId="5F981AFB" w14:textId="77777777" w:rsidR="00CF25F4" w:rsidRPr="001B4997" w:rsidRDefault="00CF25F4" w:rsidP="00DB4E81">
      <w:pPr>
        <w:pStyle w:val="ListBullet2"/>
        <w:rPr>
          <w:szCs w:val="24"/>
        </w:rPr>
      </w:pPr>
      <w:r w:rsidRPr="001B4997">
        <w:rPr>
          <w:szCs w:val="24"/>
        </w:rPr>
        <w:t>Sample volume, in dry standard cubic feet (dscf) and dry standard cubic meters (dscm)</w:t>
      </w:r>
    </w:p>
    <w:p w14:paraId="69500591" w14:textId="77777777" w:rsidR="00CF25F4" w:rsidRPr="001B4997" w:rsidRDefault="00CF25F4" w:rsidP="00DB4E81">
      <w:pPr>
        <w:pStyle w:val="ListBullet2"/>
        <w:rPr>
          <w:szCs w:val="24"/>
        </w:rPr>
      </w:pPr>
      <w:r w:rsidRPr="001B4997">
        <w:rPr>
          <w:szCs w:val="24"/>
        </w:rPr>
        <w:t>Stack moisture, in percent (%)</w:t>
      </w:r>
    </w:p>
    <w:p w14:paraId="3DF28B94" w14:textId="77777777" w:rsidR="00CF25F4" w:rsidRPr="001B4997" w:rsidRDefault="00CF25F4" w:rsidP="00CF25F4">
      <w:pPr>
        <w:pStyle w:val="ListBullet2"/>
        <w:rPr>
          <w:szCs w:val="24"/>
        </w:rPr>
      </w:pPr>
      <w:r w:rsidRPr="001B4997">
        <w:rPr>
          <w:szCs w:val="24"/>
        </w:rPr>
        <w:t>Stack gas temperature, in degrees Fahrenheit (˚F)</w:t>
      </w:r>
    </w:p>
    <w:p w14:paraId="1CE188EE" w14:textId="77777777" w:rsidR="00CF25F4" w:rsidRPr="001B4997" w:rsidRDefault="00CF25F4" w:rsidP="00CF25F4">
      <w:pPr>
        <w:pStyle w:val="ListBullet2"/>
        <w:rPr>
          <w:szCs w:val="24"/>
        </w:rPr>
      </w:pPr>
      <w:r w:rsidRPr="001B4997">
        <w:rPr>
          <w:szCs w:val="24"/>
        </w:rPr>
        <w:t>Sampling velocity, in feet per second (fps)</w:t>
      </w:r>
    </w:p>
    <w:p w14:paraId="134ED5F9" w14:textId="77777777" w:rsidR="00CF25F4" w:rsidRPr="001B4997" w:rsidRDefault="00CF25F4" w:rsidP="00CF25F4">
      <w:pPr>
        <w:pStyle w:val="ListBullet2"/>
        <w:rPr>
          <w:szCs w:val="24"/>
        </w:rPr>
      </w:pPr>
      <w:r w:rsidRPr="001B4997">
        <w:rPr>
          <w:szCs w:val="24"/>
        </w:rPr>
        <w:t>Isokinetic sampling percent (%)</w:t>
      </w:r>
    </w:p>
    <w:p w14:paraId="52737E2F" w14:textId="77777777" w:rsidR="00CF25F4" w:rsidRPr="001B4997" w:rsidRDefault="00CF25F4" w:rsidP="00CF25F4">
      <w:pPr>
        <w:pStyle w:val="ListBullet2"/>
        <w:rPr>
          <w:szCs w:val="24"/>
        </w:rPr>
      </w:pPr>
      <w:r w:rsidRPr="001B4997">
        <w:rPr>
          <w:szCs w:val="24"/>
        </w:rPr>
        <w:t>Oxygen content of stack gas, in percent (%)</w:t>
      </w:r>
    </w:p>
    <w:p w14:paraId="33BCAAEA" w14:textId="77777777" w:rsidR="00CF25F4" w:rsidRPr="001B4997" w:rsidRDefault="00CF25F4" w:rsidP="00CF25F4">
      <w:pPr>
        <w:pStyle w:val="ListBullet2"/>
        <w:rPr>
          <w:szCs w:val="24"/>
        </w:rPr>
      </w:pPr>
      <w:r w:rsidRPr="001B4997">
        <w:rPr>
          <w:szCs w:val="24"/>
        </w:rPr>
        <w:t>Carbon dioxide content of stack gas, in percent (%)</w:t>
      </w:r>
    </w:p>
    <w:p w14:paraId="67F5A4AD" w14:textId="77777777" w:rsidR="00CF25F4" w:rsidRPr="001B4997" w:rsidRDefault="00CF25F4" w:rsidP="00CF25F4">
      <w:pPr>
        <w:pStyle w:val="ListBullet2"/>
        <w:rPr>
          <w:szCs w:val="24"/>
        </w:rPr>
      </w:pPr>
      <w:r w:rsidRPr="001B4997">
        <w:rPr>
          <w:szCs w:val="24"/>
        </w:rPr>
        <w:t>Reported pollutant concentration, in parts per million (ppm), milligrams per dry standard cubic meter (mg/dscm), or grains per dry standard cubic foot (gr/dscf), etc.</w:t>
      </w:r>
    </w:p>
    <w:p w14:paraId="55BB8099" w14:textId="77777777" w:rsidR="00CF25F4" w:rsidRPr="001B4997" w:rsidRDefault="00CF25F4" w:rsidP="00CF25F4">
      <w:pPr>
        <w:pStyle w:val="ListBullet2"/>
        <w:rPr>
          <w:szCs w:val="24"/>
        </w:rPr>
      </w:pPr>
      <w:r w:rsidRPr="001B4997">
        <w:rPr>
          <w:szCs w:val="24"/>
        </w:rPr>
        <w:t>Reported pollutant emission rate, lb/hr</w:t>
      </w:r>
    </w:p>
    <w:p w14:paraId="1541622C" w14:textId="0DB06A60" w:rsidR="00CF25F4" w:rsidRPr="001B4997" w:rsidRDefault="00CF25F4" w:rsidP="00CF25F4">
      <w:pPr>
        <w:pStyle w:val="ListBullet2"/>
        <w:rPr>
          <w:szCs w:val="24"/>
        </w:rPr>
      </w:pPr>
      <w:r w:rsidRPr="001B4997">
        <w:rPr>
          <w:szCs w:val="24"/>
        </w:rPr>
        <w:t xml:space="preserve">Data quality classifications, </w:t>
      </w:r>
      <w:r w:rsidRPr="001B4997">
        <w:rPr>
          <w:i/>
          <w:iCs/>
          <w:szCs w:val="24"/>
        </w:rPr>
        <w:t>e.g.</w:t>
      </w:r>
      <w:r w:rsidRPr="001B4997">
        <w:rPr>
          <w:szCs w:val="24"/>
        </w:rPr>
        <w:t xml:space="preserve">, above detection limit (ADL), BDL, or detection level limited (DLL) </w:t>
      </w:r>
    </w:p>
    <w:p w14:paraId="085FFDBE" w14:textId="77777777" w:rsidR="00CF25F4" w:rsidRPr="001B4997" w:rsidRDefault="00CF25F4" w:rsidP="00CF25F4">
      <w:pPr>
        <w:pStyle w:val="ListBullet2"/>
        <w:rPr>
          <w:szCs w:val="24"/>
        </w:rPr>
      </w:pPr>
      <w:r w:rsidRPr="001B4997">
        <w:rPr>
          <w:szCs w:val="24"/>
        </w:rPr>
        <w:t>Latitude and longitude of stack tested (decimal degrees, six decimal places)</w:t>
      </w:r>
    </w:p>
    <w:p w14:paraId="659607A3" w14:textId="77777777" w:rsidR="00CF25F4" w:rsidRPr="001B4997" w:rsidRDefault="00CF25F4" w:rsidP="00CF25F4">
      <w:pPr>
        <w:pStyle w:val="ListBullet2"/>
        <w:numPr>
          <w:ilvl w:val="0"/>
          <w:numId w:val="0"/>
        </w:numPr>
        <w:ind w:left="720"/>
        <w:rPr>
          <w:szCs w:val="24"/>
        </w:rPr>
      </w:pPr>
    </w:p>
    <w:p w14:paraId="47AFD919" w14:textId="77777777" w:rsidR="00CF25F4" w:rsidRPr="001B4997" w:rsidRDefault="00CF25F4" w:rsidP="00CF25F4">
      <w:pPr>
        <w:pStyle w:val="ListBullet2"/>
        <w:keepNext/>
        <w:keepLines/>
        <w:numPr>
          <w:ilvl w:val="0"/>
          <w:numId w:val="0"/>
        </w:numPr>
        <w:spacing w:after="0"/>
        <w:ind w:left="720"/>
        <w:rPr>
          <w:b/>
          <w:szCs w:val="24"/>
          <w:u w:val="single"/>
        </w:rPr>
      </w:pPr>
      <w:r w:rsidRPr="001B4997">
        <w:rPr>
          <w:b/>
          <w:szCs w:val="24"/>
          <w:u w:val="single"/>
        </w:rPr>
        <w:t>Process Parameters</w:t>
      </w:r>
    </w:p>
    <w:p w14:paraId="4028689A" w14:textId="515FC42E" w:rsidR="00CF25F4" w:rsidRPr="001B4997" w:rsidRDefault="00CF25F4" w:rsidP="00CF25F4">
      <w:pPr>
        <w:pStyle w:val="ListBullet2"/>
        <w:keepNext/>
        <w:keepLines/>
        <w:numPr>
          <w:ilvl w:val="0"/>
          <w:numId w:val="34"/>
        </w:numPr>
        <w:spacing w:after="0"/>
        <w:ind w:left="720"/>
        <w:rPr>
          <w:b/>
          <w:szCs w:val="24"/>
          <w:u w:val="single"/>
        </w:rPr>
      </w:pPr>
      <w:r w:rsidRPr="001B4997">
        <w:rPr>
          <w:szCs w:val="24"/>
        </w:rPr>
        <w:t xml:space="preserve">Emission unit(s) ID – Use same ID as in processes and emissions flow (P&amp;EF) table in </w:t>
      </w:r>
      <w:r w:rsidR="00A63FA7" w:rsidRPr="001B4997">
        <w:rPr>
          <w:szCs w:val="24"/>
        </w:rPr>
        <w:t xml:space="preserve">the </w:t>
      </w:r>
      <w:r w:rsidR="0027024B" w:rsidRPr="001B4997">
        <w:rPr>
          <w:szCs w:val="24"/>
        </w:rPr>
        <w:t xml:space="preserve">Coke </w:t>
      </w:r>
      <w:r w:rsidR="00247053">
        <w:rPr>
          <w:szCs w:val="24"/>
        </w:rPr>
        <w:t>114 request</w:t>
      </w:r>
      <w:r w:rsidR="00247053" w:rsidRPr="001B4997">
        <w:rPr>
          <w:szCs w:val="24"/>
        </w:rPr>
        <w:t xml:space="preserve"> </w:t>
      </w:r>
      <w:r w:rsidRPr="001B4997">
        <w:rPr>
          <w:szCs w:val="24"/>
        </w:rPr>
        <w:t xml:space="preserve">Enclosure 1 </w:t>
      </w:r>
    </w:p>
    <w:p w14:paraId="6941B196" w14:textId="77777777" w:rsidR="00CF25F4" w:rsidRPr="001B4997" w:rsidRDefault="00CF25F4" w:rsidP="00CF25F4">
      <w:pPr>
        <w:pStyle w:val="ListBullet2"/>
        <w:rPr>
          <w:szCs w:val="24"/>
        </w:rPr>
      </w:pPr>
      <w:r w:rsidRPr="001B4997">
        <w:rPr>
          <w:szCs w:val="24"/>
        </w:rPr>
        <w:t>Type of process (pushing, charging, quenching)</w:t>
      </w:r>
    </w:p>
    <w:p w14:paraId="1846B8F0" w14:textId="77777777" w:rsidR="00CF25F4" w:rsidRPr="001B4997" w:rsidRDefault="00CF25F4" w:rsidP="00CF25F4">
      <w:pPr>
        <w:pStyle w:val="ListBullet2"/>
        <w:rPr>
          <w:szCs w:val="24"/>
        </w:rPr>
      </w:pPr>
      <w:r w:rsidRPr="001B4997">
        <w:rPr>
          <w:szCs w:val="24"/>
        </w:rPr>
        <w:t>Type of air control device (</w:t>
      </w:r>
      <w:r w:rsidRPr="001B4997">
        <w:rPr>
          <w:i/>
          <w:iCs/>
          <w:szCs w:val="24"/>
        </w:rPr>
        <w:t>e.g.</w:t>
      </w:r>
      <w:r w:rsidRPr="001B4997">
        <w:rPr>
          <w:szCs w:val="24"/>
        </w:rPr>
        <w:t>, baghouse, scrubber, ESP, other)</w:t>
      </w:r>
    </w:p>
    <w:p w14:paraId="6C3182D0" w14:textId="77777777" w:rsidR="00CF25F4" w:rsidRPr="001B4997" w:rsidRDefault="00CF25F4" w:rsidP="00CF25F4">
      <w:pPr>
        <w:pStyle w:val="ListBullet2"/>
        <w:rPr>
          <w:szCs w:val="24"/>
        </w:rPr>
      </w:pPr>
      <w:r w:rsidRPr="001B4997">
        <w:rPr>
          <w:szCs w:val="24"/>
        </w:rPr>
        <w:t>Latitude of stack (decimal degrees, 5 decimal places)</w:t>
      </w:r>
    </w:p>
    <w:p w14:paraId="4274452C" w14:textId="77777777" w:rsidR="00CF25F4" w:rsidRPr="001B4997" w:rsidRDefault="00CF25F4" w:rsidP="00CF25F4">
      <w:pPr>
        <w:pStyle w:val="ListBullet2"/>
        <w:rPr>
          <w:szCs w:val="24"/>
        </w:rPr>
      </w:pPr>
      <w:r w:rsidRPr="001B4997">
        <w:rPr>
          <w:szCs w:val="24"/>
        </w:rPr>
        <w:t>Longitude of stack (decimal degrees, 5 decimal places)</w:t>
      </w:r>
    </w:p>
    <w:p w14:paraId="018E7A23" w14:textId="77777777" w:rsidR="00CF25F4" w:rsidRPr="001B4997" w:rsidRDefault="00CF25F4" w:rsidP="00CF25F4">
      <w:pPr>
        <w:pStyle w:val="ListBullet2"/>
        <w:rPr>
          <w:szCs w:val="24"/>
        </w:rPr>
      </w:pPr>
      <w:r w:rsidRPr="001B4997">
        <w:rPr>
          <w:szCs w:val="24"/>
        </w:rPr>
        <w:t>Date of test</w:t>
      </w:r>
    </w:p>
    <w:p w14:paraId="51F03953" w14:textId="77777777" w:rsidR="00CF25F4" w:rsidRPr="001B4997" w:rsidRDefault="00CF25F4" w:rsidP="00CF25F4">
      <w:pPr>
        <w:pStyle w:val="ListBullet2"/>
        <w:rPr>
          <w:szCs w:val="24"/>
        </w:rPr>
      </w:pPr>
      <w:r w:rsidRPr="001B4997">
        <w:rPr>
          <w:szCs w:val="24"/>
        </w:rPr>
        <w:t xml:space="preserve">Battery ID number/name </w:t>
      </w:r>
    </w:p>
    <w:p w14:paraId="07D4103B" w14:textId="77777777" w:rsidR="00CF25F4" w:rsidRPr="001B4997" w:rsidRDefault="00CF25F4" w:rsidP="00CF25F4">
      <w:pPr>
        <w:pStyle w:val="ListBullet2"/>
        <w:rPr>
          <w:szCs w:val="24"/>
        </w:rPr>
      </w:pPr>
      <w:r w:rsidRPr="001B4997">
        <w:rPr>
          <w:szCs w:val="24"/>
        </w:rPr>
        <w:t xml:space="preserve">ID numbers of ovens pushed/charged </w:t>
      </w:r>
    </w:p>
    <w:p w14:paraId="6D7F55A9" w14:textId="607E4735" w:rsidR="00CF25F4" w:rsidRPr="001B4997" w:rsidRDefault="00CF25F4" w:rsidP="00CF25F4">
      <w:pPr>
        <w:pStyle w:val="ListBullet2"/>
        <w:rPr>
          <w:szCs w:val="24"/>
        </w:rPr>
      </w:pPr>
      <w:r w:rsidRPr="001B4997">
        <w:rPr>
          <w:szCs w:val="24"/>
        </w:rPr>
        <w:lastRenderedPageBreak/>
        <w:t xml:space="preserve">Location of oven(s) tested within battery </w:t>
      </w:r>
    </w:p>
    <w:p w14:paraId="4906375E" w14:textId="77777777" w:rsidR="00CF25F4" w:rsidRPr="001B4997" w:rsidRDefault="00CF25F4" w:rsidP="00CF25F4">
      <w:pPr>
        <w:pStyle w:val="ListBullet2"/>
        <w:rPr>
          <w:szCs w:val="24"/>
        </w:rPr>
      </w:pPr>
      <w:r w:rsidRPr="001B4997">
        <w:rPr>
          <w:szCs w:val="24"/>
        </w:rPr>
        <w:t>Number of ovens pushed during testing</w:t>
      </w:r>
    </w:p>
    <w:p w14:paraId="0E86FE79" w14:textId="77777777" w:rsidR="00CF25F4" w:rsidRPr="001B4997" w:rsidRDefault="00CF25F4" w:rsidP="00CF25F4">
      <w:pPr>
        <w:pStyle w:val="ListBullet2"/>
        <w:rPr>
          <w:szCs w:val="24"/>
        </w:rPr>
      </w:pPr>
      <w:r w:rsidRPr="001B4997">
        <w:rPr>
          <w:szCs w:val="24"/>
        </w:rPr>
        <w:t>Type of coal charged during testing</w:t>
      </w:r>
    </w:p>
    <w:p w14:paraId="6BDD1BF4" w14:textId="77777777" w:rsidR="00CF25F4" w:rsidRPr="001B4997" w:rsidRDefault="00CF25F4" w:rsidP="00CF25F4">
      <w:pPr>
        <w:pStyle w:val="ListBullet2"/>
        <w:rPr>
          <w:szCs w:val="24"/>
        </w:rPr>
      </w:pPr>
      <w:r w:rsidRPr="001B4997">
        <w:rPr>
          <w:szCs w:val="24"/>
        </w:rPr>
        <w:t>Average coking time per oven(s) tested (hours)</w:t>
      </w:r>
    </w:p>
    <w:p w14:paraId="1C866218" w14:textId="77777777" w:rsidR="00CF25F4" w:rsidRPr="001B4997" w:rsidRDefault="00CF25F4" w:rsidP="00CF25F4">
      <w:pPr>
        <w:pStyle w:val="ListBullet2"/>
        <w:rPr>
          <w:szCs w:val="24"/>
        </w:rPr>
      </w:pPr>
      <w:r w:rsidRPr="001B4997">
        <w:rPr>
          <w:szCs w:val="24"/>
        </w:rPr>
        <w:t>Average temperature of coking per oven(s) tested (degrees Fahrenheit)</w:t>
      </w:r>
    </w:p>
    <w:p w14:paraId="6A6DEF55" w14:textId="77777777" w:rsidR="00CF25F4" w:rsidRPr="001B4997" w:rsidRDefault="00CF25F4" w:rsidP="00CF25F4">
      <w:pPr>
        <w:pStyle w:val="ListBullet2"/>
        <w:rPr>
          <w:szCs w:val="24"/>
        </w:rPr>
      </w:pPr>
      <w:r w:rsidRPr="001B4997">
        <w:rPr>
          <w:szCs w:val="24"/>
        </w:rPr>
        <w:t>Dry coal processed per oven(s) during testing (tons)</w:t>
      </w:r>
    </w:p>
    <w:p w14:paraId="16838E10" w14:textId="77777777" w:rsidR="00CF25F4" w:rsidRPr="001B4997" w:rsidRDefault="00CF25F4" w:rsidP="00CF25F4">
      <w:pPr>
        <w:pStyle w:val="ListBullet2"/>
        <w:rPr>
          <w:szCs w:val="24"/>
        </w:rPr>
      </w:pPr>
      <w:r w:rsidRPr="001B4997">
        <w:rPr>
          <w:szCs w:val="24"/>
        </w:rPr>
        <w:t>Coke produced during test period (tons)</w:t>
      </w:r>
    </w:p>
    <w:p w14:paraId="4FEDAACB" w14:textId="77777777" w:rsidR="00CF25F4" w:rsidRPr="001B4997" w:rsidRDefault="00CF25F4" w:rsidP="00CF25F4">
      <w:pPr>
        <w:pStyle w:val="ListBullet2"/>
        <w:rPr>
          <w:szCs w:val="24"/>
        </w:rPr>
      </w:pPr>
      <w:r w:rsidRPr="001B4997">
        <w:rPr>
          <w:szCs w:val="24"/>
        </w:rPr>
        <w:t>Pushing period during testing (minutes)</w:t>
      </w:r>
    </w:p>
    <w:p w14:paraId="6BBE0350" w14:textId="77777777" w:rsidR="00CF25F4" w:rsidRPr="001B4997" w:rsidRDefault="00CF25F4" w:rsidP="00CF25F4">
      <w:pPr>
        <w:pStyle w:val="ListBullet2"/>
        <w:rPr>
          <w:szCs w:val="24"/>
        </w:rPr>
      </w:pPr>
      <w:r w:rsidRPr="001B4997">
        <w:rPr>
          <w:szCs w:val="24"/>
        </w:rPr>
        <w:t xml:space="preserve">Charging period during testing (minutes) </w:t>
      </w:r>
    </w:p>
    <w:p w14:paraId="7391FE88" w14:textId="77777777" w:rsidR="00CF25F4" w:rsidRPr="001B4997" w:rsidRDefault="00CF25F4" w:rsidP="00CF25F4">
      <w:pPr>
        <w:pStyle w:val="ListBullet2"/>
        <w:rPr>
          <w:szCs w:val="24"/>
        </w:rPr>
      </w:pPr>
      <w:r w:rsidRPr="001B4997">
        <w:rPr>
          <w:szCs w:val="24"/>
        </w:rPr>
        <w:t>Quantity of coke oven gas burned in power plant (</w:t>
      </w:r>
      <w:r w:rsidRPr="001B4997">
        <w:t>millions of standard cubic feet</w:t>
      </w:r>
      <w:r w:rsidRPr="001B4997">
        <w:rPr>
          <w:szCs w:val="24"/>
        </w:rPr>
        <w:t xml:space="preserve"> per hour (mmscf/hr) during tests)</w:t>
      </w:r>
    </w:p>
    <w:p w14:paraId="42DEABF4" w14:textId="77777777" w:rsidR="00CF25F4" w:rsidRPr="001B4997" w:rsidRDefault="00CF25F4" w:rsidP="00CF25F4">
      <w:pPr>
        <w:pStyle w:val="ListBullet2"/>
        <w:rPr>
          <w:szCs w:val="24"/>
        </w:rPr>
      </w:pPr>
      <w:r w:rsidRPr="001B4997">
        <w:rPr>
          <w:szCs w:val="24"/>
        </w:rPr>
        <w:t>Quantity of coke oven gas burned in coke battery (mmscf/hr during tests)</w:t>
      </w:r>
    </w:p>
    <w:p w14:paraId="737795EA" w14:textId="77777777" w:rsidR="00CF25F4" w:rsidRPr="001B4997" w:rsidRDefault="00CF25F4" w:rsidP="00CF25F4">
      <w:pPr>
        <w:pStyle w:val="ListBullet2"/>
        <w:rPr>
          <w:szCs w:val="24"/>
        </w:rPr>
      </w:pPr>
      <w:r w:rsidRPr="001B4997">
        <w:rPr>
          <w:szCs w:val="24"/>
        </w:rPr>
        <w:t>Quantity of natural gas burned in coke battery (mmscf/hr during tests)</w:t>
      </w:r>
    </w:p>
    <w:p w14:paraId="75658AB7" w14:textId="51179437" w:rsidR="00CF25F4" w:rsidRPr="001B4997" w:rsidRDefault="00CF25F4" w:rsidP="0038295E">
      <w:pPr>
        <w:pStyle w:val="ListBullet2"/>
        <w:rPr>
          <w:szCs w:val="24"/>
        </w:rPr>
      </w:pPr>
      <w:r w:rsidRPr="001B4997">
        <w:rPr>
          <w:szCs w:val="24"/>
        </w:rPr>
        <w:t>Quantity of coke oven gas generated (including gas recovered and used in ovens) (mmscf/hr during tests)</w:t>
      </w:r>
    </w:p>
    <w:p w14:paraId="107D9C48" w14:textId="49B0B45F" w:rsidR="009605FF" w:rsidRPr="001B4997" w:rsidRDefault="009605FF" w:rsidP="00CF25F4">
      <w:pPr>
        <w:pStyle w:val="Heading2"/>
      </w:pPr>
      <w:bookmarkStart w:id="14" w:name="_Toc133998106"/>
      <w:r w:rsidRPr="001B4997">
        <w:t>Unit Conversion and Emissions Factor Development</w:t>
      </w:r>
      <w:r w:rsidR="00D97693" w:rsidRPr="001B4997">
        <w:t xml:space="preserve"> in the Coke </w:t>
      </w:r>
      <w:r w:rsidR="00980679" w:rsidRPr="001B4997">
        <w:t xml:space="preserve">Oven </w:t>
      </w:r>
      <w:r w:rsidR="00D97693" w:rsidRPr="001B4997">
        <w:t>Emissions Database</w:t>
      </w:r>
      <w:bookmarkEnd w:id="14"/>
    </w:p>
    <w:p w14:paraId="69BD8895" w14:textId="415A507F" w:rsidR="00CF25F4" w:rsidRPr="001B4997" w:rsidRDefault="008E52D4" w:rsidP="00C875E1">
      <w:pPr>
        <w:pStyle w:val="After12pt"/>
        <w:keepNext/>
        <w:keepLines/>
      </w:pPr>
      <w:r w:rsidRPr="001B4997">
        <w:t xml:space="preserve">All reported emissions data compiled into the Coke </w:t>
      </w:r>
      <w:r w:rsidR="00980679" w:rsidRPr="001B4997">
        <w:t xml:space="preserve">Oven </w:t>
      </w:r>
      <w:r w:rsidRPr="001B4997">
        <w:t xml:space="preserve">Emissions Database were converted to micrograms per dry standard cubic meter (µg/dscm) and lb/hr. Data for multiple runs in each test were averaged together for an overall average for the source test. Where possible, emission factors were calculated in pounds per ton (lb/ton) or lb/mmscf using the emission rate (lb/hr) and either coke produced during test (tph), wet coal charged during test (tph), or COG burned during test (mmscf/hr). </w:t>
      </w:r>
    </w:p>
    <w:p w14:paraId="40CEEE9B" w14:textId="3B667791" w:rsidR="007C13B5" w:rsidRPr="001B4997" w:rsidRDefault="007C13B5" w:rsidP="00FF1020">
      <w:pPr>
        <w:pStyle w:val="Heading2"/>
      </w:pPr>
      <w:bookmarkStart w:id="15" w:name="_Toc133998107"/>
      <w:r w:rsidRPr="001B4997">
        <w:t>Speciation Factors</w:t>
      </w:r>
      <w:bookmarkEnd w:id="15"/>
    </w:p>
    <w:p w14:paraId="69AF2C7D" w14:textId="5D6B5C9F" w:rsidR="00197295" w:rsidRPr="001B4997" w:rsidRDefault="00197295" w:rsidP="00FF1020">
      <w:pPr>
        <w:pStyle w:val="Heading3"/>
      </w:pPr>
      <w:bookmarkStart w:id="16" w:name="_Toc133998108"/>
      <w:r w:rsidRPr="001B4997">
        <w:t>Speciated Chromium Emissions Estimates</w:t>
      </w:r>
      <w:bookmarkEnd w:id="16"/>
    </w:p>
    <w:p w14:paraId="4CB51C3E" w14:textId="7473F9BE" w:rsidR="00197295" w:rsidRPr="001B4997" w:rsidRDefault="00197295" w:rsidP="00197295">
      <w:pPr>
        <w:pStyle w:val="After12pt"/>
      </w:pPr>
      <w:r w:rsidRPr="001B4997">
        <w:t xml:space="preserve">For facilities that measured total chromium for the Coke </w:t>
      </w:r>
      <w:r w:rsidR="00247053">
        <w:t>114 request</w:t>
      </w:r>
      <w:r w:rsidR="007070E7">
        <w:t>s</w:t>
      </w:r>
      <w:r w:rsidR="00247053" w:rsidRPr="001B4997">
        <w:t xml:space="preserve"> </w:t>
      </w:r>
      <w:r w:rsidRPr="001B4997">
        <w:t>with EPA Method 29, the total chromium emissions were speciated into two chromium species for risk modeling purposes in the Coke Oven Emissions Database, as follows: Chromium III and Chromium VI (</w:t>
      </w:r>
      <w:r w:rsidR="00855A35" w:rsidRPr="00855A35">
        <w:t>Pope, A., 2016</w:t>
      </w:r>
      <w:r w:rsidRPr="001B4997">
        <w:t xml:space="preserve">). Default chromium speciation factors are typically used in risk modeling for industrial sources unless information is provided otherwise. </w:t>
      </w:r>
      <w:r w:rsidRPr="001B4997">
        <w:rPr>
          <w:b/>
          <w:bCs/>
        </w:rPr>
        <w:t xml:space="preserve">Table </w:t>
      </w:r>
      <w:r w:rsidR="004770F1">
        <w:rPr>
          <w:b/>
          <w:bCs/>
        </w:rPr>
        <w:t>8</w:t>
      </w:r>
      <w:r w:rsidRPr="001B4997">
        <w:t xml:space="preserve"> shows the chromium speciation factors used for the Coke Oven Emissions Database and </w:t>
      </w:r>
      <w:r w:rsidRPr="001B4997">
        <w:rPr>
          <w:rFonts w:eastAsia="Calibri"/>
        </w:rPr>
        <w:t xml:space="preserve">Coke </w:t>
      </w:r>
      <w:r w:rsidRPr="001B4997">
        <w:rPr>
          <w:bCs/>
        </w:rPr>
        <w:t>Oven</w:t>
      </w:r>
      <w:r w:rsidRPr="001B4997">
        <w:rPr>
          <w:rFonts w:eastAsia="Calibri"/>
        </w:rPr>
        <w:t xml:space="preserve"> Risk Modeling Database</w:t>
      </w:r>
      <w:r w:rsidRPr="001B4997">
        <w:t xml:space="preserve">. Speciated emissions were calculated as follows: </w:t>
      </w:r>
    </w:p>
    <w:p w14:paraId="5B09535C" w14:textId="77777777" w:rsidR="00197295" w:rsidRPr="001B4997" w:rsidRDefault="00197295" w:rsidP="00197295">
      <w:pPr>
        <w:pStyle w:val="After12pt"/>
        <w:ind w:firstLine="0"/>
        <w:rPr>
          <w:i/>
          <w:vertAlign w:val="subscript"/>
        </w:rPr>
      </w:pPr>
      <w:r w:rsidRPr="001B4997">
        <w:t xml:space="preserve">Total Chromium </w:t>
      </w:r>
      <w:r w:rsidRPr="001B4997">
        <w:rPr>
          <w:i/>
          <w:vertAlign w:val="subscript"/>
        </w:rPr>
        <w:t>Method 29</w:t>
      </w:r>
      <w:r w:rsidRPr="001B4997">
        <w:rPr>
          <w:vertAlign w:val="subscript"/>
        </w:rPr>
        <w:t xml:space="preserve">  </w:t>
      </w:r>
      <w:r w:rsidRPr="001B4997">
        <w:t xml:space="preserve">*  Speciation Factor </w:t>
      </w:r>
      <w:r w:rsidRPr="001B4997">
        <w:rPr>
          <w:i/>
          <w:vertAlign w:val="subscript"/>
        </w:rPr>
        <w:t>Chromium Specie</w:t>
      </w:r>
      <w:r w:rsidRPr="001B4997">
        <w:rPr>
          <w:vertAlign w:val="subscript"/>
        </w:rPr>
        <w:t xml:space="preserve">  </w:t>
      </w:r>
      <w:r w:rsidRPr="001B4997">
        <w:t xml:space="preserve">=  Speciated Chromium Emissions </w:t>
      </w:r>
      <w:r w:rsidRPr="001B4997">
        <w:rPr>
          <w:i/>
          <w:vertAlign w:val="subscript"/>
        </w:rPr>
        <w:t>Chromium Specie</w:t>
      </w:r>
    </w:p>
    <w:p w14:paraId="0FCFDAAC" w14:textId="77777777" w:rsidR="00197295" w:rsidRPr="001B4997" w:rsidRDefault="00197295" w:rsidP="00197295">
      <w:pPr>
        <w:rPr>
          <w:rFonts w:ascii="Times New Roman" w:hAnsi="Times New Roman"/>
        </w:rPr>
      </w:pPr>
    </w:p>
    <w:p w14:paraId="14C180E9" w14:textId="5677F988" w:rsidR="00C17B58" w:rsidRPr="001B4997" w:rsidRDefault="00197295" w:rsidP="00C17B58">
      <w:pPr>
        <w:keepNext/>
        <w:jc w:val="center"/>
        <w:rPr>
          <w:rFonts w:ascii="Times New Roman" w:hAnsi="Times New Roman"/>
          <w:b/>
          <w:szCs w:val="24"/>
        </w:rPr>
      </w:pPr>
      <w:r w:rsidRPr="001B4997">
        <w:rPr>
          <w:rFonts w:ascii="Times New Roman" w:hAnsi="Times New Roman"/>
          <w:b/>
          <w:szCs w:val="24"/>
        </w:rPr>
        <w:t xml:space="preserve">Table </w:t>
      </w:r>
      <w:r w:rsidR="004770F1">
        <w:rPr>
          <w:rFonts w:ascii="Times New Roman" w:hAnsi="Times New Roman"/>
          <w:b/>
          <w:szCs w:val="24"/>
        </w:rPr>
        <w:t>8</w:t>
      </w:r>
      <w:r w:rsidRPr="001B4997">
        <w:rPr>
          <w:rFonts w:ascii="Times New Roman" w:hAnsi="Times New Roman"/>
          <w:b/>
          <w:szCs w:val="24"/>
        </w:rPr>
        <w:t>. Default Speciation Factors Used to Estimate</w:t>
      </w:r>
      <w:r w:rsidR="00C17B58" w:rsidRPr="001B4997">
        <w:rPr>
          <w:rFonts w:ascii="Times New Roman" w:hAnsi="Times New Roman"/>
          <w:b/>
          <w:szCs w:val="24"/>
        </w:rPr>
        <w:t xml:space="preserve"> </w:t>
      </w:r>
      <w:r w:rsidRPr="001B4997">
        <w:rPr>
          <w:rFonts w:ascii="Times New Roman" w:hAnsi="Times New Roman"/>
          <w:b/>
          <w:szCs w:val="24"/>
        </w:rPr>
        <w:t xml:space="preserve">Speciated Chromium Emissions </w:t>
      </w:r>
    </w:p>
    <w:p w14:paraId="35876889" w14:textId="70F6A879" w:rsidR="00197295" w:rsidRPr="001B4997" w:rsidRDefault="00197295" w:rsidP="00197295">
      <w:pPr>
        <w:keepNext/>
        <w:spacing w:after="120"/>
        <w:jc w:val="center"/>
        <w:rPr>
          <w:rFonts w:ascii="Times New Roman" w:hAnsi="Times New Roman"/>
          <w:b/>
          <w:szCs w:val="24"/>
        </w:rPr>
      </w:pPr>
      <w:r w:rsidRPr="001B4997">
        <w:rPr>
          <w:rFonts w:ascii="Times New Roman" w:hAnsi="Times New Roman"/>
          <w:b/>
          <w:szCs w:val="24"/>
        </w:rPr>
        <w:t>in the Coke Oven Emissions Database</w:t>
      </w:r>
      <w:r w:rsidR="000D4231">
        <w:rPr>
          <w:rFonts w:ascii="Times New Roman" w:hAnsi="Times New Roman"/>
          <w:b/>
          <w:szCs w:val="24"/>
        </w:rPr>
        <w:fldChar w:fldCharType="begin"/>
      </w:r>
      <w:r w:rsidR="000D4231">
        <w:instrText xml:space="preserve"> XE "</w:instrText>
      </w:r>
      <w:r w:rsidR="000D4231" w:rsidRPr="0012351F">
        <w:rPr>
          <w:rFonts w:ascii="Times New Roman" w:hAnsi="Times New Roman"/>
          <w:b/>
          <w:szCs w:val="24"/>
        </w:rPr>
        <w:instrText xml:space="preserve">Table </w:instrText>
      </w:r>
      <w:r w:rsidR="00CE505B">
        <w:rPr>
          <w:rFonts w:ascii="Times New Roman" w:hAnsi="Times New Roman"/>
          <w:b/>
          <w:szCs w:val="24"/>
        </w:rPr>
        <w:instrText>8</w:instrText>
      </w:r>
      <w:r w:rsidR="000D4231" w:rsidRPr="0012351F">
        <w:rPr>
          <w:rFonts w:ascii="Times New Roman" w:hAnsi="Times New Roman"/>
          <w:b/>
          <w:szCs w:val="24"/>
        </w:rPr>
        <w:instrText>. Default Speciation Factors Used to Estimate Speciated Chromium Emissions</w:instrText>
      </w:r>
      <w:r w:rsidR="000D4231">
        <w:instrText xml:space="preserve">" </w:instrText>
      </w:r>
      <w:r w:rsidR="000D4231">
        <w:rPr>
          <w:rFonts w:ascii="Times New Roman" w:hAnsi="Times New Roman"/>
          <w:b/>
          <w:szCs w:val="24"/>
        </w:rPr>
        <w:fldChar w:fldCharType="end"/>
      </w:r>
      <w:r w:rsidRPr="001B4997">
        <w:rPr>
          <w:rFonts w:ascii="Times New Roman" w:hAnsi="Times New Roman"/>
          <w:b/>
          <w:szCs w:val="24"/>
        </w:rPr>
        <w:t xml:space="preserve"> (</w:t>
      </w:r>
      <w:r w:rsidR="00855A35" w:rsidRPr="00855A35">
        <w:rPr>
          <w:rFonts w:ascii="Times New Roman" w:hAnsi="Times New Roman"/>
          <w:b/>
          <w:szCs w:val="24"/>
        </w:rPr>
        <w:t>Pope, A., 2016</w:t>
      </w:r>
      <w:r w:rsidRPr="001B4997">
        <w:rPr>
          <w:rFonts w:ascii="Times New Roman" w:hAnsi="Times New Roman"/>
          <w:b/>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2245"/>
      </w:tblGrid>
      <w:tr w:rsidR="00197295" w:rsidRPr="001B4997" w14:paraId="0548A58C" w14:textId="77777777" w:rsidTr="00654334">
        <w:trPr>
          <w:cantSplit/>
          <w:tblHeader/>
          <w:jc w:val="center"/>
        </w:trPr>
        <w:tc>
          <w:tcPr>
            <w:tcW w:w="3960" w:type="dxa"/>
            <w:shd w:val="clear" w:color="auto" w:fill="D9D9D9" w:themeFill="background1" w:themeFillShade="D9"/>
          </w:tcPr>
          <w:p w14:paraId="26C22351" w14:textId="77777777" w:rsidR="00197295" w:rsidRPr="001B4997" w:rsidRDefault="00197295" w:rsidP="00654334">
            <w:pPr>
              <w:jc w:val="center"/>
              <w:rPr>
                <w:rFonts w:ascii="Times New Roman" w:hAnsi="Times New Roman"/>
                <w:b/>
                <w:bCs/>
              </w:rPr>
            </w:pPr>
            <w:r w:rsidRPr="001B4997">
              <w:rPr>
                <w:rFonts w:ascii="Times New Roman" w:hAnsi="Times New Roman"/>
                <w:b/>
                <w:bCs/>
              </w:rPr>
              <w:t>Chromium Species</w:t>
            </w:r>
          </w:p>
        </w:tc>
        <w:tc>
          <w:tcPr>
            <w:tcW w:w="2245" w:type="dxa"/>
            <w:shd w:val="clear" w:color="auto" w:fill="D9D9D9" w:themeFill="background1" w:themeFillShade="D9"/>
          </w:tcPr>
          <w:p w14:paraId="00D1A236" w14:textId="77777777" w:rsidR="00197295" w:rsidRPr="001B4997" w:rsidRDefault="00197295" w:rsidP="00654334">
            <w:pPr>
              <w:rPr>
                <w:rFonts w:ascii="Times New Roman" w:hAnsi="Times New Roman"/>
                <w:b/>
                <w:bCs/>
              </w:rPr>
            </w:pPr>
            <w:r w:rsidRPr="001B4997">
              <w:rPr>
                <w:rFonts w:ascii="Times New Roman" w:hAnsi="Times New Roman"/>
                <w:b/>
                <w:bCs/>
              </w:rPr>
              <w:t>Speciation Factor</w:t>
            </w:r>
          </w:p>
        </w:tc>
      </w:tr>
      <w:tr w:rsidR="00197295" w:rsidRPr="001B4997" w14:paraId="79DE2476" w14:textId="77777777" w:rsidTr="00654334">
        <w:trPr>
          <w:jc w:val="center"/>
        </w:trPr>
        <w:tc>
          <w:tcPr>
            <w:tcW w:w="3960" w:type="dxa"/>
          </w:tcPr>
          <w:p w14:paraId="4F039A9D" w14:textId="77777777" w:rsidR="00197295" w:rsidRPr="001B4997" w:rsidRDefault="00197295" w:rsidP="00654334">
            <w:pPr>
              <w:rPr>
                <w:rFonts w:ascii="Times New Roman" w:hAnsi="Times New Roman"/>
              </w:rPr>
            </w:pPr>
            <w:r w:rsidRPr="001B4997">
              <w:rPr>
                <w:rFonts w:ascii="Times New Roman" w:hAnsi="Times New Roman"/>
              </w:rPr>
              <w:t>Chromium III</w:t>
            </w:r>
          </w:p>
        </w:tc>
        <w:tc>
          <w:tcPr>
            <w:tcW w:w="2245" w:type="dxa"/>
          </w:tcPr>
          <w:p w14:paraId="584F6B8F" w14:textId="77777777" w:rsidR="00197295" w:rsidRPr="001B4997" w:rsidRDefault="00197295" w:rsidP="00654334">
            <w:pPr>
              <w:jc w:val="center"/>
              <w:rPr>
                <w:rFonts w:ascii="Times New Roman" w:hAnsi="Times New Roman"/>
              </w:rPr>
            </w:pPr>
            <w:r w:rsidRPr="001B4997">
              <w:rPr>
                <w:rFonts w:ascii="Times New Roman" w:hAnsi="Times New Roman"/>
              </w:rPr>
              <w:t>0.97</w:t>
            </w:r>
          </w:p>
        </w:tc>
      </w:tr>
      <w:tr w:rsidR="00197295" w:rsidRPr="001B4997" w14:paraId="5014F721" w14:textId="77777777" w:rsidTr="00654334">
        <w:trPr>
          <w:jc w:val="center"/>
        </w:trPr>
        <w:tc>
          <w:tcPr>
            <w:tcW w:w="3960" w:type="dxa"/>
          </w:tcPr>
          <w:p w14:paraId="5A29C910" w14:textId="77777777" w:rsidR="00197295" w:rsidRPr="001B4997" w:rsidRDefault="00197295" w:rsidP="00654334">
            <w:pPr>
              <w:rPr>
                <w:rFonts w:ascii="Times New Roman" w:hAnsi="Times New Roman"/>
              </w:rPr>
            </w:pPr>
            <w:r w:rsidRPr="001B4997">
              <w:rPr>
                <w:rFonts w:ascii="Times New Roman" w:hAnsi="Times New Roman"/>
              </w:rPr>
              <w:t>Chromium VI</w:t>
            </w:r>
          </w:p>
        </w:tc>
        <w:tc>
          <w:tcPr>
            <w:tcW w:w="2245" w:type="dxa"/>
          </w:tcPr>
          <w:p w14:paraId="101350F1" w14:textId="77777777" w:rsidR="00197295" w:rsidRPr="001B4997" w:rsidRDefault="00197295" w:rsidP="00654334">
            <w:pPr>
              <w:jc w:val="center"/>
              <w:rPr>
                <w:rFonts w:ascii="Times New Roman" w:hAnsi="Times New Roman"/>
              </w:rPr>
            </w:pPr>
            <w:r w:rsidRPr="001B4997">
              <w:rPr>
                <w:rFonts w:ascii="Times New Roman" w:hAnsi="Times New Roman"/>
              </w:rPr>
              <w:t>0.03</w:t>
            </w:r>
          </w:p>
        </w:tc>
      </w:tr>
    </w:tbl>
    <w:p w14:paraId="4F599510" w14:textId="77777777" w:rsidR="00197295" w:rsidRPr="001B4997" w:rsidRDefault="00197295" w:rsidP="00197295">
      <w:pPr>
        <w:rPr>
          <w:rFonts w:ascii="Times New Roman" w:hAnsi="Times New Roman"/>
          <w:bCs/>
          <w:szCs w:val="24"/>
        </w:rPr>
      </w:pPr>
    </w:p>
    <w:p w14:paraId="3AB86C1E" w14:textId="77777777" w:rsidR="00197295" w:rsidRPr="001B4997" w:rsidRDefault="00197295" w:rsidP="00197295">
      <w:pPr>
        <w:ind w:firstLine="720"/>
        <w:rPr>
          <w:rFonts w:ascii="Times New Roman" w:hAnsi="Times New Roman"/>
          <w:szCs w:val="24"/>
        </w:rPr>
      </w:pPr>
    </w:p>
    <w:p w14:paraId="5018848D" w14:textId="1B751767" w:rsidR="00197295" w:rsidRPr="001B4997" w:rsidRDefault="00197295" w:rsidP="00FE32E4">
      <w:pPr>
        <w:pStyle w:val="Heading3"/>
        <w:keepNext/>
        <w:keepLines/>
      </w:pPr>
      <w:bookmarkStart w:id="17" w:name="_Toc133998109"/>
      <w:r w:rsidRPr="001B4997">
        <w:lastRenderedPageBreak/>
        <w:t>Speciated Mercury Emissions Estimates</w:t>
      </w:r>
      <w:bookmarkEnd w:id="17"/>
      <w:r w:rsidRPr="001B4997">
        <w:t xml:space="preserve"> </w:t>
      </w:r>
    </w:p>
    <w:p w14:paraId="57A20444" w14:textId="77777777" w:rsidR="00197295" w:rsidRPr="001B4997" w:rsidRDefault="00197295" w:rsidP="00FE32E4">
      <w:pPr>
        <w:pStyle w:val="After12pt"/>
        <w:keepNext/>
        <w:keepLines/>
        <w:spacing w:after="0"/>
      </w:pPr>
    </w:p>
    <w:p w14:paraId="7D8A85E2" w14:textId="596DEC59" w:rsidR="00197295" w:rsidRPr="001B4997" w:rsidRDefault="00197295" w:rsidP="00FE32E4">
      <w:pPr>
        <w:pStyle w:val="After12pt"/>
        <w:keepNext/>
        <w:keepLines/>
        <w:spacing w:after="0"/>
      </w:pPr>
      <w:r w:rsidRPr="001B4997">
        <w:t xml:space="preserve">For facilities that measured total mercury for the Coke </w:t>
      </w:r>
      <w:r w:rsidR="00247053">
        <w:t>114 request</w:t>
      </w:r>
      <w:r w:rsidR="007070E7">
        <w:t>s</w:t>
      </w:r>
      <w:r w:rsidR="00247053" w:rsidRPr="001B4997">
        <w:t xml:space="preserve"> </w:t>
      </w:r>
      <w:r w:rsidRPr="001B4997">
        <w:t xml:space="preserve">with EPA Method 29, the total mercury emissions were speciated into three mercury species for risk modeling purposes in the Coke Oven Emissions Database, as follows: elemental gaseous, gaseous divalent, and particulate divalent mercury (EPA, 2020). Default mercury speciation factors are typically used in risk modeling for industrial sources unless information is provided otherwise. </w:t>
      </w:r>
      <w:r w:rsidRPr="001B4997">
        <w:rPr>
          <w:b/>
        </w:rPr>
        <w:t xml:space="preserve">Table </w:t>
      </w:r>
      <w:r w:rsidR="00D104A6">
        <w:rPr>
          <w:b/>
        </w:rPr>
        <w:t>9</w:t>
      </w:r>
      <w:r w:rsidRPr="001B4997">
        <w:t xml:space="preserve"> summarizes the mercury speciation factors used for the Coke Oven Emissions Database and </w:t>
      </w:r>
      <w:r w:rsidRPr="001B4997">
        <w:rPr>
          <w:rFonts w:eastAsia="Calibri"/>
        </w:rPr>
        <w:t>Coke Oven Risk Modeling Database</w:t>
      </w:r>
      <w:r w:rsidRPr="001B4997">
        <w:t>. Speciated mercury emissions were calculated as follows:</w:t>
      </w:r>
    </w:p>
    <w:p w14:paraId="463F1F7E" w14:textId="77777777" w:rsidR="00197295" w:rsidRPr="001B4997" w:rsidRDefault="00197295" w:rsidP="00197295">
      <w:pPr>
        <w:pStyle w:val="After12pt"/>
        <w:spacing w:after="0"/>
        <w:ind w:firstLine="0"/>
      </w:pPr>
    </w:p>
    <w:p w14:paraId="7EA8104B" w14:textId="77777777" w:rsidR="00197295" w:rsidRPr="001B4997" w:rsidRDefault="00197295" w:rsidP="00197295">
      <w:pPr>
        <w:pStyle w:val="ListBullet2"/>
        <w:numPr>
          <w:ilvl w:val="0"/>
          <w:numId w:val="0"/>
        </w:numPr>
        <w:jc w:val="center"/>
        <w:rPr>
          <w:i/>
          <w:szCs w:val="24"/>
          <w:vertAlign w:val="subscript"/>
        </w:rPr>
      </w:pPr>
      <w:r w:rsidRPr="001B4997">
        <w:rPr>
          <w:szCs w:val="24"/>
        </w:rPr>
        <w:t xml:space="preserve">Total Mercury </w:t>
      </w:r>
      <w:r w:rsidRPr="001B4997">
        <w:rPr>
          <w:i/>
          <w:szCs w:val="24"/>
          <w:vertAlign w:val="subscript"/>
        </w:rPr>
        <w:t>Method 29</w:t>
      </w:r>
      <w:r w:rsidRPr="001B4997">
        <w:rPr>
          <w:szCs w:val="24"/>
          <w:vertAlign w:val="subscript"/>
        </w:rPr>
        <w:t xml:space="preserve">  </w:t>
      </w:r>
      <w:r w:rsidRPr="001B4997">
        <w:rPr>
          <w:szCs w:val="24"/>
        </w:rPr>
        <w:t xml:space="preserve">*  Speciation Factor </w:t>
      </w:r>
      <w:r w:rsidRPr="001B4997">
        <w:rPr>
          <w:i/>
          <w:szCs w:val="24"/>
          <w:vertAlign w:val="subscript"/>
        </w:rPr>
        <w:t>Mercury Specie</w:t>
      </w:r>
      <w:r w:rsidRPr="001B4997">
        <w:rPr>
          <w:szCs w:val="24"/>
          <w:vertAlign w:val="subscript"/>
        </w:rPr>
        <w:t xml:space="preserve">  </w:t>
      </w:r>
      <w:r w:rsidRPr="001B4997">
        <w:rPr>
          <w:szCs w:val="24"/>
        </w:rPr>
        <w:t xml:space="preserve">=  Speciated Mercury Emissions </w:t>
      </w:r>
      <w:r w:rsidRPr="001B4997">
        <w:rPr>
          <w:i/>
          <w:szCs w:val="24"/>
          <w:vertAlign w:val="subscript"/>
        </w:rPr>
        <w:t>Mercury Specie</w:t>
      </w:r>
    </w:p>
    <w:p w14:paraId="10860030" w14:textId="77777777" w:rsidR="00197295" w:rsidRPr="001B4997" w:rsidRDefault="00197295" w:rsidP="00197295">
      <w:pPr>
        <w:pStyle w:val="ListBullet2"/>
        <w:numPr>
          <w:ilvl w:val="0"/>
          <w:numId w:val="0"/>
        </w:numPr>
        <w:jc w:val="center"/>
        <w:rPr>
          <w:szCs w:val="24"/>
        </w:rPr>
      </w:pPr>
    </w:p>
    <w:p w14:paraId="1705B8AA" w14:textId="6910E893" w:rsidR="00DB4E81" w:rsidRPr="001B4997" w:rsidRDefault="00197295" w:rsidP="00DB4E81">
      <w:pPr>
        <w:jc w:val="center"/>
        <w:rPr>
          <w:rFonts w:ascii="Times New Roman" w:hAnsi="Times New Roman"/>
          <w:b/>
          <w:szCs w:val="24"/>
        </w:rPr>
      </w:pPr>
      <w:r w:rsidRPr="001B4997">
        <w:rPr>
          <w:rFonts w:ascii="Times New Roman" w:hAnsi="Times New Roman"/>
          <w:b/>
          <w:szCs w:val="24"/>
        </w:rPr>
        <w:t xml:space="preserve">Table </w:t>
      </w:r>
      <w:r w:rsidR="005C2C9F">
        <w:rPr>
          <w:rFonts w:ascii="Times New Roman" w:hAnsi="Times New Roman"/>
          <w:b/>
          <w:szCs w:val="24"/>
        </w:rPr>
        <w:t>9</w:t>
      </w:r>
      <w:r w:rsidRPr="001B4997">
        <w:rPr>
          <w:rFonts w:ascii="Times New Roman" w:hAnsi="Times New Roman"/>
          <w:b/>
          <w:szCs w:val="24"/>
        </w:rPr>
        <w:t>. Default Speciation Factors Used to Estimate</w:t>
      </w:r>
      <w:r w:rsidR="00DB4E81" w:rsidRPr="001B4997">
        <w:rPr>
          <w:rFonts w:ascii="Times New Roman" w:hAnsi="Times New Roman"/>
          <w:b/>
          <w:szCs w:val="24"/>
        </w:rPr>
        <w:t xml:space="preserve"> </w:t>
      </w:r>
      <w:r w:rsidRPr="001B4997">
        <w:rPr>
          <w:rFonts w:ascii="Times New Roman" w:hAnsi="Times New Roman"/>
          <w:b/>
          <w:szCs w:val="24"/>
        </w:rPr>
        <w:t xml:space="preserve">Speciated Mercury Emissions </w:t>
      </w:r>
    </w:p>
    <w:p w14:paraId="50268C43" w14:textId="4044B4B5" w:rsidR="00197295" w:rsidRPr="001B4997" w:rsidRDefault="00197295" w:rsidP="00687CFB">
      <w:pPr>
        <w:spacing w:after="120"/>
        <w:jc w:val="center"/>
        <w:rPr>
          <w:rFonts w:ascii="Times New Roman" w:hAnsi="Times New Roman"/>
          <w:b/>
          <w:szCs w:val="24"/>
        </w:rPr>
      </w:pPr>
      <w:r w:rsidRPr="001B4997">
        <w:rPr>
          <w:rFonts w:ascii="Times New Roman" w:hAnsi="Times New Roman"/>
          <w:b/>
          <w:szCs w:val="24"/>
        </w:rPr>
        <w:t>in the Coke Oven Emissions Database</w:t>
      </w:r>
      <w:r w:rsidR="008E4761">
        <w:rPr>
          <w:rFonts w:ascii="Times New Roman" w:hAnsi="Times New Roman"/>
          <w:b/>
          <w:szCs w:val="24"/>
        </w:rPr>
        <w:fldChar w:fldCharType="begin"/>
      </w:r>
      <w:r w:rsidR="008E4761">
        <w:instrText xml:space="preserve"> XE "</w:instrText>
      </w:r>
      <w:r w:rsidR="008E4761" w:rsidRPr="0012351F">
        <w:rPr>
          <w:rFonts w:ascii="Times New Roman" w:hAnsi="Times New Roman"/>
          <w:b/>
          <w:szCs w:val="24"/>
        </w:rPr>
        <w:instrText xml:space="preserve">Table </w:instrText>
      </w:r>
      <w:r w:rsidR="001A2DCF">
        <w:rPr>
          <w:rFonts w:ascii="Times New Roman" w:hAnsi="Times New Roman"/>
          <w:b/>
          <w:szCs w:val="24"/>
        </w:rPr>
        <w:instrText>9</w:instrText>
      </w:r>
      <w:r w:rsidR="008E4761" w:rsidRPr="0012351F">
        <w:rPr>
          <w:rFonts w:ascii="Times New Roman" w:hAnsi="Times New Roman"/>
          <w:b/>
          <w:szCs w:val="24"/>
        </w:rPr>
        <w:instrText>. Default Speciation Factors Used to Estimate Speciated Mercury Emissions</w:instrText>
      </w:r>
      <w:r w:rsidR="008E4761">
        <w:instrText xml:space="preserve">" </w:instrText>
      </w:r>
      <w:r w:rsidR="008E4761">
        <w:rPr>
          <w:rFonts w:ascii="Times New Roman" w:hAnsi="Times New Roman"/>
          <w:b/>
          <w:szCs w:val="24"/>
        </w:rPr>
        <w:fldChar w:fldCharType="end"/>
      </w:r>
      <w:r w:rsidRPr="001B4997">
        <w:rPr>
          <w:rFonts w:ascii="Times New Roman" w:hAnsi="Times New Roman"/>
          <w:b/>
          <w:szCs w:val="24"/>
        </w:rPr>
        <w:t xml:space="preserve"> (EPA, 2020)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2245"/>
      </w:tblGrid>
      <w:tr w:rsidR="00197295" w:rsidRPr="001B4997" w14:paraId="4D9B1CB3" w14:textId="77777777" w:rsidTr="00654334">
        <w:trPr>
          <w:jc w:val="center"/>
        </w:trPr>
        <w:tc>
          <w:tcPr>
            <w:tcW w:w="3960" w:type="dxa"/>
            <w:shd w:val="clear" w:color="auto" w:fill="D9D9D9" w:themeFill="background1" w:themeFillShade="D9"/>
          </w:tcPr>
          <w:p w14:paraId="71DFB6E3" w14:textId="77777777" w:rsidR="00197295" w:rsidRPr="001B4997" w:rsidRDefault="00197295" w:rsidP="00654334">
            <w:pPr>
              <w:jc w:val="center"/>
              <w:rPr>
                <w:rFonts w:ascii="Times New Roman" w:hAnsi="Times New Roman"/>
                <w:b/>
                <w:bCs/>
              </w:rPr>
            </w:pPr>
            <w:r w:rsidRPr="001B4997">
              <w:rPr>
                <w:rFonts w:ascii="Times New Roman" w:hAnsi="Times New Roman"/>
                <w:b/>
                <w:bCs/>
              </w:rPr>
              <w:t>Mercury Species</w:t>
            </w:r>
          </w:p>
        </w:tc>
        <w:tc>
          <w:tcPr>
            <w:tcW w:w="2245" w:type="dxa"/>
            <w:shd w:val="clear" w:color="auto" w:fill="D9D9D9" w:themeFill="background1" w:themeFillShade="D9"/>
          </w:tcPr>
          <w:p w14:paraId="2E78066C" w14:textId="77777777" w:rsidR="00197295" w:rsidRPr="001B4997" w:rsidRDefault="00197295" w:rsidP="00654334">
            <w:pPr>
              <w:rPr>
                <w:rFonts w:ascii="Times New Roman" w:hAnsi="Times New Roman"/>
                <w:b/>
                <w:bCs/>
              </w:rPr>
            </w:pPr>
            <w:r w:rsidRPr="001B4997">
              <w:rPr>
                <w:rFonts w:ascii="Times New Roman" w:hAnsi="Times New Roman"/>
                <w:b/>
                <w:bCs/>
              </w:rPr>
              <w:t>Speciation Factor</w:t>
            </w:r>
          </w:p>
        </w:tc>
      </w:tr>
      <w:tr w:rsidR="00197295" w:rsidRPr="001B4997" w14:paraId="5CF6DF99" w14:textId="77777777" w:rsidTr="00654334">
        <w:trPr>
          <w:jc w:val="center"/>
        </w:trPr>
        <w:tc>
          <w:tcPr>
            <w:tcW w:w="3960" w:type="dxa"/>
          </w:tcPr>
          <w:p w14:paraId="52A8D319" w14:textId="6E80C451" w:rsidR="00197295" w:rsidRPr="001B4997" w:rsidRDefault="00197295" w:rsidP="00654334">
            <w:pPr>
              <w:rPr>
                <w:rFonts w:ascii="Times New Roman" w:hAnsi="Times New Roman"/>
              </w:rPr>
            </w:pPr>
            <w:r w:rsidRPr="001B4997">
              <w:rPr>
                <w:rFonts w:ascii="Times New Roman" w:hAnsi="Times New Roman"/>
              </w:rPr>
              <w:t xml:space="preserve">Elemental </w:t>
            </w:r>
            <w:r w:rsidR="005215D3" w:rsidRPr="001B4997">
              <w:rPr>
                <w:rFonts w:ascii="Times New Roman" w:hAnsi="Times New Roman"/>
              </w:rPr>
              <w:t>g</w:t>
            </w:r>
            <w:r w:rsidRPr="001B4997">
              <w:rPr>
                <w:rFonts w:ascii="Times New Roman" w:hAnsi="Times New Roman"/>
              </w:rPr>
              <w:t xml:space="preserve">aseous </w:t>
            </w:r>
            <w:r w:rsidR="00244C01" w:rsidRPr="001B4997">
              <w:rPr>
                <w:rFonts w:ascii="Times New Roman" w:hAnsi="Times New Roman"/>
              </w:rPr>
              <w:t>Hg</w:t>
            </w:r>
          </w:p>
        </w:tc>
        <w:tc>
          <w:tcPr>
            <w:tcW w:w="2245" w:type="dxa"/>
            <w:vAlign w:val="center"/>
          </w:tcPr>
          <w:p w14:paraId="31B73848" w14:textId="77777777" w:rsidR="00197295" w:rsidRPr="001B4997" w:rsidRDefault="00197295" w:rsidP="00654334">
            <w:pPr>
              <w:jc w:val="center"/>
              <w:rPr>
                <w:rFonts w:ascii="Times New Roman" w:hAnsi="Times New Roman"/>
              </w:rPr>
            </w:pPr>
            <w:r w:rsidRPr="001B4997">
              <w:rPr>
                <w:rFonts w:ascii="Times New Roman" w:hAnsi="Times New Roman"/>
              </w:rPr>
              <w:t>0.80</w:t>
            </w:r>
          </w:p>
        </w:tc>
      </w:tr>
      <w:tr w:rsidR="00197295" w:rsidRPr="001B4997" w14:paraId="6111A2BB" w14:textId="77777777" w:rsidTr="00654334">
        <w:trPr>
          <w:jc w:val="center"/>
        </w:trPr>
        <w:tc>
          <w:tcPr>
            <w:tcW w:w="3960" w:type="dxa"/>
          </w:tcPr>
          <w:p w14:paraId="05ECC854" w14:textId="5CF84AE4" w:rsidR="00197295" w:rsidRPr="001B4997" w:rsidRDefault="00197295" w:rsidP="00654334">
            <w:pPr>
              <w:rPr>
                <w:rFonts w:ascii="Times New Roman" w:hAnsi="Times New Roman"/>
              </w:rPr>
            </w:pPr>
            <w:r w:rsidRPr="001B4997">
              <w:rPr>
                <w:rFonts w:ascii="Times New Roman" w:hAnsi="Times New Roman"/>
              </w:rPr>
              <w:t xml:space="preserve">Gaseous </w:t>
            </w:r>
            <w:r w:rsidR="005215D3" w:rsidRPr="001B4997">
              <w:rPr>
                <w:rFonts w:ascii="Times New Roman" w:hAnsi="Times New Roman"/>
              </w:rPr>
              <w:t>d</w:t>
            </w:r>
            <w:r w:rsidRPr="001B4997">
              <w:rPr>
                <w:rFonts w:ascii="Times New Roman" w:hAnsi="Times New Roman"/>
              </w:rPr>
              <w:t xml:space="preserve">ivalent </w:t>
            </w:r>
            <w:r w:rsidR="00244C01" w:rsidRPr="001B4997">
              <w:rPr>
                <w:rFonts w:ascii="Times New Roman" w:hAnsi="Times New Roman"/>
              </w:rPr>
              <w:t>Hg</w:t>
            </w:r>
          </w:p>
        </w:tc>
        <w:tc>
          <w:tcPr>
            <w:tcW w:w="2245" w:type="dxa"/>
            <w:vAlign w:val="center"/>
          </w:tcPr>
          <w:p w14:paraId="67CDE686" w14:textId="77777777" w:rsidR="00197295" w:rsidRPr="001B4997" w:rsidRDefault="00197295" w:rsidP="00654334">
            <w:pPr>
              <w:jc w:val="center"/>
              <w:rPr>
                <w:rFonts w:ascii="Times New Roman" w:hAnsi="Times New Roman"/>
              </w:rPr>
            </w:pPr>
            <w:r w:rsidRPr="001B4997">
              <w:rPr>
                <w:rFonts w:ascii="Times New Roman" w:hAnsi="Times New Roman"/>
              </w:rPr>
              <w:t>0.15</w:t>
            </w:r>
          </w:p>
        </w:tc>
      </w:tr>
      <w:tr w:rsidR="00197295" w:rsidRPr="001B4997" w14:paraId="547359AF" w14:textId="77777777" w:rsidTr="00654334">
        <w:trPr>
          <w:jc w:val="center"/>
        </w:trPr>
        <w:tc>
          <w:tcPr>
            <w:tcW w:w="3960" w:type="dxa"/>
          </w:tcPr>
          <w:p w14:paraId="7C9CCA07" w14:textId="3C5DE339" w:rsidR="00197295" w:rsidRPr="001B4997" w:rsidRDefault="00197295" w:rsidP="00654334">
            <w:pPr>
              <w:rPr>
                <w:rFonts w:ascii="Times New Roman" w:hAnsi="Times New Roman"/>
              </w:rPr>
            </w:pPr>
            <w:r w:rsidRPr="001B4997">
              <w:rPr>
                <w:rFonts w:ascii="Times New Roman" w:hAnsi="Times New Roman"/>
              </w:rPr>
              <w:t xml:space="preserve">Particulate </w:t>
            </w:r>
            <w:r w:rsidR="005215D3" w:rsidRPr="001B4997">
              <w:rPr>
                <w:rFonts w:ascii="Times New Roman" w:hAnsi="Times New Roman"/>
              </w:rPr>
              <w:t>d</w:t>
            </w:r>
            <w:r w:rsidRPr="001B4997">
              <w:rPr>
                <w:rFonts w:ascii="Times New Roman" w:hAnsi="Times New Roman"/>
              </w:rPr>
              <w:t xml:space="preserve">ivalent </w:t>
            </w:r>
            <w:r w:rsidR="00244C01" w:rsidRPr="001B4997">
              <w:rPr>
                <w:rFonts w:ascii="Times New Roman" w:hAnsi="Times New Roman"/>
              </w:rPr>
              <w:t>Hg</w:t>
            </w:r>
          </w:p>
        </w:tc>
        <w:tc>
          <w:tcPr>
            <w:tcW w:w="2245" w:type="dxa"/>
            <w:vAlign w:val="center"/>
          </w:tcPr>
          <w:p w14:paraId="25FF768A" w14:textId="77777777" w:rsidR="00197295" w:rsidRPr="001B4997" w:rsidRDefault="00197295" w:rsidP="00654334">
            <w:pPr>
              <w:jc w:val="center"/>
              <w:rPr>
                <w:rFonts w:ascii="Times New Roman" w:hAnsi="Times New Roman"/>
              </w:rPr>
            </w:pPr>
            <w:r w:rsidRPr="001B4997">
              <w:rPr>
                <w:rFonts w:ascii="Times New Roman" w:hAnsi="Times New Roman"/>
              </w:rPr>
              <w:t>0.05</w:t>
            </w:r>
          </w:p>
        </w:tc>
      </w:tr>
    </w:tbl>
    <w:p w14:paraId="5F851B45" w14:textId="77777777" w:rsidR="007C13B5" w:rsidRPr="001B4997" w:rsidRDefault="007C13B5" w:rsidP="00FF1020">
      <w:pPr>
        <w:pStyle w:val="After12pt"/>
        <w:keepNext/>
        <w:keepLines/>
        <w:ind w:firstLine="0"/>
      </w:pPr>
    </w:p>
    <w:p w14:paraId="5A84B4D1" w14:textId="3731B78C" w:rsidR="009605FF" w:rsidRPr="001B4997" w:rsidRDefault="009605FF" w:rsidP="00CF25F4">
      <w:pPr>
        <w:pStyle w:val="Heading2"/>
      </w:pPr>
      <w:bookmarkStart w:id="18" w:name="_Toc133998110"/>
      <w:r w:rsidRPr="001B4997">
        <w:t xml:space="preserve">Multiple </w:t>
      </w:r>
      <w:r w:rsidR="00BB0B72" w:rsidRPr="001B4997">
        <w:t>Stacks</w:t>
      </w:r>
      <w:r w:rsidR="00D97693" w:rsidRPr="001B4997">
        <w:t xml:space="preserve"> </w:t>
      </w:r>
      <w:r w:rsidR="00AD1F31" w:rsidRPr="001B4997">
        <w:t xml:space="preserve">in </w:t>
      </w:r>
      <w:r w:rsidR="00BB0B72" w:rsidRPr="001B4997">
        <w:t xml:space="preserve">the </w:t>
      </w:r>
      <w:r w:rsidR="00D97693" w:rsidRPr="001B4997">
        <w:t xml:space="preserve">Coke </w:t>
      </w:r>
      <w:r w:rsidR="00980679" w:rsidRPr="001B4997">
        <w:t xml:space="preserve">Oven </w:t>
      </w:r>
      <w:r w:rsidR="00D97693" w:rsidRPr="001B4997">
        <w:t>Emissions Database</w:t>
      </w:r>
      <w:bookmarkEnd w:id="18"/>
    </w:p>
    <w:p w14:paraId="00D3AFF2" w14:textId="06F482E0" w:rsidR="008E52D4" w:rsidRPr="001B4997" w:rsidRDefault="008E52D4" w:rsidP="008E52D4">
      <w:pPr>
        <w:pStyle w:val="After12pt"/>
        <w:keepNext/>
        <w:keepLines/>
        <w:spacing w:after="0"/>
      </w:pPr>
      <w:r w:rsidRPr="001B4997">
        <w:t xml:space="preserve">For some </w:t>
      </w:r>
      <w:r w:rsidR="00526C7A" w:rsidRPr="001B4997">
        <w:t>c</w:t>
      </w:r>
      <w:r w:rsidRPr="001B4997">
        <w:t xml:space="preserve">oke process units, there are multiple stacks. For </w:t>
      </w:r>
      <w:r w:rsidR="00526C7A" w:rsidRPr="001B4997">
        <w:t xml:space="preserve">the emissions and </w:t>
      </w:r>
      <w:r w:rsidRPr="001B4997">
        <w:t>modeling</w:t>
      </w:r>
      <w:r w:rsidR="00526C7A" w:rsidRPr="001B4997">
        <w:t xml:space="preserve"> databases</w:t>
      </w:r>
      <w:r w:rsidRPr="001B4997">
        <w:t xml:space="preserve">, the emissions were split between each stack. </w:t>
      </w:r>
      <w:r w:rsidRPr="001B4997">
        <w:rPr>
          <w:b/>
        </w:rPr>
        <w:t xml:space="preserve">Table </w:t>
      </w:r>
      <w:r w:rsidR="00976B12">
        <w:rPr>
          <w:b/>
        </w:rPr>
        <w:t>10</w:t>
      </w:r>
      <w:r w:rsidRPr="001B4997">
        <w:t xml:space="preserve"> lists the units that had multiple stack</w:t>
      </w:r>
      <w:r w:rsidR="00526C7A" w:rsidRPr="001B4997">
        <w:t>s</w:t>
      </w:r>
      <w:r w:rsidRPr="001B4997">
        <w:t xml:space="preserve">. </w:t>
      </w:r>
    </w:p>
    <w:p w14:paraId="54117C74" w14:textId="77777777" w:rsidR="008E52D4" w:rsidRPr="001B4997" w:rsidRDefault="008E52D4" w:rsidP="008E52D4">
      <w:pPr>
        <w:pStyle w:val="NoSpacing"/>
        <w:spacing w:after="60"/>
        <w:jc w:val="center"/>
        <w:rPr>
          <w:rFonts w:ascii="Times New Roman" w:hAnsi="Times New Roman"/>
          <w:b/>
          <w:szCs w:val="24"/>
        </w:rPr>
      </w:pPr>
    </w:p>
    <w:p w14:paraId="3DE0480E" w14:textId="37EE91EA" w:rsidR="008E52D4" w:rsidRPr="001B4997" w:rsidRDefault="008E52D4" w:rsidP="008E52D4">
      <w:pPr>
        <w:pStyle w:val="NoSpacing"/>
        <w:spacing w:after="120"/>
        <w:jc w:val="center"/>
        <w:rPr>
          <w:rFonts w:ascii="Times New Roman" w:hAnsi="Times New Roman"/>
          <w:b/>
          <w:szCs w:val="24"/>
        </w:rPr>
      </w:pPr>
      <w:r w:rsidRPr="001B4997">
        <w:rPr>
          <w:rFonts w:ascii="Times New Roman" w:hAnsi="Times New Roman"/>
          <w:b/>
          <w:szCs w:val="24"/>
        </w:rPr>
        <w:t xml:space="preserve">Table </w:t>
      </w:r>
      <w:r w:rsidR="00E86246">
        <w:rPr>
          <w:rFonts w:ascii="Times New Roman" w:hAnsi="Times New Roman"/>
          <w:b/>
          <w:szCs w:val="24"/>
        </w:rPr>
        <w:t>10</w:t>
      </w:r>
      <w:r w:rsidRPr="001B4997">
        <w:rPr>
          <w:rFonts w:ascii="Times New Roman" w:hAnsi="Times New Roman"/>
          <w:b/>
          <w:szCs w:val="24"/>
        </w:rPr>
        <w:t>. Units with Multiple Stacks</w:t>
      </w:r>
      <w:r w:rsidR="008E4761">
        <w:rPr>
          <w:rFonts w:ascii="Times New Roman" w:hAnsi="Times New Roman"/>
          <w:b/>
          <w:szCs w:val="24"/>
        </w:rPr>
        <w:fldChar w:fldCharType="begin"/>
      </w:r>
      <w:r w:rsidR="008E4761">
        <w:instrText xml:space="preserve"> XE "</w:instrText>
      </w:r>
      <w:r w:rsidR="008E4761" w:rsidRPr="0012351F">
        <w:rPr>
          <w:rFonts w:ascii="Times New Roman" w:hAnsi="Times New Roman"/>
          <w:b/>
          <w:szCs w:val="24"/>
        </w:rPr>
        <w:instrText xml:space="preserve">Table </w:instrText>
      </w:r>
      <w:r w:rsidR="001A2DCF">
        <w:rPr>
          <w:rFonts w:ascii="Times New Roman" w:hAnsi="Times New Roman"/>
          <w:b/>
          <w:szCs w:val="24"/>
        </w:rPr>
        <w:instrText>10</w:instrText>
      </w:r>
      <w:r w:rsidR="008E4761" w:rsidRPr="0012351F">
        <w:rPr>
          <w:rFonts w:ascii="Times New Roman" w:hAnsi="Times New Roman"/>
          <w:b/>
          <w:szCs w:val="24"/>
        </w:rPr>
        <w:instrText>. Units with Multiple Stacks</w:instrText>
      </w:r>
      <w:r w:rsidR="008E4761">
        <w:instrText xml:space="preserve">" </w:instrText>
      </w:r>
      <w:r w:rsidR="008E4761">
        <w:rPr>
          <w:rFonts w:ascii="Times New Roman" w:hAnsi="Times New Roman"/>
          <w:b/>
          <w:szCs w:val="24"/>
        </w:rPr>
        <w:fldChar w:fldCharType="end"/>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4780"/>
        <w:gridCol w:w="1350"/>
      </w:tblGrid>
      <w:tr w:rsidR="008E52D4" w:rsidRPr="001B4997" w14:paraId="6581D602" w14:textId="77777777" w:rsidTr="006C14A3">
        <w:trPr>
          <w:cantSplit/>
          <w:jc w:val="center"/>
        </w:trPr>
        <w:tc>
          <w:tcPr>
            <w:tcW w:w="2695" w:type="dxa"/>
            <w:shd w:val="clear" w:color="auto" w:fill="D9D9D9" w:themeFill="background1" w:themeFillShade="D9"/>
            <w:vAlign w:val="center"/>
          </w:tcPr>
          <w:p w14:paraId="60392530" w14:textId="77777777" w:rsidR="008E52D4" w:rsidRPr="001B4997" w:rsidRDefault="008E52D4" w:rsidP="00FE016B">
            <w:pPr>
              <w:jc w:val="center"/>
              <w:rPr>
                <w:rFonts w:ascii="Times New Roman" w:hAnsi="Times New Roman"/>
                <w:b/>
                <w:bCs/>
              </w:rPr>
            </w:pPr>
            <w:r w:rsidRPr="001B4997">
              <w:rPr>
                <w:rFonts w:ascii="Times New Roman" w:hAnsi="Times New Roman"/>
                <w:b/>
                <w:bCs/>
              </w:rPr>
              <w:t>Facility ID</w:t>
            </w:r>
          </w:p>
        </w:tc>
        <w:tc>
          <w:tcPr>
            <w:tcW w:w="4780" w:type="dxa"/>
            <w:shd w:val="clear" w:color="auto" w:fill="D9D9D9" w:themeFill="background1" w:themeFillShade="D9"/>
            <w:vAlign w:val="center"/>
          </w:tcPr>
          <w:p w14:paraId="0B54960E" w14:textId="77777777" w:rsidR="008E52D4" w:rsidRPr="001B4997" w:rsidRDefault="008E52D4" w:rsidP="00FE016B">
            <w:pPr>
              <w:jc w:val="center"/>
              <w:rPr>
                <w:rFonts w:ascii="Times New Roman" w:hAnsi="Times New Roman"/>
                <w:b/>
                <w:bCs/>
              </w:rPr>
            </w:pPr>
            <w:r w:rsidRPr="001B4997">
              <w:rPr>
                <w:rFonts w:ascii="Times New Roman" w:hAnsi="Times New Roman"/>
                <w:b/>
                <w:bCs/>
              </w:rPr>
              <w:t>Unit ID</w:t>
            </w:r>
          </w:p>
        </w:tc>
        <w:tc>
          <w:tcPr>
            <w:tcW w:w="1350" w:type="dxa"/>
            <w:shd w:val="clear" w:color="auto" w:fill="D9D9D9" w:themeFill="background1" w:themeFillShade="D9"/>
            <w:vAlign w:val="center"/>
          </w:tcPr>
          <w:p w14:paraId="470D54FA" w14:textId="77777777" w:rsidR="008E52D4" w:rsidRPr="001B4997" w:rsidRDefault="008E52D4" w:rsidP="00FE016B">
            <w:pPr>
              <w:jc w:val="center"/>
              <w:rPr>
                <w:rFonts w:ascii="Times New Roman" w:hAnsi="Times New Roman"/>
                <w:b/>
                <w:bCs/>
              </w:rPr>
            </w:pPr>
            <w:r w:rsidRPr="001B4997">
              <w:rPr>
                <w:rFonts w:ascii="Times New Roman" w:hAnsi="Times New Roman"/>
                <w:b/>
                <w:bCs/>
              </w:rPr>
              <w:t>Number of Stacks</w:t>
            </w:r>
          </w:p>
        </w:tc>
      </w:tr>
      <w:tr w:rsidR="008E52D4" w:rsidRPr="001B4997" w14:paraId="1ACFBC9A" w14:textId="77777777" w:rsidTr="006C14A3">
        <w:trPr>
          <w:cantSplit/>
          <w:jc w:val="center"/>
        </w:trPr>
        <w:tc>
          <w:tcPr>
            <w:tcW w:w="8825" w:type="dxa"/>
            <w:gridSpan w:val="3"/>
            <w:vAlign w:val="center"/>
          </w:tcPr>
          <w:p w14:paraId="40FBE6BD" w14:textId="77777777" w:rsidR="008E52D4" w:rsidRPr="001B4997" w:rsidRDefault="008E52D4" w:rsidP="00FE016B">
            <w:pPr>
              <w:jc w:val="center"/>
              <w:rPr>
                <w:rFonts w:ascii="Times New Roman" w:hAnsi="Times New Roman"/>
                <w:b/>
                <w:bCs/>
                <w:i/>
                <w:iCs/>
                <w:color w:val="000000"/>
              </w:rPr>
            </w:pPr>
            <w:r w:rsidRPr="001B4997">
              <w:rPr>
                <w:rFonts w:ascii="Times New Roman" w:hAnsi="Times New Roman"/>
                <w:b/>
                <w:bCs/>
                <w:i/>
                <w:iCs/>
                <w:color w:val="000000"/>
              </w:rPr>
              <w:t>EP-1 ByP Pushing (CD)</w:t>
            </w:r>
          </w:p>
        </w:tc>
      </w:tr>
      <w:tr w:rsidR="008E52D4" w:rsidRPr="001B4997" w14:paraId="618C9F87" w14:textId="77777777" w:rsidTr="006C14A3">
        <w:trPr>
          <w:cantSplit/>
          <w:jc w:val="center"/>
        </w:trPr>
        <w:tc>
          <w:tcPr>
            <w:tcW w:w="2695" w:type="dxa"/>
          </w:tcPr>
          <w:p w14:paraId="2E830E8D" w14:textId="6A96B4BF" w:rsidR="008E52D4" w:rsidRPr="001B4997" w:rsidRDefault="007070E7" w:rsidP="00FE016B">
            <w:pPr>
              <w:rPr>
                <w:rFonts w:ascii="Times New Roman" w:hAnsi="Times New Roman"/>
                <w:color w:val="000000"/>
              </w:rPr>
            </w:pPr>
            <w:r>
              <w:rPr>
                <w:rFonts w:ascii="Times New Roman" w:hAnsi="Times New Roman"/>
                <w:color w:val="000000"/>
              </w:rPr>
              <w:t>CC</w:t>
            </w:r>
            <w:r w:rsidR="008E52D4" w:rsidRPr="001B4997">
              <w:rPr>
                <w:rFonts w:ascii="Times New Roman" w:hAnsi="Times New Roman"/>
                <w:color w:val="000000"/>
              </w:rPr>
              <w:t>-Follansbee-WV</w:t>
            </w:r>
          </w:p>
        </w:tc>
        <w:tc>
          <w:tcPr>
            <w:tcW w:w="4780" w:type="dxa"/>
          </w:tcPr>
          <w:p w14:paraId="74D2104F" w14:textId="77777777" w:rsidR="008E52D4" w:rsidRPr="001B4997" w:rsidRDefault="008E52D4" w:rsidP="00FE016B">
            <w:pPr>
              <w:rPr>
                <w:rFonts w:ascii="Times New Roman" w:hAnsi="Times New Roman"/>
                <w:color w:val="000000"/>
              </w:rPr>
            </w:pPr>
            <w:r w:rsidRPr="001B4997">
              <w:rPr>
                <w:rFonts w:ascii="Times New Roman" w:hAnsi="Times New Roman"/>
                <w:color w:val="000000"/>
              </w:rPr>
              <w:t>Batteries #1, #2, and #3 Pushing Baghouse</w:t>
            </w:r>
          </w:p>
        </w:tc>
        <w:tc>
          <w:tcPr>
            <w:tcW w:w="1350" w:type="dxa"/>
          </w:tcPr>
          <w:p w14:paraId="39C8A5C7" w14:textId="77777777" w:rsidR="008E52D4" w:rsidRPr="001B4997" w:rsidRDefault="008E52D4" w:rsidP="00FE016B">
            <w:pPr>
              <w:jc w:val="center"/>
              <w:rPr>
                <w:rFonts w:ascii="Times New Roman" w:hAnsi="Times New Roman"/>
                <w:color w:val="000000"/>
              </w:rPr>
            </w:pPr>
            <w:r w:rsidRPr="001B4997">
              <w:rPr>
                <w:rFonts w:ascii="Times New Roman" w:hAnsi="Times New Roman"/>
                <w:color w:val="000000"/>
              </w:rPr>
              <w:t>14</w:t>
            </w:r>
          </w:p>
        </w:tc>
      </w:tr>
      <w:tr w:rsidR="008E52D4" w:rsidRPr="001B4997" w14:paraId="10B71136" w14:textId="77777777" w:rsidTr="006C14A3">
        <w:trPr>
          <w:cantSplit/>
          <w:jc w:val="center"/>
        </w:trPr>
        <w:tc>
          <w:tcPr>
            <w:tcW w:w="2695" w:type="dxa"/>
          </w:tcPr>
          <w:p w14:paraId="6AD0EEE2" w14:textId="77D89CD3" w:rsidR="008E52D4" w:rsidRPr="001B4997" w:rsidRDefault="007070E7" w:rsidP="00FE016B">
            <w:pPr>
              <w:rPr>
                <w:rFonts w:ascii="Times New Roman" w:hAnsi="Times New Roman"/>
                <w:color w:val="000000"/>
              </w:rPr>
            </w:pPr>
            <w:r>
              <w:rPr>
                <w:rFonts w:ascii="Times New Roman" w:hAnsi="Times New Roman"/>
                <w:color w:val="000000"/>
              </w:rPr>
              <w:t>CC</w:t>
            </w:r>
            <w:r w:rsidR="008E52D4" w:rsidRPr="001B4997">
              <w:rPr>
                <w:rFonts w:ascii="Times New Roman" w:hAnsi="Times New Roman"/>
                <w:color w:val="000000"/>
              </w:rPr>
              <w:t>-Middletown-OH</w:t>
            </w:r>
          </w:p>
        </w:tc>
        <w:tc>
          <w:tcPr>
            <w:tcW w:w="4780" w:type="dxa"/>
          </w:tcPr>
          <w:p w14:paraId="6C694311" w14:textId="77777777" w:rsidR="008E52D4" w:rsidRPr="001B4997" w:rsidRDefault="008E52D4" w:rsidP="00FE016B">
            <w:pPr>
              <w:rPr>
                <w:rFonts w:ascii="Times New Roman" w:hAnsi="Times New Roman"/>
                <w:color w:val="000000"/>
              </w:rPr>
            </w:pPr>
            <w:r w:rsidRPr="001B4997">
              <w:rPr>
                <w:rFonts w:ascii="Times New Roman" w:hAnsi="Times New Roman"/>
                <w:color w:val="000000"/>
              </w:rPr>
              <w:t>Wilputte Coke Oven Battery - PEC Baghouse</w:t>
            </w:r>
          </w:p>
        </w:tc>
        <w:tc>
          <w:tcPr>
            <w:tcW w:w="1350" w:type="dxa"/>
          </w:tcPr>
          <w:p w14:paraId="1D3EE3D5" w14:textId="77777777" w:rsidR="008E52D4" w:rsidRPr="001B4997" w:rsidRDefault="008E52D4" w:rsidP="00FE016B">
            <w:pPr>
              <w:jc w:val="center"/>
              <w:rPr>
                <w:rFonts w:ascii="Times New Roman" w:hAnsi="Times New Roman"/>
                <w:color w:val="000000"/>
              </w:rPr>
            </w:pPr>
            <w:r w:rsidRPr="001B4997">
              <w:rPr>
                <w:rFonts w:ascii="Times New Roman" w:hAnsi="Times New Roman"/>
                <w:color w:val="000000"/>
              </w:rPr>
              <w:t>5</w:t>
            </w:r>
          </w:p>
        </w:tc>
      </w:tr>
    </w:tbl>
    <w:p w14:paraId="69BA92EF" w14:textId="251917CE" w:rsidR="009605FF" w:rsidRPr="001B4997" w:rsidRDefault="009605FF" w:rsidP="009605FF">
      <w:pPr>
        <w:pStyle w:val="NoSpacing"/>
        <w:keepNext/>
        <w:spacing w:after="60"/>
        <w:rPr>
          <w:rFonts w:ascii="Times New Roman" w:hAnsi="Times New Roman"/>
        </w:rPr>
      </w:pPr>
    </w:p>
    <w:p w14:paraId="4EB2F0E8" w14:textId="77777777" w:rsidR="007A7722" w:rsidRPr="001B4997" w:rsidRDefault="007A7722" w:rsidP="009605FF">
      <w:pPr>
        <w:pStyle w:val="NoSpacing"/>
        <w:keepNext/>
        <w:spacing w:after="60"/>
        <w:rPr>
          <w:rFonts w:ascii="Times New Roman" w:hAnsi="Times New Roman"/>
        </w:rPr>
      </w:pPr>
    </w:p>
    <w:p w14:paraId="2B29243E" w14:textId="7F8A0716" w:rsidR="009605FF" w:rsidRPr="001B4997" w:rsidRDefault="009605FF" w:rsidP="00CF25F4">
      <w:pPr>
        <w:pStyle w:val="Heading2"/>
      </w:pPr>
      <w:bookmarkStart w:id="19" w:name="_Toc133998111"/>
      <w:r w:rsidRPr="001B4997">
        <w:t>Dioxins/Furans Unit Conversions</w:t>
      </w:r>
      <w:r w:rsidR="00D97693" w:rsidRPr="001B4997">
        <w:t xml:space="preserve"> Coke </w:t>
      </w:r>
      <w:r w:rsidR="00980679" w:rsidRPr="001B4997">
        <w:t xml:space="preserve">Oven </w:t>
      </w:r>
      <w:r w:rsidR="00D97693" w:rsidRPr="001B4997">
        <w:t>Emissions Database</w:t>
      </w:r>
      <w:bookmarkEnd w:id="19"/>
    </w:p>
    <w:p w14:paraId="10F776A0" w14:textId="2E565EF5" w:rsidR="008E52D4" w:rsidRPr="001B4997" w:rsidRDefault="008E52D4" w:rsidP="008E52D4">
      <w:pPr>
        <w:pStyle w:val="After12pt"/>
      </w:pPr>
      <w:r w:rsidRPr="001B4997">
        <w:t xml:space="preserve">Emissions of 17 individual dioxin/furan congeners were required to be tested in the Coke </w:t>
      </w:r>
      <w:r w:rsidR="00247053">
        <w:t>114 request</w:t>
      </w:r>
      <w:r w:rsidR="007070E7">
        <w:t>s</w:t>
      </w:r>
      <w:r w:rsidR="00247053" w:rsidRPr="001B4997">
        <w:t xml:space="preserve"> </w:t>
      </w:r>
      <w:r w:rsidRPr="001B4997">
        <w:t xml:space="preserve">for purposes of estimating health risk. These 17 specific dioxin/furan congener mass values reported in the laboratory analysis of the test reports were compiled and converted to nanograms per dry standard cubic meter (ng/dscm) and lb/hr emissions values. The 17 dioxin/furan congener values, expressed as mass rates, were entered in the Coke </w:t>
      </w:r>
      <w:r w:rsidR="00980679" w:rsidRPr="001B4997">
        <w:t xml:space="preserve">Oven </w:t>
      </w:r>
      <w:r w:rsidRPr="001B4997">
        <w:t>Emissions Database for each facility and unit. The mass rates are used in the risk assessment.</w:t>
      </w:r>
    </w:p>
    <w:p w14:paraId="008E9C9D" w14:textId="5B2DAC4E" w:rsidR="008E52D4" w:rsidRPr="001B4997" w:rsidRDefault="008E52D4" w:rsidP="008E52D4">
      <w:pPr>
        <w:pStyle w:val="After12pt"/>
        <w:spacing w:after="0"/>
      </w:pPr>
      <w:r w:rsidRPr="001B4997">
        <w:t>The 17 specific dioxin/furan congener mass values also were converted to 2,3,7,8-TCDD toxic equivalency (TEQ) values using the 2005 World Health Organization (WHO) toxicity equivalence factors (TEF).</w:t>
      </w:r>
      <w:bookmarkStart w:id="20" w:name="_Ref482118048"/>
      <w:r w:rsidRPr="001B4997">
        <w:t xml:space="preserve"> (EPA, 2010)</w:t>
      </w:r>
      <w:bookmarkEnd w:id="20"/>
      <w:r w:rsidRPr="001B4997">
        <w:t xml:space="preserve"> The 17 congener TEQ values then were summed to calculate a total TEQ value for each stack test run in the Coke </w:t>
      </w:r>
      <w:r w:rsidR="00980679" w:rsidRPr="001B4997">
        <w:t xml:space="preserve">Oven </w:t>
      </w:r>
      <w:r w:rsidRPr="001B4997">
        <w:t xml:space="preserve">Emissions Database. </w:t>
      </w:r>
      <w:r w:rsidR="003C6264" w:rsidRPr="001B4997">
        <w:t>T</w:t>
      </w:r>
      <w:r w:rsidRPr="001B4997">
        <w:t>otal TEQ toxicity value</w:t>
      </w:r>
      <w:r w:rsidR="003C6264" w:rsidRPr="001B4997">
        <w:t>s</w:t>
      </w:r>
      <w:r w:rsidRPr="001B4997">
        <w:t xml:space="preserve"> </w:t>
      </w:r>
      <w:r w:rsidR="003C6264" w:rsidRPr="001B4997">
        <w:t xml:space="preserve">are used </w:t>
      </w:r>
      <w:r w:rsidRPr="001B4997">
        <w:t xml:space="preserve">to establish MACT, if </w:t>
      </w:r>
      <w:r w:rsidRPr="001B4997">
        <w:lastRenderedPageBreak/>
        <w:t xml:space="preserve">needed, but not for risk modeling. </w:t>
      </w:r>
      <w:r w:rsidRPr="001B4997">
        <w:rPr>
          <w:b/>
          <w:bCs/>
        </w:rPr>
        <w:t>Table </w:t>
      </w:r>
      <w:r w:rsidR="00E86246">
        <w:rPr>
          <w:b/>
          <w:bCs/>
        </w:rPr>
        <w:t>11</w:t>
      </w:r>
      <w:r w:rsidRPr="001B4997">
        <w:t xml:space="preserve"> lists the 17 specific dioxin/furan congeners of interest and the corresponding WHO 2005 TEF.</w:t>
      </w:r>
    </w:p>
    <w:p w14:paraId="7A1AE742" w14:textId="77777777" w:rsidR="008E52D4" w:rsidRPr="001B4997" w:rsidRDefault="008E52D4" w:rsidP="008E52D4">
      <w:pPr>
        <w:pStyle w:val="After12pt"/>
        <w:spacing w:after="0"/>
      </w:pPr>
    </w:p>
    <w:p w14:paraId="7526BFF7" w14:textId="6433FE9F" w:rsidR="008E52D4" w:rsidRPr="001B4997" w:rsidRDefault="008E52D4" w:rsidP="008E52D4">
      <w:pPr>
        <w:pStyle w:val="TableTitle"/>
        <w:spacing w:before="0" w:after="120"/>
        <w:rPr>
          <w:rFonts w:ascii="Times New Roman" w:hAnsi="Times New Roman"/>
          <w:sz w:val="24"/>
        </w:rPr>
      </w:pPr>
      <w:r w:rsidRPr="001B4997">
        <w:rPr>
          <w:rFonts w:ascii="Times New Roman" w:hAnsi="Times New Roman"/>
          <w:sz w:val="24"/>
        </w:rPr>
        <w:t xml:space="preserve">Table </w:t>
      </w:r>
      <w:r w:rsidR="00E86246">
        <w:rPr>
          <w:rFonts w:ascii="Times New Roman" w:hAnsi="Times New Roman"/>
          <w:sz w:val="24"/>
        </w:rPr>
        <w:t>11</w:t>
      </w:r>
      <w:r w:rsidRPr="001B4997">
        <w:rPr>
          <w:rFonts w:ascii="Times New Roman" w:hAnsi="Times New Roman"/>
          <w:sz w:val="24"/>
        </w:rPr>
        <w:t>. Dioxin/Furan Toxicity Equivalence Factors (TEF)</w:t>
      </w:r>
      <w:r w:rsidR="008E4761">
        <w:rPr>
          <w:rFonts w:ascii="Times New Roman" w:hAnsi="Times New Roman"/>
          <w:sz w:val="24"/>
        </w:rPr>
        <w:fldChar w:fldCharType="begin"/>
      </w:r>
      <w:r w:rsidR="008E4761">
        <w:instrText xml:space="preserve"> XE "</w:instrText>
      </w:r>
      <w:r w:rsidR="008E4761" w:rsidRPr="0012351F">
        <w:rPr>
          <w:rFonts w:ascii="Times New Roman" w:hAnsi="Times New Roman"/>
          <w:sz w:val="24"/>
        </w:rPr>
        <w:instrText xml:space="preserve">Table </w:instrText>
      </w:r>
      <w:r w:rsidR="001A2DCF">
        <w:rPr>
          <w:rFonts w:ascii="Times New Roman" w:hAnsi="Times New Roman"/>
          <w:sz w:val="24"/>
        </w:rPr>
        <w:instrText>11</w:instrText>
      </w:r>
      <w:r w:rsidR="008E4761" w:rsidRPr="0012351F">
        <w:rPr>
          <w:rFonts w:ascii="Times New Roman" w:hAnsi="Times New Roman"/>
          <w:sz w:val="24"/>
        </w:rPr>
        <w:instrText>. Dioxin/Furan Toxicity Equivalence Factors (TEF)</w:instrText>
      </w:r>
      <w:r w:rsidR="008E4761">
        <w:instrText xml:space="preserve">" </w:instrText>
      </w:r>
      <w:r w:rsidR="008E4761">
        <w:rPr>
          <w:rFonts w:ascii="Times New Roman" w:hAnsi="Times New Roman"/>
          <w:sz w:val="24"/>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2842"/>
        <w:gridCol w:w="2065"/>
      </w:tblGrid>
      <w:tr w:rsidR="008E52D4" w:rsidRPr="001B4997" w14:paraId="57C2D677" w14:textId="77777777" w:rsidTr="00FE016B">
        <w:trPr>
          <w:tblHeader/>
          <w:jc w:val="center"/>
        </w:trPr>
        <w:tc>
          <w:tcPr>
            <w:tcW w:w="4443" w:type="dxa"/>
            <w:shd w:val="clear" w:color="auto" w:fill="D9D9D9" w:themeFill="background1" w:themeFillShade="D9"/>
            <w:vAlign w:val="bottom"/>
          </w:tcPr>
          <w:p w14:paraId="6A9F6F2C" w14:textId="77777777" w:rsidR="008E52D4" w:rsidRPr="001B4997" w:rsidRDefault="008E52D4" w:rsidP="00FE016B">
            <w:pPr>
              <w:pStyle w:val="TableHeading"/>
              <w:rPr>
                <w:rFonts w:ascii="Times New Roman" w:hAnsi="Times New Roman" w:cs="Times New Roman"/>
                <w:sz w:val="24"/>
              </w:rPr>
            </w:pPr>
            <w:r w:rsidRPr="001B4997">
              <w:rPr>
                <w:rFonts w:ascii="Times New Roman" w:hAnsi="Times New Roman" w:cs="Times New Roman"/>
                <w:sz w:val="24"/>
              </w:rPr>
              <w:t>Dioxin/furan Congener</w:t>
            </w:r>
          </w:p>
        </w:tc>
        <w:tc>
          <w:tcPr>
            <w:tcW w:w="2842" w:type="dxa"/>
            <w:shd w:val="clear" w:color="auto" w:fill="D9D9D9" w:themeFill="background1" w:themeFillShade="D9"/>
            <w:vAlign w:val="bottom"/>
          </w:tcPr>
          <w:p w14:paraId="0178E259" w14:textId="77777777" w:rsidR="008E52D4" w:rsidRPr="001B4997" w:rsidRDefault="008E52D4" w:rsidP="00FE016B">
            <w:pPr>
              <w:pStyle w:val="TableHeading"/>
              <w:rPr>
                <w:rFonts w:ascii="Times New Roman" w:hAnsi="Times New Roman" w:cs="Times New Roman"/>
                <w:sz w:val="24"/>
              </w:rPr>
            </w:pPr>
            <w:r w:rsidRPr="001B4997">
              <w:rPr>
                <w:rFonts w:ascii="Times New Roman" w:hAnsi="Times New Roman" w:cs="Times New Roman"/>
                <w:sz w:val="24"/>
              </w:rPr>
              <w:t>Abbreviation</w:t>
            </w:r>
          </w:p>
        </w:tc>
        <w:tc>
          <w:tcPr>
            <w:tcW w:w="2065" w:type="dxa"/>
            <w:shd w:val="clear" w:color="auto" w:fill="D9D9D9" w:themeFill="background1" w:themeFillShade="D9"/>
            <w:vAlign w:val="bottom"/>
          </w:tcPr>
          <w:p w14:paraId="1590315F" w14:textId="77777777" w:rsidR="008E52D4" w:rsidRPr="001B4997" w:rsidRDefault="008E52D4" w:rsidP="00FE016B">
            <w:pPr>
              <w:pStyle w:val="TableHeading"/>
              <w:rPr>
                <w:rFonts w:ascii="Times New Roman" w:hAnsi="Times New Roman" w:cs="Times New Roman"/>
                <w:sz w:val="24"/>
              </w:rPr>
            </w:pPr>
            <w:r w:rsidRPr="001B4997">
              <w:rPr>
                <w:rFonts w:ascii="Times New Roman" w:hAnsi="Times New Roman" w:cs="Times New Roman"/>
                <w:sz w:val="24"/>
              </w:rPr>
              <w:t>WHO 2005 TEF</w:t>
            </w:r>
          </w:p>
        </w:tc>
      </w:tr>
      <w:tr w:rsidR="008E52D4" w:rsidRPr="001B4997" w14:paraId="47374FF6" w14:textId="77777777" w:rsidTr="00687CFB">
        <w:trPr>
          <w:trHeight w:val="245"/>
          <w:jc w:val="center"/>
        </w:trPr>
        <w:tc>
          <w:tcPr>
            <w:tcW w:w="4443" w:type="dxa"/>
          </w:tcPr>
          <w:p w14:paraId="68AA671C"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 xml:space="preserve">2,3,7,8-tetrachlorodibenzo-p-dioxin </w:t>
            </w:r>
          </w:p>
        </w:tc>
        <w:tc>
          <w:tcPr>
            <w:tcW w:w="2842" w:type="dxa"/>
            <w:vAlign w:val="bottom"/>
          </w:tcPr>
          <w:p w14:paraId="6C429774"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2,3,7,8-TCDD</w:t>
            </w:r>
          </w:p>
        </w:tc>
        <w:tc>
          <w:tcPr>
            <w:tcW w:w="2065" w:type="dxa"/>
          </w:tcPr>
          <w:p w14:paraId="51B927C3"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1</w:t>
            </w:r>
          </w:p>
        </w:tc>
      </w:tr>
      <w:tr w:rsidR="008E52D4" w:rsidRPr="001B4997" w14:paraId="2C4BF1CA" w14:textId="77777777" w:rsidTr="00687CFB">
        <w:trPr>
          <w:trHeight w:val="245"/>
          <w:jc w:val="center"/>
        </w:trPr>
        <w:tc>
          <w:tcPr>
            <w:tcW w:w="4443" w:type="dxa"/>
          </w:tcPr>
          <w:p w14:paraId="30036E54"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1,2,3,7,8-pentachlorodibenzo-p-dioxin</w:t>
            </w:r>
          </w:p>
        </w:tc>
        <w:tc>
          <w:tcPr>
            <w:tcW w:w="2842" w:type="dxa"/>
            <w:vAlign w:val="bottom"/>
          </w:tcPr>
          <w:p w14:paraId="0EAC5DD1"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1,2,3,7,8-PeCDD</w:t>
            </w:r>
          </w:p>
        </w:tc>
        <w:tc>
          <w:tcPr>
            <w:tcW w:w="2065" w:type="dxa"/>
          </w:tcPr>
          <w:p w14:paraId="0597D17A"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1</w:t>
            </w:r>
          </w:p>
        </w:tc>
      </w:tr>
      <w:tr w:rsidR="008E52D4" w:rsidRPr="001B4997" w14:paraId="0FDF4566" w14:textId="77777777" w:rsidTr="00687CFB">
        <w:trPr>
          <w:trHeight w:val="245"/>
          <w:jc w:val="center"/>
        </w:trPr>
        <w:tc>
          <w:tcPr>
            <w:tcW w:w="4443" w:type="dxa"/>
          </w:tcPr>
          <w:p w14:paraId="78879C42"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1,2,3,4,7,8-hexachlorodibenzo-p-dioxin</w:t>
            </w:r>
          </w:p>
        </w:tc>
        <w:tc>
          <w:tcPr>
            <w:tcW w:w="2842" w:type="dxa"/>
            <w:vAlign w:val="bottom"/>
          </w:tcPr>
          <w:p w14:paraId="058293EE"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1,2,3,4,7,8-HxCDD</w:t>
            </w:r>
          </w:p>
        </w:tc>
        <w:tc>
          <w:tcPr>
            <w:tcW w:w="2065" w:type="dxa"/>
          </w:tcPr>
          <w:p w14:paraId="7D71BFFD"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2D12475E" w14:textId="77777777" w:rsidTr="00687CFB">
        <w:trPr>
          <w:trHeight w:val="245"/>
          <w:jc w:val="center"/>
        </w:trPr>
        <w:tc>
          <w:tcPr>
            <w:tcW w:w="4443" w:type="dxa"/>
          </w:tcPr>
          <w:p w14:paraId="03761088"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1,2,3,7,8,9-hexachlorodibenzo-p-dioxin</w:t>
            </w:r>
          </w:p>
        </w:tc>
        <w:tc>
          <w:tcPr>
            <w:tcW w:w="2842" w:type="dxa"/>
            <w:vAlign w:val="bottom"/>
          </w:tcPr>
          <w:p w14:paraId="6364E6E7"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1,2,3,6,7,8-HxCDD</w:t>
            </w:r>
          </w:p>
        </w:tc>
        <w:tc>
          <w:tcPr>
            <w:tcW w:w="2065" w:type="dxa"/>
          </w:tcPr>
          <w:p w14:paraId="30FB2048"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573F467C" w14:textId="77777777" w:rsidTr="00687CFB">
        <w:trPr>
          <w:trHeight w:val="245"/>
          <w:jc w:val="center"/>
        </w:trPr>
        <w:tc>
          <w:tcPr>
            <w:tcW w:w="4443" w:type="dxa"/>
          </w:tcPr>
          <w:p w14:paraId="3148B97D"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1,2,3,6,7,8-hexachlorodibenzo-p-dioxin</w:t>
            </w:r>
          </w:p>
        </w:tc>
        <w:tc>
          <w:tcPr>
            <w:tcW w:w="2842" w:type="dxa"/>
            <w:vAlign w:val="bottom"/>
          </w:tcPr>
          <w:p w14:paraId="4E00D02B"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1,2,3,7,8,9-HxCDD</w:t>
            </w:r>
          </w:p>
        </w:tc>
        <w:tc>
          <w:tcPr>
            <w:tcW w:w="2065" w:type="dxa"/>
          </w:tcPr>
          <w:p w14:paraId="103EE0B5"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7CE214B2" w14:textId="77777777" w:rsidTr="00687CFB">
        <w:trPr>
          <w:trHeight w:val="245"/>
          <w:jc w:val="center"/>
        </w:trPr>
        <w:tc>
          <w:tcPr>
            <w:tcW w:w="4443" w:type="dxa"/>
          </w:tcPr>
          <w:p w14:paraId="317FEEDF"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1,2,3,4,6,7,8-heptachlorodibenzo-p-dioxin</w:t>
            </w:r>
          </w:p>
        </w:tc>
        <w:tc>
          <w:tcPr>
            <w:tcW w:w="2842" w:type="dxa"/>
            <w:vAlign w:val="bottom"/>
          </w:tcPr>
          <w:p w14:paraId="13FBA31A"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1,2,3,4,6,7,8-HpCDD</w:t>
            </w:r>
          </w:p>
        </w:tc>
        <w:tc>
          <w:tcPr>
            <w:tcW w:w="2065" w:type="dxa"/>
          </w:tcPr>
          <w:p w14:paraId="37ACD7DD"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0.01</w:t>
            </w:r>
          </w:p>
        </w:tc>
      </w:tr>
      <w:tr w:rsidR="008E52D4" w:rsidRPr="001B4997" w14:paraId="780FE076" w14:textId="77777777" w:rsidTr="00687CFB">
        <w:trPr>
          <w:trHeight w:val="245"/>
          <w:jc w:val="center"/>
        </w:trPr>
        <w:tc>
          <w:tcPr>
            <w:tcW w:w="4443" w:type="dxa"/>
          </w:tcPr>
          <w:p w14:paraId="0840E196"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Octachlorodibenzo-p-dioxin</w:t>
            </w:r>
          </w:p>
        </w:tc>
        <w:tc>
          <w:tcPr>
            <w:tcW w:w="2842" w:type="dxa"/>
            <w:vAlign w:val="bottom"/>
          </w:tcPr>
          <w:p w14:paraId="3C1AE0C7"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OCDD</w:t>
            </w:r>
          </w:p>
        </w:tc>
        <w:tc>
          <w:tcPr>
            <w:tcW w:w="2065" w:type="dxa"/>
          </w:tcPr>
          <w:p w14:paraId="6E2E0F5A"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0.0003</w:t>
            </w:r>
          </w:p>
        </w:tc>
      </w:tr>
      <w:tr w:rsidR="008E52D4" w:rsidRPr="001B4997" w14:paraId="2AC21F8E" w14:textId="77777777" w:rsidTr="00687CFB">
        <w:trPr>
          <w:trHeight w:val="245"/>
          <w:jc w:val="center"/>
        </w:trPr>
        <w:tc>
          <w:tcPr>
            <w:tcW w:w="4443" w:type="dxa"/>
          </w:tcPr>
          <w:p w14:paraId="1422F6F2"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2,3,7,8-tetrachlorodibenzofuran</w:t>
            </w:r>
          </w:p>
        </w:tc>
        <w:tc>
          <w:tcPr>
            <w:tcW w:w="2842" w:type="dxa"/>
            <w:vAlign w:val="bottom"/>
          </w:tcPr>
          <w:p w14:paraId="1C6860EE"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2,3,7,8-TCDF</w:t>
            </w:r>
          </w:p>
        </w:tc>
        <w:tc>
          <w:tcPr>
            <w:tcW w:w="2065" w:type="dxa"/>
          </w:tcPr>
          <w:p w14:paraId="6B5B5B15"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522646BE" w14:textId="77777777" w:rsidTr="00687CFB">
        <w:trPr>
          <w:trHeight w:val="245"/>
          <w:jc w:val="center"/>
        </w:trPr>
        <w:tc>
          <w:tcPr>
            <w:tcW w:w="4443" w:type="dxa"/>
          </w:tcPr>
          <w:p w14:paraId="744145DA"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1,2,3,7,8-pentachlorodibenzofuran</w:t>
            </w:r>
          </w:p>
        </w:tc>
        <w:tc>
          <w:tcPr>
            <w:tcW w:w="2842" w:type="dxa"/>
            <w:vAlign w:val="bottom"/>
          </w:tcPr>
          <w:p w14:paraId="0721B00A"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1,2,3,7,8-PeCDF</w:t>
            </w:r>
          </w:p>
        </w:tc>
        <w:tc>
          <w:tcPr>
            <w:tcW w:w="2065" w:type="dxa"/>
          </w:tcPr>
          <w:p w14:paraId="326B1C37"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0.03</w:t>
            </w:r>
          </w:p>
        </w:tc>
      </w:tr>
      <w:tr w:rsidR="008E52D4" w:rsidRPr="001B4997" w14:paraId="2C9BFA89" w14:textId="77777777" w:rsidTr="00687CFB">
        <w:trPr>
          <w:trHeight w:val="245"/>
          <w:jc w:val="center"/>
        </w:trPr>
        <w:tc>
          <w:tcPr>
            <w:tcW w:w="4443" w:type="dxa"/>
          </w:tcPr>
          <w:p w14:paraId="2174BBEB"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2,3,4,7,8-pentachlorodibenzofuran</w:t>
            </w:r>
          </w:p>
        </w:tc>
        <w:tc>
          <w:tcPr>
            <w:tcW w:w="2842" w:type="dxa"/>
            <w:vAlign w:val="bottom"/>
          </w:tcPr>
          <w:p w14:paraId="1659F87F"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2,3,4,7,8-PeCDF</w:t>
            </w:r>
          </w:p>
        </w:tc>
        <w:tc>
          <w:tcPr>
            <w:tcW w:w="2065" w:type="dxa"/>
          </w:tcPr>
          <w:p w14:paraId="149ED69D"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0.3</w:t>
            </w:r>
          </w:p>
        </w:tc>
      </w:tr>
      <w:tr w:rsidR="008E52D4" w:rsidRPr="001B4997" w14:paraId="197D9D9D" w14:textId="77777777" w:rsidTr="00687CFB">
        <w:trPr>
          <w:trHeight w:val="245"/>
          <w:jc w:val="center"/>
        </w:trPr>
        <w:tc>
          <w:tcPr>
            <w:tcW w:w="4443" w:type="dxa"/>
          </w:tcPr>
          <w:p w14:paraId="76E727C4"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1,2,3,4,7,8-hexachlorodibenzofuran</w:t>
            </w:r>
          </w:p>
        </w:tc>
        <w:tc>
          <w:tcPr>
            <w:tcW w:w="2842" w:type="dxa"/>
            <w:vAlign w:val="bottom"/>
          </w:tcPr>
          <w:p w14:paraId="1CED8DC8"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1,2,3,4,7,8-HxCDF</w:t>
            </w:r>
          </w:p>
        </w:tc>
        <w:tc>
          <w:tcPr>
            <w:tcW w:w="2065" w:type="dxa"/>
          </w:tcPr>
          <w:p w14:paraId="6064E3A2"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6A27EA5A" w14:textId="77777777" w:rsidTr="00687CFB">
        <w:trPr>
          <w:trHeight w:val="245"/>
          <w:jc w:val="center"/>
        </w:trPr>
        <w:tc>
          <w:tcPr>
            <w:tcW w:w="4443" w:type="dxa"/>
          </w:tcPr>
          <w:p w14:paraId="031448C3"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1,2,3,6,7,8-hexachlorodibenzofuran</w:t>
            </w:r>
          </w:p>
        </w:tc>
        <w:tc>
          <w:tcPr>
            <w:tcW w:w="2842" w:type="dxa"/>
            <w:vAlign w:val="bottom"/>
          </w:tcPr>
          <w:p w14:paraId="3C380136"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1,2,3,6,7,8-HxCDF</w:t>
            </w:r>
          </w:p>
        </w:tc>
        <w:tc>
          <w:tcPr>
            <w:tcW w:w="2065" w:type="dxa"/>
          </w:tcPr>
          <w:p w14:paraId="4B933A14"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111AB30E" w14:textId="77777777" w:rsidTr="00687CFB">
        <w:trPr>
          <w:trHeight w:val="245"/>
          <w:jc w:val="center"/>
        </w:trPr>
        <w:tc>
          <w:tcPr>
            <w:tcW w:w="4443" w:type="dxa"/>
          </w:tcPr>
          <w:p w14:paraId="18567DC7"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2,3,4,6,7,8-hexachlorodibenzofuran</w:t>
            </w:r>
          </w:p>
        </w:tc>
        <w:tc>
          <w:tcPr>
            <w:tcW w:w="2842" w:type="dxa"/>
            <w:vAlign w:val="bottom"/>
          </w:tcPr>
          <w:p w14:paraId="4923F12B"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2,3,4,6,7,8-HxCDF</w:t>
            </w:r>
          </w:p>
        </w:tc>
        <w:tc>
          <w:tcPr>
            <w:tcW w:w="2065" w:type="dxa"/>
          </w:tcPr>
          <w:p w14:paraId="02E7C91B"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2BB76ADD" w14:textId="77777777" w:rsidTr="00687CFB">
        <w:trPr>
          <w:trHeight w:val="245"/>
          <w:jc w:val="center"/>
        </w:trPr>
        <w:tc>
          <w:tcPr>
            <w:tcW w:w="4443" w:type="dxa"/>
          </w:tcPr>
          <w:p w14:paraId="4853D3F0"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1,2,3,7,8,9-hexachlorodibenzofuran</w:t>
            </w:r>
          </w:p>
        </w:tc>
        <w:tc>
          <w:tcPr>
            <w:tcW w:w="2842" w:type="dxa"/>
            <w:vAlign w:val="bottom"/>
          </w:tcPr>
          <w:p w14:paraId="52F68357"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1,2,3,7,8,9-HxCDF</w:t>
            </w:r>
          </w:p>
        </w:tc>
        <w:tc>
          <w:tcPr>
            <w:tcW w:w="2065" w:type="dxa"/>
          </w:tcPr>
          <w:p w14:paraId="561982B0"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0.1</w:t>
            </w:r>
          </w:p>
        </w:tc>
      </w:tr>
      <w:tr w:rsidR="008E52D4" w:rsidRPr="001B4997" w14:paraId="104AC841" w14:textId="77777777" w:rsidTr="00687CFB">
        <w:trPr>
          <w:trHeight w:val="245"/>
          <w:jc w:val="center"/>
        </w:trPr>
        <w:tc>
          <w:tcPr>
            <w:tcW w:w="4443" w:type="dxa"/>
          </w:tcPr>
          <w:p w14:paraId="368B5A5B"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1,2,3,4,6,7,8-heptachlorodibenzofuran</w:t>
            </w:r>
          </w:p>
        </w:tc>
        <w:tc>
          <w:tcPr>
            <w:tcW w:w="2842" w:type="dxa"/>
            <w:vAlign w:val="bottom"/>
          </w:tcPr>
          <w:p w14:paraId="1B162622"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1,2,3,4,6,7,8-HpCDF</w:t>
            </w:r>
          </w:p>
        </w:tc>
        <w:tc>
          <w:tcPr>
            <w:tcW w:w="2065" w:type="dxa"/>
          </w:tcPr>
          <w:p w14:paraId="3BC1AE5C"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0.01</w:t>
            </w:r>
          </w:p>
        </w:tc>
      </w:tr>
      <w:tr w:rsidR="008E52D4" w:rsidRPr="001B4997" w14:paraId="3C1AAAA3" w14:textId="77777777" w:rsidTr="00687CFB">
        <w:trPr>
          <w:trHeight w:val="245"/>
          <w:jc w:val="center"/>
        </w:trPr>
        <w:tc>
          <w:tcPr>
            <w:tcW w:w="4443" w:type="dxa"/>
          </w:tcPr>
          <w:p w14:paraId="1FF12E5F"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1,2,3,4,7,8,9-heptachlorodibenzofuran</w:t>
            </w:r>
          </w:p>
        </w:tc>
        <w:tc>
          <w:tcPr>
            <w:tcW w:w="2842" w:type="dxa"/>
            <w:vAlign w:val="bottom"/>
          </w:tcPr>
          <w:p w14:paraId="028CB44E"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1,2,3,4,7,8,9-HpCDF</w:t>
            </w:r>
          </w:p>
        </w:tc>
        <w:tc>
          <w:tcPr>
            <w:tcW w:w="2065" w:type="dxa"/>
          </w:tcPr>
          <w:p w14:paraId="6AEDB3E1"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0.01</w:t>
            </w:r>
          </w:p>
        </w:tc>
      </w:tr>
      <w:tr w:rsidR="008E52D4" w:rsidRPr="001B4997" w14:paraId="5729A9E8" w14:textId="77777777" w:rsidTr="00687CFB">
        <w:trPr>
          <w:trHeight w:val="245"/>
          <w:jc w:val="center"/>
        </w:trPr>
        <w:tc>
          <w:tcPr>
            <w:tcW w:w="4443" w:type="dxa"/>
            <w:tcBorders>
              <w:bottom w:val="single" w:sz="4" w:space="0" w:color="auto"/>
            </w:tcBorders>
          </w:tcPr>
          <w:p w14:paraId="66110F59" w14:textId="77777777" w:rsidR="008E52D4" w:rsidRPr="001B4997" w:rsidRDefault="008E52D4" w:rsidP="00FE016B">
            <w:pPr>
              <w:pStyle w:val="TableTextLeft"/>
              <w:spacing w:after="0"/>
              <w:rPr>
                <w:rFonts w:ascii="Times New Roman" w:hAnsi="Times New Roman" w:cs="Times New Roman"/>
                <w:sz w:val="24"/>
                <w:szCs w:val="24"/>
              </w:rPr>
            </w:pPr>
            <w:r w:rsidRPr="001B4997">
              <w:rPr>
                <w:rFonts w:ascii="Times New Roman" w:hAnsi="Times New Roman" w:cs="Times New Roman"/>
                <w:sz w:val="24"/>
                <w:szCs w:val="24"/>
              </w:rPr>
              <w:t xml:space="preserve">Octachlorodibenzofuran </w:t>
            </w:r>
          </w:p>
        </w:tc>
        <w:tc>
          <w:tcPr>
            <w:tcW w:w="2842" w:type="dxa"/>
            <w:tcBorders>
              <w:bottom w:val="single" w:sz="4" w:space="0" w:color="auto"/>
            </w:tcBorders>
            <w:vAlign w:val="bottom"/>
          </w:tcPr>
          <w:p w14:paraId="3786A4E5" w14:textId="77777777" w:rsidR="008E52D4" w:rsidRPr="001B4997" w:rsidRDefault="008E52D4" w:rsidP="00FE016B">
            <w:pPr>
              <w:pStyle w:val="TableTextLeft"/>
              <w:rPr>
                <w:rFonts w:ascii="Times New Roman" w:hAnsi="Times New Roman" w:cs="Times New Roman"/>
                <w:sz w:val="24"/>
                <w:szCs w:val="24"/>
              </w:rPr>
            </w:pPr>
            <w:r w:rsidRPr="001B4997">
              <w:rPr>
                <w:rFonts w:ascii="Times New Roman" w:hAnsi="Times New Roman" w:cs="Times New Roman"/>
                <w:sz w:val="24"/>
                <w:szCs w:val="24"/>
              </w:rPr>
              <w:t>OCDF</w:t>
            </w:r>
          </w:p>
        </w:tc>
        <w:tc>
          <w:tcPr>
            <w:tcW w:w="2065" w:type="dxa"/>
            <w:tcBorders>
              <w:bottom w:val="single" w:sz="4" w:space="0" w:color="auto"/>
            </w:tcBorders>
          </w:tcPr>
          <w:p w14:paraId="4370BDAF" w14:textId="77777777" w:rsidR="008E52D4" w:rsidRPr="001B4997" w:rsidRDefault="008E52D4" w:rsidP="00FE016B">
            <w:pPr>
              <w:pStyle w:val="TableTextCenter"/>
              <w:keepNext w:val="0"/>
              <w:rPr>
                <w:rFonts w:ascii="Times New Roman" w:hAnsi="Times New Roman" w:cs="Times New Roman"/>
                <w:sz w:val="24"/>
                <w:szCs w:val="24"/>
              </w:rPr>
            </w:pPr>
            <w:r w:rsidRPr="001B4997">
              <w:rPr>
                <w:rFonts w:ascii="Times New Roman" w:hAnsi="Times New Roman" w:cs="Times New Roman"/>
                <w:sz w:val="24"/>
                <w:szCs w:val="24"/>
              </w:rPr>
              <w:t>0.0003</w:t>
            </w:r>
          </w:p>
        </w:tc>
      </w:tr>
    </w:tbl>
    <w:p w14:paraId="779BC3D6" w14:textId="74D55813" w:rsidR="008E52D4" w:rsidRPr="001B4997" w:rsidRDefault="008E52D4" w:rsidP="008E52D4">
      <w:pPr>
        <w:pStyle w:val="NoSpacing"/>
        <w:keepNext/>
        <w:spacing w:after="60"/>
        <w:ind w:left="720"/>
        <w:rPr>
          <w:rFonts w:ascii="Times New Roman" w:hAnsi="Times New Roman"/>
        </w:rPr>
      </w:pPr>
      <w:r w:rsidRPr="001B4997">
        <w:rPr>
          <w:rFonts w:ascii="Times New Roman" w:hAnsi="Times New Roman"/>
          <w:sz w:val="22"/>
        </w:rPr>
        <w:t xml:space="preserve">Note: TEF obtained from </w:t>
      </w:r>
      <w:r w:rsidR="0042422C" w:rsidRPr="001B4997">
        <w:rPr>
          <w:rFonts w:ascii="Times New Roman" w:hAnsi="Times New Roman"/>
          <w:sz w:val="22"/>
        </w:rPr>
        <w:t>an EPA report on toxicity factors (</w:t>
      </w:r>
      <w:r w:rsidRPr="001B4997">
        <w:rPr>
          <w:rFonts w:ascii="Times New Roman" w:hAnsi="Times New Roman"/>
          <w:sz w:val="22"/>
        </w:rPr>
        <w:t>EPA, 2010</w:t>
      </w:r>
      <w:r w:rsidR="0042422C" w:rsidRPr="001B4997">
        <w:rPr>
          <w:rFonts w:ascii="Times New Roman" w:hAnsi="Times New Roman"/>
          <w:sz w:val="22"/>
        </w:rPr>
        <w:t>).</w:t>
      </w:r>
    </w:p>
    <w:p w14:paraId="5AB7FD9C" w14:textId="580D95AB" w:rsidR="00CF25F4" w:rsidRPr="001B4997" w:rsidRDefault="00CF25F4" w:rsidP="00C875E1">
      <w:pPr>
        <w:rPr>
          <w:rFonts w:ascii="Times New Roman" w:hAnsi="Times New Roman"/>
        </w:rPr>
      </w:pPr>
    </w:p>
    <w:p w14:paraId="1C33A048" w14:textId="77777777" w:rsidR="00A55186" w:rsidRPr="001B4997" w:rsidRDefault="00A55186" w:rsidP="00C875E1">
      <w:pPr>
        <w:rPr>
          <w:rFonts w:ascii="Times New Roman" w:hAnsi="Times New Roman"/>
        </w:rPr>
      </w:pPr>
    </w:p>
    <w:p w14:paraId="023D449F" w14:textId="486CAFF3" w:rsidR="009605FF" w:rsidRPr="001B4997" w:rsidRDefault="009605FF" w:rsidP="005F6400">
      <w:pPr>
        <w:pStyle w:val="Heading2"/>
        <w:ind w:left="720" w:hanging="720"/>
      </w:pPr>
      <w:bookmarkStart w:id="21" w:name="_Toc133998112"/>
      <w:r w:rsidRPr="001B4997">
        <w:t>Data Quality Classifications and Treatment of Non-detect</w:t>
      </w:r>
      <w:r w:rsidR="0019360E" w:rsidRPr="001B4997">
        <w:t>ed</w:t>
      </w:r>
      <w:r w:rsidRPr="001B4997">
        <w:t xml:space="preserve"> Values</w:t>
      </w:r>
      <w:r w:rsidR="00960F4F" w:rsidRPr="001B4997">
        <w:t xml:space="preserve"> for Data Obtained </w:t>
      </w:r>
      <w:r w:rsidR="00F13734" w:rsidRPr="001B4997">
        <w:t>via</w:t>
      </w:r>
      <w:r w:rsidR="00960F4F" w:rsidRPr="001B4997">
        <w:t xml:space="preserve"> Test</w:t>
      </w:r>
      <w:r w:rsidR="005F6400" w:rsidRPr="001B4997">
        <w:t xml:space="preserve"> </w:t>
      </w:r>
      <w:r w:rsidR="00960F4F" w:rsidRPr="001B4997">
        <w:t>Methods with Multiple Fractions</w:t>
      </w:r>
      <w:bookmarkEnd w:id="21"/>
    </w:p>
    <w:p w14:paraId="03C15BBA" w14:textId="77777777" w:rsidR="008E52D4" w:rsidRPr="001B4997" w:rsidRDefault="008E52D4" w:rsidP="008E52D4">
      <w:pPr>
        <w:pStyle w:val="After12pt"/>
        <w:rPr>
          <w:b/>
        </w:rPr>
      </w:pPr>
      <w:r w:rsidRPr="001B4997">
        <w:t>The tests for metal HAP (EPA Method 29) include numerous test fractions and containers that are isolated for analytical purposes, as follows:</w:t>
      </w:r>
      <w:r w:rsidRPr="001B4997">
        <w:rPr>
          <w:b/>
        </w:rPr>
        <w:t xml:space="preserve"> </w:t>
      </w:r>
    </w:p>
    <w:p w14:paraId="2BE89430" w14:textId="77777777" w:rsidR="008E52D4" w:rsidRPr="001B4997" w:rsidRDefault="008E52D4" w:rsidP="008E52D4">
      <w:pPr>
        <w:pStyle w:val="ListBullet2"/>
        <w:numPr>
          <w:ilvl w:val="0"/>
          <w:numId w:val="6"/>
        </w:numPr>
        <w:rPr>
          <w:szCs w:val="24"/>
        </w:rPr>
      </w:pPr>
      <w:r w:rsidRPr="001B4997">
        <w:rPr>
          <w:szCs w:val="24"/>
        </w:rPr>
        <w:t>Front Half (all HAP metals), Fraction 1: Container 1 filter, Container 2 acetone probe rinse, and Container 3 acid probe rinse</w:t>
      </w:r>
    </w:p>
    <w:p w14:paraId="1489AFF6" w14:textId="77777777" w:rsidR="008E52D4" w:rsidRPr="001B4997" w:rsidRDefault="008E52D4" w:rsidP="008E52D4">
      <w:pPr>
        <w:pStyle w:val="ListBullet2"/>
        <w:numPr>
          <w:ilvl w:val="0"/>
          <w:numId w:val="6"/>
        </w:numPr>
        <w:rPr>
          <w:szCs w:val="24"/>
        </w:rPr>
      </w:pPr>
      <w:r w:rsidRPr="001B4997">
        <w:rPr>
          <w:szCs w:val="24"/>
        </w:rPr>
        <w:t>Back Half (all HAP metals), Fraction 2A and Fraction 2B: Container 4 HNO</w:t>
      </w:r>
      <w:r w:rsidRPr="001B4997">
        <w:rPr>
          <w:rStyle w:val="Subscript"/>
          <w:szCs w:val="24"/>
        </w:rPr>
        <w:t>3</w:t>
      </w:r>
      <w:r w:rsidRPr="001B4997">
        <w:rPr>
          <w:szCs w:val="24"/>
        </w:rPr>
        <w:t>/H</w:t>
      </w:r>
      <w:r w:rsidRPr="001B4997">
        <w:rPr>
          <w:rStyle w:val="Subscript"/>
          <w:szCs w:val="24"/>
        </w:rPr>
        <w:t>2</w:t>
      </w:r>
      <w:r w:rsidRPr="001B4997">
        <w:rPr>
          <w:szCs w:val="24"/>
        </w:rPr>
        <w:t>O</w:t>
      </w:r>
      <w:r w:rsidRPr="001B4997">
        <w:rPr>
          <w:rStyle w:val="Subscript"/>
          <w:szCs w:val="24"/>
        </w:rPr>
        <w:t>2</w:t>
      </w:r>
      <w:r w:rsidRPr="001B4997">
        <w:rPr>
          <w:szCs w:val="24"/>
        </w:rPr>
        <w:t xml:space="preserve"> (nitric acid/ hydrogen peroxide) impingers</w:t>
      </w:r>
    </w:p>
    <w:p w14:paraId="01301E87" w14:textId="77777777" w:rsidR="008E52D4" w:rsidRPr="001B4997" w:rsidRDefault="008E52D4" w:rsidP="008E52D4">
      <w:pPr>
        <w:pStyle w:val="ListBullet2"/>
        <w:numPr>
          <w:ilvl w:val="0"/>
          <w:numId w:val="6"/>
        </w:numPr>
        <w:rPr>
          <w:rStyle w:val="Subscript"/>
          <w:szCs w:val="24"/>
          <w:vertAlign w:val="baseline"/>
        </w:rPr>
      </w:pPr>
      <w:r w:rsidRPr="001B4997">
        <w:rPr>
          <w:szCs w:val="24"/>
        </w:rPr>
        <w:t>Back Half (Hg Only), Fraction 3A: Container 5A HNO</w:t>
      </w:r>
      <w:r w:rsidRPr="001B4997">
        <w:rPr>
          <w:rStyle w:val="Subscript"/>
          <w:szCs w:val="24"/>
        </w:rPr>
        <w:t>3</w:t>
      </w:r>
    </w:p>
    <w:p w14:paraId="2E0FD053" w14:textId="77777777" w:rsidR="008E52D4" w:rsidRPr="001B4997" w:rsidRDefault="008E52D4" w:rsidP="008E52D4">
      <w:pPr>
        <w:pStyle w:val="ListBullet2"/>
        <w:numPr>
          <w:ilvl w:val="0"/>
          <w:numId w:val="6"/>
        </w:numPr>
        <w:rPr>
          <w:szCs w:val="24"/>
        </w:rPr>
      </w:pPr>
      <w:r w:rsidRPr="001B4997">
        <w:rPr>
          <w:szCs w:val="24"/>
        </w:rPr>
        <w:t>Back Half (Hg Only), Fraction 3B: Container 5B KMnO</w:t>
      </w:r>
      <w:r w:rsidRPr="001B4997">
        <w:rPr>
          <w:rStyle w:val="Subscript"/>
          <w:szCs w:val="24"/>
        </w:rPr>
        <w:t>4</w:t>
      </w:r>
      <w:r w:rsidRPr="001B4997">
        <w:rPr>
          <w:szCs w:val="24"/>
        </w:rPr>
        <w:t>/H</w:t>
      </w:r>
      <w:r w:rsidRPr="001B4997">
        <w:rPr>
          <w:rStyle w:val="Subscript"/>
          <w:szCs w:val="24"/>
        </w:rPr>
        <w:t>2</w:t>
      </w:r>
      <w:r w:rsidRPr="001B4997">
        <w:rPr>
          <w:szCs w:val="24"/>
        </w:rPr>
        <w:t>SO</w:t>
      </w:r>
      <w:r w:rsidRPr="001B4997">
        <w:rPr>
          <w:rStyle w:val="Subscript"/>
          <w:szCs w:val="24"/>
        </w:rPr>
        <w:t>4</w:t>
      </w:r>
      <w:r w:rsidRPr="001B4997">
        <w:rPr>
          <w:szCs w:val="24"/>
        </w:rPr>
        <w:t xml:space="preserve"> (potassium permanganate/sulfuric acid) absorbing solution</w:t>
      </w:r>
    </w:p>
    <w:p w14:paraId="2FB7CB3C" w14:textId="77777777" w:rsidR="008E52D4" w:rsidRPr="001B4997" w:rsidRDefault="008E52D4" w:rsidP="008E52D4">
      <w:pPr>
        <w:pStyle w:val="ListBullet2"/>
        <w:numPr>
          <w:ilvl w:val="0"/>
          <w:numId w:val="6"/>
        </w:numPr>
        <w:rPr>
          <w:szCs w:val="24"/>
        </w:rPr>
      </w:pPr>
      <w:r w:rsidRPr="001B4997">
        <w:rPr>
          <w:szCs w:val="24"/>
        </w:rPr>
        <w:t>Back Half (Hg Only), Fraction 3C: Container 5C HCl rinse and dilution</w:t>
      </w:r>
    </w:p>
    <w:p w14:paraId="38FC7BED" w14:textId="70A719E2" w:rsidR="008E52D4" w:rsidRPr="001B4997" w:rsidRDefault="008E52D4" w:rsidP="008E52D4">
      <w:pPr>
        <w:pStyle w:val="After12pt"/>
        <w:spacing w:after="0"/>
      </w:pPr>
      <w:r w:rsidRPr="001B4997">
        <w:t>For any test fractions in the metal HAP tests where the laboratory results were classified as BDL, the method detection limit (MDL) or similar value</w:t>
      </w:r>
      <w:r w:rsidRPr="001B4997">
        <w:rPr>
          <w:rStyle w:val="FootnoteReference"/>
        </w:rPr>
        <w:footnoteReference w:id="3"/>
      </w:r>
      <w:r w:rsidRPr="001B4997">
        <w:t xml:space="preserve"> was used as the mass of the fraction in the Coke </w:t>
      </w:r>
      <w:r w:rsidR="00980679" w:rsidRPr="001B4997">
        <w:t xml:space="preserve">Oven </w:t>
      </w:r>
      <w:r w:rsidRPr="001B4997">
        <w:lastRenderedPageBreak/>
        <w:t>Emissions Database, as per EPA protocol for developing emissions estimates that potentially could be used to develop standards</w:t>
      </w:r>
      <w:r w:rsidR="00A61FE4" w:rsidRPr="001B4997">
        <w:t>.</w:t>
      </w:r>
      <w:r w:rsidR="00FD4FB3" w:rsidRPr="001B4997">
        <w:t xml:space="preserve"> </w:t>
      </w:r>
      <w:r w:rsidR="00A61FE4" w:rsidRPr="001B4997">
        <w:t>F</w:t>
      </w:r>
      <w:r w:rsidR="004E2BFD" w:rsidRPr="001B4997">
        <w:t>or</w:t>
      </w:r>
      <w:r w:rsidRPr="001B4997">
        <w:t xml:space="preserve"> </w:t>
      </w:r>
      <w:r w:rsidR="00FD4FB3" w:rsidRPr="001B4997">
        <w:t xml:space="preserve">risk </w:t>
      </w:r>
      <w:r w:rsidR="00A61FE4" w:rsidRPr="001B4997">
        <w:t xml:space="preserve">assessment </w:t>
      </w:r>
      <w:r w:rsidR="00FD4FB3" w:rsidRPr="001B4997">
        <w:t>purposes</w:t>
      </w:r>
      <w:r w:rsidR="00A61FE4" w:rsidRPr="001B4997">
        <w:t xml:space="preserve"> and in this memorandum, </w:t>
      </w:r>
      <w:r w:rsidR="00564388" w:rsidRPr="001B4997">
        <w:t xml:space="preserve">BDL data are handled differently, as described below in </w:t>
      </w:r>
      <w:r w:rsidR="00564388" w:rsidRPr="001B4997">
        <w:rPr>
          <w:b/>
          <w:bCs/>
        </w:rPr>
        <w:t>Section 2.9</w:t>
      </w:r>
      <w:r w:rsidR="00FD4FB3" w:rsidRPr="001B4997">
        <w:t xml:space="preserve">, </w:t>
      </w:r>
      <w:r w:rsidRPr="001B4997">
        <w:t>The entire run was considered BDL only if all fractions of a test run were BDL. Similarly, the entire run was considered ADL only if all fractions of a test run were ADL. If there was a mix of fractions classified as either BDL or ADL in a run, then the run was labelled DLL. Note that only tests with more than one fraction could be possibly classified as DLL. For pollutants that did not have multiple fractions in the testing, the data was classified as either ADL or BDL, for mass values above or below the MDL, respectively.</w:t>
      </w:r>
    </w:p>
    <w:p w14:paraId="492AFAFE" w14:textId="77777777" w:rsidR="008E52D4" w:rsidRPr="001B4997" w:rsidRDefault="008E52D4" w:rsidP="008E52D4">
      <w:pPr>
        <w:pStyle w:val="After12pt"/>
        <w:spacing w:after="0"/>
      </w:pPr>
      <w:r w:rsidRPr="001B4997">
        <w:t xml:space="preserve"> </w:t>
      </w:r>
    </w:p>
    <w:p w14:paraId="10EBB3CC" w14:textId="7B5B5EC7" w:rsidR="008E52D4" w:rsidRPr="001B4997" w:rsidRDefault="008E52D4" w:rsidP="00C875E1">
      <w:pPr>
        <w:pStyle w:val="ListBullet2"/>
        <w:numPr>
          <w:ilvl w:val="0"/>
          <w:numId w:val="0"/>
        </w:numPr>
        <w:spacing w:after="0"/>
        <w:ind w:firstLine="720"/>
        <w:rPr>
          <w:szCs w:val="24"/>
        </w:rPr>
      </w:pPr>
      <w:r w:rsidRPr="001B4997">
        <w:rPr>
          <w:szCs w:val="24"/>
        </w:rPr>
        <w:t>The tests for dioxin/furans (EPA Method 23) measures multiple individual dioxin/furan congeners. For each congener, the run was classified as BDL if the congener mass was below the Estimated Detection Limit (EDL)</w:t>
      </w:r>
      <w:r w:rsidRPr="001B4997">
        <w:rPr>
          <w:rStyle w:val="FootnoteReference"/>
          <w:szCs w:val="24"/>
        </w:rPr>
        <w:footnoteReference w:id="4"/>
      </w:r>
      <w:r w:rsidRPr="001B4997">
        <w:rPr>
          <w:szCs w:val="24"/>
        </w:rPr>
        <w:t xml:space="preserve">. For each congener mass that was below the EDL, the EDL mass was used for the fraction/congener mass in the Coke </w:t>
      </w:r>
      <w:r w:rsidR="00980679" w:rsidRPr="001B4997">
        <w:rPr>
          <w:szCs w:val="24"/>
        </w:rPr>
        <w:t xml:space="preserve">Oven </w:t>
      </w:r>
      <w:r w:rsidRPr="001B4997">
        <w:rPr>
          <w:szCs w:val="24"/>
        </w:rPr>
        <w:t>Emissions Database and in emissions calculations for total TEQ. Like the situation with the HAP metals test, the total TEQ value is comprised of multiple congeners that comprise the total TEQ mass in each run. Therefore, like HAP metals, the run was classified as BDL only if all the individual congener masses were below the EDL and the test runs data are classified ADL only if all congeners were above the EDL. The runs are considered DLL if one or more congeners, but not all, were below the EDL.</w:t>
      </w:r>
    </w:p>
    <w:p w14:paraId="7B4FE16A" w14:textId="722B7CC6" w:rsidR="00E775F5" w:rsidRPr="001B4997" w:rsidRDefault="00E775F5" w:rsidP="00C875E1">
      <w:pPr>
        <w:pStyle w:val="ListBullet2"/>
        <w:numPr>
          <w:ilvl w:val="0"/>
          <w:numId w:val="0"/>
        </w:numPr>
        <w:spacing w:after="0"/>
        <w:ind w:firstLine="720"/>
        <w:rPr>
          <w:szCs w:val="24"/>
        </w:rPr>
      </w:pPr>
    </w:p>
    <w:p w14:paraId="78A8F7DC" w14:textId="6B1926FD" w:rsidR="00834B55" w:rsidRPr="001B4997" w:rsidRDefault="00B26B1B" w:rsidP="005F6400">
      <w:pPr>
        <w:pStyle w:val="Heading2"/>
        <w:ind w:left="720" w:hanging="720"/>
      </w:pPr>
      <w:bookmarkStart w:id="22" w:name="_Toc133998113"/>
      <w:r w:rsidRPr="001B4997">
        <w:t>Treatment of BDL</w:t>
      </w:r>
      <w:r w:rsidR="0070082B" w:rsidRPr="001B4997">
        <w:t>, DLL, and</w:t>
      </w:r>
      <w:r w:rsidR="00F10E10" w:rsidRPr="001B4997">
        <w:t xml:space="preserve"> </w:t>
      </w:r>
      <w:r w:rsidR="0070082B" w:rsidRPr="001B4997">
        <w:t>ADL</w:t>
      </w:r>
      <w:r w:rsidRPr="001B4997">
        <w:t xml:space="preserve"> Values </w:t>
      </w:r>
      <w:r w:rsidR="00660DA9">
        <w:t>Used for MACT Floor and APCD Cost Effectiveness Calculations</w:t>
      </w:r>
      <w:r w:rsidR="00E45D3F" w:rsidRPr="001B4997">
        <w:t xml:space="preserve"> vs. Coke Oven Risk Modeling</w:t>
      </w:r>
      <w:bookmarkEnd w:id="22"/>
      <w:r w:rsidR="00E45D3F" w:rsidRPr="001B4997">
        <w:t xml:space="preserve"> </w:t>
      </w:r>
    </w:p>
    <w:p w14:paraId="3B6948F7" w14:textId="11F57D3A" w:rsidR="00224377" w:rsidRPr="001B4997" w:rsidRDefault="00E9198B" w:rsidP="00A25E40">
      <w:pPr>
        <w:ind w:firstLine="720"/>
        <w:rPr>
          <w:szCs w:val="24"/>
        </w:rPr>
      </w:pPr>
      <w:r w:rsidRPr="001B4997">
        <w:rPr>
          <w:szCs w:val="24"/>
        </w:rPr>
        <w:t>In</w:t>
      </w:r>
      <w:r w:rsidR="00834B55" w:rsidRPr="001B4997">
        <w:rPr>
          <w:szCs w:val="24"/>
        </w:rPr>
        <w:t xml:space="preserve"> the Coke </w:t>
      </w:r>
      <w:r w:rsidR="00A25E40" w:rsidRPr="001B4997">
        <w:rPr>
          <w:szCs w:val="24"/>
        </w:rPr>
        <w:t xml:space="preserve">Oven </w:t>
      </w:r>
      <w:r w:rsidR="00834B55" w:rsidRPr="001B4997">
        <w:rPr>
          <w:szCs w:val="24"/>
        </w:rPr>
        <w:t xml:space="preserve">Emissions Database, </w:t>
      </w:r>
      <w:r w:rsidR="0036387A" w:rsidRPr="001B4997">
        <w:rPr>
          <w:szCs w:val="24"/>
        </w:rPr>
        <w:t xml:space="preserve">for </w:t>
      </w:r>
      <w:r w:rsidR="006908A4" w:rsidRPr="001B4997">
        <w:rPr>
          <w:szCs w:val="24"/>
        </w:rPr>
        <w:t xml:space="preserve">stack </w:t>
      </w:r>
      <w:r w:rsidRPr="001B4997">
        <w:rPr>
          <w:szCs w:val="24"/>
        </w:rPr>
        <w:t xml:space="preserve">run </w:t>
      </w:r>
      <w:r w:rsidR="006908A4" w:rsidRPr="001B4997">
        <w:rPr>
          <w:szCs w:val="24"/>
        </w:rPr>
        <w:t xml:space="preserve">data where values were at or below </w:t>
      </w:r>
      <w:r w:rsidR="00A25E40" w:rsidRPr="001B4997">
        <w:rPr>
          <w:szCs w:val="24"/>
        </w:rPr>
        <w:t xml:space="preserve">detection, </w:t>
      </w:r>
      <w:r w:rsidR="00EA5B3D" w:rsidRPr="001B4997">
        <w:rPr>
          <w:szCs w:val="24"/>
        </w:rPr>
        <w:t>the</w:t>
      </w:r>
      <w:r w:rsidR="00A25E40" w:rsidRPr="001B4997">
        <w:rPr>
          <w:szCs w:val="24"/>
        </w:rPr>
        <w:t xml:space="preserve"> </w:t>
      </w:r>
      <w:r w:rsidRPr="001B4997">
        <w:rPr>
          <w:szCs w:val="24"/>
        </w:rPr>
        <w:t>MDL</w:t>
      </w:r>
      <w:r w:rsidR="00EA5B3D" w:rsidRPr="001B4997">
        <w:rPr>
          <w:szCs w:val="24"/>
        </w:rPr>
        <w:t xml:space="preserve"> or similar value was used </w:t>
      </w:r>
      <w:r w:rsidRPr="001B4997">
        <w:rPr>
          <w:szCs w:val="24"/>
        </w:rPr>
        <w:t>for</w:t>
      </w:r>
      <w:r w:rsidR="00EA5B3D" w:rsidRPr="001B4997">
        <w:rPr>
          <w:szCs w:val="24"/>
        </w:rPr>
        <w:t xml:space="preserve"> the </w:t>
      </w:r>
      <w:r w:rsidR="00E052E7" w:rsidRPr="001B4997">
        <w:rPr>
          <w:szCs w:val="24"/>
        </w:rPr>
        <w:t>run</w:t>
      </w:r>
      <w:r w:rsidR="00B254D6" w:rsidRPr="001B4997">
        <w:rPr>
          <w:szCs w:val="24"/>
        </w:rPr>
        <w:t>/fraction</w:t>
      </w:r>
      <w:r w:rsidR="00E052E7" w:rsidRPr="001B4997">
        <w:rPr>
          <w:szCs w:val="24"/>
        </w:rPr>
        <w:t xml:space="preserve"> </w:t>
      </w:r>
      <w:r w:rsidR="00EA5B3D" w:rsidRPr="001B4997">
        <w:rPr>
          <w:szCs w:val="24"/>
        </w:rPr>
        <w:t>mass</w:t>
      </w:r>
      <w:r w:rsidR="00B254D6" w:rsidRPr="001B4997">
        <w:rPr>
          <w:szCs w:val="24"/>
        </w:rPr>
        <w:t>,</w:t>
      </w:r>
      <w:r w:rsidR="00EA5B3D" w:rsidRPr="001B4997">
        <w:rPr>
          <w:szCs w:val="24"/>
        </w:rPr>
        <w:t xml:space="preserve"> as per EPA protocol for developing emissions estimates that potentially could be used to develop </w:t>
      </w:r>
      <w:r w:rsidR="00AB1865" w:rsidRPr="001B4997">
        <w:rPr>
          <w:szCs w:val="24"/>
        </w:rPr>
        <w:t xml:space="preserve">emission </w:t>
      </w:r>
      <w:r w:rsidR="00EA5B3D" w:rsidRPr="001B4997">
        <w:rPr>
          <w:szCs w:val="24"/>
        </w:rPr>
        <w:t>standards.</w:t>
      </w:r>
      <w:r w:rsidR="00B26B1B" w:rsidRPr="001B4997">
        <w:rPr>
          <w:szCs w:val="24"/>
        </w:rPr>
        <w:t xml:space="preserve"> </w:t>
      </w:r>
      <w:r w:rsidR="00AB1B56" w:rsidRPr="001B4997">
        <w:rPr>
          <w:szCs w:val="24"/>
        </w:rPr>
        <w:t xml:space="preserve">(See details in </w:t>
      </w:r>
      <w:r w:rsidR="00AB1B56" w:rsidRPr="001B4997">
        <w:rPr>
          <w:b/>
          <w:bCs/>
          <w:szCs w:val="24"/>
        </w:rPr>
        <w:t>Section 2.8</w:t>
      </w:r>
      <w:r w:rsidR="00AB1B56" w:rsidRPr="001B4997">
        <w:rPr>
          <w:szCs w:val="24"/>
        </w:rPr>
        <w:t xml:space="preserve"> above). </w:t>
      </w:r>
      <w:r w:rsidR="00001521" w:rsidRPr="001B4997">
        <w:rPr>
          <w:szCs w:val="24"/>
        </w:rPr>
        <w:t>This type of data is classified as data that is “not adjusted for nondetect</w:t>
      </w:r>
      <w:r w:rsidR="000160AD" w:rsidRPr="001B4997">
        <w:rPr>
          <w:szCs w:val="24"/>
        </w:rPr>
        <w:t>ed</w:t>
      </w:r>
      <w:r w:rsidR="005F6400" w:rsidRPr="001B4997">
        <w:rPr>
          <w:szCs w:val="24"/>
        </w:rPr>
        <w:t>”</w:t>
      </w:r>
      <w:r w:rsidR="00001521" w:rsidRPr="001B4997">
        <w:rPr>
          <w:szCs w:val="24"/>
        </w:rPr>
        <w:t xml:space="preserve"> values</w:t>
      </w:r>
      <w:r w:rsidR="00DE797C">
        <w:rPr>
          <w:szCs w:val="24"/>
        </w:rPr>
        <w:t xml:space="preserve"> and was used for the calculation of MACT limits and estimates of air pollution control device cost effectiveness in the “</w:t>
      </w:r>
      <w:r w:rsidR="00DE797C" w:rsidRPr="00FC59D4">
        <w:rPr>
          <w:i/>
          <w:iCs/>
          <w:szCs w:val="24"/>
        </w:rPr>
        <w:t>Maximum Achievable Control Technology Standard Calculations, Cost Impacts, and Beyond-the-Floor Cost Impacts for Coke Ovens Facilities under 40 CFR Part 63, Subpart CCCCC</w:t>
      </w:r>
      <w:r w:rsidR="00DE797C">
        <w:rPr>
          <w:szCs w:val="24"/>
        </w:rPr>
        <w:t xml:space="preserve">” memorandum </w:t>
      </w:r>
      <w:r w:rsidR="00001521" w:rsidRPr="001B4997">
        <w:rPr>
          <w:szCs w:val="24"/>
        </w:rPr>
        <w:t xml:space="preserve">. </w:t>
      </w:r>
      <w:r w:rsidR="00005897" w:rsidRPr="001B4997">
        <w:rPr>
          <w:szCs w:val="24"/>
        </w:rPr>
        <w:t xml:space="preserve">In order to provide </w:t>
      </w:r>
      <w:r w:rsidR="00941F54" w:rsidRPr="001B4997">
        <w:rPr>
          <w:szCs w:val="24"/>
        </w:rPr>
        <w:t>emissions</w:t>
      </w:r>
      <w:r w:rsidR="00005897" w:rsidRPr="001B4997">
        <w:rPr>
          <w:szCs w:val="24"/>
        </w:rPr>
        <w:t xml:space="preserve"> f</w:t>
      </w:r>
      <w:r w:rsidR="00EA5B3D" w:rsidRPr="001B4997">
        <w:rPr>
          <w:szCs w:val="24"/>
        </w:rPr>
        <w:t>or the Coke Oven Risk Modeling Database</w:t>
      </w:r>
      <w:r w:rsidR="00E45D3F" w:rsidRPr="001B4997">
        <w:rPr>
          <w:szCs w:val="24"/>
        </w:rPr>
        <w:t>,</w:t>
      </w:r>
      <w:r w:rsidR="00DA4F83" w:rsidRPr="001B4997">
        <w:rPr>
          <w:szCs w:val="24"/>
        </w:rPr>
        <w:t xml:space="preserve"> </w:t>
      </w:r>
      <w:r w:rsidR="00A63FFB" w:rsidRPr="001B4997">
        <w:rPr>
          <w:szCs w:val="24"/>
        </w:rPr>
        <w:t xml:space="preserve">for </w:t>
      </w:r>
      <w:r w:rsidR="00941F54" w:rsidRPr="001B4997">
        <w:rPr>
          <w:szCs w:val="24"/>
        </w:rPr>
        <w:t>run d</w:t>
      </w:r>
      <w:r w:rsidR="00183CB0" w:rsidRPr="001B4997">
        <w:rPr>
          <w:szCs w:val="24"/>
        </w:rPr>
        <w:t xml:space="preserve">ata </w:t>
      </w:r>
      <w:r w:rsidR="00A17C5F" w:rsidRPr="001B4997">
        <w:rPr>
          <w:rFonts w:ascii="Times New Roman" w:hAnsi="Times New Roman"/>
          <w:szCs w:val="24"/>
        </w:rPr>
        <w:t xml:space="preserve">below </w:t>
      </w:r>
      <w:r w:rsidR="00A25E40" w:rsidRPr="001B4997">
        <w:rPr>
          <w:rFonts w:ascii="Times New Roman" w:hAnsi="Times New Roman"/>
          <w:szCs w:val="24"/>
        </w:rPr>
        <w:t xml:space="preserve">detection, </w:t>
      </w:r>
      <w:r w:rsidR="004A33BB" w:rsidRPr="001B4997">
        <w:rPr>
          <w:rFonts w:ascii="Times New Roman" w:hAnsi="Times New Roman"/>
          <w:szCs w:val="24"/>
        </w:rPr>
        <w:t xml:space="preserve">the emissions for the run were converted to half of the MDL (or EDL) for use in developing </w:t>
      </w:r>
      <w:r w:rsidR="00B254D6" w:rsidRPr="001B4997">
        <w:rPr>
          <w:rFonts w:ascii="Times New Roman" w:hAnsi="Times New Roman"/>
          <w:szCs w:val="24"/>
        </w:rPr>
        <w:t>the test run</w:t>
      </w:r>
      <w:r w:rsidR="005F6400" w:rsidRPr="001B4997">
        <w:rPr>
          <w:rFonts w:ascii="Times New Roman" w:hAnsi="Times New Roman"/>
          <w:szCs w:val="24"/>
        </w:rPr>
        <w:t xml:space="preserve"> value</w:t>
      </w:r>
      <w:r w:rsidR="004A33BB" w:rsidRPr="001B4997">
        <w:rPr>
          <w:rFonts w:ascii="Times New Roman" w:hAnsi="Times New Roman"/>
          <w:szCs w:val="24"/>
        </w:rPr>
        <w:t>, as per EPA policy for performing risk assessments</w:t>
      </w:r>
      <w:r w:rsidR="00A25E40" w:rsidRPr="001B4997">
        <w:rPr>
          <w:rFonts w:ascii="Times New Roman" w:hAnsi="Times New Roman"/>
          <w:szCs w:val="24"/>
        </w:rPr>
        <w:t>.</w:t>
      </w:r>
      <w:r w:rsidR="00001521" w:rsidRPr="001B4997">
        <w:rPr>
          <w:rFonts w:ascii="Times New Roman" w:hAnsi="Times New Roman"/>
          <w:szCs w:val="24"/>
        </w:rPr>
        <w:t xml:space="preserve"> </w:t>
      </w:r>
      <w:r w:rsidR="00941F54" w:rsidRPr="001B4997">
        <w:rPr>
          <w:rFonts w:ascii="Times New Roman" w:hAnsi="Times New Roman"/>
          <w:szCs w:val="24"/>
        </w:rPr>
        <w:t>Th</w:t>
      </w:r>
      <w:r w:rsidR="007658F6" w:rsidRPr="001B4997">
        <w:rPr>
          <w:rFonts w:ascii="Times New Roman" w:hAnsi="Times New Roman"/>
          <w:szCs w:val="24"/>
        </w:rPr>
        <w:t xml:space="preserve">is type </w:t>
      </w:r>
      <w:r w:rsidR="003C46E1" w:rsidRPr="001B4997">
        <w:rPr>
          <w:rFonts w:ascii="Times New Roman" w:hAnsi="Times New Roman"/>
          <w:szCs w:val="24"/>
        </w:rPr>
        <w:t>o</w:t>
      </w:r>
      <w:r w:rsidR="007658F6" w:rsidRPr="001B4997">
        <w:rPr>
          <w:rFonts w:ascii="Times New Roman" w:hAnsi="Times New Roman"/>
          <w:szCs w:val="24"/>
        </w:rPr>
        <w:t xml:space="preserve">f data is classified </w:t>
      </w:r>
      <w:r w:rsidR="003171BB" w:rsidRPr="001B4997">
        <w:rPr>
          <w:rFonts w:ascii="Times New Roman" w:hAnsi="Times New Roman"/>
          <w:szCs w:val="24"/>
        </w:rPr>
        <w:t xml:space="preserve">as </w:t>
      </w:r>
      <w:r w:rsidR="007658F6" w:rsidRPr="001B4997">
        <w:rPr>
          <w:rFonts w:ascii="Times New Roman" w:hAnsi="Times New Roman"/>
          <w:szCs w:val="24"/>
        </w:rPr>
        <w:t>“adjusted for nondetect</w:t>
      </w:r>
      <w:r w:rsidR="004E044A" w:rsidRPr="001B4997">
        <w:rPr>
          <w:rFonts w:ascii="Times New Roman" w:hAnsi="Times New Roman"/>
          <w:szCs w:val="24"/>
        </w:rPr>
        <w:t>ed</w:t>
      </w:r>
      <w:r w:rsidR="007658F6" w:rsidRPr="001B4997">
        <w:rPr>
          <w:rFonts w:ascii="Times New Roman" w:hAnsi="Times New Roman"/>
          <w:szCs w:val="24"/>
        </w:rPr>
        <w:t>”</w:t>
      </w:r>
      <w:r w:rsidR="005F6400" w:rsidRPr="001B4997">
        <w:rPr>
          <w:rFonts w:ascii="Times New Roman" w:hAnsi="Times New Roman"/>
          <w:szCs w:val="24"/>
        </w:rPr>
        <w:t xml:space="preserve"> values.</w:t>
      </w:r>
      <w:r w:rsidR="007658F6" w:rsidRPr="001B4997">
        <w:rPr>
          <w:rFonts w:ascii="Times New Roman" w:hAnsi="Times New Roman"/>
          <w:szCs w:val="24"/>
        </w:rPr>
        <w:t xml:space="preserve"> </w:t>
      </w:r>
      <w:r w:rsidR="00001521" w:rsidRPr="00FC59D4">
        <w:rPr>
          <w:rFonts w:ascii="Times New Roman" w:hAnsi="Times New Roman"/>
          <w:szCs w:val="24"/>
        </w:rPr>
        <w:t xml:space="preserve">Both sets of data can be found in the </w:t>
      </w:r>
      <w:r w:rsidR="00001521" w:rsidRPr="00FC59D4">
        <w:rPr>
          <w:szCs w:val="24"/>
        </w:rPr>
        <w:t xml:space="preserve">Coke </w:t>
      </w:r>
      <w:r w:rsidR="00A25E40" w:rsidRPr="00FC59D4">
        <w:rPr>
          <w:szCs w:val="24"/>
        </w:rPr>
        <w:t xml:space="preserve">Oven </w:t>
      </w:r>
      <w:r w:rsidR="00001521" w:rsidRPr="00FC59D4">
        <w:rPr>
          <w:szCs w:val="24"/>
        </w:rPr>
        <w:t>Emissions Database</w:t>
      </w:r>
      <w:r w:rsidR="007658F6" w:rsidRPr="00FC59D4">
        <w:rPr>
          <w:szCs w:val="24"/>
        </w:rPr>
        <w:t>, whereas only “adjust</w:t>
      </w:r>
      <w:r w:rsidR="003B2DD5" w:rsidRPr="00FC59D4">
        <w:rPr>
          <w:szCs w:val="24"/>
        </w:rPr>
        <w:t>ed</w:t>
      </w:r>
      <w:r w:rsidR="007658F6" w:rsidRPr="00FC59D4">
        <w:rPr>
          <w:szCs w:val="24"/>
        </w:rPr>
        <w:t xml:space="preserve"> for </w:t>
      </w:r>
      <w:r w:rsidR="003B2DD5" w:rsidRPr="00FC59D4">
        <w:rPr>
          <w:szCs w:val="24"/>
        </w:rPr>
        <w:t>n</w:t>
      </w:r>
      <w:r w:rsidR="007658F6" w:rsidRPr="00FC59D4">
        <w:rPr>
          <w:szCs w:val="24"/>
        </w:rPr>
        <w:t>ondetect</w:t>
      </w:r>
      <w:r w:rsidR="004E044A" w:rsidRPr="00FC59D4">
        <w:rPr>
          <w:szCs w:val="24"/>
        </w:rPr>
        <w:t>ed</w:t>
      </w:r>
      <w:r w:rsidR="007658F6" w:rsidRPr="00FC59D4">
        <w:rPr>
          <w:szCs w:val="24"/>
        </w:rPr>
        <w:t xml:space="preserve">” data </w:t>
      </w:r>
      <w:r w:rsidR="003C46E1" w:rsidRPr="00FC59D4">
        <w:rPr>
          <w:szCs w:val="24"/>
        </w:rPr>
        <w:t>are</w:t>
      </w:r>
      <w:r w:rsidR="003B2DD5" w:rsidRPr="00FC59D4">
        <w:rPr>
          <w:szCs w:val="24"/>
        </w:rPr>
        <w:t xml:space="preserve"> used in the Coke Oven Risk Modeling Database</w:t>
      </w:r>
      <w:r w:rsidR="00001521" w:rsidRPr="00FC59D4">
        <w:rPr>
          <w:szCs w:val="24"/>
        </w:rPr>
        <w:t>.</w:t>
      </w:r>
      <w:r w:rsidR="007658F6" w:rsidRPr="001B4997">
        <w:rPr>
          <w:szCs w:val="24"/>
        </w:rPr>
        <w:t xml:space="preserve"> Note that </w:t>
      </w:r>
      <w:r w:rsidR="007658F6" w:rsidRPr="001B4997">
        <w:rPr>
          <w:rFonts w:ascii="Times New Roman" w:hAnsi="Times New Roman"/>
          <w:szCs w:val="24"/>
        </w:rPr>
        <w:t>for test runs classified as “DLL” or “ADL</w:t>
      </w:r>
      <w:r w:rsidR="00286943" w:rsidRPr="001B4997">
        <w:rPr>
          <w:rFonts w:ascii="Times New Roman" w:hAnsi="Times New Roman"/>
          <w:szCs w:val="24"/>
        </w:rPr>
        <w:t>,</w:t>
      </w:r>
      <w:r w:rsidR="007658F6" w:rsidRPr="001B4997">
        <w:rPr>
          <w:rFonts w:ascii="Times New Roman" w:hAnsi="Times New Roman"/>
          <w:szCs w:val="24"/>
        </w:rPr>
        <w:t xml:space="preserve">” there were no adjustments made to the test run </w:t>
      </w:r>
      <w:r w:rsidR="005F6400" w:rsidRPr="001B4997">
        <w:rPr>
          <w:rFonts w:ascii="Times New Roman" w:hAnsi="Times New Roman"/>
          <w:szCs w:val="24"/>
        </w:rPr>
        <w:t>values</w:t>
      </w:r>
      <w:r w:rsidR="007658F6" w:rsidRPr="001B4997">
        <w:rPr>
          <w:rFonts w:ascii="Times New Roman" w:hAnsi="Times New Roman"/>
          <w:szCs w:val="24"/>
        </w:rPr>
        <w:t xml:space="preserve"> for </w:t>
      </w:r>
      <w:r w:rsidR="005F6400" w:rsidRPr="001B4997">
        <w:rPr>
          <w:rFonts w:ascii="Times New Roman" w:hAnsi="Times New Roman"/>
          <w:szCs w:val="24"/>
        </w:rPr>
        <w:t>either database</w:t>
      </w:r>
      <w:r w:rsidR="007658F6" w:rsidRPr="001B4997">
        <w:rPr>
          <w:rFonts w:ascii="Times New Roman" w:hAnsi="Times New Roman"/>
          <w:szCs w:val="24"/>
        </w:rPr>
        <w:t>.</w:t>
      </w:r>
      <w:r w:rsidR="003171BB" w:rsidRPr="001B4997">
        <w:rPr>
          <w:rFonts w:ascii="Times New Roman" w:hAnsi="Times New Roman"/>
          <w:szCs w:val="24"/>
        </w:rPr>
        <w:t xml:space="preserve"> </w:t>
      </w:r>
      <w:r w:rsidR="007E1A4F" w:rsidRPr="001B4997">
        <w:rPr>
          <w:rFonts w:ascii="Times New Roman" w:hAnsi="Times New Roman"/>
          <w:szCs w:val="24"/>
        </w:rPr>
        <w:t>Although both “adjusted” and</w:t>
      </w:r>
      <w:r w:rsidR="00286943" w:rsidRPr="001B4997">
        <w:rPr>
          <w:rFonts w:ascii="Times New Roman" w:hAnsi="Times New Roman"/>
          <w:szCs w:val="24"/>
        </w:rPr>
        <w:t xml:space="preserve"> “</w:t>
      </w:r>
      <w:r w:rsidR="007E1A4F" w:rsidRPr="001B4997">
        <w:rPr>
          <w:rFonts w:ascii="Times New Roman" w:hAnsi="Times New Roman"/>
          <w:szCs w:val="24"/>
        </w:rPr>
        <w:t>not adjusted” for nondetect</w:t>
      </w:r>
      <w:r w:rsidR="004E044A" w:rsidRPr="001B4997">
        <w:rPr>
          <w:rFonts w:ascii="Times New Roman" w:hAnsi="Times New Roman"/>
          <w:szCs w:val="24"/>
        </w:rPr>
        <w:t>ed</w:t>
      </w:r>
      <w:r w:rsidR="007E1A4F" w:rsidRPr="001B4997">
        <w:rPr>
          <w:rFonts w:ascii="Times New Roman" w:hAnsi="Times New Roman"/>
          <w:szCs w:val="24"/>
        </w:rPr>
        <w:t xml:space="preserve"> data are in the Coke </w:t>
      </w:r>
      <w:r w:rsidR="00A25E40" w:rsidRPr="001B4997">
        <w:rPr>
          <w:rFonts w:ascii="Times New Roman" w:hAnsi="Times New Roman"/>
          <w:szCs w:val="24"/>
        </w:rPr>
        <w:t xml:space="preserve">Oven </w:t>
      </w:r>
      <w:r w:rsidR="00286943" w:rsidRPr="001B4997">
        <w:rPr>
          <w:szCs w:val="24"/>
        </w:rPr>
        <w:t>Emissions Database</w:t>
      </w:r>
      <w:r w:rsidR="00286943" w:rsidRPr="001B4997">
        <w:rPr>
          <w:rFonts w:ascii="Times New Roman" w:hAnsi="Times New Roman"/>
          <w:szCs w:val="24"/>
        </w:rPr>
        <w:t>, only “adjusted for nondetect</w:t>
      </w:r>
      <w:r w:rsidR="004E044A" w:rsidRPr="001B4997">
        <w:rPr>
          <w:rFonts w:ascii="Times New Roman" w:hAnsi="Times New Roman"/>
          <w:szCs w:val="24"/>
        </w:rPr>
        <w:t>ed</w:t>
      </w:r>
      <w:r w:rsidR="00286943" w:rsidRPr="001B4997">
        <w:rPr>
          <w:rFonts w:ascii="Times New Roman" w:hAnsi="Times New Roman"/>
          <w:szCs w:val="24"/>
        </w:rPr>
        <w:t xml:space="preserve">” data </w:t>
      </w:r>
      <w:r w:rsidR="006547EF" w:rsidRPr="001B4997">
        <w:rPr>
          <w:rFonts w:ascii="Times New Roman" w:hAnsi="Times New Roman"/>
          <w:szCs w:val="24"/>
        </w:rPr>
        <w:t>are</w:t>
      </w:r>
      <w:r w:rsidR="00286943" w:rsidRPr="001B4997">
        <w:rPr>
          <w:rFonts w:ascii="Times New Roman" w:hAnsi="Times New Roman"/>
          <w:szCs w:val="24"/>
        </w:rPr>
        <w:t xml:space="preserve"> shown in this memorandum</w:t>
      </w:r>
      <w:r w:rsidR="00067955" w:rsidRPr="001B4997">
        <w:rPr>
          <w:rFonts w:ascii="Times New Roman" w:hAnsi="Times New Roman"/>
          <w:szCs w:val="24"/>
        </w:rPr>
        <w:t xml:space="preserve"> and the </w:t>
      </w:r>
      <w:r w:rsidR="00067955" w:rsidRPr="001B4997">
        <w:rPr>
          <w:szCs w:val="24"/>
        </w:rPr>
        <w:t>Coke Oven Risk Modeling Database</w:t>
      </w:r>
      <w:r w:rsidR="00286943" w:rsidRPr="001B4997">
        <w:rPr>
          <w:rFonts w:ascii="Times New Roman" w:hAnsi="Times New Roman"/>
          <w:szCs w:val="24"/>
        </w:rPr>
        <w:t xml:space="preserve">. </w:t>
      </w:r>
    </w:p>
    <w:p w14:paraId="20D5FA73" w14:textId="77777777" w:rsidR="00C875E1" w:rsidRPr="001B4997" w:rsidRDefault="00C875E1" w:rsidP="00C875E1">
      <w:pPr>
        <w:pStyle w:val="ListBullet2"/>
        <w:numPr>
          <w:ilvl w:val="0"/>
          <w:numId w:val="0"/>
        </w:numPr>
        <w:spacing w:after="0"/>
        <w:ind w:firstLine="720"/>
        <w:rPr>
          <w:szCs w:val="24"/>
        </w:rPr>
      </w:pPr>
    </w:p>
    <w:p w14:paraId="3CBE64A2" w14:textId="60ACD818" w:rsidR="001802CB" w:rsidRPr="001B4997" w:rsidRDefault="001802CB" w:rsidP="001802CB">
      <w:pPr>
        <w:pStyle w:val="Heading1"/>
        <w:rPr>
          <w:rFonts w:cs="Times New Roman"/>
        </w:rPr>
      </w:pPr>
      <w:bookmarkStart w:id="23" w:name="_Toc133998114"/>
      <w:r w:rsidRPr="001B4997">
        <w:rPr>
          <w:rFonts w:cs="Times New Roman"/>
        </w:rPr>
        <w:t>3.0</w:t>
      </w:r>
      <w:r w:rsidR="00F2476F" w:rsidRPr="001B4997">
        <w:rPr>
          <w:rFonts w:cs="Times New Roman"/>
        </w:rPr>
        <w:tab/>
      </w:r>
      <w:r w:rsidR="00983594" w:rsidRPr="001B4997">
        <w:rPr>
          <w:rFonts w:cs="Times New Roman"/>
        </w:rPr>
        <w:t xml:space="preserve">COKE </w:t>
      </w:r>
      <w:r w:rsidR="00247053">
        <w:rPr>
          <w:rFonts w:cs="Times New Roman"/>
        </w:rPr>
        <w:t>114 REQUEST</w:t>
      </w:r>
      <w:r w:rsidR="007070E7">
        <w:rPr>
          <w:rFonts w:cs="Times New Roman"/>
        </w:rPr>
        <w:t>S</w:t>
      </w:r>
      <w:r w:rsidR="00247053" w:rsidRPr="001B4997">
        <w:rPr>
          <w:rFonts w:cs="Times New Roman"/>
        </w:rPr>
        <w:t xml:space="preserve"> </w:t>
      </w:r>
      <w:r w:rsidR="00983594" w:rsidRPr="001B4997">
        <w:rPr>
          <w:rFonts w:cs="Times New Roman"/>
        </w:rPr>
        <w:t xml:space="preserve">DATA </w:t>
      </w:r>
      <w:r w:rsidRPr="001B4997">
        <w:rPr>
          <w:rFonts w:cs="Times New Roman"/>
        </w:rPr>
        <w:t>QUALITY CONTROL (QC) CHECKS</w:t>
      </w:r>
      <w:bookmarkEnd w:id="23"/>
      <w:r w:rsidRPr="001B4997">
        <w:rPr>
          <w:rFonts w:cs="Times New Roman"/>
        </w:rPr>
        <w:t xml:space="preserve"> </w:t>
      </w:r>
    </w:p>
    <w:p w14:paraId="6F2772BD" w14:textId="590971AB" w:rsidR="001802CB" w:rsidRPr="001B4997" w:rsidRDefault="001802CB" w:rsidP="001802CB">
      <w:pPr>
        <w:pStyle w:val="After12pt"/>
      </w:pPr>
      <w:r w:rsidRPr="001B4997">
        <w:t>After the data were compiled into the Coke Oven Emissions Database and appropriate conversions and calculations were</w:t>
      </w:r>
      <w:r w:rsidR="005B3056" w:rsidRPr="001B4997">
        <w:t xml:space="preserve"> </w:t>
      </w:r>
      <w:r w:rsidRPr="001B4997">
        <w:t>made</w:t>
      </w:r>
      <w:r w:rsidR="005B3056" w:rsidRPr="001B4997">
        <w:t>,</w:t>
      </w:r>
      <w:r w:rsidRPr="001B4997">
        <w:t xml:space="preserve"> as described above</w:t>
      </w:r>
      <w:r w:rsidR="005B3056" w:rsidRPr="001B4997">
        <w:t xml:space="preserve"> in </w:t>
      </w:r>
      <w:r w:rsidR="005B3056" w:rsidRPr="001B4997">
        <w:rPr>
          <w:b/>
          <w:bCs/>
        </w:rPr>
        <w:t>Section 2</w:t>
      </w:r>
      <w:r w:rsidR="005F73EE" w:rsidRPr="001B4997">
        <w:rPr>
          <w:b/>
          <w:bCs/>
        </w:rPr>
        <w:t>.4</w:t>
      </w:r>
      <w:r w:rsidRPr="001B4997">
        <w:t xml:space="preserve">, several rounds of </w:t>
      </w:r>
      <w:r w:rsidR="001E74FB" w:rsidRPr="001B4997">
        <w:t>review</w:t>
      </w:r>
      <w:r w:rsidRPr="001B4997">
        <w:t xml:space="preserve"> were performed by both the EPA project team and representatives from the </w:t>
      </w:r>
      <w:bookmarkStart w:id="24" w:name="_Hlk71707429"/>
      <w:r w:rsidRPr="001B4997">
        <w:t>coke industry</w:t>
      </w:r>
      <w:bookmarkEnd w:id="24"/>
      <w:r w:rsidRPr="001B4997">
        <w:t xml:space="preserve"> to ascertain the accuracy of reported data and subsequent calculations</w:t>
      </w:r>
      <w:r w:rsidR="005E74B9" w:rsidRPr="001B4997">
        <w:t xml:space="preserve">. See </w:t>
      </w:r>
      <w:r w:rsidR="005E74B9" w:rsidRPr="001B4997">
        <w:rPr>
          <w:b/>
          <w:bCs/>
        </w:rPr>
        <w:t>Appendix B</w:t>
      </w:r>
      <w:r w:rsidR="005E74B9" w:rsidRPr="001B4997">
        <w:t xml:space="preserve"> for all data </w:t>
      </w:r>
      <w:r w:rsidR="009A64C0" w:rsidRPr="001B4997">
        <w:t>relevant to emission estimate</w:t>
      </w:r>
      <w:r w:rsidR="00EE532D" w:rsidRPr="001B4997">
        <w:t>s</w:t>
      </w:r>
      <w:r w:rsidR="009A64C0" w:rsidRPr="001B4997">
        <w:t xml:space="preserve"> </w:t>
      </w:r>
      <w:r w:rsidR="005E74B9" w:rsidRPr="001B4997">
        <w:t xml:space="preserve">and </w:t>
      </w:r>
      <w:r w:rsidR="00EE532D" w:rsidRPr="001B4997">
        <w:t xml:space="preserve">the </w:t>
      </w:r>
      <w:r w:rsidR="005E74B9" w:rsidRPr="001B4997">
        <w:t>calculations</w:t>
      </w:r>
      <w:r w:rsidRPr="001B4997">
        <w:t xml:space="preserve"> </w:t>
      </w:r>
      <w:r w:rsidR="00EE532D" w:rsidRPr="001B4997">
        <w:t xml:space="preserve">performed </w:t>
      </w:r>
      <w:r w:rsidRPr="001B4997">
        <w:t>(</w:t>
      </w:r>
      <w:r w:rsidR="005E74B9" w:rsidRPr="001B4997">
        <w:t xml:space="preserve">with supporting </w:t>
      </w:r>
      <w:r w:rsidRPr="001B4997">
        <w:t>documents included in Coke PQBS docket (EPA-HQ-OAR-2002-0085).</w:t>
      </w:r>
      <w:r w:rsidR="00B07B4C" w:rsidRPr="001B4997">
        <w:t xml:space="preserve"> A final QC was performed by the </w:t>
      </w:r>
      <w:r w:rsidR="007B12C1" w:rsidRPr="001B4997">
        <w:t xml:space="preserve">risk database </w:t>
      </w:r>
      <w:r w:rsidR="005E74B9" w:rsidRPr="001B4997">
        <w:t xml:space="preserve">QA </w:t>
      </w:r>
      <w:r w:rsidR="007B12C1" w:rsidRPr="001B4997">
        <w:t xml:space="preserve">staff at the </w:t>
      </w:r>
      <w:r w:rsidR="00B07B4C" w:rsidRPr="001B4997">
        <w:t>EPA</w:t>
      </w:r>
      <w:r w:rsidR="007B12C1" w:rsidRPr="001B4997">
        <w:t xml:space="preserve">. </w:t>
      </w:r>
    </w:p>
    <w:p w14:paraId="5769BF56" w14:textId="3B594A4E" w:rsidR="001802CB" w:rsidRPr="001B4997" w:rsidRDefault="001802CB" w:rsidP="001802CB">
      <w:pPr>
        <w:pStyle w:val="Heading2"/>
        <w:numPr>
          <w:ilvl w:val="0"/>
          <w:numId w:val="0"/>
        </w:numPr>
      </w:pPr>
      <w:bookmarkStart w:id="25" w:name="_Toc133998115"/>
      <w:r w:rsidRPr="001B4997">
        <w:lastRenderedPageBreak/>
        <w:t>3.1</w:t>
      </w:r>
      <w:r w:rsidRPr="001B4997">
        <w:tab/>
        <w:t>Internal EPA QC</w:t>
      </w:r>
      <w:r w:rsidR="006A66BD" w:rsidRPr="001B4997">
        <w:t xml:space="preserve"> Checks</w:t>
      </w:r>
      <w:bookmarkEnd w:id="25"/>
    </w:p>
    <w:p w14:paraId="0EDE17B1" w14:textId="55EF58B2" w:rsidR="001802CB" w:rsidRPr="001B4997" w:rsidRDefault="001802CB" w:rsidP="001802CB">
      <w:pPr>
        <w:pStyle w:val="Heading3"/>
        <w:keepNext/>
        <w:numPr>
          <w:ilvl w:val="0"/>
          <w:numId w:val="0"/>
        </w:numPr>
        <w:ind w:left="720" w:hanging="720"/>
      </w:pPr>
      <w:bookmarkStart w:id="26" w:name="_Toc133998116"/>
      <w:r w:rsidRPr="001B4997">
        <w:t>3.1.1</w:t>
      </w:r>
      <w:r w:rsidR="00002262" w:rsidRPr="001B4997">
        <w:t xml:space="preserve"> </w:t>
      </w:r>
      <w:r w:rsidRPr="001B4997">
        <w:t>Laboratory Report QC for D/F</w:t>
      </w:r>
      <w:bookmarkEnd w:id="26"/>
    </w:p>
    <w:p w14:paraId="793FA5C8" w14:textId="33E43E36" w:rsidR="001802CB" w:rsidRPr="001B4997" w:rsidRDefault="001802CB" w:rsidP="001802CB">
      <w:pPr>
        <w:pStyle w:val="After12pt"/>
      </w:pPr>
      <w:r w:rsidRPr="001B4997">
        <w:t xml:space="preserve">A review of the laboratory reports for dioxin/furan Coke </w:t>
      </w:r>
      <w:r w:rsidR="00247053">
        <w:t>114 request</w:t>
      </w:r>
      <w:r w:rsidR="007070E7">
        <w:t>s</w:t>
      </w:r>
      <w:r w:rsidR="00247053" w:rsidRPr="001B4997">
        <w:t xml:space="preserve"> </w:t>
      </w:r>
      <w:r w:rsidRPr="001B4997">
        <w:t>Enclosure 2 stack test data w</w:t>
      </w:r>
      <w:r w:rsidR="00270EA6" w:rsidRPr="001B4997">
        <w:t>as performed</w:t>
      </w:r>
      <w:r w:rsidRPr="001B4997">
        <w:t xml:space="preserve"> to confirm that emissions were calculated correctly. The mass values from the laboratory reports were used to calculate the emissions and compare</w:t>
      </w:r>
      <w:r w:rsidR="001F0802" w:rsidRPr="001B4997">
        <w:t>d</w:t>
      </w:r>
      <w:r w:rsidRPr="001B4997">
        <w:t xml:space="preserve"> to the reported dioxin/furan emissions. </w:t>
      </w:r>
    </w:p>
    <w:p w14:paraId="19C7EA9C" w14:textId="2D775330" w:rsidR="001802CB" w:rsidRPr="001B4997" w:rsidRDefault="001802CB" w:rsidP="001802CB">
      <w:pPr>
        <w:pStyle w:val="Heading3"/>
        <w:numPr>
          <w:ilvl w:val="0"/>
          <w:numId w:val="0"/>
        </w:numPr>
        <w:ind w:left="720" w:hanging="720"/>
      </w:pPr>
      <w:bookmarkStart w:id="27" w:name="_Toc133998117"/>
      <w:r w:rsidRPr="001B4997">
        <w:t>3.1.2</w:t>
      </w:r>
      <w:r w:rsidR="00002262" w:rsidRPr="001B4997">
        <w:t xml:space="preserve"> </w:t>
      </w:r>
      <w:r w:rsidRPr="001B4997">
        <w:t>Inadvertent Omitted HAP</w:t>
      </w:r>
      <w:bookmarkEnd w:id="27"/>
    </w:p>
    <w:p w14:paraId="25802D61" w14:textId="7C6CCBB0" w:rsidR="001802CB" w:rsidRPr="001B4997" w:rsidRDefault="001802CB" w:rsidP="001802CB">
      <w:pPr>
        <w:pStyle w:val="After12pt"/>
        <w:spacing w:after="0"/>
      </w:pPr>
      <w:r w:rsidRPr="001B4997">
        <w:t xml:space="preserve">There were a few HAP for which Coke </w:t>
      </w:r>
      <w:r w:rsidR="00247053">
        <w:t>114 request</w:t>
      </w:r>
      <w:r w:rsidR="007070E7">
        <w:t>s</w:t>
      </w:r>
      <w:r w:rsidR="00247053" w:rsidRPr="001B4997">
        <w:t xml:space="preserve"> </w:t>
      </w:r>
      <w:r w:rsidRPr="001B4997">
        <w:t>Enclosure 2 stack test data</w:t>
      </w:r>
      <w:r w:rsidR="001B5B2F" w:rsidRPr="001B4997">
        <w:t xml:space="preserve"> was not obtained</w:t>
      </w:r>
      <w:r w:rsidRPr="001B4997">
        <w:t xml:space="preserve">. These include perylene and total OCDD and OCDF. </w:t>
      </w:r>
      <w:r w:rsidR="00810856" w:rsidRPr="001B4997">
        <w:rPr>
          <w:b/>
          <w:bCs/>
        </w:rPr>
        <w:t xml:space="preserve">Table </w:t>
      </w:r>
      <w:r w:rsidR="00576427">
        <w:rPr>
          <w:b/>
          <w:bCs/>
        </w:rPr>
        <w:t>12</w:t>
      </w:r>
      <w:r w:rsidR="00810856" w:rsidRPr="001B4997">
        <w:t xml:space="preserve"> lists the HAP and their sources omitted from the Coke </w:t>
      </w:r>
      <w:r w:rsidR="00247053">
        <w:t>114 request</w:t>
      </w:r>
      <w:r w:rsidR="007070E7">
        <w:t>s</w:t>
      </w:r>
      <w:r w:rsidR="00247053" w:rsidRPr="001B4997">
        <w:t xml:space="preserve"> </w:t>
      </w:r>
      <w:r w:rsidR="00810856" w:rsidRPr="001B4997">
        <w:t>responses</w:t>
      </w:r>
      <w:r w:rsidR="007C56F0">
        <w:t>.</w:t>
      </w:r>
      <w:r w:rsidR="00810856" w:rsidRPr="001B4997">
        <w:t xml:space="preserve"> </w:t>
      </w:r>
      <w:r w:rsidRPr="001B4997">
        <w:t xml:space="preserve">The circumstances </w:t>
      </w:r>
      <w:r w:rsidR="007C56F0">
        <w:t xml:space="preserve">of the omissions </w:t>
      </w:r>
      <w:r w:rsidRPr="001B4997">
        <w:t>are described below.</w:t>
      </w:r>
    </w:p>
    <w:p w14:paraId="41599963" w14:textId="77777777" w:rsidR="001802CB" w:rsidRPr="001B4997" w:rsidRDefault="001802CB" w:rsidP="001802CB">
      <w:pPr>
        <w:pStyle w:val="After12pt"/>
        <w:spacing w:after="0"/>
        <w:ind w:firstLine="0"/>
      </w:pPr>
    </w:p>
    <w:p w14:paraId="255E38D1" w14:textId="77777777" w:rsidR="001802CB" w:rsidRPr="001B4997" w:rsidRDefault="001802CB" w:rsidP="001802CB">
      <w:pPr>
        <w:pStyle w:val="After12pt"/>
        <w:spacing w:after="0"/>
        <w:ind w:firstLine="0"/>
        <w:rPr>
          <w:b/>
          <w:bCs/>
          <w:u w:val="single"/>
        </w:rPr>
      </w:pPr>
      <w:r w:rsidRPr="001B4997">
        <w:rPr>
          <w:b/>
          <w:bCs/>
          <w:u w:val="single"/>
        </w:rPr>
        <w:t xml:space="preserve">Perylene: </w:t>
      </w:r>
    </w:p>
    <w:p w14:paraId="2AB67934" w14:textId="6CE48262" w:rsidR="001802CB" w:rsidRPr="001B4997" w:rsidRDefault="001802CB" w:rsidP="004B4841">
      <w:pPr>
        <w:pStyle w:val="After12pt"/>
        <w:spacing w:after="0"/>
      </w:pPr>
      <w:r w:rsidRPr="001B4997">
        <w:t>USS Clairton, PA noted in their stack test reports that that the compound perylene ha</w:t>
      </w:r>
      <w:r w:rsidR="00C06802" w:rsidRPr="001B4997">
        <w:t>d</w:t>
      </w:r>
      <w:r w:rsidRPr="001B4997">
        <w:t xml:space="preserve"> not been subjected to Maxxam’s standard validation procedure for this matrix; as such, no perylene was reported for </w:t>
      </w:r>
      <w:r w:rsidR="002D119E" w:rsidRPr="001B4997">
        <w:t xml:space="preserve">their </w:t>
      </w:r>
      <w:r w:rsidRPr="001B4997">
        <w:t>samples</w:t>
      </w:r>
      <w:r w:rsidR="00CB3C51">
        <w:t xml:space="preserve"> for 2016 Coke 114 request submissions</w:t>
      </w:r>
      <w:r w:rsidRPr="001B4997">
        <w:t xml:space="preserve">. </w:t>
      </w:r>
    </w:p>
    <w:p w14:paraId="35547A1C" w14:textId="77777777" w:rsidR="001802CB" w:rsidRPr="001B4997" w:rsidRDefault="001802CB" w:rsidP="001802CB">
      <w:pPr>
        <w:pStyle w:val="After12pt"/>
        <w:spacing w:after="0"/>
        <w:ind w:firstLine="0"/>
      </w:pPr>
    </w:p>
    <w:p w14:paraId="04DD632F" w14:textId="77777777" w:rsidR="001802CB" w:rsidRPr="001B4997" w:rsidRDefault="001802CB" w:rsidP="001802CB">
      <w:pPr>
        <w:pStyle w:val="After12pt"/>
        <w:spacing w:after="0"/>
        <w:ind w:firstLine="0"/>
        <w:rPr>
          <w:b/>
          <w:bCs/>
          <w:u w:val="single"/>
        </w:rPr>
      </w:pPr>
      <w:r w:rsidRPr="001B4997">
        <w:rPr>
          <w:b/>
          <w:bCs/>
          <w:u w:val="single"/>
        </w:rPr>
        <w:t>Total OCDD and Total OCDF:</w:t>
      </w:r>
    </w:p>
    <w:p w14:paraId="176F83D6" w14:textId="339E8AD0" w:rsidR="00502D18" w:rsidRDefault="001B5B2F" w:rsidP="004B4841">
      <w:pPr>
        <w:pStyle w:val="After12pt"/>
        <w:spacing w:after="0"/>
      </w:pPr>
      <w:r w:rsidRPr="001B4997">
        <w:t>A</w:t>
      </w:r>
      <w:r w:rsidR="001802CB" w:rsidRPr="001B4997">
        <w:t xml:space="preserve">n inadvertent omission </w:t>
      </w:r>
      <w:r w:rsidRPr="001B4997">
        <w:t xml:space="preserve">was made </w:t>
      </w:r>
      <w:r w:rsidR="001802CB" w:rsidRPr="001B4997">
        <w:t xml:space="preserve">in the </w:t>
      </w:r>
      <w:r w:rsidR="005F5A64" w:rsidRPr="001B4997">
        <w:t xml:space="preserve">list of HAP in </w:t>
      </w:r>
      <w:r w:rsidR="007070E7">
        <w:t xml:space="preserve">2016 </w:t>
      </w:r>
      <w:r w:rsidR="001802CB" w:rsidRPr="001B4997">
        <w:t xml:space="preserve">Coke </w:t>
      </w:r>
      <w:r w:rsidR="00247053">
        <w:t>114 request</w:t>
      </w:r>
      <w:r w:rsidR="00247053" w:rsidRPr="001B4997">
        <w:t xml:space="preserve"> </w:t>
      </w:r>
      <w:r w:rsidR="001802CB" w:rsidRPr="001B4997">
        <w:t xml:space="preserve">Enclosure 2 </w:t>
      </w:r>
      <w:r w:rsidR="005F5A64" w:rsidRPr="001B4997">
        <w:t xml:space="preserve">for </w:t>
      </w:r>
      <w:r w:rsidR="001802CB" w:rsidRPr="001B4997">
        <w:t xml:space="preserve">octachlorodibenzo-p-Dioxin (Total OCDD) and octachlorodibenzofuran (Total OCDF) dioxin/furan congeners. Some facilities </w:t>
      </w:r>
      <w:r w:rsidR="005F5A64" w:rsidRPr="001B4997">
        <w:t xml:space="preserve">still </w:t>
      </w:r>
      <w:r w:rsidR="001802CB" w:rsidRPr="001B4997">
        <w:t xml:space="preserve">had their labs analyze for Total OCDD and Total OCDF congeners, while </w:t>
      </w:r>
      <w:r w:rsidR="00484CF5" w:rsidRPr="001B4997">
        <w:t>other</w:t>
      </w:r>
      <w:r w:rsidR="001802CB" w:rsidRPr="001B4997">
        <w:t xml:space="preserve"> facilities </w:t>
      </w:r>
      <w:r w:rsidR="00484CF5" w:rsidRPr="001B4997">
        <w:t>fo</w:t>
      </w:r>
      <w:r w:rsidR="005F6400" w:rsidRPr="001B4997">
        <w:t>l</w:t>
      </w:r>
      <w:r w:rsidR="00484CF5" w:rsidRPr="001B4997">
        <w:t>lowed</w:t>
      </w:r>
      <w:r w:rsidR="001802CB" w:rsidRPr="001B4997">
        <w:t xml:space="preserve"> the exact list of HAP in the </w:t>
      </w:r>
      <w:r w:rsidR="007070E7">
        <w:t xml:space="preserve">2016 </w:t>
      </w:r>
      <w:r w:rsidR="001802CB" w:rsidRPr="001B4997">
        <w:t xml:space="preserve">Coke </w:t>
      </w:r>
      <w:r w:rsidR="00247053">
        <w:t>114 request</w:t>
      </w:r>
      <w:r w:rsidR="00247053" w:rsidRPr="001B4997">
        <w:t xml:space="preserve"> </w:t>
      </w:r>
      <w:r w:rsidR="001802CB" w:rsidRPr="001B4997">
        <w:t>Enclosure 2 and</w:t>
      </w:r>
      <w:r w:rsidR="005F5A64" w:rsidRPr="001B4997">
        <w:t>, therefore,</w:t>
      </w:r>
      <w:r w:rsidR="001802CB" w:rsidRPr="001B4997">
        <w:t xml:space="preserve"> did not analyze for Total OCDD and Total OCDF. </w:t>
      </w:r>
    </w:p>
    <w:p w14:paraId="5FDCC673" w14:textId="02AE2674" w:rsidR="007070E7" w:rsidRDefault="007070E7" w:rsidP="004B4841">
      <w:pPr>
        <w:pStyle w:val="After12pt"/>
        <w:spacing w:after="0"/>
      </w:pPr>
    </w:p>
    <w:p w14:paraId="63FD07A6" w14:textId="6358D095" w:rsidR="001802CB" w:rsidRPr="001B4997" w:rsidRDefault="001802CB" w:rsidP="00125EE2">
      <w:pPr>
        <w:pStyle w:val="After12pt"/>
        <w:keepNext/>
        <w:spacing w:after="120"/>
        <w:ind w:firstLine="0"/>
        <w:jc w:val="center"/>
      </w:pPr>
      <w:r w:rsidRPr="001B4997">
        <w:rPr>
          <w:b/>
          <w:bCs/>
        </w:rPr>
        <w:t xml:space="preserve">Table </w:t>
      </w:r>
      <w:r w:rsidR="00576427">
        <w:rPr>
          <w:b/>
          <w:bCs/>
        </w:rPr>
        <w:t>12</w:t>
      </w:r>
      <w:r w:rsidR="00AF2759" w:rsidRPr="001B4997">
        <w:rPr>
          <w:b/>
          <w:bCs/>
        </w:rPr>
        <w:t>.</w:t>
      </w:r>
      <w:r w:rsidRPr="001B4997">
        <w:rPr>
          <w:b/>
          <w:bCs/>
        </w:rPr>
        <w:t xml:space="preserve"> Specific HAP and their Sources Omitted from Coke </w:t>
      </w:r>
      <w:r w:rsidR="00247053">
        <w:rPr>
          <w:b/>
          <w:bCs/>
        </w:rPr>
        <w:t>114 Request</w:t>
      </w:r>
      <w:r w:rsidR="00247053" w:rsidRPr="001B4997">
        <w:rPr>
          <w:b/>
          <w:bCs/>
        </w:rPr>
        <w:t xml:space="preserve"> </w:t>
      </w:r>
      <w:r w:rsidRPr="001B4997">
        <w:rPr>
          <w:b/>
          <w:bCs/>
        </w:rPr>
        <w:t>Stack Tests</w:t>
      </w:r>
      <w:r w:rsidR="008E4761">
        <w:rPr>
          <w:b/>
          <w:bCs/>
        </w:rPr>
        <w:fldChar w:fldCharType="begin"/>
      </w:r>
      <w:r w:rsidR="008E4761">
        <w:instrText xml:space="preserve"> XE "</w:instrText>
      </w:r>
      <w:r w:rsidR="008E4761" w:rsidRPr="0012351F">
        <w:rPr>
          <w:b/>
          <w:bCs/>
        </w:rPr>
        <w:instrText xml:space="preserve">Table </w:instrText>
      </w:r>
      <w:r w:rsidR="00576427">
        <w:rPr>
          <w:b/>
          <w:bCs/>
        </w:rPr>
        <w:instrText>12</w:instrText>
      </w:r>
      <w:r w:rsidR="008E4761" w:rsidRPr="0012351F">
        <w:rPr>
          <w:b/>
          <w:bCs/>
        </w:rPr>
        <w:instrText xml:space="preserve">. Specific HAP and their Sources Omitted from Coke </w:instrText>
      </w:r>
      <w:r w:rsidR="00247053">
        <w:rPr>
          <w:b/>
          <w:bCs/>
        </w:rPr>
        <w:instrText>114 Request</w:instrText>
      </w:r>
      <w:r w:rsidR="00247053" w:rsidRPr="0012351F">
        <w:rPr>
          <w:b/>
          <w:bCs/>
        </w:rPr>
        <w:instrText xml:space="preserve"> </w:instrText>
      </w:r>
      <w:r w:rsidR="008E4761" w:rsidRPr="0012351F">
        <w:rPr>
          <w:b/>
          <w:bCs/>
        </w:rPr>
        <w:instrText>Stack Tests</w:instrText>
      </w:r>
      <w:r w:rsidR="008E4761">
        <w:instrText xml:space="preserve">" </w:instrText>
      </w:r>
      <w:r w:rsidR="008E4761">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3312"/>
        <w:gridCol w:w="2371"/>
        <w:gridCol w:w="2124"/>
      </w:tblGrid>
      <w:tr w:rsidR="001802CB" w:rsidRPr="001B4997" w14:paraId="32BB5E8B" w14:textId="77777777" w:rsidTr="00220B6D">
        <w:trPr>
          <w:cantSplit/>
          <w:tblHeader/>
          <w:jc w:val="center"/>
        </w:trPr>
        <w:tc>
          <w:tcPr>
            <w:tcW w:w="1872" w:type="dxa"/>
            <w:shd w:val="clear" w:color="000000" w:fill="D9D9D9"/>
            <w:vAlign w:val="center"/>
            <w:hideMark/>
          </w:tcPr>
          <w:p w14:paraId="7D1B509B" w14:textId="77777777" w:rsidR="001802CB" w:rsidRPr="001B4997" w:rsidRDefault="001802CB" w:rsidP="00FE016B">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3312" w:type="dxa"/>
            <w:shd w:val="clear" w:color="000000" w:fill="D9D9D9"/>
            <w:vAlign w:val="center"/>
            <w:hideMark/>
          </w:tcPr>
          <w:p w14:paraId="1BF05155" w14:textId="77777777" w:rsidR="001802CB" w:rsidRPr="001B4997" w:rsidRDefault="001802CB" w:rsidP="00FE016B">
            <w:pPr>
              <w:jc w:val="center"/>
              <w:rPr>
                <w:rFonts w:ascii="Times New Roman" w:eastAsia="Times New Roman" w:hAnsi="Times New Roman"/>
                <w:b/>
                <w:bCs/>
                <w:sz w:val="20"/>
              </w:rPr>
            </w:pPr>
            <w:r w:rsidRPr="001B4997">
              <w:rPr>
                <w:rFonts w:ascii="Times New Roman" w:eastAsia="Times New Roman" w:hAnsi="Times New Roman"/>
                <w:b/>
                <w:bCs/>
                <w:sz w:val="20"/>
              </w:rPr>
              <w:t>Emission Unit ID</w:t>
            </w:r>
          </w:p>
        </w:tc>
        <w:tc>
          <w:tcPr>
            <w:tcW w:w="2371" w:type="dxa"/>
            <w:shd w:val="clear" w:color="000000" w:fill="D9D9D9"/>
            <w:vAlign w:val="center"/>
            <w:hideMark/>
          </w:tcPr>
          <w:p w14:paraId="6D6CE9A4" w14:textId="77777777" w:rsidR="001802CB" w:rsidRPr="001B4997" w:rsidRDefault="001802CB" w:rsidP="00FE016B">
            <w:pPr>
              <w:jc w:val="center"/>
              <w:rPr>
                <w:rFonts w:ascii="Times New Roman" w:eastAsia="Times New Roman" w:hAnsi="Times New Roman"/>
                <w:b/>
                <w:bCs/>
                <w:sz w:val="20"/>
              </w:rPr>
            </w:pPr>
            <w:r w:rsidRPr="001B4997">
              <w:rPr>
                <w:rFonts w:ascii="Times New Roman" w:eastAsia="Times New Roman" w:hAnsi="Times New Roman"/>
                <w:b/>
                <w:bCs/>
                <w:sz w:val="20"/>
              </w:rPr>
              <w:t>Process ID</w:t>
            </w:r>
          </w:p>
        </w:tc>
        <w:tc>
          <w:tcPr>
            <w:tcW w:w="2124" w:type="dxa"/>
            <w:shd w:val="clear" w:color="000000" w:fill="D9D9D9"/>
            <w:vAlign w:val="center"/>
            <w:hideMark/>
          </w:tcPr>
          <w:p w14:paraId="411C42BC" w14:textId="7D87D332" w:rsidR="00CF1F1B" w:rsidRPr="001B4997" w:rsidRDefault="001802CB" w:rsidP="00FE016B">
            <w:pPr>
              <w:jc w:val="center"/>
              <w:rPr>
                <w:rFonts w:ascii="Times New Roman" w:eastAsia="Times New Roman" w:hAnsi="Times New Roman"/>
                <w:b/>
                <w:bCs/>
                <w:sz w:val="20"/>
              </w:rPr>
            </w:pPr>
            <w:r w:rsidRPr="001B4997">
              <w:rPr>
                <w:rFonts w:ascii="Times New Roman" w:eastAsia="Times New Roman" w:hAnsi="Times New Roman"/>
                <w:b/>
                <w:bCs/>
                <w:sz w:val="20"/>
              </w:rPr>
              <w:t xml:space="preserve">Pollutant Name </w:t>
            </w:r>
            <w:r w:rsidR="00CF1F1B" w:rsidRPr="001B4997">
              <w:rPr>
                <w:rFonts w:ascii="Times New Roman" w:eastAsia="Times New Roman" w:hAnsi="Times New Roman"/>
                <w:b/>
                <w:bCs/>
                <w:sz w:val="20"/>
              </w:rPr>
              <w:t>in</w:t>
            </w:r>
            <w:r w:rsidRPr="001B4997">
              <w:rPr>
                <w:rFonts w:ascii="Times New Roman" w:eastAsia="Times New Roman" w:hAnsi="Times New Roman"/>
                <w:b/>
                <w:bCs/>
                <w:sz w:val="20"/>
              </w:rPr>
              <w:t xml:space="preserve"> Coke Oven </w:t>
            </w:r>
          </w:p>
          <w:p w14:paraId="064C2886" w14:textId="3F5BD58C" w:rsidR="001802CB" w:rsidRPr="001B4997" w:rsidRDefault="001802CB" w:rsidP="00FE016B">
            <w:pPr>
              <w:jc w:val="center"/>
              <w:rPr>
                <w:rFonts w:ascii="Times New Roman" w:eastAsia="Times New Roman" w:hAnsi="Times New Roman"/>
                <w:b/>
                <w:bCs/>
                <w:sz w:val="20"/>
              </w:rPr>
            </w:pPr>
            <w:r w:rsidRPr="001B4997">
              <w:rPr>
                <w:rFonts w:ascii="Times New Roman" w:eastAsia="Times New Roman" w:hAnsi="Times New Roman"/>
                <w:b/>
                <w:bCs/>
                <w:sz w:val="20"/>
              </w:rPr>
              <w:t>Emissions Database</w:t>
            </w:r>
          </w:p>
        </w:tc>
      </w:tr>
      <w:tr w:rsidR="001802CB" w:rsidRPr="001B4997" w14:paraId="5384B812" w14:textId="77777777" w:rsidTr="00220B6D">
        <w:trPr>
          <w:cantSplit/>
          <w:jc w:val="center"/>
        </w:trPr>
        <w:tc>
          <w:tcPr>
            <w:tcW w:w="1872" w:type="dxa"/>
            <w:shd w:val="clear" w:color="auto" w:fill="auto"/>
            <w:noWrap/>
            <w:vAlign w:val="bottom"/>
          </w:tcPr>
          <w:p w14:paraId="5926C75F" w14:textId="5154DB79"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tcPr>
          <w:p w14:paraId="3FBB6F4A" w14:textId="77777777" w:rsidR="001802CB" w:rsidRPr="001B4997" w:rsidRDefault="001802CB" w:rsidP="00FE016B">
            <w:pPr>
              <w:rPr>
                <w:rFonts w:ascii="Times New Roman" w:eastAsia="Times New Roman" w:hAnsi="Times New Roman"/>
                <w:sz w:val="20"/>
              </w:rPr>
            </w:pPr>
            <w:r w:rsidRPr="001B4997">
              <w:rPr>
                <w:rFonts w:ascii="Times New Roman" w:hAnsi="Times New Roman"/>
                <w:sz w:val="20"/>
              </w:rPr>
              <w:t>Battery Combustion Stack #2</w:t>
            </w:r>
          </w:p>
        </w:tc>
        <w:tc>
          <w:tcPr>
            <w:tcW w:w="2371" w:type="dxa"/>
            <w:shd w:val="clear" w:color="auto" w:fill="auto"/>
            <w:noWrap/>
            <w:vAlign w:val="bottom"/>
          </w:tcPr>
          <w:p w14:paraId="14A93351" w14:textId="77777777" w:rsidR="001802CB" w:rsidRPr="001B4997" w:rsidRDefault="001802CB" w:rsidP="00FE016B">
            <w:pPr>
              <w:rPr>
                <w:rFonts w:ascii="Times New Roman" w:eastAsia="Times New Roman" w:hAnsi="Times New Roman"/>
                <w:sz w:val="20"/>
              </w:rPr>
            </w:pPr>
            <w:r w:rsidRPr="001B4997">
              <w:rPr>
                <w:rFonts w:ascii="Times New Roman" w:hAnsi="Times New Roman"/>
                <w:sz w:val="20"/>
              </w:rPr>
              <w:t>EP-3 ByP Battery Stack</w:t>
            </w:r>
          </w:p>
        </w:tc>
        <w:tc>
          <w:tcPr>
            <w:tcW w:w="2124" w:type="dxa"/>
            <w:shd w:val="clear" w:color="auto" w:fill="auto"/>
            <w:noWrap/>
            <w:vAlign w:val="center"/>
          </w:tcPr>
          <w:p w14:paraId="3A225E34"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OCDD</w:t>
            </w:r>
          </w:p>
        </w:tc>
      </w:tr>
      <w:tr w:rsidR="001802CB" w:rsidRPr="001B4997" w14:paraId="0ECFE46D" w14:textId="77777777" w:rsidTr="00220B6D">
        <w:trPr>
          <w:cantSplit/>
          <w:jc w:val="center"/>
        </w:trPr>
        <w:tc>
          <w:tcPr>
            <w:tcW w:w="1872" w:type="dxa"/>
            <w:shd w:val="clear" w:color="auto" w:fill="auto"/>
            <w:noWrap/>
            <w:vAlign w:val="bottom"/>
          </w:tcPr>
          <w:p w14:paraId="259679CF" w14:textId="3F749B95"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tcPr>
          <w:p w14:paraId="18CBC9ED" w14:textId="77777777" w:rsidR="001802CB" w:rsidRPr="001B4997" w:rsidRDefault="001802CB" w:rsidP="00FE016B">
            <w:pPr>
              <w:rPr>
                <w:rFonts w:ascii="Times New Roman" w:hAnsi="Times New Roman"/>
                <w:sz w:val="20"/>
              </w:rPr>
            </w:pPr>
            <w:r w:rsidRPr="001B4997">
              <w:rPr>
                <w:rFonts w:ascii="Times New Roman" w:hAnsi="Times New Roman"/>
                <w:sz w:val="20"/>
              </w:rPr>
              <w:t>Battery Combustion Stack #2</w:t>
            </w:r>
          </w:p>
        </w:tc>
        <w:tc>
          <w:tcPr>
            <w:tcW w:w="2371" w:type="dxa"/>
            <w:shd w:val="clear" w:color="auto" w:fill="auto"/>
            <w:noWrap/>
            <w:vAlign w:val="bottom"/>
          </w:tcPr>
          <w:p w14:paraId="5D0E46C3" w14:textId="77777777" w:rsidR="001802CB" w:rsidRPr="001B4997" w:rsidRDefault="001802CB" w:rsidP="00FE016B">
            <w:pPr>
              <w:rPr>
                <w:rFonts w:ascii="Times New Roman" w:hAnsi="Times New Roman"/>
                <w:sz w:val="20"/>
              </w:rPr>
            </w:pPr>
            <w:r w:rsidRPr="001B4997">
              <w:rPr>
                <w:rFonts w:ascii="Times New Roman" w:hAnsi="Times New Roman"/>
                <w:sz w:val="20"/>
              </w:rPr>
              <w:t>EP-3 ByP Battery Stack</w:t>
            </w:r>
          </w:p>
        </w:tc>
        <w:tc>
          <w:tcPr>
            <w:tcW w:w="2124" w:type="dxa"/>
            <w:shd w:val="clear" w:color="auto" w:fill="auto"/>
            <w:noWrap/>
            <w:vAlign w:val="center"/>
          </w:tcPr>
          <w:p w14:paraId="07BD937D"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OCDF</w:t>
            </w:r>
          </w:p>
        </w:tc>
      </w:tr>
      <w:tr w:rsidR="001802CB" w:rsidRPr="001B4997" w14:paraId="15A61FD3" w14:textId="77777777" w:rsidTr="00220B6D">
        <w:trPr>
          <w:cantSplit/>
          <w:jc w:val="center"/>
        </w:trPr>
        <w:tc>
          <w:tcPr>
            <w:tcW w:w="1872" w:type="dxa"/>
            <w:shd w:val="clear" w:color="auto" w:fill="auto"/>
            <w:noWrap/>
            <w:vAlign w:val="bottom"/>
            <w:hideMark/>
          </w:tcPr>
          <w:p w14:paraId="587ADE0C" w14:textId="778168CF"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hideMark/>
          </w:tcPr>
          <w:p w14:paraId="7CA551E4"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Boiler #1 and #2</w:t>
            </w:r>
          </w:p>
        </w:tc>
        <w:tc>
          <w:tcPr>
            <w:tcW w:w="2371" w:type="dxa"/>
            <w:shd w:val="clear" w:color="auto" w:fill="auto"/>
            <w:noWrap/>
            <w:vAlign w:val="bottom"/>
            <w:hideMark/>
          </w:tcPr>
          <w:p w14:paraId="6D43885E"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EP-4 ByP Boiler stacks</w:t>
            </w:r>
          </w:p>
        </w:tc>
        <w:tc>
          <w:tcPr>
            <w:tcW w:w="2124" w:type="dxa"/>
            <w:shd w:val="clear" w:color="auto" w:fill="auto"/>
            <w:noWrap/>
            <w:vAlign w:val="center"/>
            <w:hideMark/>
          </w:tcPr>
          <w:p w14:paraId="52D377C2"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OCDD</w:t>
            </w:r>
          </w:p>
        </w:tc>
      </w:tr>
      <w:tr w:rsidR="001802CB" w:rsidRPr="001B4997" w14:paraId="6F29B46C" w14:textId="77777777" w:rsidTr="00220B6D">
        <w:trPr>
          <w:cantSplit/>
          <w:jc w:val="center"/>
        </w:trPr>
        <w:tc>
          <w:tcPr>
            <w:tcW w:w="1872" w:type="dxa"/>
            <w:shd w:val="clear" w:color="auto" w:fill="auto"/>
            <w:noWrap/>
            <w:vAlign w:val="bottom"/>
          </w:tcPr>
          <w:p w14:paraId="211FAD08" w14:textId="3A9ECA8E"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tcPr>
          <w:p w14:paraId="573DDB67"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Boiler #1 and #2</w:t>
            </w:r>
          </w:p>
        </w:tc>
        <w:tc>
          <w:tcPr>
            <w:tcW w:w="2371" w:type="dxa"/>
            <w:shd w:val="clear" w:color="auto" w:fill="auto"/>
            <w:noWrap/>
            <w:vAlign w:val="bottom"/>
          </w:tcPr>
          <w:p w14:paraId="7B16F3E7"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EP-4 ByP Boiler stacks</w:t>
            </w:r>
          </w:p>
        </w:tc>
        <w:tc>
          <w:tcPr>
            <w:tcW w:w="2124" w:type="dxa"/>
            <w:shd w:val="clear" w:color="auto" w:fill="auto"/>
            <w:noWrap/>
            <w:vAlign w:val="center"/>
          </w:tcPr>
          <w:p w14:paraId="3A97DDEE"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OCDF</w:t>
            </w:r>
          </w:p>
        </w:tc>
      </w:tr>
      <w:tr w:rsidR="001802CB" w:rsidRPr="001B4997" w14:paraId="33236CC2" w14:textId="77777777" w:rsidTr="00220B6D">
        <w:trPr>
          <w:cantSplit/>
          <w:jc w:val="center"/>
        </w:trPr>
        <w:tc>
          <w:tcPr>
            <w:tcW w:w="1872" w:type="dxa"/>
            <w:shd w:val="clear" w:color="auto" w:fill="auto"/>
            <w:noWrap/>
            <w:vAlign w:val="bottom"/>
          </w:tcPr>
          <w:p w14:paraId="2DFB7F95" w14:textId="78CD7F13"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tcPr>
          <w:p w14:paraId="245A43C8" w14:textId="77777777" w:rsidR="001802CB" w:rsidRPr="001B4997" w:rsidRDefault="001802CB" w:rsidP="00FE016B">
            <w:pPr>
              <w:rPr>
                <w:rFonts w:ascii="Times New Roman" w:hAnsi="Times New Roman"/>
                <w:sz w:val="20"/>
              </w:rPr>
            </w:pPr>
            <w:r w:rsidRPr="001B4997">
              <w:rPr>
                <w:rFonts w:ascii="Times New Roman" w:hAnsi="Times New Roman"/>
                <w:sz w:val="20"/>
              </w:rPr>
              <w:t>Pushing Baghouse Stack</w:t>
            </w:r>
          </w:p>
        </w:tc>
        <w:tc>
          <w:tcPr>
            <w:tcW w:w="2371" w:type="dxa"/>
            <w:shd w:val="clear" w:color="auto" w:fill="auto"/>
            <w:noWrap/>
            <w:vAlign w:val="bottom"/>
          </w:tcPr>
          <w:p w14:paraId="35E72287" w14:textId="77777777" w:rsidR="001802CB" w:rsidRPr="001B4997" w:rsidRDefault="001802CB" w:rsidP="00FE016B">
            <w:pPr>
              <w:rPr>
                <w:rFonts w:ascii="Times New Roman" w:hAnsi="Times New Roman"/>
                <w:sz w:val="20"/>
              </w:rPr>
            </w:pPr>
            <w:r w:rsidRPr="001B4997">
              <w:rPr>
                <w:rFonts w:ascii="Times New Roman" w:hAnsi="Times New Roman"/>
                <w:sz w:val="20"/>
              </w:rPr>
              <w:t>EP-1 ByP Pushing (CD)</w:t>
            </w:r>
          </w:p>
        </w:tc>
        <w:tc>
          <w:tcPr>
            <w:tcW w:w="2124" w:type="dxa"/>
            <w:shd w:val="clear" w:color="auto" w:fill="auto"/>
            <w:noWrap/>
            <w:vAlign w:val="center"/>
          </w:tcPr>
          <w:p w14:paraId="7F246AD5"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OCDD</w:t>
            </w:r>
          </w:p>
        </w:tc>
      </w:tr>
      <w:tr w:rsidR="001802CB" w:rsidRPr="001B4997" w14:paraId="4A0FC7C2" w14:textId="77777777" w:rsidTr="00220B6D">
        <w:trPr>
          <w:cantSplit/>
          <w:jc w:val="center"/>
        </w:trPr>
        <w:tc>
          <w:tcPr>
            <w:tcW w:w="1872" w:type="dxa"/>
            <w:shd w:val="clear" w:color="auto" w:fill="auto"/>
            <w:noWrap/>
            <w:vAlign w:val="bottom"/>
          </w:tcPr>
          <w:p w14:paraId="71102038" w14:textId="7E9105C4"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tcPr>
          <w:p w14:paraId="12B10B11" w14:textId="77777777" w:rsidR="001802CB" w:rsidRPr="001B4997" w:rsidRDefault="001802CB" w:rsidP="00FE016B">
            <w:pPr>
              <w:rPr>
                <w:rFonts w:ascii="Times New Roman" w:hAnsi="Times New Roman"/>
                <w:sz w:val="20"/>
              </w:rPr>
            </w:pPr>
            <w:r w:rsidRPr="001B4997">
              <w:rPr>
                <w:rFonts w:ascii="Times New Roman" w:hAnsi="Times New Roman"/>
                <w:sz w:val="20"/>
              </w:rPr>
              <w:t>Pushing Baghouse Stack</w:t>
            </w:r>
          </w:p>
        </w:tc>
        <w:tc>
          <w:tcPr>
            <w:tcW w:w="2371" w:type="dxa"/>
            <w:shd w:val="clear" w:color="auto" w:fill="auto"/>
            <w:noWrap/>
            <w:vAlign w:val="bottom"/>
          </w:tcPr>
          <w:p w14:paraId="2D02556E" w14:textId="77777777" w:rsidR="001802CB" w:rsidRPr="001B4997" w:rsidRDefault="001802CB" w:rsidP="00FE016B">
            <w:pPr>
              <w:rPr>
                <w:rFonts w:ascii="Times New Roman" w:hAnsi="Times New Roman"/>
                <w:sz w:val="20"/>
              </w:rPr>
            </w:pPr>
            <w:r w:rsidRPr="001B4997">
              <w:rPr>
                <w:rFonts w:ascii="Times New Roman" w:hAnsi="Times New Roman"/>
                <w:sz w:val="20"/>
              </w:rPr>
              <w:t>EP-1 ByP Pushing (CD)</w:t>
            </w:r>
          </w:p>
        </w:tc>
        <w:tc>
          <w:tcPr>
            <w:tcW w:w="2124" w:type="dxa"/>
            <w:shd w:val="clear" w:color="auto" w:fill="auto"/>
            <w:noWrap/>
            <w:vAlign w:val="center"/>
          </w:tcPr>
          <w:p w14:paraId="4D943706"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OCDF</w:t>
            </w:r>
          </w:p>
        </w:tc>
      </w:tr>
      <w:tr w:rsidR="001802CB" w:rsidRPr="001B4997" w14:paraId="7197F278" w14:textId="77777777" w:rsidTr="00220B6D">
        <w:trPr>
          <w:cantSplit/>
          <w:jc w:val="center"/>
        </w:trPr>
        <w:tc>
          <w:tcPr>
            <w:tcW w:w="1872" w:type="dxa"/>
            <w:shd w:val="clear" w:color="auto" w:fill="auto"/>
            <w:noWrap/>
            <w:vAlign w:val="bottom"/>
          </w:tcPr>
          <w:p w14:paraId="5A6F2A80" w14:textId="1C9738CD"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tcPr>
          <w:p w14:paraId="75BE6636" w14:textId="77777777" w:rsidR="001802CB" w:rsidRPr="001B4997" w:rsidRDefault="001802CB" w:rsidP="00FE016B">
            <w:pPr>
              <w:rPr>
                <w:rFonts w:ascii="Times New Roman" w:hAnsi="Times New Roman"/>
                <w:sz w:val="20"/>
              </w:rPr>
            </w:pPr>
            <w:r w:rsidRPr="001B4997">
              <w:rPr>
                <w:rFonts w:ascii="Times New Roman" w:hAnsi="Times New Roman"/>
                <w:sz w:val="20"/>
              </w:rPr>
              <w:t>Quench Tower Stack</w:t>
            </w:r>
          </w:p>
        </w:tc>
        <w:tc>
          <w:tcPr>
            <w:tcW w:w="2371" w:type="dxa"/>
            <w:shd w:val="clear" w:color="auto" w:fill="auto"/>
            <w:noWrap/>
            <w:vAlign w:val="bottom"/>
          </w:tcPr>
          <w:p w14:paraId="24640D2C" w14:textId="77777777" w:rsidR="001802CB" w:rsidRPr="001B4997" w:rsidRDefault="001802CB" w:rsidP="00FE016B">
            <w:pPr>
              <w:rPr>
                <w:rFonts w:ascii="Times New Roman" w:hAnsi="Times New Roman"/>
                <w:sz w:val="20"/>
              </w:rPr>
            </w:pPr>
            <w:r w:rsidRPr="001B4997">
              <w:rPr>
                <w:rFonts w:ascii="Times New Roman" w:hAnsi="Times New Roman"/>
                <w:sz w:val="20"/>
              </w:rPr>
              <w:t>EP-10 Quench Tower</w:t>
            </w:r>
          </w:p>
        </w:tc>
        <w:tc>
          <w:tcPr>
            <w:tcW w:w="2124" w:type="dxa"/>
            <w:shd w:val="clear" w:color="auto" w:fill="auto"/>
            <w:noWrap/>
            <w:vAlign w:val="center"/>
          </w:tcPr>
          <w:p w14:paraId="2D5A05A9"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OCDD</w:t>
            </w:r>
          </w:p>
        </w:tc>
      </w:tr>
      <w:tr w:rsidR="001802CB" w:rsidRPr="001B4997" w14:paraId="396CF435" w14:textId="77777777" w:rsidTr="00220B6D">
        <w:trPr>
          <w:cantSplit/>
          <w:jc w:val="center"/>
        </w:trPr>
        <w:tc>
          <w:tcPr>
            <w:tcW w:w="1872" w:type="dxa"/>
            <w:shd w:val="clear" w:color="auto" w:fill="auto"/>
            <w:noWrap/>
            <w:vAlign w:val="bottom"/>
          </w:tcPr>
          <w:p w14:paraId="6D3DC9C5" w14:textId="706AC90A" w:rsidR="001802CB" w:rsidRPr="001B4997" w:rsidRDefault="002605C9"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-Monessen-PA</w:t>
            </w:r>
          </w:p>
        </w:tc>
        <w:tc>
          <w:tcPr>
            <w:tcW w:w="3312" w:type="dxa"/>
            <w:shd w:val="clear" w:color="auto" w:fill="auto"/>
            <w:noWrap/>
            <w:vAlign w:val="bottom"/>
          </w:tcPr>
          <w:p w14:paraId="76728539" w14:textId="77777777" w:rsidR="001802CB" w:rsidRPr="001B4997" w:rsidRDefault="001802CB" w:rsidP="00FE016B">
            <w:pPr>
              <w:rPr>
                <w:rFonts w:ascii="Times New Roman" w:eastAsia="Times New Roman" w:hAnsi="Times New Roman"/>
                <w:sz w:val="20"/>
              </w:rPr>
            </w:pPr>
            <w:r w:rsidRPr="001B4997">
              <w:rPr>
                <w:rFonts w:ascii="Times New Roman" w:hAnsi="Times New Roman"/>
                <w:sz w:val="20"/>
              </w:rPr>
              <w:t>Quench Tower Stack</w:t>
            </w:r>
          </w:p>
        </w:tc>
        <w:tc>
          <w:tcPr>
            <w:tcW w:w="2371" w:type="dxa"/>
            <w:shd w:val="clear" w:color="auto" w:fill="auto"/>
            <w:noWrap/>
            <w:vAlign w:val="bottom"/>
          </w:tcPr>
          <w:p w14:paraId="226DC2E3" w14:textId="77777777" w:rsidR="001802CB" w:rsidRPr="001B4997" w:rsidRDefault="001802CB" w:rsidP="00FE016B">
            <w:pPr>
              <w:rPr>
                <w:rFonts w:ascii="Times New Roman" w:eastAsia="Times New Roman" w:hAnsi="Times New Roman"/>
                <w:sz w:val="20"/>
              </w:rPr>
            </w:pPr>
            <w:r w:rsidRPr="001B4997">
              <w:rPr>
                <w:rFonts w:ascii="Times New Roman" w:hAnsi="Times New Roman"/>
                <w:sz w:val="20"/>
              </w:rPr>
              <w:t>EP-10 Quench Tower</w:t>
            </w:r>
          </w:p>
        </w:tc>
        <w:tc>
          <w:tcPr>
            <w:tcW w:w="2124" w:type="dxa"/>
            <w:shd w:val="clear" w:color="auto" w:fill="auto"/>
            <w:noWrap/>
            <w:vAlign w:val="center"/>
          </w:tcPr>
          <w:p w14:paraId="67DA3696"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OCDF</w:t>
            </w:r>
          </w:p>
        </w:tc>
      </w:tr>
      <w:tr w:rsidR="001802CB" w:rsidRPr="001B4997" w14:paraId="65F1425B" w14:textId="77777777" w:rsidTr="00220B6D">
        <w:trPr>
          <w:cantSplit/>
          <w:jc w:val="center"/>
        </w:trPr>
        <w:tc>
          <w:tcPr>
            <w:tcW w:w="1872" w:type="dxa"/>
            <w:shd w:val="clear" w:color="auto" w:fill="auto"/>
            <w:noWrap/>
            <w:vAlign w:val="bottom"/>
          </w:tcPr>
          <w:p w14:paraId="23E15552"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EC-Erie-PA</w:t>
            </w:r>
          </w:p>
        </w:tc>
        <w:tc>
          <w:tcPr>
            <w:tcW w:w="3312" w:type="dxa"/>
            <w:shd w:val="clear" w:color="auto" w:fill="auto"/>
            <w:noWrap/>
            <w:vAlign w:val="bottom"/>
          </w:tcPr>
          <w:p w14:paraId="1692E9E2" w14:textId="77777777" w:rsidR="001802CB" w:rsidRPr="001B4997" w:rsidRDefault="001802CB" w:rsidP="00FE016B">
            <w:pPr>
              <w:rPr>
                <w:rFonts w:ascii="Times New Roman" w:hAnsi="Times New Roman"/>
                <w:sz w:val="20"/>
              </w:rPr>
            </w:pPr>
            <w:r w:rsidRPr="001B4997">
              <w:rPr>
                <w:rFonts w:ascii="Times New Roman" w:hAnsi="Times New Roman"/>
                <w:sz w:val="20"/>
              </w:rPr>
              <w:t>Battery Combustion Stack (805)</w:t>
            </w:r>
          </w:p>
        </w:tc>
        <w:tc>
          <w:tcPr>
            <w:tcW w:w="2371" w:type="dxa"/>
            <w:shd w:val="clear" w:color="auto" w:fill="auto"/>
            <w:noWrap/>
            <w:vAlign w:val="bottom"/>
          </w:tcPr>
          <w:p w14:paraId="1D233455" w14:textId="77777777" w:rsidR="001802CB" w:rsidRPr="001B4997" w:rsidRDefault="001802CB" w:rsidP="00FE016B">
            <w:pPr>
              <w:rPr>
                <w:rFonts w:ascii="Times New Roman" w:hAnsi="Times New Roman"/>
                <w:sz w:val="20"/>
              </w:rPr>
            </w:pPr>
            <w:r w:rsidRPr="001B4997">
              <w:rPr>
                <w:rFonts w:ascii="Times New Roman" w:hAnsi="Times New Roman"/>
                <w:sz w:val="20"/>
              </w:rPr>
              <w:t>EP-3 ByP Battery Stack</w:t>
            </w:r>
          </w:p>
        </w:tc>
        <w:tc>
          <w:tcPr>
            <w:tcW w:w="2124" w:type="dxa"/>
            <w:shd w:val="clear" w:color="auto" w:fill="auto"/>
            <w:noWrap/>
            <w:vAlign w:val="center"/>
          </w:tcPr>
          <w:p w14:paraId="6A9B6151"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OCDD</w:t>
            </w:r>
          </w:p>
        </w:tc>
      </w:tr>
      <w:tr w:rsidR="001802CB" w:rsidRPr="001B4997" w14:paraId="3C1B79BF" w14:textId="77777777" w:rsidTr="00220B6D">
        <w:trPr>
          <w:cantSplit/>
          <w:jc w:val="center"/>
        </w:trPr>
        <w:tc>
          <w:tcPr>
            <w:tcW w:w="1872" w:type="dxa"/>
            <w:shd w:val="clear" w:color="auto" w:fill="auto"/>
            <w:noWrap/>
            <w:vAlign w:val="bottom"/>
          </w:tcPr>
          <w:p w14:paraId="738B8668"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EC-Erie-PA</w:t>
            </w:r>
          </w:p>
        </w:tc>
        <w:tc>
          <w:tcPr>
            <w:tcW w:w="3312" w:type="dxa"/>
            <w:shd w:val="clear" w:color="auto" w:fill="auto"/>
            <w:noWrap/>
            <w:vAlign w:val="bottom"/>
          </w:tcPr>
          <w:p w14:paraId="4AB02C75" w14:textId="77777777" w:rsidR="001802CB" w:rsidRPr="001B4997" w:rsidRDefault="001802CB" w:rsidP="00FE016B">
            <w:pPr>
              <w:rPr>
                <w:rFonts w:ascii="Times New Roman" w:hAnsi="Times New Roman"/>
                <w:sz w:val="20"/>
              </w:rPr>
            </w:pPr>
            <w:r w:rsidRPr="001B4997">
              <w:rPr>
                <w:rFonts w:ascii="Times New Roman" w:hAnsi="Times New Roman"/>
                <w:sz w:val="20"/>
              </w:rPr>
              <w:t>Battery Combustion Stack (805)</w:t>
            </w:r>
          </w:p>
        </w:tc>
        <w:tc>
          <w:tcPr>
            <w:tcW w:w="2371" w:type="dxa"/>
            <w:shd w:val="clear" w:color="auto" w:fill="auto"/>
            <w:noWrap/>
            <w:vAlign w:val="bottom"/>
          </w:tcPr>
          <w:p w14:paraId="63A654E6" w14:textId="77777777" w:rsidR="001802CB" w:rsidRPr="001B4997" w:rsidRDefault="001802CB" w:rsidP="00FE016B">
            <w:pPr>
              <w:rPr>
                <w:rFonts w:ascii="Times New Roman" w:hAnsi="Times New Roman"/>
                <w:sz w:val="20"/>
              </w:rPr>
            </w:pPr>
            <w:r w:rsidRPr="001B4997">
              <w:rPr>
                <w:rFonts w:ascii="Times New Roman" w:hAnsi="Times New Roman"/>
                <w:sz w:val="20"/>
              </w:rPr>
              <w:t>EP-3 ByP Battery Stack</w:t>
            </w:r>
          </w:p>
        </w:tc>
        <w:tc>
          <w:tcPr>
            <w:tcW w:w="2124" w:type="dxa"/>
            <w:shd w:val="clear" w:color="auto" w:fill="auto"/>
            <w:noWrap/>
            <w:vAlign w:val="center"/>
          </w:tcPr>
          <w:p w14:paraId="7F13F7EF"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OCDF</w:t>
            </w:r>
          </w:p>
        </w:tc>
      </w:tr>
      <w:tr w:rsidR="001802CB" w:rsidRPr="001B4997" w14:paraId="369CCDAF" w14:textId="77777777" w:rsidTr="00220B6D">
        <w:trPr>
          <w:cantSplit/>
          <w:jc w:val="center"/>
        </w:trPr>
        <w:tc>
          <w:tcPr>
            <w:tcW w:w="1872" w:type="dxa"/>
            <w:shd w:val="clear" w:color="auto" w:fill="auto"/>
            <w:noWrap/>
            <w:vAlign w:val="bottom"/>
          </w:tcPr>
          <w:p w14:paraId="051A59D9"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EC-Erie-PA</w:t>
            </w:r>
          </w:p>
        </w:tc>
        <w:tc>
          <w:tcPr>
            <w:tcW w:w="3312" w:type="dxa"/>
            <w:shd w:val="clear" w:color="auto" w:fill="auto"/>
            <w:noWrap/>
            <w:vAlign w:val="bottom"/>
          </w:tcPr>
          <w:p w14:paraId="5EF59BEB" w14:textId="77777777" w:rsidR="001802CB" w:rsidRPr="001B4997" w:rsidRDefault="001802CB" w:rsidP="00FE016B">
            <w:pPr>
              <w:rPr>
                <w:rFonts w:ascii="Times New Roman" w:hAnsi="Times New Roman"/>
                <w:sz w:val="20"/>
              </w:rPr>
            </w:pPr>
            <w:r w:rsidRPr="001B4997">
              <w:rPr>
                <w:rFonts w:ascii="Times New Roman" w:hAnsi="Times New Roman"/>
                <w:sz w:val="20"/>
              </w:rPr>
              <w:t>Boiler #1 Stack</w:t>
            </w:r>
          </w:p>
        </w:tc>
        <w:tc>
          <w:tcPr>
            <w:tcW w:w="2371" w:type="dxa"/>
            <w:shd w:val="clear" w:color="auto" w:fill="auto"/>
            <w:noWrap/>
            <w:vAlign w:val="bottom"/>
          </w:tcPr>
          <w:p w14:paraId="0F6B6828" w14:textId="77777777" w:rsidR="001802CB" w:rsidRPr="001B4997" w:rsidRDefault="001802CB" w:rsidP="00FE016B">
            <w:pPr>
              <w:rPr>
                <w:rFonts w:ascii="Times New Roman" w:hAnsi="Times New Roman"/>
                <w:sz w:val="20"/>
              </w:rPr>
            </w:pPr>
            <w:r w:rsidRPr="001B4997">
              <w:rPr>
                <w:rFonts w:ascii="Times New Roman" w:hAnsi="Times New Roman"/>
                <w:sz w:val="20"/>
              </w:rPr>
              <w:t>EP-4 ByP Boiler stacks</w:t>
            </w:r>
          </w:p>
        </w:tc>
        <w:tc>
          <w:tcPr>
            <w:tcW w:w="2124" w:type="dxa"/>
            <w:shd w:val="clear" w:color="auto" w:fill="auto"/>
            <w:noWrap/>
            <w:vAlign w:val="center"/>
          </w:tcPr>
          <w:p w14:paraId="26877B95"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OCDD</w:t>
            </w:r>
          </w:p>
        </w:tc>
      </w:tr>
      <w:tr w:rsidR="001802CB" w:rsidRPr="001B4997" w14:paraId="15ED55B0" w14:textId="77777777" w:rsidTr="00220B6D">
        <w:trPr>
          <w:cantSplit/>
          <w:jc w:val="center"/>
        </w:trPr>
        <w:tc>
          <w:tcPr>
            <w:tcW w:w="1872" w:type="dxa"/>
            <w:shd w:val="clear" w:color="auto" w:fill="auto"/>
            <w:noWrap/>
            <w:vAlign w:val="bottom"/>
          </w:tcPr>
          <w:p w14:paraId="388B8226"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EC-Erie-PA</w:t>
            </w:r>
          </w:p>
        </w:tc>
        <w:tc>
          <w:tcPr>
            <w:tcW w:w="3312" w:type="dxa"/>
            <w:shd w:val="clear" w:color="auto" w:fill="auto"/>
            <w:noWrap/>
            <w:vAlign w:val="bottom"/>
          </w:tcPr>
          <w:p w14:paraId="5B0CC1E5" w14:textId="77777777" w:rsidR="001802CB" w:rsidRPr="001B4997" w:rsidRDefault="001802CB" w:rsidP="00FE016B">
            <w:pPr>
              <w:rPr>
                <w:rFonts w:ascii="Times New Roman" w:hAnsi="Times New Roman"/>
                <w:sz w:val="20"/>
              </w:rPr>
            </w:pPr>
            <w:r w:rsidRPr="001B4997">
              <w:rPr>
                <w:rFonts w:ascii="Times New Roman" w:hAnsi="Times New Roman"/>
                <w:sz w:val="20"/>
              </w:rPr>
              <w:t>Boiler #1 Stack</w:t>
            </w:r>
          </w:p>
        </w:tc>
        <w:tc>
          <w:tcPr>
            <w:tcW w:w="2371" w:type="dxa"/>
            <w:shd w:val="clear" w:color="auto" w:fill="auto"/>
            <w:noWrap/>
            <w:vAlign w:val="bottom"/>
          </w:tcPr>
          <w:p w14:paraId="13776315" w14:textId="77777777" w:rsidR="001802CB" w:rsidRPr="001B4997" w:rsidRDefault="001802CB" w:rsidP="00FE016B">
            <w:pPr>
              <w:rPr>
                <w:rFonts w:ascii="Times New Roman" w:hAnsi="Times New Roman"/>
                <w:sz w:val="20"/>
              </w:rPr>
            </w:pPr>
            <w:r w:rsidRPr="001B4997">
              <w:rPr>
                <w:rFonts w:ascii="Times New Roman" w:hAnsi="Times New Roman"/>
                <w:sz w:val="20"/>
              </w:rPr>
              <w:t>EP-4 ByP Boiler stacks</w:t>
            </w:r>
          </w:p>
        </w:tc>
        <w:tc>
          <w:tcPr>
            <w:tcW w:w="2124" w:type="dxa"/>
            <w:shd w:val="clear" w:color="auto" w:fill="auto"/>
            <w:noWrap/>
            <w:vAlign w:val="center"/>
          </w:tcPr>
          <w:p w14:paraId="6620DDE4"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Total OCDF</w:t>
            </w:r>
          </w:p>
        </w:tc>
      </w:tr>
      <w:tr w:rsidR="001802CB" w:rsidRPr="001B4997" w14:paraId="670E674D" w14:textId="77777777" w:rsidTr="00220B6D">
        <w:trPr>
          <w:cantSplit/>
          <w:jc w:val="center"/>
        </w:trPr>
        <w:tc>
          <w:tcPr>
            <w:tcW w:w="1872" w:type="dxa"/>
            <w:shd w:val="clear" w:color="auto" w:fill="auto"/>
            <w:noWrap/>
            <w:vAlign w:val="bottom"/>
          </w:tcPr>
          <w:p w14:paraId="4CFCFCF4"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USS-Clairton-PA</w:t>
            </w:r>
          </w:p>
        </w:tc>
        <w:tc>
          <w:tcPr>
            <w:tcW w:w="3312" w:type="dxa"/>
            <w:shd w:val="clear" w:color="auto" w:fill="auto"/>
            <w:noWrap/>
            <w:vAlign w:val="bottom"/>
          </w:tcPr>
          <w:p w14:paraId="20810970" w14:textId="77777777" w:rsidR="001802CB" w:rsidRPr="001B4997" w:rsidRDefault="001802CB" w:rsidP="00FE016B">
            <w:pPr>
              <w:rPr>
                <w:rFonts w:ascii="Times New Roman" w:eastAsia="Times New Roman" w:hAnsi="Times New Roman"/>
                <w:sz w:val="20"/>
              </w:rPr>
            </w:pPr>
            <w:r w:rsidRPr="001B4997">
              <w:rPr>
                <w:rFonts w:ascii="Times New Roman" w:hAnsi="Times New Roman"/>
                <w:sz w:val="20"/>
              </w:rPr>
              <w:t>Battery B Combustion Stack (S012)</w:t>
            </w:r>
          </w:p>
        </w:tc>
        <w:tc>
          <w:tcPr>
            <w:tcW w:w="2371" w:type="dxa"/>
            <w:shd w:val="clear" w:color="auto" w:fill="auto"/>
            <w:noWrap/>
            <w:vAlign w:val="bottom"/>
          </w:tcPr>
          <w:p w14:paraId="1153DDA4" w14:textId="77777777" w:rsidR="001802CB" w:rsidRPr="001B4997" w:rsidRDefault="001802CB" w:rsidP="00FE016B">
            <w:pPr>
              <w:rPr>
                <w:rFonts w:ascii="Times New Roman" w:eastAsia="Times New Roman" w:hAnsi="Times New Roman"/>
                <w:sz w:val="20"/>
              </w:rPr>
            </w:pPr>
            <w:r w:rsidRPr="001B4997">
              <w:rPr>
                <w:rFonts w:ascii="Times New Roman" w:hAnsi="Times New Roman"/>
                <w:sz w:val="20"/>
              </w:rPr>
              <w:t>EP-3 ByP Battery Stack</w:t>
            </w:r>
          </w:p>
        </w:tc>
        <w:tc>
          <w:tcPr>
            <w:tcW w:w="2124" w:type="dxa"/>
            <w:shd w:val="clear" w:color="auto" w:fill="auto"/>
            <w:noWrap/>
            <w:vAlign w:val="center"/>
          </w:tcPr>
          <w:p w14:paraId="596A88C9"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Perylene</w:t>
            </w:r>
          </w:p>
        </w:tc>
      </w:tr>
      <w:tr w:rsidR="001802CB" w:rsidRPr="001B4997" w14:paraId="58B56A5F" w14:textId="77777777" w:rsidTr="00220B6D">
        <w:trPr>
          <w:cantSplit/>
          <w:jc w:val="center"/>
        </w:trPr>
        <w:tc>
          <w:tcPr>
            <w:tcW w:w="1872" w:type="dxa"/>
            <w:shd w:val="clear" w:color="auto" w:fill="auto"/>
            <w:noWrap/>
            <w:vAlign w:val="bottom"/>
            <w:hideMark/>
          </w:tcPr>
          <w:p w14:paraId="2E9DDE79"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USS-Clairton-PA</w:t>
            </w:r>
          </w:p>
        </w:tc>
        <w:tc>
          <w:tcPr>
            <w:tcW w:w="3312" w:type="dxa"/>
            <w:shd w:val="clear" w:color="auto" w:fill="auto"/>
            <w:noWrap/>
            <w:vAlign w:val="bottom"/>
            <w:hideMark/>
          </w:tcPr>
          <w:p w14:paraId="796C9834"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 xml:space="preserve">P052-Quench Tower No. 7A&amp; 8 </w:t>
            </w:r>
          </w:p>
        </w:tc>
        <w:tc>
          <w:tcPr>
            <w:tcW w:w="2371" w:type="dxa"/>
            <w:shd w:val="clear" w:color="auto" w:fill="auto"/>
            <w:noWrap/>
            <w:vAlign w:val="bottom"/>
            <w:hideMark/>
          </w:tcPr>
          <w:p w14:paraId="5617F155"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EP-10 Quench Tower</w:t>
            </w:r>
          </w:p>
        </w:tc>
        <w:tc>
          <w:tcPr>
            <w:tcW w:w="2124" w:type="dxa"/>
            <w:shd w:val="clear" w:color="auto" w:fill="auto"/>
            <w:noWrap/>
            <w:vAlign w:val="center"/>
            <w:hideMark/>
          </w:tcPr>
          <w:p w14:paraId="6F924030" w14:textId="77777777" w:rsidR="001802CB" w:rsidRPr="001B4997" w:rsidRDefault="001802CB" w:rsidP="00220B6D">
            <w:pPr>
              <w:jc w:val="center"/>
              <w:rPr>
                <w:rFonts w:ascii="Times New Roman" w:eastAsia="Times New Roman" w:hAnsi="Times New Roman"/>
                <w:sz w:val="20"/>
              </w:rPr>
            </w:pPr>
            <w:r w:rsidRPr="001B4997">
              <w:rPr>
                <w:rFonts w:ascii="Times New Roman" w:eastAsia="Times New Roman" w:hAnsi="Times New Roman"/>
                <w:sz w:val="20"/>
              </w:rPr>
              <w:t>Perylene</w:t>
            </w:r>
          </w:p>
        </w:tc>
      </w:tr>
    </w:tbl>
    <w:p w14:paraId="25E47AFD" w14:textId="5E3E130B" w:rsidR="001802CB" w:rsidRPr="001B4997" w:rsidRDefault="001802CB" w:rsidP="00C875E1">
      <w:pPr>
        <w:rPr>
          <w:rFonts w:ascii="Times New Roman" w:hAnsi="Times New Roman"/>
        </w:rPr>
      </w:pPr>
    </w:p>
    <w:p w14:paraId="0E6D7D04" w14:textId="77777777" w:rsidR="00EC6D61" w:rsidRPr="001B4997" w:rsidRDefault="00EC6D61" w:rsidP="00C875E1">
      <w:pPr>
        <w:rPr>
          <w:rFonts w:ascii="Times New Roman" w:hAnsi="Times New Roman"/>
        </w:rPr>
      </w:pPr>
    </w:p>
    <w:p w14:paraId="494F03EA" w14:textId="481388F5" w:rsidR="001802CB" w:rsidRPr="001B4997" w:rsidRDefault="001802CB" w:rsidP="001802CB">
      <w:pPr>
        <w:pStyle w:val="Heading3"/>
        <w:keepNext/>
        <w:numPr>
          <w:ilvl w:val="0"/>
          <w:numId w:val="0"/>
        </w:numPr>
        <w:ind w:left="720" w:hanging="720"/>
      </w:pPr>
      <w:bookmarkStart w:id="28" w:name="_Toc133998118"/>
      <w:r w:rsidRPr="001B4997">
        <w:t>3.1.3</w:t>
      </w:r>
      <w:r w:rsidR="00002262" w:rsidRPr="001B4997">
        <w:t xml:space="preserve"> </w:t>
      </w:r>
      <w:r w:rsidRPr="001B4997">
        <w:t xml:space="preserve">Facility and/ or Unit Operating Status Changes after </w:t>
      </w:r>
      <w:r w:rsidR="00247945">
        <w:t xml:space="preserve">2016 </w:t>
      </w:r>
      <w:r w:rsidRPr="001B4997">
        <w:t xml:space="preserve">Coke </w:t>
      </w:r>
      <w:r w:rsidR="00247053">
        <w:t>114 Request</w:t>
      </w:r>
      <w:r w:rsidR="00247053" w:rsidRPr="001B4997">
        <w:t xml:space="preserve"> </w:t>
      </w:r>
      <w:r w:rsidRPr="001B4997">
        <w:t>Data Received</w:t>
      </w:r>
      <w:bookmarkEnd w:id="28"/>
    </w:p>
    <w:p w14:paraId="77561733" w14:textId="22016024" w:rsidR="001802CB" w:rsidRDefault="001802CB" w:rsidP="001802CB">
      <w:pPr>
        <w:pStyle w:val="After12pt"/>
      </w:pPr>
      <w:r w:rsidRPr="001B4997">
        <w:t xml:space="preserve">The Erie Coke facility received the Coke </w:t>
      </w:r>
      <w:r w:rsidR="00247053">
        <w:t>114 request</w:t>
      </w:r>
      <w:r w:rsidR="00247053" w:rsidRPr="001B4997">
        <w:t xml:space="preserve"> </w:t>
      </w:r>
      <w:r w:rsidRPr="001B4997">
        <w:t xml:space="preserve">and conducted testing </w:t>
      </w:r>
      <w:r w:rsidR="00C06802" w:rsidRPr="001B4997">
        <w:t xml:space="preserve">from </w:t>
      </w:r>
      <w:r w:rsidRPr="001B4997">
        <w:t>August through October 2016 on several units: ByP Pushing, ByP Battery Stack, and Boiler</w:t>
      </w:r>
      <w:r w:rsidR="00D21051" w:rsidRPr="001B4997">
        <w:t xml:space="preserve"> Stack</w:t>
      </w:r>
      <w:r w:rsidRPr="001B4997">
        <w:t xml:space="preserve">. </w:t>
      </w:r>
      <w:r w:rsidR="0093441C" w:rsidRPr="001B4997">
        <w:t>However, as work was be</w:t>
      </w:r>
      <w:r w:rsidR="0024611D" w:rsidRPr="001B4997">
        <w:t>i</w:t>
      </w:r>
      <w:r w:rsidR="0093441C" w:rsidRPr="001B4997">
        <w:t xml:space="preserve">ng finalized for </w:t>
      </w:r>
      <w:r w:rsidR="0024611D" w:rsidRPr="001B4997">
        <w:t>developing</w:t>
      </w:r>
      <w:r w:rsidR="0093441C" w:rsidRPr="001B4997">
        <w:t xml:space="preserve"> coke emissions</w:t>
      </w:r>
      <w:r w:rsidR="0024611D" w:rsidRPr="001B4997">
        <w:t xml:space="preserve"> for the coke industry, t</w:t>
      </w:r>
      <w:r w:rsidRPr="001B4997">
        <w:t xml:space="preserve">he EPA was notified that the Erie Coke facility </w:t>
      </w:r>
      <w:r w:rsidRPr="001B4997">
        <w:lastRenderedPageBreak/>
        <w:t xml:space="preserve">was </w:t>
      </w:r>
      <w:r w:rsidR="0024611D" w:rsidRPr="001B4997">
        <w:t xml:space="preserve">being </w:t>
      </w:r>
      <w:r w:rsidRPr="001B4997">
        <w:t xml:space="preserve">shut down </w:t>
      </w:r>
      <w:r w:rsidR="00C91BC1" w:rsidRPr="001B4997">
        <w:t xml:space="preserve">in </w:t>
      </w:r>
      <w:r w:rsidRPr="001B4997">
        <w:t xml:space="preserve">late 2019. </w:t>
      </w:r>
      <w:r w:rsidR="00C91BC1" w:rsidRPr="001B4997">
        <w:t>Therefore</w:t>
      </w:r>
      <w:r w:rsidRPr="001B4997">
        <w:t>, the emissions for Erie Coke were used</w:t>
      </w:r>
      <w:r w:rsidR="00282967" w:rsidRPr="001B4997">
        <w:t>,</w:t>
      </w:r>
      <w:r w:rsidRPr="001B4997">
        <w:t xml:space="preserve"> </w:t>
      </w:r>
      <w:r w:rsidR="000458B5" w:rsidRPr="001B4997">
        <w:t>as planned</w:t>
      </w:r>
      <w:r w:rsidR="00282967" w:rsidRPr="001B4997">
        <w:t>,</w:t>
      </w:r>
      <w:r w:rsidR="000458B5" w:rsidRPr="001B4997">
        <w:t xml:space="preserve"> </w:t>
      </w:r>
      <w:r w:rsidRPr="001B4997">
        <w:t xml:space="preserve">to develop emission factors for </w:t>
      </w:r>
      <w:r w:rsidR="00282967" w:rsidRPr="001B4997">
        <w:t xml:space="preserve">other </w:t>
      </w:r>
      <w:r w:rsidRPr="001B4997">
        <w:t>coke facilities that produce foundry coke</w:t>
      </w:r>
      <w:r w:rsidR="00282967" w:rsidRPr="001B4997">
        <w:t xml:space="preserve"> and did not </w:t>
      </w:r>
      <w:r w:rsidR="00260D55" w:rsidRPr="001B4997">
        <w:t xml:space="preserve">perform </w:t>
      </w:r>
      <w:r w:rsidR="00282967" w:rsidRPr="001B4997">
        <w:t>test</w:t>
      </w:r>
      <w:r w:rsidR="00260D55" w:rsidRPr="001B4997">
        <w:t>ing</w:t>
      </w:r>
      <w:r w:rsidRPr="001B4997">
        <w:t xml:space="preserve">, but the Erie Coke units and emissions were not included in the Coke </w:t>
      </w:r>
      <w:r w:rsidRPr="001B4997">
        <w:rPr>
          <w:bCs/>
        </w:rPr>
        <w:t>Oven</w:t>
      </w:r>
      <w:r w:rsidRPr="001B4997">
        <w:t xml:space="preserve"> Risk Modeling Database. </w:t>
      </w:r>
      <w:r w:rsidRPr="001B4997">
        <w:rPr>
          <w:b/>
          <w:bCs/>
        </w:rPr>
        <w:t xml:space="preserve">Appendix </w:t>
      </w:r>
      <w:r w:rsidR="00A5593C" w:rsidRPr="001B4997">
        <w:rPr>
          <w:b/>
          <w:bCs/>
        </w:rPr>
        <w:t>D</w:t>
      </w:r>
      <w:r w:rsidRPr="001B4997">
        <w:t xml:space="preserve"> summari</w:t>
      </w:r>
      <w:r w:rsidR="009532D4" w:rsidRPr="001B4997">
        <w:t>zes</w:t>
      </w:r>
      <w:r w:rsidRPr="001B4997">
        <w:t xml:space="preserve"> the Erie </w:t>
      </w:r>
      <w:r w:rsidR="002605C9">
        <w:t xml:space="preserve">2016 </w:t>
      </w:r>
      <w:r w:rsidRPr="001B4997">
        <w:t xml:space="preserve">Coke </w:t>
      </w:r>
      <w:r w:rsidR="00247053">
        <w:t>114 request</w:t>
      </w:r>
      <w:r w:rsidR="00247053" w:rsidRPr="001B4997">
        <w:t xml:space="preserve"> </w:t>
      </w:r>
      <w:r w:rsidRPr="001B4997">
        <w:t>data</w:t>
      </w:r>
      <w:r w:rsidR="009532D4" w:rsidRPr="001B4997">
        <w:t xml:space="preserve"> </w:t>
      </w:r>
      <w:r w:rsidR="00CD3A6B" w:rsidRPr="001B4997">
        <w:t xml:space="preserve">that were </w:t>
      </w:r>
      <w:r w:rsidR="009532D4" w:rsidRPr="001B4997">
        <w:t>received</w:t>
      </w:r>
      <w:r w:rsidRPr="001B4997">
        <w:t xml:space="preserve">. </w:t>
      </w:r>
    </w:p>
    <w:p w14:paraId="2186C8CB" w14:textId="6BD15B90" w:rsidR="00C74899" w:rsidRDefault="004251FB" w:rsidP="00C74899">
      <w:pPr>
        <w:spacing w:after="240"/>
        <w:ind w:firstLine="720"/>
      </w:pPr>
      <w:r>
        <w:rPr>
          <w:rFonts w:ascii="Times New Roman" w:hAnsi="Times New Roman"/>
        </w:rPr>
        <w:t xml:space="preserve">In 2020, Cleveland-Cliffs Inc. acquired the AK Steel: Follansbee, WV (Mountain State Carbon) and Middletown, OH cokemaking facilities and the ArcelorMittal USA LLC: Burns Harbor, IN; Monessen, PA; and Warren, OH cokemaking facilities. </w:t>
      </w:r>
    </w:p>
    <w:p w14:paraId="4166BD2A" w14:textId="469D7463" w:rsidR="002605C9" w:rsidRPr="00247945" w:rsidRDefault="00247945" w:rsidP="001802CB">
      <w:pPr>
        <w:pStyle w:val="After12pt"/>
      </w:pPr>
      <w:r w:rsidRPr="00247945">
        <w:t xml:space="preserve">The Bluestone Birmingham, AL; Cleveland Cliffs Follansbee, WV; and Cleveland Cliffs Middletown, OH facilities were not operating during the development of the 2022 Coke 114 request and did not receive the request. </w:t>
      </w:r>
    </w:p>
    <w:p w14:paraId="3CC4EEA6" w14:textId="36930818" w:rsidR="001802CB" w:rsidRPr="001B4997" w:rsidRDefault="001802CB" w:rsidP="001802CB">
      <w:pPr>
        <w:pStyle w:val="Heading3"/>
        <w:numPr>
          <w:ilvl w:val="0"/>
          <w:numId w:val="0"/>
        </w:numPr>
        <w:ind w:left="720" w:hanging="720"/>
      </w:pPr>
      <w:bookmarkStart w:id="29" w:name="_Toc133998119"/>
      <w:r w:rsidRPr="001B4997">
        <w:t>3.1.4</w:t>
      </w:r>
      <w:r w:rsidR="00002262" w:rsidRPr="001B4997">
        <w:t xml:space="preserve"> </w:t>
      </w:r>
      <w:r w:rsidRPr="001B4997">
        <w:t>Suspect Data Evaluations</w:t>
      </w:r>
      <w:bookmarkEnd w:id="29"/>
    </w:p>
    <w:p w14:paraId="6A04182A" w14:textId="39F0B88A" w:rsidR="001802CB" w:rsidRPr="001B4997" w:rsidRDefault="001802CB" w:rsidP="001802CB">
      <w:pPr>
        <w:pStyle w:val="After12pt"/>
      </w:pPr>
      <w:r w:rsidRPr="001B4997">
        <w:t xml:space="preserve">Early in the development of the Coke Oven Emissions Database, suspect data </w:t>
      </w:r>
      <w:r w:rsidR="00260D55" w:rsidRPr="001B4997">
        <w:t xml:space="preserve">were identified </w:t>
      </w:r>
      <w:r w:rsidRPr="001B4997">
        <w:t>based on test report comments. The EPA test method experts reviewed the suspect data and made the decision</w:t>
      </w:r>
      <w:r w:rsidR="00154838" w:rsidRPr="001B4997">
        <w:t>s</w:t>
      </w:r>
      <w:r w:rsidRPr="001B4997">
        <w:t xml:space="preserve"> to </w:t>
      </w:r>
      <w:r w:rsidR="009A3F7D" w:rsidRPr="001B4997">
        <w:t xml:space="preserve">include or not include </w:t>
      </w:r>
      <w:r w:rsidRPr="001B4997">
        <w:t xml:space="preserve">the data </w:t>
      </w:r>
      <w:r w:rsidR="009A3F7D" w:rsidRPr="001B4997">
        <w:t>in</w:t>
      </w:r>
      <w:r w:rsidRPr="001B4997">
        <w:t xml:space="preserve"> the Coke Oven Emissions Database. </w:t>
      </w:r>
      <w:r w:rsidRPr="001B4997">
        <w:rPr>
          <w:b/>
          <w:bCs/>
        </w:rPr>
        <w:t xml:space="preserve">Table </w:t>
      </w:r>
      <w:r w:rsidR="00826DB7">
        <w:rPr>
          <w:b/>
          <w:bCs/>
        </w:rPr>
        <w:t>13</w:t>
      </w:r>
      <w:r w:rsidRPr="001B4997">
        <w:t xml:space="preserve"> below summarizes the </w:t>
      </w:r>
      <w:r w:rsidR="009A3F7D" w:rsidRPr="001B4997">
        <w:t xml:space="preserve">Coke </w:t>
      </w:r>
      <w:r w:rsidR="00247053">
        <w:t>114 request</w:t>
      </w:r>
      <w:r w:rsidR="002605C9">
        <w:t>s</w:t>
      </w:r>
      <w:r w:rsidR="00247053" w:rsidRPr="001B4997">
        <w:t xml:space="preserve"> </w:t>
      </w:r>
      <w:r w:rsidRPr="001B4997">
        <w:t xml:space="preserve">data </w:t>
      </w:r>
      <w:r w:rsidR="009A3F7D" w:rsidRPr="001B4997">
        <w:t xml:space="preserve">that was not included in </w:t>
      </w:r>
      <w:r w:rsidRPr="001B4997">
        <w:t xml:space="preserve">the Coke Oven Emissions Database. </w:t>
      </w:r>
    </w:p>
    <w:p w14:paraId="3A1FF680" w14:textId="725F0C38" w:rsidR="001802CB" w:rsidRPr="001B4997" w:rsidRDefault="005F6400" w:rsidP="001802CB">
      <w:pPr>
        <w:pStyle w:val="NoSpacing"/>
        <w:spacing w:after="120"/>
        <w:jc w:val="center"/>
        <w:rPr>
          <w:rFonts w:ascii="Times New Roman" w:hAnsi="Times New Roman"/>
          <w:b/>
          <w:bCs/>
        </w:rPr>
      </w:pPr>
      <w:r w:rsidRPr="001B4997">
        <w:rPr>
          <w:rFonts w:ascii="Times New Roman" w:hAnsi="Times New Roman"/>
          <w:b/>
          <w:bCs/>
        </w:rPr>
        <w:t xml:space="preserve">Table </w:t>
      </w:r>
      <w:r w:rsidR="00826DB7">
        <w:rPr>
          <w:rFonts w:ascii="Times New Roman" w:hAnsi="Times New Roman"/>
          <w:b/>
          <w:bCs/>
        </w:rPr>
        <w:t>13</w:t>
      </w:r>
      <w:r w:rsidRPr="001B4997">
        <w:rPr>
          <w:rFonts w:ascii="Times New Roman" w:hAnsi="Times New Roman"/>
          <w:b/>
          <w:bCs/>
        </w:rPr>
        <w:t xml:space="preserve">. Suspect </w:t>
      </w:r>
      <w:r w:rsidR="00247053">
        <w:rPr>
          <w:rFonts w:ascii="Times New Roman" w:hAnsi="Times New Roman"/>
          <w:b/>
          <w:bCs/>
        </w:rPr>
        <w:t>114 Request</w:t>
      </w:r>
      <w:r w:rsidR="002605C9">
        <w:rPr>
          <w:rFonts w:ascii="Times New Roman" w:hAnsi="Times New Roman"/>
          <w:b/>
          <w:bCs/>
        </w:rPr>
        <w:t>s</w:t>
      </w:r>
      <w:r w:rsidR="00247053" w:rsidRPr="001B4997">
        <w:rPr>
          <w:rFonts w:ascii="Times New Roman" w:hAnsi="Times New Roman"/>
          <w:b/>
          <w:bCs/>
        </w:rPr>
        <w:t xml:space="preserve"> </w:t>
      </w:r>
      <w:r w:rsidRPr="001B4997">
        <w:rPr>
          <w:rFonts w:ascii="Times New Roman" w:hAnsi="Times New Roman"/>
          <w:b/>
          <w:bCs/>
        </w:rPr>
        <w:t>Data Not Included in the Coke Oven Emissions Database</w:t>
      </w:r>
      <w:r w:rsidR="008E4761">
        <w:rPr>
          <w:rFonts w:ascii="Times New Roman" w:hAnsi="Times New Roman"/>
          <w:b/>
          <w:bCs/>
        </w:rPr>
        <w:fldChar w:fldCharType="begin"/>
      </w:r>
      <w:r w:rsidR="008E4761">
        <w:instrText xml:space="preserve"> XE "</w:instrText>
      </w:r>
      <w:r w:rsidR="008E4761" w:rsidRPr="0012351F">
        <w:rPr>
          <w:rFonts w:ascii="Times New Roman" w:hAnsi="Times New Roman"/>
          <w:b/>
          <w:bCs/>
        </w:rPr>
        <w:instrText xml:space="preserve">Table </w:instrText>
      </w:r>
      <w:r w:rsidR="00826DB7">
        <w:rPr>
          <w:rFonts w:ascii="Times New Roman" w:hAnsi="Times New Roman"/>
          <w:b/>
          <w:bCs/>
        </w:rPr>
        <w:instrText>13</w:instrText>
      </w:r>
      <w:r w:rsidR="008E4761" w:rsidRPr="0012351F">
        <w:rPr>
          <w:rFonts w:ascii="Times New Roman" w:hAnsi="Times New Roman"/>
          <w:b/>
          <w:bCs/>
        </w:rPr>
        <w:instrText xml:space="preserve">. Suspect </w:instrText>
      </w:r>
      <w:r w:rsidR="00247053">
        <w:rPr>
          <w:rFonts w:ascii="Times New Roman" w:hAnsi="Times New Roman"/>
          <w:b/>
          <w:bCs/>
        </w:rPr>
        <w:instrText>114 Request</w:instrText>
      </w:r>
      <w:r w:rsidR="002605C9">
        <w:rPr>
          <w:rFonts w:ascii="Times New Roman" w:hAnsi="Times New Roman"/>
          <w:b/>
          <w:bCs/>
        </w:rPr>
        <w:instrText>s</w:instrText>
      </w:r>
      <w:r w:rsidR="00247053" w:rsidRPr="0012351F">
        <w:rPr>
          <w:rFonts w:ascii="Times New Roman" w:hAnsi="Times New Roman"/>
          <w:b/>
          <w:bCs/>
        </w:rPr>
        <w:instrText xml:space="preserve"> </w:instrText>
      </w:r>
      <w:r w:rsidR="008E4761" w:rsidRPr="0012351F">
        <w:rPr>
          <w:rFonts w:ascii="Times New Roman" w:hAnsi="Times New Roman"/>
          <w:b/>
          <w:bCs/>
        </w:rPr>
        <w:instrText>Data Not Included in the Coke Oven Emissions Database</w:instrText>
      </w:r>
      <w:r w:rsidR="008E4761">
        <w:instrText xml:space="preserve">" </w:instrText>
      </w:r>
      <w:r w:rsidR="008E4761">
        <w:rPr>
          <w:rFonts w:ascii="Times New Roman" w:hAnsi="Times New Roman"/>
          <w:b/>
          <w:bCs/>
        </w:rPr>
        <w:fldChar w:fldCharType="end"/>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7023"/>
      </w:tblGrid>
      <w:tr w:rsidR="001802CB" w:rsidRPr="001B4997" w14:paraId="233D29F5" w14:textId="77777777" w:rsidTr="00630F3C">
        <w:trPr>
          <w:cantSplit/>
          <w:trHeight w:val="1530"/>
          <w:tblHeader/>
        </w:trPr>
        <w:tc>
          <w:tcPr>
            <w:tcW w:w="1749" w:type="pct"/>
            <w:shd w:val="clear" w:color="000000" w:fill="D9D9D9"/>
            <w:vAlign w:val="center"/>
            <w:hideMark/>
          </w:tcPr>
          <w:p w14:paraId="77404DE9" w14:textId="77777777" w:rsidR="001802CB" w:rsidRPr="001B4997" w:rsidRDefault="001802CB" w:rsidP="005F6400">
            <w:pPr>
              <w:ind w:left="1152"/>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p w14:paraId="78F9D36F" w14:textId="77777777" w:rsidR="001802CB" w:rsidRPr="001B4997" w:rsidRDefault="001802CB" w:rsidP="005F6400">
            <w:pPr>
              <w:ind w:left="1152"/>
              <w:rPr>
                <w:rFonts w:ascii="Times New Roman" w:eastAsia="Times New Roman" w:hAnsi="Times New Roman"/>
                <w:b/>
                <w:bCs/>
                <w:sz w:val="22"/>
                <w:szCs w:val="22"/>
              </w:rPr>
            </w:pPr>
            <w:r w:rsidRPr="001B4997">
              <w:rPr>
                <w:rFonts w:ascii="Times New Roman" w:eastAsia="Times New Roman" w:hAnsi="Times New Roman"/>
                <w:b/>
                <w:bCs/>
                <w:sz w:val="22"/>
                <w:szCs w:val="22"/>
              </w:rPr>
              <w:t>Unit ID</w:t>
            </w:r>
          </w:p>
          <w:p w14:paraId="233149D4" w14:textId="77777777" w:rsidR="001802CB" w:rsidRPr="001B4997" w:rsidRDefault="001802CB" w:rsidP="005F6400">
            <w:pPr>
              <w:ind w:left="1152"/>
              <w:rPr>
                <w:rFonts w:ascii="Times New Roman" w:eastAsia="Times New Roman" w:hAnsi="Times New Roman"/>
                <w:b/>
                <w:bCs/>
                <w:sz w:val="22"/>
                <w:szCs w:val="22"/>
              </w:rPr>
            </w:pPr>
            <w:r w:rsidRPr="001B4997">
              <w:rPr>
                <w:rFonts w:ascii="Times New Roman" w:eastAsia="Times New Roman" w:hAnsi="Times New Roman"/>
                <w:b/>
                <w:bCs/>
                <w:sz w:val="22"/>
                <w:szCs w:val="22"/>
              </w:rPr>
              <w:t>Unit Type</w:t>
            </w:r>
          </w:p>
          <w:p w14:paraId="34EA1146" w14:textId="77777777" w:rsidR="001802CB" w:rsidRPr="001B4997" w:rsidRDefault="001802CB" w:rsidP="005F6400">
            <w:pPr>
              <w:ind w:left="1152"/>
              <w:rPr>
                <w:rFonts w:ascii="Times New Roman" w:eastAsia="Times New Roman" w:hAnsi="Times New Roman"/>
                <w:b/>
                <w:bCs/>
                <w:sz w:val="22"/>
                <w:szCs w:val="22"/>
              </w:rPr>
            </w:pPr>
            <w:r w:rsidRPr="001B4997">
              <w:rPr>
                <w:rFonts w:ascii="Times New Roman" w:eastAsia="Times New Roman" w:hAnsi="Times New Roman"/>
                <w:b/>
                <w:bCs/>
                <w:sz w:val="22"/>
                <w:szCs w:val="22"/>
              </w:rPr>
              <w:t>Pollutant Tested</w:t>
            </w:r>
          </w:p>
          <w:p w14:paraId="12A57A4E" w14:textId="77777777" w:rsidR="001802CB" w:rsidRPr="001B4997" w:rsidRDefault="001802CB" w:rsidP="005F6400">
            <w:pPr>
              <w:ind w:left="1152"/>
              <w:rPr>
                <w:rFonts w:ascii="Times New Roman" w:eastAsia="Times New Roman" w:hAnsi="Times New Roman"/>
                <w:b/>
                <w:bCs/>
                <w:sz w:val="22"/>
                <w:szCs w:val="22"/>
              </w:rPr>
            </w:pPr>
            <w:r w:rsidRPr="001B4997">
              <w:rPr>
                <w:rFonts w:ascii="Times New Roman" w:eastAsia="Times New Roman" w:hAnsi="Times New Roman"/>
                <w:b/>
                <w:bCs/>
                <w:sz w:val="22"/>
                <w:szCs w:val="22"/>
              </w:rPr>
              <w:t>Test Method</w:t>
            </w:r>
          </w:p>
          <w:p w14:paraId="7151CDF0" w14:textId="77777777" w:rsidR="001802CB" w:rsidRPr="001B4997" w:rsidRDefault="001802CB" w:rsidP="005F6400">
            <w:pPr>
              <w:ind w:left="1152"/>
              <w:rPr>
                <w:rFonts w:ascii="Times New Roman" w:eastAsia="Times New Roman" w:hAnsi="Times New Roman"/>
                <w:b/>
                <w:bCs/>
                <w:sz w:val="22"/>
                <w:szCs w:val="22"/>
              </w:rPr>
            </w:pPr>
            <w:r w:rsidRPr="001B4997">
              <w:rPr>
                <w:rFonts w:ascii="Times New Roman" w:eastAsia="Times New Roman" w:hAnsi="Times New Roman"/>
                <w:b/>
                <w:bCs/>
                <w:sz w:val="22"/>
                <w:szCs w:val="22"/>
              </w:rPr>
              <w:t>Run(s)</w:t>
            </w:r>
          </w:p>
          <w:p w14:paraId="6A565497" w14:textId="77777777" w:rsidR="001802CB" w:rsidRPr="001B4997" w:rsidRDefault="001802CB" w:rsidP="005F6400">
            <w:pPr>
              <w:ind w:left="1152"/>
              <w:rPr>
                <w:rFonts w:ascii="Times New Roman" w:eastAsia="Times New Roman" w:hAnsi="Times New Roman"/>
                <w:b/>
                <w:bCs/>
                <w:sz w:val="22"/>
                <w:szCs w:val="22"/>
              </w:rPr>
            </w:pPr>
            <w:r w:rsidRPr="001B4997">
              <w:rPr>
                <w:rFonts w:ascii="Times New Roman" w:eastAsia="Times New Roman" w:hAnsi="Times New Roman"/>
                <w:b/>
                <w:bCs/>
                <w:sz w:val="22"/>
                <w:szCs w:val="22"/>
              </w:rPr>
              <w:t>Start Test Date</w:t>
            </w:r>
          </w:p>
        </w:tc>
        <w:tc>
          <w:tcPr>
            <w:tcW w:w="3251" w:type="pct"/>
            <w:shd w:val="clear" w:color="000000" w:fill="D9D9D9"/>
            <w:vAlign w:val="center"/>
            <w:hideMark/>
          </w:tcPr>
          <w:p w14:paraId="0CF80DFC" w14:textId="77777777" w:rsidR="001802CB" w:rsidRPr="001B4997" w:rsidRDefault="001802CB"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Suspect Data</w:t>
            </w:r>
          </w:p>
        </w:tc>
      </w:tr>
      <w:tr w:rsidR="001802CB" w:rsidRPr="001B4997" w14:paraId="4D04F54D" w14:textId="77777777" w:rsidTr="00630F3C">
        <w:trPr>
          <w:cantSplit/>
          <w:trHeight w:val="315"/>
        </w:trPr>
        <w:tc>
          <w:tcPr>
            <w:tcW w:w="1749" w:type="pct"/>
            <w:shd w:val="clear" w:color="auto" w:fill="auto"/>
            <w:noWrap/>
            <w:vAlign w:val="center"/>
            <w:hideMark/>
          </w:tcPr>
          <w:p w14:paraId="7C7F5253" w14:textId="581A5EF5" w:rsidR="001802CB" w:rsidRPr="001B4997" w:rsidRDefault="00D02E96"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-Middletown-OH</w:t>
            </w:r>
          </w:p>
          <w:p w14:paraId="3B862E71"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Pushing Baghouse</w:t>
            </w:r>
          </w:p>
          <w:p w14:paraId="25B07B4C"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EP-1 ByP Pushing (CD)</w:t>
            </w:r>
          </w:p>
          <w:p w14:paraId="7E76C8B4" w14:textId="5F5871FC"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HCl &amp; HF</w:t>
            </w:r>
          </w:p>
          <w:p w14:paraId="2DFEA724"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EPA Method 26</w:t>
            </w:r>
          </w:p>
          <w:p w14:paraId="1D5ECC66"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1</w:t>
            </w:r>
          </w:p>
          <w:p w14:paraId="58D420FF"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8/23/2016</w:t>
            </w:r>
          </w:p>
        </w:tc>
        <w:tc>
          <w:tcPr>
            <w:tcW w:w="3251" w:type="pct"/>
            <w:shd w:val="clear" w:color="auto" w:fill="auto"/>
            <w:noWrap/>
            <w:hideMark/>
          </w:tcPr>
          <w:p w14:paraId="5D02BC76" w14:textId="745C666D"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 xml:space="preserve">The EPA did not use </w:t>
            </w:r>
            <w:r w:rsidR="00D02E96">
              <w:rPr>
                <w:rFonts w:ascii="Times New Roman" w:eastAsia="Times New Roman" w:hAnsi="Times New Roman"/>
                <w:sz w:val="20"/>
              </w:rPr>
              <w:t>CC</w:t>
            </w:r>
            <w:r w:rsidRPr="001B4997">
              <w:rPr>
                <w:rFonts w:ascii="Times New Roman" w:eastAsia="Times New Roman" w:hAnsi="Times New Roman"/>
                <w:sz w:val="20"/>
              </w:rPr>
              <w:t>-Middletown-OH EPA Method 26 Run 1 data, failed isokinetic test.</w:t>
            </w:r>
          </w:p>
        </w:tc>
      </w:tr>
      <w:tr w:rsidR="001802CB" w:rsidRPr="001B4997" w14:paraId="3BF593AE" w14:textId="77777777" w:rsidTr="00630F3C">
        <w:trPr>
          <w:cantSplit/>
          <w:trHeight w:val="255"/>
        </w:trPr>
        <w:tc>
          <w:tcPr>
            <w:tcW w:w="1749" w:type="pct"/>
            <w:shd w:val="clear" w:color="auto" w:fill="auto"/>
            <w:noWrap/>
            <w:hideMark/>
          </w:tcPr>
          <w:p w14:paraId="52435D2B" w14:textId="4E5E5E3C" w:rsidR="001802CB" w:rsidRPr="001B4997" w:rsidRDefault="00D02E96"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Burns</w:t>
            </w:r>
            <w:r w:rsidR="00BC5C8C" w:rsidRPr="001B4997">
              <w:rPr>
                <w:rFonts w:ascii="Times New Roman" w:eastAsia="Times New Roman" w:hAnsi="Times New Roman"/>
                <w:sz w:val="20"/>
              </w:rPr>
              <w:t>H</w:t>
            </w:r>
            <w:r w:rsidR="001802CB" w:rsidRPr="001B4997">
              <w:rPr>
                <w:rFonts w:ascii="Times New Roman" w:eastAsia="Times New Roman" w:hAnsi="Times New Roman"/>
                <w:sz w:val="20"/>
              </w:rPr>
              <w:t>arbor-IN</w:t>
            </w:r>
          </w:p>
          <w:p w14:paraId="7D5A1E6C"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#2 Coke Battery Pushing Emission Control Baghouse Stack</w:t>
            </w:r>
          </w:p>
          <w:p w14:paraId="054E1358"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EP-1 ByP Pushing (CD)</w:t>
            </w:r>
          </w:p>
          <w:p w14:paraId="1F48BF0F" w14:textId="2B55E58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MeCl</w:t>
            </w:r>
            <w:r w:rsidR="003513E7" w:rsidRPr="001B4997">
              <w:rPr>
                <w:rFonts w:ascii="Times New Roman" w:eastAsia="Times New Roman" w:hAnsi="Times New Roman"/>
                <w:sz w:val="20"/>
              </w:rPr>
              <w:t xml:space="preserve"> </w:t>
            </w:r>
            <w:r w:rsidRPr="001B4997">
              <w:rPr>
                <w:rFonts w:ascii="Times New Roman" w:eastAsia="Times New Roman" w:hAnsi="Times New Roman"/>
                <w:sz w:val="20"/>
              </w:rPr>
              <w:t>Method 0031</w:t>
            </w:r>
          </w:p>
          <w:p w14:paraId="44D65CBE"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1-3</w:t>
            </w:r>
          </w:p>
          <w:p w14:paraId="6EB0CB00"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8/30-9/1/2016</w:t>
            </w:r>
          </w:p>
        </w:tc>
        <w:tc>
          <w:tcPr>
            <w:tcW w:w="3251" w:type="pct"/>
            <w:shd w:val="clear" w:color="auto" w:fill="auto"/>
            <w:noWrap/>
            <w:hideMark/>
          </w:tcPr>
          <w:p w14:paraId="0F68A102" w14:textId="4E1AD319"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 xml:space="preserve">The EPA did not use </w:t>
            </w:r>
            <w:r w:rsidR="00D02E96">
              <w:rPr>
                <w:rFonts w:ascii="Times New Roman" w:eastAsia="Times New Roman" w:hAnsi="Times New Roman"/>
                <w:sz w:val="20"/>
              </w:rPr>
              <w:t>CC-</w:t>
            </w:r>
            <w:r w:rsidRPr="001B4997">
              <w:rPr>
                <w:rFonts w:ascii="Times New Roman" w:eastAsia="Times New Roman" w:hAnsi="Times New Roman"/>
                <w:sz w:val="20"/>
              </w:rPr>
              <w:t>Burns</w:t>
            </w:r>
            <w:r w:rsidR="00BC5C8C" w:rsidRPr="001B4997">
              <w:rPr>
                <w:rFonts w:ascii="Times New Roman" w:eastAsia="Times New Roman" w:hAnsi="Times New Roman"/>
                <w:sz w:val="20"/>
              </w:rPr>
              <w:t>H</w:t>
            </w:r>
            <w:r w:rsidRPr="001B4997">
              <w:rPr>
                <w:rFonts w:ascii="Times New Roman" w:eastAsia="Times New Roman" w:hAnsi="Times New Roman"/>
                <w:sz w:val="20"/>
              </w:rPr>
              <w:t>arbor-IN SW 846 0031 methylene chloride data. Methylene chloride (MeCl2) results for all condensate samples were much higher than anticipated. It is believed that cross contamination occurred between the Method 23/0010 MeCl2 samples and the Method 0031 condensate samples as these samples were transported to Maxxam Analytics, Inc.</w:t>
            </w:r>
            <w:r w:rsidR="00B66305" w:rsidRPr="001B4997">
              <w:rPr>
                <w:rFonts w:ascii="Times New Roman" w:eastAsia="Times New Roman" w:hAnsi="Times New Roman"/>
                <w:sz w:val="20"/>
              </w:rPr>
              <w:t>,</w:t>
            </w:r>
            <w:r w:rsidRPr="001B4997">
              <w:rPr>
                <w:rFonts w:ascii="Times New Roman" w:eastAsia="Times New Roman" w:hAnsi="Times New Roman"/>
                <w:sz w:val="20"/>
              </w:rPr>
              <w:t xml:space="preserve"> in the same batch. In addition, the methylene chloride </w:t>
            </w:r>
            <w:r w:rsidR="00B66305" w:rsidRPr="001B4997">
              <w:rPr>
                <w:rFonts w:ascii="Times New Roman" w:eastAsia="Times New Roman" w:hAnsi="Times New Roman"/>
                <w:sz w:val="20"/>
              </w:rPr>
              <w:t>that</w:t>
            </w:r>
            <w:r w:rsidRPr="001B4997">
              <w:rPr>
                <w:rFonts w:ascii="Times New Roman" w:eastAsia="Times New Roman" w:hAnsi="Times New Roman"/>
                <w:sz w:val="20"/>
              </w:rPr>
              <w:t xml:space="preserve"> was used in the field recovery of Method 23/0010, was in close proximity to where the Method 0031 condensate samples were recovered. Consequently, the Method 0031 condensate data was not considered representative of actual emissions from the source.</w:t>
            </w:r>
          </w:p>
        </w:tc>
      </w:tr>
      <w:tr w:rsidR="001802CB" w:rsidRPr="001B4997" w14:paraId="1922F5C4" w14:textId="77777777" w:rsidTr="00630F3C">
        <w:trPr>
          <w:cantSplit/>
          <w:trHeight w:val="255"/>
        </w:trPr>
        <w:tc>
          <w:tcPr>
            <w:tcW w:w="1749" w:type="pct"/>
            <w:shd w:val="clear" w:color="auto" w:fill="auto"/>
            <w:noWrap/>
            <w:vAlign w:val="center"/>
            <w:hideMark/>
          </w:tcPr>
          <w:p w14:paraId="572F5EC3" w14:textId="4AA9EEB7" w:rsidR="001802CB" w:rsidRPr="001B4997" w:rsidRDefault="00D02E96" w:rsidP="00FE016B">
            <w:pPr>
              <w:rPr>
                <w:rFonts w:ascii="Times New Roman" w:eastAsia="Times New Roman" w:hAnsi="Times New Roman"/>
                <w:sz w:val="20"/>
              </w:rPr>
            </w:pPr>
            <w:r>
              <w:rPr>
                <w:rFonts w:ascii="Times New Roman" w:eastAsia="Times New Roman" w:hAnsi="Times New Roman"/>
                <w:sz w:val="20"/>
              </w:rPr>
              <w:t>CC-</w:t>
            </w:r>
            <w:r w:rsidR="001802CB" w:rsidRPr="001B4997">
              <w:rPr>
                <w:rFonts w:ascii="Times New Roman" w:eastAsia="Times New Roman" w:hAnsi="Times New Roman"/>
                <w:sz w:val="20"/>
              </w:rPr>
              <w:t>Burns</w:t>
            </w:r>
            <w:r w:rsidR="00BC5C8C" w:rsidRPr="001B4997">
              <w:rPr>
                <w:rFonts w:ascii="Times New Roman" w:eastAsia="Times New Roman" w:hAnsi="Times New Roman"/>
                <w:sz w:val="20"/>
              </w:rPr>
              <w:t>H</w:t>
            </w:r>
            <w:r w:rsidR="001802CB" w:rsidRPr="001B4997">
              <w:rPr>
                <w:rFonts w:ascii="Times New Roman" w:eastAsia="Times New Roman" w:hAnsi="Times New Roman"/>
                <w:sz w:val="20"/>
              </w:rPr>
              <w:t>arbor-IN</w:t>
            </w:r>
          </w:p>
          <w:p w14:paraId="4F5355E6"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#2 Coke Battery Pushing Emission Control Baghouse Stack</w:t>
            </w:r>
          </w:p>
          <w:p w14:paraId="4B134A72"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EP-1 ByP Pushing (CD)</w:t>
            </w:r>
          </w:p>
          <w:p w14:paraId="3E1BD4DA"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Toluene</w:t>
            </w:r>
          </w:p>
          <w:p w14:paraId="4CC17614"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SW846 Method 0031</w:t>
            </w:r>
          </w:p>
          <w:p w14:paraId="34DBB0A9"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1-3</w:t>
            </w:r>
          </w:p>
          <w:p w14:paraId="6B15239A"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8/30-9/1/2016</w:t>
            </w:r>
          </w:p>
        </w:tc>
        <w:tc>
          <w:tcPr>
            <w:tcW w:w="3251" w:type="pct"/>
            <w:shd w:val="clear" w:color="auto" w:fill="auto"/>
            <w:noWrap/>
            <w:hideMark/>
          </w:tcPr>
          <w:p w14:paraId="2503AD7A" w14:textId="691B68B9"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 xml:space="preserve">The EPA did not use </w:t>
            </w:r>
            <w:r w:rsidR="00D02E96">
              <w:rPr>
                <w:rFonts w:ascii="Times New Roman" w:eastAsia="Times New Roman" w:hAnsi="Times New Roman"/>
                <w:sz w:val="20"/>
              </w:rPr>
              <w:t>CC-</w:t>
            </w:r>
            <w:r w:rsidRPr="001B4997">
              <w:rPr>
                <w:rFonts w:ascii="Times New Roman" w:eastAsia="Times New Roman" w:hAnsi="Times New Roman"/>
                <w:sz w:val="20"/>
              </w:rPr>
              <w:t>Burns</w:t>
            </w:r>
            <w:r w:rsidR="00BC5C8C" w:rsidRPr="001B4997">
              <w:rPr>
                <w:rFonts w:ascii="Times New Roman" w:eastAsia="Times New Roman" w:hAnsi="Times New Roman"/>
                <w:sz w:val="20"/>
              </w:rPr>
              <w:t>H</w:t>
            </w:r>
            <w:r w:rsidRPr="001B4997">
              <w:rPr>
                <w:rFonts w:ascii="Times New Roman" w:eastAsia="Times New Roman" w:hAnsi="Times New Roman"/>
                <w:sz w:val="20"/>
              </w:rPr>
              <w:t xml:space="preserve">arbor-IN SW 846 0031 toluene data, because results biased high likely due to cross contamination from the recovery reagents used for the Method 23/0010 sampling train. </w:t>
            </w:r>
          </w:p>
        </w:tc>
      </w:tr>
      <w:tr w:rsidR="001802CB" w:rsidRPr="001B4997" w14:paraId="69198D9E" w14:textId="77777777" w:rsidTr="00630F3C">
        <w:trPr>
          <w:cantSplit/>
          <w:trHeight w:val="315"/>
        </w:trPr>
        <w:tc>
          <w:tcPr>
            <w:tcW w:w="1749" w:type="pct"/>
            <w:shd w:val="clear" w:color="auto" w:fill="auto"/>
            <w:noWrap/>
            <w:vAlign w:val="center"/>
            <w:hideMark/>
          </w:tcPr>
          <w:p w14:paraId="6D3B2EE0" w14:textId="732DEFC2" w:rsidR="001802CB" w:rsidRPr="001B4997" w:rsidRDefault="00D02E96" w:rsidP="00FE016B">
            <w:pPr>
              <w:rPr>
                <w:rFonts w:ascii="Times New Roman" w:eastAsia="Times New Roman" w:hAnsi="Times New Roman"/>
                <w:sz w:val="20"/>
              </w:rPr>
            </w:pPr>
            <w:r>
              <w:rPr>
                <w:rFonts w:ascii="Times New Roman" w:eastAsia="Times New Roman" w:hAnsi="Times New Roman"/>
                <w:sz w:val="20"/>
              </w:rPr>
              <w:lastRenderedPageBreak/>
              <w:t>CC-</w:t>
            </w:r>
            <w:r w:rsidR="001802CB" w:rsidRPr="001B4997">
              <w:rPr>
                <w:rFonts w:ascii="Times New Roman" w:eastAsia="Times New Roman" w:hAnsi="Times New Roman"/>
                <w:sz w:val="20"/>
              </w:rPr>
              <w:t>Monessen-PA</w:t>
            </w:r>
          </w:p>
          <w:p w14:paraId="12823CF1"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Quench Tower Stack</w:t>
            </w:r>
          </w:p>
          <w:p w14:paraId="29689CE1"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EP-10 Quench Tower</w:t>
            </w:r>
          </w:p>
          <w:p w14:paraId="2D57277A"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All Pollutants Tested</w:t>
            </w:r>
          </w:p>
          <w:p w14:paraId="03922E98"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All Methods</w:t>
            </w:r>
          </w:p>
          <w:p w14:paraId="1A122455"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1-3</w:t>
            </w:r>
          </w:p>
          <w:p w14:paraId="4508A3AD"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10/25-11/2/2016</w:t>
            </w:r>
          </w:p>
        </w:tc>
        <w:tc>
          <w:tcPr>
            <w:tcW w:w="3251" w:type="pct"/>
            <w:shd w:val="clear" w:color="auto" w:fill="auto"/>
            <w:noWrap/>
            <w:hideMark/>
          </w:tcPr>
          <w:p w14:paraId="777BF2AB" w14:textId="02698202"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 xml:space="preserve">The EPA did not use </w:t>
            </w:r>
            <w:r w:rsidR="00D02E96">
              <w:rPr>
                <w:rFonts w:ascii="Times New Roman" w:eastAsia="Times New Roman" w:hAnsi="Times New Roman"/>
                <w:sz w:val="20"/>
              </w:rPr>
              <w:t>CC-</w:t>
            </w:r>
            <w:r w:rsidRPr="001B4997">
              <w:rPr>
                <w:rFonts w:ascii="Times New Roman" w:eastAsia="Times New Roman" w:hAnsi="Times New Roman"/>
                <w:sz w:val="20"/>
              </w:rPr>
              <w:t>Monessen-PA quench data because of high velocity (confirmed in facility test report). Velocity values shown are based on measurements taken only at the start of a quench and are considered maximum velocity readings.</w:t>
            </w:r>
          </w:p>
        </w:tc>
      </w:tr>
      <w:tr w:rsidR="001802CB" w:rsidRPr="001B4997" w14:paraId="4D59DEB7" w14:textId="77777777" w:rsidTr="00630F3C">
        <w:trPr>
          <w:cantSplit/>
          <w:trHeight w:val="315"/>
        </w:trPr>
        <w:tc>
          <w:tcPr>
            <w:tcW w:w="1749" w:type="pct"/>
            <w:shd w:val="clear" w:color="auto" w:fill="auto"/>
            <w:noWrap/>
            <w:vAlign w:val="center"/>
            <w:hideMark/>
          </w:tcPr>
          <w:p w14:paraId="145ADE36"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SC-GraniteCity-IL</w:t>
            </w:r>
          </w:p>
          <w:p w14:paraId="7D0B8219"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Coke Oven Battery C - Bypass Vent 5</w:t>
            </w:r>
          </w:p>
          <w:p w14:paraId="3D8AFA09"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EP-7 HRSG Bypass/waste heat stacks</w:t>
            </w:r>
          </w:p>
          <w:p w14:paraId="17A6F5FA"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HCN</w:t>
            </w:r>
          </w:p>
          <w:p w14:paraId="7B372EF7"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Zinc Acetate Method</w:t>
            </w:r>
          </w:p>
          <w:p w14:paraId="0F11ADF3"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1-3</w:t>
            </w:r>
          </w:p>
          <w:p w14:paraId="344AEC44" w14:textId="77777777"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5/3-5/2017</w:t>
            </w:r>
          </w:p>
        </w:tc>
        <w:tc>
          <w:tcPr>
            <w:tcW w:w="3251" w:type="pct"/>
            <w:shd w:val="clear" w:color="auto" w:fill="auto"/>
            <w:noWrap/>
            <w:hideMark/>
          </w:tcPr>
          <w:p w14:paraId="3956ADE4" w14:textId="010211E0" w:rsidR="001802CB" w:rsidRPr="001B4997" w:rsidRDefault="001802CB" w:rsidP="00FE016B">
            <w:pPr>
              <w:rPr>
                <w:rFonts w:ascii="Times New Roman" w:eastAsia="Times New Roman" w:hAnsi="Times New Roman"/>
                <w:sz w:val="20"/>
              </w:rPr>
            </w:pPr>
            <w:r w:rsidRPr="001B4997">
              <w:rPr>
                <w:rFonts w:ascii="Times New Roman" w:eastAsia="Times New Roman" w:hAnsi="Times New Roman"/>
                <w:sz w:val="20"/>
              </w:rPr>
              <w:t xml:space="preserve">The EPA did not use hydrogen cyanide from SC-GraniteCity-IL </w:t>
            </w:r>
            <w:r w:rsidR="00E37896" w:rsidRPr="001B4997">
              <w:rPr>
                <w:rFonts w:ascii="Times New Roman" w:eastAsia="Times New Roman" w:hAnsi="Times New Roman"/>
                <w:sz w:val="20"/>
              </w:rPr>
              <w:t xml:space="preserve">test </w:t>
            </w:r>
            <w:r w:rsidRPr="001B4997">
              <w:rPr>
                <w:rFonts w:ascii="Times New Roman" w:eastAsia="Times New Roman" w:hAnsi="Times New Roman"/>
                <w:sz w:val="20"/>
              </w:rPr>
              <w:t xml:space="preserve">data because it appears there was excessive breakthrough (higher HCN values in the backup impinger) making these results invalid. Note that the EPA abandoned the zinc acetate approach in mid-2017 due to its limited dynamic range of measurement, </w:t>
            </w:r>
            <w:r w:rsidRPr="001B4997">
              <w:rPr>
                <w:rFonts w:ascii="Times New Roman" w:eastAsia="Times New Roman" w:hAnsi="Times New Roman"/>
                <w:i/>
                <w:iCs/>
                <w:sz w:val="20"/>
              </w:rPr>
              <w:t>i.e.</w:t>
            </w:r>
            <w:r w:rsidRPr="001B4997">
              <w:rPr>
                <w:rFonts w:ascii="Times New Roman" w:eastAsia="Times New Roman" w:hAnsi="Times New Roman"/>
                <w:sz w:val="20"/>
              </w:rPr>
              <w:t>, poor and inconsistent sample recovery.</w:t>
            </w:r>
          </w:p>
        </w:tc>
      </w:tr>
      <w:tr w:rsidR="002605C9" w:rsidRPr="00FE32E4" w14:paraId="62F9B704" w14:textId="77777777" w:rsidTr="00630F3C">
        <w:trPr>
          <w:cantSplit/>
          <w:trHeight w:val="315"/>
        </w:trPr>
        <w:tc>
          <w:tcPr>
            <w:tcW w:w="1749" w:type="pct"/>
            <w:shd w:val="clear" w:color="auto" w:fill="auto"/>
            <w:noWrap/>
            <w:vAlign w:val="center"/>
          </w:tcPr>
          <w:p w14:paraId="3BC9BAA0" w14:textId="31E162C2" w:rsidR="002605C9" w:rsidRDefault="002605C9" w:rsidP="00FE016B">
            <w:pPr>
              <w:rPr>
                <w:rFonts w:ascii="Times New Roman" w:eastAsia="Times New Roman" w:hAnsi="Times New Roman"/>
                <w:sz w:val="20"/>
              </w:rPr>
            </w:pPr>
            <w:r w:rsidRPr="002605C9">
              <w:rPr>
                <w:rFonts w:ascii="Times New Roman" w:eastAsia="Times New Roman" w:hAnsi="Times New Roman"/>
                <w:sz w:val="20"/>
              </w:rPr>
              <w:t>SC-FranklinFurnace-OH</w:t>
            </w:r>
          </w:p>
          <w:p w14:paraId="2E966E44" w14:textId="061B1DEE" w:rsidR="002605C9" w:rsidRDefault="002605C9" w:rsidP="00FE016B">
            <w:pPr>
              <w:rPr>
                <w:rFonts w:ascii="Times New Roman" w:eastAsia="Times New Roman" w:hAnsi="Times New Roman"/>
                <w:sz w:val="20"/>
              </w:rPr>
            </w:pPr>
            <w:r w:rsidRPr="002605C9">
              <w:rPr>
                <w:rFonts w:ascii="Times New Roman" w:eastAsia="Times New Roman" w:hAnsi="Times New Roman"/>
                <w:sz w:val="20"/>
              </w:rPr>
              <w:t>Bypass Vent Stack 6</w:t>
            </w:r>
          </w:p>
          <w:p w14:paraId="5957ECEE" w14:textId="49547820" w:rsidR="002605C9" w:rsidRDefault="002605C9" w:rsidP="00FE016B">
            <w:pPr>
              <w:rPr>
                <w:rFonts w:ascii="Times New Roman" w:eastAsia="Times New Roman" w:hAnsi="Times New Roman"/>
                <w:sz w:val="20"/>
              </w:rPr>
            </w:pPr>
            <w:r w:rsidRPr="002605C9">
              <w:rPr>
                <w:rFonts w:ascii="Times New Roman" w:eastAsia="Times New Roman" w:hAnsi="Times New Roman"/>
                <w:sz w:val="20"/>
              </w:rPr>
              <w:t>EP-7 HRSG Bypass/waste heat stacks</w:t>
            </w:r>
          </w:p>
          <w:p w14:paraId="48914D0D" w14:textId="17E383F0" w:rsidR="002605C9" w:rsidRDefault="002605C9" w:rsidP="00FE016B">
            <w:pPr>
              <w:rPr>
                <w:rFonts w:ascii="Times New Roman" w:eastAsia="Times New Roman" w:hAnsi="Times New Roman"/>
                <w:sz w:val="20"/>
              </w:rPr>
            </w:pPr>
            <w:r w:rsidRPr="002605C9">
              <w:rPr>
                <w:rFonts w:ascii="Times New Roman" w:eastAsia="Times New Roman" w:hAnsi="Times New Roman"/>
                <w:sz w:val="20"/>
              </w:rPr>
              <w:t>Formaldehyde</w:t>
            </w:r>
          </w:p>
          <w:p w14:paraId="0E4945DD" w14:textId="477C7C30" w:rsidR="002605C9" w:rsidRDefault="002605C9" w:rsidP="00FE016B">
            <w:pPr>
              <w:rPr>
                <w:rFonts w:ascii="Times New Roman" w:eastAsia="Times New Roman" w:hAnsi="Times New Roman"/>
                <w:sz w:val="20"/>
              </w:rPr>
            </w:pPr>
            <w:r w:rsidRPr="002605C9">
              <w:rPr>
                <w:rFonts w:ascii="Times New Roman" w:eastAsia="Times New Roman" w:hAnsi="Times New Roman"/>
                <w:sz w:val="20"/>
              </w:rPr>
              <w:t>EPA Method 320</w:t>
            </w:r>
          </w:p>
          <w:p w14:paraId="0DB50D8A" w14:textId="5BCACBED" w:rsidR="002605C9" w:rsidRDefault="002605C9" w:rsidP="00FE016B">
            <w:pPr>
              <w:rPr>
                <w:rFonts w:ascii="Times New Roman" w:eastAsia="Times New Roman" w:hAnsi="Times New Roman"/>
                <w:sz w:val="20"/>
              </w:rPr>
            </w:pPr>
            <w:r>
              <w:rPr>
                <w:rFonts w:ascii="Times New Roman" w:eastAsia="Times New Roman" w:hAnsi="Times New Roman"/>
                <w:sz w:val="20"/>
              </w:rPr>
              <w:t>2</w:t>
            </w:r>
          </w:p>
          <w:p w14:paraId="6C494A1F" w14:textId="3908809A" w:rsidR="002605C9" w:rsidRPr="001B4997" w:rsidRDefault="002605C9" w:rsidP="002605C9">
            <w:pPr>
              <w:rPr>
                <w:rFonts w:ascii="Times New Roman" w:eastAsia="Times New Roman" w:hAnsi="Times New Roman"/>
                <w:sz w:val="20"/>
              </w:rPr>
            </w:pPr>
            <w:r w:rsidRPr="002605C9">
              <w:rPr>
                <w:rFonts w:ascii="Times New Roman" w:eastAsia="Times New Roman" w:hAnsi="Times New Roman"/>
                <w:sz w:val="20"/>
              </w:rPr>
              <w:t>10/1</w:t>
            </w:r>
            <w:r w:rsidR="00124C6C">
              <w:rPr>
                <w:rFonts w:ascii="Times New Roman" w:eastAsia="Times New Roman" w:hAnsi="Times New Roman"/>
                <w:sz w:val="20"/>
              </w:rPr>
              <w:t>-2</w:t>
            </w:r>
            <w:r w:rsidRPr="002605C9">
              <w:rPr>
                <w:rFonts w:ascii="Times New Roman" w:eastAsia="Times New Roman" w:hAnsi="Times New Roman"/>
                <w:sz w:val="20"/>
              </w:rPr>
              <w:t>/2022</w:t>
            </w:r>
          </w:p>
        </w:tc>
        <w:tc>
          <w:tcPr>
            <w:tcW w:w="3251" w:type="pct"/>
            <w:shd w:val="clear" w:color="auto" w:fill="auto"/>
            <w:noWrap/>
          </w:tcPr>
          <w:p w14:paraId="5F189179" w14:textId="77777777" w:rsidR="00124C6C" w:rsidRPr="00FE32E4" w:rsidRDefault="00124C6C" w:rsidP="00FE016B">
            <w:pPr>
              <w:rPr>
                <w:rFonts w:ascii="Times New Roman" w:eastAsia="Times New Roman" w:hAnsi="Times New Roman"/>
                <w:sz w:val="20"/>
              </w:rPr>
            </w:pPr>
          </w:p>
          <w:p w14:paraId="0FA1F4BC" w14:textId="1AB4F6B1" w:rsidR="00124C6C" w:rsidRPr="00FE32E4" w:rsidRDefault="00247945" w:rsidP="00FE016B">
            <w:pPr>
              <w:rPr>
                <w:rFonts w:ascii="Times New Roman" w:eastAsia="Times New Roman" w:hAnsi="Times New Roman"/>
                <w:sz w:val="20"/>
              </w:rPr>
            </w:pPr>
            <w:r w:rsidRPr="00FE32E4">
              <w:rPr>
                <w:rFonts w:ascii="Times New Roman" w:eastAsia="Times New Roman" w:hAnsi="Times New Roman"/>
                <w:sz w:val="20"/>
              </w:rPr>
              <w:t>A</w:t>
            </w:r>
            <w:r w:rsidR="00124C6C" w:rsidRPr="00FE32E4">
              <w:rPr>
                <w:rFonts w:ascii="Times New Roman" w:eastAsia="Times New Roman" w:hAnsi="Times New Roman"/>
                <w:sz w:val="20"/>
              </w:rPr>
              <w:t xml:space="preserve">t 00:01 on 10/2 (p 256), the formaldehyde spiked as high as 65 ppm. </w:t>
            </w:r>
            <w:r w:rsidRPr="00FE32E4">
              <w:rPr>
                <w:rFonts w:ascii="Times New Roman" w:eastAsia="Times New Roman" w:hAnsi="Times New Roman"/>
                <w:sz w:val="20"/>
              </w:rPr>
              <w:t>T</w:t>
            </w:r>
            <w:r w:rsidR="00124C6C" w:rsidRPr="00FE32E4">
              <w:rPr>
                <w:rFonts w:ascii="Times New Roman" w:eastAsia="Times New Roman" w:hAnsi="Times New Roman"/>
                <w:sz w:val="20"/>
              </w:rPr>
              <w:t>he moisture increased to an average of 6% on that run, also measured by the FTIR. It appears they did not have anything else going on at the same time</w:t>
            </w:r>
            <w:r w:rsidRPr="00FE32E4">
              <w:rPr>
                <w:rFonts w:ascii="Times New Roman" w:eastAsia="Times New Roman" w:hAnsi="Times New Roman"/>
                <w:sz w:val="20"/>
              </w:rPr>
              <w:t>. T</w:t>
            </w:r>
            <w:r w:rsidR="00124C6C" w:rsidRPr="00FE32E4">
              <w:rPr>
                <w:rFonts w:ascii="Times New Roman" w:eastAsia="Times New Roman" w:hAnsi="Times New Roman"/>
                <w:sz w:val="20"/>
              </w:rPr>
              <w:t xml:space="preserve">he average flow rate </w:t>
            </w:r>
            <w:r w:rsidRPr="00FE32E4">
              <w:rPr>
                <w:rFonts w:ascii="Times New Roman" w:eastAsia="Times New Roman" w:hAnsi="Times New Roman"/>
                <w:sz w:val="20"/>
              </w:rPr>
              <w:t xml:space="preserve">was used </w:t>
            </w:r>
            <w:r w:rsidR="00124C6C" w:rsidRPr="00FE32E4">
              <w:rPr>
                <w:rFonts w:ascii="Times New Roman" w:eastAsia="Times New Roman" w:hAnsi="Times New Roman"/>
                <w:sz w:val="20"/>
              </w:rPr>
              <w:t xml:space="preserve">for all three runs vs an independent measurement during the test run. </w:t>
            </w:r>
          </w:p>
          <w:p w14:paraId="0F4D89F0" w14:textId="77777777" w:rsidR="00124C6C" w:rsidRPr="00FE32E4" w:rsidRDefault="00124C6C" w:rsidP="00FE016B">
            <w:pPr>
              <w:rPr>
                <w:rFonts w:ascii="Times New Roman" w:eastAsia="Times New Roman" w:hAnsi="Times New Roman"/>
                <w:sz w:val="20"/>
              </w:rPr>
            </w:pPr>
          </w:p>
          <w:p w14:paraId="281D484B" w14:textId="10A938A3" w:rsidR="00124C6C" w:rsidRPr="00FE32E4" w:rsidRDefault="00124C6C" w:rsidP="00FE016B">
            <w:pPr>
              <w:rPr>
                <w:rFonts w:ascii="Times New Roman" w:eastAsia="Times New Roman" w:hAnsi="Times New Roman"/>
                <w:sz w:val="20"/>
              </w:rPr>
            </w:pPr>
            <w:r w:rsidRPr="00FE32E4">
              <w:rPr>
                <w:rFonts w:ascii="Times New Roman" w:eastAsia="Times New Roman" w:hAnsi="Times New Roman"/>
                <w:sz w:val="20"/>
              </w:rPr>
              <w:t>EPA emailed facility Mon 1/9/2023 5:37 PM</w:t>
            </w:r>
            <w:r w:rsidR="00247945" w:rsidRPr="00FE32E4">
              <w:rPr>
                <w:rFonts w:ascii="Times New Roman" w:eastAsia="Times New Roman" w:hAnsi="Times New Roman"/>
                <w:sz w:val="20"/>
              </w:rPr>
              <w:t xml:space="preserve"> to inquire if the test was conducted during normal operations vs a small upset.</w:t>
            </w:r>
            <w:r w:rsidR="00D172F4" w:rsidRPr="00FE32E4">
              <w:rPr>
                <w:rFonts w:ascii="Times New Roman" w:eastAsia="Times New Roman" w:hAnsi="Times New Roman"/>
                <w:sz w:val="20"/>
              </w:rPr>
              <w:t xml:space="preserve"> The facility has not provided a response. </w:t>
            </w:r>
          </w:p>
          <w:p w14:paraId="45D898EA" w14:textId="77777777" w:rsidR="00124C6C" w:rsidRPr="00FE32E4" w:rsidRDefault="00124C6C" w:rsidP="00FE016B">
            <w:pPr>
              <w:rPr>
                <w:rFonts w:ascii="Times New Roman" w:eastAsia="Times New Roman" w:hAnsi="Times New Roman"/>
                <w:sz w:val="20"/>
              </w:rPr>
            </w:pPr>
          </w:p>
          <w:p w14:paraId="52AD71F5" w14:textId="19328D43" w:rsidR="00124C6C" w:rsidRPr="00FE32E4" w:rsidRDefault="00247945" w:rsidP="00D172F4">
            <w:pPr>
              <w:rPr>
                <w:rFonts w:ascii="Times New Roman" w:eastAsia="Times New Roman" w:hAnsi="Times New Roman"/>
                <w:sz w:val="20"/>
              </w:rPr>
            </w:pPr>
            <w:r w:rsidRPr="00FE32E4">
              <w:rPr>
                <w:rFonts w:ascii="Times New Roman" w:eastAsia="Times New Roman" w:hAnsi="Times New Roman"/>
                <w:sz w:val="20"/>
              </w:rPr>
              <w:t>Run 2 was an o</w:t>
            </w:r>
            <w:r w:rsidR="00124C6C" w:rsidRPr="00FE32E4">
              <w:rPr>
                <w:rFonts w:ascii="Times New Roman" w:eastAsia="Times New Roman" w:hAnsi="Times New Roman"/>
                <w:sz w:val="20"/>
              </w:rPr>
              <w:t>utlier when tested with all other formaldehyde runs</w:t>
            </w:r>
            <w:r w:rsidR="00D172F4" w:rsidRPr="00FE32E4">
              <w:rPr>
                <w:rFonts w:ascii="Times New Roman" w:eastAsia="Times New Roman" w:hAnsi="Times New Roman"/>
                <w:sz w:val="20"/>
              </w:rPr>
              <w:t xml:space="preserve"> and was not used for </w:t>
            </w:r>
            <w:r w:rsidR="00124C6C" w:rsidRPr="00FE32E4">
              <w:rPr>
                <w:rFonts w:ascii="Times New Roman" w:eastAsia="Times New Roman" w:hAnsi="Times New Roman"/>
                <w:sz w:val="20"/>
              </w:rPr>
              <w:t>MACT or Cost calculations</w:t>
            </w:r>
            <w:r w:rsidR="00D172F4" w:rsidRPr="00FE32E4">
              <w:rPr>
                <w:rFonts w:ascii="Times New Roman" w:eastAsia="Times New Roman" w:hAnsi="Times New Roman"/>
                <w:sz w:val="20"/>
              </w:rPr>
              <w:t xml:space="preserve">, but was </w:t>
            </w:r>
            <w:r w:rsidR="00124C6C" w:rsidRPr="00FE32E4">
              <w:rPr>
                <w:rFonts w:ascii="Times New Roman" w:eastAsia="Times New Roman" w:hAnsi="Times New Roman"/>
                <w:sz w:val="20"/>
              </w:rPr>
              <w:t xml:space="preserve">in </w:t>
            </w:r>
            <w:r w:rsidR="00D172F4" w:rsidRPr="00FE32E4">
              <w:rPr>
                <w:rFonts w:ascii="Times New Roman" w:eastAsia="Times New Roman" w:hAnsi="Times New Roman"/>
                <w:sz w:val="20"/>
              </w:rPr>
              <w:t xml:space="preserve">the risk </w:t>
            </w:r>
            <w:r w:rsidR="00124C6C" w:rsidRPr="00FE32E4">
              <w:rPr>
                <w:rFonts w:ascii="Times New Roman" w:eastAsia="Times New Roman" w:hAnsi="Times New Roman"/>
                <w:sz w:val="20"/>
              </w:rPr>
              <w:t xml:space="preserve">modeling file. </w:t>
            </w:r>
          </w:p>
        </w:tc>
      </w:tr>
    </w:tbl>
    <w:p w14:paraId="0BC1F8FC" w14:textId="4FB1D50D" w:rsidR="001802CB" w:rsidRPr="001B4997" w:rsidRDefault="001802CB" w:rsidP="001802CB">
      <w:pPr>
        <w:pStyle w:val="NoSpacing"/>
        <w:rPr>
          <w:rFonts w:ascii="Times New Roman" w:hAnsi="Times New Roman"/>
        </w:rPr>
      </w:pPr>
    </w:p>
    <w:p w14:paraId="74473700" w14:textId="77777777" w:rsidR="00EC6D61" w:rsidRPr="001B4997" w:rsidRDefault="00EC6D61" w:rsidP="001802CB">
      <w:pPr>
        <w:pStyle w:val="NoSpacing"/>
        <w:rPr>
          <w:rFonts w:ascii="Times New Roman" w:hAnsi="Times New Roman"/>
        </w:rPr>
      </w:pPr>
    </w:p>
    <w:p w14:paraId="2B79A19B" w14:textId="07146A3A" w:rsidR="001802CB" w:rsidRPr="001B4997" w:rsidRDefault="001802CB" w:rsidP="001802CB">
      <w:pPr>
        <w:pStyle w:val="Heading2"/>
        <w:numPr>
          <w:ilvl w:val="0"/>
          <w:numId w:val="0"/>
        </w:numPr>
        <w:ind w:left="810" w:hanging="810"/>
      </w:pPr>
      <w:bookmarkStart w:id="30" w:name="_Toc133998120"/>
      <w:r w:rsidRPr="001B4997">
        <w:t>3.2</w:t>
      </w:r>
      <w:r w:rsidRPr="001B4997">
        <w:tab/>
        <w:t xml:space="preserve">Coke Industry </w:t>
      </w:r>
      <w:r w:rsidR="005348E0" w:rsidRPr="001B4997">
        <w:t>Review</w:t>
      </w:r>
      <w:r w:rsidRPr="001B4997">
        <w:t xml:space="preserve"> of Coke </w:t>
      </w:r>
      <w:r w:rsidR="00247053">
        <w:t>114 Request</w:t>
      </w:r>
      <w:r w:rsidR="00247053" w:rsidRPr="001B4997">
        <w:t xml:space="preserve"> </w:t>
      </w:r>
      <w:r w:rsidRPr="001B4997">
        <w:t>Data</w:t>
      </w:r>
      <w:bookmarkEnd w:id="30"/>
      <w:r w:rsidRPr="001B4997">
        <w:t xml:space="preserve"> </w:t>
      </w:r>
    </w:p>
    <w:p w14:paraId="74398AC7" w14:textId="7EA75D4D" w:rsidR="001802CB" w:rsidRPr="001B4997" w:rsidRDefault="001802CB" w:rsidP="001802CB">
      <w:pPr>
        <w:ind w:firstLine="720"/>
        <w:rPr>
          <w:rFonts w:ascii="Times New Roman" w:hAnsi="Times New Roman"/>
          <w:szCs w:val="24"/>
        </w:rPr>
      </w:pPr>
      <w:r w:rsidRPr="001B4997">
        <w:rPr>
          <w:rFonts w:ascii="Times New Roman" w:hAnsi="Times New Roman"/>
          <w:szCs w:val="24"/>
        </w:rPr>
        <w:t>Numerous reviews of the</w:t>
      </w:r>
      <w:r w:rsidR="00D870C0" w:rsidRPr="001B4997">
        <w:rPr>
          <w:rFonts w:ascii="Times New Roman" w:hAnsi="Times New Roman"/>
          <w:szCs w:val="24"/>
        </w:rPr>
        <w:t xml:space="preserve"> </w:t>
      </w:r>
      <w:r w:rsidR="00F8000E" w:rsidRPr="001B4997">
        <w:rPr>
          <w:rFonts w:ascii="Times New Roman" w:hAnsi="Times New Roman"/>
          <w:szCs w:val="24"/>
        </w:rPr>
        <w:t xml:space="preserve">source </w:t>
      </w:r>
      <w:r w:rsidR="00C26898" w:rsidRPr="001B4997">
        <w:rPr>
          <w:rFonts w:ascii="Times New Roman" w:hAnsi="Times New Roman"/>
          <w:szCs w:val="24"/>
        </w:rPr>
        <w:t xml:space="preserve">emissions from </w:t>
      </w:r>
      <w:r w:rsidR="00D870C0" w:rsidRPr="001B4997">
        <w:rPr>
          <w:rFonts w:ascii="Times New Roman" w:hAnsi="Times New Roman"/>
          <w:szCs w:val="24"/>
        </w:rPr>
        <w:t>the</w:t>
      </w:r>
      <w:r w:rsidRPr="001B4997">
        <w:rPr>
          <w:rFonts w:ascii="Times New Roman" w:hAnsi="Times New Roman"/>
          <w:szCs w:val="24"/>
        </w:rPr>
        <w:t xml:space="preserve"> Coke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 xml:space="preserve">data were performed by the </w:t>
      </w:r>
      <w:r w:rsidR="00AB0D9D" w:rsidRPr="001B4997">
        <w:rPr>
          <w:rFonts w:ascii="Times New Roman" w:hAnsi="Times New Roman"/>
          <w:szCs w:val="24"/>
        </w:rPr>
        <w:t xml:space="preserve">facilities in the </w:t>
      </w:r>
      <w:r w:rsidRPr="001B4997">
        <w:rPr>
          <w:rFonts w:ascii="Times New Roman" w:hAnsi="Times New Roman"/>
          <w:szCs w:val="24"/>
        </w:rPr>
        <w:t>coke industry. Beginning in September 2019</w:t>
      </w:r>
      <w:r w:rsidR="005348E0" w:rsidRPr="001B4997">
        <w:rPr>
          <w:rFonts w:ascii="Times New Roman" w:hAnsi="Times New Roman"/>
          <w:szCs w:val="24"/>
        </w:rPr>
        <w:t>,</w:t>
      </w:r>
      <w:r w:rsidRPr="001B4997">
        <w:rPr>
          <w:rFonts w:ascii="Times New Roman" w:hAnsi="Times New Roman"/>
          <w:szCs w:val="24"/>
        </w:rPr>
        <w:t xml:space="preserve"> the EPA sent the coke industry their </w:t>
      </w:r>
      <w:r w:rsidR="00677787" w:rsidRPr="001B4997">
        <w:rPr>
          <w:rFonts w:ascii="Times New Roman" w:hAnsi="Times New Roman"/>
          <w:szCs w:val="24"/>
        </w:rPr>
        <w:t xml:space="preserve">processed </w:t>
      </w:r>
      <w:r w:rsidRPr="001B4997">
        <w:rPr>
          <w:rFonts w:ascii="Times New Roman" w:hAnsi="Times New Roman"/>
          <w:szCs w:val="24"/>
        </w:rPr>
        <w:t>data to review</w:t>
      </w:r>
      <w:r w:rsidR="00AB0D9D" w:rsidRPr="001B4997">
        <w:rPr>
          <w:rFonts w:ascii="Times New Roman" w:hAnsi="Times New Roman"/>
          <w:szCs w:val="24"/>
        </w:rPr>
        <w:t>,</w:t>
      </w:r>
      <w:r w:rsidRPr="001B4997">
        <w:rPr>
          <w:rFonts w:ascii="Times New Roman" w:hAnsi="Times New Roman"/>
          <w:szCs w:val="24"/>
        </w:rPr>
        <w:t xml:space="preserve"> first individually to each facility. In August 2020</w:t>
      </w:r>
      <w:r w:rsidR="005348E0" w:rsidRPr="001B4997">
        <w:rPr>
          <w:rFonts w:ascii="Times New Roman" w:hAnsi="Times New Roman"/>
          <w:szCs w:val="24"/>
        </w:rPr>
        <w:t>,</w:t>
      </w:r>
      <w:r w:rsidRPr="001B4997">
        <w:rPr>
          <w:rFonts w:ascii="Times New Roman" w:hAnsi="Times New Roman"/>
          <w:szCs w:val="24"/>
        </w:rPr>
        <w:t xml:space="preserve"> the EPA sent the draft </w:t>
      </w:r>
      <w:r w:rsidR="00F8000E" w:rsidRPr="001B4997">
        <w:rPr>
          <w:rFonts w:ascii="Times New Roman" w:hAnsi="Times New Roman"/>
          <w:szCs w:val="24"/>
        </w:rPr>
        <w:t xml:space="preserve">of the combined </w:t>
      </w:r>
      <w:r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data to the whole industry with all facilit</w:t>
      </w:r>
      <w:r w:rsidR="00AB0D9D" w:rsidRPr="001B4997">
        <w:rPr>
          <w:rFonts w:ascii="Times New Roman" w:hAnsi="Times New Roman"/>
          <w:szCs w:val="24"/>
        </w:rPr>
        <w:t>ies’</w:t>
      </w:r>
      <w:r w:rsidRPr="001B4997">
        <w:rPr>
          <w:rFonts w:ascii="Times New Roman" w:hAnsi="Times New Roman"/>
          <w:szCs w:val="24"/>
        </w:rPr>
        <w:t xml:space="preserve"> data. The EPA continued to work with industry to finalize </w:t>
      </w:r>
      <w:r w:rsidR="00636553" w:rsidRPr="001B4997">
        <w:rPr>
          <w:rFonts w:ascii="Times New Roman" w:hAnsi="Times New Roman"/>
          <w:szCs w:val="24"/>
        </w:rPr>
        <w:t xml:space="preserve">and </w:t>
      </w:r>
      <w:r w:rsidR="00AB0D9D" w:rsidRPr="001B4997">
        <w:rPr>
          <w:rFonts w:ascii="Times New Roman" w:hAnsi="Times New Roman"/>
          <w:szCs w:val="24"/>
        </w:rPr>
        <w:t>correct</w:t>
      </w:r>
      <w:r w:rsidR="00636553" w:rsidRPr="001B4997">
        <w:rPr>
          <w:rFonts w:ascii="Times New Roman" w:hAnsi="Times New Roman"/>
          <w:szCs w:val="24"/>
        </w:rPr>
        <w:t xml:space="preserve"> the</w:t>
      </w:r>
      <w:r w:rsidR="00AB0D9D" w:rsidRPr="001B4997">
        <w:rPr>
          <w:rFonts w:ascii="Times New Roman" w:hAnsi="Times New Roman"/>
          <w:szCs w:val="24"/>
        </w:rPr>
        <w:t xml:space="preserve"> </w:t>
      </w:r>
      <w:r w:rsidRPr="001B4997">
        <w:rPr>
          <w:rFonts w:ascii="Times New Roman" w:hAnsi="Times New Roman"/>
          <w:szCs w:val="24"/>
        </w:rPr>
        <w:t>emission</w:t>
      </w:r>
      <w:r w:rsidR="00636553" w:rsidRPr="001B4997">
        <w:rPr>
          <w:rFonts w:ascii="Times New Roman" w:hAnsi="Times New Roman"/>
          <w:szCs w:val="24"/>
        </w:rPr>
        <w:t xml:space="preserve"> estimate</w:t>
      </w:r>
      <w:r w:rsidRPr="001B4997">
        <w:rPr>
          <w:rFonts w:ascii="Times New Roman" w:hAnsi="Times New Roman"/>
          <w:szCs w:val="24"/>
        </w:rPr>
        <w:t xml:space="preserve">s. </w:t>
      </w:r>
    </w:p>
    <w:p w14:paraId="37BF30C2" w14:textId="77777777" w:rsidR="001802CB" w:rsidRPr="001B4997" w:rsidRDefault="001802CB" w:rsidP="009605FF">
      <w:pPr>
        <w:pStyle w:val="NoSpacing"/>
        <w:keepNext/>
        <w:spacing w:after="60"/>
        <w:rPr>
          <w:rFonts w:ascii="Times New Roman" w:hAnsi="Times New Roman"/>
        </w:rPr>
      </w:pPr>
    </w:p>
    <w:p w14:paraId="13F839BB" w14:textId="2E122E57" w:rsidR="004D3462" w:rsidRPr="001B4997" w:rsidRDefault="00CB0574" w:rsidP="00A34D55">
      <w:pPr>
        <w:pStyle w:val="Heading1"/>
        <w:rPr>
          <w:rFonts w:cs="Times New Roman"/>
        </w:rPr>
      </w:pPr>
      <w:bookmarkStart w:id="31" w:name="_Toc536547549"/>
      <w:bookmarkStart w:id="32" w:name="_Toc133998121"/>
      <w:r w:rsidRPr="001B4997">
        <w:rPr>
          <w:rFonts w:cs="Times New Roman"/>
        </w:rPr>
        <w:t>4</w:t>
      </w:r>
      <w:r w:rsidR="005615A3" w:rsidRPr="001B4997">
        <w:rPr>
          <w:rFonts w:cs="Times New Roman"/>
        </w:rPr>
        <w:t>.0</w:t>
      </w:r>
      <w:r w:rsidR="005615A3" w:rsidRPr="001B4997">
        <w:rPr>
          <w:rFonts w:cs="Times New Roman"/>
        </w:rPr>
        <w:tab/>
      </w:r>
      <w:r w:rsidR="002D576B" w:rsidRPr="001B4997">
        <w:rPr>
          <w:rFonts w:cs="Times New Roman"/>
        </w:rPr>
        <w:t>C</w:t>
      </w:r>
      <w:r w:rsidR="000F3ACC" w:rsidRPr="001B4997">
        <w:rPr>
          <w:rFonts w:cs="Times New Roman"/>
        </w:rPr>
        <w:t>OKE</w:t>
      </w:r>
      <w:r w:rsidR="002E4220" w:rsidRPr="001B4997">
        <w:rPr>
          <w:rFonts w:cs="Times New Roman"/>
        </w:rPr>
        <w:t xml:space="preserve"> </w:t>
      </w:r>
      <w:r w:rsidR="002A4D21" w:rsidRPr="001B4997">
        <w:rPr>
          <w:rFonts w:cs="Times New Roman"/>
        </w:rPr>
        <w:t xml:space="preserve">OVEN </w:t>
      </w:r>
      <w:r w:rsidR="00AE076D" w:rsidRPr="001B4997">
        <w:rPr>
          <w:rFonts w:cs="Times New Roman"/>
        </w:rPr>
        <w:t xml:space="preserve">EMISSONS </w:t>
      </w:r>
      <w:r w:rsidR="002E4220" w:rsidRPr="001B4997">
        <w:rPr>
          <w:rFonts w:cs="Times New Roman"/>
        </w:rPr>
        <w:t>DATABASE</w:t>
      </w:r>
      <w:bookmarkEnd w:id="31"/>
      <w:bookmarkEnd w:id="32"/>
    </w:p>
    <w:p w14:paraId="61565481" w14:textId="34ED0218" w:rsidR="0088798A" w:rsidRPr="001B4997" w:rsidRDefault="0088798A" w:rsidP="005615A3">
      <w:pPr>
        <w:spacing w:before="240" w:after="240"/>
        <w:ind w:firstLine="720"/>
        <w:rPr>
          <w:rFonts w:ascii="Times New Roman" w:hAnsi="Times New Roman"/>
          <w:szCs w:val="24"/>
        </w:rPr>
      </w:pPr>
      <w:r w:rsidRPr="001B4997">
        <w:rPr>
          <w:rFonts w:ascii="Times New Roman" w:hAnsi="Times New Roman"/>
          <w:szCs w:val="24"/>
        </w:rPr>
        <w:t xml:space="preserve">The </w:t>
      </w:r>
      <w:r w:rsidR="002D576B" w:rsidRPr="001B4997">
        <w:rPr>
          <w:rFonts w:ascii="Times New Roman" w:hAnsi="Times New Roman"/>
          <w:szCs w:val="24"/>
        </w:rPr>
        <w:t>Coke</w:t>
      </w:r>
      <w:r w:rsidRPr="001B4997">
        <w:rPr>
          <w:rFonts w:ascii="Times New Roman" w:hAnsi="Times New Roman"/>
          <w:szCs w:val="24"/>
        </w:rPr>
        <w:t xml:space="preserve"> </w:t>
      </w:r>
      <w:r w:rsidR="00980679" w:rsidRPr="001B4997">
        <w:rPr>
          <w:rFonts w:ascii="Times New Roman" w:hAnsi="Times New Roman"/>
          <w:szCs w:val="24"/>
        </w:rPr>
        <w:t xml:space="preserve">Oven </w:t>
      </w:r>
      <w:r w:rsidRPr="001B4997">
        <w:rPr>
          <w:rFonts w:ascii="Times New Roman" w:hAnsi="Times New Roman"/>
          <w:szCs w:val="24"/>
        </w:rPr>
        <w:t>Emissions Database</w:t>
      </w:r>
      <w:r w:rsidR="00023A9F" w:rsidRPr="001B4997">
        <w:rPr>
          <w:rFonts w:ascii="Times New Roman" w:hAnsi="Times New Roman"/>
          <w:szCs w:val="24"/>
        </w:rPr>
        <w:t>,</w:t>
      </w:r>
      <w:r w:rsidRPr="001B4997">
        <w:rPr>
          <w:rFonts w:ascii="Times New Roman" w:hAnsi="Times New Roman"/>
          <w:szCs w:val="24"/>
        </w:rPr>
        <w:t xml:space="preserve"> and other information pertinent to the </w:t>
      </w:r>
      <w:r w:rsidR="00526C7A" w:rsidRPr="001B4997">
        <w:rPr>
          <w:rFonts w:ascii="Times New Roman" w:hAnsi="Times New Roman"/>
          <w:szCs w:val="24"/>
        </w:rPr>
        <w:t xml:space="preserve">modeling of </w:t>
      </w:r>
      <w:r w:rsidRPr="001B4997">
        <w:rPr>
          <w:rFonts w:ascii="Times New Roman" w:hAnsi="Times New Roman"/>
          <w:szCs w:val="24"/>
        </w:rPr>
        <w:t xml:space="preserve">HAP emissions </w:t>
      </w:r>
      <w:r w:rsidR="00526C7A" w:rsidRPr="001B4997">
        <w:rPr>
          <w:rFonts w:ascii="Times New Roman" w:hAnsi="Times New Roman"/>
          <w:szCs w:val="24"/>
        </w:rPr>
        <w:t xml:space="preserve">that </w:t>
      </w:r>
      <w:r w:rsidRPr="001B4997">
        <w:rPr>
          <w:rFonts w:ascii="Times New Roman" w:hAnsi="Times New Roman"/>
          <w:szCs w:val="24"/>
        </w:rPr>
        <w:t xml:space="preserve">were requested in the </w:t>
      </w:r>
      <w:r w:rsidR="002D576B" w:rsidRPr="001B4997">
        <w:rPr>
          <w:rFonts w:ascii="Times New Roman" w:hAnsi="Times New Roman"/>
          <w:szCs w:val="24"/>
        </w:rPr>
        <w:t>Coke</w:t>
      </w:r>
      <w:r w:rsidRPr="001B4997">
        <w:rPr>
          <w:rFonts w:ascii="Times New Roman" w:hAnsi="Times New Roman"/>
          <w:szCs w:val="24"/>
        </w:rPr>
        <w:t xml:space="preserv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w:t>
      </w:r>
      <w:r w:rsidRPr="001B4997">
        <w:rPr>
          <w:rFonts w:ascii="Times New Roman" w:hAnsi="Times New Roman"/>
          <w:i/>
          <w:iCs/>
          <w:szCs w:val="24"/>
        </w:rPr>
        <w:t>e.g.</w:t>
      </w:r>
      <w:r w:rsidRPr="001B4997">
        <w:rPr>
          <w:rFonts w:ascii="Times New Roman" w:hAnsi="Times New Roman"/>
          <w:szCs w:val="24"/>
        </w:rPr>
        <w:t>, stack diameter, stack height, and operating hours), w</w:t>
      </w:r>
      <w:r w:rsidR="00AE076D" w:rsidRPr="001B4997">
        <w:rPr>
          <w:rFonts w:ascii="Times New Roman" w:hAnsi="Times New Roman"/>
          <w:szCs w:val="24"/>
        </w:rPr>
        <w:t>as</w:t>
      </w:r>
      <w:r w:rsidRPr="001B4997">
        <w:rPr>
          <w:rFonts w:ascii="Times New Roman" w:hAnsi="Times New Roman"/>
          <w:szCs w:val="24"/>
        </w:rPr>
        <w:t xml:space="preserve"> develop</w:t>
      </w:r>
      <w:r w:rsidR="00AE076D" w:rsidRPr="001B4997">
        <w:rPr>
          <w:rFonts w:ascii="Times New Roman" w:hAnsi="Times New Roman"/>
          <w:szCs w:val="24"/>
        </w:rPr>
        <w:t>ed</w:t>
      </w:r>
      <w:r w:rsidRPr="001B4997">
        <w:rPr>
          <w:rFonts w:ascii="Times New Roman" w:hAnsi="Times New Roman"/>
          <w:szCs w:val="24"/>
        </w:rPr>
        <w:t xml:space="preserve"> </w:t>
      </w:r>
      <w:r w:rsidR="00526C7A" w:rsidRPr="001B4997">
        <w:rPr>
          <w:rFonts w:ascii="Times New Roman" w:hAnsi="Times New Roman"/>
          <w:szCs w:val="24"/>
        </w:rPr>
        <w:t xml:space="preserve">in part </w:t>
      </w:r>
      <w:r w:rsidR="00AE076D" w:rsidRPr="001B4997">
        <w:rPr>
          <w:rFonts w:ascii="Times New Roman" w:hAnsi="Times New Roman"/>
          <w:szCs w:val="24"/>
        </w:rPr>
        <w:t xml:space="preserve">to provide a repository of emissions data </w:t>
      </w:r>
      <w:r w:rsidR="00526C7A" w:rsidRPr="001B4997">
        <w:rPr>
          <w:rFonts w:ascii="Times New Roman" w:hAnsi="Times New Roman"/>
          <w:szCs w:val="24"/>
        </w:rPr>
        <w:t xml:space="preserve">to </w:t>
      </w:r>
      <w:r w:rsidR="00AE076D" w:rsidRPr="001B4997">
        <w:rPr>
          <w:rFonts w:ascii="Times New Roman" w:hAnsi="Times New Roman"/>
          <w:szCs w:val="24"/>
        </w:rPr>
        <w:t xml:space="preserve">be used to populate </w:t>
      </w:r>
      <w:r w:rsidRPr="001B4997">
        <w:rPr>
          <w:rFonts w:ascii="Times New Roman" w:hAnsi="Times New Roman"/>
          <w:szCs w:val="24"/>
        </w:rPr>
        <w:t xml:space="preserve">the </w:t>
      </w:r>
      <w:r w:rsidR="002D576B" w:rsidRPr="001B4997">
        <w:rPr>
          <w:rFonts w:ascii="Times New Roman" w:hAnsi="Times New Roman"/>
          <w:szCs w:val="24"/>
        </w:rPr>
        <w:t>Coke</w:t>
      </w:r>
      <w:r w:rsidRPr="001B4997">
        <w:rPr>
          <w:rFonts w:ascii="Times New Roman" w:hAnsi="Times New Roman"/>
          <w:szCs w:val="24"/>
        </w:rPr>
        <w:t xml:space="preserve"> </w:t>
      </w:r>
      <w:r w:rsidR="00D738CC" w:rsidRPr="001B4997">
        <w:rPr>
          <w:rFonts w:ascii="Times New Roman" w:hAnsi="Times New Roman"/>
          <w:szCs w:val="24"/>
        </w:rPr>
        <w:t xml:space="preserve">Oven </w:t>
      </w:r>
      <w:r w:rsidRPr="001B4997">
        <w:rPr>
          <w:rFonts w:ascii="Times New Roman" w:hAnsi="Times New Roman"/>
          <w:szCs w:val="24"/>
        </w:rPr>
        <w:t>Risk Modeling Database</w:t>
      </w:r>
      <w:r w:rsidR="00AE076D" w:rsidRPr="001B4997">
        <w:rPr>
          <w:rFonts w:ascii="Times New Roman" w:hAnsi="Times New Roman"/>
          <w:szCs w:val="24"/>
        </w:rPr>
        <w:t xml:space="preserve"> (described in </w:t>
      </w:r>
      <w:r w:rsidR="00AE076D" w:rsidRPr="001B4997">
        <w:rPr>
          <w:rFonts w:ascii="Times New Roman" w:hAnsi="Times New Roman"/>
          <w:b/>
          <w:bCs/>
          <w:szCs w:val="24"/>
        </w:rPr>
        <w:t>Section 5</w:t>
      </w:r>
      <w:r w:rsidR="00AE076D" w:rsidRPr="001B4997">
        <w:rPr>
          <w:rFonts w:ascii="Times New Roman" w:hAnsi="Times New Roman"/>
          <w:szCs w:val="24"/>
        </w:rPr>
        <w:t>)</w:t>
      </w:r>
      <w:r w:rsidRPr="001B4997">
        <w:rPr>
          <w:rFonts w:ascii="Times New Roman" w:hAnsi="Times New Roman"/>
          <w:szCs w:val="24"/>
        </w:rPr>
        <w:t>. The following sections discuss th</w:t>
      </w:r>
      <w:r w:rsidR="00AE076D" w:rsidRPr="001B4997">
        <w:rPr>
          <w:rFonts w:ascii="Times New Roman" w:hAnsi="Times New Roman"/>
          <w:szCs w:val="24"/>
        </w:rPr>
        <w:t xml:space="preserve">e </w:t>
      </w:r>
      <w:r w:rsidR="00EF71E1">
        <w:rPr>
          <w:rFonts w:ascii="Times New Roman" w:hAnsi="Times New Roman"/>
          <w:szCs w:val="24"/>
        </w:rPr>
        <w:t xml:space="preserve">data from the </w:t>
      </w:r>
      <w:r w:rsidR="00AE076D" w:rsidRPr="001B4997">
        <w:rPr>
          <w:rFonts w:ascii="Times New Roman" w:hAnsi="Times New Roman"/>
          <w:szCs w:val="24"/>
        </w:rPr>
        <w:t xml:space="preserve">Coke </w:t>
      </w:r>
      <w:r w:rsidR="006C18C0" w:rsidRPr="001B4997">
        <w:rPr>
          <w:rFonts w:ascii="Times New Roman" w:hAnsi="Times New Roman"/>
          <w:szCs w:val="24"/>
        </w:rPr>
        <w:t xml:space="preserve">Oven </w:t>
      </w:r>
      <w:r w:rsidR="00AE076D" w:rsidRPr="001B4997">
        <w:rPr>
          <w:rFonts w:ascii="Times New Roman" w:hAnsi="Times New Roman"/>
          <w:szCs w:val="24"/>
        </w:rPr>
        <w:t>Emissions D</w:t>
      </w:r>
      <w:r w:rsidRPr="001B4997">
        <w:rPr>
          <w:rFonts w:ascii="Times New Roman" w:hAnsi="Times New Roman"/>
          <w:szCs w:val="24"/>
        </w:rPr>
        <w:t>atabase</w:t>
      </w:r>
      <w:r w:rsidR="00EF71E1">
        <w:rPr>
          <w:rFonts w:ascii="Times New Roman" w:hAnsi="Times New Roman"/>
          <w:szCs w:val="24"/>
        </w:rPr>
        <w:t xml:space="preserve"> used to develop the emissions for the Coke Oven Risk Modeling </w:t>
      </w:r>
      <w:r w:rsidR="00EF71E1" w:rsidRPr="00FA610F">
        <w:rPr>
          <w:rFonts w:ascii="Times New Roman" w:hAnsi="Times New Roman"/>
          <w:szCs w:val="24"/>
        </w:rPr>
        <w:t>Database (</w:t>
      </w:r>
      <w:r w:rsidR="00EF71E1" w:rsidRPr="00FA610F">
        <w:rPr>
          <w:szCs w:val="24"/>
        </w:rPr>
        <w:t>“adjusted for nondetected” data)</w:t>
      </w:r>
      <w:r w:rsidR="00B85F4A" w:rsidRPr="00FA610F">
        <w:rPr>
          <w:rFonts w:ascii="Times New Roman" w:hAnsi="Times New Roman"/>
          <w:szCs w:val="24"/>
        </w:rPr>
        <w:t>.</w:t>
      </w:r>
      <w:r w:rsidRPr="00FA610F">
        <w:rPr>
          <w:rFonts w:ascii="Times New Roman" w:hAnsi="Times New Roman"/>
          <w:szCs w:val="24"/>
        </w:rPr>
        <w:t xml:space="preserve"> </w:t>
      </w:r>
      <w:r w:rsidR="00722705" w:rsidRPr="00FA610F">
        <w:rPr>
          <w:rFonts w:ascii="Times New Roman" w:hAnsi="Times New Roman"/>
          <w:szCs w:val="24"/>
        </w:rPr>
        <w:t>All emission calculation</w:t>
      </w:r>
      <w:r w:rsidR="00023A9F" w:rsidRPr="00FA610F">
        <w:rPr>
          <w:rFonts w:ascii="Times New Roman" w:hAnsi="Times New Roman"/>
          <w:szCs w:val="24"/>
        </w:rPr>
        <w:t>s</w:t>
      </w:r>
      <w:r w:rsidR="00722705" w:rsidRPr="00FA610F">
        <w:rPr>
          <w:rFonts w:ascii="Times New Roman" w:hAnsi="Times New Roman"/>
          <w:szCs w:val="24"/>
        </w:rPr>
        <w:t xml:space="preserve"> and supporting files </w:t>
      </w:r>
      <w:r w:rsidR="00D06F0F" w:rsidRPr="00FA610F">
        <w:rPr>
          <w:rFonts w:ascii="Times New Roman" w:hAnsi="Times New Roman"/>
          <w:szCs w:val="24"/>
        </w:rPr>
        <w:t>are</w:t>
      </w:r>
      <w:r w:rsidR="00722705" w:rsidRPr="00FA610F">
        <w:rPr>
          <w:rFonts w:ascii="Times New Roman" w:hAnsi="Times New Roman"/>
          <w:szCs w:val="24"/>
        </w:rPr>
        <w:t xml:space="preserve"> included in </w:t>
      </w:r>
      <w:r w:rsidR="00287D2B" w:rsidRPr="00FA610F">
        <w:rPr>
          <w:rFonts w:ascii="Times New Roman" w:hAnsi="Times New Roman"/>
          <w:b/>
          <w:bCs/>
          <w:szCs w:val="24"/>
        </w:rPr>
        <w:t>Appendix B</w:t>
      </w:r>
      <w:r w:rsidR="00287D2B" w:rsidRPr="001B4997">
        <w:rPr>
          <w:rFonts w:ascii="Times New Roman" w:hAnsi="Times New Roman"/>
          <w:szCs w:val="24"/>
        </w:rPr>
        <w:t xml:space="preserve"> along with the complete Coke Oven Emissions Database.</w:t>
      </w:r>
    </w:p>
    <w:p w14:paraId="6430C51D" w14:textId="33B8D001" w:rsidR="00423F04" w:rsidRPr="001B4997" w:rsidRDefault="00CB0574" w:rsidP="00696284">
      <w:pPr>
        <w:pStyle w:val="Heading2"/>
        <w:numPr>
          <w:ilvl w:val="0"/>
          <w:numId w:val="0"/>
        </w:numPr>
        <w:ind w:left="810" w:hanging="810"/>
      </w:pPr>
      <w:bookmarkStart w:id="33" w:name="_Toc133998122"/>
      <w:r w:rsidRPr="001B4997">
        <w:lastRenderedPageBreak/>
        <w:t>4</w:t>
      </w:r>
      <w:r w:rsidR="00696284" w:rsidRPr="001B4997">
        <w:t>.1</w:t>
      </w:r>
      <w:r w:rsidR="00696284" w:rsidRPr="001B4997">
        <w:tab/>
      </w:r>
      <w:r w:rsidR="00423F04" w:rsidRPr="001B4997">
        <w:t xml:space="preserve">Actual </w:t>
      </w:r>
      <w:r w:rsidR="00B313E4" w:rsidRPr="001B4997">
        <w:t xml:space="preserve">Annual </w:t>
      </w:r>
      <w:r w:rsidR="00423F04" w:rsidRPr="001B4997">
        <w:t>Emissions</w:t>
      </w:r>
      <w:r w:rsidR="00776B07" w:rsidRPr="001B4997">
        <w:t xml:space="preserve"> for </w:t>
      </w:r>
      <w:r w:rsidR="00492C70" w:rsidRPr="001B4997">
        <w:t xml:space="preserve">Coke PQBS </w:t>
      </w:r>
      <w:r w:rsidR="00776B07" w:rsidRPr="001B4997">
        <w:t>Source Category</w:t>
      </w:r>
      <w:bookmarkEnd w:id="33"/>
    </w:p>
    <w:p w14:paraId="3AAC26CA" w14:textId="572328C5" w:rsidR="00B72BC0" w:rsidRPr="001B4997" w:rsidRDefault="000D6B3D" w:rsidP="005615A3">
      <w:pPr>
        <w:ind w:firstLine="720"/>
        <w:rPr>
          <w:rFonts w:ascii="Times New Roman" w:hAnsi="Times New Roman"/>
          <w:szCs w:val="24"/>
        </w:rPr>
      </w:pPr>
      <w:r w:rsidRPr="001B4997">
        <w:rPr>
          <w:rFonts w:ascii="Times New Roman" w:hAnsi="Times New Roman"/>
          <w:szCs w:val="24"/>
        </w:rPr>
        <w:t>T</w:t>
      </w:r>
      <w:r w:rsidR="002F7E19" w:rsidRPr="001B4997">
        <w:rPr>
          <w:rFonts w:ascii="Times New Roman" w:hAnsi="Times New Roman"/>
          <w:szCs w:val="24"/>
        </w:rPr>
        <w:t xml:space="preserve">he HAP emissions from the </w:t>
      </w:r>
      <w:r w:rsidR="00E960D6">
        <w:rPr>
          <w:rFonts w:ascii="Times New Roman" w:hAnsi="Times New Roman"/>
          <w:szCs w:val="24"/>
        </w:rPr>
        <w:t xml:space="preserve">2016 and 2022 </w:t>
      </w:r>
      <w:r w:rsidR="002D576B" w:rsidRPr="001B4997">
        <w:rPr>
          <w:rFonts w:ascii="Times New Roman" w:hAnsi="Times New Roman"/>
          <w:szCs w:val="24"/>
        </w:rPr>
        <w:t>Coke</w:t>
      </w:r>
      <w:r w:rsidR="002F7E19" w:rsidRPr="001B4997">
        <w:rPr>
          <w:rFonts w:ascii="Times New Roman" w:hAnsi="Times New Roman"/>
          <w:szCs w:val="24"/>
        </w:rPr>
        <w:t xml:space="preserve"> </w:t>
      </w:r>
      <w:r w:rsidR="00247053">
        <w:rPr>
          <w:rFonts w:ascii="Times New Roman" w:hAnsi="Times New Roman"/>
          <w:szCs w:val="24"/>
        </w:rPr>
        <w:t>114 request</w:t>
      </w:r>
      <w:r w:rsidR="00247053" w:rsidRPr="001B4997">
        <w:rPr>
          <w:rFonts w:ascii="Times New Roman" w:hAnsi="Times New Roman"/>
          <w:szCs w:val="24"/>
        </w:rPr>
        <w:t xml:space="preserve"> </w:t>
      </w:r>
      <w:r w:rsidR="00B72BC0" w:rsidRPr="001B4997">
        <w:rPr>
          <w:rFonts w:ascii="Times New Roman" w:hAnsi="Times New Roman"/>
          <w:szCs w:val="24"/>
        </w:rPr>
        <w:t>Enclosure 2</w:t>
      </w:r>
      <w:r w:rsidR="00506BD4" w:rsidRPr="001B4997">
        <w:rPr>
          <w:rFonts w:ascii="Times New Roman" w:hAnsi="Times New Roman"/>
          <w:szCs w:val="24"/>
        </w:rPr>
        <w:t xml:space="preserve"> </w:t>
      </w:r>
      <w:r w:rsidR="00FB69FD" w:rsidRPr="001B4997">
        <w:rPr>
          <w:rFonts w:ascii="Times New Roman" w:hAnsi="Times New Roman"/>
          <w:szCs w:val="24"/>
        </w:rPr>
        <w:t xml:space="preserve">and 1998 uncontrolled stack test data for fugitive pushing HAP profile (EPA, 1999a and EPA, 1999b) </w:t>
      </w:r>
      <w:r w:rsidR="002F7E19" w:rsidRPr="001B4997">
        <w:rPr>
          <w:rFonts w:ascii="Times New Roman" w:hAnsi="Times New Roman"/>
          <w:szCs w:val="24"/>
        </w:rPr>
        <w:t xml:space="preserve">were used to develop </w:t>
      </w:r>
      <w:r w:rsidR="005E367F" w:rsidRPr="001B4997">
        <w:rPr>
          <w:rFonts w:ascii="Times New Roman" w:hAnsi="Times New Roman"/>
          <w:szCs w:val="24"/>
        </w:rPr>
        <w:t xml:space="preserve">the Coke </w:t>
      </w:r>
      <w:r w:rsidR="00980679" w:rsidRPr="001B4997">
        <w:rPr>
          <w:rFonts w:ascii="Times New Roman" w:hAnsi="Times New Roman"/>
          <w:szCs w:val="24"/>
        </w:rPr>
        <w:t xml:space="preserve">Oven </w:t>
      </w:r>
      <w:r w:rsidR="005E367F" w:rsidRPr="001B4997">
        <w:rPr>
          <w:rFonts w:ascii="Times New Roman" w:hAnsi="Times New Roman"/>
          <w:szCs w:val="24"/>
        </w:rPr>
        <w:t xml:space="preserve">Emissions Database </w:t>
      </w:r>
      <w:r w:rsidR="006B6FD7" w:rsidRPr="001B4997">
        <w:rPr>
          <w:rFonts w:ascii="Times New Roman" w:hAnsi="Times New Roman"/>
          <w:szCs w:val="24"/>
        </w:rPr>
        <w:t xml:space="preserve">“actual” </w:t>
      </w:r>
      <w:r w:rsidR="006D1A42" w:rsidRPr="001B4997">
        <w:rPr>
          <w:rFonts w:ascii="Times New Roman" w:hAnsi="Times New Roman"/>
          <w:szCs w:val="24"/>
        </w:rPr>
        <w:t xml:space="preserve">annual </w:t>
      </w:r>
      <w:r w:rsidR="006B6FD7" w:rsidRPr="001B4997">
        <w:rPr>
          <w:rFonts w:ascii="Times New Roman" w:hAnsi="Times New Roman"/>
          <w:szCs w:val="24"/>
        </w:rPr>
        <w:t xml:space="preserve">HAP </w:t>
      </w:r>
      <w:r w:rsidR="00EE2B26" w:rsidRPr="001B4997">
        <w:rPr>
          <w:rFonts w:ascii="Times New Roman" w:hAnsi="Times New Roman"/>
          <w:szCs w:val="24"/>
        </w:rPr>
        <w:t xml:space="preserve">emissions </w:t>
      </w:r>
      <w:r w:rsidR="00571D12" w:rsidRPr="001B4997">
        <w:rPr>
          <w:rFonts w:ascii="Times New Roman" w:hAnsi="Times New Roman"/>
          <w:szCs w:val="24"/>
        </w:rPr>
        <w:t xml:space="preserve">estimates </w:t>
      </w:r>
      <w:r w:rsidR="00B67976" w:rsidRPr="001B4997">
        <w:rPr>
          <w:rFonts w:ascii="Times New Roman" w:hAnsi="Times New Roman"/>
          <w:szCs w:val="24"/>
        </w:rPr>
        <w:t>f</w:t>
      </w:r>
      <w:r w:rsidR="002157D4" w:rsidRPr="001B4997">
        <w:rPr>
          <w:rFonts w:ascii="Times New Roman" w:hAnsi="Times New Roman"/>
          <w:szCs w:val="24"/>
        </w:rPr>
        <w:t xml:space="preserve">or </w:t>
      </w:r>
      <w:r w:rsidR="006B6FD7" w:rsidRPr="001B4997">
        <w:rPr>
          <w:rFonts w:ascii="Times New Roman" w:hAnsi="Times New Roman"/>
          <w:szCs w:val="24"/>
        </w:rPr>
        <w:t xml:space="preserve">all HAP-emitting </w:t>
      </w:r>
      <w:r w:rsidR="00E66655" w:rsidRPr="001B4997">
        <w:rPr>
          <w:rFonts w:ascii="Times New Roman" w:hAnsi="Times New Roman"/>
          <w:szCs w:val="24"/>
        </w:rPr>
        <w:t xml:space="preserve">Coke PQBS </w:t>
      </w:r>
      <w:r w:rsidR="006B6FD7" w:rsidRPr="001B4997">
        <w:rPr>
          <w:rFonts w:ascii="Times New Roman" w:hAnsi="Times New Roman"/>
          <w:szCs w:val="24"/>
        </w:rPr>
        <w:t>units at</w:t>
      </w:r>
      <w:r w:rsidR="00116DAA" w:rsidRPr="001B4997">
        <w:rPr>
          <w:rFonts w:ascii="Times New Roman" w:hAnsi="Times New Roman"/>
          <w:szCs w:val="24"/>
        </w:rPr>
        <w:t xml:space="preserve"> coke</w:t>
      </w:r>
      <w:r w:rsidR="005F4FAE" w:rsidRPr="001B4997">
        <w:rPr>
          <w:rFonts w:ascii="Times New Roman" w:hAnsi="Times New Roman"/>
          <w:szCs w:val="24"/>
        </w:rPr>
        <w:t xml:space="preserve"> facilities</w:t>
      </w:r>
      <w:r w:rsidR="00FB69FD" w:rsidRPr="001B4997">
        <w:rPr>
          <w:rFonts w:ascii="Times New Roman" w:hAnsi="Times New Roman"/>
          <w:szCs w:val="24"/>
        </w:rPr>
        <w:t xml:space="preserve"> (pushing, battery combustion stack, HRSG main stack, HRSG bypass/waste heat stack, quench tower, and fugitive pushing)</w:t>
      </w:r>
      <w:r w:rsidR="006B6FD7" w:rsidRPr="001B4997">
        <w:rPr>
          <w:rFonts w:ascii="Times New Roman" w:hAnsi="Times New Roman"/>
          <w:szCs w:val="24"/>
        </w:rPr>
        <w:t xml:space="preserve">. </w:t>
      </w:r>
      <w:r w:rsidR="00E42571" w:rsidRPr="001B4997">
        <w:rPr>
          <w:rFonts w:ascii="Times New Roman" w:hAnsi="Times New Roman"/>
          <w:szCs w:val="24"/>
        </w:rPr>
        <w:t>All emission</w:t>
      </w:r>
      <w:r w:rsidR="00A1649D" w:rsidRPr="001B4997">
        <w:rPr>
          <w:rFonts w:ascii="Times New Roman" w:hAnsi="Times New Roman"/>
          <w:szCs w:val="24"/>
        </w:rPr>
        <w:t>s,</w:t>
      </w:r>
      <w:r w:rsidR="00E42571" w:rsidRPr="001B4997">
        <w:rPr>
          <w:rFonts w:ascii="Times New Roman" w:hAnsi="Times New Roman"/>
          <w:szCs w:val="24"/>
        </w:rPr>
        <w:t xml:space="preserve"> calculation</w:t>
      </w:r>
      <w:r w:rsidR="00A1649D" w:rsidRPr="001B4997">
        <w:rPr>
          <w:rFonts w:ascii="Times New Roman" w:hAnsi="Times New Roman"/>
          <w:szCs w:val="24"/>
        </w:rPr>
        <w:t>s,</w:t>
      </w:r>
      <w:r w:rsidR="00E42571" w:rsidRPr="001B4997">
        <w:rPr>
          <w:rFonts w:ascii="Times New Roman" w:hAnsi="Times New Roman"/>
          <w:szCs w:val="24"/>
        </w:rPr>
        <w:t xml:space="preserve"> and supporting files </w:t>
      </w:r>
      <w:r w:rsidR="00702A68" w:rsidRPr="001B4997">
        <w:rPr>
          <w:rFonts w:ascii="Times New Roman" w:hAnsi="Times New Roman"/>
          <w:szCs w:val="24"/>
        </w:rPr>
        <w:t xml:space="preserve">are </w:t>
      </w:r>
      <w:r w:rsidR="00757996" w:rsidRPr="001B4997">
        <w:rPr>
          <w:rFonts w:ascii="Times New Roman" w:hAnsi="Times New Roman"/>
          <w:szCs w:val="24"/>
        </w:rPr>
        <w:t xml:space="preserve">described in </w:t>
      </w:r>
      <w:r w:rsidR="00757996" w:rsidRPr="001B4997">
        <w:rPr>
          <w:rFonts w:ascii="Times New Roman" w:hAnsi="Times New Roman"/>
          <w:b/>
          <w:bCs/>
          <w:szCs w:val="24"/>
        </w:rPr>
        <w:t>Appendix B</w:t>
      </w:r>
      <w:r w:rsidR="00757996" w:rsidRPr="001B4997">
        <w:rPr>
          <w:rFonts w:ascii="Times New Roman" w:hAnsi="Times New Roman"/>
          <w:szCs w:val="24"/>
        </w:rPr>
        <w:t>.</w:t>
      </w:r>
      <w:r w:rsidR="001069D6" w:rsidRPr="001B4997">
        <w:rPr>
          <w:rFonts w:ascii="Times New Roman" w:hAnsi="Times New Roman"/>
          <w:szCs w:val="24"/>
        </w:rPr>
        <w:t>)</w:t>
      </w:r>
      <w:r w:rsidR="00E42571" w:rsidRPr="001B4997">
        <w:rPr>
          <w:rFonts w:ascii="Times New Roman" w:hAnsi="Times New Roman"/>
          <w:szCs w:val="24"/>
        </w:rPr>
        <w:t>.</w:t>
      </w:r>
      <w:r w:rsidRPr="001B4997">
        <w:rPr>
          <w:rFonts w:ascii="Times New Roman" w:hAnsi="Times New Roman"/>
          <w:szCs w:val="24"/>
        </w:rPr>
        <w:t xml:space="preserve"> The Coke</w:t>
      </w:r>
      <w:r w:rsidR="00980679" w:rsidRPr="001B4997">
        <w:rPr>
          <w:rFonts w:ascii="Times New Roman" w:hAnsi="Times New Roman"/>
          <w:szCs w:val="24"/>
        </w:rPr>
        <w:t xml:space="preserve"> Oven</w:t>
      </w:r>
      <w:r w:rsidRPr="001B4997">
        <w:rPr>
          <w:rFonts w:ascii="Times New Roman" w:hAnsi="Times New Roman"/>
          <w:szCs w:val="24"/>
        </w:rPr>
        <w:t xml:space="preserve"> Emissions Database was then used to populate the Coke </w:t>
      </w:r>
      <w:r w:rsidR="00E5261F" w:rsidRPr="001B4997">
        <w:rPr>
          <w:rFonts w:ascii="Times New Roman" w:hAnsi="Times New Roman"/>
          <w:szCs w:val="24"/>
        </w:rPr>
        <w:t xml:space="preserve">Oven </w:t>
      </w:r>
      <w:r w:rsidRPr="001B4997">
        <w:rPr>
          <w:rFonts w:ascii="Times New Roman" w:hAnsi="Times New Roman"/>
          <w:szCs w:val="24"/>
        </w:rPr>
        <w:t xml:space="preserve">Risk Modeling Database described in </w:t>
      </w:r>
      <w:r w:rsidRPr="001B4997">
        <w:rPr>
          <w:rFonts w:ascii="Times New Roman" w:hAnsi="Times New Roman"/>
          <w:b/>
          <w:bCs/>
          <w:szCs w:val="24"/>
        </w:rPr>
        <w:t>Section 5</w:t>
      </w:r>
      <w:r w:rsidRPr="001B4997">
        <w:rPr>
          <w:rFonts w:ascii="Times New Roman" w:hAnsi="Times New Roman"/>
          <w:szCs w:val="24"/>
        </w:rPr>
        <w:t>.</w:t>
      </w:r>
    </w:p>
    <w:p w14:paraId="6560408E" w14:textId="77777777" w:rsidR="00B72BC0" w:rsidRPr="001B4997" w:rsidRDefault="00B72BC0" w:rsidP="005615A3">
      <w:pPr>
        <w:ind w:firstLine="720"/>
        <w:rPr>
          <w:rFonts w:ascii="Times New Roman" w:hAnsi="Times New Roman"/>
          <w:szCs w:val="24"/>
        </w:rPr>
      </w:pPr>
    </w:p>
    <w:p w14:paraId="733AB63A" w14:textId="039A6395" w:rsidR="00B72BC0" w:rsidRPr="001B4997" w:rsidRDefault="00CB0574" w:rsidP="00943A26">
      <w:pPr>
        <w:pStyle w:val="Heading3"/>
        <w:numPr>
          <w:ilvl w:val="0"/>
          <w:numId w:val="0"/>
        </w:numPr>
        <w:ind w:left="720" w:hanging="720"/>
      </w:pPr>
      <w:bookmarkStart w:id="34" w:name="_Toc133998123"/>
      <w:r w:rsidRPr="001B4997">
        <w:t>4</w:t>
      </w:r>
      <w:r w:rsidR="000C1A20" w:rsidRPr="001B4997">
        <w:t xml:space="preserve">.1.1 </w:t>
      </w:r>
      <w:r w:rsidR="008D05DA" w:rsidRPr="001B4997">
        <w:t>Emission</w:t>
      </w:r>
      <w:r w:rsidR="003E0571" w:rsidRPr="001B4997">
        <w:t>s</w:t>
      </w:r>
      <w:r w:rsidR="008D05DA" w:rsidRPr="001B4997">
        <w:t xml:space="preserve"> Developed from </w:t>
      </w:r>
      <w:r w:rsidR="00E657FE">
        <w:t xml:space="preserve">2016 and 2022 </w:t>
      </w:r>
      <w:r w:rsidR="000C1A20" w:rsidRPr="001B4997">
        <w:t xml:space="preserve">Coke </w:t>
      </w:r>
      <w:r w:rsidR="00247053">
        <w:t>114 Request</w:t>
      </w:r>
      <w:r w:rsidR="00247053" w:rsidRPr="001B4997">
        <w:t xml:space="preserve"> </w:t>
      </w:r>
      <w:r w:rsidR="00B72BC0" w:rsidRPr="001B4997">
        <w:t>Enclosure 2 Stack Test Data</w:t>
      </w:r>
      <w:bookmarkEnd w:id="34"/>
    </w:p>
    <w:p w14:paraId="173A6516" w14:textId="321BEC9B" w:rsidR="000C1A20" w:rsidRPr="001B4997" w:rsidRDefault="0017481E" w:rsidP="00DF7FC0">
      <w:pPr>
        <w:ind w:firstLine="720"/>
        <w:rPr>
          <w:rFonts w:ascii="Times New Roman" w:hAnsi="Times New Roman"/>
          <w:szCs w:val="24"/>
        </w:rPr>
      </w:pPr>
      <w:r w:rsidRPr="001B4997">
        <w:rPr>
          <w:rFonts w:ascii="Times New Roman" w:hAnsi="Times New Roman"/>
          <w:szCs w:val="24"/>
        </w:rPr>
        <w:t xml:space="preserve">A number of </w:t>
      </w:r>
      <w:r w:rsidR="00D127C5" w:rsidRPr="001B4997">
        <w:rPr>
          <w:rFonts w:ascii="Times New Roman" w:hAnsi="Times New Roman"/>
          <w:szCs w:val="24"/>
        </w:rPr>
        <w:t xml:space="preserve">Coke PQBS </w:t>
      </w:r>
      <w:r w:rsidR="000C1A20" w:rsidRPr="001B4997">
        <w:rPr>
          <w:rFonts w:ascii="Times New Roman" w:hAnsi="Times New Roman"/>
          <w:szCs w:val="24"/>
        </w:rPr>
        <w:t>source</w:t>
      </w:r>
      <w:r w:rsidR="008B2F6E" w:rsidRPr="001B4997">
        <w:rPr>
          <w:rFonts w:ascii="Times New Roman" w:hAnsi="Times New Roman"/>
          <w:szCs w:val="24"/>
        </w:rPr>
        <w:t>s</w:t>
      </w:r>
      <w:r w:rsidR="000C1A20" w:rsidRPr="001B4997">
        <w:rPr>
          <w:rFonts w:ascii="Times New Roman" w:hAnsi="Times New Roman"/>
          <w:szCs w:val="24"/>
        </w:rPr>
        <w:t xml:space="preserve"> </w:t>
      </w:r>
      <w:r w:rsidRPr="001B4997">
        <w:rPr>
          <w:rFonts w:ascii="Times New Roman" w:hAnsi="Times New Roman"/>
          <w:szCs w:val="24"/>
        </w:rPr>
        <w:t xml:space="preserve">were </w:t>
      </w:r>
      <w:r w:rsidR="000C1A20" w:rsidRPr="001B4997">
        <w:rPr>
          <w:rFonts w:ascii="Times New Roman" w:hAnsi="Times New Roman"/>
          <w:szCs w:val="24"/>
        </w:rPr>
        <w:t>requ</w:t>
      </w:r>
      <w:r w:rsidR="00DE2877" w:rsidRPr="001B4997">
        <w:rPr>
          <w:rFonts w:ascii="Times New Roman" w:hAnsi="Times New Roman"/>
          <w:szCs w:val="24"/>
        </w:rPr>
        <w:t>ested</w:t>
      </w:r>
      <w:r w:rsidR="000C1A20" w:rsidRPr="001B4997">
        <w:rPr>
          <w:rFonts w:ascii="Times New Roman" w:hAnsi="Times New Roman"/>
          <w:szCs w:val="24"/>
        </w:rPr>
        <w:t xml:space="preserve"> to conduct </w:t>
      </w:r>
      <w:r w:rsidRPr="001B4997">
        <w:rPr>
          <w:rFonts w:ascii="Times New Roman" w:hAnsi="Times New Roman"/>
          <w:szCs w:val="24"/>
        </w:rPr>
        <w:t xml:space="preserve">testing </w:t>
      </w:r>
      <w:r w:rsidR="00DE2877" w:rsidRPr="001B4997">
        <w:rPr>
          <w:rFonts w:ascii="Times New Roman" w:hAnsi="Times New Roman"/>
          <w:szCs w:val="24"/>
        </w:rPr>
        <w:t xml:space="preserve">as per </w:t>
      </w:r>
      <w:r w:rsidR="000C1A20" w:rsidRPr="001B4997">
        <w:rPr>
          <w:rFonts w:ascii="Times New Roman" w:hAnsi="Times New Roman"/>
          <w:szCs w:val="24"/>
        </w:rPr>
        <w:t xml:space="preserve">the </w:t>
      </w:r>
      <w:r w:rsidR="00124C6C">
        <w:rPr>
          <w:rFonts w:ascii="Times New Roman" w:hAnsi="Times New Roman"/>
          <w:szCs w:val="24"/>
        </w:rPr>
        <w:t xml:space="preserve">2016 and 2022 </w:t>
      </w:r>
      <w:r w:rsidR="000C1A20"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000C1A20" w:rsidRPr="001B4997">
        <w:rPr>
          <w:rFonts w:ascii="Times New Roman" w:hAnsi="Times New Roman"/>
          <w:szCs w:val="24"/>
        </w:rPr>
        <w:t>Enclosure 2 stack test</w:t>
      </w:r>
      <w:r w:rsidR="00DE2877" w:rsidRPr="001B4997">
        <w:rPr>
          <w:rFonts w:ascii="Times New Roman" w:hAnsi="Times New Roman"/>
          <w:szCs w:val="24"/>
        </w:rPr>
        <w:t>s</w:t>
      </w:r>
      <w:r w:rsidR="00124C6C">
        <w:rPr>
          <w:rFonts w:ascii="Times New Roman" w:hAnsi="Times New Roman"/>
          <w:szCs w:val="24"/>
        </w:rPr>
        <w:t>.</w:t>
      </w:r>
      <w:r w:rsidR="000C1A20" w:rsidRPr="001B4997">
        <w:rPr>
          <w:rFonts w:ascii="Times New Roman" w:hAnsi="Times New Roman"/>
          <w:szCs w:val="24"/>
        </w:rPr>
        <w:t xml:space="preserve"> </w:t>
      </w:r>
      <w:r w:rsidR="00C072E3" w:rsidRPr="001B4997">
        <w:rPr>
          <w:rFonts w:ascii="Times New Roman" w:hAnsi="Times New Roman"/>
          <w:b/>
          <w:bCs/>
          <w:szCs w:val="24"/>
        </w:rPr>
        <w:t xml:space="preserve">Table </w:t>
      </w:r>
      <w:r w:rsidR="000036A3">
        <w:rPr>
          <w:rFonts w:ascii="Times New Roman" w:hAnsi="Times New Roman"/>
          <w:b/>
          <w:bCs/>
          <w:szCs w:val="24"/>
        </w:rPr>
        <w:t>14</w:t>
      </w:r>
      <w:r w:rsidR="00C072E3" w:rsidRPr="001B4997">
        <w:rPr>
          <w:rFonts w:ascii="Times New Roman" w:hAnsi="Times New Roman"/>
          <w:szCs w:val="24"/>
        </w:rPr>
        <w:t xml:space="preserve"> summarizes the units </w:t>
      </w:r>
      <w:r w:rsidR="00C6638C" w:rsidRPr="001B4997">
        <w:rPr>
          <w:rFonts w:ascii="Times New Roman" w:hAnsi="Times New Roman"/>
          <w:szCs w:val="24"/>
        </w:rPr>
        <w:t xml:space="preserve">for facilities </w:t>
      </w:r>
      <w:r w:rsidR="00C072E3" w:rsidRPr="001B4997">
        <w:rPr>
          <w:rFonts w:ascii="Times New Roman" w:hAnsi="Times New Roman"/>
          <w:szCs w:val="24"/>
        </w:rPr>
        <w:t xml:space="preserve">from which the EPA received </w:t>
      </w:r>
      <w:r w:rsidR="00124C6C">
        <w:rPr>
          <w:rFonts w:ascii="Times New Roman" w:hAnsi="Times New Roman"/>
          <w:szCs w:val="24"/>
        </w:rPr>
        <w:t xml:space="preserve">2016 and 2022 </w:t>
      </w:r>
      <w:r w:rsidR="001D2A27"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00C072E3" w:rsidRPr="001B4997">
        <w:rPr>
          <w:rFonts w:ascii="Times New Roman" w:hAnsi="Times New Roman"/>
          <w:szCs w:val="24"/>
        </w:rPr>
        <w:t xml:space="preserve">Enclosure 2 stack test </w:t>
      </w:r>
      <w:r w:rsidR="00C6638C" w:rsidRPr="001B4997">
        <w:rPr>
          <w:rFonts w:ascii="Times New Roman" w:hAnsi="Times New Roman"/>
          <w:szCs w:val="24"/>
        </w:rPr>
        <w:t>data</w:t>
      </w:r>
      <w:r w:rsidR="0066326F" w:rsidRPr="001B4997">
        <w:rPr>
          <w:rFonts w:ascii="Times New Roman" w:hAnsi="Times New Roman"/>
          <w:szCs w:val="24"/>
        </w:rPr>
        <w:t xml:space="preserve"> that were used to estimate emissions from other facilities in the industry and other units at the facilities that were not tested</w:t>
      </w:r>
      <w:r w:rsidR="00C072E3" w:rsidRPr="001B4997">
        <w:rPr>
          <w:rFonts w:ascii="Times New Roman" w:hAnsi="Times New Roman"/>
          <w:szCs w:val="24"/>
        </w:rPr>
        <w:t xml:space="preserve">. </w:t>
      </w:r>
    </w:p>
    <w:p w14:paraId="3644C9DF" w14:textId="77777777" w:rsidR="000C1A20" w:rsidRPr="001B4997" w:rsidRDefault="000C1A20" w:rsidP="000C1A20">
      <w:pPr>
        <w:rPr>
          <w:rFonts w:ascii="Times New Roman" w:hAnsi="Times New Roman"/>
          <w:szCs w:val="24"/>
        </w:rPr>
      </w:pPr>
    </w:p>
    <w:p w14:paraId="71963F51" w14:textId="5B269C6A" w:rsidR="00B72BC0" w:rsidRPr="001B4997" w:rsidRDefault="008B2F6E" w:rsidP="00630F3C">
      <w:pPr>
        <w:keepNext/>
        <w:spacing w:after="120"/>
        <w:jc w:val="center"/>
        <w:rPr>
          <w:b/>
          <w:bCs/>
        </w:rPr>
      </w:pPr>
      <w:r w:rsidRPr="001B4997">
        <w:rPr>
          <w:b/>
          <w:bCs/>
        </w:rPr>
        <w:t xml:space="preserve">Table </w:t>
      </w:r>
      <w:r w:rsidR="000036A3">
        <w:rPr>
          <w:b/>
          <w:bCs/>
        </w:rPr>
        <w:t>14</w:t>
      </w:r>
      <w:r w:rsidRPr="001B4997">
        <w:rPr>
          <w:b/>
          <w:bCs/>
        </w:rPr>
        <w:t xml:space="preserve">. </w:t>
      </w:r>
      <w:r w:rsidR="001D2A27" w:rsidRPr="001B4997">
        <w:rPr>
          <w:b/>
          <w:bCs/>
        </w:rPr>
        <w:t xml:space="preserve">Coke Facility Units </w:t>
      </w:r>
      <w:r w:rsidR="00E86F3A" w:rsidRPr="001B4997">
        <w:rPr>
          <w:b/>
          <w:bCs/>
        </w:rPr>
        <w:t xml:space="preserve">Providing </w:t>
      </w:r>
      <w:r w:rsidR="001D2A27" w:rsidRPr="001B4997">
        <w:rPr>
          <w:b/>
          <w:bCs/>
        </w:rPr>
        <w:t>Test</w:t>
      </w:r>
      <w:r w:rsidR="00E86F3A" w:rsidRPr="001B4997">
        <w:rPr>
          <w:b/>
          <w:bCs/>
        </w:rPr>
        <w:t xml:space="preserve"> Data</w:t>
      </w:r>
      <w:r w:rsidR="0066326F" w:rsidRPr="001B4997">
        <w:rPr>
          <w:b/>
          <w:bCs/>
        </w:rPr>
        <w:t xml:space="preserve"> for the Coke PQBS RTR</w:t>
      </w:r>
      <w:r w:rsidR="008E4761">
        <w:rPr>
          <w:b/>
          <w:bCs/>
        </w:rPr>
        <w:fldChar w:fldCharType="begin"/>
      </w:r>
      <w:r w:rsidR="008E4761">
        <w:instrText xml:space="preserve"> XE "</w:instrText>
      </w:r>
      <w:r w:rsidR="008E4761" w:rsidRPr="0012351F">
        <w:rPr>
          <w:b/>
          <w:bCs/>
        </w:rPr>
        <w:instrText xml:space="preserve">Table </w:instrText>
      </w:r>
      <w:r w:rsidR="001A2DCF">
        <w:rPr>
          <w:b/>
          <w:bCs/>
        </w:rPr>
        <w:instrText>14</w:instrText>
      </w:r>
      <w:r w:rsidR="008E4761" w:rsidRPr="0012351F">
        <w:rPr>
          <w:b/>
          <w:bCs/>
        </w:rPr>
        <w:instrText>. Coke Facility Units Providing Test Data for the Coke PQBS RTR</w:instrText>
      </w:r>
      <w:r w:rsidR="008E4761">
        <w:instrText xml:space="preserve">" </w:instrText>
      </w:r>
      <w:r w:rsidR="008E4761">
        <w:rPr>
          <w:b/>
          <w:bCs/>
        </w:rPr>
        <w:fldChar w:fldCharType="end"/>
      </w:r>
    </w:p>
    <w:tbl>
      <w:tblPr>
        <w:tblW w:w="5000" w:type="pct"/>
        <w:jc w:val="center"/>
        <w:tblLayout w:type="fixed"/>
        <w:tblLook w:val="04A0" w:firstRow="1" w:lastRow="0" w:firstColumn="1" w:lastColumn="0" w:noHBand="0" w:noVBand="1"/>
      </w:tblPr>
      <w:tblGrid>
        <w:gridCol w:w="2604"/>
        <w:gridCol w:w="4856"/>
        <w:gridCol w:w="1666"/>
        <w:gridCol w:w="1664"/>
      </w:tblGrid>
      <w:tr w:rsidR="00124C6C" w:rsidRPr="001B4997" w14:paraId="61F94BDF" w14:textId="6FDC305B" w:rsidTr="00124C6C">
        <w:trPr>
          <w:cantSplit/>
          <w:tblHeader/>
          <w:jc w:val="center"/>
        </w:trPr>
        <w:tc>
          <w:tcPr>
            <w:tcW w:w="120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E7D774D" w14:textId="77777777" w:rsidR="00124C6C" w:rsidRPr="001B4997" w:rsidRDefault="00124C6C" w:rsidP="00FE016B">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2250" w:type="pct"/>
            <w:tcBorders>
              <w:top w:val="single" w:sz="4" w:space="0" w:color="auto"/>
              <w:left w:val="nil"/>
              <w:bottom w:val="single" w:sz="4" w:space="0" w:color="auto"/>
              <w:right w:val="single" w:sz="4" w:space="0" w:color="auto"/>
            </w:tcBorders>
            <w:shd w:val="clear" w:color="000000" w:fill="D9D9D9"/>
            <w:vAlign w:val="center"/>
            <w:hideMark/>
          </w:tcPr>
          <w:p w14:paraId="3E569AEA" w14:textId="1275F8A8" w:rsidR="00124C6C" w:rsidRPr="001B4997" w:rsidRDefault="00124C6C" w:rsidP="00FE016B">
            <w:pPr>
              <w:jc w:val="center"/>
              <w:rPr>
                <w:rFonts w:ascii="Times New Roman" w:eastAsia="Times New Roman" w:hAnsi="Times New Roman"/>
                <w:b/>
                <w:bCs/>
                <w:szCs w:val="24"/>
              </w:rPr>
            </w:pPr>
            <w:r w:rsidRPr="001B4997">
              <w:rPr>
                <w:rFonts w:ascii="Times New Roman" w:eastAsia="Times New Roman" w:hAnsi="Times New Roman"/>
                <w:b/>
                <w:bCs/>
                <w:szCs w:val="24"/>
              </w:rPr>
              <w:t>Unit ID</w:t>
            </w:r>
          </w:p>
        </w:tc>
        <w:tc>
          <w:tcPr>
            <w:tcW w:w="772" w:type="pct"/>
            <w:tcBorders>
              <w:top w:val="single" w:sz="4" w:space="0" w:color="auto"/>
              <w:left w:val="nil"/>
              <w:bottom w:val="single" w:sz="4" w:space="0" w:color="auto"/>
              <w:right w:val="single" w:sz="4" w:space="0" w:color="auto"/>
            </w:tcBorders>
            <w:shd w:val="clear" w:color="000000" w:fill="D9D9D9"/>
            <w:vAlign w:val="center"/>
            <w:hideMark/>
          </w:tcPr>
          <w:p w14:paraId="1B81E9F6" w14:textId="77777777" w:rsidR="00124C6C" w:rsidRPr="001B4997" w:rsidRDefault="00124C6C" w:rsidP="00FE016B">
            <w:pPr>
              <w:jc w:val="center"/>
              <w:rPr>
                <w:rFonts w:ascii="Times New Roman" w:eastAsia="Times New Roman" w:hAnsi="Times New Roman"/>
                <w:b/>
                <w:bCs/>
                <w:szCs w:val="24"/>
              </w:rPr>
            </w:pPr>
            <w:r w:rsidRPr="001B4997">
              <w:rPr>
                <w:rFonts w:ascii="Times New Roman" w:eastAsia="Times New Roman" w:hAnsi="Times New Roman"/>
                <w:b/>
                <w:bCs/>
                <w:szCs w:val="24"/>
              </w:rPr>
              <w:t>Type of Coke</w:t>
            </w:r>
          </w:p>
        </w:tc>
        <w:tc>
          <w:tcPr>
            <w:tcW w:w="771" w:type="pct"/>
            <w:tcBorders>
              <w:top w:val="single" w:sz="4" w:space="0" w:color="auto"/>
              <w:left w:val="nil"/>
              <w:bottom w:val="single" w:sz="4" w:space="0" w:color="auto"/>
              <w:right w:val="single" w:sz="4" w:space="0" w:color="auto"/>
            </w:tcBorders>
            <w:shd w:val="clear" w:color="000000" w:fill="D9D9D9"/>
          </w:tcPr>
          <w:p w14:paraId="6D380CF7" w14:textId="6978D7E8" w:rsidR="00124C6C" w:rsidRPr="001B4997" w:rsidRDefault="00124C6C" w:rsidP="00FE016B">
            <w:pPr>
              <w:jc w:val="center"/>
              <w:rPr>
                <w:rFonts w:ascii="Times New Roman" w:eastAsia="Times New Roman" w:hAnsi="Times New Roman"/>
                <w:b/>
                <w:bCs/>
                <w:szCs w:val="24"/>
              </w:rPr>
            </w:pPr>
            <w:r>
              <w:rPr>
                <w:rFonts w:ascii="Times New Roman" w:eastAsia="Times New Roman" w:hAnsi="Times New Roman"/>
                <w:b/>
                <w:bCs/>
                <w:szCs w:val="24"/>
              </w:rPr>
              <w:t>Coke 114 Request</w:t>
            </w:r>
          </w:p>
        </w:tc>
      </w:tr>
      <w:tr w:rsidR="00124C6C" w:rsidRPr="001B4997" w14:paraId="4845E753" w14:textId="1A564DF4" w:rsidTr="00124C6C">
        <w:trPr>
          <w:trHeight w:val="225"/>
          <w:jc w:val="center"/>
        </w:trPr>
        <w:tc>
          <w:tcPr>
            <w:tcW w:w="4229" w:type="pct"/>
            <w:gridSpan w:val="3"/>
            <w:tcBorders>
              <w:top w:val="nil"/>
              <w:left w:val="single" w:sz="4" w:space="0" w:color="auto"/>
              <w:bottom w:val="single" w:sz="4" w:space="0" w:color="auto"/>
              <w:right w:val="single" w:sz="4" w:space="0" w:color="auto"/>
            </w:tcBorders>
            <w:shd w:val="clear" w:color="auto" w:fill="auto"/>
            <w:noWrap/>
            <w:vAlign w:val="center"/>
          </w:tcPr>
          <w:p w14:paraId="33E08B1F" w14:textId="77777777" w:rsidR="00124C6C" w:rsidRPr="001B4997" w:rsidRDefault="00124C6C"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EP-1 ByP Pushing (CD)</w:t>
            </w:r>
          </w:p>
        </w:tc>
        <w:tc>
          <w:tcPr>
            <w:tcW w:w="771" w:type="pct"/>
            <w:tcBorders>
              <w:top w:val="nil"/>
              <w:left w:val="single" w:sz="4" w:space="0" w:color="auto"/>
              <w:bottom w:val="single" w:sz="4" w:space="0" w:color="auto"/>
              <w:right w:val="single" w:sz="4" w:space="0" w:color="auto"/>
            </w:tcBorders>
          </w:tcPr>
          <w:p w14:paraId="7BF9449B" w14:textId="77777777" w:rsidR="00124C6C" w:rsidRPr="001B4997" w:rsidRDefault="00124C6C" w:rsidP="00FE016B">
            <w:pPr>
              <w:jc w:val="center"/>
              <w:rPr>
                <w:rFonts w:ascii="Times New Roman" w:eastAsia="Times New Roman" w:hAnsi="Times New Roman"/>
                <w:b/>
                <w:bCs/>
                <w:i/>
                <w:iCs/>
                <w:szCs w:val="24"/>
              </w:rPr>
            </w:pPr>
          </w:p>
        </w:tc>
      </w:tr>
      <w:tr w:rsidR="00124C6C" w:rsidRPr="001B4997" w14:paraId="2BF577C0" w14:textId="24C9ECA4"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3CC8246F" w14:textId="0336945A" w:rsidR="00124C6C" w:rsidRPr="001B4997" w:rsidRDefault="00D02E96" w:rsidP="00FE016B">
            <w:pPr>
              <w:rPr>
                <w:rFonts w:ascii="Times New Roman" w:eastAsia="Times New Roman" w:hAnsi="Times New Roman"/>
                <w:szCs w:val="24"/>
              </w:rPr>
            </w:pPr>
            <w:r>
              <w:rPr>
                <w:rFonts w:ascii="Times New Roman" w:eastAsia="Times New Roman" w:hAnsi="Times New Roman"/>
                <w:szCs w:val="24"/>
              </w:rPr>
              <w:t>CC-</w:t>
            </w:r>
            <w:r w:rsidR="00124C6C" w:rsidRPr="001B4997">
              <w:rPr>
                <w:rFonts w:ascii="Times New Roman" w:eastAsia="Times New Roman" w:hAnsi="Times New Roman"/>
                <w:szCs w:val="24"/>
              </w:rPr>
              <w:t>Middletown-OH</w:t>
            </w:r>
          </w:p>
        </w:tc>
        <w:tc>
          <w:tcPr>
            <w:tcW w:w="2250" w:type="pct"/>
            <w:tcBorders>
              <w:top w:val="nil"/>
              <w:left w:val="nil"/>
              <w:bottom w:val="single" w:sz="4" w:space="0" w:color="auto"/>
              <w:right w:val="single" w:sz="4" w:space="0" w:color="auto"/>
            </w:tcBorders>
            <w:shd w:val="clear" w:color="auto" w:fill="auto"/>
            <w:noWrap/>
            <w:vAlign w:val="bottom"/>
            <w:hideMark/>
          </w:tcPr>
          <w:p w14:paraId="652A8286"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Pushing Baghouse</w:t>
            </w:r>
          </w:p>
        </w:tc>
        <w:tc>
          <w:tcPr>
            <w:tcW w:w="772" w:type="pct"/>
            <w:tcBorders>
              <w:top w:val="nil"/>
              <w:left w:val="nil"/>
              <w:bottom w:val="single" w:sz="4" w:space="0" w:color="auto"/>
              <w:right w:val="single" w:sz="4" w:space="0" w:color="auto"/>
            </w:tcBorders>
            <w:shd w:val="clear" w:color="auto" w:fill="auto"/>
            <w:noWrap/>
            <w:vAlign w:val="bottom"/>
            <w:hideMark/>
          </w:tcPr>
          <w:p w14:paraId="2ADE4478"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nil"/>
              <w:left w:val="nil"/>
              <w:bottom w:val="single" w:sz="4" w:space="0" w:color="auto"/>
              <w:right w:val="single" w:sz="4" w:space="0" w:color="auto"/>
            </w:tcBorders>
            <w:vAlign w:val="bottom"/>
          </w:tcPr>
          <w:p w14:paraId="71880CA4" w14:textId="7F58B461"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7F2EB73C" w14:textId="0B59F135"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02FFD785" w14:textId="68721136" w:rsidR="00124C6C" w:rsidRPr="001B4997" w:rsidRDefault="00D02E96" w:rsidP="00FE016B">
            <w:pPr>
              <w:rPr>
                <w:rFonts w:ascii="Times New Roman" w:eastAsia="Times New Roman" w:hAnsi="Times New Roman"/>
                <w:szCs w:val="24"/>
              </w:rPr>
            </w:pPr>
            <w:r w:rsidRPr="00D02E96">
              <w:rPr>
                <w:rFonts w:ascii="Times New Roman" w:eastAsia="Times New Roman" w:hAnsi="Times New Roman"/>
                <w:szCs w:val="24"/>
              </w:rPr>
              <w:t>CC-</w:t>
            </w:r>
            <w:r w:rsidR="00124C6C" w:rsidRPr="001B4997">
              <w:rPr>
                <w:rFonts w:ascii="Times New Roman" w:eastAsia="Times New Roman" w:hAnsi="Times New Roman"/>
                <w:szCs w:val="24"/>
              </w:rPr>
              <w:t>BurnsHarbor-IN</w:t>
            </w:r>
          </w:p>
        </w:tc>
        <w:tc>
          <w:tcPr>
            <w:tcW w:w="2250" w:type="pct"/>
            <w:tcBorders>
              <w:top w:val="nil"/>
              <w:left w:val="nil"/>
              <w:bottom w:val="single" w:sz="4" w:space="0" w:color="auto"/>
              <w:right w:val="single" w:sz="4" w:space="0" w:color="auto"/>
            </w:tcBorders>
            <w:shd w:val="clear" w:color="auto" w:fill="auto"/>
            <w:noWrap/>
            <w:vAlign w:val="bottom"/>
            <w:hideMark/>
          </w:tcPr>
          <w:p w14:paraId="2BFBC9D5"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#2 Battery Pushing Baghouse</w:t>
            </w:r>
          </w:p>
        </w:tc>
        <w:tc>
          <w:tcPr>
            <w:tcW w:w="772" w:type="pct"/>
            <w:tcBorders>
              <w:top w:val="nil"/>
              <w:left w:val="nil"/>
              <w:bottom w:val="single" w:sz="4" w:space="0" w:color="auto"/>
              <w:right w:val="single" w:sz="4" w:space="0" w:color="auto"/>
            </w:tcBorders>
            <w:shd w:val="clear" w:color="auto" w:fill="auto"/>
            <w:noWrap/>
            <w:vAlign w:val="bottom"/>
            <w:hideMark/>
          </w:tcPr>
          <w:p w14:paraId="757AB2EA"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nil"/>
              <w:left w:val="nil"/>
              <w:bottom w:val="single" w:sz="4" w:space="0" w:color="auto"/>
              <w:right w:val="single" w:sz="4" w:space="0" w:color="auto"/>
            </w:tcBorders>
            <w:vAlign w:val="bottom"/>
          </w:tcPr>
          <w:p w14:paraId="14873B06" w14:textId="39E58A9A"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6A205385" w14:textId="22F01492"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3E387F4B" w14:textId="5BB6B9F6" w:rsidR="00124C6C" w:rsidRPr="001B4997" w:rsidRDefault="00D02E96" w:rsidP="00FE016B">
            <w:pPr>
              <w:rPr>
                <w:rFonts w:ascii="Times New Roman" w:eastAsia="Times New Roman" w:hAnsi="Times New Roman"/>
                <w:szCs w:val="24"/>
              </w:rPr>
            </w:pPr>
            <w:r w:rsidRPr="00D02E96">
              <w:rPr>
                <w:rFonts w:ascii="Times New Roman" w:eastAsia="Times New Roman" w:hAnsi="Times New Roman"/>
                <w:szCs w:val="24"/>
              </w:rPr>
              <w:t>CC-</w:t>
            </w:r>
            <w:r w:rsidR="00124C6C" w:rsidRPr="001B4997">
              <w:rPr>
                <w:rFonts w:ascii="Times New Roman" w:eastAsia="Times New Roman" w:hAnsi="Times New Roman"/>
                <w:szCs w:val="24"/>
              </w:rPr>
              <w:t>Monessen-PA</w:t>
            </w:r>
            <w:r w:rsidR="00124C6C" w:rsidRPr="001B4997">
              <w:rPr>
                <w:rFonts w:ascii="Times New Roman" w:eastAsia="Times New Roman" w:hAnsi="Times New Roman"/>
                <w:szCs w:val="24"/>
                <w:vertAlign w:val="superscript"/>
              </w:rPr>
              <w:t>1</w:t>
            </w:r>
          </w:p>
        </w:tc>
        <w:tc>
          <w:tcPr>
            <w:tcW w:w="2250" w:type="pct"/>
            <w:tcBorders>
              <w:top w:val="nil"/>
              <w:left w:val="nil"/>
              <w:bottom w:val="single" w:sz="4" w:space="0" w:color="auto"/>
              <w:right w:val="single" w:sz="4" w:space="0" w:color="auto"/>
            </w:tcBorders>
            <w:shd w:val="clear" w:color="auto" w:fill="auto"/>
            <w:noWrap/>
            <w:vAlign w:val="bottom"/>
            <w:hideMark/>
          </w:tcPr>
          <w:p w14:paraId="18783BE3"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Pushing Baghouse Stack</w:t>
            </w:r>
          </w:p>
        </w:tc>
        <w:tc>
          <w:tcPr>
            <w:tcW w:w="772" w:type="pct"/>
            <w:tcBorders>
              <w:top w:val="nil"/>
              <w:left w:val="nil"/>
              <w:bottom w:val="single" w:sz="4" w:space="0" w:color="auto"/>
              <w:right w:val="single" w:sz="4" w:space="0" w:color="auto"/>
            </w:tcBorders>
            <w:shd w:val="clear" w:color="auto" w:fill="auto"/>
            <w:noWrap/>
            <w:vAlign w:val="bottom"/>
            <w:hideMark/>
          </w:tcPr>
          <w:p w14:paraId="579E2C8F"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nil"/>
              <w:left w:val="nil"/>
              <w:bottom w:val="single" w:sz="4" w:space="0" w:color="auto"/>
              <w:right w:val="single" w:sz="4" w:space="0" w:color="auto"/>
            </w:tcBorders>
            <w:vAlign w:val="bottom"/>
          </w:tcPr>
          <w:p w14:paraId="6F51F223" w14:textId="56945674"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7E25780B" w14:textId="35C32565"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753112E5" w14:textId="41B8AD08"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EC-Erie-PA</w:t>
            </w:r>
            <w:r w:rsidRPr="001B4997">
              <w:rPr>
                <w:rFonts w:ascii="Times New Roman" w:eastAsia="Times New Roman" w:hAnsi="Times New Roman"/>
                <w:szCs w:val="24"/>
                <w:vertAlign w:val="superscript"/>
              </w:rPr>
              <w:t>2</w:t>
            </w:r>
          </w:p>
        </w:tc>
        <w:tc>
          <w:tcPr>
            <w:tcW w:w="2250" w:type="pct"/>
            <w:tcBorders>
              <w:top w:val="nil"/>
              <w:left w:val="nil"/>
              <w:bottom w:val="single" w:sz="4" w:space="0" w:color="auto"/>
              <w:right w:val="single" w:sz="4" w:space="0" w:color="auto"/>
            </w:tcBorders>
            <w:shd w:val="clear" w:color="auto" w:fill="auto"/>
            <w:noWrap/>
            <w:vAlign w:val="bottom"/>
            <w:hideMark/>
          </w:tcPr>
          <w:p w14:paraId="76AEC583"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Coke Side Shed Baghouse (802)</w:t>
            </w:r>
          </w:p>
        </w:tc>
        <w:tc>
          <w:tcPr>
            <w:tcW w:w="772" w:type="pct"/>
            <w:tcBorders>
              <w:top w:val="nil"/>
              <w:left w:val="nil"/>
              <w:bottom w:val="single" w:sz="4" w:space="0" w:color="auto"/>
              <w:right w:val="single" w:sz="4" w:space="0" w:color="auto"/>
            </w:tcBorders>
            <w:shd w:val="clear" w:color="auto" w:fill="auto"/>
            <w:noWrap/>
            <w:vAlign w:val="bottom"/>
            <w:hideMark/>
          </w:tcPr>
          <w:p w14:paraId="29DC2934"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Foundry</w:t>
            </w:r>
          </w:p>
        </w:tc>
        <w:tc>
          <w:tcPr>
            <w:tcW w:w="771" w:type="pct"/>
            <w:tcBorders>
              <w:top w:val="nil"/>
              <w:left w:val="nil"/>
              <w:bottom w:val="single" w:sz="4" w:space="0" w:color="auto"/>
              <w:right w:val="single" w:sz="4" w:space="0" w:color="auto"/>
            </w:tcBorders>
            <w:vAlign w:val="bottom"/>
          </w:tcPr>
          <w:p w14:paraId="1A7E7720" w14:textId="4AA21892"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589821A6" w14:textId="00ACBB87" w:rsidTr="00124C6C">
        <w:trPr>
          <w:trHeight w:val="225"/>
          <w:jc w:val="center"/>
        </w:trPr>
        <w:tc>
          <w:tcPr>
            <w:tcW w:w="42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E7B3B1F" w14:textId="77777777" w:rsidR="00124C6C" w:rsidRPr="001B4997" w:rsidRDefault="00124C6C"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EP-3 ByP Battery Stack</w:t>
            </w:r>
          </w:p>
        </w:tc>
        <w:tc>
          <w:tcPr>
            <w:tcW w:w="771" w:type="pct"/>
            <w:tcBorders>
              <w:top w:val="single" w:sz="4" w:space="0" w:color="auto"/>
              <w:left w:val="single" w:sz="4" w:space="0" w:color="auto"/>
              <w:bottom w:val="single" w:sz="4" w:space="0" w:color="auto"/>
              <w:right w:val="single" w:sz="4" w:space="0" w:color="auto"/>
            </w:tcBorders>
            <w:vAlign w:val="bottom"/>
          </w:tcPr>
          <w:p w14:paraId="7DA2E6A8" w14:textId="77777777" w:rsidR="00124C6C" w:rsidRPr="001B4997" w:rsidRDefault="00124C6C" w:rsidP="00124C6C">
            <w:pPr>
              <w:jc w:val="center"/>
              <w:rPr>
                <w:rFonts w:ascii="Times New Roman" w:eastAsia="Times New Roman" w:hAnsi="Times New Roman"/>
                <w:b/>
                <w:bCs/>
                <w:i/>
                <w:iCs/>
                <w:szCs w:val="24"/>
              </w:rPr>
            </w:pPr>
          </w:p>
        </w:tc>
      </w:tr>
      <w:tr w:rsidR="00124C6C" w:rsidRPr="001B4997" w14:paraId="28F945FF" w14:textId="6D77B936" w:rsidTr="00124C6C">
        <w:trPr>
          <w:trHeight w:val="225"/>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FD437" w14:textId="4419CCFB" w:rsidR="00124C6C" w:rsidRPr="001B4997" w:rsidRDefault="00D02E96" w:rsidP="00FE016B">
            <w:pPr>
              <w:rPr>
                <w:rFonts w:ascii="Times New Roman" w:eastAsia="Times New Roman" w:hAnsi="Times New Roman"/>
                <w:szCs w:val="24"/>
              </w:rPr>
            </w:pPr>
            <w:r>
              <w:rPr>
                <w:rFonts w:ascii="Times New Roman" w:eastAsia="Times New Roman" w:hAnsi="Times New Roman"/>
                <w:szCs w:val="24"/>
              </w:rPr>
              <w:t>CC-</w:t>
            </w:r>
            <w:r w:rsidR="00124C6C" w:rsidRPr="001B4997">
              <w:rPr>
                <w:rFonts w:ascii="Times New Roman" w:eastAsia="Times New Roman" w:hAnsi="Times New Roman"/>
                <w:szCs w:val="24"/>
              </w:rPr>
              <w:t>Middletown-OH</w:t>
            </w:r>
          </w:p>
        </w:tc>
        <w:tc>
          <w:tcPr>
            <w:tcW w:w="2250" w:type="pct"/>
            <w:tcBorders>
              <w:top w:val="single" w:sz="4" w:space="0" w:color="auto"/>
              <w:left w:val="nil"/>
              <w:bottom w:val="single" w:sz="4" w:space="0" w:color="auto"/>
              <w:right w:val="single" w:sz="4" w:space="0" w:color="auto"/>
            </w:tcBorders>
            <w:shd w:val="clear" w:color="auto" w:fill="auto"/>
            <w:noWrap/>
            <w:vAlign w:val="bottom"/>
            <w:hideMark/>
          </w:tcPr>
          <w:p w14:paraId="148D25F0"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Combustion Stack</w:t>
            </w:r>
          </w:p>
        </w:tc>
        <w:tc>
          <w:tcPr>
            <w:tcW w:w="772" w:type="pct"/>
            <w:tcBorders>
              <w:top w:val="single" w:sz="4" w:space="0" w:color="auto"/>
              <w:left w:val="nil"/>
              <w:bottom w:val="single" w:sz="4" w:space="0" w:color="auto"/>
              <w:right w:val="single" w:sz="4" w:space="0" w:color="auto"/>
            </w:tcBorders>
            <w:shd w:val="clear" w:color="auto" w:fill="auto"/>
            <w:noWrap/>
            <w:vAlign w:val="bottom"/>
            <w:hideMark/>
          </w:tcPr>
          <w:p w14:paraId="05F52781"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single" w:sz="4" w:space="0" w:color="auto"/>
              <w:left w:val="nil"/>
              <w:bottom w:val="single" w:sz="4" w:space="0" w:color="auto"/>
              <w:right w:val="single" w:sz="4" w:space="0" w:color="auto"/>
            </w:tcBorders>
            <w:vAlign w:val="bottom"/>
          </w:tcPr>
          <w:p w14:paraId="25092D80" w14:textId="69977BF0"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0846745A" w14:textId="6C235C17"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7DFF2212" w14:textId="3942D7F3" w:rsidR="00124C6C" w:rsidRPr="001B4997" w:rsidRDefault="00D02E96" w:rsidP="00FE016B">
            <w:pPr>
              <w:rPr>
                <w:rFonts w:ascii="Times New Roman" w:eastAsia="Times New Roman" w:hAnsi="Times New Roman"/>
                <w:szCs w:val="24"/>
              </w:rPr>
            </w:pPr>
            <w:r w:rsidRPr="00D02E96">
              <w:rPr>
                <w:rFonts w:ascii="Times New Roman" w:eastAsia="Times New Roman" w:hAnsi="Times New Roman"/>
                <w:szCs w:val="24"/>
              </w:rPr>
              <w:t>CC-</w:t>
            </w:r>
            <w:r w:rsidR="00124C6C" w:rsidRPr="001B4997">
              <w:rPr>
                <w:rFonts w:ascii="Times New Roman" w:eastAsia="Times New Roman" w:hAnsi="Times New Roman"/>
                <w:szCs w:val="24"/>
              </w:rPr>
              <w:t>BurnsHarbor-IN</w:t>
            </w:r>
          </w:p>
        </w:tc>
        <w:tc>
          <w:tcPr>
            <w:tcW w:w="2250" w:type="pct"/>
            <w:tcBorders>
              <w:top w:val="nil"/>
              <w:left w:val="nil"/>
              <w:bottom w:val="single" w:sz="4" w:space="0" w:color="auto"/>
              <w:right w:val="single" w:sz="4" w:space="0" w:color="auto"/>
            </w:tcBorders>
            <w:shd w:val="clear" w:color="auto" w:fill="auto"/>
            <w:noWrap/>
            <w:vAlign w:val="bottom"/>
            <w:hideMark/>
          </w:tcPr>
          <w:p w14:paraId="3FCB15F5"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Coke Battery No. 2 Underfire Stack</w:t>
            </w:r>
          </w:p>
        </w:tc>
        <w:tc>
          <w:tcPr>
            <w:tcW w:w="772" w:type="pct"/>
            <w:tcBorders>
              <w:top w:val="nil"/>
              <w:left w:val="nil"/>
              <w:bottom w:val="single" w:sz="4" w:space="0" w:color="auto"/>
              <w:right w:val="single" w:sz="4" w:space="0" w:color="auto"/>
            </w:tcBorders>
            <w:shd w:val="clear" w:color="auto" w:fill="auto"/>
            <w:noWrap/>
            <w:vAlign w:val="bottom"/>
            <w:hideMark/>
          </w:tcPr>
          <w:p w14:paraId="6D1636F0"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nil"/>
              <w:left w:val="nil"/>
              <w:bottom w:val="single" w:sz="4" w:space="0" w:color="auto"/>
              <w:right w:val="single" w:sz="4" w:space="0" w:color="auto"/>
            </w:tcBorders>
            <w:vAlign w:val="bottom"/>
          </w:tcPr>
          <w:p w14:paraId="2390E155" w14:textId="554122CD"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22152005" w14:textId="082140D7"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11EA4830" w14:textId="1772C57B" w:rsidR="00124C6C" w:rsidRPr="001B4997" w:rsidRDefault="00D02E96" w:rsidP="00FE016B">
            <w:pPr>
              <w:rPr>
                <w:rFonts w:ascii="Times New Roman" w:eastAsia="Times New Roman" w:hAnsi="Times New Roman"/>
                <w:szCs w:val="24"/>
              </w:rPr>
            </w:pPr>
            <w:r w:rsidRPr="00D02E96">
              <w:rPr>
                <w:rFonts w:ascii="Times New Roman" w:eastAsia="Times New Roman" w:hAnsi="Times New Roman"/>
                <w:szCs w:val="24"/>
              </w:rPr>
              <w:t>CC-</w:t>
            </w:r>
            <w:r w:rsidR="00124C6C" w:rsidRPr="001B4997">
              <w:rPr>
                <w:rFonts w:ascii="Times New Roman" w:eastAsia="Times New Roman" w:hAnsi="Times New Roman"/>
                <w:szCs w:val="24"/>
              </w:rPr>
              <w:t>Monessen-PA</w:t>
            </w:r>
            <w:r w:rsidR="00124C6C" w:rsidRPr="001B4997">
              <w:rPr>
                <w:rFonts w:ascii="Times New Roman" w:eastAsia="Times New Roman" w:hAnsi="Times New Roman"/>
                <w:szCs w:val="24"/>
                <w:vertAlign w:val="superscript"/>
              </w:rPr>
              <w:t>1</w:t>
            </w:r>
          </w:p>
        </w:tc>
        <w:tc>
          <w:tcPr>
            <w:tcW w:w="2250" w:type="pct"/>
            <w:tcBorders>
              <w:top w:val="nil"/>
              <w:left w:val="nil"/>
              <w:bottom w:val="single" w:sz="4" w:space="0" w:color="auto"/>
              <w:right w:val="single" w:sz="4" w:space="0" w:color="auto"/>
            </w:tcBorders>
            <w:shd w:val="clear" w:color="auto" w:fill="auto"/>
            <w:noWrap/>
            <w:vAlign w:val="bottom"/>
            <w:hideMark/>
          </w:tcPr>
          <w:p w14:paraId="63E00259"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Battery Combustion Stack #2</w:t>
            </w:r>
          </w:p>
        </w:tc>
        <w:tc>
          <w:tcPr>
            <w:tcW w:w="772" w:type="pct"/>
            <w:tcBorders>
              <w:top w:val="nil"/>
              <w:left w:val="nil"/>
              <w:bottom w:val="single" w:sz="4" w:space="0" w:color="auto"/>
              <w:right w:val="single" w:sz="4" w:space="0" w:color="auto"/>
            </w:tcBorders>
            <w:shd w:val="clear" w:color="auto" w:fill="auto"/>
            <w:noWrap/>
            <w:vAlign w:val="bottom"/>
            <w:hideMark/>
          </w:tcPr>
          <w:p w14:paraId="23C6F0EB"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nil"/>
              <w:left w:val="nil"/>
              <w:bottom w:val="single" w:sz="4" w:space="0" w:color="auto"/>
              <w:right w:val="single" w:sz="4" w:space="0" w:color="auto"/>
            </w:tcBorders>
            <w:vAlign w:val="bottom"/>
          </w:tcPr>
          <w:p w14:paraId="7EC12C1A" w14:textId="2098138F"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5A569551" w14:textId="53C5E3E5"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1F7A1F95" w14:textId="2E42FD53"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EC-Erie-PA</w:t>
            </w:r>
            <w:r w:rsidRPr="001B4997">
              <w:rPr>
                <w:rFonts w:ascii="Times New Roman" w:eastAsia="Times New Roman" w:hAnsi="Times New Roman"/>
                <w:szCs w:val="24"/>
                <w:vertAlign w:val="superscript"/>
              </w:rPr>
              <w:t>2</w:t>
            </w:r>
          </w:p>
        </w:tc>
        <w:tc>
          <w:tcPr>
            <w:tcW w:w="2250" w:type="pct"/>
            <w:tcBorders>
              <w:top w:val="nil"/>
              <w:left w:val="nil"/>
              <w:bottom w:val="single" w:sz="4" w:space="0" w:color="auto"/>
              <w:right w:val="single" w:sz="4" w:space="0" w:color="auto"/>
            </w:tcBorders>
            <w:shd w:val="clear" w:color="auto" w:fill="auto"/>
            <w:noWrap/>
            <w:vAlign w:val="bottom"/>
            <w:hideMark/>
          </w:tcPr>
          <w:p w14:paraId="2B1A60B6"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Battery Combustion Stack (805)</w:t>
            </w:r>
          </w:p>
        </w:tc>
        <w:tc>
          <w:tcPr>
            <w:tcW w:w="772" w:type="pct"/>
            <w:tcBorders>
              <w:top w:val="nil"/>
              <w:left w:val="nil"/>
              <w:bottom w:val="single" w:sz="4" w:space="0" w:color="auto"/>
              <w:right w:val="single" w:sz="4" w:space="0" w:color="auto"/>
            </w:tcBorders>
            <w:shd w:val="clear" w:color="auto" w:fill="auto"/>
            <w:noWrap/>
            <w:vAlign w:val="bottom"/>
            <w:hideMark/>
          </w:tcPr>
          <w:p w14:paraId="2DFCE7D5"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Foundry</w:t>
            </w:r>
          </w:p>
        </w:tc>
        <w:tc>
          <w:tcPr>
            <w:tcW w:w="771" w:type="pct"/>
            <w:tcBorders>
              <w:top w:val="nil"/>
              <w:left w:val="nil"/>
              <w:bottom w:val="single" w:sz="4" w:space="0" w:color="auto"/>
              <w:right w:val="single" w:sz="4" w:space="0" w:color="auto"/>
            </w:tcBorders>
            <w:vAlign w:val="bottom"/>
          </w:tcPr>
          <w:p w14:paraId="69C4AB2B" w14:textId="7B9D98CE"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5972AEF2" w14:textId="38E78ECD"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46AB3472"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USS-Clairton-PA</w:t>
            </w:r>
          </w:p>
        </w:tc>
        <w:tc>
          <w:tcPr>
            <w:tcW w:w="2250" w:type="pct"/>
            <w:tcBorders>
              <w:top w:val="nil"/>
              <w:left w:val="nil"/>
              <w:bottom w:val="single" w:sz="4" w:space="0" w:color="auto"/>
              <w:right w:val="single" w:sz="4" w:space="0" w:color="auto"/>
            </w:tcBorders>
            <w:shd w:val="clear" w:color="auto" w:fill="auto"/>
            <w:noWrap/>
            <w:vAlign w:val="bottom"/>
            <w:hideMark/>
          </w:tcPr>
          <w:p w14:paraId="3107C219"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Battery B Combustion Stack (S012)</w:t>
            </w:r>
          </w:p>
        </w:tc>
        <w:tc>
          <w:tcPr>
            <w:tcW w:w="772" w:type="pct"/>
            <w:tcBorders>
              <w:top w:val="nil"/>
              <w:left w:val="nil"/>
              <w:bottom w:val="single" w:sz="4" w:space="0" w:color="auto"/>
              <w:right w:val="single" w:sz="4" w:space="0" w:color="auto"/>
            </w:tcBorders>
            <w:shd w:val="clear" w:color="auto" w:fill="auto"/>
            <w:noWrap/>
            <w:vAlign w:val="bottom"/>
            <w:hideMark/>
          </w:tcPr>
          <w:p w14:paraId="11ADF3E7"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nil"/>
              <w:left w:val="nil"/>
              <w:bottom w:val="single" w:sz="4" w:space="0" w:color="auto"/>
              <w:right w:val="single" w:sz="4" w:space="0" w:color="auto"/>
            </w:tcBorders>
            <w:vAlign w:val="bottom"/>
          </w:tcPr>
          <w:p w14:paraId="265E23D1" w14:textId="1B002D33"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397A815B" w14:textId="0490DE7F" w:rsidTr="00124C6C">
        <w:trPr>
          <w:trHeight w:val="225"/>
          <w:jc w:val="center"/>
        </w:trPr>
        <w:tc>
          <w:tcPr>
            <w:tcW w:w="42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8F8BD14" w14:textId="77777777" w:rsidR="00124C6C" w:rsidRPr="001B4997" w:rsidRDefault="00124C6C"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EP-6 HRSG Main Stacks</w:t>
            </w:r>
          </w:p>
        </w:tc>
        <w:tc>
          <w:tcPr>
            <w:tcW w:w="771" w:type="pct"/>
            <w:tcBorders>
              <w:top w:val="single" w:sz="4" w:space="0" w:color="auto"/>
              <w:left w:val="single" w:sz="4" w:space="0" w:color="auto"/>
              <w:bottom w:val="single" w:sz="4" w:space="0" w:color="auto"/>
              <w:right w:val="single" w:sz="4" w:space="0" w:color="auto"/>
            </w:tcBorders>
            <w:vAlign w:val="bottom"/>
          </w:tcPr>
          <w:p w14:paraId="44B4723F" w14:textId="77777777" w:rsidR="00124C6C" w:rsidRPr="001B4997" w:rsidRDefault="00124C6C" w:rsidP="00124C6C">
            <w:pPr>
              <w:jc w:val="center"/>
              <w:rPr>
                <w:rFonts w:ascii="Times New Roman" w:eastAsia="Times New Roman" w:hAnsi="Times New Roman"/>
                <w:b/>
                <w:bCs/>
                <w:i/>
                <w:iCs/>
                <w:szCs w:val="24"/>
              </w:rPr>
            </w:pPr>
          </w:p>
        </w:tc>
      </w:tr>
      <w:tr w:rsidR="00124C6C" w:rsidRPr="001B4997" w14:paraId="6E48FA0C" w14:textId="598FB8FF" w:rsidTr="00124C6C">
        <w:trPr>
          <w:trHeight w:val="225"/>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158C6"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SC-Middletown-OH</w:t>
            </w:r>
          </w:p>
        </w:tc>
        <w:tc>
          <w:tcPr>
            <w:tcW w:w="2250" w:type="pct"/>
            <w:tcBorders>
              <w:top w:val="single" w:sz="4" w:space="0" w:color="auto"/>
              <w:left w:val="nil"/>
              <w:bottom w:val="single" w:sz="4" w:space="0" w:color="auto"/>
              <w:right w:val="single" w:sz="4" w:space="0" w:color="auto"/>
            </w:tcBorders>
            <w:shd w:val="clear" w:color="auto" w:fill="auto"/>
            <w:noWrap/>
            <w:vAlign w:val="bottom"/>
            <w:hideMark/>
          </w:tcPr>
          <w:p w14:paraId="3377802B"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P90-Coke Oven Battery A-C-Main Stack</w:t>
            </w:r>
          </w:p>
        </w:tc>
        <w:tc>
          <w:tcPr>
            <w:tcW w:w="772" w:type="pct"/>
            <w:tcBorders>
              <w:top w:val="single" w:sz="4" w:space="0" w:color="auto"/>
              <w:left w:val="nil"/>
              <w:bottom w:val="single" w:sz="4" w:space="0" w:color="auto"/>
              <w:right w:val="single" w:sz="4" w:space="0" w:color="auto"/>
            </w:tcBorders>
            <w:shd w:val="clear" w:color="auto" w:fill="auto"/>
            <w:noWrap/>
            <w:vAlign w:val="bottom"/>
            <w:hideMark/>
          </w:tcPr>
          <w:p w14:paraId="0A7CBC1A"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single" w:sz="4" w:space="0" w:color="auto"/>
              <w:left w:val="nil"/>
              <w:bottom w:val="single" w:sz="4" w:space="0" w:color="auto"/>
              <w:right w:val="single" w:sz="4" w:space="0" w:color="auto"/>
            </w:tcBorders>
            <w:vAlign w:val="bottom"/>
          </w:tcPr>
          <w:p w14:paraId="79B8EDDE" w14:textId="21DBB3EC"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1299A262" w14:textId="77777777" w:rsidTr="00124C6C">
        <w:trPr>
          <w:trHeight w:val="225"/>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36F424" w14:textId="646EDB6C" w:rsidR="00124C6C" w:rsidRPr="001B4997" w:rsidRDefault="00124C6C" w:rsidP="00FE016B">
            <w:pPr>
              <w:rPr>
                <w:rFonts w:ascii="Times New Roman" w:eastAsia="Times New Roman" w:hAnsi="Times New Roman"/>
                <w:szCs w:val="24"/>
              </w:rPr>
            </w:pPr>
            <w:r w:rsidRPr="00124C6C">
              <w:rPr>
                <w:rFonts w:ascii="Times New Roman" w:eastAsia="Times New Roman" w:hAnsi="Times New Roman"/>
                <w:szCs w:val="24"/>
              </w:rPr>
              <w:t>CE-EastChicago-IN</w:t>
            </w:r>
          </w:p>
        </w:tc>
        <w:tc>
          <w:tcPr>
            <w:tcW w:w="2250" w:type="pct"/>
            <w:tcBorders>
              <w:top w:val="single" w:sz="4" w:space="0" w:color="auto"/>
              <w:left w:val="nil"/>
              <w:bottom w:val="single" w:sz="4" w:space="0" w:color="auto"/>
              <w:right w:val="single" w:sz="4" w:space="0" w:color="auto"/>
            </w:tcBorders>
            <w:shd w:val="clear" w:color="auto" w:fill="auto"/>
            <w:noWrap/>
            <w:vAlign w:val="bottom"/>
          </w:tcPr>
          <w:p w14:paraId="41410503" w14:textId="239D15DC" w:rsidR="00124C6C" w:rsidRPr="001B4997" w:rsidRDefault="00124C6C" w:rsidP="00FE016B">
            <w:pPr>
              <w:rPr>
                <w:rFonts w:ascii="Times New Roman" w:eastAsia="Times New Roman" w:hAnsi="Times New Roman"/>
                <w:szCs w:val="24"/>
              </w:rPr>
            </w:pPr>
          </w:p>
        </w:tc>
        <w:tc>
          <w:tcPr>
            <w:tcW w:w="772" w:type="pct"/>
            <w:tcBorders>
              <w:top w:val="single" w:sz="4" w:space="0" w:color="auto"/>
              <w:left w:val="nil"/>
              <w:bottom w:val="single" w:sz="4" w:space="0" w:color="auto"/>
              <w:right w:val="single" w:sz="4" w:space="0" w:color="auto"/>
            </w:tcBorders>
            <w:shd w:val="clear" w:color="auto" w:fill="auto"/>
            <w:noWrap/>
            <w:vAlign w:val="bottom"/>
          </w:tcPr>
          <w:p w14:paraId="766A0859" w14:textId="5C540866"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single" w:sz="4" w:space="0" w:color="auto"/>
              <w:left w:val="nil"/>
              <w:bottom w:val="single" w:sz="4" w:space="0" w:color="auto"/>
              <w:right w:val="single" w:sz="4" w:space="0" w:color="auto"/>
            </w:tcBorders>
            <w:vAlign w:val="bottom"/>
          </w:tcPr>
          <w:p w14:paraId="5CCF2A61" w14:textId="05EB7D13" w:rsidR="00124C6C" w:rsidRDefault="00124C6C" w:rsidP="00124C6C">
            <w:pPr>
              <w:jc w:val="center"/>
              <w:rPr>
                <w:rFonts w:ascii="Times New Roman" w:eastAsia="Times New Roman" w:hAnsi="Times New Roman"/>
                <w:szCs w:val="24"/>
              </w:rPr>
            </w:pPr>
            <w:r>
              <w:rPr>
                <w:rFonts w:ascii="Times New Roman" w:eastAsia="Times New Roman" w:hAnsi="Times New Roman"/>
                <w:szCs w:val="24"/>
              </w:rPr>
              <w:t>2022</w:t>
            </w:r>
          </w:p>
        </w:tc>
      </w:tr>
      <w:tr w:rsidR="00124C6C" w:rsidRPr="001B4997" w14:paraId="1FB72B57" w14:textId="468A58AE" w:rsidTr="00124C6C">
        <w:trPr>
          <w:trHeight w:val="225"/>
          <w:jc w:val="center"/>
        </w:trPr>
        <w:tc>
          <w:tcPr>
            <w:tcW w:w="42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AD9EF1" w14:textId="77777777" w:rsidR="00124C6C" w:rsidRPr="001B4997" w:rsidRDefault="00124C6C"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EP-7 HRSG Bypass/waste heat stacks</w:t>
            </w:r>
          </w:p>
        </w:tc>
        <w:tc>
          <w:tcPr>
            <w:tcW w:w="771" w:type="pct"/>
            <w:tcBorders>
              <w:top w:val="single" w:sz="4" w:space="0" w:color="auto"/>
              <w:left w:val="single" w:sz="4" w:space="0" w:color="auto"/>
              <w:bottom w:val="single" w:sz="4" w:space="0" w:color="auto"/>
              <w:right w:val="single" w:sz="4" w:space="0" w:color="auto"/>
            </w:tcBorders>
            <w:vAlign w:val="bottom"/>
          </w:tcPr>
          <w:p w14:paraId="4478EEF1" w14:textId="77777777" w:rsidR="00124C6C" w:rsidRPr="001B4997" w:rsidRDefault="00124C6C" w:rsidP="00124C6C">
            <w:pPr>
              <w:jc w:val="center"/>
              <w:rPr>
                <w:rFonts w:ascii="Times New Roman" w:eastAsia="Times New Roman" w:hAnsi="Times New Roman"/>
                <w:b/>
                <w:bCs/>
                <w:i/>
                <w:iCs/>
                <w:szCs w:val="24"/>
              </w:rPr>
            </w:pPr>
          </w:p>
        </w:tc>
      </w:tr>
      <w:tr w:rsidR="00124C6C" w:rsidRPr="001B4997" w14:paraId="5DA2BD00" w14:textId="6E736452" w:rsidTr="00124C6C">
        <w:trPr>
          <w:trHeight w:val="225"/>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66D64"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SC-GraniteCity-IL</w:t>
            </w:r>
          </w:p>
        </w:tc>
        <w:tc>
          <w:tcPr>
            <w:tcW w:w="2250" w:type="pct"/>
            <w:tcBorders>
              <w:top w:val="single" w:sz="4" w:space="0" w:color="auto"/>
              <w:left w:val="nil"/>
              <w:bottom w:val="single" w:sz="4" w:space="0" w:color="auto"/>
              <w:right w:val="single" w:sz="4" w:space="0" w:color="auto"/>
            </w:tcBorders>
            <w:shd w:val="clear" w:color="auto" w:fill="auto"/>
            <w:noWrap/>
            <w:vAlign w:val="bottom"/>
            <w:hideMark/>
          </w:tcPr>
          <w:p w14:paraId="7E9F70ED"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Coke Oven Battery C - Bypass Vent 5</w:t>
            </w:r>
          </w:p>
        </w:tc>
        <w:tc>
          <w:tcPr>
            <w:tcW w:w="772" w:type="pct"/>
            <w:tcBorders>
              <w:top w:val="single" w:sz="4" w:space="0" w:color="auto"/>
              <w:left w:val="nil"/>
              <w:bottom w:val="single" w:sz="4" w:space="0" w:color="auto"/>
              <w:right w:val="single" w:sz="4" w:space="0" w:color="auto"/>
            </w:tcBorders>
            <w:shd w:val="clear" w:color="auto" w:fill="auto"/>
            <w:noWrap/>
            <w:vAlign w:val="bottom"/>
            <w:hideMark/>
          </w:tcPr>
          <w:p w14:paraId="45BC234B"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single" w:sz="4" w:space="0" w:color="auto"/>
              <w:left w:val="nil"/>
              <w:bottom w:val="single" w:sz="4" w:space="0" w:color="auto"/>
              <w:right w:val="single" w:sz="4" w:space="0" w:color="auto"/>
            </w:tcBorders>
            <w:vAlign w:val="bottom"/>
          </w:tcPr>
          <w:p w14:paraId="5BDC96A6" w14:textId="11C02618"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29986A2F" w14:textId="77777777" w:rsidTr="00124C6C">
        <w:trPr>
          <w:trHeight w:val="225"/>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ADD624" w14:textId="023D6FBD" w:rsidR="00124C6C" w:rsidRPr="001B4997" w:rsidRDefault="00124C6C" w:rsidP="00FE016B">
            <w:pPr>
              <w:rPr>
                <w:rFonts w:ascii="Times New Roman" w:eastAsia="Times New Roman" w:hAnsi="Times New Roman"/>
                <w:szCs w:val="24"/>
              </w:rPr>
            </w:pPr>
            <w:r w:rsidRPr="00124C6C">
              <w:rPr>
                <w:rFonts w:ascii="Times New Roman" w:eastAsia="Times New Roman" w:hAnsi="Times New Roman"/>
                <w:szCs w:val="24"/>
              </w:rPr>
              <w:t>SC-FranklinFurnace-OH</w:t>
            </w:r>
          </w:p>
        </w:tc>
        <w:tc>
          <w:tcPr>
            <w:tcW w:w="2250" w:type="pct"/>
            <w:tcBorders>
              <w:top w:val="single" w:sz="4" w:space="0" w:color="auto"/>
              <w:left w:val="nil"/>
              <w:bottom w:val="single" w:sz="4" w:space="0" w:color="auto"/>
              <w:right w:val="single" w:sz="4" w:space="0" w:color="auto"/>
            </w:tcBorders>
            <w:shd w:val="clear" w:color="auto" w:fill="auto"/>
            <w:noWrap/>
            <w:vAlign w:val="bottom"/>
          </w:tcPr>
          <w:p w14:paraId="47FCE191" w14:textId="525187DF" w:rsidR="00124C6C" w:rsidRPr="001B4997" w:rsidRDefault="00124C6C" w:rsidP="00FE016B">
            <w:pPr>
              <w:rPr>
                <w:rFonts w:ascii="Times New Roman" w:eastAsia="Times New Roman" w:hAnsi="Times New Roman"/>
                <w:szCs w:val="24"/>
              </w:rPr>
            </w:pPr>
            <w:r w:rsidRPr="00124C6C">
              <w:rPr>
                <w:rFonts w:ascii="Times New Roman" w:eastAsia="Times New Roman" w:hAnsi="Times New Roman"/>
                <w:szCs w:val="24"/>
              </w:rPr>
              <w:t>Bypass Vent Stack 6</w:t>
            </w:r>
          </w:p>
        </w:tc>
        <w:tc>
          <w:tcPr>
            <w:tcW w:w="772" w:type="pct"/>
            <w:tcBorders>
              <w:top w:val="single" w:sz="4" w:space="0" w:color="auto"/>
              <w:left w:val="nil"/>
              <w:bottom w:val="single" w:sz="4" w:space="0" w:color="auto"/>
              <w:right w:val="single" w:sz="4" w:space="0" w:color="auto"/>
            </w:tcBorders>
            <w:shd w:val="clear" w:color="auto" w:fill="auto"/>
            <w:noWrap/>
            <w:vAlign w:val="bottom"/>
          </w:tcPr>
          <w:p w14:paraId="4B66643F" w14:textId="7076F0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single" w:sz="4" w:space="0" w:color="auto"/>
              <w:left w:val="nil"/>
              <w:bottom w:val="single" w:sz="4" w:space="0" w:color="auto"/>
              <w:right w:val="single" w:sz="4" w:space="0" w:color="auto"/>
            </w:tcBorders>
            <w:vAlign w:val="bottom"/>
          </w:tcPr>
          <w:p w14:paraId="3220A64B" w14:textId="5D9B09D9" w:rsidR="00124C6C" w:rsidRDefault="00124C6C" w:rsidP="00124C6C">
            <w:pPr>
              <w:jc w:val="center"/>
              <w:rPr>
                <w:rFonts w:ascii="Times New Roman" w:eastAsia="Times New Roman" w:hAnsi="Times New Roman"/>
                <w:szCs w:val="24"/>
              </w:rPr>
            </w:pPr>
            <w:r>
              <w:rPr>
                <w:rFonts w:ascii="Times New Roman" w:eastAsia="Times New Roman" w:hAnsi="Times New Roman"/>
                <w:szCs w:val="24"/>
              </w:rPr>
              <w:t>2022</w:t>
            </w:r>
          </w:p>
        </w:tc>
      </w:tr>
      <w:tr w:rsidR="00124C6C" w:rsidRPr="001B4997" w14:paraId="06824B14" w14:textId="388C37B2" w:rsidTr="00124C6C">
        <w:trPr>
          <w:trHeight w:val="225"/>
          <w:jc w:val="center"/>
        </w:trPr>
        <w:tc>
          <w:tcPr>
            <w:tcW w:w="42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7399126" w14:textId="77777777" w:rsidR="00124C6C" w:rsidRPr="001B4997" w:rsidRDefault="00124C6C"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EP-9 HNR Pushing (CD)</w:t>
            </w:r>
          </w:p>
        </w:tc>
        <w:tc>
          <w:tcPr>
            <w:tcW w:w="771" w:type="pct"/>
            <w:tcBorders>
              <w:top w:val="single" w:sz="4" w:space="0" w:color="auto"/>
              <w:left w:val="single" w:sz="4" w:space="0" w:color="auto"/>
              <w:bottom w:val="single" w:sz="4" w:space="0" w:color="auto"/>
              <w:right w:val="single" w:sz="4" w:space="0" w:color="auto"/>
            </w:tcBorders>
            <w:vAlign w:val="bottom"/>
          </w:tcPr>
          <w:p w14:paraId="764175E3" w14:textId="77777777" w:rsidR="00124C6C" w:rsidRPr="001B4997" w:rsidRDefault="00124C6C" w:rsidP="00124C6C">
            <w:pPr>
              <w:jc w:val="center"/>
              <w:rPr>
                <w:rFonts w:ascii="Times New Roman" w:eastAsia="Times New Roman" w:hAnsi="Times New Roman"/>
                <w:b/>
                <w:bCs/>
                <w:i/>
                <w:iCs/>
                <w:szCs w:val="24"/>
              </w:rPr>
            </w:pPr>
          </w:p>
        </w:tc>
      </w:tr>
      <w:tr w:rsidR="00124C6C" w:rsidRPr="001B4997" w14:paraId="131DE52E" w14:textId="48547795" w:rsidTr="00124C6C">
        <w:trPr>
          <w:trHeight w:val="225"/>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703CC"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SC-GraniteCity-IL</w:t>
            </w:r>
          </w:p>
        </w:tc>
        <w:tc>
          <w:tcPr>
            <w:tcW w:w="2250" w:type="pct"/>
            <w:tcBorders>
              <w:top w:val="single" w:sz="4" w:space="0" w:color="auto"/>
              <w:left w:val="nil"/>
              <w:bottom w:val="single" w:sz="4" w:space="0" w:color="auto"/>
              <w:right w:val="single" w:sz="4" w:space="0" w:color="auto"/>
            </w:tcBorders>
            <w:shd w:val="clear" w:color="auto" w:fill="auto"/>
            <w:noWrap/>
            <w:vAlign w:val="bottom"/>
            <w:hideMark/>
          </w:tcPr>
          <w:p w14:paraId="09A99888"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Gateway Flat Push Hot Car</w:t>
            </w:r>
          </w:p>
        </w:tc>
        <w:tc>
          <w:tcPr>
            <w:tcW w:w="772" w:type="pct"/>
            <w:tcBorders>
              <w:top w:val="single" w:sz="4" w:space="0" w:color="auto"/>
              <w:left w:val="nil"/>
              <w:bottom w:val="single" w:sz="4" w:space="0" w:color="auto"/>
              <w:right w:val="single" w:sz="4" w:space="0" w:color="auto"/>
            </w:tcBorders>
            <w:shd w:val="clear" w:color="auto" w:fill="auto"/>
            <w:noWrap/>
            <w:vAlign w:val="bottom"/>
            <w:hideMark/>
          </w:tcPr>
          <w:p w14:paraId="4A4D50B4"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single" w:sz="4" w:space="0" w:color="auto"/>
              <w:left w:val="nil"/>
              <w:bottom w:val="single" w:sz="4" w:space="0" w:color="auto"/>
              <w:right w:val="single" w:sz="4" w:space="0" w:color="auto"/>
            </w:tcBorders>
            <w:vAlign w:val="bottom"/>
          </w:tcPr>
          <w:p w14:paraId="6B7C5B2E" w14:textId="358A6C92"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7B604E54" w14:textId="1CC2DB90" w:rsidTr="00124C6C">
        <w:trPr>
          <w:trHeight w:val="225"/>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7CEDDCBD"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SC-Middletown-OH</w:t>
            </w:r>
          </w:p>
        </w:tc>
        <w:tc>
          <w:tcPr>
            <w:tcW w:w="2250" w:type="pct"/>
            <w:tcBorders>
              <w:top w:val="nil"/>
              <w:left w:val="nil"/>
              <w:bottom w:val="single" w:sz="4" w:space="0" w:color="auto"/>
              <w:right w:val="single" w:sz="4" w:space="0" w:color="auto"/>
            </w:tcBorders>
            <w:shd w:val="clear" w:color="auto" w:fill="auto"/>
            <w:noWrap/>
            <w:vAlign w:val="bottom"/>
            <w:hideMark/>
          </w:tcPr>
          <w:p w14:paraId="4C3A465B"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Middletown Flat Push Hot Car</w:t>
            </w:r>
          </w:p>
        </w:tc>
        <w:tc>
          <w:tcPr>
            <w:tcW w:w="772" w:type="pct"/>
            <w:tcBorders>
              <w:top w:val="nil"/>
              <w:left w:val="nil"/>
              <w:bottom w:val="single" w:sz="4" w:space="0" w:color="auto"/>
              <w:right w:val="single" w:sz="4" w:space="0" w:color="auto"/>
            </w:tcBorders>
            <w:shd w:val="clear" w:color="auto" w:fill="auto"/>
            <w:noWrap/>
            <w:vAlign w:val="bottom"/>
            <w:hideMark/>
          </w:tcPr>
          <w:p w14:paraId="72A9E919"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nil"/>
              <w:left w:val="nil"/>
              <w:bottom w:val="single" w:sz="4" w:space="0" w:color="auto"/>
              <w:right w:val="single" w:sz="4" w:space="0" w:color="auto"/>
            </w:tcBorders>
            <w:vAlign w:val="bottom"/>
          </w:tcPr>
          <w:p w14:paraId="7A6DF3DB" w14:textId="42BA2240"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0852934E" w14:textId="673122E0" w:rsidTr="00124C6C">
        <w:trPr>
          <w:trHeight w:val="225"/>
          <w:jc w:val="center"/>
        </w:trPr>
        <w:tc>
          <w:tcPr>
            <w:tcW w:w="4229" w:type="pct"/>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55FD3F1" w14:textId="6D3FE97A" w:rsidR="00124C6C" w:rsidRPr="001B4997" w:rsidRDefault="00124C6C" w:rsidP="00FE016B">
            <w:pPr>
              <w:jc w:val="center"/>
              <w:rPr>
                <w:rFonts w:ascii="Times New Roman" w:eastAsia="Times New Roman" w:hAnsi="Times New Roman"/>
                <w:szCs w:val="24"/>
              </w:rPr>
            </w:pPr>
            <w:r w:rsidRPr="001B4997">
              <w:rPr>
                <w:rFonts w:ascii="Times New Roman" w:eastAsia="Times New Roman" w:hAnsi="Times New Roman"/>
                <w:b/>
                <w:bCs/>
                <w:i/>
                <w:iCs/>
                <w:szCs w:val="24"/>
              </w:rPr>
              <w:t>EP-10 Quench Tower</w:t>
            </w:r>
            <w:r w:rsidRPr="001B4997">
              <w:rPr>
                <w:rFonts w:ascii="Times New Roman" w:eastAsia="Times New Roman" w:hAnsi="Times New Roman"/>
                <w:b/>
                <w:bCs/>
                <w:i/>
                <w:iCs/>
                <w:szCs w:val="24"/>
                <w:vertAlign w:val="superscript"/>
              </w:rPr>
              <w:t>3</w:t>
            </w:r>
          </w:p>
        </w:tc>
        <w:tc>
          <w:tcPr>
            <w:tcW w:w="771" w:type="pct"/>
            <w:tcBorders>
              <w:top w:val="single" w:sz="4" w:space="0" w:color="auto"/>
              <w:left w:val="single" w:sz="4" w:space="0" w:color="auto"/>
              <w:bottom w:val="single" w:sz="4" w:space="0" w:color="auto"/>
              <w:right w:val="single" w:sz="4" w:space="0" w:color="auto"/>
            </w:tcBorders>
            <w:vAlign w:val="bottom"/>
          </w:tcPr>
          <w:p w14:paraId="6313D133" w14:textId="77777777" w:rsidR="00124C6C" w:rsidRPr="001B4997" w:rsidRDefault="00124C6C" w:rsidP="00124C6C">
            <w:pPr>
              <w:jc w:val="center"/>
              <w:rPr>
                <w:rFonts w:ascii="Times New Roman" w:eastAsia="Times New Roman" w:hAnsi="Times New Roman"/>
                <w:b/>
                <w:bCs/>
                <w:i/>
                <w:iCs/>
                <w:szCs w:val="24"/>
              </w:rPr>
            </w:pPr>
          </w:p>
        </w:tc>
      </w:tr>
      <w:tr w:rsidR="00124C6C" w:rsidRPr="001B4997" w14:paraId="330557BA" w14:textId="0A4D8BF7" w:rsidTr="00124C6C">
        <w:trPr>
          <w:trHeight w:val="225"/>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E9C723"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USS-Clairton-PA</w:t>
            </w:r>
          </w:p>
        </w:tc>
        <w:tc>
          <w:tcPr>
            <w:tcW w:w="2250" w:type="pct"/>
            <w:tcBorders>
              <w:top w:val="single" w:sz="4" w:space="0" w:color="auto"/>
              <w:left w:val="nil"/>
              <w:bottom w:val="single" w:sz="4" w:space="0" w:color="auto"/>
              <w:right w:val="single" w:sz="4" w:space="0" w:color="auto"/>
            </w:tcBorders>
            <w:shd w:val="clear" w:color="auto" w:fill="auto"/>
            <w:noWrap/>
            <w:vAlign w:val="bottom"/>
          </w:tcPr>
          <w:p w14:paraId="3D898592"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 xml:space="preserve">7A Quench Tower (P052) </w:t>
            </w:r>
          </w:p>
        </w:tc>
        <w:tc>
          <w:tcPr>
            <w:tcW w:w="772" w:type="pct"/>
            <w:tcBorders>
              <w:top w:val="single" w:sz="4" w:space="0" w:color="auto"/>
              <w:left w:val="nil"/>
              <w:bottom w:val="single" w:sz="4" w:space="0" w:color="auto"/>
              <w:right w:val="single" w:sz="4" w:space="0" w:color="auto"/>
            </w:tcBorders>
            <w:shd w:val="clear" w:color="auto" w:fill="auto"/>
            <w:noWrap/>
            <w:vAlign w:val="bottom"/>
          </w:tcPr>
          <w:p w14:paraId="5FD6158B" w14:textId="77777777" w:rsidR="00124C6C" w:rsidRPr="001B4997" w:rsidRDefault="00124C6C" w:rsidP="00FE016B">
            <w:pPr>
              <w:rPr>
                <w:rFonts w:ascii="Times New Roman" w:eastAsia="Times New Roman" w:hAnsi="Times New Roman"/>
                <w:szCs w:val="24"/>
              </w:rPr>
            </w:pPr>
            <w:r w:rsidRPr="001B4997">
              <w:rPr>
                <w:rFonts w:ascii="Times New Roman" w:eastAsia="Times New Roman" w:hAnsi="Times New Roman"/>
                <w:szCs w:val="24"/>
              </w:rPr>
              <w:t>Blast furnace</w:t>
            </w:r>
          </w:p>
        </w:tc>
        <w:tc>
          <w:tcPr>
            <w:tcW w:w="771" w:type="pct"/>
            <w:tcBorders>
              <w:top w:val="single" w:sz="4" w:space="0" w:color="auto"/>
              <w:left w:val="nil"/>
              <w:bottom w:val="single" w:sz="4" w:space="0" w:color="auto"/>
              <w:right w:val="single" w:sz="4" w:space="0" w:color="auto"/>
            </w:tcBorders>
            <w:vAlign w:val="bottom"/>
          </w:tcPr>
          <w:p w14:paraId="5BFF2E90" w14:textId="1C3B7BD9" w:rsidR="00124C6C" w:rsidRPr="001B4997" w:rsidRDefault="00124C6C" w:rsidP="00124C6C">
            <w:pPr>
              <w:jc w:val="center"/>
              <w:rPr>
                <w:rFonts w:ascii="Times New Roman" w:eastAsia="Times New Roman" w:hAnsi="Times New Roman"/>
                <w:szCs w:val="24"/>
              </w:rPr>
            </w:pPr>
            <w:r>
              <w:rPr>
                <w:rFonts w:ascii="Times New Roman" w:eastAsia="Times New Roman" w:hAnsi="Times New Roman"/>
                <w:szCs w:val="24"/>
              </w:rPr>
              <w:t>2016</w:t>
            </w:r>
          </w:p>
        </w:tc>
      </w:tr>
      <w:tr w:rsidR="00124C6C" w:rsidRPr="001B4997" w14:paraId="6E8AA926" w14:textId="67AA2E1D" w:rsidTr="00124C6C">
        <w:trPr>
          <w:trHeight w:val="225"/>
          <w:jc w:val="center"/>
        </w:trPr>
        <w:tc>
          <w:tcPr>
            <w:tcW w:w="4229" w:type="pct"/>
            <w:gridSpan w:val="3"/>
            <w:tcBorders>
              <w:top w:val="single" w:sz="4" w:space="0" w:color="auto"/>
            </w:tcBorders>
            <w:shd w:val="clear" w:color="auto" w:fill="auto"/>
            <w:noWrap/>
            <w:vAlign w:val="bottom"/>
          </w:tcPr>
          <w:p w14:paraId="23C433AB" w14:textId="559212C9" w:rsidR="00124C6C" w:rsidRPr="001B4997" w:rsidRDefault="00124C6C" w:rsidP="0022141C">
            <w:pPr>
              <w:rPr>
                <w:rFonts w:ascii="Times New Roman" w:hAnsi="Times New Roman"/>
                <w:sz w:val="22"/>
                <w:szCs w:val="22"/>
                <w:vertAlign w:val="superscript"/>
              </w:rPr>
            </w:pPr>
            <w:r w:rsidRPr="001B4997">
              <w:rPr>
                <w:rFonts w:ascii="Times New Roman" w:eastAsia="Times New Roman" w:hAnsi="Times New Roman"/>
                <w:sz w:val="22"/>
                <w:szCs w:val="22"/>
                <w:vertAlign w:val="superscript"/>
              </w:rPr>
              <w:t>1</w:t>
            </w:r>
            <w:r w:rsidRPr="001B4997">
              <w:rPr>
                <w:rFonts w:ascii="Times New Roman" w:eastAsia="Times New Roman" w:hAnsi="Times New Roman"/>
                <w:sz w:val="22"/>
                <w:szCs w:val="22"/>
              </w:rPr>
              <w:t xml:space="preserve"> </w:t>
            </w:r>
            <w:r w:rsidR="00D02E96" w:rsidRPr="00D02E96">
              <w:rPr>
                <w:rFonts w:ascii="Times New Roman" w:eastAsia="Times New Roman" w:hAnsi="Times New Roman"/>
                <w:sz w:val="22"/>
                <w:szCs w:val="22"/>
              </w:rPr>
              <w:t>CC-</w:t>
            </w:r>
            <w:r w:rsidRPr="001B4997">
              <w:rPr>
                <w:rFonts w:ascii="Times New Roman" w:eastAsia="Times New Roman" w:hAnsi="Times New Roman"/>
                <w:sz w:val="22"/>
                <w:szCs w:val="22"/>
              </w:rPr>
              <w:t xml:space="preserve">Monessen-PA did not test for OCDD and OCDF due to an EPA omission. Default emission factors were used instead for this facility. See </w:t>
            </w:r>
            <w:r w:rsidRPr="001B4997">
              <w:rPr>
                <w:rFonts w:ascii="Times New Roman" w:eastAsia="Times New Roman" w:hAnsi="Times New Roman"/>
                <w:b/>
                <w:bCs/>
                <w:sz w:val="22"/>
                <w:szCs w:val="22"/>
              </w:rPr>
              <w:t>Section 3.1.2</w:t>
            </w:r>
          </w:p>
          <w:p w14:paraId="062CEF18" w14:textId="2159AF18" w:rsidR="00124C6C" w:rsidRPr="001B4997" w:rsidRDefault="00124C6C" w:rsidP="0022141C">
            <w:pPr>
              <w:rPr>
                <w:rFonts w:ascii="Times New Roman" w:hAnsi="Times New Roman"/>
                <w:sz w:val="22"/>
                <w:szCs w:val="22"/>
              </w:rPr>
            </w:pPr>
            <w:r w:rsidRPr="001B4997">
              <w:rPr>
                <w:rFonts w:ascii="Times New Roman" w:hAnsi="Times New Roman"/>
                <w:sz w:val="22"/>
                <w:szCs w:val="22"/>
                <w:vertAlign w:val="superscript"/>
              </w:rPr>
              <w:t xml:space="preserve">2 </w:t>
            </w:r>
            <w:r w:rsidRPr="001B4997">
              <w:rPr>
                <w:rFonts w:ascii="Times New Roman" w:hAnsi="Times New Roman"/>
                <w:sz w:val="22"/>
                <w:szCs w:val="22"/>
              </w:rPr>
              <w:t>While Erie Coke data was used to develop foundry emissions for the Coke PQBS RTR, because the facility is now permanently closed, the data for this facility was not modeled.</w:t>
            </w:r>
          </w:p>
          <w:p w14:paraId="6F03596D" w14:textId="54D49ED9" w:rsidR="00124C6C" w:rsidRPr="001B4997" w:rsidRDefault="00124C6C" w:rsidP="00495C2A">
            <w:pPr>
              <w:rPr>
                <w:rFonts w:ascii="Times New Roman" w:eastAsia="Times New Roman" w:hAnsi="Times New Roman"/>
                <w:szCs w:val="24"/>
              </w:rPr>
            </w:pPr>
            <w:r w:rsidRPr="001B4997">
              <w:rPr>
                <w:rFonts w:ascii="Times New Roman" w:hAnsi="Times New Roman"/>
                <w:sz w:val="22"/>
                <w:szCs w:val="22"/>
                <w:vertAlign w:val="superscript"/>
              </w:rPr>
              <w:t>3</w:t>
            </w:r>
            <w:r w:rsidRPr="001B4997">
              <w:rPr>
                <w:rFonts w:ascii="Times New Roman" w:hAnsi="Times New Roman"/>
                <w:sz w:val="22"/>
                <w:szCs w:val="22"/>
              </w:rPr>
              <w:t xml:space="preserve"> Despite a conscientious testing effort, the </w:t>
            </w:r>
            <w:r w:rsidR="00D02E96" w:rsidRPr="00D02E96">
              <w:rPr>
                <w:rFonts w:ascii="Times New Roman" w:eastAsia="Times New Roman" w:hAnsi="Times New Roman"/>
                <w:sz w:val="22"/>
                <w:szCs w:val="22"/>
              </w:rPr>
              <w:t>CC-</w:t>
            </w:r>
            <w:r w:rsidRPr="001B4997">
              <w:rPr>
                <w:rFonts w:ascii="Times New Roman" w:eastAsia="Times New Roman" w:hAnsi="Times New Roman"/>
                <w:sz w:val="22"/>
                <w:szCs w:val="22"/>
              </w:rPr>
              <w:t xml:space="preserve">Monessen-PA Quench Tower Stack results were not able to be used. See </w:t>
            </w:r>
            <w:r w:rsidRPr="001B4997">
              <w:rPr>
                <w:rFonts w:ascii="Times New Roman" w:eastAsia="Times New Roman" w:hAnsi="Times New Roman"/>
                <w:b/>
                <w:bCs/>
                <w:sz w:val="22"/>
                <w:szCs w:val="22"/>
              </w:rPr>
              <w:t>Section 3.1.4</w:t>
            </w:r>
            <w:r w:rsidRPr="001B4997">
              <w:rPr>
                <w:rFonts w:ascii="Times New Roman" w:eastAsia="Times New Roman" w:hAnsi="Times New Roman"/>
                <w:sz w:val="22"/>
                <w:szCs w:val="22"/>
              </w:rPr>
              <w:t>, for more explanation.</w:t>
            </w:r>
          </w:p>
        </w:tc>
        <w:tc>
          <w:tcPr>
            <w:tcW w:w="771" w:type="pct"/>
            <w:tcBorders>
              <w:top w:val="single" w:sz="4" w:space="0" w:color="auto"/>
            </w:tcBorders>
          </w:tcPr>
          <w:p w14:paraId="06B80CA5" w14:textId="77777777" w:rsidR="00124C6C" w:rsidRPr="001B4997" w:rsidRDefault="00124C6C" w:rsidP="0022141C">
            <w:pPr>
              <w:rPr>
                <w:rFonts w:ascii="Times New Roman" w:eastAsia="Times New Roman" w:hAnsi="Times New Roman"/>
                <w:sz w:val="22"/>
                <w:szCs w:val="22"/>
                <w:vertAlign w:val="superscript"/>
              </w:rPr>
            </w:pPr>
          </w:p>
        </w:tc>
      </w:tr>
    </w:tbl>
    <w:p w14:paraId="72061341" w14:textId="7C8C0FE5" w:rsidR="0022141C" w:rsidRPr="001B4997" w:rsidRDefault="0022141C" w:rsidP="009756B4">
      <w:pPr>
        <w:ind w:firstLine="720"/>
        <w:jc w:val="center"/>
        <w:rPr>
          <w:rFonts w:ascii="Times New Roman" w:hAnsi="Times New Roman"/>
          <w:b/>
          <w:bCs/>
          <w:szCs w:val="24"/>
        </w:rPr>
      </w:pPr>
    </w:p>
    <w:p w14:paraId="476C5B4D" w14:textId="6DD580E8" w:rsidR="003506E0" w:rsidRPr="001B4997" w:rsidRDefault="003506E0" w:rsidP="00424A6C">
      <w:pPr>
        <w:rPr>
          <w:rFonts w:ascii="Times New Roman" w:hAnsi="Times New Roman"/>
          <w:szCs w:val="24"/>
        </w:rPr>
      </w:pPr>
      <w:r w:rsidRPr="001B4997">
        <w:rPr>
          <w:rFonts w:ascii="Times New Roman" w:hAnsi="Times New Roman"/>
          <w:szCs w:val="24"/>
        </w:rPr>
        <w:tab/>
      </w:r>
      <w:r w:rsidRPr="001B4997">
        <w:rPr>
          <w:rFonts w:ascii="Times New Roman" w:hAnsi="Times New Roman"/>
          <w:b/>
          <w:bCs/>
          <w:szCs w:val="24"/>
        </w:rPr>
        <w:t xml:space="preserve">Table </w:t>
      </w:r>
      <w:r w:rsidR="000036A3">
        <w:rPr>
          <w:rFonts w:ascii="Times New Roman" w:hAnsi="Times New Roman"/>
          <w:b/>
          <w:bCs/>
          <w:szCs w:val="24"/>
        </w:rPr>
        <w:t>15</w:t>
      </w:r>
      <w:r w:rsidRPr="001B4997">
        <w:rPr>
          <w:rFonts w:ascii="Times New Roman" w:hAnsi="Times New Roman"/>
          <w:b/>
          <w:bCs/>
          <w:szCs w:val="24"/>
        </w:rPr>
        <w:t xml:space="preserve"> </w:t>
      </w:r>
      <w:r w:rsidRPr="001B4997">
        <w:rPr>
          <w:rFonts w:ascii="Times New Roman" w:hAnsi="Times New Roman"/>
          <w:szCs w:val="24"/>
        </w:rPr>
        <w:t>summarizes the calculation</w:t>
      </w:r>
      <w:r w:rsidR="00E43C06" w:rsidRPr="001B4997">
        <w:rPr>
          <w:rFonts w:ascii="Times New Roman" w:hAnsi="Times New Roman"/>
          <w:szCs w:val="24"/>
        </w:rPr>
        <w:t>s used to develop</w:t>
      </w:r>
      <w:r w:rsidR="00DD2983" w:rsidRPr="001B4997">
        <w:rPr>
          <w:rFonts w:ascii="Times New Roman" w:hAnsi="Times New Roman"/>
          <w:szCs w:val="24"/>
        </w:rPr>
        <w:t xml:space="preserve"> </w:t>
      </w:r>
      <w:r w:rsidR="003B6F52" w:rsidRPr="001B4997">
        <w:rPr>
          <w:rFonts w:ascii="Times New Roman" w:hAnsi="Times New Roman"/>
          <w:szCs w:val="24"/>
        </w:rPr>
        <w:t xml:space="preserve">coke </w:t>
      </w:r>
      <w:r w:rsidR="009D50A1" w:rsidRPr="001B4997">
        <w:rPr>
          <w:rFonts w:ascii="Times New Roman" w:hAnsi="Times New Roman"/>
          <w:szCs w:val="24"/>
        </w:rPr>
        <w:t xml:space="preserve">oven </w:t>
      </w:r>
      <w:r w:rsidR="00F02573" w:rsidRPr="001B4997">
        <w:rPr>
          <w:rFonts w:ascii="Times New Roman" w:hAnsi="Times New Roman"/>
          <w:szCs w:val="24"/>
        </w:rPr>
        <w:t xml:space="preserve">facility </w:t>
      </w:r>
      <w:r w:rsidR="00DD2983" w:rsidRPr="001B4997">
        <w:rPr>
          <w:rFonts w:ascii="Times New Roman" w:hAnsi="Times New Roman"/>
          <w:szCs w:val="24"/>
        </w:rPr>
        <w:t xml:space="preserve">emission estimates in </w:t>
      </w:r>
      <w:r w:rsidR="003B6F52" w:rsidRPr="001B4997">
        <w:rPr>
          <w:rFonts w:ascii="Times New Roman" w:hAnsi="Times New Roman"/>
          <w:szCs w:val="24"/>
        </w:rPr>
        <w:t>tons per year (TPY)</w:t>
      </w:r>
      <w:r w:rsidR="009D50A1" w:rsidRPr="001B4997">
        <w:rPr>
          <w:rFonts w:ascii="Times New Roman" w:hAnsi="Times New Roman"/>
          <w:szCs w:val="24"/>
        </w:rPr>
        <w:t xml:space="preserve"> from </w:t>
      </w:r>
      <w:r w:rsidR="00124C6C">
        <w:rPr>
          <w:rFonts w:ascii="Times New Roman" w:hAnsi="Times New Roman"/>
          <w:szCs w:val="24"/>
        </w:rPr>
        <w:t xml:space="preserve">2016 and 2022 </w:t>
      </w:r>
      <w:r w:rsidR="009D50A1"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009D50A1" w:rsidRPr="001B4997">
        <w:rPr>
          <w:rFonts w:ascii="Times New Roman" w:hAnsi="Times New Roman"/>
          <w:szCs w:val="24"/>
        </w:rPr>
        <w:t>stack test data</w:t>
      </w:r>
      <w:r w:rsidRPr="001B4997">
        <w:rPr>
          <w:rFonts w:ascii="Times New Roman" w:hAnsi="Times New Roman"/>
          <w:szCs w:val="24"/>
        </w:rPr>
        <w:t>. The individual components of the calculation</w:t>
      </w:r>
      <w:r w:rsidR="00441ED6" w:rsidRPr="001B4997">
        <w:rPr>
          <w:rFonts w:ascii="Times New Roman" w:hAnsi="Times New Roman"/>
          <w:szCs w:val="24"/>
        </w:rPr>
        <w:t>s</w:t>
      </w:r>
      <w:r w:rsidRPr="001B4997">
        <w:rPr>
          <w:rFonts w:ascii="Times New Roman" w:hAnsi="Times New Roman"/>
          <w:szCs w:val="24"/>
        </w:rPr>
        <w:t xml:space="preserve"> are described in the sections that follow. </w:t>
      </w:r>
    </w:p>
    <w:p w14:paraId="4F6663BF" w14:textId="260D6883" w:rsidR="003506E0" w:rsidRPr="001B4997" w:rsidRDefault="003506E0" w:rsidP="00424A6C">
      <w:pPr>
        <w:rPr>
          <w:rFonts w:ascii="Times New Roman" w:hAnsi="Times New Roman"/>
          <w:szCs w:val="24"/>
        </w:rPr>
      </w:pPr>
    </w:p>
    <w:p w14:paraId="55B92E26" w14:textId="016E511E" w:rsidR="003506E0" w:rsidRPr="001B4997" w:rsidRDefault="003506E0" w:rsidP="00C17B58">
      <w:pPr>
        <w:spacing w:after="120"/>
        <w:jc w:val="center"/>
        <w:rPr>
          <w:b/>
          <w:bCs/>
        </w:rPr>
      </w:pPr>
      <w:r w:rsidRPr="001B4997">
        <w:rPr>
          <w:b/>
          <w:bCs/>
        </w:rPr>
        <w:t xml:space="preserve">Table </w:t>
      </w:r>
      <w:r w:rsidR="000036A3">
        <w:rPr>
          <w:b/>
          <w:bCs/>
        </w:rPr>
        <w:t>15</w:t>
      </w:r>
      <w:r w:rsidRPr="001B4997">
        <w:rPr>
          <w:b/>
          <w:bCs/>
        </w:rPr>
        <w:t xml:space="preserve">. Calculation Methodology for </w:t>
      </w:r>
      <w:r w:rsidR="0077191C" w:rsidRPr="001B4997">
        <w:rPr>
          <w:b/>
          <w:bCs/>
        </w:rPr>
        <w:t>Coke P</w:t>
      </w:r>
      <w:r w:rsidR="00492C70" w:rsidRPr="001B4997">
        <w:rPr>
          <w:b/>
          <w:bCs/>
        </w:rPr>
        <w:t>Q</w:t>
      </w:r>
      <w:r w:rsidR="0077191C" w:rsidRPr="001B4997">
        <w:rPr>
          <w:b/>
          <w:bCs/>
        </w:rPr>
        <w:t xml:space="preserve">BS </w:t>
      </w:r>
      <w:r w:rsidRPr="001B4997">
        <w:rPr>
          <w:b/>
          <w:bCs/>
        </w:rPr>
        <w:t xml:space="preserve">Units with Coke </w:t>
      </w:r>
      <w:r w:rsidR="00247053">
        <w:rPr>
          <w:b/>
          <w:bCs/>
        </w:rPr>
        <w:t>114 Request</w:t>
      </w:r>
      <w:r w:rsidR="00153AF0">
        <w:rPr>
          <w:b/>
          <w:bCs/>
        </w:rPr>
        <w:t>s</w:t>
      </w:r>
      <w:r w:rsidR="00247053" w:rsidRPr="001B4997">
        <w:rPr>
          <w:b/>
          <w:bCs/>
        </w:rPr>
        <w:t xml:space="preserve"> </w:t>
      </w:r>
      <w:r w:rsidRPr="001B4997">
        <w:rPr>
          <w:b/>
          <w:bCs/>
        </w:rPr>
        <w:t>Stack Test Data</w:t>
      </w:r>
      <w:r w:rsidR="009F2172">
        <w:rPr>
          <w:b/>
          <w:bCs/>
        </w:rPr>
        <w:fldChar w:fldCharType="begin"/>
      </w:r>
      <w:r w:rsidR="009F2172">
        <w:instrText xml:space="preserve"> XE "</w:instrText>
      </w:r>
      <w:r w:rsidR="009F2172" w:rsidRPr="0012351F">
        <w:rPr>
          <w:b/>
          <w:bCs/>
        </w:rPr>
        <w:instrText xml:space="preserve">Table </w:instrText>
      </w:r>
      <w:r w:rsidR="000036A3">
        <w:rPr>
          <w:b/>
          <w:bCs/>
        </w:rPr>
        <w:instrText>15</w:instrText>
      </w:r>
      <w:r w:rsidR="009F2172" w:rsidRPr="0012351F">
        <w:rPr>
          <w:b/>
          <w:bCs/>
        </w:rPr>
        <w:instrText xml:space="preserve">. Calculation Methodology for Coke PQBS Units with Coke </w:instrText>
      </w:r>
      <w:r w:rsidR="00247053">
        <w:rPr>
          <w:b/>
          <w:bCs/>
        </w:rPr>
        <w:instrText>114 Request</w:instrText>
      </w:r>
      <w:r w:rsidR="00153AF0">
        <w:rPr>
          <w:b/>
          <w:bCs/>
        </w:rPr>
        <w:instrText>s</w:instrText>
      </w:r>
      <w:r w:rsidR="00247053" w:rsidRPr="0012351F">
        <w:rPr>
          <w:b/>
          <w:bCs/>
        </w:rPr>
        <w:instrText xml:space="preserve"> </w:instrText>
      </w:r>
      <w:r w:rsidR="009F2172" w:rsidRPr="0012351F">
        <w:rPr>
          <w:b/>
          <w:bCs/>
        </w:rPr>
        <w:instrText>Stack Test Data</w:instrText>
      </w:r>
      <w:r w:rsidR="009F2172">
        <w:instrText xml:space="preserve">" </w:instrText>
      </w:r>
      <w:r w:rsidR="009F2172">
        <w:rPr>
          <w:b/>
          <w:bCs/>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9"/>
        <w:gridCol w:w="2243"/>
        <w:gridCol w:w="4678"/>
      </w:tblGrid>
      <w:tr w:rsidR="003506E0" w:rsidRPr="001B4997" w14:paraId="27E49EE7" w14:textId="77777777" w:rsidTr="00FE016B">
        <w:trPr>
          <w:cantSplit/>
          <w:tblHeader/>
        </w:trPr>
        <w:tc>
          <w:tcPr>
            <w:tcW w:w="1555" w:type="pct"/>
            <w:shd w:val="clear" w:color="auto" w:fill="D9D9D9" w:themeFill="background1" w:themeFillShade="D9"/>
            <w:vAlign w:val="center"/>
            <w:hideMark/>
          </w:tcPr>
          <w:p w14:paraId="3C2C4E9B" w14:textId="77777777" w:rsidR="003506E0" w:rsidRPr="001B4997" w:rsidRDefault="003506E0" w:rsidP="00FE016B">
            <w:pPr>
              <w:jc w:val="center"/>
              <w:rPr>
                <w:rFonts w:ascii="Times New Roman" w:eastAsia="Times New Roman" w:hAnsi="Times New Roman"/>
                <w:b/>
                <w:bCs/>
                <w:szCs w:val="24"/>
              </w:rPr>
            </w:pPr>
            <w:r w:rsidRPr="001B4997">
              <w:rPr>
                <w:rFonts w:ascii="Times New Roman" w:eastAsia="Times New Roman" w:hAnsi="Times New Roman"/>
                <w:b/>
                <w:bCs/>
                <w:szCs w:val="24"/>
              </w:rPr>
              <w:t>Process ID</w:t>
            </w:r>
          </w:p>
        </w:tc>
        <w:tc>
          <w:tcPr>
            <w:tcW w:w="968" w:type="pct"/>
            <w:shd w:val="clear" w:color="auto" w:fill="D9D9D9" w:themeFill="background1" w:themeFillShade="D9"/>
            <w:vAlign w:val="center"/>
            <w:hideMark/>
          </w:tcPr>
          <w:p w14:paraId="0AD0723E" w14:textId="77777777" w:rsidR="003506E0" w:rsidRPr="001B4997" w:rsidRDefault="003506E0" w:rsidP="00FE016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Test Data/ Emission Factor UOM</w:t>
            </w:r>
          </w:p>
        </w:tc>
        <w:tc>
          <w:tcPr>
            <w:tcW w:w="2477" w:type="pct"/>
            <w:shd w:val="clear" w:color="auto" w:fill="D9D9D9" w:themeFill="background1" w:themeFillShade="D9"/>
            <w:vAlign w:val="center"/>
            <w:hideMark/>
          </w:tcPr>
          <w:p w14:paraId="79BB7782" w14:textId="77777777" w:rsidR="003506E0" w:rsidRPr="001B4997" w:rsidRDefault="003506E0" w:rsidP="00FE016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Calculation of Actual Emissions (TPY)</w:t>
            </w:r>
          </w:p>
        </w:tc>
      </w:tr>
      <w:tr w:rsidR="003506E0" w:rsidRPr="001B4997" w14:paraId="6E37A6D7" w14:textId="77777777" w:rsidTr="00FE016B">
        <w:tc>
          <w:tcPr>
            <w:tcW w:w="1555" w:type="pct"/>
            <w:shd w:val="clear" w:color="auto" w:fill="auto"/>
            <w:noWrap/>
            <w:vAlign w:val="bottom"/>
            <w:hideMark/>
          </w:tcPr>
          <w:p w14:paraId="08B0D452" w14:textId="77777777" w:rsidR="003506E0" w:rsidRPr="001B4997" w:rsidRDefault="003506E0" w:rsidP="00FE016B">
            <w:pPr>
              <w:rPr>
                <w:rFonts w:ascii="Times New Roman" w:eastAsia="Times New Roman" w:hAnsi="Times New Roman"/>
                <w:szCs w:val="24"/>
              </w:rPr>
            </w:pPr>
            <w:r w:rsidRPr="001B4997">
              <w:rPr>
                <w:rFonts w:ascii="Times New Roman" w:eastAsia="Times New Roman" w:hAnsi="Times New Roman"/>
                <w:szCs w:val="24"/>
              </w:rPr>
              <w:t>EP-1 ByP Pushing (CD)</w:t>
            </w:r>
          </w:p>
        </w:tc>
        <w:tc>
          <w:tcPr>
            <w:tcW w:w="968" w:type="pct"/>
            <w:shd w:val="clear" w:color="auto" w:fill="auto"/>
            <w:noWrap/>
            <w:vAlign w:val="bottom"/>
            <w:hideMark/>
          </w:tcPr>
          <w:p w14:paraId="02CDFD73"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lb/ton coke produced</w:t>
            </w:r>
          </w:p>
        </w:tc>
        <w:tc>
          <w:tcPr>
            <w:tcW w:w="2477" w:type="pct"/>
            <w:shd w:val="clear" w:color="auto" w:fill="auto"/>
            <w:noWrap/>
            <w:vAlign w:val="bottom"/>
            <w:hideMark/>
          </w:tcPr>
          <w:p w14:paraId="3380C5F9"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lb/ton coke x Coke Production TPY / 2000</w:t>
            </w:r>
          </w:p>
        </w:tc>
      </w:tr>
      <w:tr w:rsidR="003506E0" w:rsidRPr="001B4997" w14:paraId="1AAE4E43" w14:textId="77777777" w:rsidTr="00FE016B">
        <w:tc>
          <w:tcPr>
            <w:tcW w:w="1555" w:type="pct"/>
            <w:shd w:val="clear" w:color="auto" w:fill="auto"/>
            <w:noWrap/>
            <w:vAlign w:val="bottom"/>
            <w:hideMark/>
          </w:tcPr>
          <w:p w14:paraId="68087E97" w14:textId="77777777" w:rsidR="003506E0" w:rsidRPr="001B4997" w:rsidRDefault="003506E0" w:rsidP="00FE016B">
            <w:pPr>
              <w:rPr>
                <w:rFonts w:ascii="Times New Roman" w:eastAsia="Times New Roman" w:hAnsi="Times New Roman"/>
                <w:szCs w:val="24"/>
              </w:rPr>
            </w:pPr>
            <w:r w:rsidRPr="001B4997">
              <w:rPr>
                <w:rFonts w:ascii="Times New Roman" w:eastAsia="Times New Roman" w:hAnsi="Times New Roman"/>
                <w:szCs w:val="24"/>
              </w:rPr>
              <w:t>EP-3 ByP Battery Stack</w:t>
            </w:r>
          </w:p>
        </w:tc>
        <w:tc>
          <w:tcPr>
            <w:tcW w:w="968" w:type="pct"/>
            <w:shd w:val="clear" w:color="auto" w:fill="auto"/>
            <w:noWrap/>
            <w:vAlign w:val="bottom"/>
            <w:hideMark/>
          </w:tcPr>
          <w:p w14:paraId="28ED43B1"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lb/ton coke produced</w:t>
            </w:r>
          </w:p>
        </w:tc>
        <w:tc>
          <w:tcPr>
            <w:tcW w:w="2477" w:type="pct"/>
            <w:shd w:val="clear" w:color="auto" w:fill="auto"/>
            <w:noWrap/>
            <w:vAlign w:val="bottom"/>
            <w:hideMark/>
          </w:tcPr>
          <w:p w14:paraId="314AB92A"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lb/ton coke x Coke Production TPY / 2000</w:t>
            </w:r>
          </w:p>
        </w:tc>
      </w:tr>
      <w:tr w:rsidR="003506E0" w:rsidRPr="001B4997" w14:paraId="255E194C" w14:textId="77777777" w:rsidTr="00FE016B">
        <w:tc>
          <w:tcPr>
            <w:tcW w:w="1555" w:type="pct"/>
            <w:shd w:val="clear" w:color="auto" w:fill="auto"/>
            <w:noWrap/>
            <w:vAlign w:val="bottom"/>
            <w:hideMark/>
          </w:tcPr>
          <w:p w14:paraId="01D06F03" w14:textId="77777777" w:rsidR="003506E0" w:rsidRPr="001B4997" w:rsidRDefault="003506E0" w:rsidP="00FE016B">
            <w:pPr>
              <w:rPr>
                <w:rFonts w:ascii="Times New Roman" w:eastAsia="Times New Roman" w:hAnsi="Times New Roman"/>
                <w:szCs w:val="24"/>
              </w:rPr>
            </w:pPr>
            <w:r w:rsidRPr="001B4997">
              <w:rPr>
                <w:rFonts w:ascii="Times New Roman" w:eastAsia="Times New Roman" w:hAnsi="Times New Roman"/>
                <w:szCs w:val="24"/>
              </w:rPr>
              <w:t>EP-6 HRSG Main Stacks</w:t>
            </w:r>
          </w:p>
        </w:tc>
        <w:tc>
          <w:tcPr>
            <w:tcW w:w="968" w:type="pct"/>
            <w:shd w:val="clear" w:color="auto" w:fill="auto"/>
            <w:noWrap/>
            <w:vAlign w:val="bottom"/>
            <w:hideMark/>
          </w:tcPr>
          <w:p w14:paraId="343F6C28"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lb/hr</w:t>
            </w:r>
          </w:p>
        </w:tc>
        <w:tc>
          <w:tcPr>
            <w:tcW w:w="2477" w:type="pct"/>
            <w:shd w:val="clear" w:color="auto" w:fill="auto"/>
            <w:noWrap/>
            <w:vAlign w:val="bottom"/>
            <w:hideMark/>
          </w:tcPr>
          <w:p w14:paraId="0024F881"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lb/hr x hr/yr / 2000</w:t>
            </w:r>
          </w:p>
        </w:tc>
      </w:tr>
      <w:tr w:rsidR="003506E0" w:rsidRPr="001B4997" w14:paraId="25500D0D" w14:textId="77777777" w:rsidTr="00FE016B">
        <w:tc>
          <w:tcPr>
            <w:tcW w:w="1555" w:type="pct"/>
            <w:shd w:val="clear" w:color="auto" w:fill="auto"/>
            <w:noWrap/>
            <w:vAlign w:val="bottom"/>
            <w:hideMark/>
          </w:tcPr>
          <w:p w14:paraId="25FD4770" w14:textId="77777777" w:rsidR="003506E0" w:rsidRPr="001B4997" w:rsidRDefault="003506E0" w:rsidP="00FE016B">
            <w:pPr>
              <w:rPr>
                <w:rFonts w:ascii="Times New Roman" w:eastAsia="Times New Roman" w:hAnsi="Times New Roman"/>
                <w:szCs w:val="24"/>
              </w:rPr>
            </w:pPr>
            <w:bookmarkStart w:id="35" w:name="_Hlk80618133"/>
            <w:r w:rsidRPr="001B4997">
              <w:rPr>
                <w:rFonts w:ascii="Times New Roman" w:eastAsia="Times New Roman" w:hAnsi="Times New Roman"/>
                <w:szCs w:val="24"/>
              </w:rPr>
              <w:t>EP-7 HRSG Bypass/waste heat stacks</w:t>
            </w:r>
          </w:p>
        </w:tc>
        <w:tc>
          <w:tcPr>
            <w:tcW w:w="968" w:type="pct"/>
            <w:shd w:val="clear" w:color="auto" w:fill="auto"/>
            <w:noWrap/>
            <w:vAlign w:val="bottom"/>
            <w:hideMark/>
          </w:tcPr>
          <w:p w14:paraId="00AA58DA"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lb/hr</w:t>
            </w:r>
          </w:p>
        </w:tc>
        <w:tc>
          <w:tcPr>
            <w:tcW w:w="2477" w:type="pct"/>
            <w:shd w:val="clear" w:color="auto" w:fill="auto"/>
            <w:noWrap/>
            <w:vAlign w:val="bottom"/>
            <w:hideMark/>
          </w:tcPr>
          <w:p w14:paraId="221F4969"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lb/hr x hr/yr / 2000</w:t>
            </w:r>
          </w:p>
        </w:tc>
      </w:tr>
      <w:bookmarkEnd w:id="35"/>
      <w:tr w:rsidR="003506E0" w:rsidRPr="001B4997" w14:paraId="6CE8EA44" w14:textId="77777777" w:rsidTr="00FE016B">
        <w:tc>
          <w:tcPr>
            <w:tcW w:w="1555" w:type="pct"/>
            <w:shd w:val="clear" w:color="auto" w:fill="auto"/>
            <w:noWrap/>
            <w:vAlign w:val="bottom"/>
            <w:hideMark/>
          </w:tcPr>
          <w:p w14:paraId="6EC116E8" w14:textId="77777777" w:rsidR="003506E0" w:rsidRPr="001B4997" w:rsidRDefault="003506E0" w:rsidP="00FE016B">
            <w:pPr>
              <w:rPr>
                <w:rFonts w:ascii="Times New Roman" w:eastAsia="Times New Roman" w:hAnsi="Times New Roman"/>
                <w:szCs w:val="24"/>
              </w:rPr>
            </w:pPr>
            <w:r w:rsidRPr="001B4997">
              <w:rPr>
                <w:rFonts w:ascii="Times New Roman" w:eastAsia="Times New Roman" w:hAnsi="Times New Roman"/>
                <w:szCs w:val="24"/>
              </w:rPr>
              <w:t>EP-9 HNR Pushing (CD)</w:t>
            </w:r>
          </w:p>
        </w:tc>
        <w:tc>
          <w:tcPr>
            <w:tcW w:w="968" w:type="pct"/>
            <w:shd w:val="clear" w:color="auto" w:fill="auto"/>
            <w:noWrap/>
            <w:vAlign w:val="bottom"/>
            <w:hideMark/>
          </w:tcPr>
          <w:p w14:paraId="0098B753"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lb/ton coke produced </w:t>
            </w:r>
          </w:p>
        </w:tc>
        <w:tc>
          <w:tcPr>
            <w:tcW w:w="2477" w:type="pct"/>
            <w:shd w:val="clear" w:color="auto" w:fill="auto"/>
            <w:noWrap/>
            <w:vAlign w:val="bottom"/>
            <w:hideMark/>
          </w:tcPr>
          <w:p w14:paraId="7DBD9422"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lb/ton coke x Coke Production TPY / 2000</w:t>
            </w:r>
          </w:p>
        </w:tc>
      </w:tr>
      <w:tr w:rsidR="003506E0" w:rsidRPr="001B4997" w14:paraId="0B161E6C" w14:textId="77777777" w:rsidTr="00FE016B">
        <w:tc>
          <w:tcPr>
            <w:tcW w:w="1555" w:type="pct"/>
            <w:shd w:val="clear" w:color="auto" w:fill="auto"/>
            <w:noWrap/>
            <w:vAlign w:val="bottom"/>
          </w:tcPr>
          <w:p w14:paraId="3E701921" w14:textId="77777777" w:rsidR="003506E0" w:rsidRPr="001B4997" w:rsidRDefault="003506E0" w:rsidP="00FE016B">
            <w:pPr>
              <w:rPr>
                <w:rFonts w:ascii="Times New Roman" w:eastAsia="Times New Roman" w:hAnsi="Times New Roman"/>
                <w:szCs w:val="24"/>
              </w:rPr>
            </w:pPr>
            <w:r w:rsidRPr="001B4997">
              <w:rPr>
                <w:rFonts w:ascii="Times New Roman" w:eastAsia="Times New Roman" w:hAnsi="Times New Roman"/>
                <w:szCs w:val="24"/>
              </w:rPr>
              <w:t>EP-10 Quench Tower</w:t>
            </w:r>
          </w:p>
        </w:tc>
        <w:tc>
          <w:tcPr>
            <w:tcW w:w="968" w:type="pct"/>
            <w:shd w:val="clear" w:color="auto" w:fill="auto"/>
            <w:noWrap/>
            <w:vAlign w:val="bottom"/>
          </w:tcPr>
          <w:p w14:paraId="6D80EC83"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lb/ton coke produced</w:t>
            </w:r>
          </w:p>
        </w:tc>
        <w:tc>
          <w:tcPr>
            <w:tcW w:w="2477" w:type="pct"/>
            <w:shd w:val="clear" w:color="auto" w:fill="auto"/>
            <w:noWrap/>
            <w:vAlign w:val="bottom"/>
          </w:tcPr>
          <w:p w14:paraId="05FE6284"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lb/ton coke x Coke Production TPY / 2000</w:t>
            </w:r>
          </w:p>
        </w:tc>
      </w:tr>
    </w:tbl>
    <w:p w14:paraId="2C11391F" w14:textId="3A6543D0" w:rsidR="003506E0" w:rsidRDefault="003506E0" w:rsidP="003506E0">
      <w:pPr>
        <w:ind w:firstLine="720"/>
        <w:rPr>
          <w:rFonts w:ascii="Times New Roman" w:hAnsi="Times New Roman"/>
          <w:szCs w:val="24"/>
        </w:rPr>
      </w:pPr>
    </w:p>
    <w:p w14:paraId="59E75F79" w14:textId="77777777" w:rsidR="00A34C84" w:rsidRPr="001B4997" w:rsidRDefault="00A34C84" w:rsidP="003506E0">
      <w:pPr>
        <w:ind w:firstLine="720"/>
        <w:rPr>
          <w:rFonts w:ascii="Times New Roman" w:hAnsi="Times New Roman"/>
          <w:szCs w:val="24"/>
        </w:rPr>
      </w:pPr>
    </w:p>
    <w:p w14:paraId="1241F753" w14:textId="44D2C403" w:rsidR="003E0571" w:rsidRPr="001B4997" w:rsidRDefault="00CB0574" w:rsidP="003E0571">
      <w:pPr>
        <w:pStyle w:val="Heading4"/>
        <w:rPr>
          <w:rFonts w:cs="Times New Roman"/>
          <w:bCs/>
        </w:rPr>
      </w:pPr>
      <w:r w:rsidRPr="001B4997">
        <w:rPr>
          <w:rFonts w:cs="Times New Roman"/>
          <w:bCs/>
        </w:rPr>
        <w:t>4</w:t>
      </w:r>
      <w:r w:rsidR="003E0571" w:rsidRPr="001B4997">
        <w:rPr>
          <w:rFonts w:cs="Times New Roman"/>
          <w:bCs/>
        </w:rPr>
        <w:t xml:space="preserve">.1.1.1 Emission Factors Developed from Coke </w:t>
      </w:r>
      <w:r w:rsidR="00247053">
        <w:rPr>
          <w:rFonts w:cs="Times New Roman"/>
          <w:bCs/>
        </w:rPr>
        <w:t>114 Request</w:t>
      </w:r>
      <w:r w:rsidR="00153AF0">
        <w:rPr>
          <w:rFonts w:cs="Times New Roman"/>
          <w:bCs/>
        </w:rPr>
        <w:t>s</w:t>
      </w:r>
      <w:r w:rsidR="00247053" w:rsidRPr="001B4997">
        <w:rPr>
          <w:rFonts w:cs="Times New Roman"/>
          <w:bCs/>
        </w:rPr>
        <w:t xml:space="preserve"> </w:t>
      </w:r>
      <w:r w:rsidR="003E0571" w:rsidRPr="001B4997">
        <w:rPr>
          <w:rFonts w:cs="Times New Roman"/>
          <w:bCs/>
        </w:rPr>
        <w:t>Enclosure 2 Stack Test Data</w:t>
      </w:r>
    </w:p>
    <w:p w14:paraId="330B5B45" w14:textId="77777777" w:rsidR="003506E0" w:rsidRPr="001B4997" w:rsidRDefault="003506E0" w:rsidP="00424A6C">
      <w:pPr>
        <w:rPr>
          <w:rFonts w:ascii="Times New Roman" w:hAnsi="Times New Roman"/>
          <w:szCs w:val="24"/>
        </w:rPr>
      </w:pPr>
    </w:p>
    <w:p w14:paraId="62BB3D72" w14:textId="4B7FD7FD" w:rsidR="008B2F6E" w:rsidRPr="001B4997" w:rsidRDefault="00352659" w:rsidP="00B72BC0">
      <w:pPr>
        <w:ind w:firstLine="720"/>
        <w:rPr>
          <w:rFonts w:ascii="Times New Roman" w:hAnsi="Times New Roman"/>
          <w:szCs w:val="24"/>
        </w:rPr>
      </w:pPr>
      <w:r w:rsidRPr="001B4997">
        <w:rPr>
          <w:rFonts w:ascii="Times New Roman" w:hAnsi="Times New Roman"/>
          <w:szCs w:val="24"/>
        </w:rPr>
        <w:t>T</w:t>
      </w:r>
      <w:r w:rsidR="008B2F6E" w:rsidRPr="001B4997">
        <w:rPr>
          <w:rFonts w:ascii="Times New Roman" w:hAnsi="Times New Roman"/>
          <w:szCs w:val="24"/>
        </w:rPr>
        <w:t xml:space="preserve">he </w:t>
      </w:r>
      <w:r w:rsidR="00153AF0">
        <w:rPr>
          <w:rFonts w:ascii="Times New Roman" w:hAnsi="Times New Roman"/>
          <w:szCs w:val="24"/>
        </w:rPr>
        <w:t xml:space="preserve">2016 and 2022 </w:t>
      </w:r>
      <w:r w:rsidR="00EA4E3C"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00EB7590" w:rsidRPr="001B4997">
        <w:rPr>
          <w:rFonts w:ascii="Times New Roman" w:hAnsi="Times New Roman"/>
          <w:szCs w:val="24"/>
        </w:rPr>
        <w:t xml:space="preserve">Enclosure 2 stack </w:t>
      </w:r>
      <w:r w:rsidR="00EB7590" w:rsidRPr="0006756A">
        <w:rPr>
          <w:rFonts w:ascii="Times New Roman" w:hAnsi="Times New Roman"/>
          <w:szCs w:val="24"/>
        </w:rPr>
        <w:t>test data</w:t>
      </w:r>
      <w:r w:rsidR="008B2F6E" w:rsidRPr="0006756A">
        <w:rPr>
          <w:rFonts w:ascii="Times New Roman" w:hAnsi="Times New Roman"/>
          <w:szCs w:val="24"/>
        </w:rPr>
        <w:t xml:space="preserve"> </w:t>
      </w:r>
      <w:r w:rsidR="00EF71E1" w:rsidRPr="0006756A">
        <w:rPr>
          <w:rFonts w:ascii="Times New Roman" w:hAnsi="Times New Roman"/>
          <w:szCs w:val="24"/>
        </w:rPr>
        <w:t>(</w:t>
      </w:r>
      <w:r w:rsidR="00EF71E1" w:rsidRPr="0006756A">
        <w:rPr>
          <w:szCs w:val="24"/>
        </w:rPr>
        <w:t xml:space="preserve">“adjusted for nondetected”) </w:t>
      </w:r>
      <w:r w:rsidRPr="0006756A">
        <w:rPr>
          <w:rFonts w:ascii="Times New Roman" w:hAnsi="Times New Roman"/>
          <w:szCs w:val="24"/>
        </w:rPr>
        <w:t>was</w:t>
      </w:r>
      <w:r w:rsidRPr="001B4997">
        <w:rPr>
          <w:rFonts w:ascii="Times New Roman" w:hAnsi="Times New Roman"/>
          <w:szCs w:val="24"/>
        </w:rPr>
        <w:t xml:space="preserve"> used </w:t>
      </w:r>
      <w:r w:rsidR="008B2F6E" w:rsidRPr="001B4997">
        <w:rPr>
          <w:rFonts w:ascii="Times New Roman" w:hAnsi="Times New Roman"/>
          <w:szCs w:val="24"/>
        </w:rPr>
        <w:t xml:space="preserve">to create default industry emission factors </w:t>
      </w:r>
      <w:r w:rsidR="007C4940" w:rsidRPr="001B4997">
        <w:rPr>
          <w:rFonts w:ascii="Times New Roman" w:hAnsi="Times New Roman"/>
          <w:szCs w:val="24"/>
        </w:rPr>
        <w:t>by</w:t>
      </w:r>
      <w:r w:rsidR="008B2F6E" w:rsidRPr="001B4997">
        <w:rPr>
          <w:rFonts w:ascii="Times New Roman" w:hAnsi="Times New Roman"/>
          <w:szCs w:val="24"/>
        </w:rPr>
        <w:t xml:space="preserve"> </w:t>
      </w:r>
      <w:r w:rsidR="00480EEB" w:rsidRPr="001B4997">
        <w:rPr>
          <w:rFonts w:ascii="Times New Roman" w:hAnsi="Times New Roman"/>
          <w:szCs w:val="24"/>
        </w:rPr>
        <w:t>coke type (</w:t>
      </w:r>
      <w:r w:rsidR="00480EEB" w:rsidRPr="001B4997">
        <w:rPr>
          <w:rFonts w:ascii="Times New Roman" w:hAnsi="Times New Roman"/>
          <w:i/>
          <w:iCs/>
          <w:szCs w:val="24"/>
        </w:rPr>
        <w:t>i.e.</w:t>
      </w:r>
      <w:r w:rsidR="00480EEB" w:rsidRPr="001B4997">
        <w:rPr>
          <w:rFonts w:ascii="Times New Roman" w:hAnsi="Times New Roman"/>
          <w:szCs w:val="24"/>
        </w:rPr>
        <w:t xml:space="preserve">, foundry coke vs. blast furnace coke), </w:t>
      </w:r>
      <w:r w:rsidR="00E12F2E" w:rsidRPr="001B4997">
        <w:rPr>
          <w:rFonts w:ascii="Times New Roman" w:hAnsi="Times New Roman"/>
          <w:szCs w:val="24"/>
        </w:rPr>
        <w:t>p</w:t>
      </w:r>
      <w:r w:rsidR="00935245" w:rsidRPr="001B4997">
        <w:rPr>
          <w:rFonts w:ascii="Times New Roman" w:hAnsi="Times New Roman"/>
          <w:szCs w:val="24"/>
        </w:rPr>
        <w:t>rocess ID</w:t>
      </w:r>
      <w:r w:rsidR="008B2F6E" w:rsidRPr="001B4997">
        <w:rPr>
          <w:rFonts w:ascii="Times New Roman" w:hAnsi="Times New Roman"/>
          <w:szCs w:val="24"/>
        </w:rPr>
        <w:t xml:space="preserve"> </w:t>
      </w:r>
      <w:r w:rsidR="00EB7590" w:rsidRPr="001B4997">
        <w:rPr>
          <w:rFonts w:ascii="Times New Roman" w:hAnsi="Times New Roman"/>
          <w:szCs w:val="24"/>
        </w:rPr>
        <w:t xml:space="preserve">and </w:t>
      </w:r>
      <w:r w:rsidR="008B2F6E" w:rsidRPr="001B4997">
        <w:rPr>
          <w:rFonts w:ascii="Times New Roman" w:hAnsi="Times New Roman"/>
          <w:szCs w:val="24"/>
        </w:rPr>
        <w:t xml:space="preserve">pollutant to use for </w:t>
      </w:r>
      <w:r w:rsidR="001C39E0" w:rsidRPr="001B4997">
        <w:rPr>
          <w:rFonts w:ascii="Times New Roman" w:hAnsi="Times New Roman"/>
          <w:szCs w:val="24"/>
        </w:rPr>
        <w:t xml:space="preserve">all other </w:t>
      </w:r>
      <w:r w:rsidR="007C4940" w:rsidRPr="001B4997">
        <w:rPr>
          <w:rFonts w:ascii="Times New Roman" w:hAnsi="Times New Roman"/>
          <w:szCs w:val="24"/>
        </w:rPr>
        <w:t xml:space="preserve">facilities and </w:t>
      </w:r>
      <w:r w:rsidR="008B2F6E" w:rsidRPr="001B4997">
        <w:rPr>
          <w:rFonts w:ascii="Times New Roman" w:hAnsi="Times New Roman"/>
          <w:szCs w:val="24"/>
        </w:rPr>
        <w:t>units that were n</w:t>
      </w:r>
      <w:r w:rsidR="008B2F6E" w:rsidRPr="002344DC">
        <w:rPr>
          <w:rFonts w:ascii="Times New Roman" w:hAnsi="Times New Roman"/>
          <w:szCs w:val="24"/>
        </w:rPr>
        <w:t>ot required to test</w:t>
      </w:r>
      <w:r w:rsidR="00152B6D" w:rsidRPr="002344DC">
        <w:rPr>
          <w:rFonts w:ascii="Times New Roman" w:hAnsi="Times New Roman"/>
          <w:szCs w:val="24"/>
        </w:rPr>
        <w:t xml:space="preserve"> </w:t>
      </w:r>
      <w:r w:rsidR="007C4940" w:rsidRPr="002344DC">
        <w:rPr>
          <w:rFonts w:ascii="Times New Roman" w:hAnsi="Times New Roman"/>
          <w:szCs w:val="24"/>
        </w:rPr>
        <w:t xml:space="preserve">to </w:t>
      </w:r>
      <w:r w:rsidR="00087C5E" w:rsidRPr="002344DC">
        <w:rPr>
          <w:rFonts w:ascii="Times New Roman" w:hAnsi="Times New Roman"/>
          <w:szCs w:val="24"/>
        </w:rPr>
        <w:t>develop</w:t>
      </w:r>
      <w:r w:rsidR="00441ED6" w:rsidRPr="002344DC">
        <w:rPr>
          <w:rFonts w:ascii="Times New Roman" w:hAnsi="Times New Roman"/>
          <w:szCs w:val="24"/>
        </w:rPr>
        <w:t xml:space="preserve"> th</w:t>
      </w:r>
      <w:r w:rsidR="00441ED6" w:rsidRPr="001B4997">
        <w:rPr>
          <w:rFonts w:ascii="Times New Roman" w:hAnsi="Times New Roman"/>
          <w:szCs w:val="24"/>
        </w:rPr>
        <w:t>e Coke Emissions Database</w:t>
      </w:r>
      <w:r w:rsidR="008B2F6E" w:rsidRPr="001B4997">
        <w:rPr>
          <w:rFonts w:ascii="Times New Roman" w:hAnsi="Times New Roman"/>
          <w:szCs w:val="24"/>
        </w:rPr>
        <w:t xml:space="preserve">. </w:t>
      </w:r>
      <w:r w:rsidR="00AD590A" w:rsidRPr="001B4997">
        <w:rPr>
          <w:rFonts w:ascii="Times New Roman" w:hAnsi="Times New Roman"/>
          <w:szCs w:val="24"/>
        </w:rPr>
        <w:t>T</w:t>
      </w:r>
      <w:r w:rsidR="00AD590A" w:rsidRPr="001B4997">
        <w:rPr>
          <w:rFonts w:ascii="Times New Roman" w:hAnsi="Times New Roman"/>
        </w:rPr>
        <w:t>he emissions for Erie Coke were used to develop emission factors for facilities that produce foundry coke</w:t>
      </w:r>
      <w:r w:rsidR="00495C2A" w:rsidRPr="001B4997">
        <w:rPr>
          <w:rFonts w:ascii="Times New Roman" w:hAnsi="Times New Roman"/>
        </w:rPr>
        <w:t xml:space="preserve"> </w:t>
      </w:r>
      <w:r w:rsidR="00087C5E" w:rsidRPr="001B4997">
        <w:rPr>
          <w:rFonts w:ascii="Times New Roman" w:hAnsi="Times New Roman"/>
        </w:rPr>
        <w:t>(</w:t>
      </w:r>
      <w:r w:rsidR="00AD590A" w:rsidRPr="001B4997">
        <w:rPr>
          <w:rFonts w:ascii="Times New Roman" w:hAnsi="Times New Roman"/>
        </w:rPr>
        <w:t>see</w:t>
      </w:r>
      <w:r w:rsidR="00AD590A" w:rsidRPr="001B4997">
        <w:rPr>
          <w:rFonts w:ascii="Times New Roman" w:hAnsi="Times New Roman"/>
          <w:b/>
          <w:bCs/>
        </w:rPr>
        <w:t xml:space="preserve"> Section </w:t>
      </w:r>
      <w:r w:rsidR="009532D4" w:rsidRPr="001B4997">
        <w:rPr>
          <w:rFonts w:ascii="Times New Roman" w:hAnsi="Times New Roman"/>
          <w:b/>
          <w:bCs/>
        </w:rPr>
        <w:t>3</w:t>
      </w:r>
      <w:r w:rsidR="00AD590A" w:rsidRPr="001B4997">
        <w:rPr>
          <w:rFonts w:ascii="Times New Roman" w:hAnsi="Times New Roman"/>
          <w:b/>
          <w:bCs/>
        </w:rPr>
        <w:t>.1.3</w:t>
      </w:r>
      <w:r w:rsidR="00087C5E" w:rsidRPr="001B4997">
        <w:rPr>
          <w:rFonts w:ascii="Times New Roman" w:hAnsi="Times New Roman"/>
        </w:rPr>
        <w:t>)</w:t>
      </w:r>
      <w:r w:rsidR="00AD590A" w:rsidRPr="001B4997">
        <w:rPr>
          <w:rFonts w:ascii="Times New Roman" w:hAnsi="Times New Roman"/>
        </w:rPr>
        <w:t xml:space="preserve">. </w:t>
      </w:r>
      <w:r w:rsidR="008B2F6E" w:rsidRPr="001B4997">
        <w:rPr>
          <w:rFonts w:ascii="Times New Roman" w:hAnsi="Times New Roman"/>
          <w:b/>
          <w:bCs/>
          <w:szCs w:val="24"/>
        </w:rPr>
        <w:t>Table</w:t>
      </w:r>
      <w:r w:rsidR="00424A6C" w:rsidRPr="001B4997">
        <w:rPr>
          <w:rFonts w:ascii="Times New Roman" w:hAnsi="Times New Roman"/>
          <w:b/>
          <w:bCs/>
          <w:szCs w:val="24"/>
        </w:rPr>
        <w:t>s</w:t>
      </w:r>
      <w:r w:rsidR="008B2F6E" w:rsidRPr="001B4997">
        <w:rPr>
          <w:rFonts w:ascii="Times New Roman" w:hAnsi="Times New Roman"/>
          <w:b/>
          <w:bCs/>
          <w:szCs w:val="24"/>
        </w:rPr>
        <w:t xml:space="preserve"> </w:t>
      </w:r>
      <w:r w:rsidR="000036A3">
        <w:rPr>
          <w:rFonts w:ascii="Times New Roman" w:hAnsi="Times New Roman"/>
          <w:b/>
          <w:bCs/>
          <w:szCs w:val="24"/>
        </w:rPr>
        <w:t>16</w:t>
      </w:r>
      <w:r w:rsidR="0038295E" w:rsidRPr="001B4997">
        <w:rPr>
          <w:rFonts w:ascii="Times New Roman" w:hAnsi="Times New Roman"/>
          <w:b/>
          <w:bCs/>
          <w:szCs w:val="24"/>
        </w:rPr>
        <w:t xml:space="preserve"> </w:t>
      </w:r>
      <w:r w:rsidR="00424A6C" w:rsidRPr="001B4997">
        <w:rPr>
          <w:rFonts w:ascii="Times New Roman" w:hAnsi="Times New Roman"/>
          <w:b/>
          <w:bCs/>
          <w:szCs w:val="24"/>
        </w:rPr>
        <w:t xml:space="preserve">- </w:t>
      </w:r>
      <w:r w:rsidR="000036A3">
        <w:rPr>
          <w:rFonts w:ascii="Times New Roman" w:hAnsi="Times New Roman"/>
          <w:b/>
          <w:bCs/>
          <w:szCs w:val="24"/>
        </w:rPr>
        <w:t>19</w:t>
      </w:r>
      <w:r w:rsidR="008B2F6E" w:rsidRPr="001B4997">
        <w:rPr>
          <w:rFonts w:ascii="Times New Roman" w:hAnsi="Times New Roman"/>
          <w:szCs w:val="24"/>
        </w:rPr>
        <w:t xml:space="preserve"> summarize the </w:t>
      </w:r>
      <w:r w:rsidR="009F0B74" w:rsidRPr="001B4997">
        <w:rPr>
          <w:rFonts w:ascii="Times New Roman" w:hAnsi="Times New Roman"/>
          <w:szCs w:val="24"/>
        </w:rPr>
        <w:t xml:space="preserve">emission factors and </w:t>
      </w:r>
      <w:r w:rsidR="008B2F6E" w:rsidRPr="001B4997">
        <w:rPr>
          <w:rFonts w:ascii="Times New Roman" w:hAnsi="Times New Roman"/>
          <w:szCs w:val="24"/>
        </w:rPr>
        <w:t xml:space="preserve">units of measurement (UOM) for each default industry emission factor per </w:t>
      </w:r>
      <w:r w:rsidR="00424A6C" w:rsidRPr="001B4997">
        <w:rPr>
          <w:rFonts w:ascii="Times New Roman" w:hAnsi="Times New Roman"/>
          <w:szCs w:val="24"/>
        </w:rPr>
        <w:t>p</w:t>
      </w:r>
      <w:r w:rsidR="008B2F6E" w:rsidRPr="001B4997">
        <w:rPr>
          <w:rFonts w:ascii="Times New Roman" w:hAnsi="Times New Roman"/>
          <w:szCs w:val="24"/>
        </w:rPr>
        <w:t xml:space="preserve">rocess </w:t>
      </w:r>
      <w:r w:rsidR="001C39E0" w:rsidRPr="001B4997">
        <w:rPr>
          <w:rFonts w:ascii="Times New Roman" w:hAnsi="Times New Roman"/>
          <w:szCs w:val="24"/>
        </w:rPr>
        <w:t>ID</w:t>
      </w:r>
      <w:r w:rsidR="0038295E" w:rsidRPr="001B4997">
        <w:rPr>
          <w:rFonts w:ascii="Times New Roman" w:hAnsi="Times New Roman"/>
          <w:szCs w:val="24"/>
        </w:rPr>
        <w:t xml:space="preserve"> and coke type, as applicable</w:t>
      </w:r>
      <w:r w:rsidR="008B2F6E" w:rsidRPr="001B4997">
        <w:rPr>
          <w:rFonts w:ascii="Times New Roman" w:hAnsi="Times New Roman"/>
          <w:szCs w:val="24"/>
        </w:rPr>
        <w:t xml:space="preserve">. </w:t>
      </w:r>
      <w:r w:rsidR="0035743D" w:rsidRPr="001B4997">
        <w:rPr>
          <w:rFonts w:ascii="Times New Roman" w:hAnsi="Times New Roman"/>
          <w:szCs w:val="24"/>
        </w:rPr>
        <w:t xml:space="preserve">See </w:t>
      </w:r>
      <w:r w:rsidR="0035743D" w:rsidRPr="001B4997">
        <w:rPr>
          <w:rFonts w:ascii="Times New Roman" w:hAnsi="Times New Roman"/>
          <w:b/>
          <w:bCs/>
          <w:szCs w:val="24"/>
        </w:rPr>
        <w:t xml:space="preserve">Appendix </w:t>
      </w:r>
      <w:r w:rsidR="00A5593C" w:rsidRPr="001B4997">
        <w:rPr>
          <w:rFonts w:ascii="Times New Roman" w:hAnsi="Times New Roman"/>
          <w:b/>
          <w:bCs/>
          <w:szCs w:val="24"/>
        </w:rPr>
        <w:t>B</w:t>
      </w:r>
      <w:r w:rsidR="0035743D" w:rsidRPr="001B4997">
        <w:rPr>
          <w:rFonts w:ascii="Times New Roman" w:hAnsi="Times New Roman"/>
          <w:szCs w:val="24"/>
        </w:rPr>
        <w:t xml:space="preserve"> for a complete listing of the units for each facility</w:t>
      </w:r>
      <w:r w:rsidR="00622EE7" w:rsidRPr="001B4997">
        <w:rPr>
          <w:rFonts w:ascii="Times New Roman" w:hAnsi="Times New Roman"/>
          <w:szCs w:val="24"/>
        </w:rPr>
        <w:t xml:space="preserve"> </w:t>
      </w:r>
      <w:r w:rsidR="0035743D" w:rsidRPr="001B4997">
        <w:rPr>
          <w:rFonts w:ascii="Times New Roman" w:hAnsi="Times New Roman"/>
          <w:szCs w:val="24"/>
        </w:rPr>
        <w:t xml:space="preserve">and </w:t>
      </w:r>
      <w:r w:rsidR="00791A1C" w:rsidRPr="001B4997">
        <w:rPr>
          <w:rFonts w:ascii="Times New Roman" w:hAnsi="Times New Roman"/>
          <w:szCs w:val="24"/>
        </w:rPr>
        <w:t xml:space="preserve">individual HAP </w:t>
      </w:r>
      <w:r w:rsidR="0035743D" w:rsidRPr="001B4997">
        <w:rPr>
          <w:rFonts w:ascii="Times New Roman" w:hAnsi="Times New Roman"/>
          <w:szCs w:val="24"/>
        </w:rPr>
        <w:t>emission factors used</w:t>
      </w:r>
      <w:r w:rsidR="00A5593C" w:rsidRPr="001B4997">
        <w:rPr>
          <w:rFonts w:ascii="Times New Roman" w:hAnsi="Times New Roman"/>
          <w:szCs w:val="24"/>
        </w:rPr>
        <w:t xml:space="preserve"> in the Coke Oven Emissions Database</w:t>
      </w:r>
      <w:r w:rsidR="0035743D" w:rsidRPr="001B4997">
        <w:rPr>
          <w:rFonts w:ascii="Times New Roman" w:hAnsi="Times New Roman"/>
          <w:szCs w:val="24"/>
        </w:rPr>
        <w:t>.</w:t>
      </w:r>
    </w:p>
    <w:p w14:paraId="787C0B55" w14:textId="7E05E1D9" w:rsidR="00696609" w:rsidRPr="001B4997" w:rsidRDefault="00696609" w:rsidP="00B72BC0">
      <w:pPr>
        <w:ind w:firstLine="720"/>
        <w:rPr>
          <w:rFonts w:ascii="Times New Roman" w:hAnsi="Times New Roman"/>
          <w:szCs w:val="24"/>
        </w:rPr>
      </w:pPr>
    </w:p>
    <w:p w14:paraId="22318B0A" w14:textId="7C67DF70" w:rsidR="009F0B74" w:rsidRPr="001B4997" w:rsidRDefault="00424A6C" w:rsidP="00C17B58">
      <w:pPr>
        <w:spacing w:after="120"/>
        <w:jc w:val="center"/>
        <w:rPr>
          <w:b/>
          <w:bCs/>
        </w:rPr>
      </w:pPr>
      <w:bookmarkStart w:id="36" w:name="_Hlk75156669"/>
      <w:r w:rsidRPr="001B4997">
        <w:rPr>
          <w:b/>
          <w:bCs/>
        </w:rPr>
        <w:t xml:space="preserve">Table </w:t>
      </w:r>
      <w:r w:rsidR="004966E9">
        <w:rPr>
          <w:b/>
          <w:bCs/>
        </w:rPr>
        <w:t>16</w:t>
      </w:r>
      <w:r w:rsidRPr="001B4997">
        <w:rPr>
          <w:b/>
          <w:bCs/>
        </w:rPr>
        <w:t xml:space="preserve">. </w:t>
      </w:r>
      <w:r w:rsidR="009F0B74" w:rsidRPr="001B4997">
        <w:rPr>
          <w:b/>
          <w:bCs/>
        </w:rPr>
        <w:t>Pushing (CD)</w:t>
      </w:r>
      <w:r w:rsidRPr="001B4997">
        <w:rPr>
          <w:b/>
          <w:bCs/>
        </w:rPr>
        <w:t xml:space="preserve"> Default Emission Factors</w:t>
      </w:r>
      <w:r w:rsidR="00BE2DA2" w:rsidRPr="001B4997">
        <w:rPr>
          <w:b/>
          <w:bCs/>
          <w:vertAlign w:val="superscript"/>
        </w:rPr>
        <w:t>1</w:t>
      </w:r>
      <w:r w:rsidRPr="001B4997">
        <w:rPr>
          <w:b/>
          <w:bCs/>
        </w:rPr>
        <w:t xml:space="preserve"> </w:t>
      </w:r>
      <w:r w:rsidR="00D07EE7" w:rsidRPr="001B4997">
        <w:rPr>
          <w:b/>
          <w:bCs/>
        </w:rPr>
        <w:t>per Coke Type</w:t>
      </w:r>
      <w:bookmarkEnd w:id="36"/>
      <w:r w:rsidR="009F2172">
        <w:rPr>
          <w:b/>
          <w:bCs/>
        </w:rPr>
        <w:fldChar w:fldCharType="begin"/>
      </w:r>
      <w:r w:rsidR="009F2172">
        <w:instrText xml:space="preserve"> XE "</w:instrText>
      </w:r>
      <w:r w:rsidR="009F2172" w:rsidRPr="0012351F">
        <w:rPr>
          <w:b/>
          <w:bCs/>
        </w:rPr>
        <w:instrText xml:space="preserve">Table </w:instrText>
      </w:r>
      <w:r w:rsidR="00EB39BE">
        <w:rPr>
          <w:b/>
          <w:bCs/>
        </w:rPr>
        <w:instrText>16</w:instrText>
      </w:r>
      <w:r w:rsidR="009F2172" w:rsidRPr="0012351F">
        <w:rPr>
          <w:b/>
          <w:bCs/>
        </w:rPr>
        <w:instrText>. Pushing (CD) Default Emission Factors</w:instrText>
      </w:r>
      <w:r w:rsidR="009F2172" w:rsidRPr="0012351F">
        <w:rPr>
          <w:b/>
          <w:bCs/>
          <w:vertAlign w:val="superscript"/>
        </w:rPr>
        <w:instrText>1</w:instrText>
      </w:r>
      <w:r w:rsidR="009F2172" w:rsidRPr="0012351F">
        <w:rPr>
          <w:b/>
          <w:bCs/>
        </w:rPr>
        <w:instrText xml:space="preserve"> per Coke Type</w:instrText>
      </w:r>
      <w:r w:rsidR="009F2172">
        <w:instrText xml:space="preserve">" </w:instrText>
      </w:r>
      <w:r w:rsidR="009F2172">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2525"/>
        <w:gridCol w:w="2615"/>
        <w:gridCol w:w="2300"/>
      </w:tblGrid>
      <w:tr w:rsidR="00F60614" w:rsidRPr="001B4997" w14:paraId="29EBBB7B" w14:textId="799DF5CD" w:rsidTr="00402721">
        <w:trPr>
          <w:tblHeader/>
          <w:jc w:val="center"/>
        </w:trPr>
        <w:tc>
          <w:tcPr>
            <w:tcW w:w="1552" w:type="pct"/>
            <w:vMerge w:val="restart"/>
            <w:shd w:val="clear" w:color="auto" w:fill="D9D9D9" w:themeFill="background1" w:themeFillShade="D9"/>
            <w:vAlign w:val="center"/>
          </w:tcPr>
          <w:p w14:paraId="78117A1D" w14:textId="10F6C7EB" w:rsidR="00F60614" w:rsidRPr="001B4997" w:rsidRDefault="00F60614" w:rsidP="009F0B74">
            <w:pPr>
              <w:jc w:val="center"/>
              <w:rPr>
                <w:rFonts w:ascii="Times New Roman" w:eastAsia="Times New Roman" w:hAnsi="Times New Roman"/>
                <w:b/>
                <w:bCs/>
                <w:szCs w:val="24"/>
              </w:rPr>
            </w:pPr>
            <w:r w:rsidRPr="001B4997">
              <w:rPr>
                <w:rFonts w:ascii="Times New Roman" w:eastAsia="Times New Roman" w:hAnsi="Times New Roman"/>
                <w:b/>
                <w:bCs/>
                <w:szCs w:val="24"/>
              </w:rPr>
              <w:t>HAP</w:t>
            </w:r>
          </w:p>
        </w:tc>
        <w:tc>
          <w:tcPr>
            <w:tcW w:w="3448" w:type="pct"/>
            <w:gridSpan w:val="3"/>
            <w:shd w:val="clear" w:color="auto" w:fill="D9D9D9" w:themeFill="background1" w:themeFillShade="D9"/>
            <w:vAlign w:val="center"/>
          </w:tcPr>
          <w:p w14:paraId="7D44B8F2" w14:textId="77777777" w:rsidR="00F60614" w:rsidRPr="001B4997" w:rsidRDefault="00F60614" w:rsidP="009009CF">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Default Emission Factor </w:t>
            </w:r>
          </w:p>
          <w:p w14:paraId="3BEBB135" w14:textId="5D211F97" w:rsidR="00F60614" w:rsidRPr="001B4997" w:rsidRDefault="00F60614" w:rsidP="009009CF">
            <w:pPr>
              <w:jc w:val="center"/>
              <w:rPr>
                <w:rFonts w:ascii="Times New Roman" w:eastAsia="Times New Roman" w:hAnsi="Times New Roman"/>
                <w:b/>
                <w:bCs/>
                <w:szCs w:val="24"/>
              </w:rPr>
            </w:pPr>
            <w:r w:rsidRPr="001B4997">
              <w:rPr>
                <w:rFonts w:ascii="Times New Roman" w:eastAsia="Times New Roman" w:hAnsi="Times New Roman"/>
                <w:b/>
                <w:bCs/>
                <w:szCs w:val="24"/>
              </w:rPr>
              <w:t>(lb/ton coke produced</w:t>
            </w:r>
            <w:r w:rsidR="00E019CA" w:rsidRPr="001B4997">
              <w:rPr>
                <w:rFonts w:ascii="Times New Roman" w:eastAsia="Times New Roman" w:hAnsi="Times New Roman"/>
                <w:b/>
                <w:bCs/>
                <w:szCs w:val="24"/>
                <w:vertAlign w:val="superscript"/>
              </w:rPr>
              <w:t>2</w:t>
            </w:r>
            <w:r w:rsidRPr="001B4997">
              <w:rPr>
                <w:rFonts w:ascii="Times New Roman" w:eastAsia="Times New Roman" w:hAnsi="Times New Roman"/>
                <w:b/>
                <w:bCs/>
                <w:szCs w:val="24"/>
              </w:rPr>
              <w:t>)</w:t>
            </w:r>
          </w:p>
        </w:tc>
      </w:tr>
      <w:tr w:rsidR="00F60614" w:rsidRPr="001B4997" w14:paraId="6372CED3" w14:textId="384B70D9" w:rsidTr="00402721">
        <w:trPr>
          <w:tblHeader/>
          <w:jc w:val="center"/>
        </w:trPr>
        <w:tc>
          <w:tcPr>
            <w:tcW w:w="1552" w:type="pct"/>
            <w:vMerge/>
            <w:shd w:val="clear" w:color="auto" w:fill="D9D9D9" w:themeFill="background1" w:themeFillShade="D9"/>
            <w:vAlign w:val="center"/>
            <w:hideMark/>
          </w:tcPr>
          <w:p w14:paraId="31444199" w14:textId="697A0FC0" w:rsidR="00F60614" w:rsidRPr="001B4997" w:rsidRDefault="00F60614" w:rsidP="009F0B74">
            <w:pPr>
              <w:jc w:val="center"/>
              <w:rPr>
                <w:rFonts w:ascii="Times New Roman" w:eastAsia="Times New Roman" w:hAnsi="Times New Roman"/>
                <w:b/>
                <w:bCs/>
                <w:szCs w:val="24"/>
              </w:rPr>
            </w:pPr>
          </w:p>
        </w:tc>
        <w:tc>
          <w:tcPr>
            <w:tcW w:w="1170" w:type="pct"/>
            <w:shd w:val="clear" w:color="auto" w:fill="D9D9D9" w:themeFill="background1" w:themeFillShade="D9"/>
            <w:vAlign w:val="center"/>
            <w:hideMark/>
          </w:tcPr>
          <w:p w14:paraId="6F89CC14" w14:textId="7A3BC0DB" w:rsidR="00B754C3" w:rsidRPr="001B4997" w:rsidRDefault="00F60614" w:rsidP="009F0B74">
            <w:pPr>
              <w:jc w:val="center"/>
              <w:rPr>
                <w:rFonts w:ascii="Times New Roman" w:eastAsia="Times New Roman" w:hAnsi="Times New Roman"/>
                <w:b/>
                <w:bCs/>
                <w:szCs w:val="24"/>
              </w:rPr>
            </w:pPr>
            <w:r w:rsidRPr="001B4997" w:rsidDel="004733C2">
              <w:rPr>
                <w:rFonts w:ascii="Times New Roman" w:eastAsia="Times New Roman" w:hAnsi="Times New Roman"/>
                <w:b/>
                <w:bCs/>
                <w:szCs w:val="24"/>
              </w:rPr>
              <w:t xml:space="preserve"> </w:t>
            </w:r>
            <w:r w:rsidR="004B6F62" w:rsidRPr="001B4997">
              <w:rPr>
                <w:rFonts w:ascii="Times New Roman" w:eastAsia="Times New Roman" w:hAnsi="Times New Roman"/>
                <w:b/>
                <w:bCs/>
                <w:szCs w:val="24"/>
              </w:rPr>
              <w:t xml:space="preserve">ByP </w:t>
            </w:r>
            <w:r w:rsidR="00B754C3" w:rsidRPr="001B4997">
              <w:rPr>
                <w:rFonts w:ascii="Times New Roman" w:eastAsia="Times New Roman" w:hAnsi="Times New Roman"/>
                <w:b/>
                <w:bCs/>
                <w:szCs w:val="24"/>
              </w:rPr>
              <w:t>–</w:t>
            </w:r>
            <w:r w:rsidR="004B6F62" w:rsidRPr="001B4997">
              <w:rPr>
                <w:rFonts w:ascii="Times New Roman" w:eastAsia="Times New Roman" w:hAnsi="Times New Roman"/>
                <w:b/>
                <w:bCs/>
                <w:szCs w:val="24"/>
              </w:rPr>
              <w:t xml:space="preserve"> </w:t>
            </w:r>
          </w:p>
          <w:p w14:paraId="22955EBB" w14:textId="72277A40" w:rsidR="00F60614" w:rsidRPr="001B4997" w:rsidRDefault="00F60614" w:rsidP="009F0B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Blast Furnace Coke </w:t>
            </w:r>
          </w:p>
        </w:tc>
        <w:tc>
          <w:tcPr>
            <w:tcW w:w="1212" w:type="pct"/>
            <w:shd w:val="clear" w:color="auto" w:fill="D9D9D9" w:themeFill="background1" w:themeFillShade="D9"/>
            <w:vAlign w:val="center"/>
            <w:hideMark/>
          </w:tcPr>
          <w:p w14:paraId="5E176B51" w14:textId="61627895" w:rsidR="000917DC" w:rsidRPr="001B4997" w:rsidRDefault="004B6F62" w:rsidP="009F0B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w:t>
            </w:r>
            <w:r w:rsidR="000917DC" w:rsidRPr="001B4997">
              <w:rPr>
                <w:rFonts w:ascii="Times New Roman" w:eastAsia="Times New Roman" w:hAnsi="Times New Roman"/>
                <w:b/>
                <w:bCs/>
                <w:szCs w:val="24"/>
              </w:rPr>
              <w:t>–</w:t>
            </w:r>
            <w:r w:rsidRPr="001B4997">
              <w:rPr>
                <w:rFonts w:ascii="Times New Roman" w:eastAsia="Times New Roman" w:hAnsi="Times New Roman"/>
                <w:b/>
                <w:bCs/>
                <w:szCs w:val="24"/>
              </w:rPr>
              <w:t xml:space="preserve"> </w:t>
            </w:r>
          </w:p>
          <w:p w14:paraId="575FDEBC" w14:textId="04020F73" w:rsidR="00F60614" w:rsidRPr="001B4997" w:rsidRDefault="00F60614" w:rsidP="009F0B74">
            <w:pPr>
              <w:jc w:val="center"/>
              <w:rPr>
                <w:rFonts w:ascii="Times New Roman" w:eastAsia="Times New Roman" w:hAnsi="Times New Roman"/>
                <w:b/>
                <w:bCs/>
                <w:szCs w:val="24"/>
              </w:rPr>
            </w:pPr>
            <w:r w:rsidRPr="001B4997">
              <w:rPr>
                <w:rFonts w:ascii="Times New Roman" w:eastAsia="Times New Roman" w:hAnsi="Times New Roman"/>
                <w:b/>
                <w:bCs/>
                <w:szCs w:val="24"/>
              </w:rPr>
              <w:t>Foundry Coke</w:t>
            </w:r>
          </w:p>
        </w:tc>
        <w:tc>
          <w:tcPr>
            <w:tcW w:w="1066" w:type="pct"/>
            <w:shd w:val="clear" w:color="auto" w:fill="D9D9D9" w:themeFill="background1" w:themeFillShade="D9"/>
          </w:tcPr>
          <w:p w14:paraId="40A283D9" w14:textId="77777777" w:rsidR="00B754C3" w:rsidRPr="001B4997" w:rsidRDefault="009F0515" w:rsidP="009F0B74">
            <w:pPr>
              <w:jc w:val="center"/>
              <w:rPr>
                <w:rFonts w:ascii="Times New Roman" w:eastAsia="Times New Roman" w:hAnsi="Times New Roman"/>
                <w:b/>
                <w:bCs/>
                <w:szCs w:val="24"/>
              </w:rPr>
            </w:pPr>
            <w:r w:rsidRPr="001B4997">
              <w:rPr>
                <w:rFonts w:ascii="Times New Roman" w:eastAsia="Times New Roman" w:hAnsi="Times New Roman"/>
                <w:b/>
                <w:bCs/>
                <w:szCs w:val="24"/>
              </w:rPr>
              <w:t>HNR</w:t>
            </w:r>
            <w:r w:rsidR="004B6F62" w:rsidRPr="001B4997">
              <w:rPr>
                <w:rFonts w:ascii="Times New Roman" w:eastAsia="Times New Roman" w:hAnsi="Times New Roman"/>
                <w:b/>
                <w:bCs/>
                <w:szCs w:val="24"/>
              </w:rPr>
              <w:t xml:space="preserve"> – </w:t>
            </w:r>
          </w:p>
          <w:p w14:paraId="41350FA5" w14:textId="7E4BE524" w:rsidR="00F60614" w:rsidRPr="001B4997" w:rsidRDefault="004B6F62" w:rsidP="009F0B74">
            <w:pPr>
              <w:jc w:val="center"/>
              <w:rPr>
                <w:rFonts w:ascii="Times New Roman" w:eastAsia="Times New Roman" w:hAnsi="Times New Roman"/>
                <w:b/>
                <w:bCs/>
                <w:szCs w:val="24"/>
              </w:rPr>
            </w:pPr>
            <w:r w:rsidRPr="001B4997">
              <w:rPr>
                <w:rFonts w:ascii="Times New Roman" w:eastAsia="Times New Roman" w:hAnsi="Times New Roman"/>
                <w:b/>
                <w:bCs/>
                <w:szCs w:val="24"/>
              </w:rPr>
              <w:t>Blast Furnace Coke</w:t>
            </w:r>
          </w:p>
        </w:tc>
      </w:tr>
      <w:tr w:rsidR="00F60614" w:rsidRPr="001B4997" w14:paraId="4FD6B69E" w14:textId="77777777" w:rsidTr="00402721">
        <w:trPr>
          <w:jc w:val="center"/>
        </w:trPr>
        <w:tc>
          <w:tcPr>
            <w:tcW w:w="5000" w:type="pct"/>
            <w:gridSpan w:val="4"/>
            <w:shd w:val="clear" w:color="auto" w:fill="auto"/>
            <w:noWrap/>
            <w:vAlign w:val="bottom"/>
          </w:tcPr>
          <w:p w14:paraId="01164EB9" w14:textId="220257F3" w:rsidR="00F60614" w:rsidRPr="001B4997" w:rsidRDefault="00F60614" w:rsidP="009F0B74">
            <w:pPr>
              <w:jc w:val="center"/>
              <w:rPr>
                <w:rFonts w:ascii="Times New Roman" w:eastAsia="Times New Roman" w:hAnsi="Times New Roman"/>
                <w:b/>
                <w:bCs/>
                <w:color w:val="000000"/>
                <w:szCs w:val="24"/>
              </w:rPr>
            </w:pPr>
            <w:r w:rsidRPr="001B4997">
              <w:rPr>
                <w:rFonts w:ascii="Times New Roman" w:eastAsia="Times New Roman" w:hAnsi="Times New Roman"/>
                <w:b/>
                <w:bCs/>
                <w:szCs w:val="24"/>
              </w:rPr>
              <w:t>HAP Metals</w:t>
            </w:r>
          </w:p>
        </w:tc>
      </w:tr>
      <w:tr w:rsidR="004B6F62" w:rsidRPr="001B4997" w14:paraId="05B91075" w14:textId="6250F798" w:rsidTr="00402721">
        <w:trPr>
          <w:jc w:val="center"/>
        </w:trPr>
        <w:tc>
          <w:tcPr>
            <w:tcW w:w="1552" w:type="pct"/>
            <w:shd w:val="clear" w:color="auto" w:fill="auto"/>
            <w:noWrap/>
            <w:vAlign w:val="bottom"/>
            <w:hideMark/>
          </w:tcPr>
          <w:p w14:paraId="0387681D" w14:textId="77777777"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Antimony </w:t>
            </w:r>
          </w:p>
        </w:tc>
        <w:tc>
          <w:tcPr>
            <w:tcW w:w="1170" w:type="pct"/>
            <w:shd w:val="clear" w:color="auto" w:fill="auto"/>
            <w:noWrap/>
            <w:vAlign w:val="bottom"/>
            <w:hideMark/>
          </w:tcPr>
          <w:p w14:paraId="7CB1D3B5"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1.23E-07</w:t>
            </w:r>
          </w:p>
        </w:tc>
        <w:tc>
          <w:tcPr>
            <w:tcW w:w="1212" w:type="pct"/>
            <w:shd w:val="clear" w:color="auto" w:fill="auto"/>
            <w:noWrap/>
            <w:vAlign w:val="bottom"/>
            <w:hideMark/>
          </w:tcPr>
          <w:p w14:paraId="4D13C947"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1.54E-07</w:t>
            </w:r>
          </w:p>
        </w:tc>
        <w:tc>
          <w:tcPr>
            <w:tcW w:w="1066" w:type="pct"/>
            <w:vAlign w:val="bottom"/>
          </w:tcPr>
          <w:p w14:paraId="57376CEA" w14:textId="2D2E57C0"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2.34E-06</w:t>
            </w:r>
          </w:p>
        </w:tc>
      </w:tr>
      <w:tr w:rsidR="004B6F62" w:rsidRPr="001B4997" w14:paraId="6D854D37" w14:textId="449D3D84" w:rsidTr="00402721">
        <w:trPr>
          <w:jc w:val="center"/>
        </w:trPr>
        <w:tc>
          <w:tcPr>
            <w:tcW w:w="1552" w:type="pct"/>
            <w:shd w:val="clear" w:color="auto" w:fill="auto"/>
            <w:noWrap/>
            <w:vAlign w:val="bottom"/>
            <w:hideMark/>
          </w:tcPr>
          <w:p w14:paraId="560150C5" w14:textId="77777777"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Arsenic </w:t>
            </w:r>
          </w:p>
        </w:tc>
        <w:tc>
          <w:tcPr>
            <w:tcW w:w="1170" w:type="pct"/>
            <w:shd w:val="clear" w:color="auto" w:fill="auto"/>
            <w:noWrap/>
            <w:vAlign w:val="bottom"/>
            <w:hideMark/>
          </w:tcPr>
          <w:p w14:paraId="0B848B95"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1.39E-07</w:t>
            </w:r>
          </w:p>
        </w:tc>
        <w:tc>
          <w:tcPr>
            <w:tcW w:w="1212" w:type="pct"/>
            <w:shd w:val="clear" w:color="auto" w:fill="auto"/>
            <w:noWrap/>
            <w:vAlign w:val="bottom"/>
            <w:hideMark/>
          </w:tcPr>
          <w:p w14:paraId="76EB89D3"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2.10E-07</w:t>
            </w:r>
          </w:p>
        </w:tc>
        <w:tc>
          <w:tcPr>
            <w:tcW w:w="1066" w:type="pct"/>
            <w:vAlign w:val="bottom"/>
          </w:tcPr>
          <w:p w14:paraId="5F4DC9F7" w14:textId="65E91965"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2.02E-05</w:t>
            </w:r>
          </w:p>
        </w:tc>
      </w:tr>
      <w:tr w:rsidR="004B6F62" w:rsidRPr="001B4997" w14:paraId="1148BCC4" w14:textId="7E2A5755" w:rsidTr="00402721">
        <w:trPr>
          <w:jc w:val="center"/>
        </w:trPr>
        <w:tc>
          <w:tcPr>
            <w:tcW w:w="1552" w:type="pct"/>
            <w:shd w:val="clear" w:color="auto" w:fill="auto"/>
            <w:noWrap/>
            <w:vAlign w:val="bottom"/>
            <w:hideMark/>
          </w:tcPr>
          <w:p w14:paraId="4BD81B43" w14:textId="77777777"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Beryllium </w:t>
            </w:r>
          </w:p>
        </w:tc>
        <w:tc>
          <w:tcPr>
            <w:tcW w:w="1170" w:type="pct"/>
            <w:shd w:val="clear" w:color="auto" w:fill="auto"/>
            <w:noWrap/>
            <w:vAlign w:val="bottom"/>
            <w:hideMark/>
          </w:tcPr>
          <w:p w14:paraId="3C9AC5C3"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5.32E-08</w:t>
            </w:r>
          </w:p>
        </w:tc>
        <w:tc>
          <w:tcPr>
            <w:tcW w:w="1212" w:type="pct"/>
            <w:shd w:val="clear" w:color="auto" w:fill="auto"/>
            <w:noWrap/>
            <w:vAlign w:val="bottom"/>
            <w:hideMark/>
          </w:tcPr>
          <w:p w14:paraId="18A19D50"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3.86E-08</w:t>
            </w:r>
          </w:p>
        </w:tc>
        <w:tc>
          <w:tcPr>
            <w:tcW w:w="1066" w:type="pct"/>
            <w:vAlign w:val="bottom"/>
          </w:tcPr>
          <w:p w14:paraId="39654A5F" w14:textId="3A801DD2"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2.90E-07</w:t>
            </w:r>
          </w:p>
        </w:tc>
      </w:tr>
      <w:tr w:rsidR="004B6F62" w:rsidRPr="001B4997" w14:paraId="412D4588" w14:textId="5BBA070D" w:rsidTr="00402721">
        <w:trPr>
          <w:jc w:val="center"/>
        </w:trPr>
        <w:tc>
          <w:tcPr>
            <w:tcW w:w="1552" w:type="pct"/>
            <w:shd w:val="clear" w:color="auto" w:fill="auto"/>
            <w:noWrap/>
            <w:vAlign w:val="bottom"/>
            <w:hideMark/>
          </w:tcPr>
          <w:p w14:paraId="3C1B971C" w14:textId="77777777"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Cadmium </w:t>
            </w:r>
          </w:p>
        </w:tc>
        <w:tc>
          <w:tcPr>
            <w:tcW w:w="1170" w:type="pct"/>
            <w:shd w:val="clear" w:color="auto" w:fill="auto"/>
            <w:noWrap/>
            <w:vAlign w:val="bottom"/>
            <w:hideMark/>
          </w:tcPr>
          <w:p w14:paraId="0980E238"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6.91E-08</w:t>
            </w:r>
          </w:p>
        </w:tc>
        <w:tc>
          <w:tcPr>
            <w:tcW w:w="1212" w:type="pct"/>
            <w:shd w:val="clear" w:color="auto" w:fill="auto"/>
            <w:noWrap/>
            <w:vAlign w:val="bottom"/>
            <w:hideMark/>
          </w:tcPr>
          <w:p w14:paraId="3073380A"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1.27E-07</w:t>
            </w:r>
          </w:p>
        </w:tc>
        <w:tc>
          <w:tcPr>
            <w:tcW w:w="1066" w:type="pct"/>
            <w:vAlign w:val="bottom"/>
          </w:tcPr>
          <w:p w14:paraId="0AAD7610" w14:textId="6004CADE"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1.42E-07</w:t>
            </w:r>
          </w:p>
        </w:tc>
      </w:tr>
      <w:tr w:rsidR="004B6F62" w:rsidRPr="001B4997" w14:paraId="1402AD28" w14:textId="21FBF3F1" w:rsidTr="00402721">
        <w:trPr>
          <w:jc w:val="center"/>
        </w:trPr>
        <w:tc>
          <w:tcPr>
            <w:tcW w:w="1552" w:type="pct"/>
            <w:shd w:val="clear" w:color="auto" w:fill="auto"/>
            <w:noWrap/>
            <w:vAlign w:val="bottom"/>
            <w:hideMark/>
          </w:tcPr>
          <w:p w14:paraId="0FA83C78" w14:textId="3E4CA7A3"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Chromium (total)</w:t>
            </w:r>
            <w:r w:rsidR="00E019CA" w:rsidRPr="001B4997">
              <w:rPr>
                <w:rFonts w:ascii="Times New Roman" w:eastAsia="Times New Roman" w:hAnsi="Times New Roman"/>
                <w:szCs w:val="24"/>
                <w:vertAlign w:val="superscript"/>
              </w:rPr>
              <w:t>3</w:t>
            </w:r>
          </w:p>
        </w:tc>
        <w:tc>
          <w:tcPr>
            <w:tcW w:w="1170" w:type="pct"/>
            <w:shd w:val="clear" w:color="auto" w:fill="auto"/>
            <w:noWrap/>
            <w:vAlign w:val="bottom"/>
            <w:hideMark/>
          </w:tcPr>
          <w:p w14:paraId="44247E11"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5.41E-06</w:t>
            </w:r>
          </w:p>
        </w:tc>
        <w:tc>
          <w:tcPr>
            <w:tcW w:w="1212" w:type="pct"/>
            <w:shd w:val="clear" w:color="auto" w:fill="auto"/>
            <w:noWrap/>
            <w:vAlign w:val="bottom"/>
            <w:hideMark/>
          </w:tcPr>
          <w:p w14:paraId="47052E0A"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3.53E-06</w:t>
            </w:r>
          </w:p>
        </w:tc>
        <w:tc>
          <w:tcPr>
            <w:tcW w:w="1066" w:type="pct"/>
            <w:vAlign w:val="bottom"/>
          </w:tcPr>
          <w:p w14:paraId="59CA2271" w14:textId="32E78EBA"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5.14E-06</w:t>
            </w:r>
          </w:p>
        </w:tc>
      </w:tr>
      <w:tr w:rsidR="004B6F62" w:rsidRPr="001B4997" w14:paraId="229513CA" w14:textId="6619B7EB" w:rsidTr="00402721">
        <w:trPr>
          <w:jc w:val="center"/>
        </w:trPr>
        <w:tc>
          <w:tcPr>
            <w:tcW w:w="1552" w:type="pct"/>
            <w:shd w:val="clear" w:color="auto" w:fill="auto"/>
            <w:noWrap/>
            <w:vAlign w:val="bottom"/>
            <w:hideMark/>
          </w:tcPr>
          <w:p w14:paraId="46A242B2" w14:textId="1DC7F6B4"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     Chromium III</w:t>
            </w:r>
            <w:r w:rsidR="00E019CA" w:rsidRPr="001B4997">
              <w:rPr>
                <w:rFonts w:ascii="Times New Roman" w:eastAsia="Times New Roman" w:hAnsi="Times New Roman"/>
                <w:szCs w:val="24"/>
                <w:vertAlign w:val="superscript"/>
              </w:rPr>
              <w:t>3</w:t>
            </w:r>
          </w:p>
        </w:tc>
        <w:tc>
          <w:tcPr>
            <w:tcW w:w="1170" w:type="pct"/>
            <w:shd w:val="clear" w:color="auto" w:fill="auto"/>
            <w:noWrap/>
            <w:vAlign w:val="bottom"/>
            <w:hideMark/>
          </w:tcPr>
          <w:p w14:paraId="59E592EF"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5.24E-06</w:t>
            </w:r>
          </w:p>
        </w:tc>
        <w:tc>
          <w:tcPr>
            <w:tcW w:w="1212" w:type="pct"/>
            <w:shd w:val="clear" w:color="auto" w:fill="auto"/>
            <w:noWrap/>
            <w:vAlign w:val="bottom"/>
            <w:hideMark/>
          </w:tcPr>
          <w:p w14:paraId="5742C6B8"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3.43E-06</w:t>
            </w:r>
          </w:p>
        </w:tc>
        <w:tc>
          <w:tcPr>
            <w:tcW w:w="1066" w:type="pct"/>
            <w:vAlign w:val="bottom"/>
          </w:tcPr>
          <w:p w14:paraId="03B1ADC8" w14:textId="785B3482"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4.98E-06</w:t>
            </w:r>
          </w:p>
        </w:tc>
      </w:tr>
      <w:tr w:rsidR="004B6F62" w:rsidRPr="001B4997" w14:paraId="2B099B41" w14:textId="7C3D837E" w:rsidTr="00402721">
        <w:trPr>
          <w:jc w:val="center"/>
        </w:trPr>
        <w:tc>
          <w:tcPr>
            <w:tcW w:w="1552" w:type="pct"/>
            <w:shd w:val="clear" w:color="auto" w:fill="auto"/>
            <w:noWrap/>
            <w:vAlign w:val="bottom"/>
            <w:hideMark/>
          </w:tcPr>
          <w:p w14:paraId="16FBB213" w14:textId="64EADA96"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     Chromium VI</w:t>
            </w:r>
            <w:r w:rsidR="00E019CA" w:rsidRPr="001B4997">
              <w:rPr>
                <w:rFonts w:ascii="Times New Roman" w:eastAsia="Times New Roman" w:hAnsi="Times New Roman"/>
                <w:szCs w:val="24"/>
                <w:vertAlign w:val="superscript"/>
              </w:rPr>
              <w:t>3</w:t>
            </w:r>
          </w:p>
        </w:tc>
        <w:tc>
          <w:tcPr>
            <w:tcW w:w="1170" w:type="pct"/>
            <w:shd w:val="clear" w:color="auto" w:fill="auto"/>
            <w:noWrap/>
            <w:vAlign w:val="bottom"/>
            <w:hideMark/>
          </w:tcPr>
          <w:p w14:paraId="50EB3FD1"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1.62E-07</w:t>
            </w:r>
          </w:p>
        </w:tc>
        <w:tc>
          <w:tcPr>
            <w:tcW w:w="1212" w:type="pct"/>
            <w:shd w:val="clear" w:color="auto" w:fill="auto"/>
            <w:noWrap/>
            <w:vAlign w:val="bottom"/>
            <w:hideMark/>
          </w:tcPr>
          <w:p w14:paraId="6BFC289D"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1.06E-07</w:t>
            </w:r>
          </w:p>
        </w:tc>
        <w:tc>
          <w:tcPr>
            <w:tcW w:w="1066" w:type="pct"/>
            <w:vAlign w:val="bottom"/>
          </w:tcPr>
          <w:p w14:paraId="5EEA6618" w14:textId="5DFA4F3E"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1.54E-07</w:t>
            </w:r>
          </w:p>
        </w:tc>
      </w:tr>
      <w:tr w:rsidR="004B6F62" w:rsidRPr="001B4997" w14:paraId="35D1E49D" w14:textId="7C7A5F46" w:rsidTr="00402721">
        <w:trPr>
          <w:jc w:val="center"/>
        </w:trPr>
        <w:tc>
          <w:tcPr>
            <w:tcW w:w="1552" w:type="pct"/>
            <w:shd w:val="clear" w:color="auto" w:fill="auto"/>
            <w:noWrap/>
            <w:vAlign w:val="bottom"/>
            <w:hideMark/>
          </w:tcPr>
          <w:p w14:paraId="44DB860B" w14:textId="77777777"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Cobalt </w:t>
            </w:r>
          </w:p>
        </w:tc>
        <w:tc>
          <w:tcPr>
            <w:tcW w:w="1170" w:type="pct"/>
            <w:shd w:val="clear" w:color="auto" w:fill="auto"/>
            <w:noWrap/>
            <w:vAlign w:val="bottom"/>
            <w:hideMark/>
          </w:tcPr>
          <w:p w14:paraId="34B22CDD"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1.14E-07</w:t>
            </w:r>
          </w:p>
        </w:tc>
        <w:tc>
          <w:tcPr>
            <w:tcW w:w="1212" w:type="pct"/>
            <w:shd w:val="clear" w:color="auto" w:fill="auto"/>
            <w:noWrap/>
            <w:vAlign w:val="bottom"/>
            <w:hideMark/>
          </w:tcPr>
          <w:p w14:paraId="326FDE19"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1.15E-07</w:t>
            </w:r>
          </w:p>
        </w:tc>
        <w:tc>
          <w:tcPr>
            <w:tcW w:w="1066" w:type="pct"/>
            <w:vAlign w:val="bottom"/>
          </w:tcPr>
          <w:p w14:paraId="7DA5F803" w14:textId="66BEECA4"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9.19E-07</w:t>
            </w:r>
          </w:p>
        </w:tc>
      </w:tr>
      <w:tr w:rsidR="004B6F62" w:rsidRPr="001B4997" w14:paraId="715098B2" w14:textId="1D2AA752" w:rsidTr="00402721">
        <w:trPr>
          <w:jc w:val="center"/>
        </w:trPr>
        <w:tc>
          <w:tcPr>
            <w:tcW w:w="1552" w:type="pct"/>
            <w:shd w:val="clear" w:color="auto" w:fill="auto"/>
            <w:noWrap/>
            <w:vAlign w:val="bottom"/>
            <w:hideMark/>
          </w:tcPr>
          <w:p w14:paraId="09E731F7" w14:textId="77777777"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Lead </w:t>
            </w:r>
          </w:p>
        </w:tc>
        <w:tc>
          <w:tcPr>
            <w:tcW w:w="1170" w:type="pct"/>
            <w:shd w:val="clear" w:color="auto" w:fill="auto"/>
            <w:noWrap/>
            <w:vAlign w:val="bottom"/>
            <w:hideMark/>
          </w:tcPr>
          <w:p w14:paraId="05747CA4"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4.51E-07</w:t>
            </w:r>
          </w:p>
        </w:tc>
        <w:tc>
          <w:tcPr>
            <w:tcW w:w="1212" w:type="pct"/>
            <w:shd w:val="clear" w:color="auto" w:fill="auto"/>
            <w:noWrap/>
            <w:vAlign w:val="bottom"/>
            <w:hideMark/>
          </w:tcPr>
          <w:p w14:paraId="60DE63FC"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4.36E-07</w:t>
            </w:r>
          </w:p>
        </w:tc>
        <w:tc>
          <w:tcPr>
            <w:tcW w:w="1066" w:type="pct"/>
            <w:vAlign w:val="bottom"/>
          </w:tcPr>
          <w:p w14:paraId="0861AB6A" w14:textId="458937BA"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2.52E-05</w:t>
            </w:r>
          </w:p>
        </w:tc>
      </w:tr>
      <w:tr w:rsidR="004B6F62" w:rsidRPr="001B4997" w14:paraId="6501083B" w14:textId="361BCD72" w:rsidTr="00402721">
        <w:trPr>
          <w:jc w:val="center"/>
        </w:trPr>
        <w:tc>
          <w:tcPr>
            <w:tcW w:w="1552" w:type="pct"/>
            <w:shd w:val="clear" w:color="auto" w:fill="auto"/>
            <w:noWrap/>
            <w:vAlign w:val="bottom"/>
            <w:hideMark/>
          </w:tcPr>
          <w:p w14:paraId="3B9F0764" w14:textId="77777777"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 xml:space="preserve">Manganese </w:t>
            </w:r>
          </w:p>
        </w:tc>
        <w:tc>
          <w:tcPr>
            <w:tcW w:w="1170" w:type="pct"/>
            <w:shd w:val="clear" w:color="auto" w:fill="auto"/>
            <w:noWrap/>
            <w:vAlign w:val="bottom"/>
            <w:hideMark/>
          </w:tcPr>
          <w:p w14:paraId="5EEB6211"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4.91E-06</w:t>
            </w:r>
          </w:p>
        </w:tc>
        <w:tc>
          <w:tcPr>
            <w:tcW w:w="1212" w:type="pct"/>
            <w:shd w:val="clear" w:color="auto" w:fill="auto"/>
            <w:noWrap/>
            <w:vAlign w:val="bottom"/>
            <w:hideMark/>
          </w:tcPr>
          <w:p w14:paraId="071DFEBF"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4.58E-05</w:t>
            </w:r>
          </w:p>
        </w:tc>
        <w:tc>
          <w:tcPr>
            <w:tcW w:w="1066" w:type="pct"/>
            <w:vAlign w:val="bottom"/>
          </w:tcPr>
          <w:p w14:paraId="63A55FDC" w14:textId="3C2BC6D8"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6.91E-06</w:t>
            </w:r>
          </w:p>
        </w:tc>
      </w:tr>
      <w:tr w:rsidR="004B6F62" w:rsidRPr="001B4997" w14:paraId="19487C72" w14:textId="0A0AF62A" w:rsidTr="00402721">
        <w:trPr>
          <w:jc w:val="center"/>
        </w:trPr>
        <w:tc>
          <w:tcPr>
            <w:tcW w:w="1552" w:type="pct"/>
            <w:shd w:val="clear" w:color="auto" w:fill="auto"/>
            <w:noWrap/>
            <w:vAlign w:val="bottom"/>
            <w:hideMark/>
          </w:tcPr>
          <w:p w14:paraId="43778616" w14:textId="69059516" w:rsidR="004B6F62" w:rsidRPr="001B4997" w:rsidRDefault="004B6F62" w:rsidP="004B6F62">
            <w:pPr>
              <w:rPr>
                <w:rFonts w:ascii="Times New Roman" w:eastAsia="Times New Roman" w:hAnsi="Times New Roman"/>
                <w:szCs w:val="24"/>
              </w:rPr>
            </w:pPr>
            <w:r w:rsidRPr="001B4997">
              <w:rPr>
                <w:rFonts w:ascii="Times New Roman" w:eastAsia="Times New Roman" w:hAnsi="Times New Roman"/>
                <w:szCs w:val="24"/>
              </w:rPr>
              <w:t>Mercury (total)</w:t>
            </w:r>
            <w:r w:rsidR="00E019CA" w:rsidRPr="001B4997">
              <w:rPr>
                <w:rFonts w:ascii="Times New Roman" w:eastAsia="Times New Roman" w:hAnsi="Times New Roman"/>
                <w:szCs w:val="24"/>
                <w:vertAlign w:val="superscript"/>
              </w:rPr>
              <w:t>3</w:t>
            </w:r>
            <w:r w:rsidRPr="001B4997">
              <w:rPr>
                <w:rFonts w:ascii="Times New Roman" w:eastAsia="Times New Roman" w:hAnsi="Times New Roman"/>
                <w:szCs w:val="24"/>
              </w:rPr>
              <w:t xml:space="preserve"> </w:t>
            </w:r>
          </w:p>
        </w:tc>
        <w:tc>
          <w:tcPr>
            <w:tcW w:w="1170" w:type="pct"/>
            <w:shd w:val="clear" w:color="auto" w:fill="auto"/>
            <w:noWrap/>
            <w:vAlign w:val="bottom"/>
            <w:hideMark/>
          </w:tcPr>
          <w:p w14:paraId="5B5FCDE9"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1.91E-07</w:t>
            </w:r>
          </w:p>
        </w:tc>
        <w:tc>
          <w:tcPr>
            <w:tcW w:w="1212" w:type="pct"/>
            <w:shd w:val="clear" w:color="auto" w:fill="auto"/>
            <w:noWrap/>
            <w:vAlign w:val="bottom"/>
            <w:hideMark/>
          </w:tcPr>
          <w:p w14:paraId="056B4E45" w14:textId="77777777"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1.01E-07</w:t>
            </w:r>
          </w:p>
        </w:tc>
        <w:tc>
          <w:tcPr>
            <w:tcW w:w="1066" w:type="pct"/>
            <w:vAlign w:val="bottom"/>
          </w:tcPr>
          <w:p w14:paraId="6192596F" w14:textId="76781200" w:rsidR="004B6F62" w:rsidRPr="001B4997" w:rsidRDefault="004B6F62" w:rsidP="004B6F62">
            <w:pPr>
              <w:jc w:val="center"/>
              <w:rPr>
                <w:rFonts w:ascii="Times New Roman" w:eastAsia="Times New Roman" w:hAnsi="Times New Roman"/>
                <w:color w:val="000000"/>
                <w:szCs w:val="24"/>
              </w:rPr>
            </w:pPr>
            <w:r w:rsidRPr="001B4997">
              <w:rPr>
                <w:rFonts w:ascii="Times New Roman" w:eastAsia="Times New Roman" w:hAnsi="Times New Roman"/>
                <w:szCs w:val="24"/>
              </w:rPr>
              <w:t>1.22E-07</w:t>
            </w:r>
          </w:p>
        </w:tc>
      </w:tr>
      <w:tr w:rsidR="007D19F5" w:rsidRPr="001B4997" w14:paraId="16A968DB" w14:textId="77777777" w:rsidTr="00402721">
        <w:trPr>
          <w:jc w:val="center"/>
        </w:trPr>
        <w:tc>
          <w:tcPr>
            <w:tcW w:w="1552" w:type="pct"/>
            <w:shd w:val="clear" w:color="auto" w:fill="auto"/>
            <w:noWrap/>
            <w:vAlign w:val="bottom"/>
          </w:tcPr>
          <w:p w14:paraId="1D3A04F5" w14:textId="549FD552"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     Elemental gaseous Hg</w:t>
            </w:r>
            <w:r w:rsidRPr="001B4997">
              <w:rPr>
                <w:rFonts w:ascii="Times New Roman" w:eastAsia="Times New Roman" w:hAnsi="Times New Roman"/>
                <w:szCs w:val="24"/>
                <w:vertAlign w:val="superscript"/>
              </w:rPr>
              <w:t>3</w:t>
            </w:r>
          </w:p>
        </w:tc>
        <w:tc>
          <w:tcPr>
            <w:tcW w:w="1170" w:type="pct"/>
            <w:shd w:val="clear" w:color="auto" w:fill="auto"/>
            <w:noWrap/>
            <w:vAlign w:val="bottom"/>
          </w:tcPr>
          <w:p w14:paraId="55DCFAE0" w14:textId="12C77FFC"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1.53E-07</w:t>
            </w:r>
          </w:p>
        </w:tc>
        <w:tc>
          <w:tcPr>
            <w:tcW w:w="1212" w:type="pct"/>
            <w:shd w:val="clear" w:color="auto" w:fill="auto"/>
            <w:noWrap/>
            <w:vAlign w:val="bottom"/>
          </w:tcPr>
          <w:p w14:paraId="19915558" w14:textId="0A85AE2F"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8.08E-08</w:t>
            </w:r>
          </w:p>
        </w:tc>
        <w:tc>
          <w:tcPr>
            <w:tcW w:w="1066" w:type="pct"/>
            <w:vAlign w:val="bottom"/>
          </w:tcPr>
          <w:p w14:paraId="7783CF02" w14:textId="4577E710"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color w:val="000000"/>
                <w:szCs w:val="24"/>
              </w:rPr>
              <w:t>9.77E-08</w:t>
            </w:r>
          </w:p>
        </w:tc>
      </w:tr>
      <w:tr w:rsidR="007D19F5" w:rsidRPr="001B4997" w14:paraId="3B24955E" w14:textId="77777777" w:rsidTr="00402721">
        <w:trPr>
          <w:jc w:val="center"/>
        </w:trPr>
        <w:tc>
          <w:tcPr>
            <w:tcW w:w="1552" w:type="pct"/>
            <w:shd w:val="clear" w:color="auto" w:fill="auto"/>
            <w:noWrap/>
            <w:vAlign w:val="bottom"/>
          </w:tcPr>
          <w:p w14:paraId="01A0ED8D" w14:textId="79F6DCAC"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     Gaseous divalent Hg</w:t>
            </w:r>
            <w:r w:rsidRPr="001B4997">
              <w:rPr>
                <w:rFonts w:ascii="Times New Roman" w:eastAsia="Times New Roman" w:hAnsi="Times New Roman"/>
                <w:szCs w:val="24"/>
                <w:vertAlign w:val="superscript"/>
              </w:rPr>
              <w:t>3</w:t>
            </w:r>
          </w:p>
        </w:tc>
        <w:tc>
          <w:tcPr>
            <w:tcW w:w="1170" w:type="pct"/>
            <w:shd w:val="clear" w:color="auto" w:fill="auto"/>
            <w:noWrap/>
            <w:vAlign w:val="bottom"/>
          </w:tcPr>
          <w:p w14:paraId="15C5DC65" w14:textId="0E7CB7EF"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2.86E-08</w:t>
            </w:r>
          </w:p>
        </w:tc>
        <w:tc>
          <w:tcPr>
            <w:tcW w:w="1212" w:type="pct"/>
            <w:shd w:val="clear" w:color="auto" w:fill="auto"/>
            <w:noWrap/>
            <w:vAlign w:val="bottom"/>
          </w:tcPr>
          <w:p w14:paraId="62A4BB93" w14:textId="61A912A1"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1.51E-08</w:t>
            </w:r>
          </w:p>
        </w:tc>
        <w:tc>
          <w:tcPr>
            <w:tcW w:w="1066" w:type="pct"/>
            <w:vAlign w:val="bottom"/>
          </w:tcPr>
          <w:p w14:paraId="64BCD42C" w14:textId="2E3C9D48"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1.83E-08</w:t>
            </w:r>
          </w:p>
        </w:tc>
      </w:tr>
      <w:tr w:rsidR="007D19F5" w:rsidRPr="001B4997" w14:paraId="3900F830" w14:textId="4452225A" w:rsidTr="00402721">
        <w:trPr>
          <w:jc w:val="center"/>
        </w:trPr>
        <w:tc>
          <w:tcPr>
            <w:tcW w:w="1552" w:type="pct"/>
            <w:shd w:val="clear" w:color="auto" w:fill="auto"/>
            <w:noWrap/>
            <w:vAlign w:val="bottom"/>
            <w:hideMark/>
          </w:tcPr>
          <w:p w14:paraId="680D6A2B" w14:textId="16355273"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lastRenderedPageBreak/>
              <w:t xml:space="preserve">     Particulate divalent Hg</w:t>
            </w:r>
            <w:r w:rsidRPr="001B4997">
              <w:rPr>
                <w:rFonts w:ascii="Times New Roman" w:eastAsia="Times New Roman" w:hAnsi="Times New Roman"/>
                <w:szCs w:val="24"/>
                <w:vertAlign w:val="superscript"/>
              </w:rPr>
              <w:t>3</w:t>
            </w:r>
          </w:p>
        </w:tc>
        <w:tc>
          <w:tcPr>
            <w:tcW w:w="1170" w:type="pct"/>
            <w:shd w:val="clear" w:color="auto" w:fill="auto"/>
            <w:noWrap/>
            <w:vAlign w:val="bottom"/>
            <w:hideMark/>
          </w:tcPr>
          <w:p w14:paraId="65AEE283" w14:textId="77777777"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9.54E-09</w:t>
            </w:r>
          </w:p>
        </w:tc>
        <w:tc>
          <w:tcPr>
            <w:tcW w:w="1212" w:type="pct"/>
            <w:shd w:val="clear" w:color="auto" w:fill="auto"/>
            <w:noWrap/>
            <w:vAlign w:val="bottom"/>
            <w:hideMark/>
          </w:tcPr>
          <w:p w14:paraId="0134B534" w14:textId="77777777"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5.05E-09</w:t>
            </w:r>
          </w:p>
        </w:tc>
        <w:tc>
          <w:tcPr>
            <w:tcW w:w="1066" w:type="pct"/>
            <w:vAlign w:val="bottom"/>
          </w:tcPr>
          <w:p w14:paraId="1DFCA3F3" w14:textId="7757796A"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6.11E-09</w:t>
            </w:r>
          </w:p>
        </w:tc>
      </w:tr>
      <w:tr w:rsidR="007D19F5" w:rsidRPr="001B4997" w14:paraId="023D1736" w14:textId="0151FD54" w:rsidTr="00402721">
        <w:trPr>
          <w:jc w:val="center"/>
        </w:trPr>
        <w:tc>
          <w:tcPr>
            <w:tcW w:w="1552" w:type="pct"/>
            <w:shd w:val="clear" w:color="auto" w:fill="auto"/>
            <w:noWrap/>
            <w:vAlign w:val="bottom"/>
            <w:hideMark/>
          </w:tcPr>
          <w:p w14:paraId="04E23362"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Nickel </w:t>
            </w:r>
          </w:p>
        </w:tc>
        <w:tc>
          <w:tcPr>
            <w:tcW w:w="1170" w:type="pct"/>
            <w:shd w:val="clear" w:color="auto" w:fill="auto"/>
            <w:noWrap/>
            <w:vAlign w:val="bottom"/>
            <w:hideMark/>
          </w:tcPr>
          <w:p w14:paraId="74D9E055"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3.54E-06</w:t>
            </w:r>
          </w:p>
        </w:tc>
        <w:tc>
          <w:tcPr>
            <w:tcW w:w="1212" w:type="pct"/>
            <w:shd w:val="clear" w:color="auto" w:fill="auto"/>
            <w:noWrap/>
            <w:vAlign w:val="bottom"/>
            <w:hideMark/>
          </w:tcPr>
          <w:p w14:paraId="658023BF"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3.54E-06</w:t>
            </w:r>
          </w:p>
        </w:tc>
        <w:tc>
          <w:tcPr>
            <w:tcW w:w="1066" w:type="pct"/>
            <w:vAlign w:val="bottom"/>
          </w:tcPr>
          <w:p w14:paraId="41704353" w14:textId="733AAB08"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3.68E-06</w:t>
            </w:r>
          </w:p>
        </w:tc>
      </w:tr>
      <w:tr w:rsidR="007D19F5" w:rsidRPr="001B4997" w14:paraId="0E53D393" w14:textId="0542C2FB" w:rsidTr="00402721">
        <w:trPr>
          <w:jc w:val="center"/>
        </w:trPr>
        <w:tc>
          <w:tcPr>
            <w:tcW w:w="1552" w:type="pct"/>
            <w:shd w:val="clear" w:color="auto" w:fill="auto"/>
            <w:noWrap/>
            <w:vAlign w:val="bottom"/>
            <w:hideMark/>
          </w:tcPr>
          <w:p w14:paraId="55AF7473"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Selenium </w:t>
            </w:r>
          </w:p>
        </w:tc>
        <w:tc>
          <w:tcPr>
            <w:tcW w:w="1170" w:type="pct"/>
            <w:shd w:val="clear" w:color="auto" w:fill="auto"/>
            <w:noWrap/>
            <w:vAlign w:val="bottom"/>
            <w:hideMark/>
          </w:tcPr>
          <w:p w14:paraId="47135052"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1.24E-06</w:t>
            </w:r>
          </w:p>
        </w:tc>
        <w:tc>
          <w:tcPr>
            <w:tcW w:w="1212" w:type="pct"/>
            <w:shd w:val="clear" w:color="auto" w:fill="auto"/>
            <w:noWrap/>
            <w:vAlign w:val="bottom"/>
            <w:hideMark/>
          </w:tcPr>
          <w:p w14:paraId="4AFD2CE2"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6.70E-07</w:t>
            </w:r>
          </w:p>
        </w:tc>
        <w:tc>
          <w:tcPr>
            <w:tcW w:w="1066" w:type="pct"/>
            <w:vAlign w:val="bottom"/>
          </w:tcPr>
          <w:p w14:paraId="6D3ED1DA" w14:textId="2CC03676"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3.63E-06</w:t>
            </w:r>
          </w:p>
        </w:tc>
      </w:tr>
      <w:tr w:rsidR="007D19F5" w:rsidRPr="001B4997" w14:paraId="6DD28866" w14:textId="77777777" w:rsidTr="00402721">
        <w:trPr>
          <w:jc w:val="center"/>
        </w:trPr>
        <w:tc>
          <w:tcPr>
            <w:tcW w:w="5000" w:type="pct"/>
            <w:gridSpan w:val="4"/>
            <w:shd w:val="clear" w:color="auto" w:fill="auto"/>
            <w:noWrap/>
            <w:vAlign w:val="bottom"/>
          </w:tcPr>
          <w:p w14:paraId="01246F68" w14:textId="53F86233" w:rsidR="007D19F5" w:rsidRPr="001B4997" w:rsidRDefault="007D19F5" w:rsidP="007D19F5">
            <w:pPr>
              <w:jc w:val="center"/>
              <w:rPr>
                <w:rFonts w:ascii="Times New Roman" w:eastAsia="Times New Roman" w:hAnsi="Times New Roman"/>
                <w:b/>
                <w:bCs/>
                <w:color w:val="000000"/>
                <w:szCs w:val="24"/>
              </w:rPr>
            </w:pPr>
            <w:r w:rsidRPr="001B4997">
              <w:rPr>
                <w:rFonts w:ascii="Times New Roman" w:eastAsia="Times New Roman" w:hAnsi="Times New Roman"/>
                <w:b/>
                <w:bCs/>
                <w:szCs w:val="24"/>
              </w:rPr>
              <w:t>Other (Gaseous) HAP</w:t>
            </w:r>
          </w:p>
        </w:tc>
      </w:tr>
      <w:tr w:rsidR="007D19F5" w:rsidRPr="001B4997" w14:paraId="5B448A85" w14:textId="77777777" w:rsidTr="00402721">
        <w:trPr>
          <w:jc w:val="center"/>
        </w:trPr>
        <w:tc>
          <w:tcPr>
            <w:tcW w:w="1552" w:type="pct"/>
            <w:shd w:val="clear" w:color="auto" w:fill="auto"/>
            <w:noWrap/>
            <w:vAlign w:val="bottom"/>
          </w:tcPr>
          <w:p w14:paraId="5F1F5B74" w14:textId="20D0922C"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Carbon disulfide</w:t>
            </w:r>
          </w:p>
        </w:tc>
        <w:tc>
          <w:tcPr>
            <w:tcW w:w="1170" w:type="pct"/>
            <w:shd w:val="clear" w:color="auto" w:fill="auto"/>
            <w:noWrap/>
            <w:vAlign w:val="bottom"/>
          </w:tcPr>
          <w:p w14:paraId="510450E6"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5.30E-06</w:t>
            </w:r>
          </w:p>
        </w:tc>
        <w:tc>
          <w:tcPr>
            <w:tcW w:w="1212" w:type="pct"/>
            <w:shd w:val="clear" w:color="auto" w:fill="auto"/>
            <w:noWrap/>
            <w:vAlign w:val="bottom"/>
          </w:tcPr>
          <w:p w14:paraId="2DA066A4"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1.34E-04</w:t>
            </w:r>
          </w:p>
        </w:tc>
        <w:tc>
          <w:tcPr>
            <w:tcW w:w="1066" w:type="pct"/>
          </w:tcPr>
          <w:p w14:paraId="7D8E684F" w14:textId="1EA7EF92"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1.15E-05</w:t>
            </w:r>
          </w:p>
        </w:tc>
      </w:tr>
      <w:tr w:rsidR="007D19F5" w:rsidRPr="001B4997" w14:paraId="5F1D499B" w14:textId="77777777" w:rsidTr="00402721">
        <w:trPr>
          <w:jc w:val="center"/>
        </w:trPr>
        <w:tc>
          <w:tcPr>
            <w:tcW w:w="1552" w:type="pct"/>
            <w:shd w:val="clear" w:color="auto" w:fill="auto"/>
            <w:noWrap/>
            <w:vAlign w:val="bottom"/>
            <w:hideMark/>
          </w:tcPr>
          <w:p w14:paraId="6F82F8D7"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Formaldehyde </w:t>
            </w:r>
          </w:p>
        </w:tc>
        <w:tc>
          <w:tcPr>
            <w:tcW w:w="1170" w:type="pct"/>
            <w:shd w:val="clear" w:color="auto" w:fill="auto"/>
            <w:noWrap/>
            <w:vAlign w:val="bottom"/>
            <w:hideMark/>
          </w:tcPr>
          <w:p w14:paraId="0E9138DC"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3.01E-06</w:t>
            </w:r>
          </w:p>
        </w:tc>
        <w:tc>
          <w:tcPr>
            <w:tcW w:w="1212" w:type="pct"/>
            <w:shd w:val="clear" w:color="auto" w:fill="auto"/>
            <w:noWrap/>
            <w:vAlign w:val="bottom"/>
            <w:hideMark/>
          </w:tcPr>
          <w:p w14:paraId="743F00FF"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7.58E-06</w:t>
            </w:r>
          </w:p>
        </w:tc>
        <w:tc>
          <w:tcPr>
            <w:tcW w:w="1066" w:type="pct"/>
          </w:tcPr>
          <w:p w14:paraId="301635DE" w14:textId="675969A9"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1.38E-05</w:t>
            </w:r>
          </w:p>
        </w:tc>
      </w:tr>
      <w:tr w:rsidR="007D19F5" w:rsidRPr="001B4997" w14:paraId="0EB81350" w14:textId="77777777" w:rsidTr="00402721">
        <w:trPr>
          <w:jc w:val="center"/>
        </w:trPr>
        <w:tc>
          <w:tcPr>
            <w:tcW w:w="1552" w:type="pct"/>
            <w:shd w:val="clear" w:color="auto" w:fill="auto"/>
            <w:noWrap/>
            <w:vAlign w:val="bottom"/>
            <w:hideMark/>
          </w:tcPr>
          <w:p w14:paraId="019DB5D9"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Hydrogen chloride </w:t>
            </w:r>
          </w:p>
        </w:tc>
        <w:tc>
          <w:tcPr>
            <w:tcW w:w="1170" w:type="pct"/>
            <w:shd w:val="clear" w:color="auto" w:fill="auto"/>
            <w:noWrap/>
            <w:vAlign w:val="bottom"/>
            <w:hideMark/>
          </w:tcPr>
          <w:p w14:paraId="1A5606F3"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1.12E-03</w:t>
            </w:r>
          </w:p>
        </w:tc>
        <w:tc>
          <w:tcPr>
            <w:tcW w:w="1212" w:type="pct"/>
            <w:shd w:val="clear" w:color="auto" w:fill="auto"/>
            <w:noWrap/>
            <w:vAlign w:val="bottom"/>
            <w:hideMark/>
          </w:tcPr>
          <w:p w14:paraId="715545D5"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1.00E-03</w:t>
            </w:r>
          </w:p>
        </w:tc>
        <w:tc>
          <w:tcPr>
            <w:tcW w:w="1066" w:type="pct"/>
            <w:vAlign w:val="bottom"/>
          </w:tcPr>
          <w:p w14:paraId="6F64F280" w14:textId="5FB42893"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1.34E-03</w:t>
            </w:r>
          </w:p>
        </w:tc>
      </w:tr>
      <w:tr w:rsidR="007D19F5" w:rsidRPr="001B4997" w14:paraId="582509C0" w14:textId="77777777" w:rsidTr="00402721">
        <w:trPr>
          <w:jc w:val="center"/>
        </w:trPr>
        <w:tc>
          <w:tcPr>
            <w:tcW w:w="1552" w:type="pct"/>
            <w:shd w:val="clear" w:color="auto" w:fill="auto"/>
            <w:noWrap/>
            <w:vAlign w:val="bottom"/>
            <w:hideMark/>
          </w:tcPr>
          <w:p w14:paraId="46C98C73"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Hydrogen cyanide </w:t>
            </w:r>
          </w:p>
        </w:tc>
        <w:tc>
          <w:tcPr>
            <w:tcW w:w="1170" w:type="pct"/>
            <w:shd w:val="clear" w:color="auto" w:fill="auto"/>
            <w:noWrap/>
            <w:vAlign w:val="bottom"/>
            <w:hideMark/>
          </w:tcPr>
          <w:p w14:paraId="3D1DEDF2"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5.19E-04</w:t>
            </w:r>
          </w:p>
        </w:tc>
        <w:tc>
          <w:tcPr>
            <w:tcW w:w="1212" w:type="pct"/>
            <w:shd w:val="clear" w:color="auto" w:fill="auto"/>
            <w:noWrap/>
            <w:vAlign w:val="bottom"/>
            <w:hideMark/>
          </w:tcPr>
          <w:p w14:paraId="403E3268"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4.49E-04</w:t>
            </w:r>
          </w:p>
        </w:tc>
        <w:tc>
          <w:tcPr>
            <w:tcW w:w="1066" w:type="pct"/>
            <w:vAlign w:val="bottom"/>
          </w:tcPr>
          <w:p w14:paraId="2D20A34A" w14:textId="1D857F46"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2.40E-05</w:t>
            </w:r>
          </w:p>
        </w:tc>
      </w:tr>
      <w:tr w:rsidR="007D19F5" w:rsidRPr="001B4997" w14:paraId="19E30CB3" w14:textId="77777777" w:rsidTr="00402721">
        <w:trPr>
          <w:jc w:val="center"/>
        </w:trPr>
        <w:tc>
          <w:tcPr>
            <w:tcW w:w="1552" w:type="pct"/>
            <w:shd w:val="clear" w:color="auto" w:fill="auto"/>
            <w:noWrap/>
            <w:vAlign w:val="bottom"/>
            <w:hideMark/>
          </w:tcPr>
          <w:p w14:paraId="1FF3E99D"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Hydrogen fluoride </w:t>
            </w:r>
          </w:p>
        </w:tc>
        <w:tc>
          <w:tcPr>
            <w:tcW w:w="1170" w:type="pct"/>
            <w:shd w:val="clear" w:color="auto" w:fill="auto"/>
            <w:noWrap/>
            <w:vAlign w:val="bottom"/>
            <w:hideMark/>
          </w:tcPr>
          <w:p w14:paraId="6B55DDDC"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1.49E-04</w:t>
            </w:r>
          </w:p>
        </w:tc>
        <w:tc>
          <w:tcPr>
            <w:tcW w:w="1212" w:type="pct"/>
            <w:shd w:val="clear" w:color="auto" w:fill="auto"/>
            <w:noWrap/>
            <w:vAlign w:val="bottom"/>
            <w:hideMark/>
          </w:tcPr>
          <w:p w14:paraId="582D391B" w14:textId="77777777"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4.37E-04</w:t>
            </w:r>
          </w:p>
        </w:tc>
        <w:tc>
          <w:tcPr>
            <w:tcW w:w="1066" w:type="pct"/>
            <w:vAlign w:val="bottom"/>
          </w:tcPr>
          <w:p w14:paraId="59F4A822" w14:textId="25705B2D"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3.20E-04</w:t>
            </w:r>
          </w:p>
        </w:tc>
      </w:tr>
      <w:tr w:rsidR="007D19F5" w:rsidRPr="001B4997" w14:paraId="5B7C23D2" w14:textId="77777777" w:rsidTr="00402721">
        <w:trPr>
          <w:jc w:val="center"/>
        </w:trPr>
        <w:tc>
          <w:tcPr>
            <w:tcW w:w="1552" w:type="pct"/>
            <w:shd w:val="clear" w:color="auto" w:fill="auto"/>
            <w:noWrap/>
            <w:vAlign w:val="bottom"/>
          </w:tcPr>
          <w:p w14:paraId="66BFAD41" w14:textId="71D53BC9" w:rsidR="007D19F5" w:rsidRPr="001B4997" w:rsidDel="008A618E" w:rsidRDefault="007D19F5" w:rsidP="007D19F5">
            <w:pPr>
              <w:rPr>
                <w:rFonts w:ascii="Times New Roman" w:eastAsia="Times New Roman" w:hAnsi="Times New Roman"/>
                <w:color w:val="FF0000"/>
                <w:szCs w:val="24"/>
              </w:rPr>
            </w:pPr>
            <w:r w:rsidRPr="001B4997">
              <w:rPr>
                <w:rFonts w:ascii="Times New Roman" w:eastAsia="Times New Roman" w:hAnsi="Times New Roman"/>
                <w:szCs w:val="24"/>
              </w:rPr>
              <w:t>Total D/F</w:t>
            </w:r>
            <w:r w:rsidRPr="001B4997">
              <w:rPr>
                <w:rFonts w:ascii="Times New Roman" w:eastAsia="Times New Roman" w:hAnsi="Times New Roman"/>
                <w:szCs w:val="24"/>
                <w:vertAlign w:val="superscript"/>
              </w:rPr>
              <w:t>4,5</w:t>
            </w:r>
          </w:p>
        </w:tc>
        <w:tc>
          <w:tcPr>
            <w:tcW w:w="1170" w:type="pct"/>
            <w:shd w:val="clear" w:color="auto" w:fill="auto"/>
            <w:noWrap/>
            <w:vAlign w:val="bottom"/>
          </w:tcPr>
          <w:p w14:paraId="62668A4D" w14:textId="5B4F362D" w:rsidR="007D19F5" w:rsidRPr="001B4997" w:rsidDel="008A618E"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1.13E-11</w:t>
            </w:r>
          </w:p>
        </w:tc>
        <w:tc>
          <w:tcPr>
            <w:tcW w:w="1212" w:type="pct"/>
            <w:shd w:val="clear" w:color="auto" w:fill="auto"/>
            <w:noWrap/>
            <w:vAlign w:val="bottom"/>
          </w:tcPr>
          <w:p w14:paraId="12D49733" w14:textId="3C4F7104" w:rsidR="007D19F5" w:rsidRPr="001B4997" w:rsidDel="008A618E"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3.68E-11</w:t>
            </w:r>
          </w:p>
        </w:tc>
        <w:tc>
          <w:tcPr>
            <w:tcW w:w="1066" w:type="pct"/>
          </w:tcPr>
          <w:p w14:paraId="00B9303C" w14:textId="36C63FA0" w:rsidR="007D19F5" w:rsidRPr="001B4997" w:rsidDel="008A618E"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1.21E-11</w:t>
            </w:r>
          </w:p>
        </w:tc>
      </w:tr>
      <w:tr w:rsidR="007D19F5" w:rsidRPr="001B4997" w14:paraId="317AFCA7" w14:textId="77777777" w:rsidTr="00402721">
        <w:trPr>
          <w:jc w:val="center"/>
        </w:trPr>
        <w:tc>
          <w:tcPr>
            <w:tcW w:w="1552" w:type="pct"/>
            <w:shd w:val="clear" w:color="auto" w:fill="auto"/>
            <w:noWrap/>
            <w:vAlign w:val="bottom"/>
            <w:hideMark/>
          </w:tcPr>
          <w:p w14:paraId="447707B5" w14:textId="1C6376B2"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Total PAH</w:t>
            </w:r>
            <w:r w:rsidRPr="001B4997">
              <w:rPr>
                <w:rFonts w:ascii="Times New Roman" w:eastAsia="Times New Roman" w:hAnsi="Times New Roman"/>
                <w:szCs w:val="24"/>
                <w:vertAlign w:val="superscript"/>
              </w:rPr>
              <w:t>4</w:t>
            </w:r>
          </w:p>
        </w:tc>
        <w:tc>
          <w:tcPr>
            <w:tcW w:w="1170" w:type="pct"/>
            <w:shd w:val="clear" w:color="auto" w:fill="auto"/>
            <w:noWrap/>
            <w:vAlign w:val="bottom"/>
            <w:hideMark/>
          </w:tcPr>
          <w:p w14:paraId="256F7695" w14:textId="2F5E139B"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3.60E-05</w:t>
            </w:r>
          </w:p>
        </w:tc>
        <w:tc>
          <w:tcPr>
            <w:tcW w:w="1212" w:type="pct"/>
            <w:shd w:val="clear" w:color="auto" w:fill="auto"/>
            <w:noWrap/>
            <w:vAlign w:val="bottom"/>
            <w:hideMark/>
          </w:tcPr>
          <w:p w14:paraId="40250513" w14:textId="1C82083C"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6.44E-04</w:t>
            </w:r>
          </w:p>
        </w:tc>
        <w:tc>
          <w:tcPr>
            <w:tcW w:w="1066" w:type="pct"/>
          </w:tcPr>
          <w:p w14:paraId="674086A9" w14:textId="1778C8BA"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4.11E-06</w:t>
            </w:r>
          </w:p>
        </w:tc>
      </w:tr>
      <w:tr w:rsidR="007D19F5" w:rsidRPr="001B4997" w14:paraId="46098BD3" w14:textId="77777777" w:rsidTr="00402721">
        <w:trPr>
          <w:jc w:val="center"/>
        </w:trPr>
        <w:tc>
          <w:tcPr>
            <w:tcW w:w="1552" w:type="pct"/>
            <w:tcBorders>
              <w:bottom w:val="single" w:sz="4" w:space="0" w:color="auto"/>
            </w:tcBorders>
            <w:shd w:val="clear" w:color="auto" w:fill="auto"/>
            <w:noWrap/>
            <w:vAlign w:val="bottom"/>
          </w:tcPr>
          <w:p w14:paraId="563B64CA" w14:textId="78F5852D"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Total VOHAP</w:t>
            </w:r>
            <w:r w:rsidRPr="001B4997">
              <w:rPr>
                <w:rFonts w:ascii="Times New Roman" w:eastAsia="Times New Roman" w:hAnsi="Times New Roman"/>
                <w:szCs w:val="24"/>
                <w:vertAlign w:val="superscript"/>
              </w:rPr>
              <w:t>5,6,7</w:t>
            </w:r>
            <w:r w:rsidR="001748E4" w:rsidRPr="001B4997">
              <w:rPr>
                <w:rFonts w:ascii="Times New Roman" w:eastAsia="Times New Roman" w:hAnsi="Times New Roman"/>
                <w:szCs w:val="24"/>
                <w:vertAlign w:val="superscript"/>
              </w:rPr>
              <w:t>,8</w:t>
            </w:r>
          </w:p>
        </w:tc>
        <w:tc>
          <w:tcPr>
            <w:tcW w:w="1170" w:type="pct"/>
            <w:tcBorders>
              <w:bottom w:val="single" w:sz="4" w:space="0" w:color="auto"/>
            </w:tcBorders>
            <w:shd w:val="clear" w:color="auto" w:fill="auto"/>
            <w:noWrap/>
            <w:vAlign w:val="bottom"/>
          </w:tcPr>
          <w:p w14:paraId="3F967638" w14:textId="4155C4A3"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3.57E-04</w:t>
            </w:r>
          </w:p>
        </w:tc>
        <w:tc>
          <w:tcPr>
            <w:tcW w:w="1212" w:type="pct"/>
            <w:tcBorders>
              <w:bottom w:val="single" w:sz="4" w:space="0" w:color="auto"/>
            </w:tcBorders>
            <w:shd w:val="clear" w:color="auto" w:fill="auto"/>
            <w:noWrap/>
            <w:vAlign w:val="bottom"/>
          </w:tcPr>
          <w:p w14:paraId="0A421E36" w14:textId="64016BC5"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1.12E-02</w:t>
            </w:r>
          </w:p>
        </w:tc>
        <w:tc>
          <w:tcPr>
            <w:tcW w:w="1066" w:type="pct"/>
            <w:tcBorders>
              <w:bottom w:val="single" w:sz="4" w:space="0" w:color="auto"/>
            </w:tcBorders>
          </w:tcPr>
          <w:p w14:paraId="258DA542" w14:textId="06FC0D7B" w:rsidR="007D19F5" w:rsidRPr="001B4997" w:rsidRDefault="007D19F5"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4.35E-06</w:t>
            </w:r>
          </w:p>
        </w:tc>
      </w:tr>
    </w:tbl>
    <w:p w14:paraId="01F81E20" w14:textId="2CCA80DA" w:rsidR="00402721" w:rsidRPr="001B4997" w:rsidRDefault="00402721" w:rsidP="00402721">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1</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See </w:t>
      </w:r>
      <w:r w:rsidRPr="001B4997">
        <w:rPr>
          <w:rFonts w:ascii="Times New Roman" w:eastAsia="Times New Roman" w:hAnsi="Times New Roman"/>
          <w:b/>
          <w:bCs/>
          <w:sz w:val="22"/>
          <w:szCs w:val="22"/>
        </w:rPr>
        <w:t xml:space="preserve">Table </w:t>
      </w:r>
      <w:r w:rsidR="001A2DCF">
        <w:rPr>
          <w:rFonts w:ascii="Times New Roman" w:eastAsia="Times New Roman" w:hAnsi="Times New Roman"/>
          <w:b/>
          <w:bCs/>
          <w:sz w:val="22"/>
          <w:szCs w:val="22"/>
        </w:rPr>
        <w:t>14</w:t>
      </w:r>
      <w:r w:rsidRPr="001B4997">
        <w:rPr>
          <w:rFonts w:ascii="Times New Roman" w:eastAsia="Times New Roman" w:hAnsi="Times New Roman"/>
          <w:b/>
          <w:bCs/>
          <w:sz w:val="22"/>
          <w:szCs w:val="22"/>
        </w:rPr>
        <w:t xml:space="preserve"> </w:t>
      </w:r>
      <w:r w:rsidRPr="001B4997">
        <w:rPr>
          <w:rFonts w:ascii="Times New Roman" w:eastAsia="Times New Roman" w:hAnsi="Times New Roman"/>
          <w:sz w:val="22"/>
          <w:szCs w:val="22"/>
        </w:rPr>
        <w:t>for the data source for each type of emissions factor.</w:t>
      </w:r>
    </w:p>
    <w:p w14:paraId="6ED9B9B2" w14:textId="0C484044" w:rsidR="00E019CA" w:rsidRPr="001B4997" w:rsidRDefault="00E019CA" w:rsidP="00E019CA">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2</w:t>
      </w:r>
      <w:r w:rsidRPr="001B4997">
        <w:rPr>
          <w:rFonts w:ascii="Times New Roman" w:eastAsia="Times New Roman" w:hAnsi="Times New Roman"/>
          <w:sz w:val="22"/>
          <w:szCs w:val="22"/>
        </w:rPr>
        <w:t xml:space="preserve"> Estimated SC-Middletown-OH and SC-GraniteCity-IL Coke produced using the Erie Coke Wet Coal Charged Capacity/Coke Produced Capacity ratio value of 1.3, applied to the wet coal charged values reported by SunCoke. </w:t>
      </w:r>
    </w:p>
    <w:p w14:paraId="26A85D63" w14:textId="1C1A967F" w:rsidR="00402721" w:rsidRPr="001B4997" w:rsidRDefault="00E019CA" w:rsidP="00402721">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3</w:t>
      </w:r>
      <w:r w:rsidR="005F73EE" w:rsidRPr="001B4997">
        <w:rPr>
          <w:rFonts w:ascii="Times New Roman" w:eastAsia="Times New Roman" w:hAnsi="Times New Roman"/>
          <w:sz w:val="22"/>
          <w:szCs w:val="22"/>
          <w:vertAlign w:val="superscript"/>
        </w:rPr>
        <w:t xml:space="preserve"> </w:t>
      </w:r>
      <w:r w:rsidR="00402721" w:rsidRPr="001B4997">
        <w:rPr>
          <w:rFonts w:ascii="Times New Roman" w:eastAsia="Times New Roman" w:hAnsi="Times New Roman"/>
          <w:sz w:val="22"/>
          <w:szCs w:val="22"/>
        </w:rPr>
        <w:t>For</w:t>
      </w:r>
      <w:r w:rsidR="00402721" w:rsidRPr="001B4997">
        <w:rPr>
          <w:rFonts w:ascii="Times New Roman" w:eastAsia="Times New Roman" w:hAnsi="Times New Roman"/>
          <w:sz w:val="22"/>
          <w:szCs w:val="22"/>
          <w:vertAlign w:val="superscript"/>
        </w:rPr>
        <w:t xml:space="preserve"> </w:t>
      </w:r>
      <w:r w:rsidR="00402721" w:rsidRPr="001B4997">
        <w:rPr>
          <w:rFonts w:ascii="Times New Roman" w:eastAsia="Times New Roman" w:hAnsi="Times New Roman"/>
          <w:sz w:val="22"/>
          <w:szCs w:val="22"/>
        </w:rPr>
        <w:t xml:space="preserve">Hg and Cr speciation factors, see </w:t>
      </w:r>
      <w:r w:rsidR="00402721" w:rsidRPr="001B4997">
        <w:rPr>
          <w:rFonts w:ascii="Times New Roman" w:eastAsia="Times New Roman" w:hAnsi="Times New Roman"/>
          <w:b/>
          <w:bCs/>
          <w:sz w:val="22"/>
          <w:szCs w:val="22"/>
        </w:rPr>
        <w:t>Section 2.5</w:t>
      </w:r>
      <w:r w:rsidR="00402721" w:rsidRPr="001B4997">
        <w:rPr>
          <w:rFonts w:ascii="Times New Roman" w:eastAsia="Times New Roman" w:hAnsi="Times New Roman"/>
          <w:sz w:val="22"/>
          <w:szCs w:val="22"/>
        </w:rPr>
        <w:t>. Total Hg and Cr provided for information purposes only.</w:t>
      </w:r>
    </w:p>
    <w:p w14:paraId="24135571" w14:textId="12C1DFB6" w:rsidR="00402721" w:rsidRPr="001B4997" w:rsidRDefault="00E019CA" w:rsidP="00402721">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4</w:t>
      </w:r>
      <w:r w:rsidR="00402721" w:rsidRPr="001B4997">
        <w:rPr>
          <w:rFonts w:ascii="Times New Roman" w:eastAsia="Times New Roman" w:hAnsi="Times New Roman"/>
          <w:sz w:val="22"/>
          <w:szCs w:val="22"/>
        </w:rPr>
        <w:t xml:space="preserve"> See </w:t>
      </w:r>
      <w:r w:rsidR="00402721" w:rsidRPr="001B4997">
        <w:rPr>
          <w:rFonts w:ascii="Times New Roman" w:eastAsia="Times New Roman" w:hAnsi="Times New Roman"/>
          <w:b/>
          <w:bCs/>
          <w:sz w:val="22"/>
          <w:szCs w:val="22"/>
        </w:rPr>
        <w:t>Appendix B</w:t>
      </w:r>
      <w:r w:rsidR="00402721" w:rsidRPr="001B4997">
        <w:rPr>
          <w:rFonts w:ascii="Times New Roman" w:eastAsia="Times New Roman" w:hAnsi="Times New Roman"/>
          <w:sz w:val="22"/>
          <w:szCs w:val="22"/>
        </w:rPr>
        <w:t xml:space="preserve"> for the individual HAP in the groups.</w:t>
      </w:r>
      <w:r w:rsidR="00EF5924" w:rsidRPr="001B4997">
        <w:rPr>
          <w:rFonts w:ascii="Times New Roman" w:eastAsia="Times New Roman" w:hAnsi="Times New Roman"/>
          <w:sz w:val="22"/>
          <w:szCs w:val="22"/>
        </w:rPr>
        <w:t xml:space="preserve"> </w:t>
      </w:r>
    </w:p>
    <w:p w14:paraId="14C19C8E" w14:textId="33C08670" w:rsidR="00402721" w:rsidRPr="001B4997" w:rsidRDefault="00E019CA" w:rsidP="00402721">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5</w:t>
      </w:r>
      <w:r w:rsidR="00402721" w:rsidRPr="001B4997">
        <w:rPr>
          <w:rFonts w:ascii="Times New Roman" w:eastAsia="Times New Roman" w:hAnsi="Times New Roman"/>
          <w:sz w:val="22"/>
          <w:szCs w:val="22"/>
          <w:vertAlign w:val="superscript"/>
        </w:rPr>
        <w:t xml:space="preserve"> </w:t>
      </w:r>
      <w:r w:rsidR="00402721" w:rsidRPr="001B4997">
        <w:rPr>
          <w:rFonts w:ascii="Times New Roman" w:eastAsia="Times New Roman" w:hAnsi="Times New Roman"/>
          <w:sz w:val="22"/>
          <w:szCs w:val="22"/>
        </w:rPr>
        <w:t>For</w:t>
      </w:r>
      <w:r w:rsidR="00402721" w:rsidRPr="001B4997">
        <w:rPr>
          <w:rFonts w:ascii="Times New Roman" w:eastAsia="Times New Roman" w:hAnsi="Times New Roman"/>
          <w:sz w:val="22"/>
          <w:szCs w:val="22"/>
          <w:vertAlign w:val="superscript"/>
        </w:rPr>
        <w:t xml:space="preserve"> </w:t>
      </w:r>
      <w:r w:rsidR="00D02E96" w:rsidRPr="00D02E96">
        <w:rPr>
          <w:rFonts w:ascii="Times New Roman" w:eastAsia="Times New Roman" w:hAnsi="Times New Roman"/>
          <w:sz w:val="22"/>
          <w:szCs w:val="22"/>
        </w:rPr>
        <w:t>CC-</w:t>
      </w:r>
      <w:r w:rsidR="00402721" w:rsidRPr="001B4997">
        <w:rPr>
          <w:rFonts w:ascii="Times New Roman" w:eastAsia="Times New Roman" w:hAnsi="Times New Roman"/>
          <w:sz w:val="22"/>
          <w:szCs w:val="22"/>
        </w:rPr>
        <w:t xml:space="preserve">Monessen-PA and EC-Erie-PA, data for some congeners were not available. See </w:t>
      </w:r>
      <w:r w:rsidR="00402721" w:rsidRPr="001B4997">
        <w:rPr>
          <w:rFonts w:ascii="Times New Roman" w:eastAsia="Times New Roman" w:hAnsi="Times New Roman"/>
          <w:b/>
          <w:bCs/>
          <w:sz w:val="22"/>
          <w:szCs w:val="22"/>
        </w:rPr>
        <w:t>Section 3.1.2</w:t>
      </w:r>
      <w:r w:rsidR="00402721" w:rsidRPr="001B4997">
        <w:rPr>
          <w:rFonts w:ascii="Times New Roman" w:eastAsia="Times New Roman" w:hAnsi="Times New Roman"/>
          <w:sz w:val="22"/>
          <w:szCs w:val="22"/>
        </w:rPr>
        <w:t>.</w:t>
      </w:r>
    </w:p>
    <w:p w14:paraId="0BC76BED" w14:textId="7F3A0D71" w:rsidR="009F0B74" w:rsidRPr="001B4997" w:rsidRDefault="00E019CA" w:rsidP="00402721">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6</w:t>
      </w:r>
      <w:r w:rsidR="00402721" w:rsidRPr="001B4997">
        <w:rPr>
          <w:rFonts w:ascii="Times New Roman" w:eastAsia="Times New Roman" w:hAnsi="Times New Roman"/>
          <w:sz w:val="22"/>
          <w:szCs w:val="22"/>
        </w:rPr>
        <w:t xml:space="preserve"> The </w:t>
      </w:r>
      <w:r w:rsidR="00D02E96" w:rsidRPr="00D02E96">
        <w:rPr>
          <w:rFonts w:ascii="Times New Roman" w:eastAsia="Times New Roman" w:hAnsi="Times New Roman"/>
          <w:sz w:val="22"/>
          <w:szCs w:val="22"/>
        </w:rPr>
        <w:t>CC-</w:t>
      </w:r>
      <w:r w:rsidR="00402721" w:rsidRPr="001B4997">
        <w:rPr>
          <w:rFonts w:ascii="Times New Roman" w:eastAsia="Times New Roman" w:hAnsi="Times New Roman"/>
          <w:sz w:val="22"/>
          <w:szCs w:val="22"/>
        </w:rPr>
        <w:t>Burns</w:t>
      </w:r>
      <w:r w:rsidR="00BC5C8C" w:rsidRPr="001B4997">
        <w:rPr>
          <w:rFonts w:ascii="Times New Roman" w:eastAsia="Times New Roman" w:hAnsi="Times New Roman"/>
          <w:sz w:val="22"/>
          <w:szCs w:val="22"/>
        </w:rPr>
        <w:t>H</w:t>
      </w:r>
      <w:r w:rsidR="00402721" w:rsidRPr="001B4997">
        <w:rPr>
          <w:rFonts w:ascii="Times New Roman" w:eastAsia="Times New Roman" w:hAnsi="Times New Roman"/>
          <w:sz w:val="22"/>
          <w:szCs w:val="22"/>
        </w:rPr>
        <w:t xml:space="preserve">arbor-IN SW 846 0031 data for methylene chloride and toluene were not used in the average. See </w:t>
      </w:r>
      <w:r w:rsidR="00402721" w:rsidRPr="001B4997">
        <w:rPr>
          <w:rFonts w:ascii="Times New Roman" w:eastAsia="Times New Roman" w:hAnsi="Times New Roman"/>
          <w:b/>
          <w:bCs/>
          <w:sz w:val="22"/>
          <w:szCs w:val="22"/>
        </w:rPr>
        <w:t>Section 3.1.4</w:t>
      </w:r>
    </w:p>
    <w:p w14:paraId="767DB15A" w14:textId="21248A7A" w:rsidR="00F9303F" w:rsidRPr="001B4997" w:rsidRDefault="00F9303F" w:rsidP="00402721">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 xml:space="preserve">7 </w:t>
      </w:r>
      <w:r w:rsidRPr="001B4997">
        <w:rPr>
          <w:rFonts w:ascii="Times New Roman" w:eastAsia="Times New Roman" w:hAnsi="Times New Roman"/>
          <w:sz w:val="22"/>
          <w:szCs w:val="22"/>
        </w:rPr>
        <w:t>Although formaldehyde is a VOHAP, because formaldehy</w:t>
      </w:r>
      <w:r w:rsidR="005849CA" w:rsidRPr="001B4997">
        <w:rPr>
          <w:rFonts w:ascii="Times New Roman" w:eastAsia="Times New Roman" w:hAnsi="Times New Roman"/>
          <w:sz w:val="22"/>
          <w:szCs w:val="22"/>
        </w:rPr>
        <w:t>d</w:t>
      </w:r>
      <w:r w:rsidRPr="001B4997">
        <w:rPr>
          <w:rFonts w:ascii="Times New Roman" w:eastAsia="Times New Roman" w:hAnsi="Times New Roman"/>
          <w:sz w:val="22"/>
          <w:szCs w:val="22"/>
        </w:rPr>
        <w:t xml:space="preserve">e is a separately </w:t>
      </w:r>
      <w:r w:rsidR="00DE4E60" w:rsidRPr="001B4997">
        <w:rPr>
          <w:rFonts w:ascii="Times New Roman" w:eastAsia="Times New Roman" w:hAnsi="Times New Roman"/>
          <w:sz w:val="22"/>
          <w:szCs w:val="22"/>
        </w:rPr>
        <w:t>CAA-</w:t>
      </w:r>
      <w:r w:rsidRPr="001B4997">
        <w:rPr>
          <w:rFonts w:ascii="Times New Roman" w:eastAsia="Times New Roman" w:hAnsi="Times New Roman"/>
          <w:sz w:val="22"/>
          <w:szCs w:val="22"/>
        </w:rPr>
        <w:t xml:space="preserve">listed HAP </w:t>
      </w:r>
      <w:r w:rsidR="00774183" w:rsidRPr="001B4997">
        <w:rPr>
          <w:rFonts w:ascii="Times New Roman" w:eastAsia="Times New Roman" w:hAnsi="Times New Roman"/>
          <w:sz w:val="22"/>
          <w:szCs w:val="22"/>
        </w:rPr>
        <w:t xml:space="preserve">and was measured </w:t>
      </w:r>
      <w:r w:rsidR="00F2699B" w:rsidRPr="001B4997">
        <w:rPr>
          <w:rFonts w:ascii="Times New Roman" w:eastAsia="Times New Roman" w:hAnsi="Times New Roman"/>
          <w:sz w:val="22"/>
          <w:szCs w:val="22"/>
        </w:rPr>
        <w:t>in</w:t>
      </w:r>
      <w:r w:rsidR="00774183" w:rsidRPr="001B4997">
        <w:rPr>
          <w:rFonts w:ascii="Times New Roman" w:eastAsia="Times New Roman" w:hAnsi="Times New Roman"/>
          <w:sz w:val="22"/>
          <w:szCs w:val="22"/>
        </w:rPr>
        <w:t xml:space="preserve"> a </w:t>
      </w:r>
      <w:r w:rsidR="00F2699B" w:rsidRPr="001B4997">
        <w:rPr>
          <w:rFonts w:ascii="Times New Roman" w:eastAsia="Times New Roman" w:hAnsi="Times New Roman"/>
          <w:sz w:val="22"/>
          <w:szCs w:val="22"/>
        </w:rPr>
        <w:t xml:space="preserve">separate and </w:t>
      </w:r>
      <w:r w:rsidR="00774183" w:rsidRPr="001B4997">
        <w:rPr>
          <w:rFonts w:ascii="Times New Roman" w:eastAsia="Times New Roman" w:hAnsi="Times New Roman"/>
          <w:sz w:val="22"/>
          <w:szCs w:val="22"/>
        </w:rPr>
        <w:t>different test</w:t>
      </w:r>
      <w:r w:rsidR="00F2699B" w:rsidRPr="001B4997">
        <w:rPr>
          <w:rFonts w:ascii="Times New Roman" w:eastAsia="Times New Roman" w:hAnsi="Times New Roman"/>
          <w:sz w:val="22"/>
          <w:szCs w:val="22"/>
        </w:rPr>
        <w:t xml:space="preserve"> method than VOHAP</w:t>
      </w:r>
      <w:r w:rsidR="00481E0A" w:rsidRPr="001B4997">
        <w:rPr>
          <w:rFonts w:ascii="Times New Roman" w:eastAsia="Times New Roman" w:hAnsi="Times New Roman"/>
          <w:sz w:val="22"/>
          <w:szCs w:val="22"/>
        </w:rPr>
        <w:t>,</w:t>
      </w:r>
      <w:r w:rsidR="00774183" w:rsidRPr="001B4997">
        <w:rPr>
          <w:rFonts w:ascii="Times New Roman" w:eastAsia="Times New Roman" w:hAnsi="Times New Roman"/>
          <w:sz w:val="22"/>
          <w:szCs w:val="22"/>
        </w:rPr>
        <w:t xml:space="preserve"> </w:t>
      </w:r>
      <w:r w:rsidRPr="001B4997">
        <w:rPr>
          <w:rFonts w:ascii="Times New Roman" w:eastAsia="Times New Roman" w:hAnsi="Times New Roman"/>
          <w:sz w:val="22"/>
          <w:szCs w:val="22"/>
        </w:rPr>
        <w:t>it is listed here separately.</w:t>
      </w:r>
    </w:p>
    <w:p w14:paraId="11E12CA3" w14:textId="5C813D26" w:rsidR="001748E4" w:rsidRPr="001B4997" w:rsidRDefault="001748E4" w:rsidP="00402721">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8</w:t>
      </w:r>
      <w:r w:rsidRPr="001B4997">
        <w:rPr>
          <w:rFonts w:ascii="Times New Roman" w:eastAsia="Times New Roman" w:hAnsi="Times New Roman"/>
          <w:sz w:val="22"/>
          <w:szCs w:val="22"/>
        </w:rPr>
        <w:t xml:space="preserve"> Although carbon disulfide was measured with the same test method as the VOHAP, it is a</w:t>
      </w:r>
      <w:r w:rsidR="00585245" w:rsidRPr="001B4997">
        <w:rPr>
          <w:rFonts w:ascii="Times New Roman" w:eastAsia="Times New Roman" w:hAnsi="Times New Roman"/>
          <w:sz w:val="22"/>
          <w:szCs w:val="22"/>
        </w:rPr>
        <w:t>n</w:t>
      </w:r>
      <w:r w:rsidRPr="001B4997">
        <w:rPr>
          <w:rFonts w:ascii="Times New Roman" w:eastAsia="Times New Roman" w:hAnsi="Times New Roman"/>
          <w:sz w:val="22"/>
          <w:szCs w:val="22"/>
        </w:rPr>
        <w:t xml:space="preserve"> inorganic HAP</w:t>
      </w:r>
      <w:r w:rsidR="00BB4B3B" w:rsidRPr="001B4997">
        <w:rPr>
          <w:rFonts w:ascii="Times New Roman" w:eastAsia="Times New Roman" w:hAnsi="Times New Roman"/>
          <w:sz w:val="22"/>
          <w:szCs w:val="22"/>
        </w:rPr>
        <w:t xml:space="preserve"> </w:t>
      </w:r>
      <w:r w:rsidR="00783A1C" w:rsidRPr="001B4997">
        <w:rPr>
          <w:rFonts w:ascii="Times New Roman" w:eastAsia="Times New Roman" w:hAnsi="Times New Roman"/>
          <w:sz w:val="22"/>
          <w:szCs w:val="22"/>
        </w:rPr>
        <w:t>and,</w:t>
      </w:r>
      <w:r w:rsidRPr="001B4997">
        <w:rPr>
          <w:rFonts w:ascii="Times New Roman" w:eastAsia="Times New Roman" w:hAnsi="Times New Roman"/>
          <w:sz w:val="22"/>
          <w:szCs w:val="22"/>
        </w:rPr>
        <w:t xml:space="preserve"> as such, is listed here separately. </w:t>
      </w:r>
    </w:p>
    <w:p w14:paraId="35B4FAEB" w14:textId="46D5859C" w:rsidR="00E019CA" w:rsidRDefault="00E019CA" w:rsidP="00402721">
      <w:pPr>
        <w:rPr>
          <w:rFonts w:ascii="Times New Roman" w:hAnsi="Times New Roman"/>
          <w:szCs w:val="24"/>
        </w:rPr>
      </w:pPr>
    </w:p>
    <w:p w14:paraId="0873975A" w14:textId="77777777" w:rsidR="000345C6" w:rsidRPr="001B4997" w:rsidRDefault="000345C6" w:rsidP="00402721">
      <w:pPr>
        <w:rPr>
          <w:rFonts w:ascii="Times New Roman" w:hAnsi="Times New Roman"/>
          <w:szCs w:val="24"/>
        </w:rPr>
      </w:pPr>
    </w:p>
    <w:p w14:paraId="0931ECD8" w14:textId="230B060E" w:rsidR="009F0B74" w:rsidRPr="001B4997" w:rsidRDefault="0028783B" w:rsidP="00C17B58">
      <w:pPr>
        <w:spacing w:after="120"/>
        <w:jc w:val="center"/>
        <w:rPr>
          <w:b/>
          <w:bCs/>
        </w:rPr>
      </w:pPr>
      <w:r w:rsidRPr="001B4997">
        <w:rPr>
          <w:b/>
          <w:bCs/>
        </w:rPr>
        <w:t xml:space="preserve">Table </w:t>
      </w:r>
      <w:r w:rsidR="00EB39BE">
        <w:rPr>
          <w:b/>
          <w:bCs/>
        </w:rPr>
        <w:t>17</w:t>
      </w:r>
      <w:r w:rsidRPr="001B4997">
        <w:rPr>
          <w:b/>
          <w:bCs/>
        </w:rPr>
        <w:t xml:space="preserve">. </w:t>
      </w:r>
      <w:r w:rsidR="009F0B74" w:rsidRPr="001B4997">
        <w:rPr>
          <w:b/>
          <w:bCs/>
        </w:rPr>
        <w:t>ByP Battery Stack</w:t>
      </w:r>
      <w:r w:rsidRPr="001B4997">
        <w:rPr>
          <w:b/>
          <w:bCs/>
        </w:rPr>
        <w:t xml:space="preserve"> Default Emission Factors</w:t>
      </w:r>
      <w:r w:rsidR="00BE2DA2" w:rsidRPr="001B4997">
        <w:rPr>
          <w:b/>
          <w:bCs/>
          <w:vertAlign w:val="superscript"/>
        </w:rPr>
        <w:t>1</w:t>
      </w:r>
      <w:r w:rsidRPr="001B4997">
        <w:rPr>
          <w:b/>
          <w:bCs/>
        </w:rPr>
        <w:t xml:space="preserve"> per Coke Type</w:t>
      </w:r>
      <w:r w:rsidR="009F2172">
        <w:rPr>
          <w:b/>
          <w:bCs/>
        </w:rPr>
        <w:fldChar w:fldCharType="begin"/>
      </w:r>
      <w:r w:rsidR="009F2172">
        <w:instrText xml:space="preserve"> XE "</w:instrText>
      </w:r>
      <w:r w:rsidR="009F2172" w:rsidRPr="0012351F">
        <w:rPr>
          <w:b/>
          <w:bCs/>
        </w:rPr>
        <w:instrText xml:space="preserve">Table </w:instrText>
      </w:r>
      <w:r w:rsidR="00EB39BE">
        <w:rPr>
          <w:b/>
          <w:bCs/>
        </w:rPr>
        <w:instrText>17</w:instrText>
      </w:r>
      <w:r w:rsidR="009F2172" w:rsidRPr="0012351F">
        <w:rPr>
          <w:b/>
          <w:bCs/>
        </w:rPr>
        <w:instrText>. ByP Battery Stack Default Emission Factors</w:instrText>
      </w:r>
      <w:r w:rsidR="009F2172" w:rsidRPr="0012351F">
        <w:rPr>
          <w:b/>
          <w:bCs/>
          <w:vertAlign w:val="superscript"/>
        </w:rPr>
        <w:instrText>1</w:instrText>
      </w:r>
      <w:r w:rsidR="009F2172" w:rsidRPr="0012351F">
        <w:rPr>
          <w:b/>
          <w:bCs/>
        </w:rPr>
        <w:instrText xml:space="preserve"> per Coke Type</w:instrText>
      </w:r>
      <w:r w:rsidR="009F2172">
        <w:instrText xml:space="preserve">" </w:instrText>
      </w:r>
      <w:r w:rsidR="009F2172">
        <w:rPr>
          <w:b/>
          <w:bCs/>
        </w:rPr>
        <w:fldChar w:fldCharType="end"/>
      </w:r>
    </w:p>
    <w:tbl>
      <w:tblPr>
        <w:tblW w:w="10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0"/>
        <w:gridCol w:w="3485"/>
        <w:gridCol w:w="3485"/>
      </w:tblGrid>
      <w:tr w:rsidR="00222CF8" w:rsidRPr="001B4997" w14:paraId="1359A686" w14:textId="77777777" w:rsidTr="00222CF8">
        <w:trPr>
          <w:cantSplit/>
          <w:tblHeader/>
        </w:trPr>
        <w:tc>
          <w:tcPr>
            <w:tcW w:w="3680" w:type="dxa"/>
            <w:vMerge w:val="restart"/>
            <w:shd w:val="clear" w:color="auto" w:fill="D9D9D9" w:themeFill="background1" w:themeFillShade="D9"/>
            <w:vAlign w:val="center"/>
            <w:hideMark/>
          </w:tcPr>
          <w:p w14:paraId="0B900856" w14:textId="425D1EB6" w:rsidR="00222CF8" w:rsidRPr="001B4997" w:rsidRDefault="00222CF8" w:rsidP="009F0B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 HAP</w:t>
            </w:r>
          </w:p>
        </w:tc>
        <w:tc>
          <w:tcPr>
            <w:tcW w:w="6970" w:type="dxa"/>
            <w:gridSpan w:val="2"/>
            <w:shd w:val="clear" w:color="auto" w:fill="D9D9D9" w:themeFill="background1" w:themeFillShade="D9"/>
            <w:vAlign w:val="center"/>
            <w:hideMark/>
          </w:tcPr>
          <w:p w14:paraId="17C29F40" w14:textId="73AD3DBF" w:rsidR="00222CF8" w:rsidRPr="001B4997" w:rsidRDefault="00222CF8" w:rsidP="009F0B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Default Emission Factor </w:t>
            </w:r>
          </w:p>
          <w:p w14:paraId="223784B3" w14:textId="1E9454E2" w:rsidR="00222CF8" w:rsidRPr="001B4997" w:rsidRDefault="00222CF8" w:rsidP="009F0B74">
            <w:pPr>
              <w:jc w:val="center"/>
              <w:rPr>
                <w:rFonts w:ascii="Times New Roman" w:eastAsia="Times New Roman" w:hAnsi="Times New Roman"/>
                <w:b/>
                <w:bCs/>
                <w:szCs w:val="24"/>
              </w:rPr>
            </w:pPr>
            <w:r w:rsidRPr="001B4997">
              <w:rPr>
                <w:rFonts w:ascii="Times New Roman" w:eastAsia="Times New Roman" w:hAnsi="Times New Roman"/>
                <w:b/>
                <w:bCs/>
                <w:szCs w:val="24"/>
              </w:rPr>
              <w:t>(lb/ton coke produced)</w:t>
            </w:r>
          </w:p>
        </w:tc>
      </w:tr>
      <w:tr w:rsidR="00222CF8" w:rsidRPr="001B4997" w14:paraId="022B479D" w14:textId="77777777" w:rsidTr="00222CF8">
        <w:trPr>
          <w:cantSplit/>
          <w:tblHeader/>
        </w:trPr>
        <w:tc>
          <w:tcPr>
            <w:tcW w:w="3680" w:type="dxa"/>
            <w:vMerge/>
            <w:shd w:val="clear" w:color="auto" w:fill="D9D9D9" w:themeFill="background1" w:themeFillShade="D9"/>
            <w:vAlign w:val="center"/>
          </w:tcPr>
          <w:p w14:paraId="4682C788" w14:textId="77777777" w:rsidR="00222CF8" w:rsidRPr="001B4997" w:rsidRDefault="00222CF8" w:rsidP="009F0B74">
            <w:pPr>
              <w:jc w:val="center"/>
              <w:rPr>
                <w:rFonts w:ascii="Times New Roman" w:eastAsia="Times New Roman" w:hAnsi="Times New Roman"/>
                <w:b/>
                <w:bCs/>
                <w:szCs w:val="24"/>
              </w:rPr>
            </w:pPr>
          </w:p>
        </w:tc>
        <w:tc>
          <w:tcPr>
            <w:tcW w:w="3485" w:type="dxa"/>
            <w:shd w:val="clear" w:color="auto" w:fill="D9D9D9" w:themeFill="background1" w:themeFillShade="D9"/>
            <w:vAlign w:val="center"/>
          </w:tcPr>
          <w:p w14:paraId="52B00333" w14:textId="7C81E352" w:rsidR="00222CF8" w:rsidRPr="001B4997" w:rsidRDefault="00222CF8" w:rsidP="009F0B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&amp; HNR – </w:t>
            </w:r>
          </w:p>
          <w:p w14:paraId="222D8CEB" w14:textId="528EFDEB" w:rsidR="00222CF8" w:rsidRPr="001B4997" w:rsidRDefault="00222CF8" w:rsidP="009F0B74">
            <w:pPr>
              <w:jc w:val="center"/>
              <w:rPr>
                <w:rFonts w:ascii="Times New Roman" w:eastAsia="Times New Roman" w:hAnsi="Times New Roman"/>
                <w:b/>
                <w:bCs/>
                <w:szCs w:val="24"/>
              </w:rPr>
            </w:pPr>
            <w:r w:rsidRPr="001B4997">
              <w:rPr>
                <w:rFonts w:ascii="Times New Roman" w:eastAsia="Times New Roman" w:hAnsi="Times New Roman"/>
                <w:b/>
                <w:bCs/>
                <w:szCs w:val="24"/>
              </w:rPr>
              <w:t>Blast Furnace Coke</w:t>
            </w:r>
          </w:p>
        </w:tc>
        <w:tc>
          <w:tcPr>
            <w:tcW w:w="3485" w:type="dxa"/>
            <w:shd w:val="clear" w:color="auto" w:fill="D9D9D9" w:themeFill="background1" w:themeFillShade="D9"/>
            <w:vAlign w:val="center"/>
          </w:tcPr>
          <w:p w14:paraId="182CFE1B" w14:textId="77777777" w:rsidR="00222CF8" w:rsidRPr="001B4997" w:rsidRDefault="00222CF8" w:rsidP="009F0B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 </w:t>
            </w:r>
          </w:p>
          <w:p w14:paraId="4883C50C" w14:textId="0D01C69C" w:rsidR="00222CF8" w:rsidRPr="001B4997" w:rsidRDefault="00222CF8" w:rsidP="009F0B74">
            <w:pPr>
              <w:jc w:val="center"/>
              <w:rPr>
                <w:rFonts w:ascii="Times New Roman" w:eastAsia="Times New Roman" w:hAnsi="Times New Roman"/>
                <w:b/>
                <w:bCs/>
                <w:szCs w:val="24"/>
              </w:rPr>
            </w:pPr>
            <w:r w:rsidRPr="001B4997">
              <w:rPr>
                <w:rFonts w:ascii="Times New Roman" w:eastAsia="Times New Roman" w:hAnsi="Times New Roman"/>
                <w:b/>
                <w:bCs/>
                <w:szCs w:val="24"/>
              </w:rPr>
              <w:t>Foundry Coke</w:t>
            </w:r>
          </w:p>
        </w:tc>
      </w:tr>
      <w:tr w:rsidR="00222CF8" w:rsidRPr="001B4997" w14:paraId="5DA7F380" w14:textId="77777777" w:rsidTr="00222CF8">
        <w:trPr>
          <w:cantSplit/>
        </w:trPr>
        <w:tc>
          <w:tcPr>
            <w:tcW w:w="3680" w:type="dxa"/>
            <w:shd w:val="clear" w:color="auto" w:fill="auto"/>
            <w:noWrap/>
            <w:vAlign w:val="bottom"/>
          </w:tcPr>
          <w:p w14:paraId="461D2060" w14:textId="6CD90FBF"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 xml:space="preserve">Antimony </w:t>
            </w:r>
          </w:p>
        </w:tc>
        <w:tc>
          <w:tcPr>
            <w:tcW w:w="3485" w:type="dxa"/>
            <w:shd w:val="clear" w:color="auto" w:fill="auto"/>
            <w:noWrap/>
            <w:vAlign w:val="bottom"/>
          </w:tcPr>
          <w:p w14:paraId="666FED32" w14:textId="05786A8D"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1.49E-06</w:t>
            </w:r>
          </w:p>
        </w:tc>
        <w:tc>
          <w:tcPr>
            <w:tcW w:w="3485" w:type="dxa"/>
            <w:shd w:val="clear" w:color="auto" w:fill="auto"/>
            <w:noWrap/>
            <w:vAlign w:val="bottom"/>
          </w:tcPr>
          <w:p w14:paraId="6EEB8DB3" w14:textId="0DB26429"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1.97E-06</w:t>
            </w:r>
          </w:p>
        </w:tc>
      </w:tr>
      <w:tr w:rsidR="00222CF8" w:rsidRPr="001B4997" w14:paraId="272B6D63" w14:textId="77777777" w:rsidTr="00222CF8">
        <w:trPr>
          <w:cantSplit/>
        </w:trPr>
        <w:tc>
          <w:tcPr>
            <w:tcW w:w="3680" w:type="dxa"/>
            <w:shd w:val="clear" w:color="auto" w:fill="auto"/>
            <w:noWrap/>
            <w:vAlign w:val="bottom"/>
            <w:hideMark/>
          </w:tcPr>
          <w:p w14:paraId="440A0E9C" w14:textId="77777777" w:rsidR="00222CF8" w:rsidRPr="001B4997" w:rsidRDefault="00222CF8" w:rsidP="009F0B74">
            <w:pPr>
              <w:rPr>
                <w:rFonts w:ascii="Times New Roman" w:eastAsia="Times New Roman" w:hAnsi="Times New Roman"/>
                <w:szCs w:val="24"/>
              </w:rPr>
            </w:pPr>
            <w:r w:rsidRPr="001B4997">
              <w:rPr>
                <w:rFonts w:ascii="Times New Roman" w:eastAsia="Times New Roman" w:hAnsi="Times New Roman"/>
                <w:szCs w:val="24"/>
              </w:rPr>
              <w:t xml:space="preserve">Arsenic </w:t>
            </w:r>
          </w:p>
        </w:tc>
        <w:tc>
          <w:tcPr>
            <w:tcW w:w="3485" w:type="dxa"/>
            <w:shd w:val="clear" w:color="auto" w:fill="auto"/>
            <w:noWrap/>
            <w:vAlign w:val="bottom"/>
            <w:hideMark/>
          </w:tcPr>
          <w:p w14:paraId="50DF50A9" w14:textId="000E3AD0"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1.61E-05</w:t>
            </w:r>
          </w:p>
        </w:tc>
        <w:tc>
          <w:tcPr>
            <w:tcW w:w="3485" w:type="dxa"/>
            <w:shd w:val="clear" w:color="auto" w:fill="auto"/>
            <w:noWrap/>
            <w:vAlign w:val="bottom"/>
            <w:hideMark/>
          </w:tcPr>
          <w:p w14:paraId="22264301" w14:textId="77777777"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2.87E-05</w:t>
            </w:r>
          </w:p>
        </w:tc>
      </w:tr>
      <w:tr w:rsidR="00222CF8" w:rsidRPr="001B4997" w14:paraId="4C161674" w14:textId="77777777" w:rsidTr="00222CF8">
        <w:trPr>
          <w:cantSplit/>
        </w:trPr>
        <w:tc>
          <w:tcPr>
            <w:tcW w:w="3680" w:type="dxa"/>
            <w:shd w:val="clear" w:color="auto" w:fill="auto"/>
            <w:noWrap/>
            <w:vAlign w:val="bottom"/>
            <w:hideMark/>
          </w:tcPr>
          <w:p w14:paraId="38B98F00" w14:textId="77777777" w:rsidR="00222CF8" w:rsidRPr="001B4997" w:rsidRDefault="00222CF8" w:rsidP="009F0B74">
            <w:pPr>
              <w:rPr>
                <w:rFonts w:ascii="Times New Roman" w:eastAsia="Times New Roman" w:hAnsi="Times New Roman"/>
                <w:szCs w:val="24"/>
              </w:rPr>
            </w:pPr>
            <w:r w:rsidRPr="001B4997">
              <w:rPr>
                <w:rFonts w:ascii="Times New Roman" w:eastAsia="Times New Roman" w:hAnsi="Times New Roman"/>
                <w:szCs w:val="24"/>
              </w:rPr>
              <w:t xml:space="preserve">Beryllium </w:t>
            </w:r>
          </w:p>
        </w:tc>
        <w:tc>
          <w:tcPr>
            <w:tcW w:w="3485" w:type="dxa"/>
            <w:shd w:val="clear" w:color="auto" w:fill="auto"/>
            <w:noWrap/>
            <w:vAlign w:val="bottom"/>
            <w:hideMark/>
          </w:tcPr>
          <w:p w14:paraId="41AFBA68" w14:textId="648FCF60"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2.86E-07</w:t>
            </w:r>
          </w:p>
        </w:tc>
        <w:tc>
          <w:tcPr>
            <w:tcW w:w="3485" w:type="dxa"/>
            <w:shd w:val="clear" w:color="auto" w:fill="auto"/>
            <w:noWrap/>
            <w:vAlign w:val="bottom"/>
            <w:hideMark/>
          </w:tcPr>
          <w:p w14:paraId="0D8F0598" w14:textId="77777777"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4.92E-07</w:t>
            </w:r>
          </w:p>
        </w:tc>
      </w:tr>
      <w:tr w:rsidR="00222CF8" w:rsidRPr="001B4997" w14:paraId="569AE204" w14:textId="77777777" w:rsidTr="00222CF8">
        <w:trPr>
          <w:cantSplit/>
        </w:trPr>
        <w:tc>
          <w:tcPr>
            <w:tcW w:w="3680" w:type="dxa"/>
            <w:shd w:val="clear" w:color="auto" w:fill="auto"/>
            <w:noWrap/>
            <w:vAlign w:val="bottom"/>
            <w:hideMark/>
          </w:tcPr>
          <w:p w14:paraId="370228F6" w14:textId="77777777" w:rsidR="00222CF8" w:rsidRPr="001B4997" w:rsidRDefault="00222CF8" w:rsidP="009F0B74">
            <w:pPr>
              <w:rPr>
                <w:rFonts w:ascii="Times New Roman" w:eastAsia="Times New Roman" w:hAnsi="Times New Roman"/>
                <w:szCs w:val="24"/>
              </w:rPr>
            </w:pPr>
            <w:r w:rsidRPr="001B4997">
              <w:rPr>
                <w:rFonts w:ascii="Times New Roman" w:eastAsia="Times New Roman" w:hAnsi="Times New Roman"/>
                <w:szCs w:val="24"/>
              </w:rPr>
              <w:t xml:space="preserve">Cadmium </w:t>
            </w:r>
          </w:p>
        </w:tc>
        <w:tc>
          <w:tcPr>
            <w:tcW w:w="3485" w:type="dxa"/>
            <w:shd w:val="clear" w:color="auto" w:fill="auto"/>
            <w:noWrap/>
            <w:vAlign w:val="bottom"/>
            <w:hideMark/>
          </w:tcPr>
          <w:p w14:paraId="68EA2D5F" w14:textId="097697BF"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5.02E-07</w:t>
            </w:r>
          </w:p>
        </w:tc>
        <w:tc>
          <w:tcPr>
            <w:tcW w:w="3485" w:type="dxa"/>
            <w:shd w:val="clear" w:color="auto" w:fill="auto"/>
            <w:noWrap/>
            <w:vAlign w:val="bottom"/>
            <w:hideMark/>
          </w:tcPr>
          <w:p w14:paraId="7ADB84B4" w14:textId="77777777"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7.34E-07</w:t>
            </w:r>
          </w:p>
        </w:tc>
      </w:tr>
      <w:tr w:rsidR="00222CF8" w:rsidRPr="001B4997" w14:paraId="229A8D43" w14:textId="77777777" w:rsidTr="00222CF8">
        <w:trPr>
          <w:cantSplit/>
        </w:trPr>
        <w:tc>
          <w:tcPr>
            <w:tcW w:w="3680" w:type="dxa"/>
            <w:shd w:val="clear" w:color="auto" w:fill="auto"/>
            <w:noWrap/>
            <w:vAlign w:val="bottom"/>
            <w:hideMark/>
          </w:tcPr>
          <w:p w14:paraId="1436CB6D" w14:textId="476C1515" w:rsidR="00222CF8" w:rsidRPr="001B4997" w:rsidRDefault="00222CF8" w:rsidP="00872D7A">
            <w:pPr>
              <w:rPr>
                <w:rFonts w:ascii="Times New Roman" w:eastAsia="Times New Roman" w:hAnsi="Times New Roman"/>
                <w:szCs w:val="24"/>
              </w:rPr>
            </w:pPr>
            <w:r w:rsidRPr="001B4997">
              <w:rPr>
                <w:rFonts w:ascii="Times New Roman" w:eastAsia="Times New Roman" w:hAnsi="Times New Roman"/>
                <w:szCs w:val="24"/>
              </w:rPr>
              <w:t>Chromium (total)</w:t>
            </w:r>
            <w:r w:rsidRPr="001B4997">
              <w:rPr>
                <w:rFonts w:ascii="Times New Roman" w:eastAsia="Times New Roman" w:hAnsi="Times New Roman"/>
                <w:szCs w:val="24"/>
                <w:vertAlign w:val="superscript"/>
              </w:rPr>
              <w:t>2</w:t>
            </w:r>
          </w:p>
        </w:tc>
        <w:tc>
          <w:tcPr>
            <w:tcW w:w="3485" w:type="dxa"/>
            <w:shd w:val="clear" w:color="auto" w:fill="auto"/>
            <w:noWrap/>
            <w:vAlign w:val="bottom"/>
            <w:hideMark/>
          </w:tcPr>
          <w:p w14:paraId="1526DBC8" w14:textId="6D58DDF7"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2.08E-04</w:t>
            </w:r>
          </w:p>
        </w:tc>
        <w:tc>
          <w:tcPr>
            <w:tcW w:w="3485" w:type="dxa"/>
            <w:shd w:val="clear" w:color="auto" w:fill="auto"/>
            <w:noWrap/>
            <w:vAlign w:val="bottom"/>
            <w:hideMark/>
          </w:tcPr>
          <w:p w14:paraId="0ECA5091" w14:textId="77777777"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1.20E-04</w:t>
            </w:r>
          </w:p>
        </w:tc>
      </w:tr>
      <w:tr w:rsidR="00222CF8" w:rsidRPr="001B4997" w14:paraId="71ABCD99" w14:textId="77777777" w:rsidTr="00222CF8">
        <w:trPr>
          <w:cantSplit/>
        </w:trPr>
        <w:tc>
          <w:tcPr>
            <w:tcW w:w="3680" w:type="dxa"/>
            <w:shd w:val="clear" w:color="auto" w:fill="auto"/>
            <w:noWrap/>
            <w:vAlign w:val="bottom"/>
            <w:hideMark/>
          </w:tcPr>
          <w:p w14:paraId="7DE8172C" w14:textId="5ABE4669" w:rsidR="00222CF8" w:rsidRPr="001B4997" w:rsidRDefault="00222CF8" w:rsidP="00872D7A">
            <w:pPr>
              <w:rPr>
                <w:rFonts w:ascii="Times New Roman" w:eastAsia="Times New Roman" w:hAnsi="Times New Roman"/>
                <w:szCs w:val="24"/>
              </w:rPr>
            </w:pPr>
            <w:r w:rsidRPr="001B4997">
              <w:rPr>
                <w:rFonts w:ascii="Times New Roman" w:eastAsia="Times New Roman" w:hAnsi="Times New Roman"/>
                <w:szCs w:val="24"/>
              </w:rPr>
              <w:t xml:space="preserve">     Chromium III</w:t>
            </w:r>
            <w:r w:rsidRPr="001B4997">
              <w:rPr>
                <w:rFonts w:ascii="Times New Roman" w:eastAsia="Times New Roman" w:hAnsi="Times New Roman"/>
                <w:szCs w:val="24"/>
                <w:vertAlign w:val="superscript"/>
              </w:rPr>
              <w:t>2</w:t>
            </w:r>
          </w:p>
        </w:tc>
        <w:tc>
          <w:tcPr>
            <w:tcW w:w="3485" w:type="dxa"/>
            <w:shd w:val="clear" w:color="auto" w:fill="auto"/>
            <w:noWrap/>
            <w:vAlign w:val="bottom"/>
            <w:hideMark/>
          </w:tcPr>
          <w:p w14:paraId="4BCDE374" w14:textId="435B1394"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2.02E-04</w:t>
            </w:r>
          </w:p>
        </w:tc>
        <w:tc>
          <w:tcPr>
            <w:tcW w:w="3485" w:type="dxa"/>
            <w:shd w:val="clear" w:color="auto" w:fill="auto"/>
            <w:noWrap/>
            <w:vAlign w:val="bottom"/>
            <w:hideMark/>
          </w:tcPr>
          <w:p w14:paraId="349BA558" w14:textId="77777777"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1.16E-04</w:t>
            </w:r>
          </w:p>
        </w:tc>
      </w:tr>
      <w:tr w:rsidR="00222CF8" w:rsidRPr="001B4997" w14:paraId="33B6E6D2" w14:textId="77777777" w:rsidTr="00222CF8">
        <w:trPr>
          <w:cantSplit/>
        </w:trPr>
        <w:tc>
          <w:tcPr>
            <w:tcW w:w="3680" w:type="dxa"/>
            <w:shd w:val="clear" w:color="auto" w:fill="auto"/>
            <w:noWrap/>
            <w:vAlign w:val="bottom"/>
            <w:hideMark/>
          </w:tcPr>
          <w:p w14:paraId="501CB684" w14:textId="13967709" w:rsidR="00222CF8" w:rsidRPr="001B4997" w:rsidRDefault="00222CF8" w:rsidP="00872D7A">
            <w:pPr>
              <w:rPr>
                <w:rFonts w:ascii="Times New Roman" w:eastAsia="Times New Roman" w:hAnsi="Times New Roman"/>
                <w:szCs w:val="24"/>
              </w:rPr>
            </w:pPr>
            <w:r w:rsidRPr="001B4997">
              <w:rPr>
                <w:rFonts w:ascii="Times New Roman" w:eastAsia="Times New Roman" w:hAnsi="Times New Roman"/>
                <w:szCs w:val="24"/>
              </w:rPr>
              <w:t xml:space="preserve">     Chromium VI</w:t>
            </w:r>
            <w:r w:rsidRPr="001B4997">
              <w:rPr>
                <w:rFonts w:ascii="Times New Roman" w:eastAsia="Times New Roman" w:hAnsi="Times New Roman"/>
                <w:szCs w:val="24"/>
                <w:vertAlign w:val="superscript"/>
              </w:rPr>
              <w:t>2</w:t>
            </w:r>
          </w:p>
        </w:tc>
        <w:tc>
          <w:tcPr>
            <w:tcW w:w="3485" w:type="dxa"/>
            <w:shd w:val="clear" w:color="auto" w:fill="auto"/>
            <w:noWrap/>
            <w:vAlign w:val="bottom"/>
            <w:hideMark/>
          </w:tcPr>
          <w:p w14:paraId="7892CAE1" w14:textId="42A17498"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6.24E-06</w:t>
            </w:r>
          </w:p>
        </w:tc>
        <w:tc>
          <w:tcPr>
            <w:tcW w:w="3485" w:type="dxa"/>
            <w:shd w:val="clear" w:color="auto" w:fill="auto"/>
            <w:noWrap/>
            <w:vAlign w:val="bottom"/>
            <w:hideMark/>
          </w:tcPr>
          <w:p w14:paraId="327E0D47" w14:textId="77777777"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3.59E-06</w:t>
            </w:r>
          </w:p>
        </w:tc>
      </w:tr>
      <w:tr w:rsidR="00222CF8" w:rsidRPr="001B4997" w14:paraId="55B629BA" w14:textId="77777777" w:rsidTr="00222CF8">
        <w:trPr>
          <w:cantSplit/>
        </w:trPr>
        <w:tc>
          <w:tcPr>
            <w:tcW w:w="3680" w:type="dxa"/>
            <w:shd w:val="clear" w:color="auto" w:fill="auto"/>
            <w:noWrap/>
            <w:vAlign w:val="bottom"/>
            <w:hideMark/>
          </w:tcPr>
          <w:p w14:paraId="65860C7D" w14:textId="77777777" w:rsidR="00222CF8" w:rsidRPr="001B4997" w:rsidRDefault="00222CF8" w:rsidP="00A302DA">
            <w:pPr>
              <w:rPr>
                <w:rFonts w:ascii="Times New Roman" w:eastAsia="Times New Roman" w:hAnsi="Times New Roman"/>
                <w:szCs w:val="24"/>
              </w:rPr>
            </w:pPr>
            <w:r w:rsidRPr="001B4997">
              <w:rPr>
                <w:rFonts w:ascii="Times New Roman" w:eastAsia="Times New Roman" w:hAnsi="Times New Roman"/>
                <w:szCs w:val="24"/>
              </w:rPr>
              <w:t xml:space="preserve">Cobalt </w:t>
            </w:r>
          </w:p>
        </w:tc>
        <w:tc>
          <w:tcPr>
            <w:tcW w:w="3485" w:type="dxa"/>
            <w:shd w:val="clear" w:color="auto" w:fill="auto"/>
            <w:noWrap/>
            <w:vAlign w:val="bottom"/>
            <w:hideMark/>
          </w:tcPr>
          <w:p w14:paraId="629A057A" w14:textId="1F256791" w:rsidR="00222CF8" w:rsidRPr="001B4997" w:rsidRDefault="00222CF8" w:rsidP="00A302D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1.90E-06</w:t>
            </w:r>
          </w:p>
        </w:tc>
        <w:tc>
          <w:tcPr>
            <w:tcW w:w="3485" w:type="dxa"/>
            <w:shd w:val="clear" w:color="auto" w:fill="auto"/>
            <w:noWrap/>
            <w:vAlign w:val="bottom"/>
            <w:hideMark/>
          </w:tcPr>
          <w:p w14:paraId="49D11301" w14:textId="77777777" w:rsidR="00222CF8" w:rsidRPr="001B4997" w:rsidRDefault="00222CF8" w:rsidP="00A302D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7.41E-06</w:t>
            </w:r>
          </w:p>
        </w:tc>
      </w:tr>
      <w:tr w:rsidR="00222CF8" w:rsidRPr="001B4997" w14:paraId="210A7B26" w14:textId="77777777" w:rsidTr="00222CF8">
        <w:trPr>
          <w:cantSplit/>
        </w:trPr>
        <w:tc>
          <w:tcPr>
            <w:tcW w:w="3680" w:type="dxa"/>
            <w:shd w:val="clear" w:color="auto" w:fill="auto"/>
            <w:noWrap/>
            <w:vAlign w:val="bottom"/>
            <w:hideMark/>
          </w:tcPr>
          <w:p w14:paraId="0324B94E" w14:textId="77777777" w:rsidR="00222CF8" w:rsidRPr="001B4997" w:rsidRDefault="00222CF8" w:rsidP="00A302DA">
            <w:pPr>
              <w:rPr>
                <w:rFonts w:ascii="Times New Roman" w:eastAsia="Times New Roman" w:hAnsi="Times New Roman"/>
                <w:szCs w:val="24"/>
              </w:rPr>
            </w:pPr>
            <w:r w:rsidRPr="001B4997">
              <w:rPr>
                <w:rFonts w:ascii="Times New Roman" w:eastAsia="Times New Roman" w:hAnsi="Times New Roman"/>
                <w:szCs w:val="24"/>
              </w:rPr>
              <w:t xml:space="preserve">Lead </w:t>
            </w:r>
          </w:p>
        </w:tc>
        <w:tc>
          <w:tcPr>
            <w:tcW w:w="3485" w:type="dxa"/>
            <w:shd w:val="clear" w:color="auto" w:fill="auto"/>
            <w:noWrap/>
            <w:vAlign w:val="bottom"/>
            <w:hideMark/>
          </w:tcPr>
          <w:p w14:paraId="32E589D4" w14:textId="596231BB" w:rsidR="00222CF8" w:rsidRPr="001B4997" w:rsidRDefault="00222CF8" w:rsidP="00A302D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2.15E-05</w:t>
            </w:r>
          </w:p>
        </w:tc>
        <w:tc>
          <w:tcPr>
            <w:tcW w:w="3485" w:type="dxa"/>
            <w:shd w:val="clear" w:color="auto" w:fill="auto"/>
            <w:noWrap/>
            <w:vAlign w:val="bottom"/>
            <w:hideMark/>
          </w:tcPr>
          <w:p w14:paraId="2AE54F1A" w14:textId="77777777" w:rsidR="00222CF8" w:rsidRPr="001B4997" w:rsidRDefault="00222CF8" w:rsidP="00A302D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3.01E-05</w:t>
            </w:r>
          </w:p>
        </w:tc>
      </w:tr>
      <w:tr w:rsidR="00222CF8" w:rsidRPr="001B4997" w14:paraId="19E95302" w14:textId="77777777" w:rsidTr="00222CF8">
        <w:trPr>
          <w:cantSplit/>
        </w:trPr>
        <w:tc>
          <w:tcPr>
            <w:tcW w:w="3680" w:type="dxa"/>
            <w:shd w:val="clear" w:color="auto" w:fill="auto"/>
            <w:noWrap/>
            <w:vAlign w:val="bottom"/>
            <w:hideMark/>
          </w:tcPr>
          <w:p w14:paraId="47510A20" w14:textId="77777777" w:rsidR="00222CF8" w:rsidRPr="001B4997" w:rsidRDefault="00222CF8" w:rsidP="00A302DA">
            <w:pPr>
              <w:rPr>
                <w:rFonts w:ascii="Times New Roman" w:eastAsia="Times New Roman" w:hAnsi="Times New Roman"/>
                <w:szCs w:val="24"/>
              </w:rPr>
            </w:pPr>
            <w:r w:rsidRPr="001B4997">
              <w:rPr>
                <w:rFonts w:ascii="Times New Roman" w:eastAsia="Times New Roman" w:hAnsi="Times New Roman"/>
                <w:szCs w:val="24"/>
              </w:rPr>
              <w:t xml:space="preserve">Manganese </w:t>
            </w:r>
          </w:p>
        </w:tc>
        <w:tc>
          <w:tcPr>
            <w:tcW w:w="3485" w:type="dxa"/>
            <w:shd w:val="clear" w:color="auto" w:fill="auto"/>
            <w:noWrap/>
            <w:vAlign w:val="bottom"/>
            <w:hideMark/>
          </w:tcPr>
          <w:p w14:paraId="0AFE4718" w14:textId="1EE8A23C" w:rsidR="00222CF8" w:rsidRPr="001B4997" w:rsidRDefault="00222CF8" w:rsidP="00A302D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3.53E-05</w:t>
            </w:r>
          </w:p>
        </w:tc>
        <w:tc>
          <w:tcPr>
            <w:tcW w:w="3485" w:type="dxa"/>
            <w:shd w:val="clear" w:color="auto" w:fill="auto"/>
            <w:noWrap/>
            <w:vAlign w:val="bottom"/>
            <w:hideMark/>
          </w:tcPr>
          <w:p w14:paraId="57FA128C" w14:textId="77777777" w:rsidR="00222CF8" w:rsidRPr="001B4997" w:rsidRDefault="00222CF8" w:rsidP="00A302D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7.71E-05</w:t>
            </w:r>
          </w:p>
        </w:tc>
      </w:tr>
      <w:tr w:rsidR="00222CF8" w:rsidRPr="001B4997" w14:paraId="340091FC" w14:textId="77777777" w:rsidTr="00222CF8">
        <w:trPr>
          <w:cantSplit/>
        </w:trPr>
        <w:tc>
          <w:tcPr>
            <w:tcW w:w="3680" w:type="dxa"/>
            <w:shd w:val="clear" w:color="auto" w:fill="auto"/>
            <w:noWrap/>
            <w:vAlign w:val="bottom"/>
            <w:hideMark/>
          </w:tcPr>
          <w:p w14:paraId="0C0B628E" w14:textId="7FD6B551" w:rsidR="00222CF8" w:rsidRPr="001B4997" w:rsidRDefault="00222CF8" w:rsidP="00872D7A">
            <w:pPr>
              <w:rPr>
                <w:rFonts w:ascii="Times New Roman" w:eastAsia="Times New Roman" w:hAnsi="Times New Roman"/>
                <w:szCs w:val="24"/>
              </w:rPr>
            </w:pPr>
            <w:r w:rsidRPr="001B4997">
              <w:rPr>
                <w:rFonts w:ascii="Times New Roman" w:eastAsia="Times New Roman" w:hAnsi="Times New Roman"/>
                <w:szCs w:val="24"/>
              </w:rPr>
              <w:t>Mercury (total)</w:t>
            </w:r>
            <w:r w:rsidRPr="001B4997">
              <w:rPr>
                <w:rFonts w:ascii="Times New Roman" w:eastAsia="Times New Roman" w:hAnsi="Times New Roman"/>
                <w:szCs w:val="24"/>
                <w:vertAlign w:val="superscript"/>
              </w:rPr>
              <w:t>2</w:t>
            </w:r>
            <w:r w:rsidRPr="001B4997">
              <w:rPr>
                <w:rFonts w:ascii="Times New Roman" w:eastAsia="Times New Roman" w:hAnsi="Times New Roman"/>
                <w:szCs w:val="24"/>
              </w:rPr>
              <w:t xml:space="preserve"> </w:t>
            </w:r>
          </w:p>
        </w:tc>
        <w:tc>
          <w:tcPr>
            <w:tcW w:w="3485" w:type="dxa"/>
            <w:shd w:val="clear" w:color="auto" w:fill="auto"/>
            <w:noWrap/>
            <w:vAlign w:val="bottom"/>
            <w:hideMark/>
          </w:tcPr>
          <w:p w14:paraId="2BD0A147" w14:textId="37D031D0"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7.83E-06</w:t>
            </w:r>
          </w:p>
        </w:tc>
        <w:tc>
          <w:tcPr>
            <w:tcW w:w="3485" w:type="dxa"/>
            <w:shd w:val="clear" w:color="auto" w:fill="auto"/>
            <w:noWrap/>
            <w:vAlign w:val="bottom"/>
            <w:hideMark/>
          </w:tcPr>
          <w:p w14:paraId="7DC7E367" w14:textId="77777777" w:rsidR="00222CF8" w:rsidRPr="001B4997" w:rsidRDefault="00222CF8"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4.99E-06</w:t>
            </w:r>
          </w:p>
        </w:tc>
      </w:tr>
      <w:tr w:rsidR="00222CF8" w:rsidRPr="001B4997" w14:paraId="5D15979A" w14:textId="77777777" w:rsidTr="00222CF8">
        <w:trPr>
          <w:cantSplit/>
        </w:trPr>
        <w:tc>
          <w:tcPr>
            <w:tcW w:w="3680" w:type="dxa"/>
            <w:shd w:val="clear" w:color="auto" w:fill="auto"/>
            <w:noWrap/>
            <w:vAlign w:val="bottom"/>
          </w:tcPr>
          <w:p w14:paraId="7E9A5F16" w14:textId="014CB1F5" w:rsidR="00222CF8" w:rsidRPr="001B4997" w:rsidRDefault="00222CF8" w:rsidP="007D19F5">
            <w:pPr>
              <w:rPr>
                <w:rFonts w:ascii="Times New Roman" w:eastAsia="Times New Roman" w:hAnsi="Times New Roman"/>
                <w:szCs w:val="24"/>
              </w:rPr>
            </w:pPr>
            <w:r w:rsidRPr="001B4997">
              <w:rPr>
                <w:rFonts w:ascii="Times New Roman" w:eastAsia="Times New Roman" w:hAnsi="Times New Roman"/>
                <w:szCs w:val="24"/>
              </w:rPr>
              <w:t xml:space="preserve">     Elemental gaseous Hg</w:t>
            </w:r>
            <w:r w:rsidRPr="001B4997">
              <w:rPr>
                <w:rFonts w:ascii="Times New Roman" w:eastAsia="Times New Roman" w:hAnsi="Times New Roman"/>
                <w:szCs w:val="24"/>
                <w:vertAlign w:val="superscript"/>
              </w:rPr>
              <w:t>2</w:t>
            </w:r>
          </w:p>
        </w:tc>
        <w:tc>
          <w:tcPr>
            <w:tcW w:w="3485" w:type="dxa"/>
            <w:shd w:val="clear" w:color="auto" w:fill="auto"/>
            <w:noWrap/>
            <w:vAlign w:val="bottom"/>
          </w:tcPr>
          <w:p w14:paraId="033ED5A4" w14:textId="196389E6" w:rsidR="00222CF8" w:rsidRPr="001B4997" w:rsidRDefault="00222CF8"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6.26E-06</w:t>
            </w:r>
          </w:p>
        </w:tc>
        <w:tc>
          <w:tcPr>
            <w:tcW w:w="3485" w:type="dxa"/>
            <w:shd w:val="clear" w:color="auto" w:fill="auto"/>
            <w:noWrap/>
            <w:vAlign w:val="bottom"/>
          </w:tcPr>
          <w:p w14:paraId="1C96B7CB" w14:textId="0248B72A" w:rsidR="00222CF8" w:rsidRPr="001B4997" w:rsidRDefault="00222CF8" w:rsidP="007D19F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3.99E-06</w:t>
            </w:r>
          </w:p>
        </w:tc>
      </w:tr>
      <w:tr w:rsidR="00222CF8" w:rsidRPr="001B4997" w14:paraId="24FBD89C" w14:textId="77777777" w:rsidTr="00222CF8">
        <w:trPr>
          <w:cantSplit/>
        </w:trPr>
        <w:tc>
          <w:tcPr>
            <w:tcW w:w="3680" w:type="dxa"/>
            <w:shd w:val="clear" w:color="auto" w:fill="auto"/>
            <w:noWrap/>
            <w:vAlign w:val="bottom"/>
          </w:tcPr>
          <w:p w14:paraId="359DA985" w14:textId="69593B32" w:rsidR="00222CF8" w:rsidRPr="001B4997" w:rsidRDefault="00222CF8" w:rsidP="007D19F5">
            <w:pPr>
              <w:rPr>
                <w:rFonts w:ascii="Times New Roman" w:eastAsia="Times New Roman" w:hAnsi="Times New Roman"/>
                <w:szCs w:val="24"/>
              </w:rPr>
            </w:pPr>
            <w:r w:rsidRPr="001B4997">
              <w:rPr>
                <w:rFonts w:ascii="Times New Roman" w:eastAsia="Times New Roman" w:hAnsi="Times New Roman"/>
                <w:szCs w:val="24"/>
              </w:rPr>
              <w:t xml:space="preserve">     Gaseous divalent Hg</w:t>
            </w:r>
            <w:r w:rsidRPr="001B4997">
              <w:rPr>
                <w:rFonts w:ascii="Times New Roman" w:eastAsia="Times New Roman" w:hAnsi="Times New Roman"/>
                <w:szCs w:val="24"/>
                <w:vertAlign w:val="superscript"/>
              </w:rPr>
              <w:t>2</w:t>
            </w:r>
          </w:p>
        </w:tc>
        <w:tc>
          <w:tcPr>
            <w:tcW w:w="3485" w:type="dxa"/>
            <w:shd w:val="clear" w:color="auto" w:fill="auto"/>
            <w:noWrap/>
            <w:vAlign w:val="bottom"/>
          </w:tcPr>
          <w:p w14:paraId="7C7D1D44" w14:textId="1F9A9529" w:rsidR="00222CF8" w:rsidRPr="001B4997" w:rsidRDefault="00222CF8"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1.17E-06</w:t>
            </w:r>
          </w:p>
        </w:tc>
        <w:tc>
          <w:tcPr>
            <w:tcW w:w="3485" w:type="dxa"/>
            <w:shd w:val="clear" w:color="auto" w:fill="auto"/>
            <w:noWrap/>
            <w:vAlign w:val="bottom"/>
          </w:tcPr>
          <w:p w14:paraId="66D8C49E" w14:textId="192F7D34" w:rsidR="00222CF8" w:rsidRPr="001B4997" w:rsidRDefault="00222CF8" w:rsidP="007D19F5">
            <w:pPr>
              <w:jc w:val="center"/>
              <w:rPr>
                <w:rFonts w:ascii="Times New Roman" w:eastAsia="Times New Roman" w:hAnsi="Times New Roman"/>
                <w:color w:val="000000"/>
                <w:szCs w:val="24"/>
              </w:rPr>
            </w:pPr>
            <w:r w:rsidRPr="001B4997">
              <w:rPr>
                <w:rFonts w:ascii="Times New Roman" w:eastAsia="Times New Roman" w:hAnsi="Times New Roman"/>
                <w:szCs w:val="24"/>
              </w:rPr>
              <w:t>7.49E-07</w:t>
            </w:r>
          </w:p>
        </w:tc>
      </w:tr>
      <w:tr w:rsidR="00222CF8" w:rsidRPr="001B4997" w14:paraId="7A04E035" w14:textId="77777777" w:rsidTr="00222CF8">
        <w:trPr>
          <w:cantSplit/>
        </w:trPr>
        <w:tc>
          <w:tcPr>
            <w:tcW w:w="3680" w:type="dxa"/>
            <w:shd w:val="clear" w:color="auto" w:fill="auto"/>
            <w:noWrap/>
            <w:vAlign w:val="bottom"/>
            <w:hideMark/>
          </w:tcPr>
          <w:p w14:paraId="3653C263" w14:textId="3DBEF7B7" w:rsidR="00222CF8" w:rsidRPr="001B4997" w:rsidRDefault="00222CF8" w:rsidP="00872D7A">
            <w:pPr>
              <w:rPr>
                <w:rFonts w:ascii="Times New Roman" w:eastAsia="Times New Roman" w:hAnsi="Times New Roman"/>
                <w:szCs w:val="24"/>
              </w:rPr>
            </w:pPr>
            <w:r w:rsidRPr="001B4997">
              <w:rPr>
                <w:rFonts w:ascii="Times New Roman" w:eastAsia="Times New Roman" w:hAnsi="Times New Roman"/>
                <w:szCs w:val="24"/>
              </w:rPr>
              <w:lastRenderedPageBreak/>
              <w:t xml:space="preserve">     Particulate divalent Hg</w:t>
            </w:r>
            <w:r w:rsidRPr="001B4997">
              <w:rPr>
                <w:rFonts w:ascii="Times New Roman" w:eastAsia="Times New Roman" w:hAnsi="Times New Roman"/>
                <w:szCs w:val="24"/>
                <w:vertAlign w:val="superscript"/>
              </w:rPr>
              <w:t>2</w:t>
            </w:r>
          </w:p>
        </w:tc>
        <w:tc>
          <w:tcPr>
            <w:tcW w:w="3485" w:type="dxa"/>
            <w:shd w:val="clear" w:color="auto" w:fill="auto"/>
            <w:noWrap/>
            <w:vAlign w:val="bottom"/>
            <w:hideMark/>
          </w:tcPr>
          <w:p w14:paraId="46552BE7" w14:textId="2771DC3A" w:rsidR="00222CF8" w:rsidRPr="001B4997" w:rsidRDefault="00222CF8" w:rsidP="00872D7A">
            <w:pPr>
              <w:jc w:val="center"/>
              <w:rPr>
                <w:rFonts w:ascii="Times New Roman" w:eastAsia="Times New Roman" w:hAnsi="Times New Roman"/>
                <w:szCs w:val="24"/>
              </w:rPr>
            </w:pPr>
            <w:r w:rsidRPr="001B4997">
              <w:rPr>
                <w:rFonts w:ascii="Times New Roman" w:eastAsia="Times New Roman" w:hAnsi="Times New Roman"/>
                <w:szCs w:val="24"/>
              </w:rPr>
              <w:t>3.91E-07</w:t>
            </w:r>
          </w:p>
        </w:tc>
        <w:tc>
          <w:tcPr>
            <w:tcW w:w="3485" w:type="dxa"/>
            <w:shd w:val="clear" w:color="auto" w:fill="auto"/>
            <w:noWrap/>
            <w:vAlign w:val="bottom"/>
            <w:hideMark/>
          </w:tcPr>
          <w:p w14:paraId="4C8211E3" w14:textId="77777777" w:rsidR="00222CF8" w:rsidRPr="001B4997" w:rsidRDefault="00222CF8" w:rsidP="00872D7A">
            <w:pPr>
              <w:jc w:val="center"/>
              <w:rPr>
                <w:rFonts w:ascii="Times New Roman" w:eastAsia="Times New Roman" w:hAnsi="Times New Roman"/>
                <w:szCs w:val="24"/>
              </w:rPr>
            </w:pPr>
            <w:r w:rsidRPr="001B4997">
              <w:rPr>
                <w:rFonts w:ascii="Times New Roman" w:eastAsia="Times New Roman" w:hAnsi="Times New Roman"/>
                <w:szCs w:val="24"/>
              </w:rPr>
              <w:t>2.50E-07</w:t>
            </w:r>
          </w:p>
        </w:tc>
      </w:tr>
      <w:tr w:rsidR="00222CF8" w:rsidRPr="001B4997" w14:paraId="1D9956E3" w14:textId="77777777" w:rsidTr="00222CF8">
        <w:trPr>
          <w:cantSplit/>
        </w:trPr>
        <w:tc>
          <w:tcPr>
            <w:tcW w:w="3680" w:type="dxa"/>
            <w:shd w:val="clear" w:color="auto" w:fill="auto"/>
            <w:noWrap/>
            <w:vAlign w:val="bottom"/>
            <w:hideMark/>
          </w:tcPr>
          <w:p w14:paraId="6F525927" w14:textId="77777777" w:rsidR="00222CF8" w:rsidRPr="001B4997" w:rsidRDefault="00222CF8" w:rsidP="009F0B74">
            <w:pPr>
              <w:rPr>
                <w:rFonts w:ascii="Times New Roman" w:eastAsia="Times New Roman" w:hAnsi="Times New Roman"/>
                <w:szCs w:val="24"/>
              </w:rPr>
            </w:pPr>
            <w:r w:rsidRPr="001B4997">
              <w:rPr>
                <w:rFonts w:ascii="Times New Roman" w:eastAsia="Times New Roman" w:hAnsi="Times New Roman"/>
                <w:szCs w:val="24"/>
              </w:rPr>
              <w:t xml:space="preserve">Nickel </w:t>
            </w:r>
          </w:p>
        </w:tc>
        <w:tc>
          <w:tcPr>
            <w:tcW w:w="3485" w:type="dxa"/>
            <w:shd w:val="clear" w:color="auto" w:fill="auto"/>
            <w:noWrap/>
            <w:vAlign w:val="bottom"/>
            <w:hideMark/>
          </w:tcPr>
          <w:p w14:paraId="4533123F" w14:textId="4B4E195C"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1.12E-04</w:t>
            </w:r>
          </w:p>
        </w:tc>
        <w:tc>
          <w:tcPr>
            <w:tcW w:w="3485" w:type="dxa"/>
            <w:shd w:val="clear" w:color="auto" w:fill="auto"/>
            <w:noWrap/>
            <w:vAlign w:val="bottom"/>
            <w:hideMark/>
          </w:tcPr>
          <w:p w14:paraId="534FD613" w14:textId="77777777"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1.52E-04</w:t>
            </w:r>
          </w:p>
        </w:tc>
      </w:tr>
      <w:tr w:rsidR="00222CF8" w:rsidRPr="001B4997" w14:paraId="066AF7F3" w14:textId="77777777" w:rsidTr="00222CF8">
        <w:trPr>
          <w:cantSplit/>
        </w:trPr>
        <w:tc>
          <w:tcPr>
            <w:tcW w:w="3680" w:type="dxa"/>
            <w:shd w:val="clear" w:color="auto" w:fill="auto"/>
            <w:noWrap/>
            <w:vAlign w:val="bottom"/>
            <w:hideMark/>
          </w:tcPr>
          <w:p w14:paraId="0F8D7131" w14:textId="77777777" w:rsidR="00222CF8" w:rsidRPr="001B4997" w:rsidRDefault="00222CF8" w:rsidP="009F0B74">
            <w:pPr>
              <w:rPr>
                <w:rFonts w:ascii="Times New Roman" w:eastAsia="Times New Roman" w:hAnsi="Times New Roman"/>
                <w:szCs w:val="24"/>
              </w:rPr>
            </w:pPr>
            <w:r w:rsidRPr="001B4997">
              <w:rPr>
                <w:rFonts w:ascii="Times New Roman" w:eastAsia="Times New Roman" w:hAnsi="Times New Roman"/>
                <w:szCs w:val="24"/>
              </w:rPr>
              <w:t xml:space="preserve">Selenium </w:t>
            </w:r>
          </w:p>
        </w:tc>
        <w:tc>
          <w:tcPr>
            <w:tcW w:w="3485" w:type="dxa"/>
            <w:shd w:val="clear" w:color="auto" w:fill="auto"/>
            <w:noWrap/>
            <w:vAlign w:val="bottom"/>
            <w:hideMark/>
          </w:tcPr>
          <w:p w14:paraId="403C2F48" w14:textId="379BEA70"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2.66E-05</w:t>
            </w:r>
          </w:p>
        </w:tc>
        <w:tc>
          <w:tcPr>
            <w:tcW w:w="3485" w:type="dxa"/>
            <w:shd w:val="clear" w:color="auto" w:fill="auto"/>
            <w:noWrap/>
            <w:vAlign w:val="bottom"/>
            <w:hideMark/>
          </w:tcPr>
          <w:p w14:paraId="5FEEA5C3" w14:textId="77777777" w:rsidR="00222CF8" w:rsidRPr="001B4997" w:rsidRDefault="00222CF8" w:rsidP="009F0B7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1.79E-05</w:t>
            </w:r>
          </w:p>
        </w:tc>
      </w:tr>
      <w:tr w:rsidR="00222CF8" w:rsidRPr="001B4997" w14:paraId="3B673CFE" w14:textId="77777777" w:rsidTr="00222CF8">
        <w:trPr>
          <w:cantSplit/>
        </w:trPr>
        <w:tc>
          <w:tcPr>
            <w:tcW w:w="3680" w:type="dxa"/>
            <w:shd w:val="clear" w:color="auto" w:fill="auto"/>
            <w:noWrap/>
            <w:vAlign w:val="bottom"/>
          </w:tcPr>
          <w:p w14:paraId="2C2316CF" w14:textId="205AC360"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Carbon disulfide</w:t>
            </w:r>
          </w:p>
        </w:tc>
        <w:tc>
          <w:tcPr>
            <w:tcW w:w="3485" w:type="dxa"/>
            <w:shd w:val="clear" w:color="auto" w:fill="auto"/>
            <w:noWrap/>
            <w:vAlign w:val="bottom"/>
          </w:tcPr>
          <w:p w14:paraId="592EBE04" w14:textId="40FCBE19"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1.31E-04</w:t>
            </w:r>
          </w:p>
        </w:tc>
        <w:tc>
          <w:tcPr>
            <w:tcW w:w="3485" w:type="dxa"/>
            <w:shd w:val="clear" w:color="auto" w:fill="auto"/>
            <w:noWrap/>
            <w:vAlign w:val="bottom"/>
          </w:tcPr>
          <w:p w14:paraId="713C8FD8" w14:textId="528C3D35"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3.49E-05</w:t>
            </w:r>
          </w:p>
        </w:tc>
      </w:tr>
      <w:tr w:rsidR="00222CF8" w:rsidRPr="001B4997" w14:paraId="54AFABF5" w14:textId="77777777" w:rsidTr="00222CF8">
        <w:trPr>
          <w:cantSplit/>
        </w:trPr>
        <w:tc>
          <w:tcPr>
            <w:tcW w:w="3680" w:type="dxa"/>
            <w:shd w:val="clear" w:color="auto" w:fill="auto"/>
            <w:noWrap/>
            <w:vAlign w:val="bottom"/>
          </w:tcPr>
          <w:p w14:paraId="1379A393" w14:textId="3E18D05C"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 xml:space="preserve">Formaldehyde </w:t>
            </w:r>
          </w:p>
        </w:tc>
        <w:tc>
          <w:tcPr>
            <w:tcW w:w="3485" w:type="dxa"/>
            <w:shd w:val="clear" w:color="auto" w:fill="auto"/>
            <w:noWrap/>
            <w:vAlign w:val="bottom"/>
          </w:tcPr>
          <w:p w14:paraId="3C84F5B3" w14:textId="1B067092"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9.62E-06</w:t>
            </w:r>
          </w:p>
        </w:tc>
        <w:tc>
          <w:tcPr>
            <w:tcW w:w="3485" w:type="dxa"/>
            <w:shd w:val="clear" w:color="auto" w:fill="auto"/>
            <w:noWrap/>
            <w:vAlign w:val="bottom"/>
          </w:tcPr>
          <w:p w14:paraId="53D2AFD0" w14:textId="515ED88B"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7.29E-05</w:t>
            </w:r>
          </w:p>
        </w:tc>
      </w:tr>
      <w:tr w:rsidR="00222CF8" w:rsidRPr="001B4997" w14:paraId="700E91A7" w14:textId="77777777" w:rsidTr="00222CF8">
        <w:trPr>
          <w:cantSplit/>
        </w:trPr>
        <w:tc>
          <w:tcPr>
            <w:tcW w:w="3680" w:type="dxa"/>
            <w:shd w:val="clear" w:color="auto" w:fill="auto"/>
            <w:noWrap/>
            <w:vAlign w:val="bottom"/>
          </w:tcPr>
          <w:p w14:paraId="0249E51B" w14:textId="58FE1FB4"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 xml:space="preserve">Hydrogen chloride </w:t>
            </w:r>
          </w:p>
        </w:tc>
        <w:tc>
          <w:tcPr>
            <w:tcW w:w="3485" w:type="dxa"/>
            <w:shd w:val="clear" w:color="auto" w:fill="auto"/>
            <w:noWrap/>
            <w:vAlign w:val="bottom"/>
          </w:tcPr>
          <w:p w14:paraId="67E6E2F2" w14:textId="3EB6DAC5"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2.48E-02</w:t>
            </w:r>
          </w:p>
        </w:tc>
        <w:tc>
          <w:tcPr>
            <w:tcW w:w="3485" w:type="dxa"/>
            <w:shd w:val="clear" w:color="auto" w:fill="auto"/>
            <w:noWrap/>
            <w:vAlign w:val="bottom"/>
          </w:tcPr>
          <w:p w14:paraId="1F9D4937" w14:textId="38BD5237"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8.29E-03</w:t>
            </w:r>
          </w:p>
        </w:tc>
      </w:tr>
      <w:tr w:rsidR="00222CF8" w:rsidRPr="001B4997" w14:paraId="4CB2F534" w14:textId="77777777" w:rsidTr="00222CF8">
        <w:trPr>
          <w:cantSplit/>
        </w:trPr>
        <w:tc>
          <w:tcPr>
            <w:tcW w:w="3680" w:type="dxa"/>
            <w:shd w:val="clear" w:color="auto" w:fill="auto"/>
            <w:noWrap/>
            <w:vAlign w:val="bottom"/>
          </w:tcPr>
          <w:p w14:paraId="42F57F27" w14:textId="281324C4"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 xml:space="preserve">Hydrogen cyanide </w:t>
            </w:r>
          </w:p>
        </w:tc>
        <w:tc>
          <w:tcPr>
            <w:tcW w:w="3485" w:type="dxa"/>
            <w:shd w:val="clear" w:color="auto" w:fill="auto"/>
            <w:noWrap/>
            <w:vAlign w:val="bottom"/>
          </w:tcPr>
          <w:p w14:paraId="5F1BC618" w14:textId="7B135AB4"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1.45E-03</w:t>
            </w:r>
          </w:p>
        </w:tc>
        <w:tc>
          <w:tcPr>
            <w:tcW w:w="3485" w:type="dxa"/>
            <w:shd w:val="clear" w:color="auto" w:fill="auto"/>
            <w:noWrap/>
            <w:vAlign w:val="bottom"/>
          </w:tcPr>
          <w:p w14:paraId="478B7922" w14:textId="1E355395"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3.77E-03</w:t>
            </w:r>
          </w:p>
        </w:tc>
      </w:tr>
      <w:tr w:rsidR="00222CF8" w:rsidRPr="001B4997" w14:paraId="76E4F5AE" w14:textId="77777777" w:rsidTr="00222CF8">
        <w:trPr>
          <w:cantSplit/>
        </w:trPr>
        <w:tc>
          <w:tcPr>
            <w:tcW w:w="3680" w:type="dxa"/>
            <w:shd w:val="clear" w:color="auto" w:fill="auto"/>
            <w:noWrap/>
            <w:vAlign w:val="bottom"/>
          </w:tcPr>
          <w:p w14:paraId="05BD45DB" w14:textId="01764E05"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 xml:space="preserve">Hydrogen fluoride </w:t>
            </w:r>
          </w:p>
        </w:tc>
        <w:tc>
          <w:tcPr>
            <w:tcW w:w="3485" w:type="dxa"/>
            <w:shd w:val="clear" w:color="auto" w:fill="auto"/>
            <w:noWrap/>
            <w:vAlign w:val="bottom"/>
          </w:tcPr>
          <w:p w14:paraId="492D8673" w14:textId="5BD6E7E6"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9.17E-04</w:t>
            </w:r>
          </w:p>
        </w:tc>
        <w:tc>
          <w:tcPr>
            <w:tcW w:w="3485" w:type="dxa"/>
            <w:shd w:val="clear" w:color="auto" w:fill="auto"/>
            <w:noWrap/>
            <w:vAlign w:val="bottom"/>
          </w:tcPr>
          <w:p w14:paraId="728BC3D7" w14:textId="302EBDE6"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2.69E-04</w:t>
            </w:r>
          </w:p>
        </w:tc>
      </w:tr>
      <w:tr w:rsidR="00222CF8" w:rsidRPr="001B4997" w14:paraId="3B1DF324" w14:textId="77777777" w:rsidTr="00222CF8">
        <w:trPr>
          <w:cantSplit/>
        </w:trPr>
        <w:tc>
          <w:tcPr>
            <w:tcW w:w="3680" w:type="dxa"/>
            <w:shd w:val="clear" w:color="auto" w:fill="auto"/>
            <w:noWrap/>
            <w:vAlign w:val="bottom"/>
          </w:tcPr>
          <w:p w14:paraId="7F8BA95F" w14:textId="518BA92C"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Total D/F</w:t>
            </w:r>
            <w:r w:rsidRPr="001B4997">
              <w:rPr>
                <w:rFonts w:ascii="Times New Roman" w:eastAsia="Times New Roman" w:hAnsi="Times New Roman"/>
                <w:szCs w:val="24"/>
                <w:vertAlign w:val="superscript"/>
              </w:rPr>
              <w:t>3,4</w:t>
            </w:r>
          </w:p>
        </w:tc>
        <w:tc>
          <w:tcPr>
            <w:tcW w:w="3485" w:type="dxa"/>
            <w:shd w:val="clear" w:color="auto" w:fill="auto"/>
            <w:noWrap/>
            <w:vAlign w:val="bottom"/>
          </w:tcPr>
          <w:p w14:paraId="2BEDAC48" w14:textId="37A6D419"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5.98E-10</w:t>
            </w:r>
          </w:p>
        </w:tc>
        <w:tc>
          <w:tcPr>
            <w:tcW w:w="3485" w:type="dxa"/>
            <w:shd w:val="clear" w:color="auto" w:fill="auto"/>
            <w:noWrap/>
            <w:vAlign w:val="bottom"/>
          </w:tcPr>
          <w:p w14:paraId="57F708EB" w14:textId="221162ED"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8.63E-10</w:t>
            </w:r>
          </w:p>
        </w:tc>
      </w:tr>
      <w:tr w:rsidR="00222CF8" w:rsidRPr="001B4997" w14:paraId="227E623E" w14:textId="77777777" w:rsidTr="00222CF8">
        <w:trPr>
          <w:cantSplit/>
        </w:trPr>
        <w:tc>
          <w:tcPr>
            <w:tcW w:w="3680" w:type="dxa"/>
            <w:shd w:val="clear" w:color="auto" w:fill="auto"/>
            <w:noWrap/>
            <w:vAlign w:val="bottom"/>
          </w:tcPr>
          <w:p w14:paraId="1EFF6A03" w14:textId="0D59403B"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Total PAH</w:t>
            </w:r>
            <w:r w:rsidRPr="001B4997">
              <w:rPr>
                <w:rFonts w:ascii="Times New Roman" w:eastAsia="Times New Roman" w:hAnsi="Times New Roman"/>
                <w:szCs w:val="24"/>
                <w:vertAlign w:val="superscript"/>
              </w:rPr>
              <w:t>3</w:t>
            </w:r>
          </w:p>
        </w:tc>
        <w:tc>
          <w:tcPr>
            <w:tcW w:w="3485" w:type="dxa"/>
            <w:shd w:val="clear" w:color="auto" w:fill="auto"/>
            <w:noWrap/>
            <w:vAlign w:val="bottom"/>
          </w:tcPr>
          <w:p w14:paraId="4792B06F" w14:textId="486B3865"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6.14E-04</w:t>
            </w:r>
          </w:p>
        </w:tc>
        <w:tc>
          <w:tcPr>
            <w:tcW w:w="3485" w:type="dxa"/>
            <w:shd w:val="clear" w:color="auto" w:fill="auto"/>
            <w:noWrap/>
            <w:vAlign w:val="bottom"/>
          </w:tcPr>
          <w:p w14:paraId="618766C4" w14:textId="46BC0B51"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4.60E-03</w:t>
            </w:r>
          </w:p>
        </w:tc>
      </w:tr>
      <w:tr w:rsidR="00222CF8" w:rsidRPr="001B4997" w14:paraId="735BEDEA" w14:textId="77777777" w:rsidTr="00222CF8">
        <w:trPr>
          <w:cantSplit/>
        </w:trPr>
        <w:tc>
          <w:tcPr>
            <w:tcW w:w="3680" w:type="dxa"/>
            <w:shd w:val="clear" w:color="auto" w:fill="auto"/>
            <w:noWrap/>
            <w:vAlign w:val="bottom"/>
          </w:tcPr>
          <w:p w14:paraId="539E9926" w14:textId="0E6161D3" w:rsidR="00222CF8" w:rsidRPr="001B4997" w:rsidRDefault="00222CF8" w:rsidP="005E63DF">
            <w:pPr>
              <w:rPr>
                <w:rFonts w:ascii="Times New Roman" w:eastAsia="Times New Roman" w:hAnsi="Times New Roman"/>
                <w:szCs w:val="24"/>
              </w:rPr>
            </w:pPr>
            <w:r w:rsidRPr="001B4997">
              <w:rPr>
                <w:rFonts w:ascii="Times New Roman" w:eastAsia="Times New Roman" w:hAnsi="Times New Roman"/>
                <w:szCs w:val="24"/>
              </w:rPr>
              <w:t>Total VOHAP</w:t>
            </w:r>
            <w:r w:rsidRPr="001B4997">
              <w:rPr>
                <w:rFonts w:ascii="Times New Roman" w:eastAsia="Times New Roman" w:hAnsi="Times New Roman"/>
                <w:szCs w:val="24"/>
                <w:vertAlign w:val="superscript"/>
              </w:rPr>
              <w:t>3,5,6</w:t>
            </w:r>
          </w:p>
        </w:tc>
        <w:tc>
          <w:tcPr>
            <w:tcW w:w="3485" w:type="dxa"/>
            <w:shd w:val="clear" w:color="auto" w:fill="auto"/>
            <w:noWrap/>
            <w:vAlign w:val="bottom"/>
          </w:tcPr>
          <w:p w14:paraId="066630C2" w14:textId="2BCBC514"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8.51E-03</w:t>
            </w:r>
          </w:p>
        </w:tc>
        <w:tc>
          <w:tcPr>
            <w:tcW w:w="3485" w:type="dxa"/>
            <w:shd w:val="clear" w:color="auto" w:fill="auto"/>
            <w:noWrap/>
            <w:vAlign w:val="bottom"/>
          </w:tcPr>
          <w:p w14:paraId="19692FD0" w14:textId="334C7340" w:rsidR="00222CF8" w:rsidRPr="001B4997" w:rsidRDefault="00222CF8" w:rsidP="005E63D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1.95E-03</w:t>
            </w:r>
          </w:p>
        </w:tc>
      </w:tr>
    </w:tbl>
    <w:p w14:paraId="04518A0F" w14:textId="6F9CD3FC" w:rsidR="00872D7A" w:rsidRPr="000345C6" w:rsidRDefault="00872D7A" w:rsidP="00872D7A">
      <w:pPr>
        <w:rPr>
          <w:rFonts w:ascii="Times New Roman" w:eastAsia="Times New Roman" w:hAnsi="Times New Roman"/>
          <w:sz w:val="22"/>
          <w:szCs w:val="22"/>
          <w:vertAlign w:val="superscript"/>
        </w:rPr>
      </w:pPr>
      <w:r w:rsidRPr="000345C6">
        <w:rPr>
          <w:rFonts w:ascii="Times New Roman" w:eastAsia="Times New Roman" w:hAnsi="Times New Roman"/>
          <w:sz w:val="22"/>
          <w:szCs w:val="22"/>
          <w:vertAlign w:val="superscript"/>
        </w:rPr>
        <w:t>1</w:t>
      </w:r>
      <w:r w:rsidR="005F73EE" w:rsidRPr="000345C6">
        <w:rPr>
          <w:rFonts w:ascii="Times New Roman" w:eastAsia="Times New Roman" w:hAnsi="Times New Roman"/>
          <w:sz w:val="22"/>
          <w:szCs w:val="22"/>
          <w:vertAlign w:val="superscript"/>
        </w:rPr>
        <w:t xml:space="preserve"> </w:t>
      </w:r>
      <w:r w:rsidRPr="000345C6">
        <w:rPr>
          <w:rFonts w:ascii="Times New Roman" w:eastAsia="Times New Roman" w:hAnsi="Times New Roman"/>
          <w:sz w:val="22"/>
          <w:szCs w:val="22"/>
        </w:rPr>
        <w:t xml:space="preserve">See </w:t>
      </w:r>
      <w:r w:rsidRPr="000345C6">
        <w:rPr>
          <w:rFonts w:ascii="Times New Roman" w:eastAsia="Times New Roman" w:hAnsi="Times New Roman"/>
          <w:b/>
          <w:bCs/>
          <w:sz w:val="22"/>
          <w:szCs w:val="22"/>
        </w:rPr>
        <w:t xml:space="preserve">Table </w:t>
      </w:r>
      <w:r w:rsidR="001A2DCF">
        <w:rPr>
          <w:rFonts w:ascii="Times New Roman" w:eastAsia="Times New Roman" w:hAnsi="Times New Roman"/>
          <w:b/>
          <w:bCs/>
          <w:sz w:val="22"/>
          <w:szCs w:val="22"/>
        </w:rPr>
        <w:t>14</w:t>
      </w:r>
      <w:r w:rsidRPr="000345C6">
        <w:rPr>
          <w:rFonts w:ascii="Times New Roman" w:eastAsia="Times New Roman" w:hAnsi="Times New Roman"/>
          <w:sz w:val="22"/>
          <w:szCs w:val="22"/>
        </w:rPr>
        <w:t xml:space="preserve"> for the data source for each type of emissions factor.</w:t>
      </w:r>
    </w:p>
    <w:p w14:paraId="472A01BE" w14:textId="4B18BF05" w:rsidR="00872D7A" w:rsidRPr="000345C6" w:rsidRDefault="00872D7A" w:rsidP="00872D7A">
      <w:pPr>
        <w:rPr>
          <w:rFonts w:ascii="Times New Roman" w:eastAsia="Times New Roman" w:hAnsi="Times New Roman"/>
          <w:sz w:val="22"/>
          <w:szCs w:val="22"/>
        </w:rPr>
      </w:pPr>
      <w:r w:rsidRPr="000345C6">
        <w:rPr>
          <w:rFonts w:ascii="Times New Roman" w:eastAsia="Times New Roman" w:hAnsi="Times New Roman"/>
          <w:sz w:val="22"/>
          <w:szCs w:val="22"/>
          <w:vertAlign w:val="superscript"/>
        </w:rPr>
        <w:t>2</w:t>
      </w:r>
      <w:r w:rsidR="005F73EE" w:rsidRPr="000345C6">
        <w:rPr>
          <w:rFonts w:ascii="Times New Roman" w:eastAsia="Times New Roman" w:hAnsi="Times New Roman"/>
          <w:sz w:val="22"/>
          <w:szCs w:val="22"/>
          <w:vertAlign w:val="superscript"/>
        </w:rPr>
        <w:t xml:space="preserve"> </w:t>
      </w:r>
      <w:r w:rsidRPr="000345C6">
        <w:rPr>
          <w:rFonts w:ascii="Times New Roman" w:eastAsia="Times New Roman" w:hAnsi="Times New Roman"/>
          <w:sz w:val="22"/>
          <w:szCs w:val="22"/>
        </w:rPr>
        <w:t>For</w:t>
      </w:r>
      <w:r w:rsidRPr="000345C6">
        <w:rPr>
          <w:rFonts w:ascii="Times New Roman" w:eastAsia="Times New Roman" w:hAnsi="Times New Roman"/>
          <w:sz w:val="22"/>
          <w:szCs w:val="22"/>
          <w:vertAlign w:val="superscript"/>
        </w:rPr>
        <w:t xml:space="preserve"> </w:t>
      </w:r>
      <w:r w:rsidRPr="000345C6">
        <w:rPr>
          <w:rFonts w:ascii="Times New Roman" w:eastAsia="Times New Roman" w:hAnsi="Times New Roman"/>
          <w:sz w:val="22"/>
          <w:szCs w:val="22"/>
        </w:rPr>
        <w:t xml:space="preserve">Hg and Cr speciation factors, see </w:t>
      </w:r>
      <w:r w:rsidRPr="000345C6">
        <w:rPr>
          <w:rFonts w:ascii="Times New Roman" w:eastAsia="Times New Roman" w:hAnsi="Times New Roman"/>
          <w:b/>
          <w:bCs/>
          <w:sz w:val="22"/>
          <w:szCs w:val="22"/>
        </w:rPr>
        <w:t>Section 2.5</w:t>
      </w:r>
      <w:r w:rsidRPr="000345C6">
        <w:rPr>
          <w:rFonts w:ascii="Times New Roman" w:eastAsia="Times New Roman" w:hAnsi="Times New Roman"/>
          <w:sz w:val="22"/>
          <w:szCs w:val="22"/>
        </w:rPr>
        <w:t>. Total Hg and Cr provided for information purposes only.</w:t>
      </w:r>
    </w:p>
    <w:p w14:paraId="3191BAE1" w14:textId="77777777" w:rsidR="00872D7A" w:rsidRPr="000345C6" w:rsidRDefault="00872D7A" w:rsidP="00872D7A">
      <w:pPr>
        <w:rPr>
          <w:rFonts w:ascii="Times New Roman" w:eastAsia="Times New Roman" w:hAnsi="Times New Roman"/>
          <w:sz w:val="22"/>
          <w:szCs w:val="22"/>
        </w:rPr>
      </w:pPr>
      <w:r w:rsidRPr="000345C6">
        <w:rPr>
          <w:rFonts w:ascii="Times New Roman" w:eastAsia="Times New Roman" w:hAnsi="Times New Roman"/>
          <w:sz w:val="22"/>
          <w:szCs w:val="22"/>
          <w:vertAlign w:val="superscript"/>
        </w:rPr>
        <w:t>3</w:t>
      </w:r>
      <w:r w:rsidRPr="000345C6">
        <w:rPr>
          <w:rFonts w:ascii="Times New Roman" w:eastAsia="Times New Roman" w:hAnsi="Times New Roman"/>
          <w:sz w:val="22"/>
          <w:szCs w:val="22"/>
        </w:rPr>
        <w:t xml:space="preserve"> See </w:t>
      </w:r>
      <w:r w:rsidRPr="000345C6">
        <w:rPr>
          <w:rFonts w:ascii="Times New Roman" w:eastAsia="Times New Roman" w:hAnsi="Times New Roman"/>
          <w:b/>
          <w:bCs/>
          <w:sz w:val="22"/>
          <w:szCs w:val="22"/>
        </w:rPr>
        <w:t>Appendix B</w:t>
      </w:r>
      <w:r w:rsidRPr="000345C6">
        <w:rPr>
          <w:rFonts w:ascii="Times New Roman" w:eastAsia="Times New Roman" w:hAnsi="Times New Roman"/>
          <w:sz w:val="22"/>
          <w:szCs w:val="22"/>
        </w:rPr>
        <w:t xml:space="preserve"> for the individual HAP in the groups.</w:t>
      </w:r>
    </w:p>
    <w:p w14:paraId="3EBB0FF2" w14:textId="12E20553" w:rsidR="00872D7A" w:rsidRPr="000345C6" w:rsidRDefault="00872D7A" w:rsidP="00872D7A">
      <w:pPr>
        <w:rPr>
          <w:rFonts w:ascii="Times New Roman" w:eastAsia="Times New Roman" w:hAnsi="Times New Roman"/>
          <w:sz w:val="22"/>
          <w:szCs w:val="22"/>
        </w:rPr>
      </w:pPr>
      <w:r w:rsidRPr="000345C6">
        <w:rPr>
          <w:rFonts w:ascii="Times New Roman" w:eastAsia="Times New Roman" w:hAnsi="Times New Roman"/>
          <w:sz w:val="22"/>
          <w:szCs w:val="22"/>
          <w:vertAlign w:val="superscript"/>
        </w:rPr>
        <w:t xml:space="preserve">4 </w:t>
      </w:r>
      <w:r w:rsidRPr="000345C6">
        <w:rPr>
          <w:rFonts w:ascii="Times New Roman" w:eastAsia="Times New Roman" w:hAnsi="Times New Roman"/>
          <w:sz w:val="22"/>
          <w:szCs w:val="22"/>
        </w:rPr>
        <w:t>For</w:t>
      </w:r>
      <w:r w:rsidRPr="000345C6">
        <w:rPr>
          <w:rFonts w:ascii="Times New Roman" w:eastAsia="Times New Roman" w:hAnsi="Times New Roman"/>
          <w:sz w:val="22"/>
          <w:szCs w:val="22"/>
          <w:vertAlign w:val="superscript"/>
        </w:rPr>
        <w:t xml:space="preserve"> </w:t>
      </w:r>
      <w:r w:rsidR="00D02E96" w:rsidRPr="00D02E96">
        <w:rPr>
          <w:rFonts w:ascii="Times New Roman" w:eastAsia="Times New Roman" w:hAnsi="Times New Roman"/>
          <w:sz w:val="22"/>
          <w:szCs w:val="22"/>
        </w:rPr>
        <w:t>CC-</w:t>
      </w:r>
      <w:r w:rsidRPr="000345C6">
        <w:rPr>
          <w:rFonts w:ascii="Times New Roman" w:eastAsia="Times New Roman" w:hAnsi="Times New Roman"/>
          <w:sz w:val="22"/>
          <w:szCs w:val="22"/>
        </w:rPr>
        <w:t xml:space="preserve">Monessen-PA and EC-Erie-PA, data for some congeners were not available. See </w:t>
      </w:r>
      <w:r w:rsidRPr="000345C6">
        <w:rPr>
          <w:rFonts w:ascii="Times New Roman" w:eastAsia="Times New Roman" w:hAnsi="Times New Roman"/>
          <w:b/>
          <w:bCs/>
          <w:sz w:val="22"/>
          <w:szCs w:val="22"/>
        </w:rPr>
        <w:t>Section 3.1.2</w:t>
      </w:r>
      <w:r w:rsidRPr="000345C6">
        <w:rPr>
          <w:rFonts w:ascii="Times New Roman" w:eastAsia="Times New Roman" w:hAnsi="Times New Roman"/>
          <w:sz w:val="22"/>
          <w:szCs w:val="22"/>
        </w:rPr>
        <w:t>.</w:t>
      </w:r>
    </w:p>
    <w:p w14:paraId="229F1FDC" w14:textId="71C59660" w:rsidR="003273BF" w:rsidRPr="000345C6" w:rsidRDefault="003273BF" w:rsidP="00872D7A">
      <w:pPr>
        <w:rPr>
          <w:rFonts w:ascii="Times New Roman" w:eastAsia="Times New Roman" w:hAnsi="Times New Roman"/>
          <w:sz w:val="22"/>
          <w:szCs w:val="22"/>
        </w:rPr>
      </w:pPr>
      <w:r w:rsidRPr="000345C6">
        <w:rPr>
          <w:rFonts w:ascii="Times New Roman" w:eastAsia="Times New Roman" w:hAnsi="Times New Roman"/>
          <w:sz w:val="22"/>
          <w:szCs w:val="22"/>
          <w:vertAlign w:val="superscript"/>
        </w:rPr>
        <w:t xml:space="preserve">5 </w:t>
      </w:r>
      <w:r w:rsidR="00F8533F" w:rsidRPr="000345C6">
        <w:rPr>
          <w:rFonts w:ascii="Times New Roman" w:eastAsia="Times New Roman" w:hAnsi="Times New Roman"/>
          <w:sz w:val="22"/>
          <w:szCs w:val="22"/>
        </w:rPr>
        <w:t xml:space="preserve">Although formaldehyde is a VOHAP, because formaldehyde is a separately </w:t>
      </w:r>
      <w:r w:rsidR="00DE4E60" w:rsidRPr="000345C6">
        <w:rPr>
          <w:rFonts w:ascii="Times New Roman" w:eastAsia="Times New Roman" w:hAnsi="Times New Roman"/>
          <w:sz w:val="22"/>
          <w:szCs w:val="22"/>
        </w:rPr>
        <w:t>CAA-</w:t>
      </w:r>
      <w:r w:rsidR="00F8533F" w:rsidRPr="000345C6">
        <w:rPr>
          <w:rFonts w:ascii="Times New Roman" w:eastAsia="Times New Roman" w:hAnsi="Times New Roman"/>
          <w:sz w:val="22"/>
          <w:szCs w:val="22"/>
        </w:rPr>
        <w:t>listed HAP and was measured in a separate and different test method than VOHAP, it is listed here separately.</w:t>
      </w:r>
    </w:p>
    <w:p w14:paraId="28129341" w14:textId="6F7FCD31" w:rsidR="009F0B74" w:rsidRPr="001B4997" w:rsidRDefault="00585245" w:rsidP="000345C6">
      <w:pPr>
        <w:rPr>
          <w:rFonts w:ascii="Times New Roman" w:hAnsi="Times New Roman"/>
          <w:szCs w:val="24"/>
        </w:rPr>
      </w:pPr>
      <w:r w:rsidRPr="000345C6">
        <w:rPr>
          <w:rFonts w:ascii="Times New Roman" w:eastAsia="Times New Roman" w:hAnsi="Times New Roman"/>
          <w:sz w:val="22"/>
          <w:szCs w:val="22"/>
          <w:vertAlign w:val="superscript"/>
        </w:rPr>
        <w:t>6</w:t>
      </w:r>
      <w:r w:rsidRPr="000345C6">
        <w:rPr>
          <w:rFonts w:ascii="Times New Roman" w:eastAsia="Times New Roman" w:hAnsi="Times New Roman"/>
          <w:sz w:val="22"/>
          <w:szCs w:val="22"/>
        </w:rPr>
        <w:t xml:space="preserve"> Although carbon disulfide was measured with the same test method as the VOHAP, it is an inorganic HAP</w:t>
      </w:r>
      <w:r w:rsidR="00BB4B3B" w:rsidRPr="000345C6">
        <w:rPr>
          <w:rFonts w:ascii="Times New Roman" w:eastAsia="Times New Roman" w:hAnsi="Times New Roman"/>
          <w:sz w:val="22"/>
          <w:szCs w:val="22"/>
        </w:rPr>
        <w:t xml:space="preserve"> and</w:t>
      </w:r>
      <w:r w:rsidRPr="000345C6">
        <w:rPr>
          <w:rFonts w:ascii="Times New Roman" w:eastAsia="Times New Roman" w:hAnsi="Times New Roman"/>
          <w:sz w:val="22"/>
          <w:szCs w:val="22"/>
        </w:rPr>
        <w:t>, as such, is listed here separately</w:t>
      </w:r>
      <w:r w:rsidRPr="001B4997">
        <w:rPr>
          <w:rFonts w:ascii="Times New Roman" w:eastAsia="Times New Roman" w:hAnsi="Times New Roman"/>
          <w:sz w:val="22"/>
          <w:szCs w:val="22"/>
        </w:rPr>
        <w:t>.</w:t>
      </w:r>
    </w:p>
    <w:p w14:paraId="3AF97EB7" w14:textId="77777777" w:rsidR="00EB39BE" w:rsidRDefault="00EB39BE" w:rsidP="00023CD7">
      <w:pPr>
        <w:keepNext/>
        <w:spacing w:after="120"/>
        <w:jc w:val="center"/>
        <w:rPr>
          <w:b/>
          <w:bCs/>
        </w:rPr>
      </w:pPr>
    </w:p>
    <w:p w14:paraId="44768904" w14:textId="73216FB0" w:rsidR="009F0B74" w:rsidRPr="001B4997" w:rsidRDefault="006C545F" w:rsidP="00023CD7">
      <w:pPr>
        <w:keepNext/>
        <w:spacing w:after="120"/>
        <w:jc w:val="center"/>
        <w:rPr>
          <w:b/>
          <w:bCs/>
        </w:rPr>
      </w:pPr>
      <w:r w:rsidRPr="001B4997">
        <w:rPr>
          <w:b/>
          <w:bCs/>
        </w:rPr>
        <w:t xml:space="preserve">Table </w:t>
      </w:r>
      <w:r w:rsidR="00EB39BE">
        <w:rPr>
          <w:b/>
          <w:bCs/>
        </w:rPr>
        <w:t>18</w:t>
      </w:r>
      <w:r w:rsidRPr="001B4997">
        <w:rPr>
          <w:b/>
          <w:bCs/>
        </w:rPr>
        <w:t xml:space="preserve">. HRSG Main Stack </w:t>
      </w:r>
      <w:r w:rsidR="00BE2DA2" w:rsidRPr="001B4997">
        <w:rPr>
          <w:b/>
          <w:bCs/>
        </w:rPr>
        <w:t xml:space="preserve">and HRSG Bypass/Waste Heat Stack </w:t>
      </w:r>
      <w:r w:rsidRPr="001B4997">
        <w:rPr>
          <w:b/>
          <w:bCs/>
        </w:rPr>
        <w:t>Default Emission</w:t>
      </w:r>
      <w:r w:rsidR="00AE7421" w:rsidRPr="001B4997">
        <w:rPr>
          <w:b/>
          <w:bCs/>
        </w:rPr>
        <w:t xml:space="preserve"> </w:t>
      </w:r>
      <w:r w:rsidRPr="001B4997">
        <w:rPr>
          <w:b/>
          <w:bCs/>
        </w:rPr>
        <w:t>Factors</w:t>
      </w:r>
      <w:r w:rsidR="009F2172">
        <w:rPr>
          <w:b/>
          <w:bCs/>
        </w:rPr>
        <w:fldChar w:fldCharType="begin"/>
      </w:r>
      <w:r w:rsidR="009F2172">
        <w:instrText xml:space="preserve"> XE "</w:instrText>
      </w:r>
      <w:r w:rsidR="009F2172" w:rsidRPr="0012351F">
        <w:rPr>
          <w:b/>
          <w:bCs/>
        </w:rPr>
        <w:instrText xml:space="preserve">Table </w:instrText>
      </w:r>
      <w:r w:rsidR="00EB39BE">
        <w:rPr>
          <w:b/>
          <w:bCs/>
        </w:rPr>
        <w:instrText>18</w:instrText>
      </w:r>
      <w:r w:rsidR="009F2172" w:rsidRPr="0012351F">
        <w:rPr>
          <w:b/>
          <w:bCs/>
        </w:rPr>
        <w:instrText>. HRSG Main Stack and HRSG Bypass/Waste Heat Stack Default Emission Factors</w:instrText>
      </w:r>
      <w:r w:rsidR="009F2172">
        <w:instrText xml:space="preserve">" </w:instrText>
      </w:r>
      <w:r w:rsidR="009F2172">
        <w:rPr>
          <w:b/>
          <w:bCs/>
        </w:rPr>
        <w:fldChar w:fldCharType="end"/>
      </w:r>
      <w:r w:rsidR="00BE2DA2" w:rsidRPr="001B4997">
        <w:rPr>
          <w:b/>
          <w:bCs/>
          <w:vertAlign w:val="superscript"/>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827"/>
        <w:gridCol w:w="4088"/>
      </w:tblGrid>
      <w:tr w:rsidR="00527D8C" w:rsidRPr="00527D8C" w14:paraId="57EE0079" w14:textId="77777777" w:rsidTr="00687CFB">
        <w:trPr>
          <w:cantSplit/>
          <w:tblHeader/>
          <w:jc w:val="center"/>
        </w:trPr>
        <w:tc>
          <w:tcPr>
            <w:tcW w:w="2875" w:type="dxa"/>
            <w:vMerge w:val="restart"/>
            <w:shd w:val="clear" w:color="auto" w:fill="D9D9D9" w:themeFill="background1" w:themeFillShade="D9"/>
            <w:vAlign w:val="center"/>
            <w:hideMark/>
          </w:tcPr>
          <w:p w14:paraId="56EFA565" w14:textId="226D8B65" w:rsidR="00BE2DA2" w:rsidRPr="00527D8C" w:rsidRDefault="00BE2DA2" w:rsidP="008D05DA">
            <w:pPr>
              <w:jc w:val="center"/>
              <w:rPr>
                <w:rFonts w:ascii="Times New Roman" w:eastAsia="Times New Roman" w:hAnsi="Times New Roman"/>
                <w:b/>
                <w:bCs/>
                <w:szCs w:val="24"/>
              </w:rPr>
            </w:pPr>
            <w:r w:rsidRPr="00527D8C">
              <w:rPr>
                <w:rFonts w:ascii="Times New Roman" w:eastAsia="Times New Roman" w:hAnsi="Times New Roman"/>
                <w:b/>
                <w:bCs/>
                <w:szCs w:val="24"/>
              </w:rPr>
              <w:t>HAP</w:t>
            </w:r>
          </w:p>
        </w:tc>
        <w:tc>
          <w:tcPr>
            <w:tcW w:w="7915" w:type="dxa"/>
            <w:gridSpan w:val="2"/>
            <w:shd w:val="clear" w:color="auto" w:fill="D9D9D9" w:themeFill="background1" w:themeFillShade="D9"/>
            <w:vAlign w:val="center"/>
            <w:hideMark/>
          </w:tcPr>
          <w:p w14:paraId="65BE8B4D" w14:textId="2D87DC25" w:rsidR="00BE2DA2" w:rsidRPr="00527D8C" w:rsidRDefault="00BE2DA2" w:rsidP="00406012">
            <w:pPr>
              <w:jc w:val="center"/>
              <w:rPr>
                <w:rFonts w:ascii="Times New Roman" w:eastAsia="Times New Roman" w:hAnsi="Times New Roman"/>
                <w:b/>
                <w:bCs/>
                <w:szCs w:val="24"/>
              </w:rPr>
            </w:pPr>
            <w:r w:rsidRPr="00527D8C">
              <w:rPr>
                <w:rFonts w:ascii="Times New Roman" w:eastAsia="Times New Roman" w:hAnsi="Times New Roman"/>
                <w:b/>
                <w:bCs/>
                <w:szCs w:val="24"/>
              </w:rPr>
              <w:t>Default Emission Factor</w:t>
            </w:r>
            <w:r w:rsidR="00406012" w:rsidRPr="00527D8C">
              <w:rPr>
                <w:rFonts w:ascii="Times New Roman" w:eastAsia="Times New Roman" w:hAnsi="Times New Roman"/>
                <w:b/>
                <w:bCs/>
                <w:szCs w:val="24"/>
              </w:rPr>
              <w:t xml:space="preserve"> </w:t>
            </w:r>
            <w:r w:rsidRPr="00527D8C">
              <w:rPr>
                <w:rFonts w:ascii="Times New Roman" w:eastAsia="Times New Roman" w:hAnsi="Times New Roman"/>
                <w:b/>
                <w:bCs/>
                <w:szCs w:val="24"/>
              </w:rPr>
              <w:t>(lb/hr)</w:t>
            </w:r>
          </w:p>
        </w:tc>
      </w:tr>
      <w:tr w:rsidR="00527D8C" w:rsidRPr="00527D8C" w14:paraId="32553D8D" w14:textId="77777777" w:rsidTr="00687CFB">
        <w:trPr>
          <w:cantSplit/>
          <w:tblHeader/>
          <w:jc w:val="center"/>
        </w:trPr>
        <w:tc>
          <w:tcPr>
            <w:tcW w:w="2875" w:type="dxa"/>
            <w:vMerge/>
            <w:shd w:val="clear" w:color="auto" w:fill="D9D9D9" w:themeFill="background1" w:themeFillShade="D9"/>
            <w:vAlign w:val="center"/>
          </w:tcPr>
          <w:p w14:paraId="04885E69" w14:textId="77777777" w:rsidR="00BE2DA2" w:rsidRPr="00527D8C" w:rsidRDefault="00BE2DA2" w:rsidP="008D05DA">
            <w:pPr>
              <w:jc w:val="center"/>
              <w:rPr>
                <w:rFonts w:ascii="Times New Roman" w:eastAsia="Times New Roman" w:hAnsi="Times New Roman"/>
                <w:b/>
                <w:bCs/>
                <w:szCs w:val="24"/>
              </w:rPr>
            </w:pPr>
          </w:p>
        </w:tc>
        <w:tc>
          <w:tcPr>
            <w:tcW w:w="3827" w:type="dxa"/>
            <w:shd w:val="clear" w:color="auto" w:fill="D9D9D9" w:themeFill="background1" w:themeFillShade="D9"/>
            <w:vAlign w:val="center"/>
          </w:tcPr>
          <w:p w14:paraId="469DCC2D" w14:textId="77777777" w:rsidR="00BE2DA2" w:rsidRPr="00527D8C" w:rsidRDefault="00BE2DA2" w:rsidP="008D05DA">
            <w:pPr>
              <w:jc w:val="center"/>
              <w:rPr>
                <w:rFonts w:ascii="Times New Roman" w:eastAsia="Times New Roman" w:hAnsi="Times New Roman"/>
                <w:b/>
                <w:bCs/>
                <w:szCs w:val="24"/>
              </w:rPr>
            </w:pPr>
            <w:r w:rsidRPr="00527D8C">
              <w:rPr>
                <w:rFonts w:ascii="Times New Roman" w:eastAsia="Times New Roman" w:hAnsi="Times New Roman"/>
                <w:b/>
                <w:bCs/>
                <w:szCs w:val="24"/>
              </w:rPr>
              <w:t xml:space="preserve">HRSG Main Stack </w:t>
            </w:r>
          </w:p>
          <w:p w14:paraId="7E9A8548" w14:textId="5517525D" w:rsidR="00BE2DA2" w:rsidRPr="00527D8C" w:rsidRDefault="00BE2DA2" w:rsidP="008D05DA">
            <w:pPr>
              <w:jc w:val="center"/>
              <w:rPr>
                <w:rFonts w:ascii="Times New Roman" w:eastAsia="Times New Roman" w:hAnsi="Times New Roman"/>
                <w:b/>
                <w:bCs/>
                <w:szCs w:val="24"/>
              </w:rPr>
            </w:pPr>
            <w:r w:rsidRPr="00527D8C">
              <w:rPr>
                <w:rFonts w:ascii="Times New Roman" w:eastAsia="Times New Roman" w:hAnsi="Times New Roman"/>
                <w:b/>
                <w:bCs/>
                <w:szCs w:val="24"/>
              </w:rPr>
              <w:t>HNR – Blast Furnace Coke</w:t>
            </w:r>
          </w:p>
        </w:tc>
        <w:tc>
          <w:tcPr>
            <w:tcW w:w="4088" w:type="dxa"/>
            <w:shd w:val="clear" w:color="auto" w:fill="D9D9D9" w:themeFill="background1" w:themeFillShade="D9"/>
            <w:vAlign w:val="center"/>
          </w:tcPr>
          <w:p w14:paraId="683273B7" w14:textId="77777777" w:rsidR="00BE2DA2" w:rsidRPr="00527D8C" w:rsidRDefault="00BE2DA2" w:rsidP="008D05DA">
            <w:pPr>
              <w:jc w:val="center"/>
              <w:rPr>
                <w:rFonts w:ascii="Times New Roman" w:eastAsia="Times New Roman" w:hAnsi="Times New Roman"/>
                <w:b/>
                <w:bCs/>
                <w:szCs w:val="24"/>
              </w:rPr>
            </w:pPr>
            <w:r w:rsidRPr="00527D8C">
              <w:rPr>
                <w:rFonts w:ascii="Times New Roman" w:eastAsia="Times New Roman" w:hAnsi="Times New Roman"/>
                <w:b/>
                <w:bCs/>
                <w:szCs w:val="24"/>
              </w:rPr>
              <w:t>HRSG Bypass/Waste Heat Stack</w:t>
            </w:r>
          </w:p>
          <w:p w14:paraId="08F822A1" w14:textId="1228267D" w:rsidR="00BE2DA2" w:rsidRPr="00527D8C" w:rsidRDefault="00BE2DA2" w:rsidP="008D05DA">
            <w:pPr>
              <w:jc w:val="center"/>
              <w:rPr>
                <w:rFonts w:ascii="Times New Roman" w:eastAsia="Times New Roman" w:hAnsi="Times New Roman"/>
                <w:b/>
                <w:bCs/>
                <w:szCs w:val="24"/>
              </w:rPr>
            </w:pPr>
            <w:r w:rsidRPr="00527D8C">
              <w:rPr>
                <w:rFonts w:ascii="Times New Roman" w:eastAsia="Times New Roman" w:hAnsi="Times New Roman"/>
                <w:b/>
                <w:bCs/>
                <w:szCs w:val="24"/>
              </w:rPr>
              <w:t>HNR – Blast Furnace Coke</w:t>
            </w:r>
          </w:p>
        </w:tc>
      </w:tr>
      <w:tr w:rsidR="00527D8C" w:rsidRPr="00527D8C" w14:paraId="3958E5A8" w14:textId="77777777" w:rsidTr="00AE7421">
        <w:trPr>
          <w:cantSplit/>
          <w:jc w:val="center"/>
        </w:trPr>
        <w:tc>
          <w:tcPr>
            <w:tcW w:w="10790" w:type="dxa"/>
            <w:gridSpan w:val="3"/>
            <w:shd w:val="clear" w:color="auto" w:fill="auto"/>
            <w:noWrap/>
            <w:vAlign w:val="bottom"/>
          </w:tcPr>
          <w:p w14:paraId="012849BF" w14:textId="504EEE0A" w:rsidR="00BE2DA2" w:rsidRPr="00527D8C" w:rsidRDefault="00BE2DA2" w:rsidP="00BE2DA2">
            <w:pPr>
              <w:jc w:val="center"/>
              <w:rPr>
                <w:rFonts w:ascii="Times New Roman" w:eastAsia="Times New Roman" w:hAnsi="Times New Roman"/>
                <w:szCs w:val="24"/>
              </w:rPr>
            </w:pPr>
            <w:r w:rsidRPr="00527D8C">
              <w:rPr>
                <w:rFonts w:ascii="Times New Roman" w:eastAsia="Times New Roman" w:hAnsi="Times New Roman"/>
                <w:b/>
                <w:bCs/>
                <w:szCs w:val="24"/>
              </w:rPr>
              <w:t>HAP Metals</w:t>
            </w:r>
            <w:r w:rsidRPr="00527D8C">
              <w:rPr>
                <w:rFonts w:ascii="Times New Roman" w:eastAsia="Times New Roman" w:hAnsi="Times New Roman"/>
                <w:szCs w:val="24"/>
              </w:rPr>
              <w:t> </w:t>
            </w:r>
          </w:p>
        </w:tc>
      </w:tr>
      <w:tr w:rsidR="00527D8C" w:rsidRPr="00527D8C" w14:paraId="59E71D68" w14:textId="77777777" w:rsidTr="00687CFB">
        <w:trPr>
          <w:cantSplit/>
          <w:jc w:val="center"/>
        </w:trPr>
        <w:tc>
          <w:tcPr>
            <w:tcW w:w="2875" w:type="dxa"/>
            <w:shd w:val="clear" w:color="auto" w:fill="auto"/>
            <w:noWrap/>
            <w:vAlign w:val="bottom"/>
          </w:tcPr>
          <w:p w14:paraId="413BD181" w14:textId="104044E2"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Antimony </w:t>
            </w:r>
          </w:p>
        </w:tc>
        <w:tc>
          <w:tcPr>
            <w:tcW w:w="3827" w:type="dxa"/>
            <w:shd w:val="clear" w:color="000000" w:fill="FFFFFF"/>
            <w:noWrap/>
            <w:vAlign w:val="bottom"/>
          </w:tcPr>
          <w:p w14:paraId="2EE11FAD" w14:textId="03055BB1"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4.45E-04</w:t>
            </w:r>
          </w:p>
        </w:tc>
        <w:tc>
          <w:tcPr>
            <w:tcW w:w="4088" w:type="dxa"/>
            <w:shd w:val="clear" w:color="auto" w:fill="auto"/>
            <w:noWrap/>
            <w:vAlign w:val="bottom"/>
          </w:tcPr>
          <w:p w14:paraId="0D88F336" w14:textId="0314C6AD"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3.15E-03</w:t>
            </w:r>
          </w:p>
        </w:tc>
      </w:tr>
      <w:tr w:rsidR="00527D8C" w:rsidRPr="00527D8C" w14:paraId="572DE902" w14:textId="77777777" w:rsidTr="00687CFB">
        <w:trPr>
          <w:cantSplit/>
          <w:jc w:val="center"/>
        </w:trPr>
        <w:tc>
          <w:tcPr>
            <w:tcW w:w="2875" w:type="dxa"/>
            <w:shd w:val="clear" w:color="auto" w:fill="auto"/>
            <w:noWrap/>
            <w:vAlign w:val="bottom"/>
            <w:hideMark/>
          </w:tcPr>
          <w:p w14:paraId="60F9691B"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Arsenic </w:t>
            </w:r>
          </w:p>
        </w:tc>
        <w:tc>
          <w:tcPr>
            <w:tcW w:w="3827" w:type="dxa"/>
            <w:shd w:val="clear" w:color="000000" w:fill="FFFFFF"/>
            <w:noWrap/>
            <w:vAlign w:val="bottom"/>
            <w:hideMark/>
          </w:tcPr>
          <w:p w14:paraId="5B421F67" w14:textId="7F9B519D"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8.26E-04</w:t>
            </w:r>
          </w:p>
        </w:tc>
        <w:tc>
          <w:tcPr>
            <w:tcW w:w="4088" w:type="dxa"/>
            <w:shd w:val="clear" w:color="auto" w:fill="auto"/>
            <w:noWrap/>
            <w:vAlign w:val="bottom"/>
            <w:hideMark/>
          </w:tcPr>
          <w:p w14:paraId="12BB9028" w14:textId="4F1699A3"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2.67E-02</w:t>
            </w:r>
          </w:p>
        </w:tc>
      </w:tr>
      <w:tr w:rsidR="00527D8C" w:rsidRPr="00527D8C" w14:paraId="61F4899F" w14:textId="77777777" w:rsidTr="00687CFB">
        <w:trPr>
          <w:cantSplit/>
          <w:jc w:val="center"/>
        </w:trPr>
        <w:tc>
          <w:tcPr>
            <w:tcW w:w="2875" w:type="dxa"/>
            <w:shd w:val="clear" w:color="auto" w:fill="auto"/>
            <w:noWrap/>
            <w:vAlign w:val="bottom"/>
            <w:hideMark/>
          </w:tcPr>
          <w:p w14:paraId="3B9EDD3E"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Beryllium </w:t>
            </w:r>
          </w:p>
        </w:tc>
        <w:tc>
          <w:tcPr>
            <w:tcW w:w="3827" w:type="dxa"/>
            <w:shd w:val="clear" w:color="000000" w:fill="FFFFFF"/>
            <w:noWrap/>
            <w:vAlign w:val="bottom"/>
            <w:hideMark/>
          </w:tcPr>
          <w:p w14:paraId="589A62B9" w14:textId="0496FCB6"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3.51E-05</w:t>
            </w:r>
          </w:p>
        </w:tc>
        <w:tc>
          <w:tcPr>
            <w:tcW w:w="4088" w:type="dxa"/>
            <w:shd w:val="clear" w:color="auto" w:fill="auto"/>
            <w:noWrap/>
            <w:vAlign w:val="bottom"/>
            <w:hideMark/>
          </w:tcPr>
          <w:p w14:paraId="35CA2CD2" w14:textId="3110E44D"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2.36E-04</w:t>
            </w:r>
          </w:p>
        </w:tc>
      </w:tr>
      <w:tr w:rsidR="00527D8C" w:rsidRPr="00527D8C" w14:paraId="5212E1E4" w14:textId="77777777" w:rsidTr="00687CFB">
        <w:trPr>
          <w:cantSplit/>
          <w:jc w:val="center"/>
        </w:trPr>
        <w:tc>
          <w:tcPr>
            <w:tcW w:w="2875" w:type="dxa"/>
            <w:shd w:val="clear" w:color="auto" w:fill="auto"/>
            <w:noWrap/>
            <w:vAlign w:val="bottom"/>
            <w:hideMark/>
          </w:tcPr>
          <w:p w14:paraId="7391B064"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Cadmium </w:t>
            </w:r>
          </w:p>
        </w:tc>
        <w:tc>
          <w:tcPr>
            <w:tcW w:w="3827" w:type="dxa"/>
            <w:shd w:val="clear" w:color="000000" w:fill="FFFFFF"/>
            <w:noWrap/>
            <w:vAlign w:val="bottom"/>
            <w:hideMark/>
          </w:tcPr>
          <w:p w14:paraId="3728EDF4" w14:textId="2F69824C"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1.99E-04</w:t>
            </w:r>
          </w:p>
        </w:tc>
        <w:tc>
          <w:tcPr>
            <w:tcW w:w="4088" w:type="dxa"/>
            <w:shd w:val="clear" w:color="auto" w:fill="auto"/>
            <w:noWrap/>
            <w:vAlign w:val="bottom"/>
            <w:hideMark/>
          </w:tcPr>
          <w:p w14:paraId="383D8CC6" w14:textId="70131F88"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1.25E-03</w:t>
            </w:r>
          </w:p>
        </w:tc>
      </w:tr>
      <w:tr w:rsidR="00527D8C" w:rsidRPr="00527D8C" w14:paraId="2E389AB0" w14:textId="77777777" w:rsidTr="00687CFB">
        <w:trPr>
          <w:cantSplit/>
          <w:jc w:val="center"/>
        </w:trPr>
        <w:tc>
          <w:tcPr>
            <w:tcW w:w="2875" w:type="dxa"/>
            <w:shd w:val="clear" w:color="auto" w:fill="auto"/>
            <w:noWrap/>
            <w:vAlign w:val="bottom"/>
            <w:hideMark/>
          </w:tcPr>
          <w:p w14:paraId="44FF6A46" w14:textId="09530155"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Chromium (total)</w:t>
            </w:r>
            <w:r w:rsidRPr="00527D8C">
              <w:rPr>
                <w:rFonts w:ascii="Times New Roman" w:eastAsia="Times New Roman" w:hAnsi="Times New Roman"/>
                <w:szCs w:val="24"/>
                <w:vertAlign w:val="superscript"/>
              </w:rPr>
              <w:t>2</w:t>
            </w:r>
          </w:p>
        </w:tc>
        <w:tc>
          <w:tcPr>
            <w:tcW w:w="3827" w:type="dxa"/>
            <w:shd w:val="clear" w:color="000000" w:fill="FFFFFF"/>
            <w:noWrap/>
            <w:vAlign w:val="bottom"/>
            <w:hideMark/>
          </w:tcPr>
          <w:p w14:paraId="159CE26A" w14:textId="7DB86F94"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2.64E-03</w:t>
            </w:r>
          </w:p>
        </w:tc>
        <w:tc>
          <w:tcPr>
            <w:tcW w:w="4088" w:type="dxa"/>
            <w:shd w:val="clear" w:color="auto" w:fill="auto"/>
            <w:noWrap/>
            <w:vAlign w:val="bottom"/>
            <w:hideMark/>
          </w:tcPr>
          <w:p w14:paraId="3EA6ADF6" w14:textId="28ADA223"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1.55E-03</w:t>
            </w:r>
          </w:p>
        </w:tc>
      </w:tr>
      <w:tr w:rsidR="00527D8C" w:rsidRPr="00527D8C" w14:paraId="1EA831C2" w14:textId="77777777" w:rsidTr="00687CFB">
        <w:trPr>
          <w:cantSplit/>
          <w:jc w:val="center"/>
        </w:trPr>
        <w:tc>
          <w:tcPr>
            <w:tcW w:w="2875" w:type="dxa"/>
            <w:shd w:val="clear" w:color="auto" w:fill="auto"/>
            <w:noWrap/>
            <w:vAlign w:val="bottom"/>
            <w:hideMark/>
          </w:tcPr>
          <w:p w14:paraId="3D68E2D4" w14:textId="1265534B"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     Chromium III</w:t>
            </w:r>
            <w:r w:rsidRPr="00527D8C">
              <w:rPr>
                <w:rFonts w:ascii="Times New Roman" w:eastAsia="Times New Roman" w:hAnsi="Times New Roman"/>
                <w:szCs w:val="24"/>
                <w:vertAlign w:val="superscript"/>
              </w:rPr>
              <w:t>2</w:t>
            </w:r>
          </w:p>
        </w:tc>
        <w:tc>
          <w:tcPr>
            <w:tcW w:w="3827" w:type="dxa"/>
            <w:shd w:val="clear" w:color="auto" w:fill="auto"/>
            <w:noWrap/>
            <w:vAlign w:val="bottom"/>
            <w:hideMark/>
          </w:tcPr>
          <w:p w14:paraId="7BD2B3AE" w14:textId="279D7608"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2.56E-03</w:t>
            </w:r>
          </w:p>
        </w:tc>
        <w:tc>
          <w:tcPr>
            <w:tcW w:w="4088" w:type="dxa"/>
            <w:shd w:val="clear" w:color="auto" w:fill="auto"/>
            <w:noWrap/>
            <w:vAlign w:val="bottom"/>
          </w:tcPr>
          <w:p w14:paraId="5D442427" w14:textId="2831EAC3"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1.50E-03</w:t>
            </w:r>
          </w:p>
        </w:tc>
      </w:tr>
      <w:tr w:rsidR="00527D8C" w:rsidRPr="00527D8C" w14:paraId="0563363E" w14:textId="77777777" w:rsidTr="00687CFB">
        <w:trPr>
          <w:cantSplit/>
          <w:jc w:val="center"/>
        </w:trPr>
        <w:tc>
          <w:tcPr>
            <w:tcW w:w="2875" w:type="dxa"/>
            <w:shd w:val="clear" w:color="auto" w:fill="auto"/>
            <w:noWrap/>
            <w:vAlign w:val="bottom"/>
            <w:hideMark/>
          </w:tcPr>
          <w:p w14:paraId="61691258" w14:textId="5505F95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     Chromium VI</w:t>
            </w:r>
            <w:r w:rsidRPr="00527D8C">
              <w:rPr>
                <w:rFonts w:ascii="Times New Roman" w:eastAsia="Times New Roman" w:hAnsi="Times New Roman"/>
                <w:szCs w:val="24"/>
                <w:vertAlign w:val="superscript"/>
              </w:rPr>
              <w:t>2</w:t>
            </w:r>
          </w:p>
        </w:tc>
        <w:tc>
          <w:tcPr>
            <w:tcW w:w="3827" w:type="dxa"/>
            <w:shd w:val="clear" w:color="auto" w:fill="auto"/>
            <w:noWrap/>
            <w:vAlign w:val="bottom"/>
            <w:hideMark/>
          </w:tcPr>
          <w:p w14:paraId="16F193A9" w14:textId="5EC5CEB8"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7.92E-05</w:t>
            </w:r>
          </w:p>
        </w:tc>
        <w:tc>
          <w:tcPr>
            <w:tcW w:w="4088" w:type="dxa"/>
            <w:shd w:val="clear" w:color="auto" w:fill="auto"/>
            <w:noWrap/>
            <w:vAlign w:val="bottom"/>
          </w:tcPr>
          <w:p w14:paraId="4CBA7E21" w14:textId="1E0810B6"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4.65E-05</w:t>
            </w:r>
          </w:p>
        </w:tc>
      </w:tr>
      <w:tr w:rsidR="00527D8C" w:rsidRPr="00527D8C" w14:paraId="741A6FF8" w14:textId="77777777" w:rsidTr="00687CFB">
        <w:trPr>
          <w:cantSplit/>
          <w:jc w:val="center"/>
        </w:trPr>
        <w:tc>
          <w:tcPr>
            <w:tcW w:w="2875" w:type="dxa"/>
            <w:shd w:val="clear" w:color="auto" w:fill="auto"/>
            <w:noWrap/>
            <w:vAlign w:val="bottom"/>
            <w:hideMark/>
          </w:tcPr>
          <w:p w14:paraId="79E42726"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Cobalt </w:t>
            </w:r>
          </w:p>
        </w:tc>
        <w:tc>
          <w:tcPr>
            <w:tcW w:w="3827" w:type="dxa"/>
            <w:shd w:val="clear" w:color="000000" w:fill="FFFFFF"/>
            <w:noWrap/>
            <w:vAlign w:val="bottom"/>
            <w:hideMark/>
          </w:tcPr>
          <w:p w14:paraId="40BED49E" w14:textId="6598636D"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1.99E-04</w:t>
            </w:r>
          </w:p>
        </w:tc>
        <w:tc>
          <w:tcPr>
            <w:tcW w:w="4088" w:type="dxa"/>
            <w:shd w:val="clear" w:color="auto" w:fill="auto"/>
            <w:noWrap/>
            <w:vAlign w:val="bottom"/>
            <w:hideMark/>
          </w:tcPr>
          <w:p w14:paraId="73EF75F4" w14:textId="3675CFBD"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1.11E-03</w:t>
            </w:r>
          </w:p>
        </w:tc>
      </w:tr>
      <w:tr w:rsidR="00527D8C" w:rsidRPr="00527D8C" w14:paraId="507EDBF0" w14:textId="77777777" w:rsidTr="00687CFB">
        <w:trPr>
          <w:cantSplit/>
          <w:jc w:val="center"/>
        </w:trPr>
        <w:tc>
          <w:tcPr>
            <w:tcW w:w="2875" w:type="dxa"/>
            <w:shd w:val="clear" w:color="auto" w:fill="auto"/>
            <w:noWrap/>
            <w:vAlign w:val="bottom"/>
            <w:hideMark/>
          </w:tcPr>
          <w:p w14:paraId="7202CF31"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Lead </w:t>
            </w:r>
          </w:p>
        </w:tc>
        <w:tc>
          <w:tcPr>
            <w:tcW w:w="3827" w:type="dxa"/>
            <w:shd w:val="clear" w:color="000000" w:fill="FFFFFF"/>
            <w:noWrap/>
            <w:vAlign w:val="bottom"/>
            <w:hideMark/>
          </w:tcPr>
          <w:p w14:paraId="70D387DA" w14:textId="222B2CBC"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1.97E-03</w:t>
            </w:r>
          </w:p>
        </w:tc>
        <w:tc>
          <w:tcPr>
            <w:tcW w:w="4088" w:type="dxa"/>
            <w:shd w:val="clear" w:color="auto" w:fill="auto"/>
            <w:noWrap/>
            <w:vAlign w:val="bottom"/>
            <w:hideMark/>
          </w:tcPr>
          <w:p w14:paraId="7E0FBC8A" w14:textId="60AF5349"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7.18E-02</w:t>
            </w:r>
          </w:p>
        </w:tc>
      </w:tr>
      <w:tr w:rsidR="00527D8C" w:rsidRPr="00527D8C" w14:paraId="4F65A697" w14:textId="77777777" w:rsidTr="00687CFB">
        <w:trPr>
          <w:cantSplit/>
          <w:jc w:val="center"/>
        </w:trPr>
        <w:tc>
          <w:tcPr>
            <w:tcW w:w="2875" w:type="dxa"/>
            <w:shd w:val="clear" w:color="auto" w:fill="auto"/>
            <w:noWrap/>
            <w:vAlign w:val="bottom"/>
            <w:hideMark/>
          </w:tcPr>
          <w:p w14:paraId="35DD4F56"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Manganese </w:t>
            </w:r>
          </w:p>
        </w:tc>
        <w:tc>
          <w:tcPr>
            <w:tcW w:w="3827" w:type="dxa"/>
            <w:shd w:val="clear" w:color="000000" w:fill="FFFFFF"/>
            <w:noWrap/>
            <w:vAlign w:val="bottom"/>
            <w:hideMark/>
          </w:tcPr>
          <w:p w14:paraId="06395F4D" w14:textId="6D5FDD7E"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4.55E-03</w:t>
            </w:r>
          </w:p>
        </w:tc>
        <w:tc>
          <w:tcPr>
            <w:tcW w:w="4088" w:type="dxa"/>
            <w:shd w:val="clear" w:color="auto" w:fill="auto"/>
            <w:noWrap/>
            <w:vAlign w:val="bottom"/>
            <w:hideMark/>
          </w:tcPr>
          <w:p w14:paraId="6209C445" w14:textId="411AF841"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1.06E-03</w:t>
            </w:r>
          </w:p>
        </w:tc>
      </w:tr>
      <w:tr w:rsidR="00527D8C" w:rsidRPr="00527D8C" w14:paraId="356CA15A" w14:textId="77777777" w:rsidTr="00687CFB">
        <w:trPr>
          <w:cantSplit/>
          <w:jc w:val="center"/>
        </w:trPr>
        <w:tc>
          <w:tcPr>
            <w:tcW w:w="2875" w:type="dxa"/>
            <w:shd w:val="clear" w:color="auto" w:fill="auto"/>
            <w:noWrap/>
            <w:vAlign w:val="bottom"/>
            <w:hideMark/>
          </w:tcPr>
          <w:p w14:paraId="3740E7B3" w14:textId="2BFAC8AA"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Mercury (total)</w:t>
            </w:r>
            <w:r w:rsidRPr="00527D8C">
              <w:rPr>
                <w:rFonts w:ascii="Times New Roman" w:eastAsia="Times New Roman" w:hAnsi="Times New Roman"/>
                <w:szCs w:val="24"/>
                <w:vertAlign w:val="superscript"/>
              </w:rPr>
              <w:t>2</w:t>
            </w:r>
            <w:r w:rsidRPr="00527D8C">
              <w:rPr>
                <w:rFonts w:ascii="Times New Roman" w:eastAsia="Times New Roman" w:hAnsi="Times New Roman"/>
                <w:szCs w:val="24"/>
              </w:rPr>
              <w:t xml:space="preserve"> </w:t>
            </w:r>
          </w:p>
        </w:tc>
        <w:tc>
          <w:tcPr>
            <w:tcW w:w="3827" w:type="dxa"/>
            <w:shd w:val="clear" w:color="000000" w:fill="FFFFFF"/>
            <w:noWrap/>
            <w:vAlign w:val="bottom"/>
            <w:hideMark/>
          </w:tcPr>
          <w:p w14:paraId="50058B6D" w14:textId="11C129A1"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8.40E-03</w:t>
            </w:r>
          </w:p>
        </w:tc>
        <w:tc>
          <w:tcPr>
            <w:tcW w:w="4088" w:type="dxa"/>
            <w:shd w:val="clear" w:color="auto" w:fill="auto"/>
            <w:noWrap/>
            <w:vAlign w:val="bottom"/>
            <w:hideMark/>
          </w:tcPr>
          <w:p w14:paraId="7FC2C6C9" w14:textId="42B29C32"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2.55E-03</w:t>
            </w:r>
          </w:p>
        </w:tc>
      </w:tr>
      <w:tr w:rsidR="00527D8C" w:rsidRPr="00527D8C" w14:paraId="031A2916" w14:textId="77777777" w:rsidTr="00687CFB">
        <w:trPr>
          <w:cantSplit/>
          <w:jc w:val="center"/>
        </w:trPr>
        <w:tc>
          <w:tcPr>
            <w:tcW w:w="2875" w:type="dxa"/>
            <w:shd w:val="clear" w:color="auto" w:fill="auto"/>
            <w:noWrap/>
            <w:vAlign w:val="bottom"/>
          </w:tcPr>
          <w:p w14:paraId="16ADC41D" w14:textId="1757189F"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     Elemental gaseous Hg</w:t>
            </w:r>
            <w:r w:rsidRPr="00527D8C">
              <w:rPr>
                <w:rFonts w:ascii="Times New Roman" w:eastAsia="Times New Roman" w:hAnsi="Times New Roman"/>
                <w:szCs w:val="24"/>
                <w:vertAlign w:val="superscript"/>
              </w:rPr>
              <w:t>2</w:t>
            </w:r>
          </w:p>
        </w:tc>
        <w:tc>
          <w:tcPr>
            <w:tcW w:w="3827" w:type="dxa"/>
            <w:shd w:val="clear" w:color="000000" w:fill="FFFFFF"/>
            <w:noWrap/>
            <w:vAlign w:val="bottom"/>
          </w:tcPr>
          <w:p w14:paraId="2349513F" w14:textId="3A66CCE5"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4.20E-04</w:t>
            </w:r>
          </w:p>
        </w:tc>
        <w:tc>
          <w:tcPr>
            <w:tcW w:w="4088" w:type="dxa"/>
            <w:shd w:val="clear" w:color="auto" w:fill="auto"/>
            <w:noWrap/>
            <w:vAlign w:val="bottom"/>
          </w:tcPr>
          <w:p w14:paraId="4EBEA704" w14:textId="591F080C"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1.28E-04</w:t>
            </w:r>
          </w:p>
        </w:tc>
      </w:tr>
      <w:tr w:rsidR="00527D8C" w:rsidRPr="00527D8C" w14:paraId="6FFE7EE1" w14:textId="77777777" w:rsidTr="00687CFB">
        <w:trPr>
          <w:cantSplit/>
          <w:jc w:val="center"/>
        </w:trPr>
        <w:tc>
          <w:tcPr>
            <w:tcW w:w="2875" w:type="dxa"/>
            <w:shd w:val="clear" w:color="auto" w:fill="auto"/>
            <w:noWrap/>
            <w:vAlign w:val="bottom"/>
          </w:tcPr>
          <w:p w14:paraId="19DC0E69" w14:textId="28B22E31"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     Gaseous divalent Hg</w:t>
            </w:r>
            <w:r w:rsidRPr="00527D8C">
              <w:rPr>
                <w:rFonts w:ascii="Times New Roman" w:eastAsia="Times New Roman" w:hAnsi="Times New Roman"/>
                <w:szCs w:val="24"/>
                <w:vertAlign w:val="superscript"/>
              </w:rPr>
              <w:t>2</w:t>
            </w:r>
          </w:p>
        </w:tc>
        <w:tc>
          <w:tcPr>
            <w:tcW w:w="3827" w:type="dxa"/>
            <w:shd w:val="clear" w:color="000000" w:fill="FFFFFF"/>
            <w:noWrap/>
            <w:vAlign w:val="bottom"/>
          </w:tcPr>
          <w:p w14:paraId="2A219AC0" w14:textId="14CF4B01"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1.26E-03</w:t>
            </w:r>
          </w:p>
        </w:tc>
        <w:tc>
          <w:tcPr>
            <w:tcW w:w="4088" w:type="dxa"/>
            <w:shd w:val="clear" w:color="auto" w:fill="auto"/>
            <w:noWrap/>
            <w:vAlign w:val="bottom"/>
          </w:tcPr>
          <w:p w14:paraId="663A91F6" w14:textId="1684A50E"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3.83E-04</w:t>
            </w:r>
          </w:p>
        </w:tc>
      </w:tr>
      <w:tr w:rsidR="00527D8C" w:rsidRPr="00527D8C" w14:paraId="36C1E4D2" w14:textId="77777777" w:rsidTr="00687CFB">
        <w:trPr>
          <w:cantSplit/>
          <w:jc w:val="center"/>
        </w:trPr>
        <w:tc>
          <w:tcPr>
            <w:tcW w:w="2875" w:type="dxa"/>
            <w:shd w:val="clear" w:color="auto" w:fill="auto"/>
            <w:noWrap/>
            <w:vAlign w:val="bottom"/>
            <w:hideMark/>
          </w:tcPr>
          <w:p w14:paraId="78375D60" w14:textId="0939A493"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     Particulate divalent Hg</w:t>
            </w:r>
            <w:r w:rsidRPr="00527D8C">
              <w:rPr>
                <w:rFonts w:ascii="Times New Roman" w:eastAsia="Times New Roman" w:hAnsi="Times New Roman"/>
                <w:szCs w:val="24"/>
                <w:vertAlign w:val="superscript"/>
              </w:rPr>
              <w:t>2</w:t>
            </w:r>
          </w:p>
        </w:tc>
        <w:tc>
          <w:tcPr>
            <w:tcW w:w="3827" w:type="dxa"/>
            <w:shd w:val="clear" w:color="auto" w:fill="auto"/>
            <w:noWrap/>
            <w:vAlign w:val="bottom"/>
            <w:hideMark/>
          </w:tcPr>
          <w:p w14:paraId="7F062AF3" w14:textId="6F7D28B9"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6.72E-03</w:t>
            </w:r>
          </w:p>
        </w:tc>
        <w:tc>
          <w:tcPr>
            <w:tcW w:w="4088" w:type="dxa"/>
            <w:shd w:val="clear" w:color="auto" w:fill="auto"/>
            <w:noWrap/>
            <w:vAlign w:val="bottom"/>
          </w:tcPr>
          <w:p w14:paraId="2AAAAEE1" w14:textId="79BCC4C0"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2.04E-03</w:t>
            </w:r>
          </w:p>
        </w:tc>
      </w:tr>
      <w:tr w:rsidR="00527D8C" w:rsidRPr="00527D8C" w14:paraId="47AE535E" w14:textId="77777777" w:rsidTr="00687CFB">
        <w:trPr>
          <w:cantSplit/>
          <w:jc w:val="center"/>
        </w:trPr>
        <w:tc>
          <w:tcPr>
            <w:tcW w:w="2875" w:type="dxa"/>
            <w:shd w:val="clear" w:color="auto" w:fill="auto"/>
            <w:noWrap/>
            <w:vAlign w:val="bottom"/>
            <w:hideMark/>
          </w:tcPr>
          <w:p w14:paraId="55B6A674"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Nickel </w:t>
            </w:r>
          </w:p>
        </w:tc>
        <w:tc>
          <w:tcPr>
            <w:tcW w:w="3827" w:type="dxa"/>
            <w:shd w:val="clear" w:color="000000" w:fill="FFFFFF"/>
            <w:noWrap/>
            <w:vAlign w:val="bottom"/>
            <w:hideMark/>
          </w:tcPr>
          <w:p w14:paraId="5B1C8F13" w14:textId="2F90265D"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2.51E-03</w:t>
            </w:r>
          </w:p>
        </w:tc>
        <w:tc>
          <w:tcPr>
            <w:tcW w:w="4088" w:type="dxa"/>
            <w:shd w:val="clear" w:color="auto" w:fill="auto"/>
            <w:noWrap/>
            <w:vAlign w:val="bottom"/>
            <w:hideMark/>
          </w:tcPr>
          <w:p w14:paraId="71A9AB0F" w14:textId="59D50291"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7.03E-03</w:t>
            </w:r>
          </w:p>
        </w:tc>
      </w:tr>
      <w:tr w:rsidR="00527D8C" w:rsidRPr="00527D8C" w14:paraId="610C7533" w14:textId="77777777" w:rsidTr="00687CFB">
        <w:trPr>
          <w:cantSplit/>
          <w:jc w:val="center"/>
        </w:trPr>
        <w:tc>
          <w:tcPr>
            <w:tcW w:w="2875" w:type="dxa"/>
            <w:shd w:val="clear" w:color="auto" w:fill="auto"/>
            <w:noWrap/>
            <w:vAlign w:val="bottom"/>
            <w:hideMark/>
          </w:tcPr>
          <w:p w14:paraId="29EECC77" w14:textId="77777777" w:rsidR="0087785C" w:rsidRPr="00527D8C" w:rsidRDefault="0087785C" w:rsidP="0087785C">
            <w:pPr>
              <w:rPr>
                <w:rFonts w:ascii="Times New Roman" w:eastAsia="Times New Roman" w:hAnsi="Times New Roman"/>
                <w:szCs w:val="24"/>
              </w:rPr>
            </w:pPr>
            <w:r w:rsidRPr="00527D8C">
              <w:rPr>
                <w:rFonts w:ascii="Times New Roman" w:eastAsia="Times New Roman" w:hAnsi="Times New Roman"/>
                <w:szCs w:val="24"/>
              </w:rPr>
              <w:t xml:space="preserve">Selenium </w:t>
            </w:r>
          </w:p>
        </w:tc>
        <w:tc>
          <w:tcPr>
            <w:tcW w:w="3827" w:type="dxa"/>
            <w:shd w:val="clear" w:color="000000" w:fill="FFFFFF"/>
            <w:noWrap/>
            <w:vAlign w:val="bottom"/>
            <w:hideMark/>
          </w:tcPr>
          <w:p w14:paraId="4926BA23" w14:textId="481C79A7"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9.69E-03</w:t>
            </w:r>
          </w:p>
        </w:tc>
        <w:tc>
          <w:tcPr>
            <w:tcW w:w="4088" w:type="dxa"/>
            <w:shd w:val="clear" w:color="auto" w:fill="auto"/>
            <w:noWrap/>
            <w:vAlign w:val="bottom"/>
            <w:hideMark/>
          </w:tcPr>
          <w:p w14:paraId="6DBFA070" w14:textId="5BD06897" w:rsidR="0087785C" w:rsidRPr="00527D8C" w:rsidRDefault="0087785C" w:rsidP="0087785C">
            <w:pPr>
              <w:jc w:val="center"/>
              <w:rPr>
                <w:rFonts w:ascii="Times New Roman" w:eastAsia="Times New Roman" w:hAnsi="Times New Roman"/>
                <w:szCs w:val="24"/>
              </w:rPr>
            </w:pPr>
            <w:r w:rsidRPr="00527D8C">
              <w:rPr>
                <w:rFonts w:ascii="Times New Roman" w:hAnsi="Times New Roman"/>
                <w:szCs w:val="24"/>
              </w:rPr>
              <w:t>1.49E-02</w:t>
            </w:r>
          </w:p>
        </w:tc>
      </w:tr>
      <w:tr w:rsidR="00527D8C" w:rsidRPr="00527D8C" w14:paraId="64E9753B" w14:textId="77777777" w:rsidTr="00AE7421">
        <w:trPr>
          <w:cantSplit/>
          <w:jc w:val="center"/>
        </w:trPr>
        <w:tc>
          <w:tcPr>
            <w:tcW w:w="10790" w:type="dxa"/>
            <w:gridSpan w:val="3"/>
            <w:shd w:val="clear" w:color="auto" w:fill="auto"/>
            <w:noWrap/>
            <w:vAlign w:val="bottom"/>
          </w:tcPr>
          <w:p w14:paraId="7DA2AD90" w14:textId="7A31F537" w:rsidR="00BE2DA2" w:rsidRPr="00527D8C" w:rsidRDefault="00BE2DA2" w:rsidP="00BE2DA2">
            <w:pPr>
              <w:jc w:val="center"/>
              <w:rPr>
                <w:rFonts w:ascii="Times New Roman" w:eastAsia="Times New Roman" w:hAnsi="Times New Roman"/>
                <w:szCs w:val="24"/>
              </w:rPr>
            </w:pPr>
            <w:r w:rsidRPr="00527D8C">
              <w:rPr>
                <w:rFonts w:ascii="Times New Roman" w:eastAsia="Times New Roman" w:hAnsi="Times New Roman"/>
                <w:b/>
                <w:bCs/>
                <w:szCs w:val="24"/>
              </w:rPr>
              <w:t>Other (Gaseous) HAP</w:t>
            </w:r>
          </w:p>
        </w:tc>
      </w:tr>
      <w:tr w:rsidR="00527D8C" w:rsidRPr="00527D8C" w14:paraId="6ACD403F" w14:textId="77777777" w:rsidTr="00687CFB">
        <w:trPr>
          <w:cantSplit/>
          <w:jc w:val="center"/>
        </w:trPr>
        <w:tc>
          <w:tcPr>
            <w:tcW w:w="2875" w:type="dxa"/>
            <w:shd w:val="clear" w:color="auto" w:fill="auto"/>
            <w:noWrap/>
            <w:vAlign w:val="bottom"/>
          </w:tcPr>
          <w:p w14:paraId="492619C6" w14:textId="613B52AC" w:rsidR="00BE2DA2" w:rsidRPr="00527D8C" w:rsidRDefault="00BE2DA2" w:rsidP="00BE2DA2">
            <w:pPr>
              <w:rPr>
                <w:rFonts w:ascii="Times New Roman" w:eastAsia="Times New Roman" w:hAnsi="Times New Roman"/>
                <w:szCs w:val="24"/>
              </w:rPr>
            </w:pPr>
            <w:r w:rsidRPr="00527D8C">
              <w:rPr>
                <w:rFonts w:ascii="Times New Roman" w:eastAsia="Times New Roman" w:hAnsi="Times New Roman"/>
                <w:szCs w:val="24"/>
              </w:rPr>
              <w:t xml:space="preserve">Carbon </w:t>
            </w:r>
            <w:r w:rsidR="00BA1EBB" w:rsidRPr="00527D8C">
              <w:rPr>
                <w:rFonts w:ascii="Times New Roman" w:eastAsia="Times New Roman" w:hAnsi="Times New Roman"/>
                <w:szCs w:val="24"/>
              </w:rPr>
              <w:t>d</w:t>
            </w:r>
            <w:r w:rsidRPr="00527D8C">
              <w:rPr>
                <w:rFonts w:ascii="Times New Roman" w:eastAsia="Times New Roman" w:hAnsi="Times New Roman"/>
                <w:szCs w:val="24"/>
              </w:rPr>
              <w:t>isulfide</w:t>
            </w:r>
          </w:p>
        </w:tc>
        <w:tc>
          <w:tcPr>
            <w:tcW w:w="3827" w:type="dxa"/>
            <w:shd w:val="clear" w:color="000000" w:fill="FFFFFF"/>
            <w:noWrap/>
            <w:vAlign w:val="bottom"/>
          </w:tcPr>
          <w:p w14:paraId="55B792C0" w14:textId="71DEA409" w:rsidR="00BE2DA2" w:rsidRPr="00527D8C" w:rsidRDefault="00BC64F1" w:rsidP="00BE2DA2">
            <w:pPr>
              <w:jc w:val="center"/>
              <w:rPr>
                <w:rFonts w:ascii="Times New Roman" w:eastAsia="Times New Roman" w:hAnsi="Times New Roman"/>
                <w:szCs w:val="24"/>
              </w:rPr>
            </w:pPr>
            <w:r w:rsidRPr="00527D8C">
              <w:rPr>
                <w:rFonts w:ascii="Times New Roman" w:eastAsia="Times New Roman" w:hAnsi="Times New Roman"/>
                <w:szCs w:val="24"/>
              </w:rPr>
              <w:t>--</w:t>
            </w:r>
          </w:p>
        </w:tc>
        <w:tc>
          <w:tcPr>
            <w:tcW w:w="4088" w:type="dxa"/>
            <w:shd w:val="clear" w:color="auto" w:fill="auto"/>
            <w:noWrap/>
            <w:vAlign w:val="bottom"/>
          </w:tcPr>
          <w:p w14:paraId="7E85B713" w14:textId="11984BAA" w:rsidR="00BE2DA2" w:rsidRPr="00527D8C" w:rsidRDefault="00BC64F1" w:rsidP="00BC64F1">
            <w:pPr>
              <w:jc w:val="center"/>
              <w:rPr>
                <w:rFonts w:ascii="Times New Roman" w:eastAsia="Times New Roman" w:hAnsi="Times New Roman"/>
                <w:szCs w:val="24"/>
              </w:rPr>
            </w:pPr>
            <w:r w:rsidRPr="00527D8C">
              <w:rPr>
                <w:rFonts w:ascii="Times New Roman" w:eastAsia="Times New Roman" w:hAnsi="Times New Roman"/>
                <w:szCs w:val="24"/>
              </w:rPr>
              <w:t>3.07E-04</w:t>
            </w:r>
          </w:p>
        </w:tc>
      </w:tr>
      <w:tr w:rsidR="00527D8C" w:rsidRPr="00527D8C" w14:paraId="2B42FC8D" w14:textId="77777777" w:rsidTr="00687CFB">
        <w:trPr>
          <w:cantSplit/>
          <w:jc w:val="center"/>
        </w:trPr>
        <w:tc>
          <w:tcPr>
            <w:tcW w:w="2875" w:type="dxa"/>
            <w:shd w:val="clear" w:color="auto" w:fill="auto"/>
            <w:noWrap/>
            <w:vAlign w:val="bottom"/>
          </w:tcPr>
          <w:p w14:paraId="75EECC2B" w14:textId="6FAF6FBB" w:rsidR="00BE2DA2" w:rsidRPr="00527D8C" w:rsidRDefault="00BE2DA2" w:rsidP="00BE2DA2">
            <w:pPr>
              <w:rPr>
                <w:rFonts w:ascii="Times New Roman" w:eastAsia="Times New Roman" w:hAnsi="Times New Roman"/>
                <w:szCs w:val="24"/>
              </w:rPr>
            </w:pPr>
            <w:r w:rsidRPr="00527D8C">
              <w:rPr>
                <w:rFonts w:ascii="Times New Roman" w:eastAsia="Times New Roman" w:hAnsi="Times New Roman"/>
                <w:szCs w:val="24"/>
              </w:rPr>
              <w:lastRenderedPageBreak/>
              <w:t>Formaldehyde</w:t>
            </w:r>
            <w:r w:rsidR="00247945" w:rsidRPr="00527D8C">
              <w:rPr>
                <w:rFonts w:ascii="Times New Roman" w:eastAsia="Times New Roman" w:hAnsi="Times New Roman"/>
                <w:szCs w:val="24"/>
                <w:vertAlign w:val="superscript"/>
              </w:rPr>
              <w:t>7</w:t>
            </w:r>
            <w:r w:rsidR="00C35292" w:rsidRPr="00527D8C">
              <w:rPr>
                <w:rFonts w:ascii="Times New Roman" w:eastAsia="Times New Roman" w:hAnsi="Times New Roman"/>
                <w:szCs w:val="24"/>
                <w:vertAlign w:val="superscript"/>
              </w:rPr>
              <w:t>,8</w:t>
            </w:r>
            <w:r w:rsidRPr="00527D8C">
              <w:rPr>
                <w:rFonts w:ascii="Times New Roman" w:eastAsia="Times New Roman" w:hAnsi="Times New Roman"/>
                <w:szCs w:val="24"/>
              </w:rPr>
              <w:t xml:space="preserve"> </w:t>
            </w:r>
          </w:p>
        </w:tc>
        <w:tc>
          <w:tcPr>
            <w:tcW w:w="3827" w:type="dxa"/>
            <w:shd w:val="clear" w:color="000000" w:fill="FFFFFF"/>
            <w:noWrap/>
            <w:vAlign w:val="bottom"/>
          </w:tcPr>
          <w:p w14:paraId="651B801C" w14:textId="3E197350" w:rsidR="00BE2DA2" w:rsidRPr="00527D8C" w:rsidRDefault="00C35292" w:rsidP="00BE2DA2">
            <w:pPr>
              <w:jc w:val="center"/>
              <w:rPr>
                <w:rFonts w:ascii="Times New Roman" w:eastAsia="Times New Roman" w:hAnsi="Times New Roman"/>
                <w:szCs w:val="24"/>
              </w:rPr>
            </w:pPr>
            <w:r w:rsidRPr="00527D8C">
              <w:rPr>
                <w:rFonts w:ascii="Times New Roman" w:hAnsi="Times New Roman"/>
                <w:szCs w:val="24"/>
              </w:rPr>
              <w:t>5.19E-01</w:t>
            </w:r>
          </w:p>
        </w:tc>
        <w:tc>
          <w:tcPr>
            <w:tcW w:w="4088" w:type="dxa"/>
            <w:shd w:val="clear" w:color="auto" w:fill="auto"/>
            <w:noWrap/>
            <w:vAlign w:val="bottom"/>
          </w:tcPr>
          <w:p w14:paraId="6B0EA0FD" w14:textId="6549429E" w:rsidR="00BE2DA2" w:rsidRPr="00527D8C" w:rsidRDefault="00153AF0" w:rsidP="00153AF0">
            <w:pPr>
              <w:jc w:val="center"/>
              <w:rPr>
                <w:rFonts w:ascii="Times New Roman" w:eastAsia="Times New Roman" w:hAnsi="Times New Roman"/>
                <w:szCs w:val="24"/>
              </w:rPr>
            </w:pPr>
            <w:r w:rsidRPr="00527D8C">
              <w:rPr>
                <w:rFonts w:ascii="Times New Roman" w:hAnsi="Times New Roman"/>
                <w:szCs w:val="24"/>
              </w:rPr>
              <w:t xml:space="preserve">9.11E-02 </w:t>
            </w:r>
          </w:p>
        </w:tc>
      </w:tr>
      <w:tr w:rsidR="00527D8C" w:rsidRPr="00527D8C" w14:paraId="743A19C6" w14:textId="77777777" w:rsidTr="00687CFB">
        <w:trPr>
          <w:cantSplit/>
          <w:jc w:val="center"/>
        </w:trPr>
        <w:tc>
          <w:tcPr>
            <w:tcW w:w="2875" w:type="dxa"/>
            <w:shd w:val="clear" w:color="auto" w:fill="auto"/>
            <w:noWrap/>
            <w:vAlign w:val="bottom"/>
          </w:tcPr>
          <w:p w14:paraId="5573D437" w14:textId="3C4846CD" w:rsidR="00C878E6" w:rsidRPr="00527D8C" w:rsidRDefault="00C878E6" w:rsidP="00C878E6">
            <w:pPr>
              <w:rPr>
                <w:rFonts w:ascii="Times New Roman" w:eastAsia="Times New Roman" w:hAnsi="Times New Roman"/>
                <w:szCs w:val="24"/>
              </w:rPr>
            </w:pPr>
            <w:r w:rsidRPr="00527D8C">
              <w:rPr>
                <w:rFonts w:ascii="Times New Roman" w:eastAsia="Times New Roman" w:hAnsi="Times New Roman"/>
                <w:szCs w:val="24"/>
              </w:rPr>
              <w:t xml:space="preserve">Hydrogen chloride </w:t>
            </w:r>
          </w:p>
        </w:tc>
        <w:tc>
          <w:tcPr>
            <w:tcW w:w="3827" w:type="dxa"/>
            <w:shd w:val="clear" w:color="000000" w:fill="FFFFFF"/>
            <w:noWrap/>
            <w:vAlign w:val="bottom"/>
          </w:tcPr>
          <w:p w14:paraId="57A12615" w14:textId="0773DA88" w:rsidR="00C878E6" w:rsidRPr="00527D8C" w:rsidRDefault="00C878E6" w:rsidP="00C878E6">
            <w:pPr>
              <w:jc w:val="center"/>
              <w:rPr>
                <w:rFonts w:ascii="Times New Roman" w:eastAsia="Times New Roman" w:hAnsi="Times New Roman"/>
                <w:szCs w:val="24"/>
              </w:rPr>
            </w:pPr>
            <w:r w:rsidRPr="00527D8C">
              <w:rPr>
                <w:rFonts w:ascii="Times New Roman" w:hAnsi="Times New Roman"/>
                <w:szCs w:val="24"/>
              </w:rPr>
              <w:t>3.87E+01</w:t>
            </w:r>
          </w:p>
        </w:tc>
        <w:tc>
          <w:tcPr>
            <w:tcW w:w="4088" w:type="dxa"/>
            <w:shd w:val="clear" w:color="auto" w:fill="auto"/>
            <w:noWrap/>
            <w:vAlign w:val="bottom"/>
          </w:tcPr>
          <w:p w14:paraId="5C3EE73E" w14:textId="468D9877" w:rsidR="00C878E6" w:rsidRPr="00527D8C" w:rsidRDefault="00C878E6" w:rsidP="00C878E6">
            <w:pPr>
              <w:jc w:val="center"/>
              <w:rPr>
                <w:rFonts w:ascii="Times New Roman" w:eastAsia="Times New Roman" w:hAnsi="Times New Roman"/>
                <w:szCs w:val="24"/>
              </w:rPr>
            </w:pPr>
            <w:r w:rsidRPr="00527D8C">
              <w:rPr>
                <w:rFonts w:ascii="Times New Roman" w:hAnsi="Times New Roman"/>
                <w:szCs w:val="24"/>
              </w:rPr>
              <w:t>2.97E+01</w:t>
            </w:r>
          </w:p>
        </w:tc>
      </w:tr>
      <w:tr w:rsidR="00527D8C" w:rsidRPr="00527D8C" w14:paraId="282A87AD" w14:textId="77777777" w:rsidTr="00687CFB">
        <w:trPr>
          <w:cantSplit/>
          <w:jc w:val="center"/>
        </w:trPr>
        <w:tc>
          <w:tcPr>
            <w:tcW w:w="2875" w:type="dxa"/>
            <w:shd w:val="clear" w:color="auto" w:fill="auto"/>
            <w:noWrap/>
            <w:vAlign w:val="bottom"/>
          </w:tcPr>
          <w:p w14:paraId="75C431E2" w14:textId="3BD0FF57" w:rsidR="00C878E6" w:rsidRPr="00527D8C" w:rsidRDefault="00C878E6" w:rsidP="00C878E6">
            <w:pPr>
              <w:rPr>
                <w:rFonts w:ascii="Times New Roman" w:eastAsia="Times New Roman" w:hAnsi="Times New Roman"/>
                <w:szCs w:val="24"/>
              </w:rPr>
            </w:pPr>
            <w:r w:rsidRPr="00527D8C">
              <w:rPr>
                <w:rFonts w:ascii="Times New Roman" w:eastAsia="Times New Roman" w:hAnsi="Times New Roman"/>
                <w:szCs w:val="24"/>
              </w:rPr>
              <w:t xml:space="preserve">Hydrogen cyanide </w:t>
            </w:r>
          </w:p>
        </w:tc>
        <w:tc>
          <w:tcPr>
            <w:tcW w:w="3827" w:type="dxa"/>
            <w:shd w:val="clear" w:color="000000" w:fill="FFFFFF"/>
            <w:noWrap/>
            <w:vAlign w:val="bottom"/>
          </w:tcPr>
          <w:p w14:paraId="02BAA29E" w14:textId="0293453D" w:rsidR="00C878E6" w:rsidRPr="00527D8C" w:rsidRDefault="00C878E6" w:rsidP="00C878E6">
            <w:pPr>
              <w:jc w:val="center"/>
              <w:rPr>
                <w:rFonts w:ascii="Times New Roman" w:eastAsia="Times New Roman" w:hAnsi="Times New Roman"/>
                <w:szCs w:val="24"/>
              </w:rPr>
            </w:pPr>
            <w:r w:rsidRPr="00527D8C">
              <w:rPr>
                <w:rFonts w:ascii="Times New Roman" w:hAnsi="Times New Roman"/>
                <w:szCs w:val="24"/>
              </w:rPr>
              <w:t>3.31E-01</w:t>
            </w:r>
          </w:p>
        </w:tc>
        <w:tc>
          <w:tcPr>
            <w:tcW w:w="4088" w:type="dxa"/>
            <w:shd w:val="clear" w:color="auto" w:fill="auto"/>
            <w:noWrap/>
            <w:vAlign w:val="bottom"/>
          </w:tcPr>
          <w:p w14:paraId="4CFD3016" w14:textId="411EEABE" w:rsidR="00C878E6" w:rsidRPr="00527D8C" w:rsidRDefault="00C878E6" w:rsidP="00C878E6">
            <w:pPr>
              <w:jc w:val="center"/>
              <w:rPr>
                <w:rFonts w:ascii="Times New Roman" w:eastAsia="Times New Roman" w:hAnsi="Times New Roman"/>
                <w:szCs w:val="24"/>
              </w:rPr>
            </w:pPr>
            <w:r w:rsidRPr="00527D8C">
              <w:rPr>
                <w:rFonts w:ascii="Times New Roman" w:hAnsi="Times New Roman"/>
                <w:szCs w:val="24"/>
              </w:rPr>
              <w:t>2.37E-02</w:t>
            </w:r>
            <w:r w:rsidRPr="00527D8C">
              <w:rPr>
                <w:rFonts w:ascii="Times New Roman" w:eastAsia="Times New Roman" w:hAnsi="Times New Roman"/>
                <w:szCs w:val="24"/>
                <w:vertAlign w:val="superscript"/>
              </w:rPr>
              <w:t>4</w:t>
            </w:r>
          </w:p>
        </w:tc>
      </w:tr>
      <w:tr w:rsidR="00527D8C" w:rsidRPr="00527D8C" w14:paraId="4821903C" w14:textId="77777777" w:rsidTr="00687CFB">
        <w:trPr>
          <w:cantSplit/>
          <w:jc w:val="center"/>
        </w:trPr>
        <w:tc>
          <w:tcPr>
            <w:tcW w:w="2875" w:type="dxa"/>
            <w:shd w:val="clear" w:color="auto" w:fill="auto"/>
            <w:noWrap/>
            <w:vAlign w:val="bottom"/>
          </w:tcPr>
          <w:p w14:paraId="659183FA" w14:textId="5BE0706A" w:rsidR="00C878E6" w:rsidRPr="00527D8C" w:rsidRDefault="00C878E6" w:rsidP="00C878E6">
            <w:pPr>
              <w:rPr>
                <w:rFonts w:ascii="Times New Roman" w:eastAsia="Times New Roman" w:hAnsi="Times New Roman"/>
                <w:szCs w:val="24"/>
              </w:rPr>
            </w:pPr>
            <w:r w:rsidRPr="00527D8C">
              <w:rPr>
                <w:rFonts w:ascii="Times New Roman" w:eastAsia="Times New Roman" w:hAnsi="Times New Roman"/>
                <w:szCs w:val="24"/>
              </w:rPr>
              <w:t xml:space="preserve">Hydrogen fluoride </w:t>
            </w:r>
          </w:p>
        </w:tc>
        <w:tc>
          <w:tcPr>
            <w:tcW w:w="3827" w:type="dxa"/>
            <w:shd w:val="clear" w:color="000000" w:fill="FFFFFF"/>
            <w:noWrap/>
            <w:vAlign w:val="bottom"/>
          </w:tcPr>
          <w:p w14:paraId="1A8103FC" w14:textId="66D3E09E" w:rsidR="00C878E6" w:rsidRPr="00527D8C" w:rsidRDefault="00C878E6" w:rsidP="00C878E6">
            <w:pPr>
              <w:jc w:val="center"/>
              <w:rPr>
                <w:rFonts w:ascii="Times New Roman" w:eastAsia="Times New Roman" w:hAnsi="Times New Roman"/>
                <w:szCs w:val="24"/>
              </w:rPr>
            </w:pPr>
            <w:r w:rsidRPr="00527D8C">
              <w:rPr>
                <w:rFonts w:ascii="Times New Roman" w:hAnsi="Times New Roman"/>
                <w:szCs w:val="24"/>
              </w:rPr>
              <w:t>1.81E-01</w:t>
            </w:r>
          </w:p>
        </w:tc>
        <w:tc>
          <w:tcPr>
            <w:tcW w:w="4088" w:type="dxa"/>
            <w:shd w:val="clear" w:color="auto" w:fill="auto"/>
            <w:noWrap/>
            <w:vAlign w:val="bottom"/>
          </w:tcPr>
          <w:p w14:paraId="62829F2E" w14:textId="5A2048DF" w:rsidR="00C878E6" w:rsidRPr="00527D8C" w:rsidRDefault="00C878E6" w:rsidP="00C878E6">
            <w:pPr>
              <w:jc w:val="center"/>
              <w:rPr>
                <w:rFonts w:ascii="Times New Roman" w:eastAsia="Times New Roman" w:hAnsi="Times New Roman"/>
                <w:szCs w:val="24"/>
              </w:rPr>
            </w:pPr>
            <w:r w:rsidRPr="00527D8C">
              <w:rPr>
                <w:rFonts w:ascii="Times New Roman" w:hAnsi="Times New Roman"/>
                <w:szCs w:val="24"/>
              </w:rPr>
              <w:t>8.02E-01</w:t>
            </w:r>
          </w:p>
        </w:tc>
      </w:tr>
      <w:tr w:rsidR="00527D8C" w:rsidRPr="00527D8C" w14:paraId="7CE0B82C" w14:textId="77777777" w:rsidTr="00687CFB">
        <w:trPr>
          <w:cantSplit/>
          <w:jc w:val="center"/>
        </w:trPr>
        <w:tc>
          <w:tcPr>
            <w:tcW w:w="2875" w:type="dxa"/>
            <w:shd w:val="clear" w:color="auto" w:fill="auto"/>
            <w:noWrap/>
            <w:vAlign w:val="bottom"/>
          </w:tcPr>
          <w:p w14:paraId="7278F288" w14:textId="712177A3" w:rsidR="00BC64F1" w:rsidRPr="00527D8C" w:rsidRDefault="00BC64F1" w:rsidP="00BC64F1">
            <w:pPr>
              <w:rPr>
                <w:rFonts w:ascii="Times New Roman" w:eastAsia="Times New Roman" w:hAnsi="Times New Roman"/>
                <w:szCs w:val="24"/>
              </w:rPr>
            </w:pPr>
            <w:r w:rsidRPr="00527D8C">
              <w:rPr>
                <w:rFonts w:ascii="Times New Roman" w:eastAsia="Times New Roman" w:hAnsi="Times New Roman"/>
                <w:szCs w:val="24"/>
              </w:rPr>
              <w:t>Total D/F</w:t>
            </w:r>
            <w:r w:rsidRPr="00527D8C">
              <w:rPr>
                <w:rFonts w:ascii="Times New Roman" w:eastAsia="Times New Roman" w:hAnsi="Times New Roman"/>
                <w:szCs w:val="24"/>
                <w:vertAlign w:val="superscript"/>
              </w:rPr>
              <w:t>3</w:t>
            </w:r>
          </w:p>
        </w:tc>
        <w:tc>
          <w:tcPr>
            <w:tcW w:w="3827" w:type="dxa"/>
            <w:shd w:val="clear" w:color="000000" w:fill="FFFFFF"/>
            <w:noWrap/>
            <w:vAlign w:val="bottom"/>
          </w:tcPr>
          <w:p w14:paraId="4A6B241E" w14:textId="77777777" w:rsidR="002F74CB" w:rsidRPr="00527D8C" w:rsidRDefault="002F74CB" w:rsidP="002F74CB">
            <w:pPr>
              <w:jc w:val="center"/>
              <w:rPr>
                <w:rFonts w:ascii="Times New Roman" w:hAnsi="Times New Roman"/>
                <w:szCs w:val="24"/>
              </w:rPr>
            </w:pPr>
            <w:r w:rsidRPr="00527D8C">
              <w:rPr>
                <w:rFonts w:ascii="Times New Roman" w:hAnsi="Times New Roman"/>
                <w:szCs w:val="24"/>
              </w:rPr>
              <w:t>4.24E-08</w:t>
            </w:r>
          </w:p>
          <w:p w14:paraId="24FD35CE" w14:textId="695CF4BA" w:rsidR="00BC64F1" w:rsidRPr="00527D8C" w:rsidRDefault="00BC64F1" w:rsidP="00BC64F1">
            <w:pPr>
              <w:jc w:val="center"/>
              <w:rPr>
                <w:rFonts w:ascii="Times New Roman" w:eastAsia="Times New Roman" w:hAnsi="Times New Roman"/>
                <w:szCs w:val="24"/>
              </w:rPr>
            </w:pPr>
          </w:p>
        </w:tc>
        <w:tc>
          <w:tcPr>
            <w:tcW w:w="4088" w:type="dxa"/>
            <w:shd w:val="clear" w:color="auto" w:fill="auto"/>
            <w:noWrap/>
            <w:vAlign w:val="bottom"/>
          </w:tcPr>
          <w:p w14:paraId="2105F6FB" w14:textId="7392C19A" w:rsidR="00BC64F1" w:rsidRPr="00527D8C" w:rsidRDefault="00BC64F1" w:rsidP="00BC64F1">
            <w:pPr>
              <w:jc w:val="center"/>
              <w:rPr>
                <w:rFonts w:ascii="Times New Roman" w:eastAsia="Times New Roman" w:hAnsi="Times New Roman"/>
                <w:szCs w:val="24"/>
              </w:rPr>
            </w:pPr>
            <w:r w:rsidRPr="00527D8C">
              <w:rPr>
                <w:rFonts w:ascii="Times New Roman" w:eastAsia="Times New Roman" w:hAnsi="Times New Roman"/>
                <w:szCs w:val="24"/>
              </w:rPr>
              <w:t>1.28E-08</w:t>
            </w:r>
          </w:p>
        </w:tc>
      </w:tr>
      <w:tr w:rsidR="00527D8C" w:rsidRPr="00527D8C" w14:paraId="276C59BC" w14:textId="77777777" w:rsidTr="00687CFB">
        <w:trPr>
          <w:cantSplit/>
          <w:jc w:val="center"/>
        </w:trPr>
        <w:tc>
          <w:tcPr>
            <w:tcW w:w="2875" w:type="dxa"/>
            <w:shd w:val="clear" w:color="auto" w:fill="auto"/>
            <w:noWrap/>
            <w:vAlign w:val="bottom"/>
          </w:tcPr>
          <w:p w14:paraId="6AF8A0B4" w14:textId="2090AA87" w:rsidR="00BC64F1" w:rsidRPr="00527D8C" w:rsidRDefault="00BC64F1" w:rsidP="00BC64F1">
            <w:pPr>
              <w:rPr>
                <w:rFonts w:ascii="Times New Roman" w:eastAsia="Times New Roman" w:hAnsi="Times New Roman"/>
                <w:szCs w:val="24"/>
              </w:rPr>
            </w:pPr>
            <w:r w:rsidRPr="00527D8C">
              <w:rPr>
                <w:rFonts w:ascii="Times New Roman" w:eastAsia="Times New Roman" w:hAnsi="Times New Roman"/>
                <w:szCs w:val="24"/>
              </w:rPr>
              <w:t>Total PAH</w:t>
            </w:r>
            <w:r w:rsidRPr="00527D8C">
              <w:rPr>
                <w:rFonts w:ascii="Times New Roman" w:eastAsia="Times New Roman" w:hAnsi="Times New Roman"/>
                <w:szCs w:val="24"/>
                <w:vertAlign w:val="superscript"/>
              </w:rPr>
              <w:t>3</w:t>
            </w:r>
          </w:p>
        </w:tc>
        <w:tc>
          <w:tcPr>
            <w:tcW w:w="3827" w:type="dxa"/>
            <w:shd w:val="clear" w:color="000000" w:fill="FFFFFF"/>
            <w:noWrap/>
            <w:vAlign w:val="bottom"/>
          </w:tcPr>
          <w:p w14:paraId="0F483662" w14:textId="77777777" w:rsidR="006407CE" w:rsidRPr="00527D8C" w:rsidRDefault="006407CE" w:rsidP="006407CE">
            <w:pPr>
              <w:jc w:val="center"/>
              <w:rPr>
                <w:rFonts w:ascii="Times New Roman" w:hAnsi="Times New Roman"/>
                <w:szCs w:val="24"/>
              </w:rPr>
            </w:pPr>
            <w:r w:rsidRPr="00527D8C">
              <w:rPr>
                <w:rFonts w:ascii="Times New Roman" w:hAnsi="Times New Roman"/>
                <w:szCs w:val="24"/>
              </w:rPr>
              <w:t>1.80E-03</w:t>
            </w:r>
          </w:p>
          <w:p w14:paraId="5F3A17DE" w14:textId="2E25608F" w:rsidR="00BC64F1" w:rsidRPr="00527D8C" w:rsidRDefault="00BC64F1" w:rsidP="00BC64F1">
            <w:pPr>
              <w:jc w:val="center"/>
              <w:rPr>
                <w:rFonts w:ascii="Times New Roman" w:eastAsia="Times New Roman" w:hAnsi="Times New Roman"/>
                <w:szCs w:val="24"/>
              </w:rPr>
            </w:pPr>
          </w:p>
        </w:tc>
        <w:tc>
          <w:tcPr>
            <w:tcW w:w="4088" w:type="dxa"/>
            <w:shd w:val="clear" w:color="auto" w:fill="auto"/>
            <w:noWrap/>
            <w:vAlign w:val="bottom"/>
          </w:tcPr>
          <w:p w14:paraId="52B290DD" w14:textId="722A0042" w:rsidR="00BC64F1" w:rsidRPr="00527D8C" w:rsidRDefault="00BC64F1" w:rsidP="00BC64F1">
            <w:pPr>
              <w:jc w:val="center"/>
              <w:rPr>
                <w:rFonts w:ascii="Times New Roman" w:eastAsia="Times New Roman" w:hAnsi="Times New Roman"/>
                <w:szCs w:val="24"/>
              </w:rPr>
            </w:pPr>
            <w:r w:rsidRPr="00527D8C">
              <w:rPr>
                <w:rFonts w:ascii="Times New Roman" w:eastAsia="Times New Roman" w:hAnsi="Times New Roman"/>
                <w:szCs w:val="24"/>
              </w:rPr>
              <w:t>2.87E-04</w:t>
            </w:r>
          </w:p>
        </w:tc>
      </w:tr>
      <w:tr w:rsidR="00527D8C" w:rsidRPr="00527D8C" w14:paraId="3F1621C3" w14:textId="77777777" w:rsidTr="00687CFB">
        <w:trPr>
          <w:cantSplit/>
          <w:jc w:val="center"/>
        </w:trPr>
        <w:tc>
          <w:tcPr>
            <w:tcW w:w="2875" w:type="dxa"/>
            <w:shd w:val="clear" w:color="auto" w:fill="auto"/>
            <w:noWrap/>
            <w:vAlign w:val="bottom"/>
          </w:tcPr>
          <w:p w14:paraId="57CD23A2" w14:textId="752EB396" w:rsidR="00BC64F1" w:rsidRPr="00527D8C" w:rsidRDefault="00BC64F1" w:rsidP="00BC64F1">
            <w:pPr>
              <w:rPr>
                <w:rFonts w:ascii="Times New Roman" w:eastAsia="Times New Roman" w:hAnsi="Times New Roman"/>
                <w:szCs w:val="24"/>
              </w:rPr>
            </w:pPr>
            <w:r w:rsidRPr="00527D8C">
              <w:rPr>
                <w:rFonts w:ascii="Times New Roman" w:eastAsia="Times New Roman" w:hAnsi="Times New Roman"/>
                <w:szCs w:val="24"/>
              </w:rPr>
              <w:t>Total VOHAP</w:t>
            </w:r>
            <w:r w:rsidRPr="00527D8C">
              <w:rPr>
                <w:rFonts w:ascii="Times New Roman" w:eastAsia="Times New Roman" w:hAnsi="Times New Roman"/>
                <w:szCs w:val="24"/>
                <w:vertAlign w:val="superscript"/>
              </w:rPr>
              <w:t>3</w:t>
            </w:r>
            <w:r w:rsidR="003273BF" w:rsidRPr="00527D8C">
              <w:rPr>
                <w:rFonts w:ascii="Times New Roman" w:eastAsia="Times New Roman" w:hAnsi="Times New Roman"/>
                <w:szCs w:val="24"/>
                <w:vertAlign w:val="superscript"/>
              </w:rPr>
              <w:t>,5</w:t>
            </w:r>
            <w:r w:rsidR="00585245" w:rsidRPr="00527D8C">
              <w:rPr>
                <w:rFonts w:ascii="Times New Roman" w:eastAsia="Times New Roman" w:hAnsi="Times New Roman"/>
                <w:szCs w:val="24"/>
                <w:vertAlign w:val="superscript"/>
              </w:rPr>
              <w:t>,6</w:t>
            </w:r>
          </w:p>
        </w:tc>
        <w:tc>
          <w:tcPr>
            <w:tcW w:w="3827" w:type="dxa"/>
            <w:shd w:val="clear" w:color="000000" w:fill="FFFFFF"/>
            <w:noWrap/>
            <w:vAlign w:val="bottom"/>
          </w:tcPr>
          <w:p w14:paraId="73DCE6D3" w14:textId="3EDBE907" w:rsidR="00BC64F1" w:rsidRPr="00527D8C" w:rsidRDefault="00BC64F1" w:rsidP="00BC64F1">
            <w:pPr>
              <w:jc w:val="center"/>
              <w:rPr>
                <w:rFonts w:ascii="Times New Roman" w:eastAsia="Times New Roman" w:hAnsi="Times New Roman"/>
                <w:szCs w:val="24"/>
              </w:rPr>
            </w:pPr>
            <w:r w:rsidRPr="00527D8C">
              <w:rPr>
                <w:rFonts w:ascii="Times New Roman" w:eastAsia="Times New Roman" w:hAnsi="Times New Roman"/>
                <w:szCs w:val="24"/>
              </w:rPr>
              <w:t>--</w:t>
            </w:r>
          </w:p>
        </w:tc>
        <w:tc>
          <w:tcPr>
            <w:tcW w:w="4088" w:type="dxa"/>
            <w:shd w:val="clear" w:color="auto" w:fill="auto"/>
            <w:noWrap/>
            <w:vAlign w:val="bottom"/>
          </w:tcPr>
          <w:p w14:paraId="7C9018D8" w14:textId="3EEDB3A8" w:rsidR="00BC64F1" w:rsidRPr="00527D8C" w:rsidRDefault="00BC64F1" w:rsidP="00BC64F1">
            <w:pPr>
              <w:jc w:val="center"/>
              <w:rPr>
                <w:rFonts w:ascii="Times New Roman" w:eastAsia="Times New Roman" w:hAnsi="Times New Roman"/>
                <w:szCs w:val="24"/>
              </w:rPr>
            </w:pPr>
            <w:r w:rsidRPr="00527D8C">
              <w:rPr>
                <w:rFonts w:ascii="Times New Roman" w:eastAsia="Times New Roman" w:hAnsi="Times New Roman"/>
                <w:szCs w:val="24"/>
              </w:rPr>
              <w:t>5.67E-03</w:t>
            </w:r>
          </w:p>
        </w:tc>
      </w:tr>
      <w:tr w:rsidR="00527D8C" w:rsidRPr="00527D8C" w14:paraId="115145DE" w14:textId="77777777" w:rsidTr="00687CFB">
        <w:trPr>
          <w:cantSplit/>
          <w:jc w:val="center"/>
        </w:trPr>
        <w:tc>
          <w:tcPr>
            <w:tcW w:w="2875" w:type="dxa"/>
            <w:shd w:val="clear" w:color="auto" w:fill="auto"/>
            <w:noWrap/>
            <w:vAlign w:val="bottom"/>
          </w:tcPr>
          <w:p w14:paraId="47A82A90" w14:textId="1DCFC950" w:rsidR="00A224FB" w:rsidRPr="00527D8C" w:rsidRDefault="00A224FB" w:rsidP="00BC64F1">
            <w:pPr>
              <w:rPr>
                <w:rFonts w:ascii="Times New Roman" w:eastAsia="Times New Roman" w:hAnsi="Times New Roman"/>
                <w:szCs w:val="24"/>
              </w:rPr>
            </w:pPr>
            <w:r w:rsidRPr="00527D8C">
              <w:rPr>
                <w:rFonts w:ascii="Times New Roman" w:eastAsia="Times New Roman" w:hAnsi="Times New Roman"/>
                <w:szCs w:val="24"/>
              </w:rPr>
              <w:t>BTEX</w:t>
            </w:r>
            <w:r w:rsidR="00124E45" w:rsidRPr="00527D8C">
              <w:rPr>
                <w:rFonts w:ascii="Times New Roman" w:eastAsia="Times New Roman" w:hAnsi="Times New Roman"/>
                <w:szCs w:val="24"/>
                <w:vertAlign w:val="superscript"/>
              </w:rPr>
              <w:t>8</w:t>
            </w:r>
            <w:r w:rsidR="00124E45" w:rsidRPr="00527D8C">
              <w:rPr>
                <w:rFonts w:ascii="Times New Roman" w:eastAsia="Times New Roman" w:hAnsi="Times New Roman"/>
                <w:szCs w:val="24"/>
              </w:rPr>
              <w:t xml:space="preserve"> </w:t>
            </w:r>
          </w:p>
        </w:tc>
        <w:tc>
          <w:tcPr>
            <w:tcW w:w="3827" w:type="dxa"/>
            <w:shd w:val="clear" w:color="000000" w:fill="FFFFFF"/>
            <w:noWrap/>
            <w:vAlign w:val="bottom"/>
          </w:tcPr>
          <w:p w14:paraId="1975BFAA" w14:textId="3EA4BE37" w:rsidR="00A224FB" w:rsidRPr="00527D8C" w:rsidRDefault="00124E45" w:rsidP="00124E45">
            <w:pPr>
              <w:jc w:val="center"/>
              <w:rPr>
                <w:rFonts w:ascii="Times New Roman" w:hAnsi="Times New Roman"/>
                <w:szCs w:val="24"/>
              </w:rPr>
            </w:pPr>
            <w:r w:rsidRPr="00527D8C">
              <w:rPr>
                <w:rFonts w:ascii="Times New Roman" w:hAnsi="Times New Roman"/>
                <w:szCs w:val="24"/>
              </w:rPr>
              <w:t>5.71E-01</w:t>
            </w:r>
          </w:p>
        </w:tc>
        <w:tc>
          <w:tcPr>
            <w:tcW w:w="4088" w:type="dxa"/>
            <w:shd w:val="clear" w:color="auto" w:fill="auto"/>
            <w:noWrap/>
            <w:vAlign w:val="bottom"/>
          </w:tcPr>
          <w:p w14:paraId="55469F12" w14:textId="77777777" w:rsidR="00A224FB" w:rsidRPr="00527D8C" w:rsidRDefault="00A224FB" w:rsidP="00BC64F1">
            <w:pPr>
              <w:jc w:val="center"/>
              <w:rPr>
                <w:rFonts w:ascii="Times New Roman" w:eastAsia="Times New Roman" w:hAnsi="Times New Roman"/>
                <w:szCs w:val="24"/>
              </w:rPr>
            </w:pPr>
          </w:p>
        </w:tc>
      </w:tr>
    </w:tbl>
    <w:p w14:paraId="0D2853A3" w14:textId="52BBE865" w:rsidR="00BE2DA2" w:rsidRPr="001B4997" w:rsidRDefault="00BE2DA2" w:rsidP="00BE2DA2">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1</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See </w:t>
      </w:r>
      <w:r w:rsidRPr="001B4997">
        <w:rPr>
          <w:rFonts w:ascii="Times New Roman" w:eastAsia="Times New Roman" w:hAnsi="Times New Roman"/>
          <w:b/>
          <w:bCs/>
          <w:sz w:val="22"/>
          <w:szCs w:val="22"/>
        </w:rPr>
        <w:t xml:space="preserve">Table </w:t>
      </w:r>
      <w:r w:rsidR="001A2DCF">
        <w:rPr>
          <w:rFonts w:ascii="Times New Roman" w:eastAsia="Times New Roman" w:hAnsi="Times New Roman"/>
          <w:b/>
          <w:bCs/>
          <w:sz w:val="22"/>
          <w:szCs w:val="22"/>
        </w:rPr>
        <w:t>14</w:t>
      </w:r>
      <w:r w:rsidRPr="001B4997">
        <w:rPr>
          <w:rFonts w:ascii="Times New Roman" w:eastAsia="Times New Roman" w:hAnsi="Times New Roman"/>
          <w:sz w:val="22"/>
          <w:szCs w:val="22"/>
        </w:rPr>
        <w:t xml:space="preserve"> for the data source for each type of emissions factor.</w:t>
      </w:r>
    </w:p>
    <w:p w14:paraId="5F1D3F72" w14:textId="31711CDE" w:rsidR="00BE2DA2" w:rsidRPr="001B4997" w:rsidRDefault="00BE2DA2" w:rsidP="00BE2DA2">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2</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For</w:t>
      </w:r>
      <w:r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Hg and Cr speciation factors, see </w:t>
      </w:r>
      <w:r w:rsidRPr="001B4997">
        <w:rPr>
          <w:rFonts w:ascii="Times New Roman" w:eastAsia="Times New Roman" w:hAnsi="Times New Roman"/>
          <w:b/>
          <w:bCs/>
          <w:sz w:val="22"/>
          <w:szCs w:val="22"/>
        </w:rPr>
        <w:t>Section 2.5</w:t>
      </w:r>
      <w:r w:rsidRPr="001B4997">
        <w:rPr>
          <w:rFonts w:ascii="Times New Roman" w:eastAsia="Times New Roman" w:hAnsi="Times New Roman"/>
          <w:sz w:val="22"/>
          <w:szCs w:val="22"/>
        </w:rPr>
        <w:t>. Total Hg and Cr provided for information purposes only.</w:t>
      </w:r>
    </w:p>
    <w:p w14:paraId="0017F134" w14:textId="1ECD477A" w:rsidR="00BE2DA2" w:rsidRPr="001B4997" w:rsidRDefault="00BE2DA2" w:rsidP="00BE2DA2">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3</w:t>
      </w:r>
      <w:r w:rsidRPr="001B4997">
        <w:rPr>
          <w:rFonts w:ascii="Times New Roman" w:eastAsia="Times New Roman" w:hAnsi="Times New Roman"/>
          <w:sz w:val="22"/>
          <w:szCs w:val="22"/>
        </w:rPr>
        <w:t xml:space="preserve"> See </w:t>
      </w:r>
      <w:r w:rsidRPr="001B4997">
        <w:rPr>
          <w:rFonts w:ascii="Times New Roman" w:eastAsia="Times New Roman" w:hAnsi="Times New Roman"/>
          <w:b/>
          <w:bCs/>
          <w:sz w:val="22"/>
          <w:szCs w:val="22"/>
        </w:rPr>
        <w:t>Appendix B</w:t>
      </w:r>
      <w:r w:rsidRPr="001B4997">
        <w:rPr>
          <w:rFonts w:ascii="Times New Roman" w:eastAsia="Times New Roman" w:hAnsi="Times New Roman"/>
          <w:sz w:val="22"/>
          <w:szCs w:val="22"/>
        </w:rPr>
        <w:t xml:space="preserve"> for the individual HAP in the groups.</w:t>
      </w:r>
    </w:p>
    <w:p w14:paraId="443BD256" w14:textId="7C85B094" w:rsidR="001B0673" w:rsidRPr="001B4997" w:rsidRDefault="001B0673" w:rsidP="00BE2DA2">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4</w:t>
      </w:r>
      <w:r w:rsidRPr="001B4997">
        <w:rPr>
          <w:rFonts w:ascii="Times New Roman" w:eastAsia="Times New Roman" w:hAnsi="Times New Roman"/>
          <w:sz w:val="22"/>
          <w:szCs w:val="22"/>
        </w:rPr>
        <w:t xml:space="preserve"> Not using SC-GraniteCity-IL Hydrogen Cyanide values, see </w:t>
      </w:r>
      <w:r w:rsidRPr="001B4997">
        <w:rPr>
          <w:rFonts w:ascii="Times New Roman" w:eastAsia="Times New Roman" w:hAnsi="Times New Roman"/>
          <w:b/>
          <w:bCs/>
          <w:sz w:val="22"/>
          <w:szCs w:val="22"/>
        </w:rPr>
        <w:t>Section 3.1.4</w:t>
      </w:r>
      <w:r w:rsidR="00023CD7" w:rsidRPr="001B4997">
        <w:rPr>
          <w:rFonts w:ascii="Times New Roman" w:eastAsia="Times New Roman" w:hAnsi="Times New Roman"/>
          <w:sz w:val="22"/>
          <w:szCs w:val="22"/>
        </w:rPr>
        <w:t>.</w:t>
      </w:r>
    </w:p>
    <w:p w14:paraId="4BE2EB59" w14:textId="77777777" w:rsidR="00585245" w:rsidRPr="001B4997" w:rsidRDefault="003273BF" w:rsidP="00F8533F">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 xml:space="preserve">5 </w:t>
      </w:r>
      <w:r w:rsidR="00F8533F" w:rsidRPr="001B4997">
        <w:rPr>
          <w:rFonts w:ascii="Times New Roman" w:eastAsia="Times New Roman" w:hAnsi="Times New Roman"/>
          <w:sz w:val="22"/>
          <w:szCs w:val="22"/>
        </w:rPr>
        <w:t xml:space="preserve">Although formaldehyde is a VOHAP, because formaldehyde is a separately </w:t>
      </w:r>
      <w:r w:rsidR="00814EFD" w:rsidRPr="001B4997">
        <w:rPr>
          <w:rFonts w:ascii="Times New Roman" w:eastAsia="Times New Roman" w:hAnsi="Times New Roman"/>
          <w:sz w:val="22"/>
          <w:szCs w:val="22"/>
        </w:rPr>
        <w:t>CAA-</w:t>
      </w:r>
      <w:r w:rsidR="00F8533F" w:rsidRPr="001B4997">
        <w:rPr>
          <w:rFonts w:ascii="Times New Roman" w:eastAsia="Times New Roman" w:hAnsi="Times New Roman"/>
          <w:sz w:val="22"/>
          <w:szCs w:val="22"/>
        </w:rPr>
        <w:t>listed HAP and was measured in a separate and different test method than VOHAP, it is listed here separately.</w:t>
      </w:r>
      <w:r w:rsidR="00585245" w:rsidRPr="001B4997">
        <w:rPr>
          <w:rFonts w:ascii="Times New Roman" w:eastAsia="Times New Roman" w:hAnsi="Times New Roman"/>
          <w:sz w:val="22"/>
          <w:szCs w:val="22"/>
          <w:vertAlign w:val="superscript"/>
        </w:rPr>
        <w:t xml:space="preserve"> </w:t>
      </w:r>
    </w:p>
    <w:p w14:paraId="57F2907B" w14:textId="1473697C" w:rsidR="003273BF" w:rsidRDefault="00585245" w:rsidP="00F8533F">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6</w:t>
      </w:r>
      <w:r w:rsidRPr="001B4997">
        <w:rPr>
          <w:rFonts w:ascii="Times New Roman" w:eastAsia="Times New Roman" w:hAnsi="Times New Roman"/>
          <w:sz w:val="22"/>
          <w:szCs w:val="22"/>
        </w:rPr>
        <w:t xml:space="preserve"> Although carbon disulfide was measured with the same test method as the VOHAP, it is an inorganic HAP</w:t>
      </w:r>
      <w:r w:rsidR="00EC5266" w:rsidRPr="001B4997">
        <w:rPr>
          <w:rFonts w:ascii="Times New Roman" w:eastAsia="Times New Roman" w:hAnsi="Times New Roman"/>
          <w:sz w:val="22"/>
          <w:szCs w:val="22"/>
        </w:rPr>
        <w:t xml:space="preserve"> and</w:t>
      </w:r>
      <w:r w:rsidRPr="001B4997">
        <w:rPr>
          <w:rFonts w:ascii="Times New Roman" w:eastAsia="Times New Roman" w:hAnsi="Times New Roman"/>
          <w:sz w:val="22"/>
          <w:szCs w:val="22"/>
        </w:rPr>
        <w:t>, as such, is listed here separately.</w:t>
      </w:r>
    </w:p>
    <w:p w14:paraId="2AA2662E" w14:textId="3ACB99A7" w:rsidR="00247945" w:rsidRDefault="00247945" w:rsidP="00F8533F">
      <w:pPr>
        <w:rPr>
          <w:rFonts w:ascii="Times New Roman" w:eastAsia="Times New Roman" w:hAnsi="Times New Roman"/>
          <w:sz w:val="22"/>
          <w:szCs w:val="22"/>
        </w:rPr>
      </w:pPr>
      <w:r w:rsidRPr="00247945">
        <w:rPr>
          <w:rFonts w:ascii="Times New Roman" w:eastAsia="Times New Roman" w:hAnsi="Times New Roman"/>
          <w:sz w:val="22"/>
          <w:szCs w:val="22"/>
          <w:vertAlign w:val="superscript"/>
        </w:rPr>
        <w:t>7</w:t>
      </w:r>
      <w:r>
        <w:rPr>
          <w:rFonts w:ascii="Times New Roman" w:eastAsia="Times New Roman" w:hAnsi="Times New Roman"/>
          <w:sz w:val="22"/>
          <w:szCs w:val="22"/>
        </w:rPr>
        <w:t xml:space="preserve"> HRSG bypass/waste heat stack emission factor developed for modeling file includes all three of SunCoke Franklin Furnace runs along with SunCoke Granite City run data.. </w:t>
      </w:r>
    </w:p>
    <w:p w14:paraId="45A2F0A1" w14:textId="7D983272" w:rsidR="00124E45" w:rsidRPr="001B4997" w:rsidRDefault="00124E45" w:rsidP="00F8533F">
      <w:pPr>
        <w:rPr>
          <w:rFonts w:ascii="Times New Roman" w:eastAsia="Times New Roman" w:hAnsi="Times New Roman"/>
          <w:sz w:val="22"/>
          <w:szCs w:val="22"/>
        </w:rPr>
      </w:pPr>
      <w:r w:rsidRPr="00124E45">
        <w:rPr>
          <w:rFonts w:ascii="Times New Roman" w:eastAsia="Times New Roman" w:hAnsi="Times New Roman"/>
          <w:sz w:val="22"/>
          <w:szCs w:val="22"/>
          <w:vertAlign w:val="superscript"/>
        </w:rPr>
        <w:t>8</w:t>
      </w:r>
      <w:r>
        <w:rPr>
          <w:rFonts w:ascii="Times New Roman" w:eastAsia="Times New Roman" w:hAnsi="Times New Roman"/>
          <w:sz w:val="22"/>
          <w:szCs w:val="22"/>
        </w:rPr>
        <w:t xml:space="preserve"> Only Cokenergy main stack was tested for formaldehyde and benzene toluene, ethylbenzene, and xylenes (BTEX). </w:t>
      </w:r>
    </w:p>
    <w:p w14:paraId="43F27A7F" w14:textId="77777777" w:rsidR="008D05DA" w:rsidRPr="001B4997" w:rsidRDefault="008D05DA" w:rsidP="00EB5658">
      <w:pPr>
        <w:ind w:firstLine="720"/>
        <w:rPr>
          <w:rFonts w:ascii="Times New Roman" w:hAnsi="Times New Roman"/>
          <w:szCs w:val="24"/>
        </w:rPr>
      </w:pPr>
    </w:p>
    <w:p w14:paraId="6A2F1C50" w14:textId="77777777" w:rsidR="009F0B74" w:rsidRPr="001B4997" w:rsidRDefault="009F0B74" w:rsidP="00EB5658">
      <w:pPr>
        <w:ind w:firstLine="720"/>
        <w:rPr>
          <w:rFonts w:ascii="Times New Roman" w:hAnsi="Times New Roman"/>
          <w:szCs w:val="24"/>
        </w:rPr>
      </w:pPr>
    </w:p>
    <w:p w14:paraId="7D51850B" w14:textId="77777777" w:rsidR="00DA6E54" w:rsidRDefault="00DA6E54" w:rsidP="00C17B58">
      <w:pPr>
        <w:spacing w:after="120"/>
        <w:jc w:val="center"/>
        <w:rPr>
          <w:b/>
          <w:bCs/>
        </w:rPr>
      </w:pPr>
      <w:r>
        <w:rPr>
          <w:b/>
          <w:bCs/>
        </w:rPr>
        <w:br w:type="page"/>
      </w:r>
    </w:p>
    <w:p w14:paraId="0E4B5896" w14:textId="4F81C035" w:rsidR="008D05DA" w:rsidRPr="001B4997" w:rsidRDefault="007A7D00" w:rsidP="00C17B58">
      <w:pPr>
        <w:spacing w:after="120"/>
        <w:jc w:val="center"/>
        <w:rPr>
          <w:b/>
          <w:bCs/>
        </w:rPr>
      </w:pPr>
      <w:r w:rsidRPr="001B4997">
        <w:rPr>
          <w:b/>
          <w:bCs/>
        </w:rPr>
        <w:lastRenderedPageBreak/>
        <w:t xml:space="preserve">Table </w:t>
      </w:r>
      <w:r w:rsidR="00EB39BE">
        <w:rPr>
          <w:b/>
          <w:bCs/>
        </w:rPr>
        <w:t>19</w:t>
      </w:r>
      <w:r w:rsidRPr="001B4997">
        <w:rPr>
          <w:b/>
          <w:bCs/>
        </w:rPr>
        <w:t>. Quench Tower Default Emission Factors</w:t>
      </w:r>
      <w:r w:rsidR="009F2172">
        <w:rPr>
          <w:b/>
          <w:bCs/>
        </w:rPr>
        <w:fldChar w:fldCharType="begin"/>
      </w:r>
      <w:r w:rsidR="009F2172">
        <w:instrText xml:space="preserve"> XE "</w:instrText>
      </w:r>
      <w:r w:rsidR="009F2172" w:rsidRPr="0012351F">
        <w:rPr>
          <w:b/>
          <w:bCs/>
        </w:rPr>
        <w:instrText xml:space="preserve">Table </w:instrText>
      </w:r>
      <w:r w:rsidR="00EB39BE">
        <w:rPr>
          <w:b/>
          <w:bCs/>
        </w:rPr>
        <w:instrText>19</w:instrText>
      </w:r>
      <w:r w:rsidR="009F2172" w:rsidRPr="0012351F">
        <w:rPr>
          <w:b/>
          <w:bCs/>
        </w:rPr>
        <w:instrText>. Quench Tower Default Emission Factors</w:instrText>
      </w:r>
      <w:r w:rsidR="009F2172">
        <w:instrText xml:space="preserve">" </w:instrText>
      </w:r>
      <w:r w:rsidR="009F2172">
        <w:rPr>
          <w:b/>
          <w:bCs/>
        </w:rPr>
        <w:fldChar w:fldCharType="end"/>
      </w:r>
      <w:r w:rsidR="00D420C6" w:rsidRPr="001B4997">
        <w:rPr>
          <w:b/>
          <w:bCs/>
        </w:rPr>
        <w:t>1</w:t>
      </w:r>
      <w:r w:rsidRPr="001B4997">
        <w:rPr>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755"/>
      </w:tblGrid>
      <w:tr w:rsidR="00D420C6" w:rsidRPr="001B4997" w14:paraId="68CC3B23" w14:textId="77777777" w:rsidTr="00DD7DFC">
        <w:trPr>
          <w:cantSplit/>
          <w:tblHeader/>
          <w:jc w:val="center"/>
        </w:trPr>
        <w:tc>
          <w:tcPr>
            <w:tcW w:w="2333" w:type="pct"/>
            <w:vMerge w:val="restart"/>
            <w:shd w:val="clear" w:color="auto" w:fill="D9D9D9" w:themeFill="background1" w:themeFillShade="D9"/>
            <w:vAlign w:val="center"/>
            <w:hideMark/>
          </w:tcPr>
          <w:p w14:paraId="3DB9E548" w14:textId="6360373D" w:rsidR="00D420C6" w:rsidRPr="001B4997" w:rsidRDefault="00D420C6" w:rsidP="008D05DA">
            <w:pPr>
              <w:jc w:val="center"/>
              <w:rPr>
                <w:rFonts w:ascii="Times New Roman" w:eastAsia="Times New Roman" w:hAnsi="Times New Roman"/>
                <w:b/>
                <w:bCs/>
                <w:szCs w:val="24"/>
              </w:rPr>
            </w:pPr>
            <w:r w:rsidRPr="001B4997">
              <w:rPr>
                <w:rFonts w:ascii="Times New Roman" w:eastAsia="Times New Roman" w:hAnsi="Times New Roman"/>
                <w:b/>
                <w:bCs/>
                <w:szCs w:val="24"/>
              </w:rPr>
              <w:t>HAP</w:t>
            </w:r>
          </w:p>
        </w:tc>
        <w:tc>
          <w:tcPr>
            <w:tcW w:w="2667" w:type="pct"/>
            <w:shd w:val="clear" w:color="auto" w:fill="D9D9D9" w:themeFill="background1" w:themeFillShade="D9"/>
            <w:vAlign w:val="center"/>
            <w:hideMark/>
          </w:tcPr>
          <w:p w14:paraId="1F9DBF1E" w14:textId="34892289" w:rsidR="00D420C6" w:rsidRPr="001B4997" w:rsidRDefault="00D420C6" w:rsidP="00B8128F">
            <w:pPr>
              <w:jc w:val="center"/>
              <w:rPr>
                <w:rFonts w:ascii="Times New Roman" w:eastAsia="Times New Roman" w:hAnsi="Times New Roman"/>
                <w:b/>
                <w:bCs/>
                <w:szCs w:val="24"/>
              </w:rPr>
            </w:pPr>
            <w:r w:rsidRPr="001B4997">
              <w:rPr>
                <w:rFonts w:ascii="Times New Roman" w:eastAsia="Times New Roman" w:hAnsi="Times New Roman"/>
                <w:b/>
                <w:bCs/>
                <w:szCs w:val="24"/>
              </w:rPr>
              <w:t>Default Emission Factor (lb/ton coke produced)</w:t>
            </w:r>
          </w:p>
        </w:tc>
      </w:tr>
      <w:tr w:rsidR="00D420C6" w:rsidRPr="001B4997" w14:paraId="52C8B601" w14:textId="77777777" w:rsidTr="00DD7DFC">
        <w:trPr>
          <w:cantSplit/>
          <w:tblHeader/>
          <w:jc w:val="center"/>
        </w:trPr>
        <w:tc>
          <w:tcPr>
            <w:tcW w:w="2333" w:type="pct"/>
            <w:vMerge/>
            <w:shd w:val="clear" w:color="auto" w:fill="D9D9D9" w:themeFill="background1" w:themeFillShade="D9"/>
            <w:vAlign w:val="center"/>
          </w:tcPr>
          <w:p w14:paraId="031A4243" w14:textId="77777777" w:rsidR="00D420C6" w:rsidRPr="001B4997" w:rsidRDefault="00D420C6" w:rsidP="008D05DA">
            <w:pPr>
              <w:jc w:val="center"/>
              <w:rPr>
                <w:rFonts w:ascii="Times New Roman" w:eastAsia="Times New Roman" w:hAnsi="Times New Roman"/>
                <w:b/>
                <w:bCs/>
                <w:szCs w:val="24"/>
              </w:rPr>
            </w:pPr>
          </w:p>
        </w:tc>
        <w:tc>
          <w:tcPr>
            <w:tcW w:w="2667" w:type="pct"/>
            <w:shd w:val="clear" w:color="auto" w:fill="D9D9D9" w:themeFill="background1" w:themeFillShade="D9"/>
            <w:vAlign w:val="center"/>
          </w:tcPr>
          <w:p w14:paraId="47A0D3A3" w14:textId="77777777" w:rsidR="00B8128F" w:rsidRPr="001B4997" w:rsidRDefault="00D420C6" w:rsidP="008D05DA">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&amp; HNR – </w:t>
            </w:r>
          </w:p>
          <w:p w14:paraId="216CB92B" w14:textId="0BFEC38E" w:rsidR="00D420C6" w:rsidRPr="001B4997" w:rsidRDefault="00D420C6" w:rsidP="008D05DA">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Blast Furnace Coke &amp; Foundry Coke </w:t>
            </w:r>
          </w:p>
        </w:tc>
      </w:tr>
      <w:tr w:rsidR="00D420C6" w:rsidRPr="001B4997" w14:paraId="11FA3900" w14:textId="77777777" w:rsidTr="00737A70">
        <w:trPr>
          <w:cantSplit/>
          <w:jc w:val="center"/>
        </w:trPr>
        <w:tc>
          <w:tcPr>
            <w:tcW w:w="5000" w:type="pct"/>
            <w:gridSpan w:val="2"/>
            <w:shd w:val="clear" w:color="auto" w:fill="auto"/>
            <w:noWrap/>
            <w:vAlign w:val="bottom"/>
          </w:tcPr>
          <w:p w14:paraId="510BE66A" w14:textId="4D0F43C6" w:rsidR="00D420C6" w:rsidRPr="001B4997" w:rsidRDefault="00D420C6" w:rsidP="008D05DA">
            <w:pPr>
              <w:jc w:val="center"/>
              <w:rPr>
                <w:rFonts w:ascii="Times New Roman" w:eastAsia="Times New Roman" w:hAnsi="Times New Roman"/>
                <w:szCs w:val="24"/>
              </w:rPr>
            </w:pPr>
            <w:r w:rsidRPr="001B4997">
              <w:rPr>
                <w:rFonts w:ascii="Times New Roman" w:eastAsia="Times New Roman" w:hAnsi="Times New Roman"/>
                <w:b/>
                <w:bCs/>
                <w:szCs w:val="24"/>
              </w:rPr>
              <w:t>Metal HAP</w:t>
            </w:r>
          </w:p>
        </w:tc>
      </w:tr>
      <w:tr w:rsidR="00D420C6" w:rsidRPr="001B4997" w14:paraId="132B8EFD" w14:textId="77777777" w:rsidTr="00DD7DFC">
        <w:trPr>
          <w:cantSplit/>
          <w:jc w:val="center"/>
        </w:trPr>
        <w:tc>
          <w:tcPr>
            <w:tcW w:w="2333" w:type="pct"/>
            <w:shd w:val="clear" w:color="auto" w:fill="auto"/>
            <w:noWrap/>
            <w:vAlign w:val="bottom"/>
          </w:tcPr>
          <w:p w14:paraId="205C8FCA" w14:textId="02D2FB2D" w:rsidR="00D420C6" w:rsidRPr="001B4997" w:rsidRDefault="00D420C6" w:rsidP="00D420C6">
            <w:pPr>
              <w:rPr>
                <w:rFonts w:ascii="Times New Roman" w:eastAsia="Times New Roman" w:hAnsi="Times New Roman"/>
                <w:szCs w:val="24"/>
              </w:rPr>
            </w:pPr>
            <w:r w:rsidRPr="001B4997">
              <w:rPr>
                <w:rFonts w:ascii="Times New Roman" w:eastAsia="Times New Roman" w:hAnsi="Times New Roman"/>
                <w:szCs w:val="24"/>
              </w:rPr>
              <w:t xml:space="preserve">Antimony </w:t>
            </w:r>
          </w:p>
        </w:tc>
        <w:tc>
          <w:tcPr>
            <w:tcW w:w="2667" w:type="pct"/>
            <w:shd w:val="clear" w:color="auto" w:fill="auto"/>
            <w:noWrap/>
            <w:vAlign w:val="bottom"/>
          </w:tcPr>
          <w:p w14:paraId="1A04F274" w14:textId="72FA986E" w:rsidR="00D420C6" w:rsidRPr="001B4997" w:rsidRDefault="00D420C6" w:rsidP="00D420C6">
            <w:pPr>
              <w:jc w:val="center"/>
              <w:rPr>
                <w:rFonts w:ascii="Times New Roman" w:eastAsia="Times New Roman" w:hAnsi="Times New Roman"/>
                <w:szCs w:val="24"/>
              </w:rPr>
            </w:pPr>
            <w:r w:rsidRPr="001B4997">
              <w:rPr>
                <w:rFonts w:ascii="Times New Roman" w:eastAsia="Times New Roman" w:hAnsi="Times New Roman"/>
                <w:szCs w:val="24"/>
              </w:rPr>
              <w:t>3.39E-06</w:t>
            </w:r>
          </w:p>
        </w:tc>
      </w:tr>
      <w:tr w:rsidR="00D420C6" w:rsidRPr="001B4997" w14:paraId="3E31D7E2" w14:textId="77777777" w:rsidTr="00DD7DFC">
        <w:trPr>
          <w:cantSplit/>
          <w:jc w:val="center"/>
        </w:trPr>
        <w:tc>
          <w:tcPr>
            <w:tcW w:w="2333" w:type="pct"/>
            <w:shd w:val="clear" w:color="auto" w:fill="auto"/>
            <w:noWrap/>
            <w:vAlign w:val="bottom"/>
            <w:hideMark/>
          </w:tcPr>
          <w:p w14:paraId="124F3494" w14:textId="77777777" w:rsidR="00D420C6" w:rsidRPr="001B4997" w:rsidRDefault="00D420C6" w:rsidP="008D05DA">
            <w:pPr>
              <w:rPr>
                <w:rFonts w:ascii="Times New Roman" w:eastAsia="Times New Roman" w:hAnsi="Times New Roman"/>
                <w:szCs w:val="24"/>
              </w:rPr>
            </w:pPr>
            <w:r w:rsidRPr="001B4997">
              <w:rPr>
                <w:rFonts w:ascii="Times New Roman" w:eastAsia="Times New Roman" w:hAnsi="Times New Roman"/>
                <w:szCs w:val="24"/>
              </w:rPr>
              <w:t xml:space="preserve">Arsenic </w:t>
            </w:r>
          </w:p>
        </w:tc>
        <w:tc>
          <w:tcPr>
            <w:tcW w:w="2667" w:type="pct"/>
            <w:shd w:val="clear" w:color="auto" w:fill="auto"/>
            <w:noWrap/>
            <w:vAlign w:val="bottom"/>
            <w:hideMark/>
          </w:tcPr>
          <w:p w14:paraId="03A0DEF2" w14:textId="77777777" w:rsidR="00D420C6" w:rsidRPr="001B4997" w:rsidRDefault="00D420C6" w:rsidP="008D05DA">
            <w:pPr>
              <w:jc w:val="center"/>
              <w:rPr>
                <w:rFonts w:ascii="Times New Roman" w:eastAsia="Times New Roman" w:hAnsi="Times New Roman"/>
                <w:szCs w:val="24"/>
              </w:rPr>
            </w:pPr>
            <w:r w:rsidRPr="001B4997">
              <w:rPr>
                <w:rFonts w:ascii="Times New Roman" w:eastAsia="Times New Roman" w:hAnsi="Times New Roman"/>
                <w:szCs w:val="24"/>
              </w:rPr>
              <w:t>6.92E-05</w:t>
            </w:r>
          </w:p>
        </w:tc>
      </w:tr>
      <w:tr w:rsidR="00D420C6" w:rsidRPr="001B4997" w14:paraId="40AD6401" w14:textId="77777777" w:rsidTr="00DD7DFC">
        <w:trPr>
          <w:cantSplit/>
          <w:jc w:val="center"/>
        </w:trPr>
        <w:tc>
          <w:tcPr>
            <w:tcW w:w="2333" w:type="pct"/>
            <w:shd w:val="clear" w:color="auto" w:fill="auto"/>
            <w:noWrap/>
            <w:vAlign w:val="bottom"/>
            <w:hideMark/>
          </w:tcPr>
          <w:p w14:paraId="16CE9920" w14:textId="77777777" w:rsidR="00D420C6" w:rsidRPr="001B4997" w:rsidRDefault="00D420C6" w:rsidP="008D05DA">
            <w:pPr>
              <w:rPr>
                <w:rFonts w:ascii="Times New Roman" w:eastAsia="Times New Roman" w:hAnsi="Times New Roman"/>
                <w:szCs w:val="24"/>
              </w:rPr>
            </w:pPr>
            <w:r w:rsidRPr="001B4997">
              <w:rPr>
                <w:rFonts w:ascii="Times New Roman" w:eastAsia="Times New Roman" w:hAnsi="Times New Roman"/>
                <w:szCs w:val="24"/>
              </w:rPr>
              <w:t xml:space="preserve">Beryllium </w:t>
            </w:r>
          </w:p>
        </w:tc>
        <w:tc>
          <w:tcPr>
            <w:tcW w:w="2667" w:type="pct"/>
            <w:shd w:val="clear" w:color="auto" w:fill="auto"/>
            <w:noWrap/>
            <w:vAlign w:val="bottom"/>
            <w:hideMark/>
          </w:tcPr>
          <w:p w14:paraId="0ED52C15" w14:textId="77777777" w:rsidR="00D420C6" w:rsidRPr="001B4997" w:rsidRDefault="00D420C6" w:rsidP="008D05DA">
            <w:pPr>
              <w:jc w:val="center"/>
              <w:rPr>
                <w:rFonts w:ascii="Times New Roman" w:eastAsia="Times New Roman" w:hAnsi="Times New Roman"/>
                <w:szCs w:val="24"/>
              </w:rPr>
            </w:pPr>
            <w:r w:rsidRPr="001B4997">
              <w:rPr>
                <w:rFonts w:ascii="Times New Roman" w:eastAsia="Times New Roman" w:hAnsi="Times New Roman"/>
                <w:szCs w:val="24"/>
              </w:rPr>
              <w:t>2.64E-07</w:t>
            </w:r>
          </w:p>
        </w:tc>
      </w:tr>
      <w:tr w:rsidR="00D420C6" w:rsidRPr="001B4997" w14:paraId="5580FD59" w14:textId="77777777" w:rsidTr="00DD7DFC">
        <w:trPr>
          <w:cantSplit/>
          <w:jc w:val="center"/>
        </w:trPr>
        <w:tc>
          <w:tcPr>
            <w:tcW w:w="2333" w:type="pct"/>
            <w:shd w:val="clear" w:color="auto" w:fill="auto"/>
            <w:noWrap/>
            <w:vAlign w:val="bottom"/>
            <w:hideMark/>
          </w:tcPr>
          <w:p w14:paraId="5EEECD25" w14:textId="77777777" w:rsidR="00D420C6" w:rsidRPr="001B4997" w:rsidRDefault="00D420C6" w:rsidP="008D05DA">
            <w:pPr>
              <w:rPr>
                <w:rFonts w:ascii="Times New Roman" w:eastAsia="Times New Roman" w:hAnsi="Times New Roman"/>
                <w:szCs w:val="24"/>
              </w:rPr>
            </w:pPr>
            <w:r w:rsidRPr="001B4997">
              <w:rPr>
                <w:rFonts w:ascii="Times New Roman" w:eastAsia="Times New Roman" w:hAnsi="Times New Roman"/>
                <w:szCs w:val="24"/>
              </w:rPr>
              <w:t xml:space="preserve">Cadmium </w:t>
            </w:r>
          </w:p>
        </w:tc>
        <w:tc>
          <w:tcPr>
            <w:tcW w:w="2667" w:type="pct"/>
            <w:shd w:val="clear" w:color="auto" w:fill="auto"/>
            <w:noWrap/>
            <w:vAlign w:val="bottom"/>
            <w:hideMark/>
          </w:tcPr>
          <w:p w14:paraId="0A40E15B" w14:textId="77777777" w:rsidR="00D420C6" w:rsidRPr="001B4997" w:rsidRDefault="00D420C6" w:rsidP="008D05DA">
            <w:pPr>
              <w:jc w:val="center"/>
              <w:rPr>
                <w:rFonts w:ascii="Times New Roman" w:eastAsia="Times New Roman" w:hAnsi="Times New Roman"/>
                <w:szCs w:val="24"/>
              </w:rPr>
            </w:pPr>
            <w:r w:rsidRPr="001B4997">
              <w:rPr>
                <w:rFonts w:ascii="Times New Roman" w:eastAsia="Times New Roman" w:hAnsi="Times New Roman"/>
                <w:szCs w:val="24"/>
              </w:rPr>
              <w:t>2.12E-07</w:t>
            </w:r>
          </w:p>
        </w:tc>
      </w:tr>
      <w:tr w:rsidR="00D420C6" w:rsidRPr="001B4997" w14:paraId="4B151FBF" w14:textId="77777777" w:rsidTr="00DD7DFC">
        <w:trPr>
          <w:cantSplit/>
          <w:jc w:val="center"/>
        </w:trPr>
        <w:tc>
          <w:tcPr>
            <w:tcW w:w="2333" w:type="pct"/>
            <w:shd w:val="clear" w:color="auto" w:fill="auto"/>
            <w:noWrap/>
            <w:vAlign w:val="bottom"/>
            <w:hideMark/>
          </w:tcPr>
          <w:p w14:paraId="749F01E5" w14:textId="2690ABE5" w:rsidR="00D420C6" w:rsidRPr="001B4997" w:rsidRDefault="00D420C6" w:rsidP="00872D7A">
            <w:pPr>
              <w:rPr>
                <w:rFonts w:ascii="Times New Roman" w:eastAsia="Times New Roman" w:hAnsi="Times New Roman"/>
                <w:szCs w:val="24"/>
              </w:rPr>
            </w:pPr>
            <w:r w:rsidRPr="001B4997">
              <w:rPr>
                <w:rFonts w:ascii="Times New Roman" w:eastAsia="Times New Roman" w:hAnsi="Times New Roman"/>
                <w:szCs w:val="24"/>
              </w:rPr>
              <w:t>Chromium (total)</w:t>
            </w:r>
            <w:r w:rsidRPr="001B4997">
              <w:rPr>
                <w:rFonts w:ascii="Times New Roman" w:eastAsia="Times New Roman" w:hAnsi="Times New Roman"/>
                <w:szCs w:val="24"/>
                <w:vertAlign w:val="superscript"/>
              </w:rPr>
              <w:t>2</w:t>
            </w:r>
          </w:p>
        </w:tc>
        <w:tc>
          <w:tcPr>
            <w:tcW w:w="2667" w:type="pct"/>
            <w:shd w:val="clear" w:color="auto" w:fill="auto"/>
            <w:noWrap/>
            <w:vAlign w:val="bottom"/>
            <w:hideMark/>
          </w:tcPr>
          <w:p w14:paraId="1318A34F" w14:textId="77777777" w:rsidR="00D420C6" w:rsidRPr="001B4997" w:rsidRDefault="00D420C6" w:rsidP="00872D7A">
            <w:pPr>
              <w:jc w:val="center"/>
              <w:rPr>
                <w:rFonts w:ascii="Times New Roman" w:eastAsia="Times New Roman" w:hAnsi="Times New Roman"/>
                <w:szCs w:val="24"/>
              </w:rPr>
            </w:pPr>
            <w:r w:rsidRPr="001B4997">
              <w:rPr>
                <w:rFonts w:ascii="Times New Roman" w:eastAsia="Times New Roman" w:hAnsi="Times New Roman"/>
                <w:szCs w:val="24"/>
              </w:rPr>
              <w:t>2.67E-06</w:t>
            </w:r>
          </w:p>
        </w:tc>
      </w:tr>
      <w:tr w:rsidR="00D420C6" w:rsidRPr="001B4997" w14:paraId="766A069F" w14:textId="77777777" w:rsidTr="00DD7DFC">
        <w:trPr>
          <w:cantSplit/>
          <w:jc w:val="center"/>
        </w:trPr>
        <w:tc>
          <w:tcPr>
            <w:tcW w:w="2333" w:type="pct"/>
            <w:shd w:val="clear" w:color="auto" w:fill="auto"/>
            <w:noWrap/>
            <w:vAlign w:val="bottom"/>
            <w:hideMark/>
          </w:tcPr>
          <w:p w14:paraId="7E4C6E39" w14:textId="23D88411" w:rsidR="00D420C6" w:rsidRPr="001B4997" w:rsidRDefault="00D420C6" w:rsidP="00872D7A">
            <w:pPr>
              <w:rPr>
                <w:rFonts w:ascii="Times New Roman" w:eastAsia="Times New Roman" w:hAnsi="Times New Roman"/>
                <w:szCs w:val="24"/>
              </w:rPr>
            </w:pPr>
            <w:r w:rsidRPr="001B4997">
              <w:rPr>
                <w:rFonts w:ascii="Times New Roman" w:eastAsia="Times New Roman" w:hAnsi="Times New Roman"/>
                <w:szCs w:val="24"/>
              </w:rPr>
              <w:t xml:space="preserve">     Chromium III</w:t>
            </w:r>
            <w:r w:rsidRPr="001B4997">
              <w:rPr>
                <w:rFonts w:ascii="Times New Roman" w:eastAsia="Times New Roman" w:hAnsi="Times New Roman"/>
                <w:szCs w:val="24"/>
                <w:vertAlign w:val="superscript"/>
              </w:rPr>
              <w:t>2</w:t>
            </w:r>
          </w:p>
        </w:tc>
        <w:tc>
          <w:tcPr>
            <w:tcW w:w="2667" w:type="pct"/>
            <w:shd w:val="clear" w:color="auto" w:fill="auto"/>
            <w:noWrap/>
            <w:vAlign w:val="bottom"/>
            <w:hideMark/>
          </w:tcPr>
          <w:p w14:paraId="552D7CCA" w14:textId="77777777" w:rsidR="00D420C6" w:rsidRPr="001B4997" w:rsidRDefault="00D420C6"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2.59E-06</w:t>
            </w:r>
          </w:p>
        </w:tc>
      </w:tr>
      <w:tr w:rsidR="00D420C6" w:rsidRPr="001B4997" w14:paraId="745374BF" w14:textId="77777777" w:rsidTr="00DD7DFC">
        <w:trPr>
          <w:cantSplit/>
          <w:jc w:val="center"/>
        </w:trPr>
        <w:tc>
          <w:tcPr>
            <w:tcW w:w="2333" w:type="pct"/>
            <w:shd w:val="clear" w:color="auto" w:fill="auto"/>
            <w:noWrap/>
            <w:vAlign w:val="bottom"/>
            <w:hideMark/>
          </w:tcPr>
          <w:p w14:paraId="0698609F" w14:textId="3BDF890B" w:rsidR="00D420C6" w:rsidRPr="001B4997" w:rsidRDefault="00D420C6" w:rsidP="00872D7A">
            <w:pPr>
              <w:rPr>
                <w:rFonts w:ascii="Times New Roman" w:eastAsia="Times New Roman" w:hAnsi="Times New Roman"/>
                <w:szCs w:val="24"/>
              </w:rPr>
            </w:pPr>
            <w:r w:rsidRPr="001B4997">
              <w:rPr>
                <w:rFonts w:ascii="Times New Roman" w:eastAsia="Times New Roman" w:hAnsi="Times New Roman"/>
                <w:szCs w:val="24"/>
              </w:rPr>
              <w:t xml:space="preserve">     Chromium </w:t>
            </w:r>
            <w:r w:rsidR="004E094D" w:rsidRPr="001B4997">
              <w:rPr>
                <w:rFonts w:ascii="Times New Roman" w:eastAsia="Times New Roman" w:hAnsi="Times New Roman"/>
                <w:szCs w:val="24"/>
              </w:rPr>
              <w:t>VI</w:t>
            </w:r>
            <w:r w:rsidRPr="001B4997">
              <w:rPr>
                <w:rFonts w:ascii="Times New Roman" w:eastAsia="Times New Roman" w:hAnsi="Times New Roman"/>
                <w:szCs w:val="24"/>
                <w:vertAlign w:val="superscript"/>
              </w:rPr>
              <w:t>2</w:t>
            </w:r>
          </w:p>
        </w:tc>
        <w:tc>
          <w:tcPr>
            <w:tcW w:w="2667" w:type="pct"/>
            <w:shd w:val="clear" w:color="auto" w:fill="auto"/>
            <w:noWrap/>
            <w:vAlign w:val="bottom"/>
            <w:hideMark/>
          </w:tcPr>
          <w:p w14:paraId="1EBF79F9" w14:textId="77777777" w:rsidR="00D420C6" w:rsidRPr="001B4997" w:rsidRDefault="00D420C6" w:rsidP="00872D7A">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8.00E-08</w:t>
            </w:r>
          </w:p>
        </w:tc>
      </w:tr>
      <w:tr w:rsidR="00D420C6" w:rsidRPr="001B4997" w14:paraId="6C6FEFEF" w14:textId="77777777" w:rsidTr="00DD7DFC">
        <w:trPr>
          <w:cantSplit/>
          <w:jc w:val="center"/>
        </w:trPr>
        <w:tc>
          <w:tcPr>
            <w:tcW w:w="2333" w:type="pct"/>
            <w:shd w:val="clear" w:color="auto" w:fill="auto"/>
            <w:noWrap/>
            <w:vAlign w:val="bottom"/>
            <w:hideMark/>
          </w:tcPr>
          <w:p w14:paraId="214E5730" w14:textId="77777777" w:rsidR="00D420C6" w:rsidRPr="001B4997" w:rsidRDefault="00D420C6" w:rsidP="00A302DA">
            <w:pPr>
              <w:rPr>
                <w:rFonts w:ascii="Times New Roman" w:eastAsia="Times New Roman" w:hAnsi="Times New Roman"/>
                <w:szCs w:val="24"/>
              </w:rPr>
            </w:pPr>
            <w:r w:rsidRPr="001B4997">
              <w:rPr>
                <w:rFonts w:ascii="Times New Roman" w:eastAsia="Times New Roman" w:hAnsi="Times New Roman"/>
                <w:szCs w:val="24"/>
              </w:rPr>
              <w:t xml:space="preserve">Cobalt </w:t>
            </w:r>
          </w:p>
        </w:tc>
        <w:tc>
          <w:tcPr>
            <w:tcW w:w="2667" w:type="pct"/>
            <w:shd w:val="clear" w:color="auto" w:fill="auto"/>
            <w:noWrap/>
            <w:vAlign w:val="bottom"/>
            <w:hideMark/>
          </w:tcPr>
          <w:p w14:paraId="5573933E" w14:textId="77777777" w:rsidR="00D420C6" w:rsidRPr="001B4997" w:rsidRDefault="00D420C6" w:rsidP="00A302DA">
            <w:pPr>
              <w:jc w:val="center"/>
              <w:rPr>
                <w:rFonts w:ascii="Times New Roman" w:eastAsia="Times New Roman" w:hAnsi="Times New Roman"/>
                <w:szCs w:val="24"/>
              </w:rPr>
            </w:pPr>
            <w:r w:rsidRPr="001B4997">
              <w:rPr>
                <w:rFonts w:ascii="Times New Roman" w:eastAsia="Times New Roman" w:hAnsi="Times New Roman"/>
                <w:szCs w:val="24"/>
              </w:rPr>
              <w:t>5.96E-07</w:t>
            </w:r>
          </w:p>
        </w:tc>
      </w:tr>
      <w:tr w:rsidR="00D420C6" w:rsidRPr="001B4997" w14:paraId="52B6564D" w14:textId="77777777" w:rsidTr="00DD7DFC">
        <w:trPr>
          <w:cantSplit/>
          <w:jc w:val="center"/>
        </w:trPr>
        <w:tc>
          <w:tcPr>
            <w:tcW w:w="2333" w:type="pct"/>
            <w:shd w:val="clear" w:color="auto" w:fill="auto"/>
            <w:noWrap/>
            <w:vAlign w:val="bottom"/>
            <w:hideMark/>
          </w:tcPr>
          <w:p w14:paraId="03F87187" w14:textId="77777777" w:rsidR="00D420C6" w:rsidRPr="001B4997" w:rsidRDefault="00D420C6" w:rsidP="00A302DA">
            <w:pPr>
              <w:rPr>
                <w:rFonts w:ascii="Times New Roman" w:eastAsia="Times New Roman" w:hAnsi="Times New Roman"/>
                <w:szCs w:val="24"/>
              </w:rPr>
            </w:pPr>
            <w:r w:rsidRPr="001B4997">
              <w:rPr>
                <w:rFonts w:ascii="Times New Roman" w:eastAsia="Times New Roman" w:hAnsi="Times New Roman"/>
                <w:szCs w:val="24"/>
              </w:rPr>
              <w:t xml:space="preserve">Lead </w:t>
            </w:r>
          </w:p>
        </w:tc>
        <w:tc>
          <w:tcPr>
            <w:tcW w:w="2667" w:type="pct"/>
            <w:shd w:val="clear" w:color="auto" w:fill="auto"/>
            <w:noWrap/>
            <w:vAlign w:val="bottom"/>
            <w:hideMark/>
          </w:tcPr>
          <w:p w14:paraId="6D27F885" w14:textId="77777777" w:rsidR="00D420C6" w:rsidRPr="001B4997" w:rsidRDefault="00D420C6" w:rsidP="00A302DA">
            <w:pPr>
              <w:jc w:val="center"/>
              <w:rPr>
                <w:rFonts w:ascii="Times New Roman" w:eastAsia="Times New Roman" w:hAnsi="Times New Roman"/>
                <w:szCs w:val="24"/>
              </w:rPr>
            </w:pPr>
            <w:r w:rsidRPr="001B4997">
              <w:rPr>
                <w:rFonts w:ascii="Times New Roman" w:eastAsia="Times New Roman" w:hAnsi="Times New Roman"/>
                <w:szCs w:val="24"/>
              </w:rPr>
              <w:t>7.43E-06</w:t>
            </w:r>
          </w:p>
        </w:tc>
      </w:tr>
      <w:tr w:rsidR="00D420C6" w:rsidRPr="001B4997" w14:paraId="7C71F2DA" w14:textId="77777777" w:rsidTr="00DD7DFC">
        <w:trPr>
          <w:cantSplit/>
          <w:jc w:val="center"/>
        </w:trPr>
        <w:tc>
          <w:tcPr>
            <w:tcW w:w="2333" w:type="pct"/>
            <w:shd w:val="clear" w:color="auto" w:fill="auto"/>
            <w:noWrap/>
            <w:vAlign w:val="bottom"/>
            <w:hideMark/>
          </w:tcPr>
          <w:p w14:paraId="0AAF5B35" w14:textId="77777777" w:rsidR="00D420C6" w:rsidRPr="001B4997" w:rsidRDefault="00D420C6" w:rsidP="00A302DA">
            <w:pPr>
              <w:rPr>
                <w:rFonts w:ascii="Times New Roman" w:eastAsia="Times New Roman" w:hAnsi="Times New Roman"/>
                <w:szCs w:val="24"/>
              </w:rPr>
            </w:pPr>
            <w:r w:rsidRPr="001B4997">
              <w:rPr>
                <w:rFonts w:ascii="Times New Roman" w:eastAsia="Times New Roman" w:hAnsi="Times New Roman"/>
                <w:szCs w:val="24"/>
              </w:rPr>
              <w:t xml:space="preserve">Manganese </w:t>
            </w:r>
          </w:p>
        </w:tc>
        <w:tc>
          <w:tcPr>
            <w:tcW w:w="2667" w:type="pct"/>
            <w:shd w:val="clear" w:color="auto" w:fill="auto"/>
            <w:noWrap/>
            <w:vAlign w:val="bottom"/>
            <w:hideMark/>
          </w:tcPr>
          <w:p w14:paraId="044AC378" w14:textId="77777777" w:rsidR="00D420C6" w:rsidRPr="001B4997" w:rsidRDefault="00D420C6" w:rsidP="00A302DA">
            <w:pPr>
              <w:jc w:val="center"/>
              <w:rPr>
                <w:rFonts w:ascii="Times New Roman" w:eastAsia="Times New Roman" w:hAnsi="Times New Roman"/>
                <w:szCs w:val="24"/>
              </w:rPr>
            </w:pPr>
            <w:r w:rsidRPr="001B4997">
              <w:rPr>
                <w:rFonts w:ascii="Times New Roman" w:eastAsia="Times New Roman" w:hAnsi="Times New Roman"/>
                <w:szCs w:val="24"/>
              </w:rPr>
              <w:t>2.51E-06</w:t>
            </w:r>
          </w:p>
        </w:tc>
      </w:tr>
      <w:tr w:rsidR="00D420C6" w:rsidRPr="001B4997" w14:paraId="15968BDA" w14:textId="77777777" w:rsidTr="00DD7DFC">
        <w:trPr>
          <w:cantSplit/>
          <w:jc w:val="center"/>
        </w:trPr>
        <w:tc>
          <w:tcPr>
            <w:tcW w:w="2333" w:type="pct"/>
            <w:shd w:val="clear" w:color="auto" w:fill="auto"/>
            <w:noWrap/>
            <w:vAlign w:val="bottom"/>
            <w:hideMark/>
          </w:tcPr>
          <w:p w14:paraId="24E37A99" w14:textId="4010DE2D" w:rsidR="00D420C6" w:rsidRPr="001B4997" w:rsidRDefault="00D420C6" w:rsidP="00872D7A">
            <w:pPr>
              <w:rPr>
                <w:rFonts w:ascii="Times New Roman" w:eastAsia="Times New Roman" w:hAnsi="Times New Roman"/>
                <w:szCs w:val="24"/>
              </w:rPr>
            </w:pPr>
            <w:r w:rsidRPr="001B4997">
              <w:rPr>
                <w:rFonts w:ascii="Times New Roman" w:eastAsia="Times New Roman" w:hAnsi="Times New Roman"/>
                <w:szCs w:val="24"/>
              </w:rPr>
              <w:t>Mercury (total)</w:t>
            </w:r>
            <w:r w:rsidRPr="001B4997">
              <w:rPr>
                <w:rFonts w:ascii="Times New Roman" w:eastAsia="Times New Roman" w:hAnsi="Times New Roman"/>
                <w:szCs w:val="24"/>
                <w:vertAlign w:val="superscript"/>
              </w:rPr>
              <w:t>2</w:t>
            </w:r>
            <w:r w:rsidRPr="001B4997">
              <w:rPr>
                <w:rFonts w:ascii="Times New Roman" w:eastAsia="Times New Roman" w:hAnsi="Times New Roman"/>
                <w:szCs w:val="24"/>
              </w:rPr>
              <w:t xml:space="preserve"> </w:t>
            </w:r>
          </w:p>
        </w:tc>
        <w:tc>
          <w:tcPr>
            <w:tcW w:w="2667" w:type="pct"/>
            <w:shd w:val="clear" w:color="auto" w:fill="auto"/>
            <w:noWrap/>
            <w:vAlign w:val="bottom"/>
            <w:hideMark/>
          </w:tcPr>
          <w:p w14:paraId="45E31693" w14:textId="77777777" w:rsidR="00D420C6" w:rsidRPr="001B4997" w:rsidRDefault="00D420C6" w:rsidP="00872D7A">
            <w:pPr>
              <w:jc w:val="center"/>
              <w:rPr>
                <w:rFonts w:ascii="Times New Roman" w:eastAsia="Times New Roman" w:hAnsi="Times New Roman"/>
                <w:szCs w:val="24"/>
              </w:rPr>
            </w:pPr>
            <w:r w:rsidRPr="001B4997">
              <w:rPr>
                <w:rFonts w:ascii="Times New Roman" w:eastAsia="Times New Roman" w:hAnsi="Times New Roman"/>
                <w:szCs w:val="24"/>
              </w:rPr>
              <w:t>1.14E-06</w:t>
            </w:r>
          </w:p>
        </w:tc>
      </w:tr>
      <w:tr w:rsidR="007D19F5" w:rsidRPr="001B4997" w14:paraId="4525B9F1" w14:textId="77777777" w:rsidTr="00DD7DFC">
        <w:trPr>
          <w:cantSplit/>
          <w:jc w:val="center"/>
        </w:trPr>
        <w:tc>
          <w:tcPr>
            <w:tcW w:w="2333" w:type="pct"/>
            <w:shd w:val="clear" w:color="auto" w:fill="auto"/>
            <w:noWrap/>
            <w:vAlign w:val="bottom"/>
          </w:tcPr>
          <w:p w14:paraId="5E150393" w14:textId="3D261054"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     Elemental gaseous Hg</w:t>
            </w:r>
            <w:r w:rsidRPr="001B4997">
              <w:rPr>
                <w:rFonts w:ascii="Times New Roman" w:eastAsia="Times New Roman" w:hAnsi="Times New Roman"/>
                <w:szCs w:val="24"/>
                <w:vertAlign w:val="superscript"/>
              </w:rPr>
              <w:t>2</w:t>
            </w:r>
          </w:p>
        </w:tc>
        <w:tc>
          <w:tcPr>
            <w:tcW w:w="2667" w:type="pct"/>
            <w:shd w:val="clear" w:color="auto" w:fill="auto"/>
            <w:noWrap/>
            <w:vAlign w:val="bottom"/>
          </w:tcPr>
          <w:p w14:paraId="67370773" w14:textId="784D2A06"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color w:val="000000"/>
                <w:szCs w:val="24"/>
              </w:rPr>
              <w:t>9.10E-07</w:t>
            </w:r>
          </w:p>
        </w:tc>
      </w:tr>
      <w:tr w:rsidR="007D19F5" w:rsidRPr="001B4997" w14:paraId="62A3002F" w14:textId="77777777" w:rsidTr="00DD7DFC">
        <w:trPr>
          <w:cantSplit/>
          <w:jc w:val="center"/>
        </w:trPr>
        <w:tc>
          <w:tcPr>
            <w:tcW w:w="2333" w:type="pct"/>
            <w:shd w:val="clear" w:color="auto" w:fill="auto"/>
            <w:noWrap/>
            <w:vAlign w:val="bottom"/>
          </w:tcPr>
          <w:p w14:paraId="00118F3D" w14:textId="4F2A41F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     Gaseous divalent Hg</w:t>
            </w:r>
            <w:r w:rsidRPr="001B4997">
              <w:rPr>
                <w:rFonts w:ascii="Times New Roman" w:eastAsia="Times New Roman" w:hAnsi="Times New Roman"/>
                <w:szCs w:val="24"/>
                <w:vertAlign w:val="superscript"/>
              </w:rPr>
              <w:t>2</w:t>
            </w:r>
          </w:p>
        </w:tc>
        <w:tc>
          <w:tcPr>
            <w:tcW w:w="2667" w:type="pct"/>
            <w:shd w:val="clear" w:color="auto" w:fill="auto"/>
            <w:noWrap/>
            <w:vAlign w:val="bottom"/>
          </w:tcPr>
          <w:p w14:paraId="3CB0B881" w14:textId="233172EE"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1.71E-07</w:t>
            </w:r>
          </w:p>
        </w:tc>
      </w:tr>
      <w:tr w:rsidR="007D19F5" w:rsidRPr="001B4997" w14:paraId="375D5398" w14:textId="77777777" w:rsidTr="00DD7DFC">
        <w:trPr>
          <w:cantSplit/>
          <w:jc w:val="center"/>
        </w:trPr>
        <w:tc>
          <w:tcPr>
            <w:tcW w:w="2333" w:type="pct"/>
            <w:shd w:val="clear" w:color="auto" w:fill="auto"/>
            <w:noWrap/>
            <w:vAlign w:val="bottom"/>
            <w:hideMark/>
          </w:tcPr>
          <w:p w14:paraId="0815EC31" w14:textId="39E70BA4"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     Particulate divalent Hg</w:t>
            </w:r>
            <w:r w:rsidRPr="001B4997">
              <w:rPr>
                <w:rFonts w:ascii="Times New Roman" w:eastAsia="Times New Roman" w:hAnsi="Times New Roman"/>
                <w:szCs w:val="24"/>
                <w:vertAlign w:val="superscript"/>
              </w:rPr>
              <w:t>2</w:t>
            </w:r>
          </w:p>
        </w:tc>
        <w:tc>
          <w:tcPr>
            <w:tcW w:w="2667" w:type="pct"/>
            <w:shd w:val="clear" w:color="auto" w:fill="auto"/>
            <w:noWrap/>
            <w:vAlign w:val="bottom"/>
            <w:hideMark/>
          </w:tcPr>
          <w:p w14:paraId="4C12C507" w14:textId="77777777"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5.69E-08</w:t>
            </w:r>
          </w:p>
        </w:tc>
      </w:tr>
      <w:tr w:rsidR="007D19F5" w:rsidRPr="001B4997" w14:paraId="3BBA1A40" w14:textId="77777777" w:rsidTr="00DD7DFC">
        <w:trPr>
          <w:cantSplit/>
          <w:jc w:val="center"/>
        </w:trPr>
        <w:tc>
          <w:tcPr>
            <w:tcW w:w="2333" w:type="pct"/>
            <w:shd w:val="clear" w:color="auto" w:fill="auto"/>
            <w:noWrap/>
            <w:vAlign w:val="bottom"/>
            <w:hideMark/>
          </w:tcPr>
          <w:p w14:paraId="611D3D9C"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Nickel </w:t>
            </w:r>
          </w:p>
        </w:tc>
        <w:tc>
          <w:tcPr>
            <w:tcW w:w="2667" w:type="pct"/>
            <w:shd w:val="clear" w:color="auto" w:fill="auto"/>
            <w:noWrap/>
            <w:vAlign w:val="bottom"/>
            <w:hideMark/>
          </w:tcPr>
          <w:p w14:paraId="39D17B30" w14:textId="77777777"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2.51E-06</w:t>
            </w:r>
          </w:p>
        </w:tc>
      </w:tr>
      <w:tr w:rsidR="007D19F5" w:rsidRPr="001B4997" w14:paraId="776DB307" w14:textId="77777777" w:rsidTr="00DD7DFC">
        <w:trPr>
          <w:cantSplit/>
          <w:jc w:val="center"/>
        </w:trPr>
        <w:tc>
          <w:tcPr>
            <w:tcW w:w="2333" w:type="pct"/>
            <w:shd w:val="clear" w:color="auto" w:fill="auto"/>
            <w:noWrap/>
            <w:vAlign w:val="bottom"/>
            <w:hideMark/>
          </w:tcPr>
          <w:p w14:paraId="19AC37EE" w14:textId="77777777"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Selenium </w:t>
            </w:r>
          </w:p>
        </w:tc>
        <w:tc>
          <w:tcPr>
            <w:tcW w:w="2667" w:type="pct"/>
            <w:shd w:val="clear" w:color="auto" w:fill="auto"/>
            <w:noWrap/>
            <w:vAlign w:val="bottom"/>
            <w:hideMark/>
          </w:tcPr>
          <w:p w14:paraId="7EEA69DE" w14:textId="77777777"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6.50E-06</w:t>
            </w:r>
          </w:p>
        </w:tc>
      </w:tr>
      <w:tr w:rsidR="007D19F5" w:rsidRPr="001B4997" w14:paraId="4181739C" w14:textId="77777777" w:rsidTr="00737A70">
        <w:trPr>
          <w:cantSplit/>
          <w:jc w:val="center"/>
        </w:trPr>
        <w:tc>
          <w:tcPr>
            <w:tcW w:w="5000" w:type="pct"/>
            <w:gridSpan w:val="2"/>
            <w:shd w:val="clear" w:color="auto" w:fill="auto"/>
            <w:noWrap/>
            <w:vAlign w:val="bottom"/>
          </w:tcPr>
          <w:p w14:paraId="09ACB3FC" w14:textId="422D6342"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b/>
                <w:bCs/>
                <w:szCs w:val="24"/>
              </w:rPr>
              <w:t>Other (Gaseous) HAP</w:t>
            </w:r>
          </w:p>
        </w:tc>
      </w:tr>
      <w:tr w:rsidR="007D19F5" w:rsidRPr="001B4997" w14:paraId="5BF2B273" w14:textId="77777777" w:rsidTr="00DD7DFC">
        <w:trPr>
          <w:cantSplit/>
          <w:jc w:val="center"/>
        </w:trPr>
        <w:tc>
          <w:tcPr>
            <w:tcW w:w="2333" w:type="pct"/>
            <w:shd w:val="clear" w:color="auto" w:fill="auto"/>
            <w:noWrap/>
            <w:vAlign w:val="bottom"/>
          </w:tcPr>
          <w:p w14:paraId="0BEC32F5" w14:textId="09994ECE"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Carbon disulfide</w:t>
            </w:r>
          </w:p>
        </w:tc>
        <w:tc>
          <w:tcPr>
            <w:tcW w:w="2667" w:type="pct"/>
            <w:shd w:val="clear" w:color="auto" w:fill="auto"/>
            <w:noWrap/>
            <w:vAlign w:val="bottom"/>
          </w:tcPr>
          <w:p w14:paraId="7F6B8C4F" w14:textId="612E992A"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9.75E-05</w:t>
            </w:r>
          </w:p>
        </w:tc>
      </w:tr>
      <w:tr w:rsidR="007D19F5" w:rsidRPr="001B4997" w14:paraId="1340B9A8" w14:textId="77777777" w:rsidTr="00DD7DFC">
        <w:trPr>
          <w:cantSplit/>
          <w:jc w:val="center"/>
        </w:trPr>
        <w:tc>
          <w:tcPr>
            <w:tcW w:w="2333" w:type="pct"/>
            <w:shd w:val="clear" w:color="auto" w:fill="auto"/>
            <w:noWrap/>
            <w:vAlign w:val="bottom"/>
          </w:tcPr>
          <w:p w14:paraId="6A39915F" w14:textId="5239546F"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Formaldehyde </w:t>
            </w:r>
          </w:p>
        </w:tc>
        <w:tc>
          <w:tcPr>
            <w:tcW w:w="2667" w:type="pct"/>
            <w:shd w:val="clear" w:color="auto" w:fill="auto"/>
            <w:noWrap/>
            <w:vAlign w:val="bottom"/>
          </w:tcPr>
          <w:p w14:paraId="3D8ADCAD" w14:textId="77A2CFC5"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1.28E-05</w:t>
            </w:r>
          </w:p>
        </w:tc>
      </w:tr>
      <w:tr w:rsidR="007D19F5" w:rsidRPr="001B4997" w14:paraId="2019D5B1" w14:textId="77777777" w:rsidTr="00DD7DFC">
        <w:trPr>
          <w:cantSplit/>
          <w:jc w:val="center"/>
        </w:trPr>
        <w:tc>
          <w:tcPr>
            <w:tcW w:w="2333" w:type="pct"/>
            <w:shd w:val="clear" w:color="auto" w:fill="auto"/>
            <w:noWrap/>
            <w:vAlign w:val="bottom"/>
          </w:tcPr>
          <w:p w14:paraId="4CCFE0C3" w14:textId="7C6917EA"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Hydrogen chloride </w:t>
            </w:r>
          </w:p>
        </w:tc>
        <w:tc>
          <w:tcPr>
            <w:tcW w:w="2667" w:type="pct"/>
            <w:shd w:val="clear" w:color="auto" w:fill="auto"/>
            <w:noWrap/>
            <w:vAlign w:val="bottom"/>
          </w:tcPr>
          <w:p w14:paraId="5DEE7560" w14:textId="4A3C6A32"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3.27E-04</w:t>
            </w:r>
          </w:p>
        </w:tc>
      </w:tr>
      <w:tr w:rsidR="007D19F5" w:rsidRPr="001B4997" w14:paraId="1C90E8F1" w14:textId="77777777" w:rsidTr="00DD7DFC">
        <w:trPr>
          <w:cantSplit/>
          <w:jc w:val="center"/>
        </w:trPr>
        <w:tc>
          <w:tcPr>
            <w:tcW w:w="2333" w:type="pct"/>
            <w:shd w:val="clear" w:color="auto" w:fill="auto"/>
            <w:noWrap/>
            <w:vAlign w:val="bottom"/>
          </w:tcPr>
          <w:p w14:paraId="6DA13DB8" w14:textId="66C753EE"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Hydrogen cyanide </w:t>
            </w:r>
          </w:p>
        </w:tc>
        <w:tc>
          <w:tcPr>
            <w:tcW w:w="2667" w:type="pct"/>
            <w:shd w:val="clear" w:color="auto" w:fill="auto"/>
            <w:noWrap/>
            <w:vAlign w:val="bottom"/>
          </w:tcPr>
          <w:p w14:paraId="5DC9AA23" w14:textId="0AC2CF38"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1.53E-04</w:t>
            </w:r>
          </w:p>
        </w:tc>
      </w:tr>
      <w:tr w:rsidR="007D19F5" w:rsidRPr="001B4997" w14:paraId="40D07ACF" w14:textId="77777777" w:rsidTr="00DD7DFC">
        <w:trPr>
          <w:cantSplit/>
          <w:jc w:val="center"/>
        </w:trPr>
        <w:tc>
          <w:tcPr>
            <w:tcW w:w="2333" w:type="pct"/>
            <w:shd w:val="clear" w:color="auto" w:fill="auto"/>
            <w:noWrap/>
            <w:vAlign w:val="bottom"/>
          </w:tcPr>
          <w:p w14:paraId="246AFA51" w14:textId="07EBCF45"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 xml:space="preserve">Hydrogen fluoride </w:t>
            </w:r>
          </w:p>
        </w:tc>
        <w:tc>
          <w:tcPr>
            <w:tcW w:w="2667" w:type="pct"/>
            <w:shd w:val="clear" w:color="auto" w:fill="auto"/>
            <w:noWrap/>
            <w:vAlign w:val="bottom"/>
          </w:tcPr>
          <w:p w14:paraId="3711CC1E" w14:textId="6E943CA8"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9.46E-05</w:t>
            </w:r>
          </w:p>
        </w:tc>
      </w:tr>
      <w:tr w:rsidR="007D19F5" w:rsidRPr="001B4997" w14:paraId="0B778C91" w14:textId="77777777" w:rsidTr="00DD7DFC">
        <w:trPr>
          <w:cantSplit/>
          <w:jc w:val="center"/>
        </w:trPr>
        <w:tc>
          <w:tcPr>
            <w:tcW w:w="2333" w:type="pct"/>
            <w:shd w:val="clear" w:color="auto" w:fill="auto"/>
            <w:noWrap/>
            <w:vAlign w:val="bottom"/>
          </w:tcPr>
          <w:p w14:paraId="5A844100" w14:textId="7C7B3C91"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Total D/F</w:t>
            </w:r>
            <w:r w:rsidRPr="001B4997">
              <w:rPr>
                <w:rFonts w:ascii="Times New Roman" w:eastAsia="Times New Roman" w:hAnsi="Times New Roman"/>
                <w:szCs w:val="24"/>
                <w:vertAlign w:val="superscript"/>
              </w:rPr>
              <w:t>3</w:t>
            </w:r>
          </w:p>
        </w:tc>
        <w:tc>
          <w:tcPr>
            <w:tcW w:w="2667" w:type="pct"/>
            <w:shd w:val="clear" w:color="auto" w:fill="auto"/>
            <w:noWrap/>
            <w:vAlign w:val="bottom"/>
          </w:tcPr>
          <w:p w14:paraId="1EBE7412" w14:textId="405529B8"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1.30E-10</w:t>
            </w:r>
          </w:p>
        </w:tc>
      </w:tr>
      <w:tr w:rsidR="007D19F5" w:rsidRPr="001B4997" w14:paraId="64FD61D6" w14:textId="77777777" w:rsidTr="00DD7DFC">
        <w:trPr>
          <w:cantSplit/>
          <w:jc w:val="center"/>
        </w:trPr>
        <w:tc>
          <w:tcPr>
            <w:tcW w:w="2333" w:type="pct"/>
            <w:shd w:val="clear" w:color="auto" w:fill="auto"/>
            <w:noWrap/>
            <w:vAlign w:val="bottom"/>
          </w:tcPr>
          <w:p w14:paraId="3FEF41D2" w14:textId="1ECF70DA"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Total PAH</w:t>
            </w:r>
            <w:r w:rsidRPr="001B4997">
              <w:rPr>
                <w:rFonts w:ascii="Times New Roman" w:eastAsia="Times New Roman" w:hAnsi="Times New Roman"/>
                <w:szCs w:val="24"/>
                <w:vertAlign w:val="superscript"/>
              </w:rPr>
              <w:t>3</w:t>
            </w:r>
          </w:p>
        </w:tc>
        <w:tc>
          <w:tcPr>
            <w:tcW w:w="2667" w:type="pct"/>
            <w:shd w:val="clear" w:color="auto" w:fill="auto"/>
            <w:noWrap/>
            <w:vAlign w:val="bottom"/>
          </w:tcPr>
          <w:p w14:paraId="58BCFB31" w14:textId="22FD9ABE"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7.45E-05</w:t>
            </w:r>
          </w:p>
        </w:tc>
      </w:tr>
      <w:tr w:rsidR="007D19F5" w:rsidRPr="001B4997" w14:paraId="1B57747F" w14:textId="77777777" w:rsidTr="00DD7DFC">
        <w:trPr>
          <w:cantSplit/>
          <w:jc w:val="center"/>
        </w:trPr>
        <w:tc>
          <w:tcPr>
            <w:tcW w:w="2333" w:type="pct"/>
            <w:shd w:val="clear" w:color="auto" w:fill="auto"/>
            <w:noWrap/>
            <w:vAlign w:val="bottom"/>
          </w:tcPr>
          <w:p w14:paraId="091A4401" w14:textId="6EAF704C" w:rsidR="007D19F5" w:rsidRPr="001B4997" w:rsidRDefault="007D19F5" w:rsidP="007D19F5">
            <w:pPr>
              <w:rPr>
                <w:rFonts w:ascii="Times New Roman" w:eastAsia="Times New Roman" w:hAnsi="Times New Roman"/>
                <w:szCs w:val="24"/>
              </w:rPr>
            </w:pPr>
            <w:r w:rsidRPr="001B4997">
              <w:rPr>
                <w:rFonts w:ascii="Times New Roman" w:eastAsia="Times New Roman" w:hAnsi="Times New Roman"/>
                <w:szCs w:val="24"/>
              </w:rPr>
              <w:t>Total VOHAP</w:t>
            </w:r>
            <w:r w:rsidRPr="001B4997">
              <w:rPr>
                <w:rFonts w:ascii="Times New Roman" w:eastAsia="Times New Roman" w:hAnsi="Times New Roman"/>
                <w:szCs w:val="24"/>
                <w:vertAlign w:val="superscript"/>
              </w:rPr>
              <w:t>3,4,5</w:t>
            </w:r>
            <w:r w:rsidR="00585245" w:rsidRPr="001B4997">
              <w:rPr>
                <w:rFonts w:ascii="Times New Roman" w:eastAsia="Times New Roman" w:hAnsi="Times New Roman"/>
                <w:szCs w:val="24"/>
                <w:vertAlign w:val="superscript"/>
              </w:rPr>
              <w:t>,6</w:t>
            </w:r>
          </w:p>
        </w:tc>
        <w:tc>
          <w:tcPr>
            <w:tcW w:w="2667" w:type="pct"/>
            <w:shd w:val="clear" w:color="auto" w:fill="auto"/>
            <w:noWrap/>
            <w:vAlign w:val="bottom"/>
          </w:tcPr>
          <w:p w14:paraId="4FAF8393" w14:textId="263984BD" w:rsidR="007D19F5" w:rsidRPr="001B4997" w:rsidRDefault="007D19F5" w:rsidP="007D19F5">
            <w:pPr>
              <w:jc w:val="center"/>
              <w:rPr>
                <w:rFonts w:ascii="Times New Roman" w:eastAsia="Times New Roman" w:hAnsi="Times New Roman"/>
                <w:szCs w:val="24"/>
              </w:rPr>
            </w:pPr>
            <w:r w:rsidRPr="001B4997">
              <w:rPr>
                <w:rFonts w:ascii="Times New Roman" w:eastAsia="Times New Roman" w:hAnsi="Times New Roman"/>
                <w:szCs w:val="24"/>
              </w:rPr>
              <w:t>2.55E-04</w:t>
            </w:r>
          </w:p>
        </w:tc>
      </w:tr>
    </w:tbl>
    <w:p w14:paraId="05E07618" w14:textId="7E603221" w:rsidR="00D420C6" w:rsidRPr="001B4997" w:rsidRDefault="00D420C6" w:rsidP="00D420C6">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1</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See </w:t>
      </w:r>
      <w:r w:rsidRPr="001B4997">
        <w:rPr>
          <w:rFonts w:ascii="Times New Roman" w:eastAsia="Times New Roman" w:hAnsi="Times New Roman"/>
          <w:b/>
          <w:bCs/>
          <w:sz w:val="22"/>
          <w:szCs w:val="22"/>
        </w:rPr>
        <w:t xml:space="preserve">Table </w:t>
      </w:r>
      <w:r w:rsidR="001A2DCF">
        <w:rPr>
          <w:rFonts w:ascii="Times New Roman" w:eastAsia="Times New Roman" w:hAnsi="Times New Roman"/>
          <w:b/>
          <w:bCs/>
          <w:sz w:val="22"/>
          <w:szCs w:val="22"/>
        </w:rPr>
        <w:t>14</w:t>
      </w:r>
      <w:r w:rsidRPr="001B4997">
        <w:rPr>
          <w:rFonts w:ascii="Times New Roman" w:eastAsia="Times New Roman" w:hAnsi="Times New Roman"/>
          <w:sz w:val="22"/>
          <w:szCs w:val="22"/>
        </w:rPr>
        <w:t xml:space="preserve"> for the data source for each type of emissions factor.</w:t>
      </w:r>
    </w:p>
    <w:p w14:paraId="0F1F3942" w14:textId="07E6F095" w:rsidR="00D420C6" w:rsidRPr="001B4997" w:rsidRDefault="00D420C6" w:rsidP="00D420C6">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2</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For</w:t>
      </w:r>
      <w:r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Hg and Cr speciation factors, see </w:t>
      </w:r>
      <w:r w:rsidRPr="001B4997">
        <w:rPr>
          <w:rFonts w:ascii="Times New Roman" w:eastAsia="Times New Roman" w:hAnsi="Times New Roman"/>
          <w:b/>
          <w:bCs/>
          <w:sz w:val="22"/>
          <w:szCs w:val="22"/>
        </w:rPr>
        <w:t>Section 2.5</w:t>
      </w:r>
      <w:r w:rsidRPr="001B4997">
        <w:rPr>
          <w:rFonts w:ascii="Times New Roman" w:eastAsia="Times New Roman" w:hAnsi="Times New Roman"/>
          <w:sz w:val="22"/>
          <w:szCs w:val="22"/>
        </w:rPr>
        <w:t>. Total Hg and Cr provided for information purposes only.</w:t>
      </w:r>
    </w:p>
    <w:p w14:paraId="3BE457D8" w14:textId="77777777" w:rsidR="00D420C6" w:rsidRPr="001B4997" w:rsidRDefault="00D420C6" w:rsidP="00D420C6">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3</w:t>
      </w:r>
      <w:r w:rsidRPr="001B4997">
        <w:rPr>
          <w:rFonts w:ascii="Times New Roman" w:eastAsia="Times New Roman" w:hAnsi="Times New Roman"/>
          <w:sz w:val="22"/>
          <w:szCs w:val="22"/>
        </w:rPr>
        <w:t xml:space="preserve"> See </w:t>
      </w:r>
      <w:r w:rsidRPr="001B4997">
        <w:rPr>
          <w:rFonts w:ascii="Times New Roman" w:eastAsia="Times New Roman" w:hAnsi="Times New Roman"/>
          <w:b/>
          <w:bCs/>
          <w:sz w:val="22"/>
          <w:szCs w:val="22"/>
        </w:rPr>
        <w:t>Appendix B</w:t>
      </w:r>
      <w:r w:rsidRPr="001B4997">
        <w:rPr>
          <w:rFonts w:ascii="Times New Roman" w:eastAsia="Times New Roman" w:hAnsi="Times New Roman"/>
          <w:sz w:val="22"/>
          <w:szCs w:val="22"/>
        </w:rPr>
        <w:t xml:space="preserve"> for the individual HAP in the groups.</w:t>
      </w:r>
    </w:p>
    <w:p w14:paraId="52E828C7" w14:textId="2FD40D2F" w:rsidR="00D420C6" w:rsidRPr="001B4997" w:rsidRDefault="00734285" w:rsidP="00734285">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4</w:t>
      </w:r>
      <w:r w:rsidRPr="001B4997">
        <w:rPr>
          <w:rFonts w:ascii="Times New Roman" w:eastAsia="Times New Roman" w:hAnsi="Times New Roman"/>
          <w:sz w:val="22"/>
          <w:szCs w:val="22"/>
        </w:rPr>
        <w:t xml:space="preserve"> </w:t>
      </w:r>
      <w:r w:rsidR="00D420C6" w:rsidRPr="001B4997">
        <w:rPr>
          <w:rFonts w:ascii="Times New Roman" w:eastAsia="Times New Roman" w:hAnsi="Times New Roman"/>
          <w:sz w:val="22"/>
          <w:szCs w:val="22"/>
        </w:rPr>
        <w:t xml:space="preserve">USS-Clairton-PA did not have </w:t>
      </w:r>
      <w:r w:rsidRPr="001B4997">
        <w:rPr>
          <w:rFonts w:ascii="Times New Roman" w:eastAsia="Times New Roman" w:hAnsi="Times New Roman"/>
          <w:sz w:val="22"/>
          <w:szCs w:val="22"/>
        </w:rPr>
        <w:t xml:space="preserve">Perylene </w:t>
      </w:r>
      <w:r w:rsidR="00D420C6" w:rsidRPr="001B4997">
        <w:rPr>
          <w:rFonts w:ascii="Times New Roman" w:eastAsia="Times New Roman" w:hAnsi="Times New Roman"/>
          <w:sz w:val="22"/>
          <w:szCs w:val="22"/>
        </w:rPr>
        <w:t xml:space="preserve">values, see </w:t>
      </w:r>
      <w:r w:rsidR="00D420C6" w:rsidRPr="001B4997">
        <w:rPr>
          <w:rFonts w:ascii="Times New Roman" w:eastAsia="Times New Roman" w:hAnsi="Times New Roman"/>
          <w:b/>
          <w:bCs/>
          <w:sz w:val="22"/>
          <w:szCs w:val="22"/>
        </w:rPr>
        <w:t>Section 3.1.2</w:t>
      </w:r>
      <w:r w:rsidR="00023CD7" w:rsidRPr="001B4997">
        <w:rPr>
          <w:rFonts w:ascii="Times New Roman" w:eastAsia="Times New Roman" w:hAnsi="Times New Roman"/>
          <w:sz w:val="22"/>
          <w:szCs w:val="22"/>
        </w:rPr>
        <w:t>.</w:t>
      </w:r>
    </w:p>
    <w:p w14:paraId="1C7122D5" w14:textId="1BAC739C" w:rsidR="003273BF" w:rsidRPr="001B4997" w:rsidRDefault="003273BF" w:rsidP="00F8533F">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 xml:space="preserve">5 </w:t>
      </w:r>
      <w:r w:rsidR="00F8533F" w:rsidRPr="001B4997">
        <w:rPr>
          <w:rFonts w:ascii="Times New Roman" w:eastAsia="Times New Roman" w:hAnsi="Times New Roman"/>
          <w:sz w:val="22"/>
          <w:szCs w:val="22"/>
        </w:rPr>
        <w:t xml:space="preserve">Although formaldehyde is a VOHAP, because formaldehyde is a separately </w:t>
      </w:r>
      <w:r w:rsidR="00814EFD" w:rsidRPr="001B4997">
        <w:rPr>
          <w:rFonts w:ascii="Times New Roman" w:eastAsia="Times New Roman" w:hAnsi="Times New Roman"/>
          <w:sz w:val="22"/>
          <w:szCs w:val="22"/>
        </w:rPr>
        <w:t>CAA-</w:t>
      </w:r>
      <w:r w:rsidR="00F8533F" w:rsidRPr="001B4997">
        <w:rPr>
          <w:rFonts w:ascii="Times New Roman" w:eastAsia="Times New Roman" w:hAnsi="Times New Roman"/>
          <w:sz w:val="22"/>
          <w:szCs w:val="22"/>
        </w:rPr>
        <w:t>listed HAP and was measured in a separate and different test method than VOHAP, it is listed here separately.</w:t>
      </w:r>
    </w:p>
    <w:p w14:paraId="41DBF3B9" w14:textId="1C66D6CB" w:rsidR="00585245" w:rsidRPr="001B4997" w:rsidRDefault="00585245" w:rsidP="00F8533F">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6</w:t>
      </w:r>
      <w:r w:rsidRPr="001B4997">
        <w:rPr>
          <w:rFonts w:ascii="Times New Roman" w:eastAsia="Times New Roman" w:hAnsi="Times New Roman"/>
          <w:sz w:val="22"/>
          <w:szCs w:val="22"/>
        </w:rPr>
        <w:t xml:space="preserve"> Although carbon disulfide was measured with the same test method as the VOHAP, it is an inorganic HAP</w:t>
      </w:r>
      <w:r w:rsidR="00EC5266" w:rsidRPr="001B4997">
        <w:rPr>
          <w:rFonts w:ascii="Times New Roman" w:eastAsia="Times New Roman" w:hAnsi="Times New Roman"/>
          <w:sz w:val="22"/>
          <w:szCs w:val="22"/>
        </w:rPr>
        <w:t xml:space="preserve"> and</w:t>
      </w:r>
      <w:r w:rsidRPr="001B4997">
        <w:rPr>
          <w:rFonts w:ascii="Times New Roman" w:eastAsia="Times New Roman" w:hAnsi="Times New Roman"/>
          <w:sz w:val="22"/>
          <w:szCs w:val="22"/>
        </w:rPr>
        <w:t>, as such, is listed here separately.</w:t>
      </w:r>
    </w:p>
    <w:p w14:paraId="27AA0E57" w14:textId="1AA83F26" w:rsidR="00C17B58" w:rsidRPr="001B4997" w:rsidRDefault="00C17B58" w:rsidP="00734285">
      <w:pPr>
        <w:rPr>
          <w:rFonts w:ascii="Times New Roman" w:eastAsia="Times New Roman" w:hAnsi="Times New Roman"/>
          <w:sz w:val="22"/>
          <w:szCs w:val="22"/>
        </w:rPr>
      </w:pPr>
    </w:p>
    <w:p w14:paraId="438B60EF" w14:textId="77777777" w:rsidR="00F8533F" w:rsidRPr="001B4997" w:rsidRDefault="00F8533F" w:rsidP="00734285">
      <w:pPr>
        <w:rPr>
          <w:rFonts w:ascii="Times New Roman" w:eastAsia="Times New Roman" w:hAnsi="Times New Roman"/>
          <w:sz w:val="22"/>
          <w:szCs w:val="22"/>
        </w:rPr>
      </w:pPr>
    </w:p>
    <w:p w14:paraId="6327CECC" w14:textId="547E5850" w:rsidR="00D9287A" w:rsidRPr="001B4997" w:rsidRDefault="00CB0574" w:rsidP="003E0571">
      <w:pPr>
        <w:pStyle w:val="Heading4"/>
        <w:rPr>
          <w:rFonts w:cs="Times New Roman"/>
          <w:b w:val="0"/>
          <w:bCs/>
        </w:rPr>
      </w:pPr>
      <w:r w:rsidRPr="001B4997">
        <w:rPr>
          <w:rFonts w:cs="Times New Roman"/>
          <w:bCs/>
        </w:rPr>
        <w:t>4</w:t>
      </w:r>
      <w:r w:rsidR="00D9287A" w:rsidRPr="001B4997">
        <w:rPr>
          <w:rFonts w:cs="Times New Roman"/>
          <w:bCs/>
        </w:rPr>
        <w:t>.1</w:t>
      </w:r>
      <w:r w:rsidR="003E0571" w:rsidRPr="001B4997">
        <w:rPr>
          <w:rFonts w:cs="Times New Roman"/>
          <w:bCs/>
        </w:rPr>
        <w:t>.1</w:t>
      </w:r>
      <w:r w:rsidR="00D9287A" w:rsidRPr="001B4997">
        <w:rPr>
          <w:rFonts w:cs="Times New Roman"/>
          <w:bCs/>
        </w:rPr>
        <w:t>.</w:t>
      </w:r>
      <w:r w:rsidR="000042E8" w:rsidRPr="001B4997">
        <w:rPr>
          <w:rFonts w:cs="Times New Roman"/>
          <w:bCs/>
        </w:rPr>
        <w:t>2</w:t>
      </w:r>
      <w:r w:rsidR="00D9287A" w:rsidRPr="001B4997">
        <w:rPr>
          <w:rFonts w:cs="Times New Roman"/>
          <w:bCs/>
        </w:rPr>
        <w:t xml:space="preserve"> Similar Units Used with Surrogate Data</w:t>
      </w:r>
    </w:p>
    <w:p w14:paraId="20C20981" w14:textId="77777777" w:rsidR="00D9287A" w:rsidRPr="001B4997" w:rsidRDefault="00D9287A" w:rsidP="008D05DA">
      <w:pPr>
        <w:ind w:firstLine="720"/>
        <w:rPr>
          <w:rFonts w:ascii="Times New Roman" w:hAnsi="Times New Roman"/>
          <w:b/>
          <w:bCs/>
          <w:szCs w:val="24"/>
        </w:rPr>
      </w:pPr>
    </w:p>
    <w:p w14:paraId="6D8B6017" w14:textId="2AF47A5F" w:rsidR="008D05DA" w:rsidRPr="001B4997" w:rsidRDefault="008D05DA" w:rsidP="008D05DA">
      <w:pPr>
        <w:ind w:firstLine="720"/>
        <w:rPr>
          <w:rFonts w:ascii="Times New Roman" w:hAnsi="Times New Roman"/>
          <w:szCs w:val="24"/>
        </w:rPr>
      </w:pPr>
      <w:r w:rsidRPr="001B4997">
        <w:rPr>
          <w:rFonts w:ascii="Times New Roman" w:hAnsi="Times New Roman"/>
          <w:szCs w:val="24"/>
        </w:rPr>
        <w:t xml:space="preserve">The EPA used the </w:t>
      </w:r>
      <w:r w:rsidR="00153AF0">
        <w:rPr>
          <w:rFonts w:ascii="Times New Roman" w:hAnsi="Times New Roman"/>
          <w:szCs w:val="24"/>
        </w:rPr>
        <w:t xml:space="preserve">2016 </w:t>
      </w:r>
      <w:r w:rsidR="0000681F">
        <w:rPr>
          <w:rFonts w:ascii="Times New Roman" w:hAnsi="Times New Roman"/>
          <w:szCs w:val="24"/>
        </w:rPr>
        <w:t xml:space="preserve">and 2022 </w:t>
      </w:r>
      <w:r w:rsidR="00EA4E3C"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 xml:space="preserve">Enclosure 2 stack test </w:t>
      </w:r>
      <w:r w:rsidRPr="00E852DD">
        <w:rPr>
          <w:rFonts w:ascii="Times New Roman" w:hAnsi="Times New Roman"/>
          <w:szCs w:val="24"/>
        </w:rPr>
        <w:t xml:space="preserve">data </w:t>
      </w:r>
      <w:r w:rsidR="00EF71E1" w:rsidRPr="00E852DD">
        <w:rPr>
          <w:rFonts w:ascii="Times New Roman" w:hAnsi="Times New Roman"/>
          <w:szCs w:val="24"/>
        </w:rPr>
        <w:t>(</w:t>
      </w:r>
      <w:r w:rsidR="00EF71E1" w:rsidRPr="00E852DD">
        <w:rPr>
          <w:szCs w:val="24"/>
        </w:rPr>
        <w:t xml:space="preserve">“adjusted for nondetected”) </w:t>
      </w:r>
      <w:r w:rsidRPr="00E852DD">
        <w:rPr>
          <w:rFonts w:ascii="Times New Roman" w:hAnsi="Times New Roman"/>
          <w:szCs w:val="24"/>
        </w:rPr>
        <w:t xml:space="preserve">for similar units at the </w:t>
      </w:r>
      <w:r w:rsidR="00327ABD" w:rsidRPr="00E852DD">
        <w:rPr>
          <w:rFonts w:ascii="Times New Roman" w:hAnsi="Times New Roman"/>
          <w:szCs w:val="24"/>
        </w:rPr>
        <w:t xml:space="preserve">test </w:t>
      </w:r>
      <w:r w:rsidRPr="00E852DD">
        <w:rPr>
          <w:rFonts w:ascii="Times New Roman" w:hAnsi="Times New Roman"/>
          <w:szCs w:val="24"/>
        </w:rPr>
        <w:t>facilit</w:t>
      </w:r>
      <w:r w:rsidR="00617CFD" w:rsidRPr="00E852DD">
        <w:rPr>
          <w:rFonts w:ascii="Times New Roman" w:hAnsi="Times New Roman"/>
          <w:szCs w:val="24"/>
        </w:rPr>
        <w:t>ies</w:t>
      </w:r>
      <w:r w:rsidRPr="00E852DD">
        <w:rPr>
          <w:rFonts w:ascii="Times New Roman" w:hAnsi="Times New Roman"/>
          <w:szCs w:val="24"/>
        </w:rPr>
        <w:t xml:space="preserve"> as “surrogate” data. </w:t>
      </w:r>
      <w:r w:rsidRPr="00E852DD">
        <w:rPr>
          <w:rFonts w:ascii="Times New Roman" w:hAnsi="Times New Roman"/>
          <w:b/>
          <w:bCs/>
          <w:szCs w:val="24"/>
        </w:rPr>
        <w:t xml:space="preserve">Table </w:t>
      </w:r>
      <w:r w:rsidR="000A57BF" w:rsidRPr="00E852DD">
        <w:rPr>
          <w:rFonts w:ascii="Times New Roman" w:hAnsi="Times New Roman"/>
          <w:b/>
          <w:bCs/>
          <w:szCs w:val="24"/>
        </w:rPr>
        <w:t>20</w:t>
      </w:r>
      <w:r w:rsidRPr="00E852DD">
        <w:rPr>
          <w:rFonts w:ascii="Times New Roman" w:hAnsi="Times New Roman"/>
          <w:szCs w:val="24"/>
        </w:rPr>
        <w:t xml:space="preserve"> summarized</w:t>
      </w:r>
      <w:r w:rsidRPr="001B4997">
        <w:rPr>
          <w:rFonts w:ascii="Times New Roman" w:hAnsi="Times New Roman"/>
          <w:szCs w:val="24"/>
        </w:rPr>
        <w:t xml:space="preserve"> the units where data </w:t>
      </w:r>
      <w:r w:rsidR="00AF0F93" w:rsidRPr="001B4997">
        <w:rPr>
          <w:rFonts w:ascii="Times New Roman" w:hAnsi="Times New Roman"/>
          <w:szCs w:val="24"/>
        </w:rPr>
        <w:t xml:space="preserve">from similar units </w:t>
      </w:r>
      <w:r w:rsidRPr="001B4997">
        <w:rPr>
          <w:rFonts w:ascii="Times New Roman" w:hAnsi="Times New Roman"/>
          <w:szCs w:val="24"/>
        </w:rPr>
        <w:t>w</w:t>
      </w:r>
      <w:r w:rsidR="00AF0F93" w:rsidRPr="001B4997">
        <w:rPr>
          <w:rFonts w:ascii="Times New Roman" w:hAnsi="Times New Roman"/>
          <w:szCs w:val="24"/>
        </w:rPr>
        <w:t>ere</w:t>
      </w:r>
      <w:r w:rsidRPr="001B4997">
        <w:rPr>
          <w:rFonts w:ascii="Times New Roman" w:hAnsi="Times New Roman"/>
          <w:szCs w:val="24"/>
        </w:rPr>
        <w:t xml:space="preserve"> used for those units </w:t>
      </w:r>
      <w:r w:rsidR="00AF0F93" w:rsidRPr="001B4997">
        <w:rPr>
          <w:rFonts w:ascii="Times New Roman" w:hAnsi="Times New Roman"/>
          <w:szCs w:val="24"/>
        </w:rPr>
        <w:t xml:space="preserve">at the same facility </w:t>
      </w:r>
      <w:r w:rsidRPr="001B4997">
        <w:rPr>
          <w:rFonts w:ascii="Times New Roman" w:hAnsi="Times New Roman"/>
          <w:szCs w:val="24"/>
        </w:rPr>
        <w:t>that were not required to test.</w:t>
      </w:r>
    </w:p>
    <w:p w14:paraId="16F24752" w14:textId="77777777" w:rsidR="008D05DA" w:rsidRPr="001B4997" w:rsidRDefault="008D05DA" w:rsidP="008D05DA">
      <w:pPr>
        <w:ind w:firstLine="720"/>
        <w:rPr>
          <w:rFonts w:ascii="Times New Roman" w:hAnsi="Times New Roman"/>
          <w:szCs w:val="24"/>
        </w:rPr>
      </w:pPr>
    </w:p>
    <w:p w14:paraId="67A6DD18" w14:textId="7B689C01" w:rsidR="008D05DA" w:rsidRPr="001B4997" w:rsidRDefault="008D05DA" w:rsidP="00FE32E4">
      <w:pPr>
        <w:keepNext/>
        <w:keepLines/>
        <w:spacing w:after="120"/>
        <w:jc w:val="center"/>
        <w:rPr>
          <w:b/>
          <w:bCs/>
        </w:rPr>
      </w:pPr>
      <w:r w:rsidRPr="001B4997">
        <w:rPr>
          <w:b/>
          <w:bCs/>
        </w:rPr>
        <w:lastRenderedPageBreak/>
        <w:t xml:space="preserve">Table </w:t>
      </w:r>
      <w:r w:rsidR="000A57BF">
        <w:rPr>
          <w:b/>
          <w:bCs/>
        </w:rPr>
        <w:t>20</w:t>
      </w:r>
      <w:r w:rsidRPr="001B4997">
        <w:rPr>
          <w:b/>
          <w:bCs/>
        </w:rPr>
        <w:t>. Similar Units Used with Surrogate Data</w:t>
      </w:r>
      <w:r w:rsidR="009F2172">
        <w:rPr>
          <w:b/>
          <w:bCs/>
        </w:rPr>
        <w:fldChar w:fldCharType="begin"/>
      </w:r>
      <w:r w:rsidR="009F2172">
        <w:instrText xml:space="preserve"> XE "</w:instrText>
      </w:r>
      <w:r w:rsidR="009F2172" w:rsidRPr="0012351F">
        <w:rPr>
          <w:b/>
          <w:bCs/>
        </w:rPr>
        <w:instrText xml:space="preserve">Table </w:instrText>
      </w:r>
      <w:r w:rsidR="000A57BF">
        <w:rPr>
          <w:b/>
          <w:bCs/>
        </w:rPr>
        <w:instrText>20</w:instrText>
      </w:r>
      <w:r w:rsidR="009F2172" w:rsidRPr="0012351F">
        <w:rPr>
          <w:b/>
          <w:bCs/>
        </w:rPr>
        <w:instrText>. Similar Units Used with Surrogate Data</w:instrText>
      </w:r>
      <w:r w:rsidR="009F2172">
        <w:instrText xml:space="preserve">" </w:instrText>
      </w:r>
      <w:r w:rsidR="009F2172">
        <w:rPr>
          <w:b/>
          <w:bCs/>
        </w:rPr>
        <w:fldChar w:fldCharType="end"/>
      </w:r>
    </w:p>
    <w:tbl>
      <w:tblPr>
        <w:tblStyle w:val="TableGrid"/>
        <w:tblW w:w="10435" w:type="dxa"/>
        <w:jc w:val="center"/>
        <w:tblLook w:val="04A0" w:firstRow="1" w:lastRow="0" w:firstColumn="1" w:lastColumn="0" w:noHBand="0" w:noVBand="1"/>
      </w:tblPr>
      <w:tblGrid>
        <w:gridCol w:w="2695"/>
        <w:gridCol w:w="3870"/>
        <w:gridCol w:w="3870"/>
      </w:tblGrid>
      <w:tr w:rsidR="008D05DA" w:rsidRPr="001B4997" w14:paraId="173B0ACC" w14:textId="77777777" w:rsidTr="00C17B58">
        <w:trPr>
          <w:cantSplit/>
          <w:tblHeader/>
          <w:jc w:val="center"/>
        </w:trPr>
        <w:tc>
          <w:tcPr>
            <w:tcW w:w="2695" w:type="dxa"/>
            <w:shd w:val="clear" w:color="auto" w:fill="D9D9D9" w:themeFill="background1" w:themeFillShade="D9"/>
          </w:tcPr>
          <w:p w14:paraId="077CC66D" w14:textId="77777777" w:rsidR="008D05DA" w:rsidRPr="001B4997" w:rsidRDefault="008D05DA" w:rsidP="00FE32E4">
            <w:pPr>
              <w:keepNext/>
              <w:keepLines/>
              <w:jc w:val="center"/>
              <w:rPr>
                <w:b/>
                <w:bCs/>
              </w:rPr>
            </w:pPr>
            <w:r w:rsidRPr="001B4997">
              <w:rPr>
                <w:b/>
                <w:bCs/>
              </w:rPr>
              <w:t>Facility ID</w:t>
            </w:r>
          </w:p>
        </w:tc>
        <w:tc>
          <w:tcPr>
            <w:tcW w:w="3870" w:type="dxa"/>
            <w:shd w:val="clear" w:color="auto" w:fill="D9D9D9" w:themeFill="background1" w:themeFillShade="D9"/>
          </w:tcPr>
          <w:p w14:paraId="58D4FBDE" w14:textId="77777777" w:rsidR="008D05DA" w:rsidRPr="001B4997" w:rsidRDefault="008D05DA" w:rsidP="00FE32E4">
            <w:pPr>
              <w:keepNext/>
              <w:keepLines/>
              <w:jc w:val="center"/>
              <w:rPr>
                <w:b/>
                <w:bCs/>
              </w:rPr>
            </w:pPr>
            <w:r w:rsidRPr="001B4997">
              <w:rPr>
                <w:b/>
                <w:bCs/>
              </w:rPr>
              <w:t>Unit Tested</w:t>
            </w:r>
          </w:p>
        </w:tc>
        <w:tc>
          <w:tcPr>
            <w:tcW w:w="3870" w:type="dxa"/>
            <w:shd w:val="clear" w:color="auto" w:fill="D9D9D9" w:themeFill="background1" w:themeFillShade="D9"/>
          </w:tcPr>
          <w:p w14:paraId="7DCF5D4B" w14:textId="77777777" w:rsidR="008D05DA" w:rsidRPr="001B4997" w:rsidRDefault="008D05DA" w:rsidP="00FE32E4">
            <w:pPr>
              <w:keepNext/>
              <w:keepLines/>
              <w:jc w:val="center"/>
              <w:rPr>
                <w:b/>
                <w:bCs/>
              </w:rPr>
            </w:pPr>
            <w:r w:rsidRPr="001B4997">
              <w:rPr>
                <w:b/>
                <w:bCs/>
              </w:rPr>
              <w:t>Similar Unit</w:t>
            </w:r>
          </w:p>
        </w:tc>
      </w:tr>
      <w:tr w:rsidR="008D05DA" w:rsidRPr="001B4997" w14:paraId="31B361B2" w14:textId="77777777" w:rsidTr="00C17B58">
        <w:trPr>
          <w:jc w:val="center"/>
        </w:trPr>
        <w:tc>
          <w:tcPr>
            <w:tcW w:w="10435" w:type="dxa"/>
            <w:gridSpan w:val="3"/>
            <w:vAlign w:val="center"/>
          </w:tcPr>
          <w:p w14:paraId="4F19F406" w14:textId="77777777" w:rsidR="008D05DA" w:rsidRPr="001B4997" w:rsidRDefault="008D05DA" w:rsidP="00FE32E4">
            <w:pPr>
              <w:keepNext/>
              <w:keepLines/>
              <w:jc w:val="center"/>
              <w:rPr>
                <w:b/>
                <w:bCs/>
                <w:i/>
                <w:iCs/>
              </w:rPr>
            </w:pPr>
            <w:r w:rsidRPr="001B4997">
              <w:rPr>
                <w:b/>
                <w:bCs/>
                <w:i/>
                <w:iCs/>
              </w:rPr>
              <w:t>EP-1 ByP Pushing (CD)</w:t>
            </w:r>
          </w:p>
        </w:tc>
      </w:tr>
      <w:tr w:rsidR="008D05DA" w:rsidRPr="001B4997" w14:paraId="0EACE558" w14:textId="77777777" w:rsidTr="00C17B58">
        <w:trPr>
          <w:jc w:val="center"/>
        </w:trPr>
        <w:tc>
          <w:tcPr>
            <w:tcW w:w="2695" w:type="dxa"/>
          </w:tcPr>
          <w:p w14:paraId="49B7C97F" w14:textId="3254ACCA" w:rsidR="008D05DA" w:rsidRPr="001B4997" w:rsidRDefault="00D02E96" w:rsidP="00FE32E4">
            <w:pPr>
              <w:keepNext/>
              <w:keepLines/>
            </w:pPr>
            <w:r w:rsidRPr="00D02E96">
              <w:t>CC-</w:t>
            </w:r>
            <w:r w:rsidR="008D05DA" w:rsidRPr="001B4997">
              <w:t>BurnsHarbor-IN</w:t>
            </w:r>
          </w:p>
        </w:tc>
        <w:tc>
          <w:tcPr>
            <w:tcW w:w="3870" w:type="dxa"/>
          </w:tcPr>
          <w:p w14:paraId="2AB9F331" w14:textId="77777777" w:rsidR="008D05DA" w:rsidRPr="001B4997" w:rsidRDefault="008D05DA" w:rsidP="00FE32E4">
            <w:pPr>
              <w:keepNext/>
              <w:keepLines/>
            </w:pPr>
            <w:r w:rsidRPr="001B4997">
              <w:t>EU512-14 pushing #2</w:t>
            </w:r>
          </w:p>
        </w:tc>
        <w:tc>
          <w:tcPr>
            <w:tcW w:w="3870" w:type="dxa"/>
          </w:tcPr>
          <w:p w14:paraId="3AB3616A" w14:textId="77777777" w:rsidR="008D05DA" w:rsidRPr="001B4997" w:rsidRDefault="008D05DA" w:rsidP="00FE32E4">
            <w:pPr>
              <w:keepNext/>
              <w:keepLines/>
            </w:pPr>
            <w:r w:rsidRPr="001B4997">
              <w:t>EU512-06 pushing #1</w:t>
            </w:r>
          </w:p>
        </w:tc>
      </w:tr>
      <w:tr w:rsidR="008D05DA" w:rsidRPr="001B4997" w14:paraId="52B197F2" w14:textId="77777777" w:rsidTr="00C17B58">
        <w:trPr>
          <w:jc w:val="center"/>
        </w:trPr>
        <w:tc>
          <w:tcPr>
            <w:tcW w:w="10435" w:type="dxa"/>
            <w:gridSpan w:val="3"/>
            <w:vAlign w:val="center"/>
          </w:tcPr>
          <w:p w14:paraId="19E71F89" w14:textId="77777777" w:rsidR="008D05DA" w:rsidRPr="001B4997" w:rsidRDefault="008D05DA" w:rsidP="00FE016B">
            <w:pPr>
              <w:jc w:val="center"/>
              <w:rPr>
                <w:b/>
                <w:bCs/>
                <w:i/>
                <w:iCs/>
              </w:rPr>
            </w:pPr>
            <w:r w:rsidRPr="001B4997">
              <w:rPr>
                <w:b/>
                <w:bCs/>
                <w:i/>
                <w:iCs/>
              </w:rPr>
              <w:t>EP-3 ByP Battery Stack</w:t>
            </w:r>
          </w:p>
        </w:tc>
      </w:tr>
      <w:tr w:rsidR="008D05DA" w:rsidRPr="001B4997" w14:paraId="3DE85FB3" w14:textId="77777777" w:rsidTr="00C17B58">
        <w:trPr>
          <w:jc w:val="center"/>
        </w:trPr>
        <w:tc>
          <w:tcPr>
            <w:tcW w:w="2695" w:type="dxa"/>
          </w:tcPr>
          <w:p w14:paraId="021EFC34" w14:textId="39F1F481" w:rsidR="008D05DA" w:rsidRPr="001B4997" w:rsidRDefault="00D02E96" w:rsidP="00FE016B">
            <w:r w:rsidRPr="00D02E96">
              <w:t>CC-</w:t>
            </w:r>
            <w:r w:rsidR="008D05DA" w:rsidRPr="001B4997">
              <w:t>BurnsHarbor-IN</w:t>
            </w:r>
          </w:p>
        </w:tc>
        <w:tc>
          <w:tcPr>
            <w:tcW w:w="3870" w:type="dxa"/>
          </w:tcPr>
          <w:p w14:paraId="79BE0FD5" w14:textId="5970E636" w:rsidR="008D05DA" w:rsidRPr="001B4997" w:rsidRDefault="008D05DA" w:rsidP="00FE016B">
            <w:r w:rsidRPr="001B4997">
              <w:t xml:space="preserve">EU512-16 battery #2 </w:t>
            </w:r>
            <w:r w:rsidR="008531BA" w:rsidRPr="001B4997">
              <w:t>u</w:t>
            </w:r>
            <w:r w:rsidRPr="001B4997">
              <w:t>nderfiring</w:t>
            </w:r>
          </w:p>
        </w:tc>
        <w:tc>
          <w:tcPr>
            <w:tcW w:w="3870" w:type="dxa"/>
          </w:tcPr>
          <w:p w14:paraId="0B726063" w14:textId="5B3C9A5B" w:rsidR="008D05DA" w:rsidRPr="001B4997" w:rsidRDefault="008D05DA" w:rsidP="00FE016B">
            <w:r w:rsidRPr="001B4997">
              <w:t xml:space="preserve">EU512-08 battery #1 </w:t>
            </w:r>
            <w:r w:rsidR="008531BA" w:rsidRPr="001B4997">
              <w:t>u</w:t>
            </w:r>
            <w:r w:rsidRPr="001B4997">
              <w:t>nderfiring</w:t>
            </w:r>
          </w:p>
        </w:tc>
      </w:tr>
      <w:tr w:rsidR="008D05DA" w:rsidRPr="001B4997" w14:paraId="4E717CFB" w14:textId="77777777" w:rsidTr="00C17B58">
        <w:trPr>
          <w:jc w:val="center"/>
        </w:trPr>
        <w:tc>
          <w:tcPr>
            <w:tcW w:w="2695" w:type="dxa"/>
          </w:tcPr>
          <w:p w14:paraId="16AC368A" w14:textId="7C94E863" w:rsidR="008D05DA" w:rsidRPr="001B4997" w:rsidRDefault="00D02E96" w:rsidP="00FE016B">
            <w:r w:rsidRPr="00D02E96">
              <w:t>CC-</w:t>
            </w:r>
            <w:r w:rsidR="008D05DA" w:rsidRPr="001B4997">
              <w:t>Monessen-PA</w:t>
            </w:r>
          </w:p>
        </w:tc>
        <w:tc>
          <w:tcPr>
            <w:tcW w:w="3870" w:type="dxa"/>
          </w:tcPr>
          <w:p w14:paraId="67B4FDCF" w14:textId="3EFA6EC0" w:rsidR="008D05DA" w:rsidRPr="001B4997" w:rsidRDefault="008D05DA" w:rsidP="00FE016B">
            <w:r w:rsidRPr="001B4997">
              <w:t xml:space="preserve">Coke Oven Battery 2 </w:t>
            </w:r>
            <w:r w:rsidR="008531BA" w:rsidRPr="001B4997">
              <w:t>u</w:t>
            </w:r>
            <w:r w:rsidRPr="001B4997">
              <w:t xml:space="preserve">nderfiring </w:t>
            </w:r>
          </w:p>
        </w:tc>
        <w:tc>
          <w:tcPr>
            <w:tcW w:w="3870" w:type="dxa"/>
          </w:tcPr>
          <w:p w14:paraId="2579D873" w14:textId="28777F7D" w:rsidR="008D05DA" w:rsidRPr="001B4997" w:rsidRDefault="008D05DA" w:rsidP="00FE016B">
            <w:r w:rsidRPr="001B4997">
              <w:t xml:space="preserve">Coke Oven Battery 1B </w:t>
            </w:r>
            <w:r w:rsidR="008531BA" w:rsidRPr="001B4997">
              <w:t>u</w:t>
            </w:r>
            <w:r w:rsidRPr="001B4997">
              <w:t xml:space="preserve">nderfiring </w:t>
            </w:r>
          </w:p>
        </w:tc>
      </w:tr>
      <w:tr w:rsidR="008D05DA" w:rsidRPr="001B4997" w14:paraId="6E4B9AA4" w14:textId="77777777" w:rsidTr="00C17B58">
        <w:trPr>
          <w:jc w:val="center"/>
        </w:trPr>
        <w:tc>
          <w:tcPr>
            <w:tcW w:w="2695" w:type="dxa"/>
            <w:vAlign w:val="center"/>
          </w:tcPr>
          <w:p w14:paraId="72D494C7" w14:textId="77777777" w:rsidR="008D05DA" w:rsidRPr="001B4997" w:rsidRDefault="008D05DA" w:rsidP="00FE016B">
            <w:r w:rsidRPr="001B4997">
              <w:t>USS-Clairton-PA</w:t>
            </w:r>
          </w:p>
        </w:tc>
        <w:tc>
          <w:tcPr>
            <w:tcW w:w="3870" w:type="dxa"/>
            <w:vAlign w:val="center"/>
          </w:tcPr>
          <w:p w14:paraId="605C9033" w14:textId="0B6299AF" w:rsidR="008D05DA" w:rsidRPr="001B4997" w:rsidRDefault="008D05DA" w:rsidP="00FE016B">
            <w:r w:rsidRPr="001B4997">
              <w:t xml:space="preserve">Coke Oven B Battery </w:t>
            </w:r>
            <w:r w:rsidR="008531BA" w:rsidRPr="001B4997">
              <w:t>u</w:t>
            </w:r>
            <w:r w:rsidRPr="001B4997">
              <w:t>nderfiring</w:t>
            </w:r>
          </w:p>
        </w:tc>
        <w:tc>
          <w:tcPr>
            <w:tcW w:w="3870" w:type="dxa"/>
            <w:vAlign w:val="bottom"/>
          </w:tcPr>
          <w:p w14:paraId="5A14E2BF" w14:textId="60AE75AF" w:rsidR="008D05DA" w:rsidRPr="001B4997" w:rsidRDefault="008D05DA" w:rsidP="00FE016B">
            <w:r w:rsidRPr="001B4997">
              <w:t xml:space="preserve">Coke Oven Battery 1, 2, 3, 13, 14, 15, 19, 20, C </w:t>
            </w:r>
            <w:r w:rsidR="008531BA" w:rsidRPr="001B4997">
              <w:t>u</w:t>
            </w:r>
            <w:r w:rsidRPr="001B4997">
              <w:t>nderfiring</w:t>
            </w:r>
          </w:p>
        </w:tc>
      </w:tr>
    </w:tbl>
    <w:p w14:paraId="65787CF0" w14:textId="31D2F0AE" w:rsidR="008D05DA" w:rsidRPr="001B4997" w:rsidRDefault="008D05DA" w:rsidP="008D05DA">
      <w:pPr>
        <w:ind w:firstLine="720"/>
        <w:rPr>
          <w:rFonts w:ascii="Times New Roman" w:hAnsi="Times New Roman"/>
          <w:szCs w:val="24"/>
        </w:rPr>
      </w:pPr>
    </w:p>
    <w:p w14:paraId="04680D2B" w14:textId="77777777" w:rsidR="00F90B48" w:rsidRPr="001B4997" w:rsidRDefault="00F90B48" w:rsidP="008D05DA">
      <w:pPr>
        <w:ind w:firstLine="720"/>
        <w:rPr>
          <w:rFonts w:ascii="Times New Roman" w:hAnsi="Times New Roman"/>
          <w:szCs w:val="24"/>
        </w:rPr>
      </w:pPr>
    </w:p>
    <w:p w14:paraId="056E1715" w14:textId="1933F1DC" w:rsidR="008D05DA" w:rsidRPr="001B4997" w:rsidRDefault="00CB0574" w:rsidP="003E0571">
      <w:pPr>
        <w:pStyle w:val="Heading4"/>
        <w:rPr>
          <w:rFonts w:cs="Times New Roman"/>
          <w:bCs/>
        </w:rPr>
      </w:pPr>
      <w:r w:rsidRPr="001B4997">
        <w:rPr>
          <w:rFonts w:cs="Times New Roman"/>
          <w:bCs/>
        </w:rPr>
        <w:t>4</w:t>
      </w:r>
      <w:r w:rsidR="009F3F9F" w:rsidRPr="001B4997">
        <w:rPr>
          <w:rFonts w:cs="Times New Roman"/>
          <w:bCs/>
        </w:rPr>
        <w:t>.1</w:t>
      </w:r>
      <w:r w:rsidR="003E0571" w:rsidRPr="001B4997">
        <w:rPr>
          <w:rFonts w:cs="Times New Roman"/>
          <w:bCs/>
        </w:rPr>
        <w:t>.1</w:t>
      </w:r>
      <w:r w:rsidR="009F3F9F" w:rsidRPr="001B4997">
        <w:rPr>
          <w:rFonts w:cs="Times New Roman"/>
          <w:bCs/>
        </w:rPr>
        <w:t>.</w:t>
      </w:r>
      <w:r w:rsidR="000042E8" w:rsidRPr="001B4997">
        <w:rPr>
          <w:rFonts w:cs="Times New Roman"/>
          <w:bCs/>
        </w:rPr>
        <w:t>3</w:t>
      </w:r>
      <w:r w:rsidR="009F3F9F" w:rsidRPr="001B4997">
        <w:rPr>
          <w:rFonts w:cs="Times New Roman"/>
          <w:bCs/>
        </w:rPr>
        <w:t xml:space="preserve"> Coke Production and Operating Hours Data</w:t>
      </w:r>
    </w:p>
    <w:p w14:paraId="33AAAC2F" w14:textId="77777777" w:rsidR="008D05DA" w:rsidRPr="001B4997" w:rsidRDefault="008D05DA" w:rsidP="00EB5658">
      <w:pPr>
        <w:ind w:firstLine="720"/>
        <w:rPr>
          <w:rFonts w:ascii="Times New Roman" w:hAnsi="Times New Roman"/>
          <w:szCs w:val="24"/>
        </w:rPr>
      </w:pPr>
    </w:p>
    <w:p w14:paraId="22658F00" w14:textId="3030B13E" w:rsidR="00EB5658" w:rsidRPr="001B4997" w:rsidRDefault="008E7C42" w:rsidP="00EB5658">
      <w:pPr>
        <w:ind w:firstLine="720"/>
        <w:rPr>
          <w:rFonts w:ascii="Times New Roman" w:hAnsi="Times New Roman"/>
          <w:szCs w:val="24"/>
        </w:rPr>
      </w:pPr>
      <w:r w:rsidRPr="001B4997">
        <w:rPr>
          <w:rFonts w:ascii="Times New Roman" w:hAnsi="Times New Roman"/>
          <w:szCs w:val="24"/>
        </w:rPr>
        <w:t xml:space="preserve">The calculation of emissions for coke process units from emission factors required knowledge of coke production or operating hours, depending on the units of the emission factors, </w:t>
      </w:r>
      <w:r w:rsidRPr="001B4997">
        <w:rPr>
          <w:rFonts w:ascii="Times New Roman" w:hAnsi="Times New Roman"/>
          <w:i/>
          <w:iCs/>
          <w:szCs w:val="24"/>
        </w:rPr>
        <w:t>i.e.</w:t>
      </w:r>
      <w:r w:rsidRPr="001B4997">
        <w:rPr>
          <w:rFonts w:ascii="Times New Roman" w:hAnsi="Times New Roman"/>
          <w:szCs w:val="24"/>
        </w:rPr>
        <w:t>, lb HAP per ton coke p</w:t>
      </w:r>
      <w:r w:rsidR="002D286F" w:rsidRPr="001B4997">
        <w:rPr>
          <w:rFonts w:ascii="Times New Roman" w:hAnsi="Times New Roman"/>
          <w:szCs w:val="24"/>
        </w:rPr>
        <w:t>r</w:t>
      </w:r>
      <w:r w:rsidRPr="001B4997">
        <w:rPr>
          <w:rFonts w:ascii="Times New Roman" w:hAnsi="Times New Roman"/>
          <w:szCs w:val="24"/>
        </w:rPr>
        <w:t>od</w:t>
      </w:r>
      <w:r w:rsidR="002D286F" w:rsidRPr="001B4997">
        <w:rPr>
          <w:rFonts w:ascii="Times New Roman" w:hAnsi="Times New Roman"/>
          <w:szCs w:val="24"/>
        </w:rPr>
        <w:t>u</w:t>
      </w:r>
      <w:r w:rsidRPr="001B4997">
        <w:rPr>
          <w:rFonts w:ascii="Times New Roman" w:hAnsi="Times New Roman"/>
          <w:szCs w:val="24"/>
        </w:rPr>
        <w:t xml:space="preserve">ced or lb HAP per hour. </w:t>
      </w:r>
      <w:r w:rsidR="00880103" w:rsidRPr="001B4997">
        <w:rPr>
          <w:rFonts w:ascii="Times New Roman" w:hAnsi="Times New Roman"/>
          <w:szCs w:val="24"/>
        </w:rPr>
        <w:t xml:space="preserve">The </w:t>
      </w:r>
      <w:r w:rsidR="002D286F" w:rsidRPr="001B4997">
        <w:rPr>
          <w:rFonts w:ascii="Times New Roman" w:hAnsi="Times New Roman"/>
          <w:szCs w:val="24"/>
        </w:rPr>
        <w:t xml:space="preserve">annual coke facility </w:t>
      </w:r>
      <w:r w:rsidR="00880103" w:rsidRPr="001B4997">
        <w:rPr>
          <w:rFonts w:ascii="Times New Roman" w:hAnsi="Times New Roman"/>
          <w:szCs w:val="24"/>
        </w:rPr>
        <w:t xml:space="preserve">production and operating hours </w:t>
      </w:r>
      <w:r w:rsidR="007174D7" w:rsidRPr="001B4997">
        <w:rPr>
          <w:rFonts w:ascii="Times New Roman" w:hAnsi="Times New Roman"/>
          <w:szCs w:val="24"/>
        </w:rPr>
        <w:t xml:space="preserve">obtained for this purpose </w:t>
      </w:r>
      <w:r w:rsidR="008D4E6D" w:rsidRPr="001B4997">
        <w:rPr>
          <w:rFonts w:ascii="Times New Roman" w:hAnsi="Times New Roman"/>
          <w:szCs w:val="24"/>
        </w:rPr>
        <w:t xml:space="preserve">are </w:t>
      </w:r>
      <w:r w:rsidR="00B724D8" w:rsidRPr="001B4997">
        <w:rPr>
          <w:rFonts w:ascii="Times New Roman" w:hAnsi="Times New Roman"/>
          <w:szCs w:val="24"/>
        </w:rPr>
        <w:t xml:space="preserve">summarized in </w:t>
      </w:r>
      <w:r w:rsidR="00B724D8" w:rsidRPr="001B4997">
        <w:rPr>
          <w:rFonts w:ascii="Times New Roman" w:hAnsi="Times New Roman"/>
          <w:b/>
          <w:bCs/>
          <w:szCs w:val="24"/>
        </w:rPr>
        <w:t>Table</w:t>
      </w:r>
      <w:r w:rsidR="008D4E6D" w:rsidRPr="001B4997">
        <w:rPr>
          <w:rFonts w:ascii="Times New Roman" w:hAnsi="Times New Roman"/>
          <w:b/>
          <w:bCs/>
          <w:szCs w:val="24"/>
        </w:rPr>
        <w:t>s</w:t>
      </w:r>
      <w:r w:rsidR="00B724D8" w:rsidRPr="001B4997">
        <w:rPr>
          <w:rFonts w:ascii="Times New Roman" w:hAnsi="Times New Roman"/>
          <w:b/>
          <w:bCs/>
          <w:szCs w:val="24"/>
        </w:rPr>
        <w:t xml:space="preserve"> </w:t>
      </w:r>
      <w:r w:rsidR="000A57BF">
        <w:rPr>
          <w:rFonts w:ascii="Times New Roman" w:hAnsi="Times New Roman"/>
          <w:b/>
          <w:bCs/>
          <w:szCs w:val="24"/>
        </w:rPr>
        <w:t>21</w:t>
      </w:r>
      <w:r w:rsidR="008D4E6D" w:rsidRPr="001B4997">
        <w:rPr>
          <w:rFonts w:ascii="Times New Roman" w:hAnsi="Times New Roman"/>
          <w:b/>
          <w:bCs/>
          <w:szCs w:val="24"/>
        </w:rPr>
        <w:t xml:space="preserve"> and </w:t>
      </w:r>
      <w:r w:rsidR="000A57BF">
        <w:rPr>
          <w:rFonts w:ascii="Times New Roman" w:hAnsi="Times New Roman"/>
          <w:b/>
          <w:bCs/>
          <w:szCs w:val="24"/>
        </w:rPr>
        <w:t>22</w:t>
      </w:r>
      <w:r w:rsidR="00B724D8" w:rsidRPr="001B4997">
        <w:rPr>
          <w:rFonts w:ascii="Times New Roman" w:hAnsi="Times New Roman"/>
          <w:b/>
          <w:bCs/>
          <w:szCs w:val="24"/>
        </w:rPr>
        <w:t xml:space="preserve"> </w:t>
      </w:r>
      <w:r w:rsidR="00B724D8" w:rsidRPr="001B4997">
        <w:rPr>
          <w:rFonts w:ascii="Times New Roman" w:hAnsi="Times New Roman"/>
          <w:szCs w:val="24"/>
        </w:rPr>
        <w:t>below</w:t>
      </w:r>
      <w:r w:rsidR="00816274" w:rsidRPr="001B4997">
        <w:rPr>
          <w:rFonts w:ascii="Times New Roman" w:hAnsi="Times New Roman"/>
          <w:szCs w:val="24"/>
        </w:rPr>
        <w:t xml:space="preserve">, </w:t>
      </w:r>
      <w:r w:rsidR="008D4E6D" w:rsidRPr="001B4997">
        <w:rPr>
          <w:rFonts w:ascii="Times New Roman" w:hAnsi="Times New Roman"/>
          <w:szCs w:val="24"/>
        </w:rPr>
        <w:t>respectively</w:t>
      </w:r>
      <w:r w:rsidR="008649E4" w:rsidRPr="001B4997">
        <w:rPr>
          <w:rFonts w:ascii="Times New Roman" w:hAnsi="Times New Roman"/>
          <w:szCs w:val="24"/>
        </w:rPr>
        <w:t>.</w:t>
      </w:r>
      <w:r w:rsidR="00EB5658" w:rsidRPr="001B4997">
        <w:rPr>
          <w:rFonts w:ascii="Times New Roman" w:hAnsi="Times New Roman"/>
          <w:szCs w:val="24"/>
        </w:rPr>
        <w:t xml:space="preserve"> </w:t>
      </w:r>
      <w:r w:rsidR="002D286F" w:rsidRPr="001B4997">
        <w:rPr>
          <w:rFonts w:ascii="Times New Roman" w:hAnsi="Times New Roman"/>
          <w:szCs w:val="24"/>
        </w:rPr>
        <w:t xml:space="preserve">The information was obtained from the </w:t>
      </w:r>
      <w:r w:rsidR="007E50CA">
        <w:rPr>
          <w:rFonts w:ascii="Times New Roman" w:hAnsi="Times New Roman"/>
          <w:szCs w:val="24"/>
        </w:rPr>
        <w:t xml:space="preserve">2016 </w:t>
      </w:r>
      <w:r w:rsidR="002D286F" w:rsidRPr="001B4997">
        <w:rPr>
          <w:rFonts w:ascii="Times New Roman" w:hAnsi="Times New Roman"/>
          <w:szCs w:val="24"/>
        </w:rPr>
        <w:t xml:space="preserve">Coke </w:t>
      </w:r>
      <w:r w:rsidR="00247053">
        <w:rPr>
          <w:rFonts w:ascii="Times New Roman" w:hAnsi="Times New Roman"/>
          <w:szCs w:val="24"/>
        </w:rPr>
        <w:t>114 request</w:t>
      </w:r>
      <w:r w:rsidR="002D286F" w:rsidRPr="001B4997">
        <w:rPr>
          <w:rFonts w:ascii="Times New Roman" w:hAnsi="Times New Roman"/>
          <w:szCs w:val="24"/>
        </w:rPr>
        <w:t xml:space="preserve">, </w:t>
      </w:r>
      <w:r w:rsidR="00347AAE" w:rsidRPr="001B4997">
        <w:rPr>
          <w:rFonts w:ascii="Times New Roman" w:hAnsi="Times New Roman"/>
          <w:szCs w:val="24"/>
        </w:rPr>
        <w:t xml:space="preserve">previous EPA </w:t>
      </w:r>
      <w:r w:rsidR="00F25A75" w:rsidRPr="001B4997">
        <w:rPr>
          <w:rFonts w:ascii="Times New Roman" w:hAnsi="Times New Roman"/>
          <w:szCs w:val="24"/>
        </w:rPr>
        <w:t>reports</w:t>
      </w:r>
      <w:r w:rsidR="00347AAE" w:rsidRPr="001B4997">
        <w:rPr>
          <w:rFonts w:ascii="Times New Roman" w:hAnsi="Times New Roman"/>
          <w:szCs w:val="24"/>
        </w:rPr>
        <w:t>, or</w:t>
      </w:r>
      <w:r w:rsidR="00F25A75" w:rsidRPr="001B4997">
        <w:rPr>
          <w:rFonts w:ascii="Times New Roman" w:hAnsi="Times New Roman"/>
          <w:szCs w:val="24"/>
        </w:rPr>
        <w:t xml:space="preserve"> </w:t>
      </w:r>
      <w:r w:rsidR="000A40B4" w:rsidRPr="001B4997">
        <w:rPr>
          <w:rFonts w:ascii="Times New Roman" w:hAnsi="Times New Roman"/>
          <w:szCs w:val="24"/>
        </w:rPr>
        <w:t xml:space="preserve">communication with </w:t>
      </w:r>
      <w:r w:rsidR="00F16AEA" w:rsidRPr="001B4997">
        <w:rPr>
          <w:rFonts w:ascii="Times New Roman" w:hAnsi="Times New Roman"/>
          <w:szCs w:val="24"/>
        </w:rPr>
        <w:t xml:space="preserve">the </w:t>
      </w:r>
      <w:r w:rsidR="000A40B4" w:rsidRPr="001B4997">
        <w:rPr>
          <w:rFonts w:ascii="Times New Roman" w:hAnsi="Times New Roman"/>
          <w:szCs w:val="24"/>
        </w:rPr>
        <w:t>COETF.</w:t>
      </w:r>
    </w:p>
    <w:p w14:paraId="24209FFE" w14:textId="2D2BBC5B" w:rsidR="00B724D8" w:rsidRPr="001B4997" w:rsidRDefault="00B724D8" w:rsidP="00B72BC0">
      <w:pPr>
        <w:ind w:firstLine="720"/>
        <w:rPr>
          <w:rFonts w:ascii="Times New Roman" w:hAnsi="Times New Roman"/>
          <w:szCs w:val="24"/>
        </w:rPr>
      </w:pPr>
    </w:p>
    <w:p w14:paraId="0FEA06B4" w14:textId="2A7A17BC" w:rsidR="00B724D8" w:rsidRPr="001B4997" w:rsidRDefault="00B724D8" w:rsidP="00C17B58">
      <w:pPr>
        <w:spacing w:after="120"/>
        <w:jc w:val="center"/>
        <w:rPr>
          <w:b/>
          <w:bCs/>
        </w:rPr>
      </w:pPr>
      <w:r w:rsidRPr="001B4997">
        <w:rPr>
          <w:b/>
          <w:bCs/>
        </w:rPr>
        <w:t xml:space="preserve">Table </w:t>
      </w:r>
      <w:r w:rsidR="000A57BF">
        <w:rPr>
          <w:b/>
          <w:bCs/>
        </w:rPr>
        <w:t>21</w:t>
      </w:r>
      <w:r w:rsidRPr="001B4997">
        <w:rPr>
          <w:b/>
          <w:bCs/>
        </w:rPr>
        <w:t>. Annual Coke Production Values</w:t>
      </w:r>
      <w:r w:rsidR="006E03FD" w:rsidRPr="001B4997">
        <w:rPr>
          <w:b/>
          <w:bCs/>
        </w:rPr>
        <w:t>, by Facility and Battery</w:t>
      </w:r>
      <w:r w:rsidR="009F2172">
        <w:rPr>
          <w:b/>
          <w:bCs/>
        </w:rPr>
        <w:fldChar w:fldCharType="begin"/>
      </w:r>
      <w:r w:rsidR="009F2172">
        <w:instrText xml:space="preserve"> XE "</w:instrText>
      </w:r>
      <w:r w:rsidR="009F2172" w:rsidRPr="0012351F">
        <w:rPr>
          <w:b/>
          <w:bCs/>
        </w:rPr>
        <w:instrText xml:space="preserve">Table </w:instrText>
      </w:r>
      <w:r w:rsidR="000A57BF">
        <w:rPr>
          <w:b/>
          <w:bCs/>
        </w:rPr>
        <w:instrText>21</w:instrText>
      </w:r>
      <w:r w:rsidR="009F2172" w:rsidRPr="0012351F">
        <w:rPr>
          <w:b/>
          <w:bCs/>
        </w:rPr>
        <w:instrText>. Annual Coke Production Values, by Facility and Battery</w:instrText>
      </w:r>
      <w:r w:rsidR="009F2172">
        <w:instrText xml:space="preserve">" </w:instrText>
      </w:r>
      <w:r w:rsidR="009F2172">
        <w:rPr>
          <w:b/>
          <w:bCs/>
        </w:rPr>
        <w:fldChar w:fldCharType="end"/>
      </w:r>
    </w:p>
    <w:tbl>
      <w:tblPr>
        <w:tblW w:w="3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7"/>
        <w:gridCol w:w="2531"/>
        <w:gridCol w:w="2441"/>
      </w:tblGrid>
      <w:tr w:rsidR="00247945" w:rsidRPr="001B4997" w14:paraId="1DFAA9CF" w14:textId="2A4889DF" w:rsidTr="00247945">
        <w:trPr>
          <w:cantSplit/>
          <w:tblHeader/>
          <w:jc w:val="center"/>
        </w:trPr>
        <w:tc>
          <w:tcPr>
            <w:tcW w:w="2022" w:type="pct"/>
            <w:shd w:val="clear" w:color="auto" w:fill="D9D9D9" w:themeFill="background1" w:themeFillShade="D9"/>
            <w:vAlign w:val="center"/>
            <w:hideMark/>
          </w:tcPr>
          <w:p w14:paraId="200FD1F4" w14:textId="77777777" w:rsidR="00247945" w:rsidRPr="001B4997" w:rsidRDefault="00247945" w:rsidP="00E17835">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1516" w:type="pct"/>
            <w:shd w:val="clear" w:color="auto" w:fill="D9D9D9" w:themeFill="background1" w:themeFillShade="D9"/>
            <w:noWrap/>
            <w:vAlign w:val="center"/>
            <w:hideMark/>
          </w:tcPr>
          <w:p w14:paraId="19F637B6" w14:textId="77777777" w:rsidR="00247945" w:rsidRPr="001B4997" w:rsidRDefault="00247945" w:rsidP="00E17835">
            <w:pPr>
              <w:jc w:val="center"/>
              <w:rPr>
                <w:rFonts w:ascii="Times New Roman" w:eastAsia="Times New Roman" w:hAnsi="Times New Roman"/>
                <w:b/>
                <w:bCs/>
                <w:szCs w:val="24"/>
              </w:rPr>
            </w:pPr>
            <w:r w:rsidRPr="001B4997">
              <w:rPr>
                <w:rFonts w:ascii="Times New Roman" w:eastAsia="Times New Roman" w:hAnsi="Times New Roman"/>
                <w:b/>
                <w:bCs/>
                <w:szCs w:val="24"/>
              </w:rPr>
              <w:t>Battery ID</w:t>
            </w:r>
          </w:p>
        </w:tc>
        <w:tc>
          <w:tcPr>
            <w:tcW w:w="1462" w:type="pct"/>
            <w:shd w:val="clear" w:color="auto" w:fill="D9D9D9" w:themeFill="background1" w:themeFillShade="D9"/>
            <w:vAlign w:val="center"/>
            <w:hideMark/>
          </w:tcPr>
          <w:p w14:paraId="35BEF63A" w14:textId="77777777" w:rsidR="00247945" w:rsidRDefault="00247945" w:rsidP="00E17835">
            <w:pPr>
              <w:jc w:val="center"/>
              <w:rPr>
                <w:rFonts w:ascii="Times New Roman" w:eastAsia="Times New Roman" w:hAnsi="Times New Roman"/>
                <w:b/>
                <w:bCs/>
                <w:szCs w:val="24"/>
              </w:rPr>
            </w:pPr>
            <w:r>
              <w:rPr>
                <w:rFonts w:ascii="Times New Roman" w:eastAsia="Times New Roman" w:hAnsi="Times New Roman"/>
                <w:b/>
                <w:bCs/>
                <w:szCs w:val="24"/>
              </w:rPr>
              <w:t>2016 Coke 114 Request</w:t>
            </w:r>
          </w:p>
          <w:p w14:paraId="15C41231" w14:textId="5D9845E9" w:rsidR="00247945" w:rsidRPr="001B4997" w:rsidRDefault="00247945" w:rsidP="00E17835">
            <w:pPr>
              <w:jc w:val="center"/>
              <w:rPr>
                <w:rFonts w:ascii="Times New Roman" w:eastAsia="Times New Roman" w:hAnsi="Times New Roman"/>
                <w:b/>
                <w:bCs/>
                <w:szCs w:val="24"/>
              </w:rPr>
            </w:pPr>
            <w:r w:rsidRPr="001B4997">
              <w:rPr>
                <w:rFonts w:ascii="Times New Roman" w:eastAsia="Times New Roman" w:hAnsi="Times New Roman"/>
                <w:b/>
                <w:bCs/>
                <w:szCs w:val="24"/>
              </w:rPr>
              <w:t>"Actual" Coke Production TPY</w:t>
            </w:r>
          </w:p>
        </w:tc>
      </w:tr>
      <w:tr w:rsidR="00247945" w:rsidRPr="001B4997" w14:paraId="787E41C4" w14:textId="4CE84780" w:rsidTr="00247945">
        <w:trPr>
          <w:cantSplit/>
          <w:jc w:val="center"/>
        </w:trPr>
        <w:tc>
          <w:tcPr>
            <w:tcW w:w="2022" w:type="pct"/>
            <w:shd w:val="clear" w:color="auto" w:fill="auto"/>
            <w:noWrap/>
            <w:vAlign w:val="center"/>
          </w:tcPr>
          <w:p w14:paraId="34513308" w14:textId="77777777" w:rsidR="00247945" w:rsidRPr="001B4997" w:rsidRDefault="00247945" w:rsidP="0000681F">
            <w:pPr>
              <w:rPr>
                <w:rFonts w:ascii="Times New Roman" w:eastAsia="Times New Roman" w:hAnsi="Times New Roman"/>
                <w:color w:val="000000"/>
                <w:szCs w:val="24"/>
              </w:rPr>
            </w:pPr>
            <w:r w:rsidRPr="001B4997">
              <w:rPr>
                <w:rFonts w:ascii="Times New Roman" w:eastAsia="Times New Roman" w:hAnsi="Times New Roman"/>
                <w:szCs w:val="24"/>
              </w:rPr>
              <w:t>ABC-Tarrant-AL</w:t>
            </w:r>
          </w:p>
        </w:tc>
        <w:tc>
          <w:tcPr>
            <w:tcW w:w="1516" w:type="pct"/>
            <w:shd w:val="clear" w:color="auto" w:fill="auto"/>
            <w:noWrap/>
            <w:vAlign w:val="center"/>
          </w:tcPr>
          <w:p w14:paraId="2A1F82AA" w14:textId="77777777" w:rsidR="00247945" w:rsidRPr="001B4997" w:rsidRDefault="00247945" w:rsidP="0000681F">
            <w:pPr>
              <w:rPr>
                <w:rFonts w:ascii="Times New Roman" w:eastAsia="Times New Roman" w:hAnsi="Times New Roman"/>
                <w:szCs w:val="24"/>
              </w:rPr>
            </w:pPr>
            <w:r w:rsidRPr="001B4997">
              <w:rPr>
                <w:rFonts w:ascii="Times New Roman" w:eastAsia="Times New Roman" w:hAnsi="Times New Roman"/>
                <w:szCs w:val="24"/>
              </w:rPr>
              <w:t>Coke Battery #1</w:t>
            </w:r>
          </w:p>
        </w:tc>
        <w:tc>
          <w:tcPr>
            <w:tcW w:w="1462" w:type="pct"/>
            <w:shd w:val="clear" w:color="auto" w:fill="auto"/>
            <w:noWrap/>
            <w:vAlign w:val="center"/>
          </w:tcPr>
          <w:p w14:paraId="15E4758C" w14:textId="7A1BCE15" w:rsidR="00247945" w:rsidRPr="001B4997" w:rsidRDefault="00247945" w:rsidP="0000681F">
            <w:pPr>
              <w:jc w:val="center"/>
              <w:rPr>
                <w:rFonts w:ascii="Times New Roman" w:eastAsia="Times New Roman" w:hAnsi="Times New Roman"/>
                <w:szCs w:val="24"/>
              </w:rPr>
            </w:pPr>
            <w:r w:rsidRPr="001B4997">
              <w:rPr>
                <w:rFonts w:ascii="Times New Roman" w:eastAsia="Times New Roman" w:hAnsi="Times New Roman"/>
                <w:szCs w:val="24"/>
              </w:rPr>
              <w:t>377,606</w:t>
            </w:r>
            <w:r w:rsidRPr="001B4997">
              <w:rPr>
                <w:rFonts w:ascii="Times New Roman" w:eastAsia="Times New Roman" w:hAnsi="Times New Roman"/>
                <w:szCs w:val="24"/>
                <w:vertAlign w:val="superscript"/>
              </w:rPr>
              <w:t>1</w:t>
            </w:r>
          </w:p>
        </w:tc>
      </w:tr>
      <w:tr w:rsidR="00247945" w:rsidRPr="001B4997" w14:paraId="48B382AE" w14:textId="102491DB" w:rsidTr="00247945">
        <w:trPr>
          <w:cantSplit/>
          <w:jc w:val="center"/>
        </w:trPr>
        <w:tc>
          <w:tcPr>
            <w:tcW w:w="2022" w:type="pct"/>
            <w:shd w:val="clear" w:color="auto" w:fill="auto"/>
            <w:noWrap/>
            <w:vAlign w:val="bottom"/>
          </w:tcPr>
          <w:p w14:paraId="1EADE81A" w14:textId="77777777" w:rsidR="00247945" w:rsidRPr="001B4997" w:rsidRDefault="00247945" w:rsidP="0000681F">
            <w:pPr>
              <w:rPr>
                <w:rFonts w:ascii="Times New Roman" w:eastAsia="Times New Roman" w:hAnsi="Times New Roman"/>
                <w:color w:val="000000"/>
                <w:szCs w:val="24"/>
              </w:rPr>
            </w:pPr>
            <w:r w:rsidRPr="001B4997">
              <w:rPr>
                <w:rFonts w:ascii="Times New Roman" w:eastAsia="Times New Roman" w:hAnsi="Times New Roman"/>
                <w:szCs w:val="24"/>
              </w:rPr>
              <w:t>ABC-Tarrant-AL</w:t>
            </w:r>
          </w:p>
        </w:tc>
        <w:tc>
          <w:tcPr>
            <w:tcW w:w="1516" w:type="pct"/>
            <w:shd w:val="clear" w:color="auto" w:fill="auto"/>
            <w:noWrap/>
            <w:vAlign w:val="center"/>
          </w:tcPr>
          <w:p w14:paraId="10ADF681" w14:textId="77777777" w:rsidR="00247945" w:rsidRPr="001B4997" w:rsidRDefault="00247945" w:rsidP="0000681F">
            <w:pPr>
              <w:rPr>
                <w:rFonts w:ascii="Times New Roman" w:eastAsia="Times New Roman" w:hAnsi="Times New Roman"/>
                <w:szCs w:val="24"/>
              </w:rPr>
            </w:pPr>
            <w:r w:rsidRPr="001B4997">
              <w:rPr>
                <w:rFonts w:ascii="Times New Roman" w:eastAsia="Times New Roman" w:hAnsi="Times New Roman"/>
                <w:szCs w:val="24"/>
              </w:rPr>
              <w:t>Coke Battery #5</w:t>
            </w:r>
          </w:p>
        </w:tc>
        <w:tc>
          <w:tcPr>
            <w:tcW w:w="1462" w:type="pct"/>
            <w:shd w:val="clear" w:color="auto" w:fill="auto"/>
            <w:noWrap/>
            <w:vAlign w:val="center"/>
          </w:tcPr>
          <w:p w14:paraId="7CD66A28" w14:textId="67CE12C2" w:rsidR="00247945" w:rsidRPr="001B4997" w:rsidRDefault="00247945" w:rsidP="0000681F">
            <w:pPr>
              <w:jc w:val="center"/>
              <w:rPr>
                <w:rFonts w:ascii="Times New Roman" w:eastAsia="Times New Roman" w:hAnsi="Times New Roman"/>
                <w:szCs w:val="24"/>
              </w:rPr>
            </w:pPr>
            <w:r w:rsidRPr="001B4997">
              <w:rPr>
                <w:rFonts w:ascii="Times New Roman" w:eastAsia="Times New Roman" w:hAnsi="Times New Roman"/>
                <w:szCs w:val="24"/>
              </w:rPr>
              <w:t>68,555</w:t>
            </w:r>
            <w:r w:rsidRPr="001B4997">
              <w:rPr>
                <w:rFonts w:ascii="Times New Roman" w:eastAsia="Times New Roman" w:hAnsi="Times New Roman"/>
                <w:szCs w:val="24"/>
                <w:vertAlign w:val="superscript"/>
              </w:rPr>
              <w:t>1</w:t>
            </w:r>
          </w:p>
        </w:tc>
      </w:tr>
      <w:tr w:rsidR="00247945" w:rsidRPr="001B4997" w14:paraId="78CE3BFA" w14:textId="19151E0E" w:rsidTr="00247945">
        <w:trPr>
          <w:cantSplit/>
          <w:jc w:val="center"/>
        </w:trPr>
        <w:tc>
          <w:tcPr>
            <w:tcW w:w="2022" w:type="pct"/>
            <w:shd w:val="clear" w:color="auto" w:fill="auto"/>
            <w:noWrap/>
            <w:vAlign w:val="bottom"/>
          </w:tcPr>
          <w:p w14:paraId="29A93AAF" w14:textId="77777777" w:rsidR="00247945" w:rsidRPr="001B4997" w:rsidRDefault="00247945" w:rsidP="0000681F">
            <w:pPr>
              <w:rPr>
                <w:rFonts w:ascii="Times New Roman" w:eastAsia="Times New Roman" w:hAnsi="Times New Roman"/>
                <w:color w:val="000000"/>
                <w:szCs w:val="24"/>
              </w:rPr>
            </w:pPr>
            <w:r w:rsidRPr="001B4997">
              <w:rPr>
                <w:rFonts w:ascii="Times New Roman" w:eastAsia="Times New Roman" w:hAnsi="Times New Roman"/>
                <w:szCs w:val="24"/>
              </w:rPr>
              <w:t>ABC-Tarrant-AL</w:t>
            </w:r>
          </w:p>
        </w:tc>
        <w:tc>
          <w:tcPr>
            <w:tcW w:w="1516" w:type="pct"/>
            <w:shd w:val="clear" w:color="auto" w:fill="auto"/>
            <w:noWrap/>
            <w:vAlign w:val="center"/>
          </w:tcPr>
          <w:p w14:paraId="5C3D0D82" w14:textId="77777777" w:rsidR="00247945" w:rsidRPr="001B4997" w:rsidRDefault="00247945" w:rsidP="0000681F">
            <w:pPr>
              <w:rPr>
                <w:rFonts w:ascii="Times New Roman" w:eastAsia="Times New Roman" w:hAnsi="Times New Roman"/>
                <w:szCs w:val="24"/>
              </w:rPr>
            </w:pPr>
            <w:r w:rsidRPr="001B4997">
              <w:rPr>
                <w:rFonts w:ascii="Times New Roman" w:eastAsia="Times New Roman" w:hAnsi="Times New Roman"/>
                <w:szCs w:val="24"/>
              </w:rPr>
              <w:t>Coke Battery #6</w:t>
            </w:r>
          </w:p>
        </w:tc>
        <w:tc>
          <w:tcPr>
            <w:tcW w:w="1462" w:type="pct"/>
            <w:shd w:val="clear" w:color="auto" w:fill="auto"/>
            <w:noWrap/>
            <w:vAlign w:val="center"/>
          </w:tcPr>
          <w:p w14:paraId="2D3C2E70" w14:textId="67B29436" w:rsidR="00247945" w:rsidRPr="001B4997" w:rsidRDefault="00247945" w:rsidP="0000681F">
            <w:pPr>
              <w:jc w:val="center"/>
              <w:rPr>
                <w:rFonts w:ascii="Times New Roman" w:eastAsia="Times New Roman" w:hAnsi="Times New Roman"/>
                <w:szCs w:val="24"/>
              </w:rPr>
            </w:pPr>
            <w:r w:rsidRPr="001B4997">
              <w:rPr>
                <w:rFonts w:ascii="Times New Roman" w:eastAsia="Times New Roman" w:hAnsi="Times New Roman"/>
                <w:szCs w:val="24"/>
              </w:rPr>
              <w:t>79,524</w:t>
            </w:r>
            <w:r w:rsidRPr="001B4997">
              <w:rPr>
                <w:rFonts w:ascii="Times New Roman" w:eastAsia="Times New Roman" w:hAnsi="Times New Roman"/>
                <w:szCs w:val="24"/>
                <w:vertAlign w:val="superscript"/>
              </w:rPr>
              <w:t>1</w:t>
            </w:r>
          </w:p>
        </w:tc>
      </w:tr>
      <w:tr w:rsidR="00247945" w:rsidRPr="001B4997" w14:paraId="7F923104" w14:textId="77777777" w:rsidTr="00247945">
        <w:trPr>
          <w:cantSplit/>
          <w:jc w:val="center"/>
        </w:trPr>
        <w:tc>
          <w:tcPr>
            <w:tcW w:w="2022" w:type="pct"/>
            <w:shd w:val="clear" w:color="auto" w:fill="auto"/>
            <w:noWrap/>
            <w:vAlign w:val="center"/>
          </w:tcPr>
          <w:p w14:paraId="26B8E9D7" w14:textId="04F6F1F7" w:rsidR="00247945" w:rsidRPr="001B4997" w:rsidRDefault="00247945" w:rsidP="00E40997">
            <w:pPr>
              <w:rPr>
                <w:rFonts w:ascii="Times New Roman" w:eastAsia="Times New Roman" w:hAnsi="Times New Roman"/>
                <w:szCs w:val="24"/>
              </w:rPr>
            </w:pPr>
            <w:r w:rsidRPr="001B4997">
              <w:rPr>
                <w:rFonts w:ascii="Times New Roman" w:eastAsia="Times New Roman" w:hAnsi="Times New Roman"/>
                <w:szCs w:val="24"/>
              </w:rPr>
              <w:t>BLU-Birmingham-AL</w:t>
            </w:r>
          </w:p>
        </w:tc>
        <w:tc>
          <w:tcPr>
            <w:tcW w:w="1516" w:type="pct"/>
            <w:shd w:val="clear" w:color="auto" w:fill="auto"/>
            <w:noWrap/>
            <w:vAlign w:val="center"/>
          </w:tcPr>
          <w:p w14:paraId="1EEFB200" w14:textId="10AD5511" w:rsidR="00247945" w:rsidRPr="001B4997" w:rsidRDefault="00247945" w:rsidP="00E40997">
            <w:pPr>
              <w:rPr>
                <w:rFonts w:ascii="Times New Roman" w:eastAsia="Times New Roman" w:hAnsi="Times New Roman"/>
                <w:szCs w:val="24"/>
              </w:rPr>
            </w:pPr>
            <w:r w:rsidRPr="001B4997">
              <w:rPr>
                <w:rFonts w:ascii="Times New Roman" w:eastAsia="Times New Roman" w:hAnsi="Times New Roman"/>
                <w:szCs w:val="24"/>
              </w:rPr>
              <w:t>Coke Battery No. 3</w:t>
            </w:r>
          </w:p>
        </w:tc>
        <w:tc>
          <w:tcPr>
            <w:tcW w:w="1462" w:type="pct"/>
            <w:shd w:val="clear" w:color="auto" w:fill="auto"/>
            <w:noWrap/>
            <w:vAlign w:val="center"/>
          </w:tcPr>
          <w:p w14:paraId="6C8C7C1E" w14:textId="64A539D3" w:rsidR="00247945" w:rsidRPr="001B4997" w:rsidRDefault="00247945" w:rsidP="00E40997">
            <w:pPr>
              <w:jc w:val="center"/>
              <w:rPr>
                <w:rFonts w:ascii="Times New Roman" w:eastAsia="Times New Roman" w:hAnsi="Times New Roman"/>
                <w:szCs w:val="24"/>
              </w:rPr>
            </w:pPr>
            <w:r w:rsidRPr="001B4997">
              <w:rPr>
                <w:rFonts w:ascii="Times New Roman" w:eastAsia="Times New Roman" w:hAnsi="Times New Roman"/>
                <w:szCs w:val="24"/>
              </w:rPr>
              <w:t>105,038</w:t>
            </w:r>
            <w:r w:rsidRPr="001B4997">
              <w:rPr>
                <w:rFonts w:ascii="Times New Roman" w:eastAsia="Times New Roman" w:hAnsi="Times New Roman"/>
                <w:szCs w:val="24"/>
                <w:vertAlign w:val="superscript"/>
              </w:rPr>
              <w:t>1</w:t>
            </w:r>
          </w:p>
        </w:tc>
      </w:tr>
      <w:tr w:rsidR="00247945" w:rsidRPr="001B4997" w14:paraId="2EFB2089" w14:textId="77777777" w:rsidTr="00247945">
        <w:trPr>
          <w:cantSplit/>
          <w:jc w:val="center"/>
        </w:trPr>
        <w:tc>
          <w:tcPr>
            <w:tcW w:w="2022" w:type="pct"/>
            <w:shd w:val="clear" w:color="auto" w:fill="auto"/>
            <w:noWrap/>
            <w:vAlign w:val="center"/>
          </w:tcPr>
          <w:p w14:paraId="7EB98665" w14:textId="31A84CE3" w:rsidR="00247945" w:rsidRPr="001B4997" w:rsidRDefault="00247945" w:rsidP="00E40997">
            <w:pPr>
              <w:rPr>
                <w:rFonts w:ascii="Times New Roman" w:eastAsia="Times New Roman" w:hAnsi="Times New Roman"/>
                <w:szCs w:val="24"/>
              </w:rPr>
            </w:pPr>
            <w:r w:rsidRPr="001B4997">
              <w:rPr>
                <w:rFonts w:ascii="Times New Roman" w:eastAsia="Times New Roman" w:hAnsi="Times New Roman"/>
                <w:szCs w:val="24"/>
              </w:rPr>
              <w:t>BLU-Birmingham-AL</w:t>
            </w:r>
          </w:p>
        </w:tc>
        <w:tc>
          <w:tcPr>
            <w:tcW w:w="1516" w:type="pct"/>
            <w:shd w:val="clear" w:color="auto" w:fill="auto"/>
            <w:noWrap/>
            <w:vAlign w:val="center"/>
          </w:tcPr>
          <w:p w14:paraId="2E65C249" w14:textId="209A7643" w:rsidR="00247945" w:rsidRPr="001B4997" w:rsidRDefault="00247945" w:rsidP="00E40997">
            <w:pPr>
              <w:rPr>
                <w:rFonts w:ascii="Times New Roman" w:eastAsia="Times New Roman" w:hAnsi="Times New Roman"/>
                <w:szCs w:val="24"/>
              </w:rPr>
            </w:pPr>
            <w:r w:rsidRPr="001B4997">
              <w:rPr>
                <w:rFonts w:ascii="Times New Roman" w:eastAsia="Times New Roman" w:hAnsi="Times New Roman"/>
                <w:szCs w:val="24"/>
              </w:rPr>
              <w:t>Coke Battery No. 4</w:t>
            </w:r>
          </w:p>
        </w:tc>
        <w:tc>
          <w:tcPr>
            <w:tcW w:w="1462" w:type="pct"/>
            <w:shd w:val="clear" w:color="auto" w:fill="auto"/>
            <w:noWrap/>
            <w:vAlign w:val="center"/>
          </w:tcPr>
          <w:p w14:paraId="10DB2C16" w14:textId="60B79AFD" w:rsidR="00247945" w:rsidRPr="001B4997" w:rsidRDefault="00247945" w:rsidP="00E40997">
            <w:pPr>
              <w:jc w:val="center"/>
              <w:rPr>
                <w:rFonts w:ascii="Times New Roman" w:eastAsia="Times New Roman" w:hAnsi="Times New Roman"/>
                <w:szCs w:val="24"/>
              </w:rPr>
            </w:pPr>
            <w:r w:rsidRPr="001B4997">
              <w:rPr>
                <w:rFonts w:ascii="Times New Roman" w:eastAsia="Times New Roman" w:hAnsi="Times New Roman"/>
                <w:szCs w:val="24"/>
              </w:rPr>
              <w:t>98,007</w:t>
            </w:r>
            <w:r w:rsidRPr="001B4997">
              <w:rPr>
                <w:rFonts w:ascii="Times New Roman" w:eastAsia="Times New Roman" w:hAnsi="Times New Roman"/>
                <w:szCs w:val="24"/>
                <w:vertAlign w:val="superscript"/>
              </w:rPr>
              <w:t>1</w:t>
            </w:r>
          </w:p>
        </w:tc>
      </w:tr>
      <w:tr w:rsidR="00247945" w:rsidRPr="001B4997" w14:paraId="532435DA" w14:textId="77777777" w:rsidTr="00247945">
        <w:trPr>
          <w:cantSplit/>
          <w:jc w:val="center"/>
        </w:trPr>
        <w:tc>
          <w:tcPr>
            <w:tcW w:w="2022" w:type="pct"/>
            <w:shd w:val="clear" w:color="auto" w:fill="auto"/>
            <w:noWrap/>
            <w:vAlign w:val="center"/>
          </w:tcPr>
          <w:p w14:paraId="7C273974" w14:textId="7EC1D404" w:rsidR="00247945" w:rsidRPr="001B4997" w:rsidRDefault="00247945" w:rsidP="00E40997">
            <w:pPr>
              <w:rPr>
                <w:rFonts w:ascii="Times New Roman" w:eastAsia="Times New Roman" w:hAnsi="Times New Roman"/>
                <w:szCs w:val="24"/>
              </w:rPr>
            </w:pPr>
            <w:r w:rsidRPr="001B4997">
              <w:rPr>
                <w:rFonts w:ascii="Times New Roman" w:eastAsia="Times New Roman" w:hAnsi="Times New Roman"/>
                <w:szCs w:val="24"/>
              </w:rPr>
              <w:t>BLU-Birmingham-AL</w:t>
            </w:r>
          </w:p>
        </w:tc>
        <w:tc>
          <w:tcPr>
            <w:tcW w:w="1516" w:type="pct"/>
            <w:shd w:val="clear" w:color="auto" w:fill="auto"/>
            <w:noWrap/>
            <w:vAlign w:val="center"/>
          </w:tcPr>
          <w:p w14:paraId="07D40EA8" w14:textId="6CEFA42C" w:rsidR="00247945" w:rsidRPr="001B4997" w:rsidRDefault="00247945" w:rsidP="00E40997">
            <w:pPr>
              <w:rPr>
                <w:rFonts w:ascii="Times New Roman" w:eastAsia="Times New Roman" w:hAnsi="Times New Roman"/>
                <w:szCs w:val="24"/>
              </w:rPr>
            </w:pPr>
            <w:r w:rsidRPr="001B4997">
              <w:rPr>
                <w:rFonts w:ascii="Times New Roman" w:eastAsia="Times New Roman" w:hAnsi="Times New Roman"/>
                <w:szCs w:val="24"/>
              </w:rPr>
              <w:t>Coke Battery No. 5</w:t>
            </w:r>
          </w:p>
        </w:tc>
        <w:tc>
          <w:tcPr>
            <w:tcW w:w="1462" w:type="pct"/>
            <w:shd w:val="clear" w:color="auto" w:fill="auto"/>
            <w:noWrap/>
            <w:vAlign w:val="center"/>
          </w:tcPr>
          <w:p w14:paraId="6D42F741" w14:textId="407A1C9A" w:rsidR="00247945" w:rsidRPr="001B4997" w:rsidRDefault="00247945" w:rsidP="00E40997">
            <w:pPr>
              <w:jc w:val="center"/>
              <w:rPr>
                <w:rFonts w:ascii="Times New Roman" w:eastAsia="Times New Roman" w:hAnsi="Times New Roman"/>
                <w:szCs w:val="24"/>
              </w:rPr>
            </w:pPr>
            <w:r w:rsidRPr="001B4997">
              <w:rPr>
                <w:rFonts w:ascii="Times New Roman" w:eastAsia="Times New Roman" w:hAnsi="Times New Roman"/>
                <w:szCs w:val="24"/>
              </w:rPr>
              <w:t>145,668</w:t>
            </w:r>
            <w:r w:rsidRPr="001B4997">
              <w:rPr>
                <w:rFonts w:ascii="Times New Roman" w:eastAsia="Times New Roman" w:hAnsi="Times New Roman"/>
                <w:szCs w:val="24"/>
                <w:vertAlign w:val="superscript"/>
              </w:rPr>
              <w:t>1</w:t>
            </w:r>
          </w:p>
        </w:tc>
      </w:tr>
      <w:tr w:rsidR="00247945" w:rsidRPr="001B4997" w14:paraId="53AEC837" w14:textId="4C5FB1AA" w:rsidTr="00247945">
        <w:trPr>
          <w:cantSplit/>
          <w:jc w:val="center"/>
        </w:trPr>
        <w:tc>
          <w:tcPr>
            <w:tcW w:w="2022" w:type="pct"/>
            <w:shd w:val="clear" w:color="auto" w:fill="auto"/>
            <w:noWrap/>
            <w:vAlign w:val="bottom"/>
          </w:tcPr>
          <w:p w14:paraId="1ADFD5FE" w14:textId="7D16D3A3"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-Follansbee-WV</w:t>
            </w:r>
          </w:p>
        </w:tc>
        <w:tc>
          <w:tcPr>
            <w:tcW w:w="1516" w:type="pct"/>
            <w:shd w:val="clear" w:color="auto" w:fill="auto"/>
            <w:noWrap/>
            <w:vAlign w:val="center"/>
          </w:tcPr>
          <w:p w14:paraId="1821219B" w14:textId="0BEAA7A4"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No. 1 ,2 , 3 Battery</w:t>
            </w:r>
          </w:p>
        </w:tc>
        <w:tc>
          <w:tcPr>
            <w:tcW w:w="1462" w:type="pct"/>
            <w:shd w:val="clear" w:color="auto" w:fill="auto"/>
            <w:noWrap/>
            <w:vAlign w:val="center"/>
          </w:tcPr>
          <w:p w14:paraId="4A12F0DA" w14:textId="02394DF0"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36,264</w:t>
            </w:r>
            <w:r w:rsidRPr="001B4997">
              <w:rPr>
                <w:rFonts w:ascii="Times New Roman" w:eastAsia="Times New Roman" w:hAnsi="Times New Roman"/>
                <w:szCs w:val="24"/>
                <w:vertAlign w:val="superscript"/>
              </w:rPr>
              <w:t xml:space="preserve">1 </w:t>
            </w:r>
            <w:r w:rsidRPr="001B4997">
              <w:rPr>
                <w:rFonts w:ascii="Times New Roman" w:eastAsia="Times New Roman" w:hAnsi="Times New Roman"/>
                <w:szCs w:val="24"/>
              </w:rPr>
              <w:t>each</w:t>
            </w:r>
          </w:p>
        </w:tc>
      </w:tr>
      <w:tr w:rsidR="00247945" w:rsidRPr="001B4997" w14:paraId="769F40E3" w14:textId="566725C7" w:rsidTr="00247945">
        <w:trPr>
          <w:cantSplit/>
          <w:jc w:val="center"/>
        </w:trPr>
        <w:tc>
          <w:tcPr>
            <w:tcW w:w="2022" w:type="pct"/>
            <w:shd w:val="clear" w:color="auto" w:fill="auto"/>
            <w:noWrap/>
            <w:vAlign w:val="bottom"/>
          </w:tcPr>
          <w:p w14:paraId="2BEE4BEE" w14:textId="15DDBB30"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-Follansbee-WV</w:t>
            </w:r>
          </w:p>
        </w:tc>
        <w:tc>
          <w:tcPr>
            <w:tcW w:w="1516" w:type="pct"/>
            <w:shd w:val="clear" w:color="auto" w:fill="auto"/>
            <w:noWrap/>
            <w:vAlign w:val="center"/>
          </w:tcPr>
          <w:p w14:paraId="6FE3C505"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No. 8 Battery</w:t>
            </w:r>
          </w:p>
        </w:tc>
        <w:tc>
          <w:tcPr>
            <w:tcW w:w="1462" w:type="pct"/>
            <w:shd w:val="clear" w:color="auto" w:fill="auto"/>
            <w:noWrap/>
            <w:vAlign w:val="center"/>
          </w:tcPr>
          <w:p w14:paraId="100A4FAC" w14:textId="75F12A0E"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453,069</w:t>
            </w:r>
            <w:r w:rsidRPr="001B4997">
              <w:rPr>
                <w:rFonts w:ascii="Times New Roman" w:eastAsia="Times New Roman" w:hAnsi="Times New Roman"/>
                <w:szCs w:val="24"/>
                <w:vertAlign w:val="superscript"/>
              </w:rPr>
              <w:t>2</w:t>
            </w:r>
          </w:p>
        </w:tc>
      </w:tr>
      <w:tr w:rsidR="00247945" w:rsidRPr="001B4997" w14:paraId="103EC5D7" w14:textId="66679E88" w:rsidTr="00247945">
        <w:trPr>
          <w:cantSplit/>
          <w:jc w:val="center"/>
        </w:trPr>
        <w:tc>
          <w:tcPr>
            <w:tcW w:w="2022" w:type="pct"/>
            <w:shd w:val="clear" w:color="auto" w:fill="auto"/>
            <w:noWrap/>
            <w:vAlign w:val="bottom"/>
            <w:hideMark/>
          </w:tcPr>
          <w:p w14:paraId="568948A3" w14:textId="119A2A28"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-Middletown-OH</w:t>
            </w:r>
          </w:p>
        </w:tc>
        <w:tc>
          <w:tcPr>
            <w:tcW w:w="1516" w:type="pct"/>
            <w:shd w:val="clear" w:color="auto" w:fill="auto"/>
            <w:noWrap/>
            <w:vAlign w:val="center"/>
            <w:hideMark/>
          </w:tcPr>
          <w:p w14:paraId="6BB47EF0"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Coke Oven Battery</w:t>
            </w:r>
          </w:p>
        </w:tc>
        <w:tc>
          <w:tcPr>
            <w:tcW w:w="1462" w:type="pct"/>
            <w:shd w:val="clear" w:color="auto" w:fill="auto"/>
            <w:noWrap/>
            <w:vAlign w:val="center"/>
            <w:hideMark/>
          </w:tcPr>
          <w:p w14:paraId="0676A258" w14:textId="3FE741AA"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401,752</w:t>
            </w:r>
            <w:r w:rsidRPr="001B4997">
              <w:rPr>
                <w:rFonts w:ascii="Times New Roman" w:eastAsia="Times New Roman" w:hAnsi="Times New Roman"/>
                <w:szCs w:val="24"/>
                <w:vertAlign w:val="superscript"/>
              </w:rPr>
              <w:t>2</w:t>
            </w:r>
          </w:p>
        </w:tc>
      </w:tr>
      <w:tr w:rsidR="00247945" w:rsidRPr="001B4997" w14:paraId="1F641019" w14:textId="31137B38" w:rsidTr="00247945">
        <w:trPr>
          <w:cantSplit/>
          <w:jc w:val="center"/>
        </w:trPr>
        <w:tc>
          <w:tcPr>
            <w:tcW w:w="2022" w:type="pct"/>
            <w:shd w:val="clear" w:color="auto" w:fill="auto"/>
            <w:noWrap/>
            <w:vAlign w:val="bottom"/>
            <w:hideMark/>
          </w:tcPr>
          <w:p w14:paraId="5338819A" w14:textId="624FEF49"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-BurnsHarbor-IN</w:t>
            </w:r>
          </w:p>
        </w:tc>
        <w:tc>
          <w:tcPr>
            <w:tcW w:w="1516" w:type="pct"/>
            <w:shd w:val="clear" w:color="auto" w:fill="auto"/>
            <w:noWrap/>
            <w:vAlign w:val="center"/>
            <w:hideMark/>
          </w:tcPr>
          <w:p w14:paraId="39D0C923"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#1</w:t>
            </w:r>
          </w:p>
        </w:tc>
        <w:tc>
          <w:tcPr>
            <w:tcW w:w="1462" w:type="pct"/>
            <w:shd w:val="clear" w:color="auto" w:fill="auto"/>
            <w:noWrap/>
            <w:vAlign w:val="center"/>
            <w:hideMark/>
          </w:tcPr>
          <w:p w14:paraId="19C1158A" w14:textId="25CEE3DC"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932,178</w:t>
            </w:r>
            <w:r w:rsidRPr="001B4997">
              <w:rPr>
                <w:rFonts w:ascii="Times New Roman" w:eastAsia="Times New Roman" w:hAnsi="Times New Roman"/>
                <w:szCs w:val="24"/>
                <w:vertAlign w:val="superscript"/>
              </w:rPr>
              <w:t>2</w:t>
            </w:r>
          </w:p>
        </w:tc>
      </w:tr>
      <w:tr w:rsidR="00247945" w:rsidRPr="001B4997" w14:paraId="689EA279" w14:textId="46F7A2CF" w:rsidTr="00247945">
        <w:trPr>
          <w:cantSplit/>
          <w:jc w:val="center"/>
        </w:trPr>
        <w:tc>
          <w:tcPr>
            <w:tcW w:w="2022" w:type="pct"/>
            <w:shd w:val="clear" w:color="auto" w:fill="auto"/>
            <w:noWrap/>
            <w:vAlign w:val="bottom"/>
            <w:hideMark/>
          </w:tcPr>
          <w:p w14:paraId="5CCA5510" w14:textId="2F613DD9"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-BurnsHarbor-IN</w:t>
            </w:r>
          </w:p>
        </w:tc>
        <w:tc>
          <w:tcPr>
            <w:tcW w:w="1516" w:type="pct"/>
            <w:shd w:val="clear" w:color="auto" w:fill="auto"/>
            <w:noWrap/>
            <w:vAlign w:val="center"/>
            <w:hideMark/>
          </w:tcPr>
          <w:p w14:paraId="592E39AD"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#2</w:t>
            </w:r>
          </w:p>
        </w:tc>
        <w:tc>
          <w:tcPr>
            <w:tcW w:w="1462" w:type="pct"/>
            <w:shd w:val="clear" w:color="auto" w:fill="auto"/>
            <w:noWrap/>
            <w:vAlign w:val="center"/>
            <w:hideMark/>
          </w:tcPr>
          <w:p w14:paraId="5D678D25" w14:textId="0D08453E"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955,975</w:t>
            </w:r>
            <w:r w:rsidRPr="001B4997">
              <w:rPr>
                <w:rFonts w:ascii="Times New Roman" w:eastAsia="Times New Roman" w:hAnsi="Times New Roman"/>
                <w:szCs w:val="24"/>
                <w:vertAlign w:val="superscript"/>
              </w:rPr>
              <w:t>2</w:t>
            </w:r>
          </w:p>
        </w:tc>
      </w:tr>
      <w:tr w:rsidR="00247945" w:rsidRPr="001B4997" w14:paraId="7BB19C24" w14:textId="6531F109" w:rsidTr="00247945">
        <w:trPr>
          <w:cantSplit/>
          <w:jc w:val="center"/>
        </w:trPr>
        <w:tc>
          <w:tcPr>
            <w:tcW w:w="2022" w:type="pct"/>
            <w:shd w:val="clear" w:color="auto" w:fill="auto"/>
            <w:noWrap/>
            <w:vAlign w:val="bottom"/>
          </w:tcPr>
          <w:p w14:paraId="28CBFA96" w14:textId="0F940E39"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-Monessen-PA</w:t>
            </w:r>
          </w:p>
        </w:tc>
        <w:tc>
          <w:tcPr>
            <w:tcW w:w="1516" w:type="pct"/>
            <w:shd w:val="clear" w:color="auto" w:fill="auto"/>
            <w:noWrap/>
            <w:vAlign w:val="center"/>
          </w:tcPr>
          <w:p w14:paraId="34592549"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1B</w:t>
            </w:r>
          </w:p>
        </w:tc>
        <w:tc>
          <w:tcPr>
            <w:tcW w:w="1462" w:type="pct"/>
            <w:shd w:val="clear" w:color="auto" w:fill="auto"/>
            <w:noWrap/>
            <w:vAlign w:val="center"/>
          </w:tcPr>
          <w:p w14:paraId="5AF81E5C" w14:textId="11551898" w:rsidR="00247945" w:rsidRPr="001B4997" w:rsidRDefault="00247945" w:rsidP="006E03FD">
            <w:pPr>
              <w:jc w:val="center"/>
              <w:rPr>
                <w:rFonts w:ascii="Times New Roman" w:eastAsia="Times New Roman" w:hAnsi="Times New Roman"/>
                <w:szCs w:val="24"/>
              </w:rPr>
            </w:pPr>
            <w:r w:rsidRPr="001B4997">
              <w:rPr>
                <w:rFonts w:ascii="Times New Roman" w:hAnsi="Times New Roman"/>
              </w:rPr>
              <w:t>222,015</w:t>
            </w:r>
            <w:r w:rsidRPr="001B4997">
              <w:rPr>
                <w:rFonts w:ascii="Times New Roman" w:eastAsia="Times New Roman" w:hAnsi="Times New Roman"/>
                <w:szCs w:val="24"/>
                <w:vertAlign w:val="superscript"/>
              </w:rPr>
              <w:t>2</w:t>
            </w:r>
          </w:p>
        </w:tc>
      </w:tr>
      <w:tr w:rsidR="00247945" w:rsidRPr="001B4997" w14:paraId="7F402829" w14:textId="3221A7F8" w:rsidTr="00247945">
        <w:trPr>
          <w:cantSplit/>
          <w:jc w:val="center"/>
        </w:trPr>
        <w:tc>
          <w:tcPr>
            <w:tcW w:w="2022" w:type="pct"/>
            <w:shd w:val="clear" w:color="auto" w:fill="auto"/>
            <w:noWrap/>
            <w:vAlign w:val="bottom"/>
          </w:tcPr>
          <w:p w14:paraId="67C0006B" w14:textId="583818AF"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-Monessen-PA</w:t>
            </w:r>
          </w:p>
        </w:tc>
        <w:tc>
          <w:tcPr>
            <w:tcW w:w="1516" w:type="pct"/>
            <w:shd w:val="clear" w:color="auto" w:fill="auto"/>
            <w:noWrap/>
            <w:vAlign w:val="center"/>
          </w:tcPr>
          <w:p w14:paraId="4BDD0613"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2</w:t>
            </w:r>
          </w:p>
        </w:tc>
        <w:tc>
          <w:tcPr>
            <w:tcW w:w="1462" w:type="pct"/>
            <w:shd w:val="clear" w:color="auto" w:fill="auto"/>
            <w:noWrap/>
            <w:vAlign w:val="center"/>
          </w:tcPr>
          <w:p w14:paraId="793EF4BE" w14:textId="089D341F" w:rsidR="00247945" w:rsidRPr="001B4997" w:rsidRDefault="00247945" w:rsidP="006E03FD">
            <w:pPr>
              <w:jc w:val="center"/>
              <w:rPr>
                <w:rFonts w:ascii="Times New Roman" w:eastAsia="Times New Roman" w:hAnsi="Times New Roman"/>
                <w:szCs w:val="24"/>
              </w:rPr>
            </w:pPr>
            <w:r w:rsidRPr="001B4997">
              <w:rPr>
                <w:rFonts w:ascii="Times New Roman" w:hAnsi="Times New Roman"/>
              </w:rPr>
              <w:t>114,007</w:t>
            </w:r>
            <w:r w:rsidRPr="001B4997">
              <w:rPr>
                <w:rFonts w:ascii="Times New Roman" w:eastAsia="Times New Roman" w:hAnsi="Times New Roman"/>
                <w:szCs w:val="24"/>
                <w:vertAlign w:val="superscript"/>
              </w:rPr>
              <w:t>2</w:t>
            </w:r>
          </w:p>
        </w:tc>
      </w:tr>
      <w:tr w:rsidR="00247945" w:rsidRPr="001B4997" w14:paraId="3CFC0F04" w14:textId="3237EA07" w:rsidTr="00247945">
        <w:trPr>
          <w:cantSplit/>
          <w:jc w:val="center"/>
        </w:trPr>
        <w:tc>
          <w:tcPr>
            <w:tcW w:w="2022" w:type="pct"/>
            <w:shd w:val="clear" w:color="auto" w:fill="auto"/>
            <w:noWrap/>
            <w:vAlign w:val="bottom"/>
            <w:hideMark/>
          </w:tcPr>
          <w:p w14:paraId="5B51B8EF" w14:textId="56854007" w:rsidR="00247945" w:rsidRPr="001B4997" w:rsidRDefault="00247945" w:rsidP="00E17835">
            <w:pPr>
              <w:rPr>
                <w:rFonts w:ascii="Times New Roman" w:eastAsia="Times New Roman" w:hAnsi="Times New Roman"/>
                <w:color w:val="000000"/>
                <w:szCs w:val="24"/>
              </w:rPr>
            </w:pPr>
            <w:r>
              <w:rPr>
                <w:rFonts w:ascii="Times New Roman" w:eastAsia="Times New Roman" w:hAnsi="Times New Roman"/>
                <w:color w:val="000000"/>
                <w:szCs w:val="24"/>
              </w:rPr>
              <w:t>CC</w:t>
            </w:r>
            <w:r w:rsidRPr="001B4997">
              <w:rPr>
                <w:rFonts w:ascii="Times New Roman" w:eastAsia="Times New Roman" w:hAnsi="Times New Roman"/>
                <w:color w:val="000000"/>
                <w:szCs w:val="24"/>
              </w:rPr>
              <w:t>-Warren-OH</w:t>
            </w:r>
          </w:p>
        </w:tc>
        <w:tc>
          <w:tcPr>
            <w:tcW w:w="1516" w:type="pct"/>
            <w:shd w:val="clear" w:color="auto" w:fill="auto"/>
            <w:noWrap/>
            <w:vAlign w:val="center"/>
            <w:hideMark/>
          </w:tcPr>
          <w:p w14:paraId="69309565"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No. 4 Battery</w:t>
            </w:r>
          </w:p>
        </w:tc>
        <w:tc>
          <w:tcPr>
            <w:tcW w:w="1462" w:type="pct"/>
            <w:shd w:val="clear" w:color="auto" w:fill="auto"/>
            <w:noWrap/>
            <w:vAlign w:val="center"/>
            <w:hideMark/>
          </w:tcPr>
          <w:p w14:paraId="07E0251A" w14:textId="11E545E2"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359,281</w:t>
            </w:r>
            <w:r w:rsidRPr="001B4997">
              <w:rPr>
                <w:rFonts w:ascii="Times New Roman" w:eastAsia="Times New Roman" w:hAnsi="Times New Roman"/>
                <w:szCs w:val="24"/>
                <w:vertAlign w:val="superscript"/>
              </w:rPr>
              <w:t>2</w:t>
            </w:r>
          </w:p>
        </w:tc>
      </w:tr>
      <w:tr w:rsidR="00247945" w:rsidRPr="001B4997" w14:paraId="2C735007" w14:textId="00E0BD4C" w:rsidTr="00247945">
        <w:trPr>
          <w:cantSplit/>
          <w:jc w:val="center"/>
        </w:trPr>
        <w:tc>
          <w:tcPr>
            <w:tcW w:w="2022" w:type="pct"/>
            <w:shd w:val="clear" w:color="auto" w:fill="auto"/>
            <w:noWrap/>
            <w:vAlign w:val="bottom"/>
            <w:hideMark/>
          </w:tcPr>
          <w:p w14:paraId="0E6D615F"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EES-RiverRouge-MI</w:t>
            </w:r>
          </w:p>
        </w:tc>
        <w:tc>
          <w:tcPr>
            <w:tcW w:w="1516" w:type="pct"/>
            <w:shd w:val="clear" w:color="auto" w:fill="auto"/>
            <w:noWrap/>
            <w:vAlign w:val="center"/>
            <w:hideMark/>
          </w:tcPr>
          <w:p w14:paraId="153D3DC6"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Coke Battery #5</w:t>
            </w:r>
          </w:p>
        </w:tc>
        <w:tc>
          <w:tcPr>
            <w:tcW w:w="1462" w:type="pct"/>
            <w:shd w:val="clear" w:color="auto" w:fill="auto"/>
            <w:noWrap/>
            <w:vAlign w:val="center"/>
            <w:hideMark/>
          </w:tcPr>
          <w:p w14:paraId="69779A9C" w14:textId="7EA4198B"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981,765</w:t>
            </w:r>
            <w:r w:rsidRPr="001B4997">
              <w:rPr>
                <w:rFonts w:ascii="Times New Roman" w:eastAsia="Times New Roman" w:hAnsi="Times New Roman"/>
                <w:szCs w:val="24"/>
                <w:vertAlign w:val="superscript"/>
              </w:rPr>
              <w:t>2</w:t>
            </w:r>
          </w:p>
        </w:tc>
      </w:tr>
      <w:tr w:rsidR="00247945" w:rsidRPr="001B4997" w14:paraId="20F31F8E" w14:textId="24FE6041" w:rsidTr="00247945">
        <w:trPr>
          <w:cantSplit/>
          <w:jc w:val="center"/>
        </w:trPr>
        <w:tc>
          <w:tcPr>
            <w:tcW w:w="2022" w:type="pct"/>
            <w:shd w:val="clear" w:color="auto" w:fill="auto"/>
            <w:noWrap/>
            <w:vAlign w:val="bottom"/>
            <w:hideMark/>
          </w:tcPr>
          <w:p w14:paraId="5ED1F1F6"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szCs w:val="24"/>
              </w:rPr>
              <w:t>SC-EastChicago-IN</w:t>
            </w:r>
          </w:p>
        </w:tc>
        <w:tc>
          <w:tcPr>
            <w:tcW w:w="1516" w:type="pct"/>
            <w:shd w:val="clear" w:color="auto" w:fill="auto"/>
            <w:noWrap/>
            <w:vAlign w:val="center"/>
            <w:hideMark/>
          </w:tcPr>
          <w:p w14:paraId="373C46E8" w14:textId="6EA1D0E5"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A, B, C, D</w:t>
            </w:r>
          </w:p>
        </w:tc>
        <w:tc>
          <w:tcPr>
            <w:tcW w:w="1462" w:type="pct"/>
            <w:shd w:val="clear" w:color="auto" w:fill="auto"/>
            <w:noWrap/>
            <w:vAlign w:val="center"/>
            <w:hideMark/>
          </w:tcPr>
          <w:p w14:paraId="1E78F246" w14:textId="718AD943"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325,000</w:t>
            </w:r>
            <w:r w:rsidRPr="001B4997">
              <w:rPr>
                <w:rFonts w:ascii="Times New Roman" w:eastAsia="Times New Roman" w:hAnsi="Times New Roman"/>
                <w:szCs w:val="24"/>
                <w:vertAlign w:val="superscript"/>
              </w:rPr>
              <w:t xml:space="preserve">3 </w:t>
            </w:r>
            <w:r w:rsidRPr="001B4997">
              <w:rPr>
                <w:rFonts w:ascii="Times New Roman" w:eastAsia="Times New Roman" w:hAnsi="Times New Roman"/>
                <w:szCs w:val="24"/>
              </w:rPr>
              <w:t>each</w:t>
            </w:r>
          </w:p>
        </w:tc>
      </w:tr>
      <w:tr w:rsidR="00247945" w:rsidRPr="001B4997" w14:paraId="5B1F6082" w14:textId="4217B430" w:rsidTr="00247945">
        <w:trPr>
          <w:cantSplit/>
          <w:jc w:val="center"/>
        </w:trPr>
        <w:tc>
          <w:tcPr>
            <w:tcW w:w="2022" w:type="pct"/>
            <w:shd w:val="clear" w:color="auto" w:fill="auto"/>
            <w:noWrap/>
            <w:vAlign w:val="bottom"/>
            <w:hideMark/>
          </w:tcPr>
          <w:p w14:paraId="7346F37F"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SC-FranklinFurnace-OH</w:t>
            </w:r>
          </w:p>
        </w:tc>
        <w:tc>
          <w:tcPr>
            <w:tcW w:w="1516" w:type="pct"/>
            <w:shd w:val="clear" w:color="auto" w:fill="auto"/>
            <w:noWrap/>
            <w:vAlign w:val="center"/>
            <w:hideMark/>
          </w:tcPr>
          <w:p w14:paraId="03F8386A" w14:textId="52E4B67A"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A, C Battery</w:t>
            </w:r>
          </w:p>
        </w:tc>
        <w:tc>
          <w:tcPr>
            <w:tcW w:w="1462" w:type="pct"/>
            <w:shd w:val="clear" w:color="auto" w:fill="auto"/>
            <w:noWrap/>
            <w:vAlign w:val="center"/>
            <w:hideMark/>
          </w:tcPr>
          <w:p w14:paraId="6498F5ED" w14:textId="16098250"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204,994</w:t>
            </w:r>
            <w:r w:rsidRPr="001B4997">
              <w:rPr>
                <w:rFonts w:ascii="Times New Roman" w:eastAsia="Times New Roman" w:hAnsi="Times New Roman"/>
                <w:szCs w:val="24"/>
                <w:vertAlign w:val="superscript"/>
              </w:rPr>
              <w:t xml:space="preserve">4 </w:t>
            </w:r>
            <w:r w:rsidRPr="001B4997">
              <w:rPr>
                <w:rFonts w:ascii="Times New Roman" w:eastAsia="Times New Roman" w:hAnsi="Times New Roman"/>
                <w:szCs w:val="24"/>
              </w:rPr>
              <w:t>each</w:t>
            </w:r>
          </w:p>
        </w:tc>
      </w:tr>
      <w:tr w:rsidR="00247945" w:rsidRPr="001B4997" w14:paraId="05550B63" w14:textId="1BB2A645" w:rsidTr="00247945">
        <w:trPr>
          <w:cantSplit/>
          <w:jc w:val="center"/>
        </w:trPr>
        <w:tc>
          <w:tcPr>
            <w:tcW w:w="2022" w:type="pct"/>
            <w:shd w:val="clear" w:color="auto" w:fill="auto"/>
            <w:noWrap/>
            <w:vAlign w:val="bottom"/>
            <w:hideMark/>
          </w:tcPr>
          <w:p w14:paraId="5DC64C24"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SC-FranklinFurnace-OH</w:t>
            </w:r>
          </w:p>
        </w:tc>
        <w:tc>
          <w:tcPr>
            <w:tcW w:w="1516" w:type="pct"/>
            <w:shd w:val="clear" w:color="auto" w:fill="auto"/>
            <w:noWrap/>
            <w:vAlign w:val="center"/>
            <w:hideMark/>
          </w:tcPr>
          <w:p w14:paraId="1B63F705" w14:textId="475629EE"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 D Battery</w:t>
            </w:r>
          </w:p>
        </w:tc>
        <w:tc>
          <w:tcPr>
            <w:tcW w:w="1462" w:type="pct"/>
            <w:shd w:val="clear" w:color="auto" w:fill="auto"/>
            <w:noWrap/>
            <w:vAlign w:val="center"/>
            <w:hideMark/>
          </w:tcPr>
          <w:p w14:paraId="65082A8B" w14:textId="56D8085C"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136,663</w:t>
            </w:r>
            <w:r w:rsidRPr="001B4997">
              <w:rPr>
                <w:rFonts w:ascii="Times New Roman" w:eastAsia="Times New Roman" w:hAnsi="Times New Roman"/>
                <w:szCs w:val="24"/>
                <w:vertAlign w:val="superscript"/>
              </w:rPr>
              <w:t xml:space="preserve">4 </w:t>
            </w:r>
            <w:r w:rsidRPr="001B4997">
              <w:rPr>
                <w:rFonts w:ascii="Times New Roman" w:eastAsia="Times New Roman" w:hAnsi="Times New Roman"/>
                <w:szCs w:val="24"/>
              </w:rPr>
              <w:t>each</w:t>
            </w:r>
          </w:p>
        </w:tc>
      </w:tr>
      <w:tr w:rsidR="00247945" w:rsidRPr="001B4997" w14:paraId="4530D6DF" w14:textId="5CBD336F" w:rsidTr="00247945">
        <w:trPr>
          <w:cantSplit/>
          <w:jc w:val="center"/>
        </w:trPr>
        <w:tc>
          <w:tcPr>
            <w:tcW w:w="2022" w:type="pct"/>
            <w:shd w:val="clear" w:color="auto" w:fill="auto"/>
            <w:noWrap/>
            <w:vAlign w:val="bottom"/>
            <w:hideMark/>
          </w:tcPr>
          <w:p w14:paraId="5EFCEA12"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SC-GraniteCity-IL</w:t>
            </w:r>
          </w:p>
        </w:tc>
        <w:tc>
          <w:tcPr>
            <w:tcW w:w="1516" w:type="pct"/>
            <w:shd w:val="clear" w:color="auto" w:fill="auto"/>
            <w:noWrap/>
            <w:vAlign w:val="center"/>
            <w:hideMark/>
          </w:tcPr>
          <w:p w14:paraId="27ACA3BC" w14:textId="3B5D3729"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A, B, C</w:t>
            </w:r>
          </w:p>
        </w:tc>
        <w:tc>
          <w:tcPr>
            <w:tcW w:w="1462" w:type="pct"/>
            <w:shd w:val="clear" w:color="auto" w:fill="auto"/>
            <w:noWrap/>
            <w:vAlign w:val="center"/>
            <w:hideMark/>
          </w:tcPr>
          <w:p w14:paraId="25122C0E" w14:textId="71F73E2F"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142,804</w:t>
            </w:r>
            <w:r w:rsidRPr="001B4997">
              <w:rPr>
                <w:rFonts w:ascii="Times New Roman" w:eastAsia="Times New Roman" w:hAnsi="Times New Roman"/>
                <w:szCs w:val="24"/>
                <w:vertAlign w:val="superscript"/>
              </w:rPr>
              <w:t>4</w:t>
            </w:r>
            <w:r w:rsidRPr="001B4997">
              <w:rPr>
                <w:rFonts w:ascii="Times New Roman" w:eastAsia="Times New Roman" w:hAnsi="Times New Roman"/>
                <w:szCs w:val="24"/>
              </w:rPr>
              <w:t xml:space="preserve"> each</w:t>
            </w:r>
          </w:p>
        </w:tc>
      </w:tr>
      <w:tr w:rsidR="00247945" w:rsidRPr="001B4997" w14:paraId="43507934" w14:textId="61CF8F25" w:rsidTr="00247945">
        <w:trPr>
          <w:cantSplit/>
          <w:jc w:val="center"/>
        </w:trPr>
        <w:tc>
          <w:tcPr>
            <w:tcW w:w="2022" w:type="pct"/>
            <w:shd w:val="clear" w:color="auto" w:fill="auto"/>
            <w:noWrap/>
            <w:vAlign w:val="bottom"/>
            <w:hideMark/>
          </w:tcPr>
          <w:p w14:paraId="493351F1"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SC-Middletown-OH</w:t>
            </w:r>
          </w:p>
        </w:tc>
        <w:tc>
          <w:tcPr>
            <w:tcW w:w="1516" w:type="pct"/>
            <w:shd w:val="clear" w:color="auto" w:fill="auto"/>
            <w:noWrap/>
            <w:vAlign w:val="center"/>
            <w:hideMark/>
          </w:tcPr>
          <w:p w14:paraId="50DB65E3" w14:textId="51E3DCC6"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A, C Battery</w:t>
            </w:r>
          </w:p>
        </w:tc>
        <w:tc>
          <w:tcPr>
            <w:tcW w:w="1462" w:type="pct"/>
            <w:shd w:val="clear" w:color="auto" w:fill="auto"/>
            <w:noWrap/>
            <w:vAlign w:val="center"/>
            <w:hideMark/>
          </w:tcPr>
          <w:p w14:paraId="0BE09F6B" w14:textId="6F1E39AD"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142,804</w:t>
            </w:r>
            <w:r w:rsidRPr="001B4997">
              <w:rPr>
                <w:rFonts w:ascii="Times New Roman" w:eastAsia="Times New Roman" w:hAnsi="Times New Roman"/>
                <w:szCs w:val="24"/>
                <w:vertAlign w:val="superscript"/>
              </w:rPr>
              <w:t xml:space="preserve">4 </w:t>
            </w:r>
            <w:r w:rsidRPr="001B4997">
              <w:rPr>
                <w:rFonts w:ascii="Times New Roman" w:eastAsia="Times New Roman" w:hAnsi="Times New Roman"/>
                <w:szCs w:val="24"/>
              </w:rPr>
              <w:t>each</w:t>
            </w:r>
          </w:p>
        </w:tc>
      </w:tr>
      <w:tr w:rsidR="00247945" w:rsidRPr="001B4997" w14:paraId="4864249A" w14:textId="6562B2EC" w:rsidTr="00247945">
        <w:trPr>
          <w:cantSplit/>
          <w:jc w:val="center"/>
        </w:trPr>
        <w:tc>
          <w:tcPr>
            <w:tcW w:w="2022" w:type="pct"/>
            <w:shd w:val="clear" w:color="auto" w:fill="auto"/>
            <w:noWrap/>
            <w:vAlign w:val="bottom"/>
            <w:hideMark/>
          </w:tcPr>
          <w:p w14:paraId="0146959D"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SC-Middletown-OH</w:t>
            </w:r>
          </w:p>
        </w:tc>
        <w:tc>
          <w:tcPr>
            <w:tcW w:w="1516" w:type="pct"/>
            <w:shd w:val="clear" w:color="auto" w:fill="auto"/>
            <w:noWrap/>
            <w:vAlign w:val="center"/>
            <w:hideMark/>
          </w:tcPr>
          <w:p w14:paraId="0BE653B9"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 Battery</w:t>
            </w:r>
          </w:p>
        </w:tc>
        <w:tc>
          <w:tcPr>
            <w:tcW w:w="1462" w:type="pct"/>
            <w:shd w:val="clear" w:color="auto" w:fill="auto"/>
            <w:noWrap/>
            <w:vAlign w:val="center"/>
            <w:hideMark/>
          </w:tcPr>
          <w:p w14:paraId="1E268FB7" w14:textId="58CCEE1F"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71,402</w:t>
            </w:r>
            <w:r w:rsidRPr="001B4997">
              <w:rPr>
                <w:rFonts w:ascii="Times New Roman" w:eastAsia="Times New Roman" w:hAnsi="Times New Roman"/>
                <w:szCs w:val="24"/>
                <w:vertAlign w:val="superscript"/>
              </w:rPr>
              <w:t>4</w:t>
            </w:r>
          </w:p>
        </w:tc>
      </w:tr>
      <w:tr w:rsidR="00247945" w:rsidRPr="001B4997" w14:paraId="59B2452F" w14:textId="6B17464B" w:rsidTr="00247945">
        <w:trPr>
          <w:cantSplit/>
          <w:jc w:val="center"/>
        </w:trPr>
        <w:tc>
          <w:tcPr>
            <w:tcW w:w="2022" w:type="pct"/>
            <w:shd w:val="clear" w:color="auto" w:fill="auto"/>
            <w:noWrap/>
            <w:vAlign w:val="bottom"/>
            <w:hideMark/>
          </w:tcPr>
          <w:p w14:paraId="4FE2B20E" w14:textId="77777777" w:rsidR="00247945" w:rsidRPr="001B4997" w:rsidRDefault="00247945" w:rsidP="00E17835">
            <w:pPr>
              <w:rPr>
                <w:rFonts w:ascii="Times New Roman" w:eastAsia="Times New Roman" w:hAnsi="Times New Roman"/>
                <w:szCs w:val="24"/>
              </w:rPr>
            </w:pPr>
            <w:r w:rsidRPr="001B4997">
              <w:rPr>
                <w:rFonts w:ascii="Times New Roman" w:eastAsia="Times New Roman" w:hAnsi="Times New Roman"/>
                <w:szCs w:val="24"/>
              </w:rPr>
              <w:t>SC-Vasant-VA</w:t>
            </w:r>
          </w:p>
        </w:tc>
        <w:tc>
          <w:tcPr>
            <w:tcW w:w="1516" w:type="pct"/>
            <w:shd w:val="clear" w:color="auto" w:fill="auto"/>
            <w:noWrap/>
            <w:vAlign w:val="center"/>
            <w:hideMark/>
          </w:tcPr>
          <w:p w14:paraId="46D5B4C1" w14:textId="0D7BB3F0"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2D, 3G</w:t>
            </w:r>
          </w:p>
        </w:tc>
        <w:tc>
          <w:tcPr>
            <w:tcW w:w="1462" w:type="pct"/>
            <w:shd w:val="clear" w:color="auto" w:fill="auto"/>
            <w:noWrap/>
            <w:vAlign w:val="center"/>
            <w:hideMark/>
          </w:tcPr>
          <w:p w14:paraId="0F8418A6" w14:textId="78644FE9"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90,000</w:t>
            </w:r>
            <w:r w:rsidRPr="001B4997">
              <w:rPr>
                <w:rFonts w:ascii="Times New Roman" w:eastAsia="Times New Roman" w:hAnsi="Times New Roman"/>
                <w:szCs w:val="24"/>
                <w:vertAlign w:val="superscript"/>
              </w:rPr>
              <w:t xml:space="preserve">3 </w:t>
            </w:r>
            <w:r w:rsidRPr="001B4997">
              <w:rPr>
                <w:rFonts w:ascii="Times New Roman" w:eastAsia="Times New Roman" w:hAnsi="Times New Roman"/>
                <w:szCs w:val="24"/>
              </w:rPr>
              <w:t>each</w:t>
            </w:r>
          </w:p>
        </w:tc>
      </w:tr>
      <w:tr w:rsidR="00247945" w:rsidRPr="001B4997" w14:paraId="6D179C81" w14:textId="0941B44A" w:rsidTr="00247945">
        <w:trPr>
          <w:cantSplit/>
          <w:jc w:val="center"/>
        </w:trPr>
        <w:tc>
          <w:tcPr>
            <w:tcW w:w="2022" w:type="pct"/>
            <w:shd w:val="clear" w:color="auto" w:fill="auto"/>
            <w:noWrap/>
            <w:vAlign w:val="bottom"/>
            <w:hideMark/>
          </w:tcPr>
          <w:p w14:paraId="271514B6" w14:textId="77777777" w:rsidR="00247945" w:rsidRPr="001B4997" w:rsidRDefault="00247945" w:rsidP="00E17835">
            <w:pPr>
              <w:rPr>
                <w:rFonts w:ascii="Times New Roman" w:eastAsia="Times New Roman" w:hAnsi="Times New Roman"/>
                <w:szCs w:val="24"/>
              </w:rPr>
            </w:pPr>
            <w:r w:rsidRPr="001B4997">
              <w:rPr>
                <w:rFonts w:ascii="Times New Roman" w:eastAsia="Times New Roman" w:hAnsi="Times New Roman"/>
                <w:szCs w:val="24"/>
              </w:rPr>
              <w:lastRenderedPageBreak/>
              <w:t>SC-Vasant-VA</w:t>
            </w:r>
          </w:p>
        </w:tc>
        <w:tc>
          <w:tcPr>
            <w:tcW w:w="1516" w:type="pct"/>
            <w:shd w:val="clear" w:color="auto" w:fill="auto"/>
            <w:noWrap/>
            <w:vAlign w:val="center"/>
            <w:hideMark/>
          </w:tcPr>
          <w:p w14:paraId="6EC84E86"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2E</w:t>
            </w:r>
          </w:p>
        </w:tc>
        <w:tc>
          <w:tcPr>
            <w:tcW w:w="1462" w:type="pct"/>
            <w:shd w:val="clear" w:color="auto" w:fill="auto"/>
            <w:noWrap/>
            <w:vAlign w:val="center"/>
            <w:hideMark/>
          </w:tcPr>
          <w:p w14:paraId="157964AA" w14:textId="54EAE4E1"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135,000</w:t>
            </w:r>
            <w:r w:rsidRPr="001B4997">
              <w:rPr>
                <w:rFonts w:ascii="Times New Roman" w:eastAsia="Times New Roman" w:hAnsi="Times New Roman"/>
                <w:szCs w:val="24"/>
                <w:vertAlign w:val="superscript"/>
              </w:rPr>
              <w:t>3</w:t>
            </w:r>
          </w:p>
        </w:tc>
      </w:tr>
      <w:tr w:rsidR="00247945" w:rsidRPr="001B4997" w14:paraId="544302C7" w14:textId="0B01EA72" w:rsidTr="00247945">
        <w:trPr>
          <w:cantSplit/>
          <w:jc w:val="center"/>
        </w:trPr>
        <w:tc>
          <w:tcPr>
            <w:tcW w:w="2022" w:type="pct"/>
            <w:shd w:val="clear" w:color="auto" w:fill="auto"/>
            <w:noWrap/>
            <w:vAlign w:val="bottom"/>
            <w:hideMark/>
          </w:tcPr>
          <w:p w14:paraId="3DDBFD65" w14:textId="77777777" w:rsidR="00247945" w:rsidRPr="001B4997" w:rsidRDefault="00247945" w:rsidP="00E17835">
            <w:pPr>
              <w:rPr>
                <w:rFonts w:ascii="Times New Roman" w:eastAsia="Times New Roman" w:hAnsi="Times New Roman"/>
                <w:szCs w:val="24"/>
              </w:rPr>
            </w:pPr>
            <w:r w:rsidRPr="001B4997">
              <w:rPr>
                <w:rFonts w:ascii="Times New Roman" w:eastAsia="Times New Roman" w:hAnsi="Times New Roman"/>
                <w:szCs w:val="24"/>
              </w:rPr>
              <w:t>SC-Vasant-VA</w:t>
            </w:r>
          </w:p>
        </w:tc>
        <w:tc>
          <w:tcPr>
            <w:tcW w:w="1516" w:type="pct"/>
            <w:shd w:val="clear" w:color="auto" w:fill="auto"/>
            <w:noWrap/>
            <w:vAlign w:val="center"/>
            <w:hideMark/>
          </w:tcPr>
          <w:p w14:paraId="3B94E156"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3B</w:t>
            </w:r>
          </w:p>
        </w:tc>
        <w:tc>
          <w:tcPr>
            <w:tcW w:w="1462" w:type="pct"/>
            <w:shd w:val="clear" w:color="auto" w:fill="auto"/>
            <w:noWrap/>
            <w:vAlign w:val="center"/>
            <w:hideMark/>
          </w:tcPr>
          <w:p w14:paraId="59956B52" w14:textId="699DADF5"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130,000</w:t>
            </w:r>
            <w:r w:rsidRPr="001B4997">
              <w:rPr>
                <w:rFonts w:ascii="Times New Roman" w:eastAsia="Times New Roman" w:hAnsi="Times New Roman"/>
                <w:szCs w:val="24"/>
                <w:vertAlign w:val="superscript"/>
              </w:rPr>
              <w:t>3</w:t>
            </w:r>
          </w:p>
        </w:tc>
      </w:tr>
      <w:tr w:rsidR="00247945" w:rsidRPr="001B4997" w14:paraId="2AF9EA07" w14:textId="05329BA9" w:rsidTr="00247945">
        <w:trPr>
          <w:cantSplit/>
          <w:jc w:val="center"/>
        </w:trPr>
        <w:tc>
          <w:tcPr>
            <w:tcW w:w="2022" w:type="pct"/>
            <w:shd w:val="clear" w:color="auto" w:fill="auto"/>
            <w:noWrap/>
            <w:vAlign w:val="bottom"/>
            <w:hideMark/>
          </w:tcPr>
          <w:p w14:paraId="29CE6BE7" w14:textId="77777777" w:rsidR="00247945" w:rsidRPr="001B4997" w:rsidRDefault="00247945" w:rsidP="00E17835">
            <w:pPr>
              <w:rPr>
                <w:rFonts w:ascii="Times New Roman" w:eastAsia="Times New Roman" w:hAnsi="Times New Roman"/>
                <w:szCs w:val="24"/>
              </w:rPr>
            </w:pPr>
            <w:r w:rsidRPr="001B4997">
              <w:rPr>
                <w:rFonts w:ascii="Times New Roman" w:eastAsia="Times New Roman" w:hAnsi="Times New Roman"/>
                <w:szCs w:val="24"/>
              </w:rPr>
              <w:t>SC-Vasant-VA</w:t>
            </w:r>
          </w:p>
        </w:tc>
        <w:tc>
          <w:tcPr>
            <w:tcW w:w="1516" w:type="pct"/>
            <w:shd w:val="clear" w:color="auto" w:fill="auto"/>
            <w:noWrap/>
            <w:vAlign w:val="center"/>
            <w:hideMark/>
          </w:tcPr>
          <w:p w14:paraId="6F0E4E10"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3C</w:t>
            </w:r>
          </w:p>
        </w:tc>
        <w:tc>
          <w:tcPr>
            <w:tcW w:w="1462" w:type="pct"/>
            <w:shd w:val="clear" w:color="auto" w:fill="auto"/>
            <w:noWrap/>
            <w:vAlign w:val="center"/>
            <w:hideMark/>
          </w:tcPr>
          <w:p w14:paraId="12D5B127" w14:textId="62A9C5CE"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180,000</w:t>
            </w:r>
            <w:r w:rsidRPr="001B4997">
              <w:rPr>
                <w:rFonts w:ascii="Times New Roman" w:eastAsia="Times New Roman" w:hAnsi="Times New Roman"/>
                <w:szCs w:val="24"/>
                <w:vertAlign w:val="superscript"/>
              </w:rPr>
              <w:t>3</w:t>
            </w:r>
          </w:p>
        </w:tc>
      </w:tr>
      <w:tr w:rsidR="00247945" w:rsidRPr="001B4997" w14:paraId="1D5BBE04" w14:textId="30E53684" w:rsidTr="00247945">
        <w:trPr>
          <w:cantSplit/>
          <w:jc w:val="center"/>
        </w:trPr>
        <w:tc>
          <w:tcPr>
            <w:tcW w:w="2022" w:type="pct"/>
            <w:shd w:val="clear" w:color="auto" w:fill="auto"/>
            <w:noWrap/>
            <w:vAlign w:val="bottom"/>
            <w:hideMark/>
          </w:tcPr>
          <w:p w14:paraId="5093E59C" w14:textId="77777777" w:rsidR="00247945" w:rsidRPr="001B4997" w:rsidRDefault="00247945" w:rsidP="00E17835">
            <w:pPr>
              <w:rPr>
                <w:rFonts w:ascii="Times New Roman" w:eastAsia="Times New Roman" w:hAnsi="Times New Roman"/>
                <w:szCs w:val="24"/>
              </w:rPr>
            </w:pPr>
            <w:r w:rsidRPr="001B4997">
              <w:rPr>
                <w:rFonts w:ascii="Times New Roman" w:eastAsia="Times New Roman" w:hAnsi="Times New Roman"/>
                <w:szCs w:val="24"/>
              </w:rPr>
              <w:t>SC-Vasant-VA</w:t>
            </w:r>
          </w:p>
        </w:tc>
        <w:tc>
          <w:tcPr>
            <w:tcW w:w="1516" w:type="pct"/>
            <w:shd w:val="clear" w:color="auto" w:fill="auto"/>
            <w:noWrap/>
            <w:vAlign w:val="center"/>
            <w:hideMark/>
          </w:tcPr>
          <w:p w14:paraId="54DC6E0F" w14:textId="77777777" w:rsidR="00247945" w:rsidRPr="001B4997" w:rsidRDefault="00247945" w:rsidP="00737A70">
            <w:pPr>
              <w:rPr>
                <w:rFonts w:ascii="Times New Roman" w:eastAsia="Times New Roman" w:hAnsi="Times New Roman"/>
                <w:szCs w:val="24"/>
              </w:rPr>
            </w:pPr>
            <w:r w:rsidRPr="001B4997">
              <w:rPr>
                <w:rFonts w:ascii="Times New Roman" w:eastAsia="Times New Roman" w:hAnsi="Times New Roman"/>
                <w:szCs w:val="24"/>
              </w:rPr>
              <w:t>Battery 3F</w:t>
            </w:r>
          </w:p>
        </w:tc>
        <w:tc>
          <w:tcPr>
            <w:tcW w:w="1462" w:type="pct"/>
            <w:shd w:val="clear" w:color="auto" w:fill="auto"/>
            <w:noWrap/>
            <w:vAlign w:val="center"/>
            <w:hideMark/>
          </w:tcPr>
          <w:p w14:paraId="27770DDE" w14:textId="1673B14E" w:rsidR="00247945" w:rsidRPr="001B4997" w:rsidRDefault="00247945" w:rsidP="006E03FD">
            <w:pPr>
              <w:jc w:val="center"/>
              <w:rPr>
                <w:rFonts w:ascii="Times New Roman" w:eastAsia="Times New Roman" w:hAnsi="Times New Roman"/>
                <w:szCs w:val="24"/>
              </w:rPr>
            </w:pPr>
            <w:r w:rsidRPr="001B4997">
              <w:rPr>
                <w:rFonts w:ascii="Times New Roman" w:eastAsia="Times New Roman" w:hAnsi="Times New Roman"/>
                <w:szCs w:val="24"/>
              </w:rPr>
              <w:t>85,000</w:t>
            </w:r>
            <w:r w:rsidRPr="001B4997">
              <w:rPr>
                <w:rFonts w:ascii="Times New Roman" w:eastAsia="Times New Roman" w:hAnsi="Times New Roman"/>
                <w:szCs w:val="24"/>
                <w:vertAlign w:val="superscript"/>
              </w:rPr>
              <w:t>3</w:t>
            </w:r>
          </w:p>
        </w:tc>
      </w:tr>
      <w:tr w:rsidR="00247945" w:rsidRPr="001B4997" w14:paraId="14B28EC7" w14:textId="32880587" w:rsidTr="00247945">
        <w:trPr>
          <w:cantSplit/>
          <w:jc w:val="center"/>
        </w:trPr>
        <w:tc>
          <w:tcPr>
            <w:tcW w:w="2022" w:type="pct"/>
            <w:shd w:val="clear" w:color="auto" w:fill="auto"/>
            <w:noWrap/>
            <w:vAlign w:val="bottom"/>
          </w:tcPr>
          <w:p w14:paraId="09C7638B"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1516" w:type="pct"/>
            <w:shd w:val="clear" w:color="auto" w:fill="auto"/>
            <w:noWrap/>
            <w:vAlign w:val="center"/>
          </w:tcPr>
          <w:p w14:paraId="41426EF0" w14:textId="5268F182" w:rsidR="00247945" w:rsidRPr="001B4997" w:rsidRDefault="00247945" w:rsidP="00737A70">
            <w:pPr>
              <w:rPr>
                <w:rFonts w:ascii="Times New Roman" w:eastAsia="Times New Roman" w:hAnsi="Times New Roman"/>
                <w:color w:val="5B9BD5"/>
                <w:szCs w:val="24"/>
              </w:rPr>
            </w:pPr>
            <w:r w:rsidRPr="001B4997">
              <w:rPr>
                <w:rFonts w:ascii="Times New Roman" w:eastAsia="Times New Roman" w:hAnsi="Times New Roman"/>
                <w:szCs w:val="24"/>
              </w:rPr>
              <w:t>Battery 1, 2, 3</w:t>
            </w:r>
          </w:p>
        </w:tc>
        <w:tc>
          <w:tcPr>
            <w:tcW w:w="1462" w:type="pct"/>
            <w:shd w:val="clear" w:color="auto" w:fill="auto"/>
            <w:noWrap/>
            <w:vAlign w:val="center"/>
          </w:tcPr>
          <w:p w14:paraId="2CA6C3CE" w14:textId="6353FB6F" w:rsidR="00247945" w:rsidRPr="001B4997" w:rsidRDefault="00247945" w:rsidP="006E03FD">
            <w:pPr>
              <w:jc w:val="center"/>
              <w:rPr>
                <w:rFonts w:ascii="Times New Roman" w:eastAsia="Times New Roman" w:hAnsi="Times New Roman"/>
                <w:color w:val="5B9BD5"/>
                <w:szCs w:val="24"/>
              </w:rPr>
            </w:pPr>
            <w:r w:rsidRPr="001B4997">
              <w:rPr>
                <w:rFonts w:ascii="Times New Roman" w:eastAsia="Times New Roman" w:hAnsi="Times New Roman"/>
                <w:szCs w:val="24"/>
              </w:rPr>
              <w:t>217,224</w:t>
            </w:r>
            <w:r w:rsidRPr="001B4997">
              <w:rPr>
                <w:rFonts w:ascii="Times New Roman" w:eastAsia="Times New Roman" w:hAnsi="Times New Roman"/>
                <w:szCs w:val="24"/>
                <w:vertAlign w:val="superscript"/>
              </w:rPr>
              <w:t xml:space="preserve">2 </w:t>
            </w:r>
            <w:r w:rsidRPr="001B4997">
              <w:rPr>
                <w:rFonts w:ascii="Times New Roman" w:eastAsia="Times New Roman" w:hAnsi="Times New Roman"/>
                <w:szCs w:val="24"/>
              </w:rPr>
              <w:t>each</w:t>
            </w:r>
          </w:p>
        </w:tc>
      </w:tr>
      <w:tr w:rsidR="00247945" w:rsidRPr="001B4997" w14:paraId="2F87DDD2" w14:textId="309418B3" w:rsidTr="00247945">
        <w:trPr>
          <w:cantSplit/>
          <w:jc w:val="center"/>
        </w:trPr>
        <w:tc>
          <w:tcPr>
            <w:tcW w:w="2022" w:type="pct"/>
            <w:shd w:val="clear" w:color="auto" w:fill="auto"/>
            <w:noWrap/>
            <w:vAlign w:val="bottom"/>
          </w:tcPr>
          <w:p w14:paraId="137EB573"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1516" w:type="pct"/>
            <w:shd w:val="clear" w:color="auto" w:fill="auto"/>
            <w:noWrap/>
            <w:vAlign w:val="center"/>
          </w:tcPr>
          <w:p w14:paraId="7F03BC03" w14:textId="00B7A674" w:rsidR="00247945" w:rsidRPr="001B4997" w:rsidRDefault="00247945" w:rsidP="00737A70">
            <w:pPr>
              <w:rPr>
                <w:rFonts w:ascii="Times New Roman" w:eastAsia="Times New Roman" w:hAnsi="Times New Roman"/>
                <w:color w:val="5B9BD5"/>
                <w:szCs w:val="24"/>
              </w:rPr>
            </w:pPr>
            <w:r w:rsidRPr="001B4997">
              <w:rPr>
                <w:rFonts w:ascii="Times New Roman" w:eastAsia="Times New Roman" w:hAnsi="Times New Roman"/>
                <w:szCs w:val="24"/>
              </w:rPr>
              <w:t>Battery 13, 14, 15</w:t>
            </w:r>
          </w:p>
        </w:tc>
        <w:tc>
          <w:tcPr>
            <w:tcW w:w="1462" w:type="pct"/>
            <w:shd w:val="clear" w:color="auto" w:fill="auto"/>
            <w:noWrap/>
            <w:vAlign w:val="center"/>
          </w:tcPr>
          <w:p w14:paraId="4D50CAFB" w14:textId="02D713E1" w:rsidR="00247945" w:rsidRPr="001B4997" w:rsidRDefault="00247945" w:rsidP="006E03FD">
            <w:pPr>
              <w:jc w:val="center"/>
              <w:rPr>
                <w:rFonts w:ascii="Times New Roman" w:eastAsia="Times New Roman" w:hAnsi="Times New Roman"/>
                <w:color w:val="5B9BD5"/>
                <w:szCs w:val="24"/>
              </w:rPr>
            </w:pPr>
            <w:r w:rsidRPr="001B4997">
              <w:rPr>
                <w:rFonts w:ascii="Times New Roman" w:eastAsia="Times New Roman" w:hAnsi="Times New Roman"/>
                <w:szCs w:val="24"/>
              </w:rPr>
              <w:t>225,724</w:t>
            </w:r>
            <w:r w:rsidRPr="001B4997">
              <w:rPr>
                <w:rFonts w:ascii="Times New Roman" w:eastAsia="Times New Roman" w:hAnsi="Times New Roman"/>
                <w:szCs w:val="24"/>
                <w:vertAlign w:val="superscript"/>
              </w:rPr>
              <w:t xml:space="preserve">2 </w:t>
            </w:r>
            <w:r w:rsidRPr="001B4997">
              <w:rPr>
                <w:rFonts w:ascii="Times New Roman" w:eastAsia="Times New Roman" w:hAnsi="Times New Roman"/>
                <w:szCs w:val="24"/>
              </w:rPr>
              <w:t>each</w:t>
            </w:r>
          </w:p>
        </w:tc>
      </w:tr>
      <w:tr w:rsidR="00247945" w:rsidRPr="001B4997" w14:paraId="5487D48A" w14:textId="3D525381" w:rsidTr="00247945">
        <w:trPr>
          <w:cantSplit/>
          <w:jc w:val="center"/>
        </w:trPr>
        <w:tc>
          <w:tcPr>
            <w:tcW w:w="2022" w:type="pct"/>
            <w:shd w:val="clear" w:color="auto" w:fill="auto"/>
            <w:noWrap/>
            <w:vAlign w:val="bottom"/>
          </w:tcPr>
          <w:p w14:paraId="77A25B2D" w14:textId="77777777" w:rsidR="00247945" w:rsidRPr="001B4997" w:rsidRDefault="00247945" w:rsidP="00E17835">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1516" w:type="pct"/>
            <w:shd w:val="clear" w:color="auto" w:fill="auto"/>
            <w:noWrap/>
            <w:vAlign w:val="center"/>
          </w:tcPr>
          <w:p w14:paraId="2A90C336" w14:textId="002A4A1D" w:rsidR="00247945" w:rsidRPr="001B4997" w:rsidRDefault="00247945" w:rsidP="00737A70">
            <w:pPr>
              <w:rPr>
                <w:rFonts w:ascii="Times New Roman" w:eastAsia="Times New Roman" w:hAnsi="Times New Roman"/>
                <w:color w:val="5B9BD5"/>
                <w:szCs w:val="24"/>
              </w:rPr>
            </w:pPr>
            <w:r w:rsidRPr="001B4997">
              <w:rPr>
                <w:rFonts w:ascii="Times New Roman" w:eastAsia="Times New Roman" w:hAnsi="Times New Roman"/>
                <w:szCs w:val="24"/>
              </w:rPr>
              <w:t>Battery 19, 20</w:t>
            </w:r>
          </w:p>
        </w:tc>
        <w:tc>
          <w:tcPr>
            <w:tcW w:w="1462" w:type="pct"/>
            <w:shd w:val="clear" w:color="auto" w:fill="auto"/>
            <w:noWrap/>
            <w:vAlign w:val="center"/>
          </w:tcPr>
          <w:p w14:paraId="0E9DBDD2" w14:textId="4C88D355" w:rsidR="00247945" w:rsidRPr="001B4997" w:rsidRDefault="00247945" w:rsidP="006E03FD">
            <w:pPr>
              <w:jc w:val="center"/>
              <w:rPr>
                <w:rFonts w:ascii="Times New Roman" w:eastAsia="Times New Roman" w:hAnsi="Times New Roman"/>
                <w:color w:val="5B9BD5"/>
                <w:szCs w:val="24"/>
              </w:rPr>
            </w:pPr>
            <w:r w:rsidRPr="001B4997">
              <w:rPr>
                <w:rFonts w:ascii="Times New Roman" w:eastAsia="Times New Roman" w:hAnsi="Times New Roman"/>
                <w:szCs w:val="24"/>
              </w:rPr>
              <w:t>424,307</w:t>
            </w:r>
            <w:r w:rsidRPr="001B4997">
              <w:rPr>
                <w:rFonts w:ascii="Times New Roman" w:eastAsia="Times New Roman" w:hAnsi="Times New Roman"/>
                <w:szCs w:val="24"/>
                <w:vertAlign w:val="superscript"/>
              </w:rPr>
              <w:t xml:space="preserve">2 </w:t>
            </w:r>
            <w:r w:rsidRPr="001B4997">
              <w:rPr>
                <w:rFonts w:ascii="Times New Roman" w:eastAsia="Times New Roman" w:hAnsi="Times New Roman"/>
                <w:szCs w:val="24"/>
              </w:rPr>
              <w:t>each</w:t>
            </w:r>
          </w:p>
        </w:tc>
      </w:tr>
      <w:tr w:rsidR="00247945" w:rsidRPr="001B4997" w14:paraId="2ED6C81C" w14:textId="1460658B" w:rsidTr="00247945">
        <w:trPr>
          <w:cantSplit/>
          <w:jc w:val="center"/>
        </w:trPr>
        <w:tc>
          <w:tcPr>
            <w:tcW w:w="2022" w:type="pct"/>
            <w:shd w:val="clear" w:color="auto" w:fill="auto"/>
            <w:noWrap/>
            <w:vAlign w:val="bottom"/>
          </w:tcPr>
          <w:p w14:paraId="43EDE985" w14:textId="77777777" w:rsidR="00247945" w:rsidRPr="001B4997" w:rsidRDefault="00247945" w:rsidP="0000681F">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1516" w:type="pct"/>
            <w:shd w:val="clear" w:color="auto" w:fill="auto"/>
            <w:noWrap/>
            <w:vAlign w:val="center"/>
          </w:tcPr>
          <w:p w14:paraId="19246F55" w14:textId="77777777" w:rsidR="00247945" w:rsidRPr="001B4997" w:rsidRDefault="00247945" w:rsidP="0000681F">
            <w:pPr>
              <w:rPr>
                <w:rFonts w:ascii="Times New Roman" w:eastAsia="Times New Roman" w:hAnsi="Times New Roman"/>
                <w:color w:val="5B9BD5"/>
                <w:szCs w:val="24"/>
              </w:rPr>
            </w:pPr>
            <w:r w:rsidRPr="001B4997">
              <w:rPr>
                <w:rFonts w:ascii="Times New Roman" w:eastAsia="Times New Roman" w:hAnsi="Times New Roman"/>
                <w:szCs w:val="24"/>
              </w:rPr>
              <w:t>B Battery</w:t>
            </w:r>
          </w:p>
        </w:tc>
        <w:tc>
          <w:tcPr>
            <w:tcW w:w="1462" w:type="pct"/>
            <w:shd w:val="clear" w:color="auto" w:fill="auto"/>
            <w:noWrap/>
            <w:vAlign w:val="center"/>
          </w:tcPr>
          <w:p w14:paraId="25CFC574" w14:textId="71CE7B17" w:rsidR="00247945" w:rsidRPr="001B4997" w:rsidRDefault="00247945" w:rsidP="0000681F">
            <w:pPr>
              <w:jc w:val="center"/>
              <w:rPr>
                <w:rFonts w:ascii="Times New Roman" w:eastAsia="Times New Roman" w:hAnsi="Times New Roman"/>
                <w:color w:val="5B9BD5"/>
                <w:szCs w:val="24"/>
              </w:rPr>
            </w:pPr>
            <w:r w:rsidRPr="001B4997">
              <w:rPr>
                <w:rFonts w:ascii="Times New Roman" w:eastAsia="Times New Roman" w:hAnsi="Times New Roman"/>
                <w:szCs w:val="24"/>
              </w:rPr>
              <w:t>718,216</w:t>
            </w:r>
            <w:r w:rsidRPr="001B4997">
              <w:rPr>
                <w:rFonts w:ascii="Times New Roman" w:eastAsia="Times New Roman" w:hAnsi="Times New Roman"/>
                <w:szCs w:val="24"/>
                <w:vertAlign w:val="superscript"/>
              </w:rPr>
              <w:t>2</w:t>
            </w:r>
          </w:p>
        </w:tc>
      </w:tr>
      <w:tr w:rsidR="00247945" w:rsidRPr="001B4997" w14:paraId="40340122" w14:textId="7687D02B" w:rsidTr="00247945">
        <w:trPr>
          <w:cantSplit/>
          <w:jc w:val="center"/>
        </w:trPr>
        <w:tc>
          <w:tcPr>
            <w:tcW w:w="2022" w:type="pct"/>
            <w:shd w:val="clear" w:color="auto" w:fill="auto"/>
            <w:noWrap/>
            <w:vAlign w:val="bottom"/>
          </w:tcPr>
          <w:p w14:paraId="00C7B344" w14:textId="77777777" w:rsidR="00247945" w:rsidRPr="001B4997" w:rsidRDefault="00247945" w:rsidP="0000681F">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1516" w:type="pct"/>
            <w:shd w:val="clear" w:color="auto" w:fill="auto"/>
            <w:noWrap/>
            <w:vAlign w:val="center"/>
          </w:tcPr>
          <w:p w14:paraId="0834EA0F" w14:textId="77777777" w:rsidR="00247945" w:rsidRPr="001B4997" w:rsidRDefault="00247945" w:rsidP="0000681F">
            <w:pPr>
              <w:rPr>
                <w:rFonts w:ascii="Times New Roman" w:eastAsia="Times New Roman" w:hAnsi="Times New Roman"/>
                <w:color w:val="5B9BD5"/>
                <w:szCs w:val="24"/>
              </w:rPr>
            </w:pPr>
            <w:r w:rsidRPr="001B4997">
              <w:rPr>
                <w:rFonts w:ascii="Times New Roman" w:eastAsia="Times New Roman" w:hAnsi="Times New Roman"/>
                <w:szCs w:val="24"/>
              </w:rPr>
              <w:t>C Battery</w:t>
            </w:r>
          </w:p>
        </w:tc>
        <w:tc>
          <w:tcPr>
            <w:tcW w:w="1462" w:type="pct"/>
            <w:shd w:val="clear" w:color="auto" w:fill="auto"/>
            <w:noWrap/>
            <w:vAlign w:val="center"/>
          </w:tcPr>
          <w:p w14:paraId="7103F752" w14:textId="19551652" w:rsidR="00247945" w:rsidRPr="001B4997" w:rsidRDefault="00247945" w:rsidP="0000681F">
            <w:pPr>
              <w:jc w:val="center"/>
              <w:rPr>
                <w:rFonts w:ascii="Times New Roman" w:eastAsia="Times New Roman" w:hAnsi="Times New Roman"/>
                <w:color w:val="5B9BD5"/>
                <w:szCs w:val="24"/>
              </w:rPr>
            </w:pPr>
            <w:r w:rsidRPr="001B4997">
              <w:rPr>
                <w:rFonts w:ascii="Times New Roman" w:eastAsia="Times New Roman" w:hAnsi="Times New Roman"/>
                <w:szCs w:val="24"/>
              </w:rPr>
              <w:t>880,570</w:t>
            </w:r>
            <w:r w:rsidRPr="001B4997">
              <w:rPr>
                <w:rFonts w:ascii="Times New Roman" w:eastAsia="Times New Roman" w:hAnsi="Times New Roman"/>
                <w:szCs w:val="24"/>
                <w:vertAlign w:val="superscript"/>
              </w:rPr>
              <w:t>2</w:t>
            </w:r>
          </w:p>
        </w:tc>
      </w:tr>
    </w:tbl>
    <w:p w14:paraId="24668493" w14:textId="493C9F74" w:rsidR="00A333E9" w:rsidRPr="001B4997" w:rsidRDefault="00A333E9" w:rsidP="00A333E9">
      <w:pPr>
        <w:rPr>
          <w:rFonts w:ascii="Times New Roman" w:hAnsi="Times New Roman"/>
          <w:sz w:val="22"/>
          <w:szCs w:val="18"/>
        </w:rPr>
      </w:pPr>
      <w:r w:rsidRPr="001B4997">
        <w:rPr>
          <w:rFonts w:ascii="Times New Roman" w:hAnsi="Times New Roman"/>
          <w:sz w:val="22"/>
          <w:szCs w:val="18"/>
          <w:vertAlign w:val="superscript"/>
        </w:rPr>
        <w:t>1</w:t>
      </w:r>
      <w:r w:rsidRPr="001B4997">
        <w:rPr>
          <w:rFonts w:ascii="Times New Roman" w:hAnsi="Times New Roman"/>
          <w:sz w:val="22"/>
          <w:szCs w:val="18"/>
        </w:rPr>
        <w:t xml:space="preserve"> Value reported by industry (COETF</w:t>
      </w:r>
      <w:r w:rsidR="00406012" w:rsidRPr="001B4997">
        <w:rPr>
          <w:rFonts w:ascii="Times New Roman" w:hAnsi="Times New Roman"/>
          <w:sz w:val="22"/>
          <w:szCs w:val="18"/>
        </w:rPr>
        <w:t>)</w:t>
      </w:r>
      <w:r w:rsidRPr="001B4997">
        <w:rPr>
          <w:rFonts w:ascii="Times New Roman" w:hAnsi="Times New Roman"/>
          <w:sz w:val="22"/>
          <w:szCs w:val="18"/>
        </w:rPr>
        <w:t xml:space="preserve">. </w:t>
      </w:r>
      <w:r w:rsidR="00A827DC" w:rsidRPr="001B4997">
        <w:rPr>
          <w:rFonts w:ascii="Times New Roman" w:hAnsi="Times New Roman"/>
          <w:sz w:val="22"/>
          <w:szCs w:val="18"/>
        </w:rPr>
        <w:t>See docket for the rule (EPA</w:t>
      </w:r>
      <w:r w:rsidR="000042E8" w:rsidRPr="001B4997">
        <w:rPr>
          <w:rFonts w:ascii="Times New Roman" w:hAnsi="Times New Roman"/>
          <w:sz w:val="22"/>
          <w:szCs w:val="18"/>
        </w:rPr>
        <w:t>-</w:t>
      </w:r>
      <w:r w:rsidR="00A827DC" w:rsidRPr="001B4997">
        <w:rPr>
          <w:rFonts w:ascii="Times New Roman" w:hAnsi="Times New Roman"/>
          <w:sz w:val="22"/>
          <w:szCs w:val="18"/>
        </w:rPr>
        <w:t>HQ</w:t>
      </w:r>
      <w:r w:rsidR="000042E8" w:rsidRPr="001B4997">
        <w:rPr>
          <w:rFonts w:ascii="Times New Roman" w:hAnsi="Times New Roman"/>
          <w:sz w:val="22"/>
          <w:szCs w:val="18"/>
        </w:rPr>
        <w:t>-</w:t>
      </w:r>
      <w:r w:rsidR="00A827DC" w:rsidRPr="001B4997">
        <w:rPr>
          <w:rFonts w:ascii="Times New Roman" w:hAnsi="Times New Roman"/>
          <w:sz w:val="22"/>
          <w:szCs w:val="18"/>
        </w:rPr>
        <w:t>OAR</w:t>
      </w:r>
      <w:r w:rsidR="000042E8" w:rsidRPr="001B4997">
        <w:rPr>
          <w:rFonts w:ascii="Times New Roman" w:hAnsi="Times New Roman"/>
          <w:sz w:val="22"/>
          <w:szCs w:val="18"/>
        </w:rPr>
        <w:t>-</w:t>
      </w:r>
      <w:r w:rsidR="00A827DC" w:rsidRPr="001B4997">
        <w:rPr>
          <w:rFonts w:ascii="Times New Roman" w:hAnsi="Times New Roman"/>
          <w:sz w:val="22"/>
          <w:szCs w:val="18"/>
        </w:rPr>
        <w:t>2004-00</w:t>
      </w:r>
      <w:r w:rsidR="00F25A75" w:rsidRPr="001B4997">
        <w:rPr>
          <w:rFonts w:ascii="Times New Roman" w:hAnsi="Times New Roman"/>
          <w:sz w:val="22"/>
          <w:szCs w:val="18"/>
        </w:rPr>
        <w:t>85)</w:t>
      </w:r>
      <w:r w:rsidR="00CB0299" w:rsidRPr="001B4997">
        <w:rPr>
          <w:rFonts w:ascii="Times New Roman" w:hAnsi="Times New Roman"/>
          <w:sz w:val="22"/>
          <w:szCs w:val="18"/>
        </w:rPr>
        <w:t xml:space="preserve"> for record</w:t>
      </w:r>
      <w:r w:rsidR="00F25A75" w:rsidRPr="001B4997">
        <w:rPr>
          <w:rFonts w:ascii="Times New Roman" w:hAnsi="Times New Roman"/>
          <w:sz w:val="22"/>
          <w:szCs w:val="18"/>
        </w:rPr>
        <w:t>s</w:t>
      </w:r>
      <w:r w:rsidR="00CB0299" w:rsidRPr="001B4997">
        <w:rPr>
          <w:rFonts w:ascii="Times New Roman" w:hAnsi="Times New Roman"/>
          <w:sz w:val="22"/>
          <w:szCs w:val="18"/>
        </w:rPr>
        <w:t xml:space="preserve"> of communications with COETF</w:t>
      </w:r>
      <w:r w:rsidR="00F25A75" w:rsidRPr="001B4997">
        <w:rPr>
          <w:rFonts w:ascii="Times New Roman" w:hAnsi="Times New Roman"/>
          <w:sz w:val="22"/>
          <w:szCs w:val="18"/>
        </w:rPr>
        <w:t>.</w:t>
      </w:r>
      <w:r w:rsidR="00347AAE" w:rsidRPr="001B4997">
        <w:rPr>
          <w:rFonts w:ascii="Times New Roman" w:hAnsi="Times New Roman"/>
          <w:sz w:val="22"/>
          <w:szCs w:val="18"/>
        </w:rPr>
        <w:t xml:space="preserve"> </w:t>
      </w:r>
    </w:p>
    <w:p w14:paraId="23516E6F" w14:textId="1639AEFA" w:rsidR="00B724D8" w:rsidRDefault="00A333E9" w:rsidP="00171548">
      <w:pPr>
        <w:rPr>
          <w:rFonts w:ascii="Times New Roman" w:hAnsi="Times New Roman"/>
          <w:sz w:val="22"/>
          <w:szCs w:val="18"/>
        </w:rPr>
      </w:pPr>
      <w:r w:rsidRPr="001B4997">
        <w:rPr>
          <w:rFonts w:ascii="Times New Roman" w:hAnsi="Times New Roman"/>
          <w:sz w:val="22"/>
          <w:szCs w:val="22"/>
          <w:vertAlign w:val="superscript"/>
        </w:rPr>
        <w:t>2</w:t>
      </w:r>
      <w:r w:rsidR="00171548" w:rsidRPr="001B4997">
        <w:rPr>
          <w:rFonts w:ascii="Times New Roman" w:hAnsi="Times New Roman"/>
          <w:sz w:val="22"/>
          <w:szCs w:val="22"/>
          <w:vertAlign w:val="superscript"/>
        </w:rPr>
        <w:t xml:space="preserve"> </w:t>
      </w:r>
      <w:r w:rsidR="00171548" w:rsidRPr="001B4997">
        <w:rPr>
          <w:rFonts w:ascii="Times New Roman" w:hAnsi="Times New Roman"/>
          <w:sz w:val="22"/>
          <w:szCs w:val="22"/>
        </w:rPr>
        <w:t xml:space="preserve">Value reported </w:t>
      </w:r>
      <w:r w:rsidRPr="001B4997">
        <w:rPr>
          <w:rFonts w:ascii="Times New Roman" w:hAnsi="Times New Roman"/>
          <w:sz w:val="22"/>
          <w:szCs w:val="22"/>
        </w:rPr>
        <w:t xml:space="preserve">by facility </w:t>
      </w:r>
      <w:r w:rsidR="00171548" w:rsidRPr="001B4997">
        <w:rPr>
          <w:rFonts w:ascii="Times New Roman" w:hAnsi="Times New Roman"/>
          <w:sz w:val="22"/>
          <w:szCs w:val="22"/>
        </w:rPr>
        <w:t xml:space="preserve">to </w:t>
      </w:r>
      <w:r w:rsidR="007E50CA">
        <w:rPr>
          <w:rFonts w:ascii="Times New Roman" w:hAnsi="Times New Roman"/>
          <w:sz w:val="22"/>
          <w:szCs w:val="22"/>
        </w:rPr>
        <w:t xml:space="preserve">2016 </w:t>
      </w:r>
      <w:r w:rsidR="00171548" w:rsidRPr="001B4997">
        <w:rPr>
          <w:rFonts w:ascii="Times New Roman" w:hAnsi="Times New Roman"/>
          <w:sz w:val="22"/>
          <w:szCs w:val="18"/>
        </w:rPr>
        <w:t xml:space="preserve">Coke </w:t>
      </w:r>
      <w:r w:rsidR="00247053">
        <w:rPr>
          <w:rFonts w:ascii="Times New Roman" w:hAnsi="Times New Roman"/>
          <w:sz w:val="22"/>
          <w:szCs w:val="18"/>
        </w:rPr>
        <w:t>114 request</w:t>
      </w:r>
      <w:r w:rsidR="00247053" w:rsidRPr="001B4997">
        <w:rPr>
          <w:rFonts w:ascii="Times New Roman" w:hAnsi="Times New Roman"/>
          <w:sz w:val="22"/>
          <w:szCs w:val="18"/>
        </w:rPr>
        <w:t xml:space="preserve"> </w:t>
      </w:r>
      <w:r w:rsidR="00171548" w:rsidRPr="001B4997">
        <w:rPr>
          <w:rFonts w:ascii="Times New Roman" w:hAnsi="Times New Roman"/>
          <w:sz w:val="22"/>
          <w:szCs w:val="18"/>
        </w:rPr>
        <w:t xml:space="preserve">Enclosure 1 </w:t>
      </w:r>
      <w:r w:rsidR="005C3475" w:rsidRPr="001B4997">
        <w:rPr>
          <w:rFonts w:ascii="Times New Roman" w:hAnsi="Times New Roman"/>
          <w:sz w:val="22"/>
          <w:szCs w:val="18"/>
        </w:rPr>
        <w:t>(</w:t>
      </w:r>
      <w:r w:rsidR="00171548" w:rsidRPr="001B4997">
        <w:rPr>
          <w:rFonts w:ascii="Times New Roman" w:hAnsi="Times New Roman"/>
          <w:sz w:val="22"/>
          <w:szCs w:val="18"/>
        </w:rPr>
        <w:t>Q29.b-pt.8</w:t>
      </w:r>
      <w:r w:rsidR="005C3475" w:rsidRPr="001B4997">
        <w:rPr>
          <w:rFonts w:ascii="Times New Roman" w:hAnsi="Times New Roman"/>
          <w:sz w:val="22"/>
          <w:szCs w:val="18"/>
        </w:rPr>
        <w:t>)</w:t>
      </w:r>
      <w:r w:rsidR="00171548" w:rsidRPr="001B4997">
        <w:rPr>
          <w:rFonts w:ascii="Times New Roman" w:hAnsi="Times New Roman"/>
          <w:sz w:val="22"/>
          <w:szCs w:val="18"/>
        </w:rPr>
        <w:t>. Total production for year 2015 (tpy).</w:t>
      </w:r>
    </w:p>
    <w:p w14:paraId="40A9A700" w14:textId="7F873773" w:rsidR="00A333E9" w:rsidRPr="001B4997" w:rsidRDefault="00A333E9" w:rsidP="00A333E9">
      <w:pPr>
        <w:rPr>
          <w:rFonts w:ascii="Times New Roman" w:hAnsi="Times New Roman"/>
          <w:sz w:val="22"/>
          <w:szCs w:val="18"/>
        </w:rPr>
      </w:pPr>
      <w:r w:rsidRPr="001B4997">
        <w:rPr>
          <w:rFonts w:ascii="Times New Roman" w:hAnsi="Times New Roman"/>
          <w:sz w:val="22"/>
          <w:szCs w:val="18"/>
          <w:vertAlign w:val="superscript"/>
        </w:rPr>
        <w:t>3</w:t>
      </w:r>
      <w:r w:rsidRPr="001B4997">
        <w:rPr>
          <w:rFonts w:ascii="Times New Roman" w:hAnsi="Times New Roman"/>
          <w:sz w:val="22"/>
          <w:szCs w:val="18"/>
        </w:rPr>
        <w:t xml:space="preserve"> 1998 coke production values from the NESHAP for Coke Ovens: Pushing, Quenching, and Battery Stacks – Background Information for Proposed Standards, February 2001, EPA-453/R01-006 (EPA, 2001a).</w:t>
      </w:r>
    </w:p>
    <w:p w14:paraId="2C0B2933" w14:textId="050C59AF" w:rsidR="00A333E9" w:rsidRPr="001B4997" w:rsidRDefault="00A333E9" w:rsidP="00A333E9">
      <w:pPr>
        <w:rPr>
          <w:rFonts w:ascii="Times New Roman" w:hAnsi="Times New Roman"/>
          <w:sz w:val="22"/>
          <w:szCs w:val="18"/>
        </w:rPr>
      </w:pPr>
      <w:r w:rsidRPr="001B4997">
        <w:rPr>
          <w:rFonts w:ascii="Times New Roman" w:hAnsi="Times New Roman"/>
          <w:sz w:val="22"/>
          <w:szCs w:val="18"/>
          <w:vertAlign w:val="superscript"/>
        </w:rPr>
        <w:t>4</w:t>
      </w:r>
      <w:r w:rsidRPr="001B4997">
        <w:rPr>
          <w:rFonts w:ascii="Times New Roman" w:hAnsi="Times New Roman"/>
          <w:sz w:val="22"/>
          <w:szCs w:val="18"/>
        </w:rPr>
        <w:t xml:space="preserve"> Typical </w:t>
      </w:r>
      <w:r w:rsidR="006E03FD" w:rsidRPr="001B4997">
        <w:rPr>
          <w:rFonts w:ascii="Times New Roman" w:hAnsi="Times New Roman"/>
          <w:sz w:val="22"/>
          <w:szCs w:val="18"/>
        </w:rPr>
        <w:t>o</w:t>
      </w:r>
      <w:r w:rsidRPr="001B4997">
        <w:rPr>
          <w:rFonts w:ascii="Times New Roman" w:hAnsi="Times New Roman"/>
          <w:sz w:val="22"/>
          <w:szCs w:val="18"/>
        </w:rPr>
        <w:t xml:space="preserve">peration using </w:t>
      </w:r>
      <w:r w:rsidR="007E50CA">
        <w:rPr>
          <w:rFonts w:ascii="Times New Roman" w:hAnsi="Times New Roman"/>
          <w:sz w:val="22"/>
          <w:szCs w:val="18"/>
        </w:rPr>
        <w:t xml:space="preserve">2016 </w:t>
      </w:r>
      <w:r w:rsidRPr="001B4997">
        <w:rPr>
          <w:rFonts w:ascii="Times New Roman" w:hAnsi="Times New Roman"/>
          <w:sz w:val="22"/>
          <w:szCs w:val="18"/>
        </w:rPr>
        <w:t xml:space="preserve">Coke </w:t>
      </w:r>
      <w:r w:rsidR="00247053">
        <w:rPr>
          <w:rFonts w:ascii="Times New Roman" w:hAnsi="Times New Roman"/>
          <w:sz w:val="22"/>
          <w:szCs w:val="18"/>
        </w:rPr>
        <w:t>114 request</w:t>
      </w:r>
      <w:r w:rsidR="00247053" w:rsidRPr="001B4997">
        <w:rPr>
          <w:rFonts w:ascii="Times New Roman" w:hAnsi="Times New Roman"/>
          <w:sz w:val="22"/>
          <w:szCs w:val="18"/>
        </w:rPr>
        <w:t xml:space="preserve"> </w:t>
      </w:r>
      <w:r w:rsidRPr="001B4997">
        <w:rPr>
          <w:rFonts w:ascii="Times New Roman" w:hAnsi="Times New Roman"/>
          <w:sz w:val="22"/>
          <w:szCs w:val="18"/>
        </w:rPr>
        <w:t xml:space="preserve">Enclosure 1 </w:t>
      </w:r>
      <w:r w:rsidR="005C3475" w:rsidRPr="001B4997">
        <w:rPr>
          <w:rFonts w:ascii="Times New Roman" w:hAnsi="Times New Roman"/>
          <w:sz w:val="22"/>
          <w:szCs w:val="18"/>
        </w:rPr>
        <w:t>(</w:t>
      </w:r>
      <w:r w:rsidRPr="001B4997">
        <w:rPr>
          <w:rFonts w:ascii="Times New Roman" w:hAnsi="Times New Roman"/>
          <w:sz w:val="22"/>
          <w:szCs w:val="18"/>
        </w:rPr>
        <w:t>Q28.i</w:t>
      </w:r>
      <w:r w:rsidR="005C3475" w:rsidRPr="001B4997">
        <w:rPr>
          <w:rFonts w:ascii="Times New Roman" w:hAnsi="Times New Roman"/>
          <w:sz w:val="22"/>
          <w:szCs w:val="18"/>
        </w:rPr>
        <w:t>)</w:t>
      </w:r>
      <w:r w:rsidRPr="001B4997">
        <w:rPr>
          <w:rFonts w:ascii="Times New Roman" w:hAnsi="Times New Roman"/>
          <w:sz w:val="22"/>
          <w:szCs w:val="18"/>
        </w:rPr>
        <w:t xml:space="preserve">. Coke production design capacity multiplied by </w:t>
      </w:r>
      <w:r w:rsidR="006E03FD" w:rsidRPr="001B4997">
        <w:rPr>
          <w:rFonts w:ascii="Times New Roman" w:hAnsi="Times New Roman"/>
          <w:sz w:val="22"/>
          <w:szCs w:val="18"/>
        </w:rPr>
        <w:t>average capacity utilizatio</w:t>
      </w:r>
      <w:r w:rsidRPr="001B4997">
        <w:rPr>
          <w:rFonts w:ascii="Times New Roman" w:hAnsi="Times New Roman"/>
          <w:sz w:val="22"/>
          <w:szCs w:val="18"/>
        </w:rPr>
        <w:t>n (55%)</w:t>
      </w:r>
    </w:p>
    <w:p w14:paraId="34FF7662" w14:textId="77777777" w:rsidR="00EC5266" w:rsidRPr="001B4997" w:rsidRDefault="00EC5266" w:rsidP="00A333E9">
      <w:pPr>
        <w:rPr>
          <w:rFonts w:ascii="Times New Roman" w:hAnsi="Times New Roman"/>
          <w:sz w:val="22"/>
          <w:szCs w:val="18"/>
        </w:rPr>
      </w:pPr>
    </w:p>
    <w:p w14:paraId="556D597F" w14:textId="77777777" w:rsidR="00EC5266" w:rsidRPr="001B4997" w:rsidRDefault="00EC5266" w:rsidP="00A333E9">
      <w:pPr>
        <w:rPr>
          <w:rFonts w:ascii="Times New Roman" w:hAnsi="Times New Roman"/>
          <w:sz w:val="22"/>
          <w:szCs w:val="18"/>
        </w:rPr>
      </w:pPr>
    </w:p>
    <w:p w14:paraId="5E8ADA27" w14:textId="016BDCD3" w:rsidR="000042E8" w:rsidRPr="001B4997" w:rsidRDefault="000042E8" w:rsidP="000042E8">
      <w:pPr>
        <w:spacing w:after="120"/>
        <w:jc w:val="center"/>
        <w:rPr>
          <w:rFonts w:ascii="Times New Roman" w:hAnsi="Times New Roman"/>
          <w:b/>
          <w:bCs/>
          <w:sz w:val="22"/>
          <w:szCs w:val="18"/>
        </w:rPr>
      </w:pPr>
      <w:r w:rsidRPr="001B4997">
        <w:rPr>
          <w:rFonts w:ascii="Times New Roman" w:hAnsi="Times New Roman"/>
          <w:b/>
          <w:bCs/>
        </w:rPr>
        <w:t xml:space="preserve">Table </w:t>
      </w:r>
      <w:r w:rsidR="000A57BF">
        <w:rPr>
          <w:rFonts w:ascii="Times New Roman" w:hAnsi="Times New Roman"/>
          <w:b/>
          <w:bCs/>
        </w:rPr>
        <w:t>22</w:t>
      </w:r>
      <w:r w:rsidRPr="001B4997">
        <w:rPr>
          <w:rFonts w:ascii="Times New Roman" w:hAnsi="Times New Roman"/>
          <w:b/>
          <w:bCs/>
        </w:rPr>
        <w:t>. Annual Operating Hours for HRSG Main Stacks and HRSG Bypass/Waste Heat Stacks</w:t>
      </w:r>
      <w:r w:rsidR="009F2172">
        <w:rPr>
          <w:rFonts w:ascii="Times New Roman" w:hAnsi="Times New Roman"/>
          <w:b/>
          <w:bCs/>
        </w:rPr>
        <w:fldChar w:fldCharType="begin"/>
      </w:r>
      <w:r w:rsidR="009F2172">
        <w:instrText xml:space="preserve"> XE "</w:instrText>
      </w:r>
      <w:r w:rsidR="009F2172" w:rsidRPr="0012351F">
        <w:rPr>
          <w:rFonts w:ascii="Times New Roman" w:hAnsi="Times New Roman"/>
          <w:b/>
          <w:bCs/>
        </w:rPr>
        <w:instrText xml:space="preserve">Table </w:instrText>
      </w:r>
      <w:r w:rsidR="000A57BF">
        <w:rPr>
          <w:rFonts w:ascii="Times New Roman" w:hAnsi="Times New Roman"/>
          <w:b/>
          <w:bCs/>
        </w:rPr>
        <w:instrText>22</w:instrText>
      </w:r>
      <w:r w:rsidR="009F2172" w:rsidRPr="0012351F">
        <w:rPr>
          <w:rFonts w:ascii="Times New Roman" w:hAnsi="Times New Roman"/>
          <w:b/>
          <w:bCs/>
        </w:rPr>
        <w:instrText>. Annual Operating Hours for HRSG Main Stacks and HRSG Bypass/Waste Heat Stacks</w:instrText>
      </w:r>
      <w:r w:rsidR="009F2172">
        <w:instrText xml:space="preserve">" </w:instrText>
      </w:r>
      <w:r w:rsidR="009F2172">
        <w:rPr>
          <w:rFonts w:ascii="Times New Roman" w:hAnsi="Times New Roman"/>
          <w:b/>
          <w:bCs/>
        </w:rPr>
        <w:fldChar w:fldCharType="end"/>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5174"/>
        <w:gridCol w:w="1553"/>
      </w:tblGrid>
      <w:tr w:rsidR="007A0F2F" w:rsidRPr="001B4997" w14:paraId="057BBDAC" w14:textId="77777777" w:rsidTr="000042E8">
        <w:trPr>
          <w:cantSplit/>
          <w:tblHeader/>
          <w:jc w:val="center"/>
        </w:trPr>
        <w:tc>
          <w:tcPr>
            <w:tcW w:w="1886" w:type="pct"/>
            <w:shd w:val="clear" w:color="000000" w:fill="D9D9D9"/>
            <w:vAlign w:val="center"/>
            <w:hideMark/>
          </w:tcPr>
          <w:p w14:paraId="2DB2C9A9" w14:textId="68216239" w:rsidR="007A0F2F" w:rsidRPr="001B4997" w:rsidRDefault="007A0F2F" w:rsidP="00622EE4">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2395" w:type="pct"/>
            <w:shd w:val="clear" w:color="000000" w:fill="D9D9D9"/>
            <w:vAlign w:val="center"/>
            <w:hideMark/>
          </w:tcPr>
          <w:p w14:paraId="763C5DF0" w14:textId="0C426963" w:rsidR="007A0F2F" w:rsidRPr="001B4997" w:rsidRDefault="007A0F2F" w:rsidP="00984E49">
            <w:pPr>
              <w:jc w:val="center"/>
              <w:rPr>
                <w:rFonts w:ascii="Times New Roman" w:eastAsia="Times New Roman" w:hAnsi="Times New Roman"/>
                <w:b/>
                <w:bCs/>
                <w:szCs w:val="24"/>
              </w:rPr>
            </w:pPr>
            <w:r w:rsidRPr="001B4997">
              <w:rPr>
                <w:rFonts w:ascii="Times New Roman" w:eastAsia="Times New Roman" w:hAnsi="Times New Roman"/>
                <w:b/>
                <w:bCs/>
                <w:szCs w:val="24"/>
              </w:rPr>
              <w:t>Emission Unit</w:t>
            </w:r>
          </w:p>
        </w:tc>
        <w:tc>
          <w:tcPr>
            <w:tcW w:w="719" w:type="pct"/>
            <w:shd w:val="clear" w:color="000000" w:fill="D9D9D9"/>
            <w:vAlign w:val="bottom"/>
            <w:hideMark/>
          </w:tcPr>
          <w:p w14:paraId="04ECA4D2" w14:textId="77777777" w:rsidR="007A0F2F" w:rsidRPr="001B4997" w:rsidRDefault="007A0F2F" w:rsidP="00B724D8">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Annual Operating Hours</w:t>
            </w:r>
          </w:p>
        </w:tc>
      </w:tr>
      <w:tr w:rsidR="007A0F2F" w:rsidRPr="001B4997" w14:paraId="6D6E67E8" w14:textId="77777777" w:rsidTr="000042E8">
        <w:trPr>
          <w:cantSplit/>
          <w:jc w:val="center"/>
        </w:trPr>
        <w:tc>
          <w:tcPr>
            <w:tcW w:w="5000" w:type="pct"/>
            <w:gridSpan w:val="3"/>
            <w:shd w:val="clear" w:color="auto" w:fill="auto"/>
            <w:noWrap/>
            <w:vAlign w:val="bottom"/>
          </w:tcPr>
          <w:p w14:paraId="07B60870" w14:textId="70D417F5" w:rsidR="007A0F2F" w:rsidRPr="001B4997" w:rsidRDefault="007A0F2F" w:rsidP="00B724D8">
            <w:pPr>
              <w:jc w:val="center"/>
              <w:rPr>
                <w:rFonts w:ascii="Times New Roman" w:eastAsia="Times New Roman" w:hAnsi="Times New Roman"/>
                <w:b/>
                <w:bCs/>
                <w:color w:val="000000"/>
                <w:szCs w:val="24"/>
              </w:rPr>
            </w:pPr>
            <w:r w:rsidRPr="001B4997">
              <w:rPr>
                <w:rFonts w:ascii="Times New Roman" w:eastAsia="Times New Roman" w:hAnsi="Times New Roman"/>
                <w:b/>
                <w:bCs/>
                <w:i/>
                <w:iCs/>
                <w:szCs w:val="24"/>
              </w:rPr>
              <w:t>EP-6 HRSG Main Stacks</w:t>
            </w:r>
          </w:p>
        </w:tc>
      </w:tr>
      <w:tr w:rsidR="007A0F2F" w:rsidRPr="001B4997" w14:paraId="70BA1CF4" w14:textId="77777777" w:rsidTr="000042E8">
        <w:trPr>
          <w:cantSplit/>
          <w:jc w:val="center"/>
        </w:trPr>
        <w:tc>
          <w:tcPr>
            <w:tcW w:w="1886" w:type="pct"/>
            <w:shd w:val="clear" w:color="auto" w:fill="auto"/>
            <w:noWrap/>
            <w:vAlign w:val="bottom"/>
          </w:tcPr>
          <w:p w14:paraId="20A29936" w14:textId="14EBA8EE" w:rsidR="007A0F2F" w:rsidRPr="001B4997" w:rsidRDefault="007A0F2F" w:rsidP="007A0F2F">
            <w:pPr>
              <w:rPr>
                <w:rFonts w:ascii="Times New Roman" w:eastAsia="Times New Roman" w:hAnsi="Times New Roman"/>
                <w:szCs w:val="24"/>
              </w:rPr>
            </w:pPr>
            <w:r w:rsidRPr="001B4997">
              <w:rPr>
                <w:rFonts w:ascii="Times New Roman" w:eastAsia="Times New Roman" w:hAnsi="Times New Roman"/>
                <w:szCs w:val="24"/>
              </w:rPr>
              <w:t>SC-EastChicago-IN</w:t>
            </w:r>
          </w:p>
        </w:tc>
        <w:tc>
          <w:tcPr>
            <w:tcW w:w="2395" w:type="pct"/>
            <w:shd w:val="clear" w:color="auto" w:fill="auto"/>
            <w:noWrap/>
            <w:vAlign w:val="bottom"/>
          </w:tcPr>
          <w:p w14:paraId="5CF72101" w14:textId="578E040F" w:rsidR="007A0F2F" w:rsidRPr="001B4997" w:rsidRDefault="007A0F2F" w:rsidP="007A0F2F">
            <w:pPr>
              <w:rPr>
                <w:rFonts w:ascii="Times New Roman" w:eastAsia="Times New Roman" w:hAnsi="Times New Roman"/>
                <w:szCs w:val="24"/>
              </w:rPr>
            </w:pPr>
            <w:r w:rsidRPr="001B4997">
              <w:rPr>
                <w:rFonts w:ascii="Times New Roman" w:eastAsia="Times New Roman" w:hAnsi="Times New Roman"/>
                <w:szCs w:val="24"/>
              </w:rPr>
              <w:t xml:space="preserve">HRCCF </w:t>
            </w:r>
            <w:r w:rsidR="00204085" w:rsidRPr="001B4997">
              <w:rPr>
                <w:rFonts w:ascii="Times New Roman" w:eastAsia="Times New Roman" w:hAnsi="Times New Roman"/>
                <w:szCs w:val="24"/>
              </w:rPr>
              <w:t xml:space="preserve">Main Stack </w:t>
            </w:r>
            <w:r w:rsidRPr="001B4997">
              <w:rPr>
                <w:rFonts w:ascii="Times New Roman" w:eastAsia="Times New Roman" w:hAnsi="Times New Roman"/>
                <w:szCs w:val="24"/>
              </w:rPr>
              <w:t>001</w:t>
            </w:r>
          </w:p>
        </w:tc>
        <w:tc>
          <w:tcPr>
            <w:tcW w:w="719" w:type="pct"/>
            <w:shd w:val="clear" w:color="auto" w:fill="auto"/>
            <w:noWrap/>
            <w:vAlign w:val="bottom"/>
          </w:tcPr>
          <w:p w14:paraId="0FBA14BC" w14:textId="7F30E89F" w:rsidR="007A0F2F" w:rsidRPr="001B4997" w:rsidRDefault="007A0F2F" w:rsidP="007A0F2F">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8,760</w:t>
            </w:r>
          </w:p>
        </w:tc>
      </w:tr>
      <w:tr w:rsidR="007A0F2F" w:rsidRPr="001B4997" w14:paraId="06AAF6A4" w14:textId="77777777" w:rsidTr="000042E8">
        <w:trPr>
          <w:cantSplit/>
          <w:jc w:val="center"/>
        </w:trPr>
        <w:tc>
          <w:tcPr>
            <w:tcW w:w="1886" w:type="pct"/>
            <w:shd w:val="clear" w:color="auto" w:fill="auto"/>
            <w:noWrap/>
            <w:vAlign w:val="bottom"/>
            <w:hideMark/>
          </w:tcPr>
          <w:p w14:paraId="1E9359BB"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SC-FranklinFurnace-OH</w:t>
            </w:r>
          </w:p>
        </w:tc>
        <w:tc>
          <w:tcPr>
            <w:tcW w:w="2395" w:type="pct"/>
            <w:shd w:val="clear" w:color="auto" w:fill="auto"/>
            <w:noWrap/>
            <w:vAlign w:val="bottom"/>
            <w:hideMark/>
          </w:tcPr>
          <w:p w14:paraId="38250866" w14:textId="0AD9D6C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FGD - Main Stack</w:t>
            </w:r>
            <w:r w:rsidR="00EB3490" w:rsidRPr="001B4997">
              <w:rPr>
                <w:rFonts w:ascii="Times New Roman" w:eastAsia="Times New Roman" w:hAnsi="Times New Roman"/>
                <w:szCs w:val="24"/>
              </w:rPr>
              <w:t>s</w:t>
            </w:r>
            <w:r w:rsidRPr="001B4997">
              <w:rPr>
                <w:rFonts w:ascii="Times New Roman" w:eastAsia="Times New Roman" w:hAnsi="Times New Roman"/>
                <w:szCs w:val="24"/>
              </w:rPr>
              <w:t xml:space="preserve"> AB</w:t>
            </w:r>
            <w:r w:rsidR="00EB3490" w:rsidRPr="001B4997">
              <w:rPr>
                <w:rFonts w:ascii="Times New Roman" w:eastAsia="Times New Roman" w:hAnsi="Times New Roman"/>
                <w:szCs w:val="24"/>
              </w:rPr>
              <w:t xml:space="preserve"> and CD</w:t>
            </w:r>
          </w:p>
        </w:tc>
        <w:tc>
          <w:tcPr>
            <w:tcW w:w="719" w:type="pct"/>
            <w:shd w:val="clear" w:color="auto" w:fill="auto"/>
            <w:noWrap/>
            <w:vAlign w:val="bottom"/>
            <w:hideMark/>
          </w:tcPr>
          <w:p w14:paraId="7FC01322" w14:textId="0456DBCF" w:rsidR="007A0F2F" w:rsidRPr="001B4997" w:rsidRDefault="007A0F2F" w:rsidP="00B724D8">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8,760</w:t>
            </w:r>
            <w:r w:rsidR="00AD590A" w:rsidRPr="001B4997">
              <w:rPr>
                <w:rFonts w:ascii="Times New Roman" w:eastAsia="Times New Roman" w:hAnsi="Times New Roman"/>
                <w:color w:val="000000"/>
                <w:szCs w:val="24"/>
              </w:rPr>
              <w:t xml:space="preserve"> each</w:t>
            </w:r>
          </w:p>
        </w:tc>
      </w:tr>
      <w:tr w:rsidR="007A0F2F" w:rsidRPr="001B4997" w14:paraId="69E04680" w14:textId="77777777" w:rsidTr="000042E8">
        <w:trPr>
          <w:cantSplit/>
          <w:jc w:val="center"/>
        </w:trPr>
        <w:tc>
          <w:tcPr>
            <w:tcW w:w="1886" w:type="pct"/>
            <w:shd w:val="clear" w:color="auto" w:fill="auto"/>
            <w:noWrap/>
            <w:vAlign w:val="bottom"/>
            <w:hideMark/>
          </w:tcPr>
          <w:p w14:paraId="6690749F"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SC-GraniteCity-IL</w:t>
            </w:r>
          </w:p>
        </w:tc>
        <w:tc>
          <w:tcPr>
            <w:tcW w:w="2395" w:type="pct"/>
            <w:shd w:val="clear" w:color="auto" w:fill="auto"/>
            <w:noWrap/>
            <w:vAlign w:val="bottom"/>
            <w:hideMark/>
          </w:tcPr>
          <w:p w14:paraId="25055229"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FGD - Main Stack</w:t>
            </w:r>
          </w:p>
        </w:tc>
        <w:tc>
          <w:tcPr>
            <w:tcW w:w="719" w:type="pct"/>
            <w:shd w:val="clear" w:color="auto" w:fill="auto"/>
            <w:noWrap/>
            <w:vAlign w:val="bottom"/>
            <w:hideMark/>
          </w:tcPr>
          <w:p w14:paraId="582DA358" w14:textId="514D3D63" w:rsidR="007A0F2F" w:rsidRPr="001B4997" w:rsidRDefault="007A0F2F" w:rsidP="00B724D8">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8,760</w:t>
            </w:r>
          </w:p>
        </w:tc>
      </w:tr>
      <w:tr w:rsidR="007A0F2F" w:rsidRPr="001B4997" w14:paraId="2B9DD588" w14:textId="77777777" w:rsidTr="000042E8">
        <w:trPr>
          <w:cantSplit/>
          <w:jc w:val="center"/>
        </w:trPr>
        <w:tc>
          <w:tcPr>
            <w:tcW w:w="1886" w:type="pct"/>
            <w:shd w:val="clear" w:color="auto" w:fill="auto"/>
            <w:noWrap/>
            <w:vAlign w:val="bottom"/>
            <w:hideMark/>
          </w:tcPr>
          <w:p w14:paraId="5BFD8D0A"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SC-Middletown-OH</w:t>
            </w:r>
          </w:p>
        </w:tc>
        <w:tc>
          <w:tcPr>
            <w:tcW w:w="2395" w:type="pct"/>
            <w:shd w:val="clear" w:color="auto" w:fill="auto"/>
            <w:noWrap/>
            <w:vAlign w:val="bottom"/>
            <w:hideMark/>
          </w:tcPr>
          <w:p w14:paraId="3375070E"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FGD - Main Stack</w:t>
            </w:r>
          </w:p>
        </w:tc>
        <w:tc>
          <w:tcPr>
            <w:tcW w:w="719" w:type="pct"/>
            <w:shd w:val="clear" w:color="auto" w:fill="auto"/>
            <w:noWrap/>
            <w:vAlign w:val="bottom"/>
            <w:hideMark/>
          </w:tcPr>
          <w:p w14:paraId="2B9C70BD" w14:textId="1B38D236" w:rsidR="007A0F2F" w:rsidRPr="001B4997" w:rsidRDefault="007A0F2F" w:rsidP="00B724D8">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8,760</w:t>
            </w:r>
          </w:p>
        </w:tc>
      </w:tr>
      <w:tr w:rsidR="007A0F2F" w:rsidRPr="001B4997" w14:paraId="228498B0" w14:textId="77777777" w:rsidTr="000042E8">
        <w:trPr>
          <w:cantSplit/>
          <w:jc w:val="center"/>
        </w:trPr>
        <w:tc>
          <w:tcPr>
            <w:tcW w:w="5000" w:type="pct"/>
            <w:gridSpan w:val="3"/>
            <w:shd w:val="clear" w:color="auto" w:fill="auto"/>
            <w:noWrap/>
            <w:vAlign w:val="bottom"/>
          </w:tcPr>
          <w:p w14:paraId="5F6E38C4" w14:textId="0B782E67" w:rsidR="007A0F2F" w:rsidRPr="001B4997" w:rsidRDefault="007A0F2F" w:rsidP="00B724D8">
            <w:pPr>
              <w:jc w:val="center"/>
              <w:rPr>
                <w:rFonts w:ascii="Times New Roman" w:eastAsia="Times New Roman" w:hAnsi="Times New Roman"/>
                <w:b/>
                <w:bCs/>
                <w:i/>
                <w:iCs/>
                <w:color w:val="000000"/>
                <w:szCs w:val="24"/>
              </w:rPr>
            </w:pPr>
            <w:r w:rsidRPr="001B4997">
              <w:rPr>
                <w:rFonts w:ascii="Times New Roman" w:eastAsia="Times New Roman" w:hAnsi="Times New Roman"/>
                <w:b/>
                <w:bCs/>
                <w:i/>
                <w:iCs/>
                <w:szCs w:val="24"/>
              </w:rPr>
              <w:t>EP-7 HRSG Bypass/Waste Heat Stacks</w:t>
            </w:r>
          </w:p>
        </w:tc>
      </w:tr>
      <w:tr w:rsidR="007A0F2F" w:rsidRPr="001B4997" w14:paraId="3E48C935" w14:textId="77777777" w:rsidTr="000042E8">
        <w:trPr>
          <w:cantSplit/>
          <w:jc w:val="center"/>
        </w:trPr>
        <w:tc>
          <w:tcPr>
            <w:tcW w:w="1886" w:type="pct"/>
            <w:shd w:val="clear" w:color="auto" w:fill="auto"/>
            <w:noWrap/>
            <w:vAlign w:val="bottom"/>
            <w:hideMark/>
          </w:tcPr>
          <w:p w14:paraId="61159833"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SC-EastChicago-IN</w:t>
            </w:r>
          </w:p>
        </w:tc>
        <w:tc>
          <w:tcPr>
            <w:tcW w:w="2395" w:type="pct"/>
            <w:shd w:val="clear" w:color="auto" w:fill="auto"/>
            <w:noWrap/>
            <w:vAlign w:val="bottom"/>
            <w:hideMark/>
          </w:tcPr>
          <w:p w14:paraId="0F4D673F" w14:textId="51DC309B"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Venting Stack 1-16</w:t>
            </w:r>
          </w:p>
        </w:tc>
        <w:tc>
          <w:tcPr>
            <w:tcW w:w="719" w:type="pct"/>
            <w:shd w:val="clear" w:color="auto" w:fill="auto"/>
            <w:noWrap/>
            <w:vAlign w:val="bottom"/>
            <w:hideMark/>
          </w:tcPr>
          <w:p w14:paraId="277E95E2" w14:textId="44D55242" w:rsidR="007A0F2F" w:rsidRPr="001B4997" w:rsidRDefault="007A0F2F" w:rsidP="00B724D8">
            <w:pPr>
              <w:jc w:val="center"/>
              <w:rPr>
                <w:rFonts w:ascii="Times New Roman" w:eastAsia="Times New Roman" w:hAnsi="Times New Roman"/>
                <w:szCs w:val="24"/>
              </w:rPr>
            </w:pPr>
            <w:r w:rsidRPr="001B4997">
              <w:rPr>
                <w:rFonts w:ascii="Times New Roman" w:eastAsia="Times New Roman" w:hAnsi="Times New Roman"/>
                <w:szCs w:val="24"/>
              </w:rPr>
              <w:t>1,139</w:t>
            </w:r>
            <w:r w:rsidR="00AD590A" w:rsidRPr="001B4997">
              <w:rPr>
                <w:rFonts w:ascii="Times New Roman" w:eastAsia="Times New Roman" w:hAnsi="Times New Roman"/>
                <w:szCs w:val="24"/>
              </w:rPr>
              <w:t xml:space="preserve"> each</w:t>
            </w:r>
          </w:p>
        </w:tc>
      </w:tr>
      <w:tr w:rsidR="007A0F2F" w:rsidRPr="001B4997" w14:paraId="66DE802C" w14:textId="77777777" w:rsidTr="000042E8">
        <w:trPr>
          <w:cantSplit/>
          <w:jc w:val="center"/>
        </w:trPr>
        <w:tc>
          <w:tcPr>
            <w:tcW w:w="1886" w:type="pct"/>
            <w:shd w:val="clear" w:color="auto" w:fill="auto"/>
            <w:noWrap/>
            <w:vAlign w:val="bottom"/>
            <w:hideMark/>
          </w:tcPr>
          <w:p w14:paraId="21F120C8"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SC-FranklinFurnace-OH</w:t>
            </w:r>
          </w:p>
        </w:tc>
        <w:tc>
          <w:tcPr>
            <w:tcW w:w="2395" w:type="pct"/>
            <w:shd w:val="clear" w:color="auto" w:fill="auto"/>
            <w:noWrap/>
            <w:vAlign w:val="bottom"/>
            <w:hideMark/>
          </w:tcPr>
          <w:p w14:paraId="5A7CA0FA" w14:textId="53141244"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HRSG Bypass Vent Stack 1-10</w:t>
            </w:r>
          </w:p>
        </w:tc>
        <w:tc>
          <w:tcPr>
            <w:tcW w:w="719" w:type="pct"/>
            <w:shd w:val="clear" w:color="auto" w:fill="auto"/>
            <w:noWrap/>
            <w:vAlign w:val="bottom"/>
            <w:hideMark/>
          </w:tcPr>
          <w:p w14:paraId="7A388F4D" w14:textId="14169955" w:rsidR="007A0F2F" w:rsidRPr="001B4997" w:rsidRDefault="007A0F2F" w:rsidP="00B724D8">
            <w:pPr>
              <w:jc w:val="center"/>
              <w:rPr>
                <w:rFonts w:ascii="Times New Roman" w:eastAsia="Times New Roman" w:hAnsi="Times New Roman"/>
                <w:szCs w:val="24"/>
              </w:rPr>
            </w:pPr>
            <w:r w:rsidRPr="001B4997">
              <w:rPr>
                <w:rFonts w:ascii="Times New Roman" w:eastAsia="Times New Roman" w:hAnsi="Times New Roman"/>
                <w:szCs w:val="24"/>
              </w:rPr>
              <w:t>192</w:t>
            </w:r>
            <w:r w:rsidR="00AD590A" w:rsidRPr="001B4997">
              <w:rPr>
                <w:rFonts w:ascii="Times New Roman" w:eastAsia="Times New Roman" w:hAnsi="Times New Roman"/>
                <w:szCs w:val="24"/>
              </w:rPr>
              <w:t xml:space="preserve"> each</w:t>
            </w:r>
          </w:p>
        </w:tc>
      </w:tr>
      <w:tr w:rsidR="007A0F2F" w:rsidRPr="001B4997" w14:paraId="418601B0" w14:textId="77777777" w:rsidTr="000042E8">
        <w:trPr>
          <w:cantSplit/>
          <w:jc w:val="center"/>
        </w:trPr>
        <w:tc>
          <w:tcPr>
            <w:tcW w:w="1886" w:type="pct"/>
            <w:shd w:val="clear" w:color="auto" w:fill="auto"/>
            <w:noWrap/>
            <w:vAlign w:val="bottom"/>
            <w:hideMark/>
          </w:tcPr>
          <w:p w14:paraId="5C1E560F"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SC-GraniteCity-IL</w:t>
            </w:r>
          </w:p>
        </w:tc>
        <w:tc>
          <w:tcPr>
            <w:tcW w:w="2395" w:type="pct"/>
            <w:shd w:val="clear" w:color="auto" w:fill="auto"/>
            <w:noWrap/>
            <w:vAlign w:val="bottom"/>
            <w:hideMark/>
          </w:tcPr>
          <w:p w14:paraId="1193984E" w14:textId="4455AAD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HRSG Bypass Vent Stack 1-6</w:t>
            </w:r>
          </w:p>
        </w:tc>
        <w:tc>
          <w:tcPr>
            <w:tcW w:w="719" w:type="pct"/>
            <w:shd w:val="clear" w:color="auto" w:fill="auto"/>
            <w:noWrap/>
            <w:vAlign w:val="bottom"/>
            <w:hideMark/>
          </w:tcPr>
          <w:p w14:paraId="6646B476" w14:textId="108B1AA2" w:rsidR="007A0F2F" w:rsidRPr="001B4997" w:rsidRDefault="007A0F2F" w:rsidP="00B724D8">
            <w:pPr>
              <w:jc w:val="center"/>
              <w:rPr>
                <w:rFonts w:ascii="Times New Roman" w:eastAsia="Times New Roman" w:hAnsi="Times New Roman"/>
                <w:szCs w:val="24"/>
              </w:rPr>
            </w:pPr>
            <w:r w:rsidRPr="001B4997">
              <w:rPr>
                <w:rFonts w:ascii="Times New Roman" w:eastAsia="Times New Roman" w:hAnsi="Times New Roman"/>
                <w:szCs w:val="24"/>
              </w:rPr>
              <w:t>312</w:t>
            </w:r>
            <w:r w:rsidR="00AD590A" w:rsidRPr="001B4997">
              <w:rPr>
                <w:rFonts w:ascii="Times New Roman" w:eastAsia="Times New Roman" w:hAnsi="Times New Roman"/>
                <w:szCs w:val="24"/>
              </w:rPr>
              <w:t xml:space="preserve"> each</w:t>
            </w:r>
          </w:p>
        </w:tc>
      </w:tr>
      <w:tr w:rsidR="007A0F2F" w:rsidRPr="001B4997" w14:paraId="3C440278" w14:textId="77777777" w:rsidTr="000042E8">
        <w:trPr>
          <w:cantSplit/>
          <w:jc w:val="center"/>
        </w:trPr>
        <w:tc>
          <w:tcPr>
            <w:tcW w:w="1886" w:type="pct"/>
            <w:shd w:val="clear" w:color="auto" w:fill="auto"/>
            <w:noWrap/>
            <w:vAlign w:val="bottom"/>
            <w:hideMark/>
          </w:tcPr>
          <w:p w14:paraId="0FC1FEE5"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SC-Middletown-OH</w:t>
            </w:r>
          </w:p>
        </w:tc>
        <w:tc>
          <w:tcPr>
            <w:tcW w:w="2395" w:type="pct"/>
            <w:shd w:val="clear" w:color="auto" w:fill="auto"/>
            <w:noWrap/>
            <w:vAlign w:val="bottom"/>
            <w:hideMark/>
          </w:tcPr>
          <w:p w14:paraId="10306DB8" w14:textId="691F6276"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HRSG Bypass Vent Stack 1-5</w:t>
            </w:r>
          </w:p>
        </w:tc>
        <w:tc>
          <w:tcPr>
            <w:tcW w:w="719" w:type="pct"/>
            <w:shd w:val="clear" w:color="auto" w:fill="auto"/>
            <w:noWrap/>
            <w:vAlign w:val="bottom"/>
            <w:hideMark/>
          </w:tcPr>
          <w:p w14:paraId="2CEDDD00" w14:textId="317C72AD" w:rsidR="007A0F2F" w:rsidRPr="001B4997" w:rsidRDefault="007A0F2F" w:rsidP="00B724D8">
            <w:pPr>
              <w:jc w:val="center"/>
              <w:rPr>
                <w:rFonts w:ascii="Times New Roman" w:eastAsia="Times New Roman" w:hAnsi="Times New Roman"/>
                <w:szCs w:val="24"/>
              </w:rPr>
            </w:pPr>
            <w:r w:rsidRPr="001B4997">
              <w:rPr>
                <w:rFonts w:ascii="Times New Roman" w:eastAsia="Times New Roman" w:hAnsi="Times New Roman"/>
                <w:szCs w:val="24"/>
              </w:rPr>
              <w:t>312</w:t>
            </w:r>
            <w:r w:rsidR="00AD590A" w:rsidRPr="001B4997">
              <w:rPr>
                <w:rFonts w:ascii="Times New Roman" w:eastAsia="Times New Roman" w:hAnsi="Times New Roman"/>
                <w:szCs w:val="24"/>
              </w:rPr>
              <w:t xml:space="preserve"> each</w:t>
            </w:r>
          </w:p>
        </w:tc>
      </w:tr>
      <w:tr w:rsidR="007A0F2F" w:rsidRPr="001B4997" w14:paraId="789C231E" w14:textId="77777777" w:rsidTr="000042E8">
        <w:trPr>
          <w:cantSplit/>
          <w:jc w:val="center"/>
        </w:trPr>
        <w:tc>
          <w:tcPr>
            <w:tcW w:w="1886" w:type="pct"/>
            <w:shd w:val="clear" w:color="auto" w:fill="auto"/>
            <w:noWrap/>
            <w:vAlign w:val="bottom"/>
            <w:hideMark/>
          </w:tcPr>
          <w:p w14:paraId="197325C0" w14:textId="77777777"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SC-Vansant-VA</w:t>
            </w:r>
          </w:p>
        </w:tc>
        <w:tc>
          <w:tcPr>
            <w:tcW w:w="2395" w:type="pct"/>
            <w:shd w:val="clear" w:color="auto" w:fill="auto"/>
            <w:noWrap/>
            <w:vAlign w:val="bottom"/>
            <w:hideMark/>
          </w:tcPr>
          <w:p w14:paraId="3CBE033F" w14:textId="4CA8A5F4" w:rsidR="007A0F2F" w:rsidRPr="001B4997" w:rsidRDefault="007A0F2F" w:rsidP="00B724D8">
            <w:pPr>
              <w:rPr>
                <w:rFonts w:ascii="Times New Roman" w:eastAsia="Times New Roman" w:hAnsi="Times New Roman"/>
                <w:szCs w:val="24"/>
              </w:rPr>
            </w:pPr>
            <w:r w:rsidRPr="001B4997">
              <w:rPr>
                <w:rFonts w:ascii="Times New Roman" w:eastAsia="Times New Roman" w:hAnsi="Times New Roman"/>
                <w:szCs w:val="24"/>
              </w:rPr>
              <w:t>Venting 1-16 Stack</w:t>
            </w:r>
          </w:p>
        </w:tc>
        <w:tc>
          <w:tcPr>
            <w:tcW w:w="719" w:type="pct"/>
            <w:shd w:val="clear" w:color="auto" w:fill="auto"/>
            <w:noWrap/>
            <w:vAlign w:val="bottom"/>
            <w:hideMark/>
          </w:tcPr>
          <w:p w14:paraId="608F682B" w14:textId="22278BF2" w:rsidR="007A0F2F" w:rsidRPr="001B4997" w:rsidRDefault="007A0F2F" w:rsidP="00B724D8">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8,760</w:t>
            </w:r>
            <w:r w:rsidR="00AD590A" w:rsidRPr="001B4997">
              <w:rPr>
                <w:rFonts w:ascii="Times New Roman" w:eastAsia="Times New Roman" w:hAnsi="Times New Roman"/>
                <w:color w:val="000000"/>
                <w:szCs w:val="24"/>
              </w:rPr>
              <w:t xml:space="preserve"> each</w:t>
            </w:r>
          </w:p>
        </w:tc>
      </w:tr>
    </w:tbl>
    <w:p w14:paraId="6CB2FAA9" w14:textId="77777777" w:rsidR="00B724D8" w:rsidRPr="001B4997" w:rsidRDefault="00B724D8" w:rsidP="00B72BC0">
      <w:pPr>
        <w:ind w:firstLine="720"/>
        <w:rPr>
          <w:rFonts w:ascii="Times New Roman" w:hAnsi="Times New Roman"/>
          <w:szCs w:val="24"/>
        </w:rPr>
      </w:pPr>
    </w:p>
    <w:p w14:paraId="47B943C2" w14:textId="77777777" w:rsidR="00B724D8" w:rsidRPr="001B4997" w:rsidRDefault="00B724D8" w:rsidP="00B72BC0">
      <w:pPr>
        <w:ind w:firstLine="720"/>
        <w:rPr>
          <w:rFonts w:ascii="Times New Roman" w:hAnsi="Times New Roman"/>
          <w:szCs w:val="24"/>
        </w:rPr>
      </w:pPr>
    </w:p>
    <w:p w14:paraId="4850A4F1" w14:textId="58F3618A" w:rsidR="009F3F9F" w:rsidRPr="001B4997" w:rsidRDefault="00CB0574" w:rsidP="003E0571">
      <w:pPr>
        <w:pStyle w:val="Heading4"/>
        <w:rPr>
          <w:rFonts w:cs="Times New Roman"/>
          <w:bCs/>
        </w:rPr>
      </w:pPr>
      <w:r w:rsidRPr="001B4997">
        <w:rPr>
          <w:rFonts w:cs="Times New Roman"/>
          <w:bCs/>
        </w:rPr>
        <w:t>4</w:t>
      </w:r>
      <w:r w:rsidR="009F3F9F" w:rsidRPr="001B4997">
        <w:rPr>
          <w:rFonts w:cs="Times New Roman"/>
          <w:bCs/>
        </w:rPr>
        <w:t>.1</w:t>
      </w:r>
      <w:r w:rsidR="003E0571" w:rsidRPr="001B4997">
        <w:rPr>
          <w:rFonts w:cs="Times New Roman"/>
          <w:bCs/>
        </w:rPr>
        <w:t>.1</w:t>
      </w:r>
      <w:r w:rsidR="009F3F9F" w:rsidRPr="001B4997">
        <w:rPr>
          <w:rFonts w:cs="Times New Roman"/>
          <w:bCs/>
        </w:rPr>
        <w:t>.</w:t>
      </w:r>
      <w:r w:rsidR="000042E8" w:rsidRPr="001B4997">
        <w:rPr>
          <w:rFonts w:cs="Times New Roman"/>
          <w:bCs/>
        </w:rPr>
        <w:t>4</w:t>
      </w:r>
      <w:r w:rsidR="009F3F9F" w:rsidRPr="001B4997">
        <w:rPr>
          <w:rFonts w:cs="Times New Roman"/>
          <w:bCs/>
        </w:rPr>
        <w:t xml:space="preserve"> Control Device Efficiency Correction</w:t>
      </w:r>
      <w:r w:rsidR="00E95D53" w:rsidRPr="001B4997">
        <w:rPr>
          <w:rFonts w:cs="Times New Roman"/>
          <w:bCs/>
        </w:rPr>
        <w:t>s</w:t>
      </w:r>
      <w:r w:rsidR="009F3F9F" w:rsidRPr="001B4997">
        <w:rPr>
          <w:rFonts w:cs="Times New Roman"/>
          <w:bCs/>
        </w:rPr>
        <w:t xml:space="preserve"> </w:t>
      </w:r>
    </w:p>
    <w:p w14:paraId="68A95ECC" w14:textId="1C974B81" w:rsidR="00424A6C" w:rsidRPr="001B4997" w:rsidRDefault="00424A6C" w:rsidP="005615A3">
      <w:pPr>
        <w:ind w:firstLine="720"/>
        <w:rPr>
          <w:rFonts w:ascii="Times New Roman" w:hAnsi="Times New Roman"/>
          <w:szCs w:val="24"/>
        </w:rPr>
      </w:pPr>
    </w:p>
    <w:p w14:paraId="73385C77" w14:textId="74364717" w:rsidR="00243DB5" w:rsidRPr="001B4997" w:rsidRDefault="00243DB5" w:rsidP="005615A3">
      <w:pPr>
        <w:ind w:firstLine="720"/>
        <w:rPr>
          <w:rFonts w:ascii="Times New Roman" w:hAnsi="Times New Roman"/>
          <w:szCs w:val="24"/>
        </w:rPr>
      </w:pPr>
      <w:r w:rsidRPr="001B4997">
        <w:rPr>
          <w:rFonts w:ascii="Times New Roman" w:hAnsi="Times New Roman"/>
          <w:szCs w:val="24"/>
        </w:rPr>
        <w:t xml:space="preserve">The emission factors for the EP-9 HNR Pushing (CD) </w:t>
      </w:r>
      <w:r w:rsidR="005D23E1" w:rsidRPr="001B4997">
        <w:rPr>
          <w:rFonts w:ascii="Times New Roman" w:hAnsi="Times New Roman"/>
          <w:szCs w:val="24"/>
        </w:rPr>
        <w:t xml:space="preserve">units </w:t>
      </w:r>
      <w:r w:rsidRPr="001B4997">
        <w:rPr>
          <w:rFonts w:ascii="Times New Roman" w:hAnsi="Times New Roman"/>
          <w:szCs w:val="24"/>
        </w:rPr>
        <w:t xml:space="preserve">were developed </w:t>
      </w:r>
      <w:r w:rsidR="000A4B07" w:rsidRPr="001B4997">
        <w:rPr>
          <w:rFonts w:ascii="Times New Roman" w:hAnsi="Times New Roman"/>
          <w:szCs w:val="24"/>
        </w:rPr>
        <w:t>from</w:t>
      </w:r>
      <w:r w:rsidRPr="001B4997">
        <w:rPr>
          <w:rFonts w:ascii="Times New Roman" w:hAnsi="Times New Roman"/>
          <w:szCs w:val="24"/>
        </w:rPr>
        <w:t xml:space="preserve"> test data </w:t>
      </w:r>
      <w:r w:rsidR="000A4B07" w:rsidRPr="001B4997">
        <w:rPr>
          <w:rFonts w:ascii="Times New Roman" w:hAnsi="Times New Roman"/>
          <w:szCs w:val="24"/>
        </w:rPr>
        <w:t xml:space="preserve">at SunCoke’s Middletown-OH facility </w:t>
      </w:r>
      <w:r w:rsidRPr="001B4997">
        <w:rPr>
          <w:rFonts w:ascii="Times New Roman" w:hAnsi="Times New Roman"/>
          <w:szCs w:val="24"/>
        </w:rPr>
        <w:t>from units with a multiclone control</w:t>
      </w:r>
      <w:r w:rsidR="00C96A7A" w:rsidRPr="001B4997">
        <w:rPr>
          <w:rFonts w:ascii="Times New Roman" w:hAnsi="Times New Roman"/>
          <w:szCs w:val="24"/>
        </w:rPr>
        <w:t xml:space="preserve"> </w:t>
      </w:r>
      <w:r w:rsidR="000A4B07" w:rsidRPr="001B4997">
        <w:rPr>
          <w:rFonts w:ascii="Times New Roman" w:hAnsi="Times New Roman"/>
          <w:szCs w:val="24"/>
        </w:rPr>
        <w:t>device</w:t>
      </w:r>
      <w:r w:rsidRPr="001B4997">
        <w:rPr>
          <w:rFonts w:ascii="Times New Roman" w:hAnsi="Times New Roman"/>
          <w:szCs w:val="24"/>
        </w:rPr>
        <w:t xml:space="preserve">. </w:t>
      </w:r>
      <w:r w:rsidR="00F45996" w:rsidRPr="001B4997">
        <w:rPr>
          <w:rFonts w:ascii="Times New Roman" w:hAnsi="Times New Roman"/>
          <w:szCs w:val="24"/>
        </w:rPr>
        <w:t>Although two other S</w:t>
      </w:r>
      <w:r w:rsidR="003B09DB" w:rsidRPr="001B4997">
        <w:rPr>
          <w:rFonts w:ascii="Times New Roman" w:hAnsi="Times New Roman"/>
          <w:szCs w:val="24"/>
        </w:rPr>
        <w:t>u</w:t>
      </w:r>
      <w:r w:rsidR="00F45996" w:rsidRPr="001B4997">
        <w:rPr>
          <w:rFonts w:ascii="Times New Roman" w:hAnsi="Times New Roman"/>
          <w:szCs w:val="24"/>
        </w:rPr>
        <w:t>nCoke facilit</w:t>
      </w:r>
      <w:r w:rsidR="003B09DB" w:rsidRPr="001B4997">
        <w:rPr>
          <w:rFonts w:ascii="Times New Roman" w:hAnsi="Times New Roman"/>
          <w:szCs w:val="24"/>
        </w:rPr>
        <w:t>ie</w:t>
      </w:r>
      <w:r w:rsidR="00F45996" w:rsidRPr="001B4997">
        <w:rPr>
          <w:rFonts w:ascii="Times New Roman" w:hAnsi="Times New Roman"/>
          <w:szCs w:val="24"/>
        </w:rPr>
        <w:t xml:space="preserve">s (Haverhill and </w:t>
      </w:r>
      <w:r w:rsidR="003B09DB" w:rsidRPr="001B4997">
        <w:rPr>
          <w:rFonts w:ascii="Times New Roman" w:hAnsi="Times New Roman"/>
          <w:szCs w:val="24"/>
        </w:rPr>
        <w:t xml:space="preserve">Franklin Furnace) also use multiclones, </w:t>
      </w:r>
      <w:r w:rsidR="00C96A7A" w:rsidRPr="001B4997">
        <w:rPr>
          <w:rFonts w:ascii="Times New Roman" w:hAnsi="Times New Roman"/>
          <w:szCs w:val="24"/>
        </w:rPr>
        <w:t>t</w:t>
      </w:r>
      <w:r w:rsidRPr="001B4997">
        <w:rPr>
          <w:rFonts w:ascii="Times New Roman" w:hAnsi="Times New Roman"/>
          <w:szCs w:val="24"/>
        </w:rPr>
        <w:t>he SC-Vansant-VA facility utilizes cokeside shed</w:t>
      </w:r>
      <w:r w:rsidR="000A4B07" w:rsidRPr="001B4997">
        <w:rPr>
          <w:rFonts w:ascii="Times New Roman" w:hAnsi="Times New Roman"/>
          <w:szCs w:val="24"/>
        </w:rPr>
        <w:t>s</w:t>
      </w:r>
      <w:r w:rsidRPr="001B4997">
        <w:rPr>
          <w:rFonts w:ascii="Times New Roman" w:hAnsi="Times New Roman"/>
          <w:szCs w:val="24"/>
        </w:rPr>
        <w:t xml:space="preserve"> and the SC-EastChicago-IN facility utilizes a baghouse for </w:t>
      </w:r>
      <w:r w:rsidR="000A4B07" w:rsidRPr="001B4997">
        <w:rPr>
          <w:rFonts w:ascii="Times New Roman" w:hAnsi="Times New Roman"/>
          <w:szCs w:val="24"/>
        </w:rPr>
        <w:t xml:space="preserve">their </w:t>
      </w:r>
      <w:r w:rsidRPr="001B4997">
        <w:rPr>
          <w:rFonts w:ascii="Times New Roman" w:hAnsi="Times New Roman"/>
          <w:szCs w:val="24"/>
        </w:rPr>
        <w:t>pushing control</w:t>
      </w:r>
      <w:r w:rsidR="000A4B07" w:rsidRPr="001B4997">
        <w:rPr>
          <w:rFonts w:ascii="Times New Roman" w:hAnsi="Times New Roman"/>
          <w:szCs w:val="24"/>
        </w:rPr>
        <w:t>s</w:t>
      </w:r>
      <w:r w:rsidRPr="001B4997">
        <w:rPr>
          <w:rFonts w:ascii="Times New Roman" w:hAnsi="Times New Roman"/>
          <w:szCs w:val="24"/>
        </w:rPr>
        <w:t>. As such</w:t>
      </w:r>
      <w:r w:rsidR="00E6215F" w:rsidRPr="001B4997">
        <w:rPr>
          <w:rFonts w:ascii="Times New Roman" w:hAnsi="Times New Roman"/>
          <w:szCs w:val="24"/>
        </w:rPr>
        <w:t>,</w:t>
      </w:r>
      <w:r w:rsidRPr="001B4997">
        <w:rPr>
          <w:rFonts w:ascii="Times New Roman" w:hAnsi="Times New Roman"/>
          <w:szCs w:val="24"/>
        </w:rPr>
        <w:t xml:space="preserve"> a control </w:t>
      </w:r>
      <w:r w:rsidR="00F55852" w:rsidRPr="001B4997">
        <w:rPr>
          <w:rFonts w:ascii="Times New Roman" w:hAnsi="Times New Roman"/>
          <w:szCs w:val="24"/>
        </w:rPr>
        <w:t>device</w:t>
      </w:r>
      <w:r w:rsidRPr="001B4997">
        <w:rPr>
          <w:rFonts w:ascii="Times New Roman" w:hAnsi="Times New Roman"/>
          <w:szCs w:val="24"/>
        </w:rPr>
        <w:t xml:space="preserve"> </w:t>
      </w:r>
      <w:r w:rsidR="00F55852" w:rsidRPr="001B4997">
        <w:rPr>
          <w:rFonts w:ascii="Times New Roman" w:hAnsi="Times New Roman"/>
          <w:szCs w:val="24"/>
        </w:rPr>
        <w:t>efficiency</w:t>
      </w:r>
      <w:r w:rsidRPr="001B4997">
        <w:rPr>
          <w:rFonts w:ascii="Times New Roman" w:hAnsi="Times New Roman"/>
          <w:szCs w:val="24"/>
        </w:rPr>
        <w:t xml:space="preserve"> correction was calculated </w:t>
      </w:r>
      <w:r w:rsidR="003B09DB" w:rsidRPr="001B4997">
        <w:rPr>
          <w:rFonts w:ascii="Times New Roman" w:hAnsi="Times New Roman"/>
          <w:szCs w:val="24"/>
        </w:rPr>
        <w:t xml:space="preserve">for these two facilities </w:t>
      </w:r>
      <w:r w:rsidRPr="001B4997">
        <w:rPr>
          <w:rFonts w:ascii="Times New Roman" w:hAnsi="Times New Roman"/>
          <w:szCs w:val="24"/>
        </w:rPr>
        <w:t xml:space="preserve">and applied to </w:t>
      </w:r>
      <w:r w:rsidR="003B09DB" w:rsidRPr="001B4997">
        <w:rPr>
          <w:rFonts w:ascii="Times New Roman" w:hAnsi="Times New Roman"/>
          <w:szCs w:val="24"/>
        </w:rPr>
        <w:t>the emission factors</w:t>
      </w:r>
      <w:r w:rsidR="000A4B07" w:rsidRPr="001B4997">
        <w:rPr>
          <w:rFonts w:ascii="Times New Roman" w:hAnsi="Times New Roman"/>
          <w:szCs w:val="24"/>
        </w:rPr>
        <w:t xml:space="preserve"> developed from multiclone tests. </w:t>
      </w:r>
      <w:r w:rsidR="00A806C4" w:rsidRPr="001B4997">
        <w:rPr>
          <w:rFonts w:ascii="Times New Roman" w:eastAsia="Times New Roman" w:hAnsi="Times New Roman"/>
          <w:color w:val="000000"/>
          <w:szCs w:val="24"/>
        </w:rPr>
        <w:t>In the SunCoke permit application for Middletown, the estimated particulate control efficiency of the multiclone is 98% (based on AP-42</w:t>
      </w:r>
      <w:r w:rsidR="0026583F" w:rsidRPr="001B4997">
        <w:rPr>
          <w:rFonts w:ascii="Times New Roman" w:eastAsia="Times New Roman" w:hAnsi="Times New Roman"/>
          <w:color w:val="000000"/>
          <w:szCs w:val="24"/>
        </w:rPr>
        <w:t xml:space="preserve"> factors in</w:t>
      </w:r>
      <w:r w:rsidR="009B46FE" w:rsidRPr="001B4997">
        <w:rPr>
          <w:rFonts w:ascii="Times New Roman" w:eastAsia="Times New Roman" w:hAnsi="Times New Roman"/>
          <w:color w:val="000000"/>
          <w:szCs w:val="24"/>
        </w:rPr>
        <w:t xml:space="preserve"> Table 12.2-6 and AP-42, Appendix B.2, Figure B.2-1</w:t>
      </w:r>
      <w:r w:rsidR="00A806C4" w:rsidRPr="001B4997">
        <w:rPr>
          <w:rFonts w:ascii="Times New Roman" w:eastAsia="Times New Roman" w:hAnsi="Times New Roman"/>
          <w:color w:val="000000"/>
          <w:szCs w:val="24"/>
        </w:rPr>
        <w:t xml:space="preserve"> </w:t>
      </w:r>
      <w:r w:rsidR="00C26225" w:rsidRPr="001B4997">
        <w:rPr>
          <w:rFonts w:ascii="Times New Roman" w:eastAsia="Times New Roman" w:hAnsi="Times New Roman"/>
          <w:color w:val="000000"/>
          <w:szCs w:val="24"/>
        </w:rPr>
        <w:t xml:space="preserve"> </w:t>
      </w:r>
      <w:r w:rsidR="00C26225" w:rsidRPr="001B4997">
        <w:rPr>
          <w:rFonts w:ascii="Times New Roman" w:hAnsi="Times New Roman"/>
          <w:szCs w:val="24"/>
        </w:rPr>
        <w:lastRenderedPageBreak/>
        <w:t>(EPA, 2001b)</w:t>
      </w:r>
      <w:r w:rsidRPr="001B4997">
        <w:rPr>
          <w:rFonts w:ascii="Times New Roman" w:hAnsi="Times New Roman"/>
          <w:szCs w:val="24"/>
        </w:rPr>
        <w:t>.</w:t>
      </w:r>
      <w:r w:rsidR="00F55852" w:rsidRPr="001B4997">
        <w:rPr>
          <w:rFonts w:ascii="Times New Roman" w:hAnsi="Times New Roman"/>
          <w:szCs w:val="24"/>
        </w:rPr>
        <w:t xml:space="preserve"> </w:t>
      </w:r>
      <w:r w:rsidR="005F0571" w:rsidRPr="001B4997">
        <w:rPr>
          <w:rFonts w:ascii="Times New Roman" w:hAnsi="Times New Roman"/>
          <w:b/>
          <w:bCs/>
          <w:szCs w:val="24"/>
        </w:rPr>
        <w:t xml:space="preserve">Table </w:t>
      </w:r>
      <w:r w:rsidR="000A57BF">
        <w:rPr>
          <w:rFonts w:ascii="Times New Roman" w:hAnsi="Times New Roman"/>
          <w:b/>
          <w:bCs/>
          <w:szCs w:val="24"/>
        </w:rPr>
        <w:t>23</w:t>
      </w:r>
      <w:r w:rsidR="005F0571" w:rsidRPr="001B4997">
        <w:rPr>
          <w:rFonts w:ascii="Times New Roman" w:hAnsi="Times New Roman"/>
          <w:b/>
          <w:bCs/>
          <w:szCs w:val="24"/>
        </w:rPr>
        <w:t xml:space="preserve"> </w:t>
      </w:r>
      <w:r w:rsidR="005F0571" w:rsidRPr="001B4997">
        <w:rPr>
          <w:rFonts w:ascii="Times New Roman" w:hAnsi="Times New Roman"/>
          <w:szCs w:val="24"/>
        </w:rPr>
        <w:t xml:space="preserve">summarizes the control device </w:t>
      </w:r>
      <w:r w:rsidR="00E6215F" w:rsidRPr="001B4997">
        <w:rPr>
          <w:rFonts w:ascii="Times New Roman" w:hAnsi="Times New Roman"/>
          <w:szCs w:val="24"/>
        </w:rPr>
        <w:t xml:space="preserve">efficiency correction factors </w:t>
      </w:r>
      <w:r w:rsidR="005F0571" w:rsidRPr="001B4997">
        <w:rPr>
          <w:rFonts w:ascii="Times New Roman" w:hAnsi="Times New Roman"/>
          <w:szCs w:val="24"/>
        </w:rPr>
        <w:t xml:space="preserve">used for cokeside shed and baghouse pushing controls. </w:t>
      </w:r>
    </w:p>
    <w:p w14:paraId="58E1A604" w14:textId="6E76286A" w:rsidR="00243DB5" w:rsidRPr="001B4997" w:rsidRDefault="00243DB5" w:rsidP="005615A3">
      <w:pPr>
        <w:ind w:firstLine="720"/>
        <w:rPr>
          <w:rFonts w:ascii="Times New Roman" w:hAnsi="Times New Roman"/>
          <w:szCs w:val="24"/>
        </w:rPr>
      </w:pPr>
    </w:p>
    <w:p w14:paraId="45F94EC3" w14:textId="3B390CE5" w:rsidR="005F0571" w:rsidRPr="001B4997" w:rsidRDefault="005F0571" w:rsidP="00C17B58">
      <w:pPr>
        <w:spacing w:after="120"/>
        <w:jc w:val="center"/>
        <w:rPr>
          <w:b/>
          <w:bCs/>
        </w:rPr>
      </w:pPr>
      <w:r w:rsidRPr="001B4997">
        <w:rPr>
          <w:b/>
          <w:bCs/>
        </w:rPr>
        <w:t xml:space="preserve">Table </w:t>
      </w:r>
      <w:r w:rsidR="000A57BF">
        <w:rPr>
          <w:b/>
          <w:bCs/>
        </w:rPr>
        <w:t>23</w:t>
      </w:r>
      <w:r w:rsidRPr="001B4997">
        <w:rPr>
          <w:b/>
          <w:bCs/>
        </w:rPr>
        <w:t>. HNR Pushing Control Device Efficiency Correction Factors</w:t>
      </w:r>
      <w:r w:rsidR="00F5145C">
        <w:rPr>
          <w:b/>
          <w:bCs/>
        </w:rPr>
        <w:fldChar w:fldCharType="begin"/>
      </w:r>
      <w:r w:rsidR="00F5145C">
        <w:instrText xml:space="preserve"> XE "</w:instrText>
      </w:r>
      <w:r w:rsidR="00F5145C" w:rsidRPr="0012351F">
        <w:rPr>
          <w:b/>
          <w:bCs/>
        </w:rPr>
        <w:instrText xml:space="preserve">Table </w:instrText>
      </w:r>
      <w:r w:rsidR="000A57BF">
        <w:rPr>
          <w:b/>
          <w:bCs/>
        </w:rPr>
        <w:instrText>23</w:instrText>
      </w:r>
      <w:r w:rsidR="00F5145C" w:rsidRPr="0012351F">
        <w:rPr>
          <w:b/>
          <w:bCs/>
        </w:rPr>
        <w:instrText>. HNR Pushing Control Device Efficiency Correction Factors</w:instrText>
      </w:r>
      <w:r w:rsidR="00F5145C">
        <w:instrText xml:space="preserve">" </w:instrText>
      </w:r>
      <w:r w:rsidR="00F5145C">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1529"/>
        <w:gridCol w:w="5221"/>
        <w:gridCol w:w="2335"/>
      </w:tblGrid>
      <w:tr w:rsidR="00691C6F" w:rsidRPr="001B4997" w14:paraId="78EA8BBA" w14:textId="77777777" w:rsidTr="00C17B58">
        <w:trPr>
          <w:cantSplit/>
          <w:trHeight w:val="720"/>
          <w:jc w:val="center"/>
        </w:trPr>
        <w:tc>
          <w:tcPr>
            <w:tcW w:w="1705" w:type="dxa"/>
            <w:vMerge w:val="restart"/>
            <w:shd w:val="clear" w:color="auto" w:fill="D9D9D9" w:themeFill="background1" w:themeFillShade="D9"/>
            <w:vAlign w:val="center"/>
          </w:tcPr>
          <w:p w14:paraId="34ACC224" w14:textId="79BFDFDD" w:rsidR="00691C6F" w:rsidRPr="001B4997" w:rsidRDefault="00691C6F" w:rsidP="00F55852">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HNR Pushing Control</w:t>
            </w:r>
          </w:p>
        </w:tc>
        <w:tc>
          <w:tcPr>
            <w:tcW w:w="1529" w:type="dxa"/>
            <w:vMerge w:val="restart"/>
            <w:shd w:val="clear" w:color="auto" w:fill="D9D9D9" w:themeFill="background1" w:themeFillShade="D9"/>
            <w:vAlign w:val="center"/>
          </w:tcPr>
          <w:p w14:paraId="62A0B744" w14:textId="7B006B25" w:rsidR="00691C6F" w:rsidRPr="001B4997" w:rsidRDefault="00691C6F" w:rsidP="00F55852">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Control Device Efficiency Correction Factor</w:t>
            </w:r>
          </w:p>
        </w:tc>
        <w:tc>
          <w:tcPr>
            <w:tcW w:w="7556" w:type="dxa"/>
            <w:gridSpan w:val="2"/>
            <w:shd w:val="clear" w:color="auto" w:fill="D9D9D9" w:themeFill="background1" w:themeFillShade="D9"/>
            <w:vAlign w:val="center"/>
          </w:tcPr>
          <w:p w14:paraId="02D322CC" w14:textId="07E5580C" w:rsidR="00691C6F" w:rsidRPr="001B4997" w:rsidRDefault="00691C6F" w:rsidP="00F55852">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Control Device Efficiency Calculations</w:t>
            </w:r>
          </w:p>
        </w:tc>
      </w:tr>
      <w:tr w:rsidR="00691C6F" w:rsidRPr="001B4997" w14:paraId="6FC8FB6E" w14:textId="12A1AC62" w:rsidTr="00C17B58">
        <w:trPr>
          <w:cantSplit/>
          <w:trHeight w:val="576"/>
          <w:jc w:val="center"/>
        </w:trPr>
        <w:tc>
          <w:tcPr>
            <w:tcW w:w="1705" w:type="dxa"/>
            <w:vMerge/>
            <w:shd w:val="clear" w:color="auto" w:fill="D9D9D9" w:themeFill="background1" w:themeFillShade="D9"/>
            <w:vAlign w:val="center"/>
          </w:tcPr>
          <w:p w14:paraId="78D1F2AA" w14:textId="1032F66E" w:rsidR="00691C6F" w:rsidRPr="001B4997" w:rsidRDefault="00691C6F" w:rsidP="00F55852">
            <w:pPr>
              <w:jc w:val="center"/>
              <w:rPr>
                <w:rFonts w:ascii="Times New Roman" w:eastAsia="Times New Roman" w:hAnsi="Times New Roman"/>
                <w:b/>
                <w:bCs/>
                <w:color w:val="000000"/>
                <w:szCs w:val="24"/>
              </w:rPr>
            </w:pPr>
          </w:p>
        </w:tc>
        <w:tc>
          <w:tcPr>
            <w:tcW w:w="1529" w:type="dxa"/>
            <w:vMerge/>
            <w:shd w:val="clear" w:color="auto" w:fill="D9D9D9" w:themeFill="background1" w:themeFillShade="D9"/>
            <w:vAlign w:val="center"/>
            <w:hideMark/>
          </w:tcPr>
          <w:p w14:paraId="6E7A4B04" w14:textId="3DB317C2" w:rsidR="00691C6F" w:rsidRPr="001B4997" w:rsidRDefault="00691C6F" w:rsidP="00F55852">
            <w:pPr>
              <w:jc w:val="center"/>
              <w:rPr>
                <w:rFonts w:ascii="Times New Roman" w:eastAsia="Times New Roman" w:hAnsi="Times New Roman"/>
                <w:b/>
                <w:bCs/>
                <w:color w:val="000000"/>
                <w:szCs w:val="24"/>
              </w:rPr>
            </w:pPr>
          </w:p>
        </w:tc>
        <w:tc>
          <w:tcPr>
            <w:tcW w:w="5221" w:type="dxa"/>
            <w:shd w:val="clear" w:color="auto" w:fill="D9D9D9" w:themeFill="background1" w:themeFillShade="D9"/>
            <w:vAlign w:val="center"/>
            <w:hideMark/>
          </w:tcPr>
          <w:p w14:paraId="649CD5F5" w14:textId="3E05759B" w:rsidR="00691C6F" w:rsidRPr="001B4997" w:rsidRDefault="00691C6F" w:rsidP="00F55852">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Control Device Efficiency Correction</w:t>
            </w:r>
          </w:p>
        </w:tc>
        <w:tc>
          <w:tcPr>
            <w:tcW w:w="2335" w:type="dxa"/>
            <w:shd w:val="clear" w:color="auto" w:fill="D9D9D9" w:themeFill="background1" w:themeFillShade="D9"/>
            <w:vAlign w:val="center"/>
          </w:tcPr>
          <w:p w14:paraId="5F5EEFA3" w14:textId="7BF06569" w:rsidR="00691C6F" w:rsidRPr="001B4997" w:rsidRDefault="00691C6F" w:rsidP="000A4B07">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Reference</w:t>
            </w:r>
            <w:r w:rsidR="00AC7EBF" w:rsidRPr="001B4997">
              <w:rPr>
                <w:rFonts w:ascii="Times New Roman" w:eastAsia="Times New Roman" w:hAnsi="Times New Roman"/>
                <w:b/>
                <w:bCs/>
                <w:color w:val="000000"/>
                <w:szCs w:val="24"/>
              </w:rPr>
              <w:t>s</w:t>
            </w:r>
          </w:p>
        </w:tc>
      </w:tr>
      <w:tr w:rsidR="00691C6F" w:rsidRPr="001B4997" w14:paraId="1D408E84" w14:textId="77AC73CD" w:rsidTr="00C17B58">
        <w:trPr>
          <w:trHeight w:val="255"/>
          <w:jc w:val="center"/>
        </w:trPr>
        <w:tc>
          <w:tcPr>
            <w:tcW w:w="1705" w:type="dxa"/>
            <w:shd w:val="clear" w:color="auto" w:fill="auto"/>
            <w:vAlign w:val="center"/>
          </w:tcPr>
          <w:p w14:paraId="159A8909" w14:textId="727D7E71" w:rsidR="00691C6F" w:rsidRPr="001B4997" w:rsidRDefault="00691C6F" w:rsidP="00F55852">
            <w:pPr>
              <w:rPr>
                <w:rFonts w:ascii="Times New Roman" w:eastAsia="Times New Roman" w:hAnsi="Times New Roman"/>
                <w:color w:val="000000"/>
                <w:szCs w:val="24"/>
              </w:rPr>
            </w:pPr>
            <w:r w:rsidRPr="001B4997">
              <w:rPr>
                <w:rFonts w:ascii="Times New Roman" w:eastAsia="Times New Roman" w:hAnsi="Times New Roman"/>
                <w:color w:val="000000"/>
                <w:szCs w:val="24"/>
              </w:rPr>
              <w:t>Cokeside Shed</w:t>
            </w:r>
          </w:p>
        </w:tc>
        <w:tc>
          <w:tcPr>
            <w:tcW w:w="1529" w:type="dxa"/>
            <w:shd w:val="clear" w:color="auto" w:fill="auto"/>
            <w:noWrap/>
            <w:vAlign w:val="center"/>
            <w:hideMark/>
          </w:tcPr>
          <w:p w14:paraId="0C62AC97" w14:textId="1E73F5C3" w:rsidR="00691C6F" w:rsidRPr="001B4997" w:rsidRDefault="00691C6F" w:rsidP="00F5585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0.7</w:t>
            </w:r>
            <w:r w:rsidR="006B08C5" w:rsidRPr="001B4997">
              <w:rPr>
                <w:rFonts w:ascii="Times New Roman" w:eastAsia="Times New Roman" w:hAnsi="Times New Roman"/>
                <w:color w:val="000000"/>
                <w:szCs w:val="24"/>
              </w:rPr>
              <w:t>6</w:t>
            </w:r>
          </w:p>
        </w:tc>
        <w:tc>
          <w:tcPr>
            <w:tcW w:w="5221" w:type="dxa"/>
            <w:shd w:val="clear" w:color="auto" w:fill="auto"/>
            <w:noWrap/>
            <w:vAlign w:val="center"/>
            <w:hideMark/>
          </w:tcPr>
          <w:p w14:paraId="4083D99F" w14:textId="6FD7693F" w:rsidR="00691C6F" w:rsidRPr="001B4997" w:rsidRDefault="00691C6F" w:rsidP="00F45996">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74% control efficiency for cokeside shed </w:t>
            </w:r>
            <w:r w:rsidR="00AC7EBF" w:rsidRPr="001B4997">
              <w:rPr>
                <w:rFonts w:ascii="Times New Roman" w:eastAsia="Times New Roman" w:hAnsi="Times New Roman"/>
                <w:color w:val="000000"/>
                <w:szCs w:val="24"/>
              </w:rPr>
              <w:t xml:space="preserve">divided by </w:t>
            </w:r>
            <w:r w:rsidRPr="001B4997">
              <w:rPr>
                <w:rFonts w:ascii="Times New Roman" w:eastAsia="Times New Roman" w:hAnsi="Times New Roman"/>
                <w:color w:val="000000"/>
                <w:szCs w:val="24"/>
              </w:rPr>
              <w:t>98% control efficiency for multiclone</w:t>
            </w:r>
          </w:p>
        </w:tc>
        <w:tc>
          <w:tcPr>
            <w:tcW w:w="2335" w:type="dxa"/>
          </w:tcPr>
          <w:p w14:paraId="7A35242D" w14:textId="77777777" w:rsidR="00691C6F" w:rsidRPr="001B4997" w:rsidRDefault="00691C6F" w:rsidP="00AC7EBF">
            <w:pPr>
              <w:rPr>
                <w:rFonts w:ascii="Times New Roman" w:eastAsia="Times New Roman" w:hAnsi="Times New Roman"/>
                <w:color w:val="000000"/>
                <w:szCs w:val="24"/>
              </w:rPr>
            </w:pPr>
            <w:r w:rsidRPr="001B4997">
              <w:rPr>
                <w:rFonts w:ascii="Times New Roman" w:eastAsia="Times New Roman" w:hAnsi="Times New Roman"/>
                <w:color w:val="000000"/>
                <w:szCs w:val="24"/>
              </w:rPr>
              <w:t>AP-42, Table 12.2-6.</w:t>
            </w:r>
          </w:p>
          <w:p w14:paraId="2DE36693" w14:textId="3169ED35" w:rsidR="00C26225" w:rsidRPr="001B4997" w:rsidRDefault="00C26225" w:rsidP="00AC7EBF">
            <w:pPr>
              <w:rPr>
                <w:rFonts w:ascii="Times New Roman" w:eastAsia="Times New Roman" w:hAnsi="Times New Roman"/>
                <w:color w:val="000000"/>
                <w:szCs w:val="24"/>
              </w:rPr>
            </w:pPr>
            <w:r w:rsidRPr="001B4997">
              <w:rPr>
                <w:rFonts w:ascii="Times New Roman" w:hAnsi="Times New Roman"/>
                <w:szCs w:val="24"/>
              </w:rPr>
              <w:t>(EPA, 2001b)</w:t>
            </w:r>
          </w:p>
        </w:tc>
      </w:tr>
      <w:tr w:rsidR="00691C6F" w:rsidRPr="001B4997" w14:paraId="091EA2E8" w14:textId="7E17EE0D" w:rsidTr="00C17B58">
        <w:trPr>
          <w:trHeight w:val="255"/>
          <w:jc w:val="center"/>
        </w:trPr>
        <w:tc>
          <w:tcPr>
            <w:tcW w:w="1705" w:type="dxa"/>
            <w:tcBorders>
              <w:bottom w:val="single" w:sz="4" w:space="0" w:color="auto"/>
            </w:tcBorders>
            <w:shd w:val="clear" w:color="auto" w:fill="auto"/>
            <w:vAlign w:val="center"/>
          </w:tcPr>
          <w:p w14:paraId="4A86328C" w14:textId="4A72C1E9" w:rsidR="00691C6F" w:rsidRPr="001B4997" w:rsidRDefault="00691C6F" w:rsidP="00F55852">
            <w:pPr>
              <w:rPr>
                <w:rFonts w:ascii="Times New Roman" w:eastAsia="Times New Roman" w:hAnsi="Times New Roman"/>
                <w:color w:val="000000"/>
                <w:szCs w:val="24"/>
              </w:rPr>
            </w:pPr>
            <w:r w:rsidRPr="001B4997">
              <w:rPr>
                <w:rFonts w:ascii="Times New Roman" w:eastAsia="Times New Roman" w:hAnsi="Times New Roman"/>
                <w:color w:val="000000"/>
                <w:szCs w:val="24"/>
              </w:rPr>
              <w:t>Baghouse</w:t>
            </w:r>
          </w:p>
        </w:tc>
        <w:tc>
          <w:tcPr>
            <w:tcW w:w="1529" w:type="dxa"/>
            <w:tcBorders>
              <w:bottom w:val="single" w:sz="4" w:space="0" w:color="auto"/>
            </w:tcBorders>
            <w:shd w:val="clear" w:color="auto" w:fill="auto"/>
            <w:noWrap/>
            <w:vAlign w:val="center"/>
          </w:tcPr>
          <w:p w14:paraId="07EC2D2F" w14:textId="3BEE701C" w:rsidR="00691C6F" w:rsidRPr="001B4997" w:rsidRDefault="00691C6F" w:rsidP="00F55852">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w:t>
            </w:r>
          </w:p>
        </w:tc>
        <w:tc>
          <w:tcPr>
            <w:tcW w:w="5221" w:type="dxa"/>
            <w:tcBorders>
              <w:bottom w:val="single" w:sz="4" w:space="0" w:color="auto"/>
            </w:tcBorders>
            <w:shd w:val="clear" w:color="auto" w:fill="auto"/>
            <w:noWrap/>
            <w:vAlign w:val="center"/>
          </w:tcPr>
          <w:p w14:paraId="0A8E1DEC" w14:textId="0B9C7D93" w:rsidR="00691C6F" w:rsidRPr="001B4997" w:rsidRDefault="00691C6F" w:rsidP="00F45996">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99% control efficiency for baghouse </w:t>
            </w:r>
            <w:r w:rsidR="00F45996" w:rsidRPr="001B4997">
              <w:rPr>
                <w:rFonts w:ascii="Times New Roman" w:eastAsia="Times New Roman" w:hAnsi="Times New Roman"/>
                <w:color w:val="000000"/>
                <w:szCs w:val="24"/>
              </w:rPr>
              <w:t xml:space="preserve">divided by </w:t>
            </w:r>
            <w:r w:rsidRPr="001B4997">
              <w:rPr>
                <w:rFonts w:ascii="Times New Roman" w:eastAsia="Times New Roman" w:hAnsi="Times New Roman"/>
                <w:color w:val="000000"/>
                <w:szCs w:val="24"/>
              </w:rPr>
              <w:t xml:space="preserve">98% control efficiency for multiclone </w:t>
            </w:r>
          </w:p>
        </w:tc>
        <w:tc>
          <w:tcPr>
            <w:tcW w:w="2335" w:type="dxa"/>
            <w:tcBorders>
              <w:bottom w:val="single" w:sz="4" w:space="0" w:color="auto"/>
            </w:tcBorders>
          </w:tcPr>
          <w:p w14:paraId="18577518" w14:textId="77777777" w:rsidR="00691C6F" w:rsidRPr="001B4997" w:rsidRDefault="00F45996" w:rsidP="00F45996">
            <w:pPr>
              <w:rPr>
                <w:rFonts w:ascii="Times New Roman" w:eastAsia="Times New Roman" w:hAnsi="Times New Roman"/>
                <w:color w:val="000000"/>
                <w:szCs w:val="24"/>
              </w:rPr>
            </w:pPr>
            <w:r w:rsidRPr="001B4997">
              <w:rPr>
                <w:rFonts w:ascii="Times New Roman" w:eastAsia="Times New Roman" w:hAnsi="Times New Roman"/>
                <w:color w:val="000000"/>
                <w:szCs w:val="24"/>
              </w:rPr>
              <w:t>AP-42, Appendix B.2, Figure B.2-1</w:t>
            </w:r>
            <w:r w:rsidR="00C26225" w:rsidRPr="001B4997">
              <w:rPr>
                <w:rFonts w:ascii="Times New Roman" w:eastAsia="Times New Roman" w:hAnsi="Times New Roman"/>
                <w:color w:val="000000"/>
                <w:szCs w:val="24"/>
              </w:rPr>
              <w:t>.</w:t>
            </w:r>
          </w:p>
          <w:p w14:paraId="77145152" w14:textId="0D80BE38" w:rsidR="00C26225" w:rsidRPr="001B4997" w:rsidRDefault="00C26225" w:rsidP="00F45996">
            <w:pPr>
              <w:rPr>
                <w:rFonts w:ascii="Times New Roman" w:eastAsia="Times New Roman" w:hAnsi="Times New Roman"/>
                <w:color w:val="000000"/>
                <w:szCs w:val="24"/>
              </w:rPr>
            </w:pPr>
            <w:r w:rsidRPr="001B4997">
              <w:rPr>
                <w:rFonts w:ascii="Times New Roman" w:hAnsi="Times New Roman"/>
                <w:szCs w:val="24"/>
              </w:rPr>
              <w:t>(EPA, 2001b)</w:t>
            </w:r>
          </w:p>
        </w:tc>
      </w:tr>
    </w:tbl>
    <w:p w14:paraId="770E4486" w14:textId="42E544AE" w:rsidR="003506E0" w:rsidRPr="001B4997" w:rsidRDefault="003506E0" w:rsidP="005615A3">
      <w:pPr>
        <w:ind w:firstLine="720"/>
        <w:rPr>
          <w:rFonts w:ascii="Times New Roman" w:hAnsi="Times New Roman"/>
          <w:szCs w:val="24"/>
        </w:rPr>
      </w:pPr>
    </w:p>
    <w:p w14:paraId="70888FBD" w14:textId="027DF600" w:rsidR="00A806C4" w:rsidRPr="001B4997" w:rsidRDefault="00A806C4" w:rsidP="005615A3">
      <w:pPr>
        <w:ind w:firstLine="720"/>
        <w:rPr>
          <w:rFonts w:ascii="Times New Roman" w:hAnsi="Times New Roman"/>
          <w:szCs w:val="24"/>
        </w:rPr>
      </w:pPr>
    </w:p>
    <w:p w14:paraId="35532050" w14:textId="55476721" w:rsidR="00C75867" w:rsidRPr="001B4997" w:rsidRDefault="00C75867" w:rsidP="00C75867">
      <w:pPr>
        <w:pStyle w:val="Heading4"/>
      </w:pPr>
      <w:r w:rsidRPr="001B4997">
        <w:t>4.1.1.</w:t>
      </w:r>
      <w:r w:rsidR="00467294" w:rsidRPr="001B4997">
        <w:t>5</w:t>
      </w:r>
      <w:r w:rsidRPr="001B4997">
        <w:t xml:space="preserve"> Oven to </w:t>
      </w:r>
      <w:r w:rsidR="00467294" w:rsidRPr="001B4997">
        <w:t xml:space="preserve">HRSG </w:t>
      </w:r>
      <w:r w:rsidRPr="001B4997">
        <w:t xml:space="preserve">Bypass/Waste Heat Stack </w:t>
      </w:r>
      <w:r w:rsidR="0003768D" w:rsidRPr="001B4997">
        <w:t>Adjustment</w:t>
      </w:r>
    </w:p>
    <w:p w14:paraId="0AA0A8AE" w14:textId="5073C206" w:rsidR="00C75867" w:rsidRPr="001B4997" w:rsidRDefault="00C75867" w:rsidP="005615A3">
      <w:pPr>
        <w:ind w:firstLine="720"/>
        <w:rPr>
          <w:bCs/>
        </w:rPr>
      </w:pPr>
    </w:p>
    <w:p w14:paraId="03E73D78" w14:textId="5A8A68F3" w:rsidR="00C75867" w:rsidRPr="001B4997" w:rsidRDefault="00EC5266" w:rsidP="005615A3">
      <w:pPr>
        <w:ind w:firstLine="720"/>
        <w:rPr>
          <w:rFonts w:ascii="Times New Roman" w:hAnsi="Times New Roman"/>
          <w:szCs w:val="24"/>
        </w:rPr>
      </w:pPr>
      <w:r w:rsidRPr="001B4997">
        <w:rPr>
          <w:rFonts w:ascii="Times New Roman" w:hAnsi="Times New Roman"/>
          <w:szCs w:val="24"/>
        </w:rPr>
        <w:t>T</w:t>
      </w:r>
      <w:r w:rsidR="0003768D" w:rsidRPr="001B4997">
        <w:rPr>
          <w:rFonts w:ascii="Times New Roman" w:hAnsi="Times New Roman"/>
          <w:szCs w:val="24"/>
        </w:rPr>
        <w:t xml:space="preserve">he </w:t>
      </w:r>
      <w:r w:rsidR="00C75867" w:rsidRPr="001B4997">
        <w:rPr>
          <w:rFonts w:ascii="Times New Roman" w:hAnsi="Times New Roman"/>
          <w:szCs w:val="24"/>
        </w:rPr>
        <w:t>EPA estimat</w:t>
      </w:r>
      <w:r w:rsidR="0003768D" w:rsidRPr="001B4997">
        <w:rPr>
          <w:rFonts w:ascii="Times New Roman" w:hAnsi="Times New Roman"/>
          <w:szCs w:val="24"/>
        </w:rPr>
        <w:t>ed</w:t>
      </w:r>
      <w:r w:rsidR="00C75867" w:rsidRPr="001B4997">
        <w:rPr>
          <w:rFonts w:ascii="Times New Roman" w:hAnsi="Times New Roman"/>
          <w:szCs w:val="24"/>
        </w:rPr>
        <w:t xml:space="preserve"> emissions </w:t>
      </w:r>
      <w:r w:rsidR="0003768D" w:rsidRPr="001B4997">
        <w:rPr>
          <w:rFonts w:ascii="Times New Roman" w:hAnsi="Times New Roman"/>
          <w:szCs w:val="24"/>
        </w:rPr>
        <w:t xml:space="preserve">for </w:t>
      </w:r>
      <w:r w:rsidR="00467294" w:rsidRPr="001B4997">
        <w:rPr>
          <w:rFonts w:ascii="Times New Roman" w:hAnsi="Times New Roman"/>
          <w:szCs w:val="24"/>
        </w:rPr>
        <w:t xml:space="preserve">HRSG </w:t>
      </w:r>
      <w:r w:rsidR="00C75867" w:rsidRPr="001B4997">
        <w:rPr>
          <w:rFonts w:ascii="Times New Roman" w:hAnsi="Times New Roman"/>
          <w:szCs w:val="24"/>
        </w:rPr>
        <w:t>bypass</w:t>
      </w:r>
      <w:r w:rsidR="0003768D" w:rsidRPr="001B4997">
        <w:rPr>
          <w:rFonts w:ascii="Times New Roman" w:hAnsi="Times New Roman"/>
          <w:szCs w:val="24"/>
        </w:rPr>
        <w:t>/waste heat</w:t>
      </w:r>
      <w:r w:rsidR="00C75867" w:rsidRPr="001B4997">
        <w:rPr>
          <w:rFonts w:ascii="Times New Roman" w:hAnsi="Times New Roman"/>
          <w:szCs w:val="24"/>
        </w:rPr>
        <w:t xml:space="preserve"> stacks based on</w:t>
      </w:r>
      <w:r w:rsidR="0003768D" w:rsidRPr="001B4997">
        <w:rPr>
          <w:rFonts w:ascii="Times New Roman" w:hAnsi="Times New Roman"/>
          <w:szCs w:val="24"/>
        </w:rPr>
        <w:t xml:space="preserve"> the emission factors developed from </w:t>
      </w:r>
      <w:r w:rsidR="00C75867" w:rsidRPr="001B4997">
        <w:rPr>
          <w:rFonts w:ascii="Times New Roman" w:hAnsi="Times New Roman"/>
          <w:szCs w:val="24"/>
        </w:rPr>
        <w:t xml:space="preserve">source testing at the </w:t>
      </w:r>
      <w:r w:rsidR="0003768D" w:rsidRPr="001B4997">
        <w:rPr>
          <w:rFonts w:ascii="Times New Roman" w:hAnsi="Times New Roman"/>
          <w:szCs w:val="24"/>
        </w:rPr>
        <w:t xml:space="preserve">SunCoke </w:t>
      </w:r>
      <w:r w:rsidR="00C75867" w:rsidRPr="001B4997">
        <w:rPr>
          <w:rFonts w:ascii="Times New Roman" w:hAnsi="Times New Roman"/>
          <w:szCs w:val="24"/>
        </w:rPr>
        <w:t>Gateway facility in Granite City, IL</w:t>
      </w:r>
      <w:r w:rsidR="00005AA2" w:rsidRPr="001B4997">
        <w:rPr>
          <w:rFonts w:ascii="Times New Roman" w:hAnsi="Times New Roman"/>
          <w:szCs w:val="24"/>
        </w:rPr>
        <w:t xml:space="preserve">, in units of </w:t>
      </w:r>
      <w:r w:rsidR="00005AA2" w:rsidRPr="00CF1C23">
        <w:rPr>
          <w:rFonts w:ascii="Times New Roman" w:hAnsi="Times New Roman"/>
          <w:szCs w:val="24"/>
        </w:rPr>
        <w:t>lb HAP/</w:t>
      </w:r>
      <w:r w:rsidR="00CF1C23">
        <w:rPr>
          <w:rFonts w:ascii="Times New Roman" w:hAnsi="Times New Roman"/>
          <w:szCs w:val="24"/>
        </w:rPr>
        <w:t>hr.</w:t>
      </w:r>
      <w:r w:rsidR="00C75867" w:rsidRPr="001B4997">
        <w:rPr>
          <w:rFonts w:ascii="Times New Roman" w:hAnsi="Times New Roman"/>
          <w:szCs w:val="24"/>
        </w:rPr>
        <w:t xml:space="preserve"> </w:t>
      </w:r>
      <w:r w:rsidR="0003768D" w:rsidRPr="001B4997">
        <w:rPr>
          <w:rFonts w:ascii="Times New Roman" w:hAnsi="Times New Roman"/>
          <w:szCs w:val="24"/>
        </w:rPr>
        <w:t>For the SC-Vansant-VA</w:t>
      </w:r>
      <w:r w:rsidR="00005AA2" w:rsidRPr="001B4997">
        <w:rPr>
          <w:rFonts w:ascii="Times New Roman" w:hAnsi="Times New Roman"/>
          <w:szCs w:val="24"/>
        </w:rPr>
        <w:t xml:space="preserve"> facility</w:t>
      </w:r>
      <w:r w:rsidR="0003768D" w:rsidRPr="001B4997">
        <w:rPr>
          <w:rFonts w:ascii="Times New Roman" w:hAnsi="Times New Roman"/>
          <w:szCs w:val="24"/>
        </w:rPr>
        <w:t xml:space="preserve">, this </w:t>
      </w:r>
      <w:r w:rsidR="00C75867" w:rsidRPr="001B4997">
        <w:rPr>
          <w:rFonts w:ascii="Times New Roman" w:hAnsi="Times New Roman"/>
          <w:szCs w:val="24"/>
        </w:rPr>
        <w:t>approach</w:t>
      </w:r>
      <w:r w:rsidR="0003768D" w:rsidRPr="001B4997">
        <w:rPr>
          <w:rFonts w:ascii="Times New Roman" w:hAnsi="Times New Roman"/>
          <w:szCs w:val="24"/>
        </w:rPr>
        <w:t xml:space="preserve"> was adjusted to account for the SC-Vansant-VA facility having </w:t>
      </w:r>
      <w:r w:rsidR="00C75867" w:rsidRPr="001B4997">
        <w:rPr>
          <w:rFonts w:ascii="Times New Roman" w:hAnsi="Times New Roman"/>
          <w:szCs w:val="24"/>
        </w:rPr>
        <w:t xml:space="preserve">fewer ovens per stack </w:t>
      </w:r>
      <w:r w:rsidR="0003768D" w:rsidRPr="001B4997">
        <w:rPr>
          <w:rFonts w:ascii="Times New Roman" w:hAnsi="Times New Roman"/>
          <w:szCs w:val="24"/>
        </w:rPr>
        <w:t xml:space="preserve">as </w:t>
      </w:r>
      <w:r w:rsidR="00C75867" w:rsidRPr="001B4997">
        <w:rPr>
          <w:rFonts w:ascii="Times New Roman" w:hAnsi="Times New Roman"/>
          <w:szCs w:val="24"/>
        </w:rPr>
        <w:t xml:space="preserve">compared to </w:t>
      </w:r>
      <w:r w:rsidR="0003768D" w:rsidRPr="001B4997">
        <w:rPr>
          <w:rFonts w:ascii="Times New Roman" w:hAnsi="Times New Roman"/>
          <w:szCs w:val="24"/>
        </w:rPr>
        <w:t xml:space="preserve">the </w:t>
      </w:r>
      <w:r w:rsidR="00C75867" w:rsidRPr="001B4997">
        <w:rPr>
          <w:rFonts w:ascii="Times New Roman" w:hAnsi="Times New Roman"/>
          <w:szCs w:val="24"/>
        </w:rPr>
        <w:t xml:space="preserve">SunCoke </w:t>
      </w:r>
      <w:r w:rsidR="0085245A" w:rsidRPr="001B4997">
        <w:rPr>
          <w:rFonts w:ascii="Times New Roman" w:hAnsi="Times New Roman"/>
          <w:szCs w:val="24"/>
        </w:rPr>
        <w:t xml:space="preserve">Gateway </w:t>
      </w:r>
      <w:r w:rsidR="00C75867" w:rsidRPr="001B4997">
        <w:rPr>
          <w:rFonts w:ascii="Times New Roman" w:hAnsi="Times New Roman"/>
          <w:szCs w:val="24"/>
        </w:rPr>
        <w:t>facilit</w:t>
      </w:r>
      <w:r w:rsidRPr="001B4997">
        <w:rPr>
          <w:rFonts w:ascii="Times New Roman" w:hAnsi="Times New Roman"/>
          <w:szCs w:val="24"/>
        </w:rPr>
        <w:t>y</w:t>
      </w:r>
      <w:r w:rsidR="00C75867" w:rsidRPr="001B4997">
        <w:rPr>
          <w:rFonts w:ascii="Times New Roman" w:hAnsi="Times New Roman"/>
          <w:szCs w:val="24"/>
        </w:rPr>
        <w:t xml:space="preserve">. </w:t>
      </w:r>
      <w:r w:rsidR="0003768D" w:rsidRPr="001B4997">
        <w:rPr>
          <w:rFonts w:ascii="Times New Roman" w:hAnsi="Times New Roman"/>
          <w:szCs w:val="24"/>
        </w:rPr>
        <w:t xml:space="preserve">The SC-Vansant-VA facility has 143 ovens and 16 HRSG bypass/waste heat stacks resulting in </w:t>
      </w:r>
      <w:r w:rsidRPr="001B4997">
        <w:rPr>
          <w:rFonts w:ascii="Times New Roman" w:hAnsi="Times New Roman"/>
          <w:szCs w:val="24"/>
        </w:rPr>
        <w:t xml:space="preserve">approximately 9 </w:t>
      </w:r>
      <w:r w:rsidR="00C75867" w:rsidRPr="001B4997">
        <w:rPr>
          <w:rFonts w:ascii="Times New Roman" w:hAnsi="Times New Roman"/>
          <w:szCs w:val="24"/>
        </w:rPr>
        <w:t>ovens per stack</w:t>
      </w:r>
      <w:r w:rsidR="0003768D" w:rsidRPr="001B4997">
        <w:rPr>
          <w:rFonts w:ascii="Times New Roman" w:hAnsi="Times New Roman"/>
          <w:szCs w:val="24"/>
        </w:rPr>
        <w:t xml:space="preserve">. </w:t>
      </w:r>
      <w:r w:rsidRPr="001B4997">
        <w:rPr>
          <w:rFonts w:ascii="Times New Roman" w:hAnsi="Times New Roman"/>
          <w:szCs w:val="24"/>
        </w:rPr>
        <w:t>However, t</w:t>
      </w:r>
      <w:r w:rsidR="0003768D" w:rsidRPr="001B4997">
        <w:rPr>
          <w:rFonts w:ascii="Times New Roman" w:hAnsi="Times New Roman"/>
          <w:szCs w:val="24"/>
        </w:rPr>
        <w:t>he SC-GraniteCity-IL facility has 120 ovens and 6 HRSG bypass/waste heat stacks resultin</w:t>
      </w:r>
      <w:r w:rsidR="00005AA2" w:rsidRPr="001B4997">
        <w:rPr>
          <w:rFonts w:ascii="Times New Roman" w:hAnsi="Times New Roman"/>
          <w:szCs w:val="24"/>
        </w:rPr>
        <w:t>g</w:t>
      </w:r>
      <w:r w:rsidR="0003768D" w:rsidRPr="001B4997">
        <w:rPr>
          <w:rFonts w:ascii="Times New Roman" w:hAnsi="Times New Roman"/>
          <w:szCs w:val="24"/>
        </w:rPr>
        <w:t xml:space="preserve"> in </w:t>
      </w:r>
      <w:r w:rsidR="00C75867" w:rsidRPr="001B4997">
        <w:rPr>
          <w:rFonts w:ascii="Times New Roman" w:hAnsi="Times New Roman"/>
          <w:szCs w:val="24"/>
        </w:rPr>
        <w:t>20 ovens per stack</w:t>
      </w:r>
      <w:r w:rsidR="0003768D" w:rsidRPr="001B4997">
        <w:rPr>
          <w:rFonts w:ascii="Times New Roman" w:hAnsi="Times New Roman"/>
          <w:szCs w:val="24"/>
        </w:rPr>
        <w:t xml:space="preserve">. </w:t>
      </w:r>
      <w:r w:rsidRPr="001B4997">
        <w:rPr>
          <w:rFonts w:ascii="Times New Roman" w:hAnsi="Times New Roman"/>
          <w:szCs w:val="24"/>
        </w:rPr>
        <w:t xml:space="preserve">Therefore,  </w:t>
      </w:r>
      <w:r w:rsidR="0003768D" w:rsidRPr="001B4997">
        <w:rPr>
          <w:rFonts w:ascii="Times New Roman" w:hAnsi="Times New Roman"/>
          <w:szCs w:val="24"/>
        </w:rPr>
        <w:t xml:space="preserve">the SC-Vansant-VA </w:t>
      </w:r>
      <w:r w:rsidR="00005AA2" w:rsidRPr="001B4997">
        <w:rPr>
          <w:rFonts w:ascii="Times New Roman" w:hAnsi="Times New Roman"/>
          <w:szCs w:val="24"/>
        </w:rPr>
        <w:t xml:space="preserve">stack </w:t>
      </w:r>
      <w:r w:rsidR="0003768D" w:rsidRPr="001B4997">
        <w:rPr>
          <w:rFonts w:ascii="Times New Roman" w:hAnsi="Times New Roman"/>
          <w:szCs w:val="24"/>
        </w:rPr>
        <w:t xml:space="preserve">emissions </w:t>
      </w:r>
      <w:r w:rsidRPr="001B4997">
        <w:rPr>
          <w:rFonts w:ascii="Times New Roman" w:hAnsi="Times New Roman"/>
          <w:szCs w:val="24"/>
        </w:rPr>
        <w:t>were</w:t>
      </w:r>
      <w:r w:rsidR="0003768D" w:rsidRPr="001B4997">
        <w:rPr>
          <w:rFonts w:ascii="Times New Roman" w:hAnsi="Times New Roman"/>
          <w:szCs w:val="24"/>
        </w:rPr>
        <w:t xml:space="preserve"> </w:t>
      </w:r>
      <w:r w:rsidRPr="001B4997">
        <w:rPr>
          <w:rFonts w:ascii="Times New Roman" w:hAnsi="Times New Roman"/>
          <w:szCs w:val="24"/>
        </w:rPr>
        <w:t xml:space="preserve">multiplied by the </w:t>
      </w:r>
      <w:r w:rsidR="000C7BE0" w:rsidRPr="001B4997">
        <w:rPr>
          <w:rFonts w:ascii="Times New Roman" w:hAnsi="Times New Roman"/>
          <w:szCs w:val="24"/>
        </w:rPr>
        <w:t xml:space="preserve">ratio of </w:t>
      </w:r>
      <w:r w:rsidRPr="001B4997">
        <w:rPr>
          <w:rFonts w:ascii="Times New Roman" w:hAnsi="Times New Roman"/>
          <w:szCs w:val="24"/>
        </w:rPr>
        <w:t xml:space="preserve">the number of ovens per stack </w:t>
      </w:r>
      <w:bookmarkStart w:id="37" w:name="OLE_LINK4"/>
      <w:r w:rsidRPr="001B4997">
        <w:rPr>
          <w:rFonts w:ascii="Times New Roman" w:hAnsi="Times New Roman"/>
          <w:szCs w:val="24"/>
        </w:rPr>
        <w:t xml:space="preserve">for each facility, or </w:t>
      </w:r>
      <w:r w:rsidR="00C75867" w:rsidRPr="001B4997">
        <w:rPr>
          <w:rFonts w:ascii="Times New Roman" w:hAnsi="Times New Roman"/>
          <w:szCs w:val="24"/>
        </w:rPr>
        <w:t>9/20</w:t>
      </w:r>
      <w:r w:rsidR="00E50BA8" w:rsidRPr="001B4997">
        <w:rPr>
          <w:rFonts w:ascii="Times New Roman" w:hAnsi="Times New Roman"/>
          <w:szCs w:val="24"/>
        </w:rPr>
        <w:t>,</w:t>
      </w:r>
      <w:r w:rsidR="0003768D" w:rsidRPr="001B4997">
        <w:rPr>
          <w:rFonts w:ascii="Times New Roman" w:hAnsi="Times New Roman"/>
          <w:szCs w:val="24"/>
        </w:rPr>
        <w:t xml:space="preserve"> </w:t>
      </w:r>
      <w:bookmarkEnd w:id="37"/>
      <w:r w:rsidR="00C75867" w:rsidRPr="001B4997">
        <w:rPr>
          <w:rFonts w:ascii="Times New Roman" w:hAnsi="Times New Roman"/>
          <w:szCs w:val="24"/>
        </w:rPr>
        <w:t>to account for the lower number of ovens per stack</w:t>
      </w:r>
      <w:r w:rsidRPr="001B4997">
        <w:rPr>
          <w:rFonts w:ascii="Times New Roman" w:hAnsi="Times New Roman"/>
          <w:szCs w:val="24"/>
        </w:rPr>
        <w:t xml:space="preserve"> at SC-Vansant-VA</w:t>
      </w:r>
      <w:r w:rsidR="00C75867" w:rsidRPr="001B4997">
        <w:rPr>
          <w:rFonts w:ascii="Times New Roman" w:hAnsi="Times New Roman"/>
          <w:szCs w:val="24"/>
        </w:rPr>
        <w:t xml:space="preserve">. </w:t>
      </w:r>
    </w:p>
    <w:p w14:paraId="3086FFF8" w14:textId="4616A522" w:rsidR="00C75867" w:rsidRPr="001B4997" w:rsidRDefault="00C75867" w:rsidP="005615A3">
      <w:pPr>
        <w:ind w:firstLine="720"/>
        <w:rPr>
          <w:rFonts w:ascii="Times New Roman" w:hAnsi="Times New Roman"/>
          <w:szCs w:val="24"/>
        </w:rPr>
      </w:pPr>
    </w:p>
    <w:p w14:paraId="4C8998F4" w14:textId="4D1110B6" w:rsidR="00B72BC0" w:rsidRPr="001B4997" w:rsidRDefault="00CB0574" w:rsidP="00943A26">
      <w:pPr>
        <w:pStyle w:val="Heading3"/>
        <w:numPr>
          <w:ilvl w:val="0"/>
          <w:numId w:val="0"/>
        </w:numPr>
        <w:ind w:left="720" w:hanging="720"/>
      </w:pPr>
      <w:bookmarkStart w:id="38" w:name="_Toc133998124"/>
      <w:r w:rsidRPr="001B4997">
        <w:t>4</w:t>
      </w:r>
      <w:r w:rsidR="00943A26" w:rsidRPr="001B4997">
        <w:t>.1.</w:t>
      </w:r>
      <w:r w:rsidR="00633EE4" w:rsidRPr="001B4997">
        <w:t>2</w:t>
      </w:r>
      <w:r w:rsidR="00943A26" w:rsidRPr="001B4997">
        <w:t xml:space="preserve"> </w:t>
      </w:r>
      <w:r w:rsidR="00B841C5" w:rsidRPr="001B4997">
        <w:t>Fugitive Pushing Emission Estimates</w:t>
      </w:r>
      <w:bookmarkEnd w:id="38"/>
    </w:p>
    <w:p w14:paraId="205533C2" w14:textId="3E997E1B" w:rsidR="005F0571" w:rsidRPr="001B4997" w:rsidRDefault="004D23FD" w:rsidP="00171548">
      <w:pPr>
        <w:ind w:firstLine="720"/>
        <w:rPr>
          <w:rFonts w:ascii="Times New Roman" w:hAnsi="Times New Roman"/>
          <w:szCs w:val="24"/>
        </w:rPr>
      </w:pPr>
      <w:r w:rsidRPr="001B4997">
        <w:rPr>
          <w:rFonts w:ascii="Times New Roman" w:hAnsi="Times New Roman"/>
          <w:szCs w:val="24"/>
        </w:rPr>
        <w:t xml:space="preserve">The basis for calculating </w:t>
      </w:r>
      <w:r w:rsidR="009F7E35" w:rsidRPr="001B4997">
        <w:rPr>
          <w:rFonts w:ascii="Times New Roman" w:hAnsi="Times New Roman"/>
          <w:szCs w:val="24"/>
        </w:rPr>
        <w:t xml:space="preserve">metal HAP and PAH </w:t>
      </w:r>
      <w:r w:rsidR="00152B6D" w:rsidRPr="001B4997">
        <w:rPr>
          <w:rFonts w:ascii="Times New Roman" w:hAnsi="Times New Roman"/>
          <w:szCs w:val="24"/>
        </w:rPr>
        <w:t xml:space="preserve">“surrogate” </w:t>
      </w:r>
      <w:r w:rsidRPr="001B4997">
        <w:rPr>
          <w:rFonts w:ascii="Times New Roman" w:hAnsi="Times New Roman"/>
          <w:szCs w:val="24"/>
        </w:rPr>
        <w:t xml:space="preserve">emissions for </w:t>
      </w:r>
      <w:r w:rsidR="00A167D2" w:rsidRPr="001B4997">
        <w:rPr>
          <w:rFonts w:ascii="Times New Roman" w:hAnsi="Times New Roman"/>
          <w:szCs w:val="24"/>
        </w:rPr>
        <w:t>f</w:t>
      </w:r>
      <w:r w:rsidR="00480EEB" w:rsidRPr="001B4997">
        <w:rPr>
          <w:rFonts w:ascii="Times New Roman" w:hAnsi="Times New Roman"/>
          <w:szCs w:val="24"/>
        </w:rPr>
        <w:t>ugitive pushing</w:t>
      </w:r>
      <w:r w:rsidRPr="001B4997">
        <w:rPr>
          <w:rFonts w:ascii="Times New Roman" w:hAnsi="Times New Roman"/>
          <w:szCs w:val="24"/>
        </w:rPr>
        <w:t xml:space="preserve"> </w:t>
      </w:r>
      <w:r w:rsidR="005F0571" w:rsidRPr="001B4997">
        <w:rPr>
          <w:rFonts w:ascii="Times New Roman" w:hAnsi="Times New Roman"/>
          <w:bCs/>
          <w:iCs/>
        </w:rPr>
        <w:t>emissions from the ovens</w:t>
      </w:r>
      <w:r w:rsidR="005F0571" w:rsidRPr="001B4997">
        <w:rPr>
          <w:rFonts w:ascii="Times New Roman" w:hAnsi="Times New Roman"/>
          <w:szCs w:val="24"/>
        </w:rPr>
        <w:t xml:space="preserve"> </w:t>
      </w:r>
      <w:r w:rsidRPr="001B4997">
        <w:rPr>
          <w:rFonts w:ascii="Times New Roman" w:hAnsi="Times New Roman"/>
          <w:szCs w:val="24"/>
        </w:rPr>
        <w:t xml:space="preserve">were </w:t>
      </w:r>
      <w:r w:rsidR="009F7E35" w:rsidRPr="001B4997">
        <w:rPr>
          <w:rFonts w:ascii="Times New Roman" w:hAnsi="Times New Roman"/>
          <w:szCs w:val="24"/>
        </w:rPr>
        <w:t>data from</w:t>
      </w:r>
      <w:r w:rsidRPr="001B4997">
        <w:rPr>
          <w:rFonts w:ascii="Times New Roman" w:hAnsi="Times New Roman"/>
          <w:szCs w:val="24"/>
        </w:rPr>
        <w:t xml:space="preserve"> two </w:t>
      </w:r>
      <w:r w:rsidR="00480EEB" w:rsidRPr="001B4997">
        <w:rPr>
          <w:rFonts w:ascii="Times New Roman" w:hAnsi="Times New Roman"/>
          <w:szCs w:val="24"/>
        </w:rPr>
        <w:t>stack tests</w:t>
      </w:r>
      <w:r w:rsidRPr="001B4997">
        <w:rPr>
          <w:rFonts w:ascii="Times New Roman" w:hAnsi="Times New Roman"/>
          <w:szCs w:val="24"/>
        </w:rPr>
        <w:t xml:space="preserve">: </w:t>
      </w:r>
      <w:r w:rsidR="006469E3" w:rsidRPr="001B4997">
        <w:rPr>
          <w:rFonts w:ascii="Times New Roman" w:hAnsi="Times New Roman"/>
          <w:szCs w:val="24"/>
        </w:rPr>
        <w:t>Arcelor Burns Harbor</w:t>
      </w:r>
      <w:r w:rsidR="00A04C81" w:rsidRPr="001B4997">
        <w:rPr>
          <w:rFonts w:ascii="Times New Roman" w:hAnsi="Times New Roman"/>
          <w:szCs w:val="24"/>
        </w:rPr>
        <w:t xml:space="preserve"> </w:t>
      </w:r>
      <w:r w:rsidR="00351851" w:rsidRPr="001B4997">
        <w:rPr>
          <w:rFonts w:ascii="Times New Roman" w:hAnsi="Times New Roman"/>
          <w:szCs w:val="24"/>
        </w:rPr>
        <w:t>in</w:t>
      </w:r>
      <w:r w:rsidR="006469E3" w:rsidRPr="001B4997">
        <w:rPr>
          <w:rFonts w:ascii="Times New Roman" w:hAnsi="Times New Roman"/>
          <w:szCs w:val="24"/>
        </w:rPr>
        <w:t xml:space="preserve"> 1998 </w:t>
      </w:r>
      <w:r w:rsidR="00FE010B" w:rsidRPr="001B4997">
        <w:rPr>
          <w:rFonts w:ascii="Times New Roman" w:hAnsi="Times New Roman"/>
          <w:szCs w:val="24"/>
        </w:rPr>
        <w:t xml:space="preserve">(EPA report </w:t>
      </w:r>
      <w:r w:rsidR="006469E3" w:rsidRPr="001B4997">
        <w:rPr>
          <w:rFonts w:ascii="Times New Roman" w:hAnsi="Times New Roman"/>
          <w:szCs w:val="24"/>
        </w:rPr>
        <w:t>EPA-454-R-99-001a</w:t>
      </w:r>
      <w:r w:rsidR="00FE010B" w:rsidRPr="001B4997">
        <w:rPr>
          <w:rFonts w:ascii="Times New Roman" w:hAnsi="Times New Roman"/>
          <w:szCs w:val="24"/>
        </w:rPr>
        <w:t>;</w:t>
      </w:r>
      <w:r w:rsidR="006469E3" w:rsidRPr="001B4997">
        <w:rPr>
          <w:rFonts w:ascii="Times New Roman" w:hAnsi="Times New Roman"/>
          <w:szCs w:val="24"/>
        </w:rPr>
        <w:t xml:space="preserve"> Docket No. A-2000-34, Document No. II-A-15) (EPA, 1999a) </w:t>
      </w:r>
      <w:r w:rsidR="00480EEB" w:rsidRPr="001B4997">
        <w:rPr>
          <w:rFonts w:ascii="Times New Roman" w:hAnsi="Times New Roman"/>
          <w:szCs w:val="24"/>
        </w:rPr>
        <w:t>and</w:t>
      </w:r>
      <w:r w:rsidRPr="001B4997">
        <w:rPr>
          <w:rFonts w:ascii="Times New Roman" w:hAnsi="Times New Roman"/>
          <w:szCs w:val="24"/>
        </w:rPr>
        <w:t xml:space="preserve"> </w:t>
      </w:r>
      <w:r w:rsidR="006469E3" w:rsidRPr="001B4997">
        <w:rPr>
          <w:rFonts w:ascii="Times New Roman" w:hAnsi="Times New Roman"/>
          <w:szCs w:val="24"/>
        </w:rPr>
        <w:t>ABC Coke</w:t>
      </w:r>
      <w:r w:rsidR="00C909B7" w:rsidRPr="001B4997">
        <w:rPr>
          <w:rFonts w:ascii="Times New Roman" w:hAnsi="Times New Roman"/>
          <w:szCs w:val="24"/>
        </w:rPr>
        <w:t xml:space="preserve"> </w:t>
      </w:r>
      <w:r w:rsidR="00351851" w:rsidRPr="001B4997">
        <w:rPr>
          <w:rFonts w:ascii="Times New Roman" w:hAnsi="Times New Roman"/>
          <w:szCs w:val="24"/>
        </w:rPr>
        <w:t>in</w:t>
      </w:r>
      <w:r w:rsidR="006469E3" w:rsidRPr="001B4997">
        <w:rPr>
          <w:rFonts w:ascii="Times New Roman" w:hAnsi="Times New Roman"/>
          <w:szCs w:val="24"/>
        </w:rPr>
        <w:t xml:space="preserve"> 1998 </w:t>
      </w:r>
      <w:r w:rsidR="00FE010B" w:rsidRPr="001B4997">
        <w:rPr>
          <w:rFonts w:ascii="Times New Roman" w:hAnsi="Times New Roman"/>
          <w:szCs w:val="24"/>
        </w:rPr>
        <w:t xml:space="preserve">(EPA report </w:t>
      </w:r>
      <w:r w:rsidR="006469E3" w:rsidRPr="001B4997">
        <w:rPr>
          <w:rFonts w:ascii="Times New Roman" w:hAnsi="Times New Roman"/>
          <w:szCs w:val="24"/>
        </w:rPr>
        <w:t>EPA-454-R-99-002a</w:t>
      </w:r>
      <w:r w:rsidR="00984E49" w:rsidRPr="001B4997">
        <w:rPr>
          <w:rFonts w:ascii="Times New Roman" w:hAnsi="Times New Roman"/>
          <w:szCs w:val="24"/>
        </w:rPr>
        <w:t>;</w:t>
      </w:r>
      <w:r w:rsidR="006469E3" w:rsidRPr="001B4997">
        <w:rPr>
          <w:rFonts w:ascii="Times New Roman" w:hAnsi="Times New Roman"/>
          <w:szCs w:val="24"/>
        </w:rPr>
        <w:t xml:space="preserve"> Docket No. A-2000-34, Document No. II-A-16) (EPA, 1999b). </w:t>
      </w:r>
      <w:r w:rsidRPr="001B4997">
        <w:rPr>
          <w:rFonts w:ascii="Times New Roman" w:hAnsi="Times New Roman"/>
          <w:szCs w:val="24"/>
        </w:rPr>
        <w:t xml:space="preserve">The test data from </w:t>
      </w:r>
      <w:r w:rsidR="00816274" w:rsidRPr="001B4997">
        <w:rPr>
          <w:rFonts w:ascii="Times New Roman" w:hAnsi="Times New Roman"/>
          <w:szCs w:val="24"/>
        </w:rPr>
        <w:t xml:space="preserve">ArcelorMittal Burns Harbor applies to blast furnace coke facilities (ByP and HNR), while the test data from </w:t>
      </w:r>
      <w:r w:rsidRPr="001B4997">
        <w:rPr>
          <w:rFonts w:ascii="Times New Roman" w:hAnsi="Times New Roman"/>
          <w:szCs w:val="24"/>
        </w:rPr>
        <w:t xml:space="preserve">ABC Coke applies to foundry coke facilities. </w:t>
      </w:r>
      <w:r w:rsidR="000C7782" w:rsidRPr="001B4997">
        <w:rPr>
          <w:rFonts w:ascii="Times New Roman" w:hAnsi="Times New Roman"/>
          <w:szCs w:val="24"/>
        </w:rPr>
        <w:t xml:space="preserve">The </w:t>
      </w:r>
      <w:r w:rsidR="004E5704" w:rsidRPr="001B4997">
        <w:rPr>
          <w:rFonts w:ascii="Times New Roman" w:hAnsi="Times New Roman"/>
          <w:szCs w:val="24"/>
        </w:rPr>
        <w:t>COETF provided battery-specific capture efficiencies</w:t>
      </w:r>
      <w:r w:rsidR="00722705" w:rsidRPr="001B4997">
        <w:rPr>
          <w:rFonts w:ascii="Times New Roman" w:hAnsi="Times New Roman"/>
          <w:szCs w:val="24"/>
        </w:rPr>
        <w:t xml:space="preserve"> </w:t>
      </w:r>
      <w:r w:rsidR="00650F80" w:rsidRPr="001B4997">
        <w:rPr>
          <w:rFonts w:ascii="Times New Roman" w:hAnsi="Times New Roman"/>
          <w:szCs w:val="24"/>
        </w:rPr>
        <w:t xml:space="preserve">for </w:t>
      </w:r>
      <w:r w:rsidR="009E6CA4" w:rsidRPr="001B4997">
        <w:rPr>
          <w:rFonts w:ascii="Times New Roman" w:hAnsi="Times New Roman"/>
          <w:szCs w:val="24"/>
        </w:rPr>
        <w:t xml:space="preserve">27 batteries at </w:t>
      </w:r>
      <w:r w:rsidR="00984E49" w:rsidRPr="001B4997">
        <w:rPr>
          <w:rFonts w:ascii="Times New Roman" w:hAnsi="Times New Roman"/>
          <w:szCs w:val="24"/>
        </w:rPr>
        <w:t xml:space="preserve">nine </w:t>
      </w:r>
      <w:r w:rsidR="00650F80" w:rsidRPr="001B4997">
        <w:rPr>
          <w:rFonts w:ascii="Times New Roman" w:hAnsi="Times New Roman"/>
          <w:szCs w:val="24"/>
        </w:rPr>
        <w:t xml:space="preserve">facilities </w:t>
      </w:r>
      <w:r w:rsidR="00722705" w:rsidRPr="001B4997">
        <w:rPr>
          <w:rFonts w:ascii="Times New Roman" w:hAnsi="Times New Roman"/>
          <w:szCs w:val="24"/>
        </w:rPr>
        <w:t>(COETF</w:t>
      </w:r>
      <w:r w:rsidR="000D31EE" w:rsidRPr="001B4997">
        <w:rPr>
          <w:rFonts w:ascii="Times New Roman" w:hAnsi="Times New Roman"/>
          <w:szCs w:val="24"/>
        </w:rPr>
        <w:t>,</w:t>
      </w:r>
      <w:r w:rsidR="00722705" w:rsidRPr="001B4997">
        <w:rPr>
          <w:rFonts w:ascii="Times New Roman" w:hAnsi="Times New Roman"/>
          <w:szCs w:val="24"/>
        </w:rPr>
        <w:t xml:space="preserve"> 2021</w:t>
      </w:r>
      <w:r w:rsidR="00372B85" w:rsidRPr="001B4997">
        <w:rPr>
          <w:rFonts w:ascii="Times New Roman" w:hAnsi="Times New Roman"/>
          <w:szCs w:val="24"/>
        </w:rPr>
        <w:t>a</w:t>
      </w:r>
      <w:r w:rsidR="00722705" w:rsidRPr="001B4997">
        <w:rPr>
          <w:rFonts w:ascii="Times New Roman" w:hAnsi="Times New Roman"/>
          <w:szCs w:val="24"/>
        </w:rPr>
        <w:t>)</w:t>
      </w:r>
      <w:r w:rsidR="000C7782" w:rsidRPr="001B4997">
        <w:rPr>
          <w:rFonts w:ascii="Times New Roman" w:hAnsi="Times New Roman"/>
          <w:szCs w:val="24"/>
        </w:rPr>
        <w:t xml:space="preserve">. A </w:t>
      </w:r>
      <w:r w:rsidR="004E5704" w:rsidRPr="001B4997">
        <w:rPr>
          <w:rFonts w:ascii="Times New Roman" w:hAnsi="Times New Roman"/>
          <w:szCs w:val="24"/>
        </w:rPr>
        <w:t>capture efficiency</w:t>
      </w:r>
      <w:r w:rsidR="000C7782" w:rsidRPr="001B4997">
        <w:rPr>
          <w:rFonts w:ascii="Times New Roman" w:hAnsi="Times New Roman"/>
          <w:szCs w:val="24"/>
        </w:rPr>
        <w:t xml:space="preserve"> of 95 percent</w:t>
      </w:r>
      <w:r w:rsidR="004E5704" w:rsidRPr="001B4997">
        <w:rPr>
          <w:rFonts w:ascii="Times New Roman" w:hAnsi="Times New Roman"/>
          <w:szCs w:val="24"/>
        </w:rPr>
        <w:t xml:space="preserve"> was used as default for facilities that did not provide specific capture efficiencies per battery</w:t>
      </w:r>
      <w:r w:rsidR="000C7782" w:rsidRPr="001B4997">
        <w:rPr>
          <w:rFonts w:ascii="Times New Roman" w:hAnsi="Times New Roman"/>
          <w:szCs w:val="24"/>
        </w:rPr>
        <w:t>, where all data were &lt;4% opacity by Method 9.</w:t>
      </w:r>
      <w:r w:rsidR="004E5704" w:rsidRPr="001B4997">
        <w:rPr>
          <w:rFonts w:ascii="Times New Roman" w:hAnsi="Times New Roman"/>
          <w:szCs w:val="24"/>
        </w:rPr>
        <w:t xml:space="preserve"> </w:t>
      </w:r>
      <w:r w:rsidR="000C7782" w:rsidRPr="001B4997">
        <w:rPr>
          <w:rFonts w:ascii="Times New Roman" w:hAnsi="Times New Roman"/>
          <w:b/>
          <w:bCs/>
          <w:szCs w:val="24"/>
        </w:rPr>
        <w:t xml:space="preserve">Table </w:t>
      </w:r>
      <w:r w:rsidR="000A57BF">
        <w:rPr>
          <w:rFonts w:ascii="Times New Roman" w:hAnsi="Times New Roman"/>
          <w:b/>
          <w:bCs/>
          <w:szCs w:val="24"/>
        </w:rPr>
        <w:t>24</w:t>
      </w:r>
      <w:r w:rsidR="000C7782" w:rsidRPr="001B4997">
        <w:rPr>
          <w:rFonts w:ascii="Times New Roman" w:hAnsi="Times New Roman"/>
          <w:b/>
          <w:bCs/>
          <w:szCs w:val="24"/>
        </w:rPr>
        <w:t xml:space="preserve"> </w:t>
      </w:r>
      <w:r w:rsidR="000C7782" w:rsidRPr="001B4997">
        <w:rPr>
          <w:rFonts w:ascii="Times New Roman" w:hAnsi="Times New Roman"/>
          <w:szCs w:val="24"/>
        </w:rPr>
        <w:t xml:space="preserve">summarizes the capture efficiencies used for each battery and the source. </w:t>
      </w:r>
    </w:p>
    <w:p w14:paraId="1465E1DD" w14:textId="77777777" w:rsidR="005F0571" w:rsidRPr="001B4997" w:rsidRDefault="005F0571" w:rsidP="00171548">
      <w:pPr>
        <w:ind w:firstLine="720"/>
        <w:rPr>
          <w:rFonts w:ascii="Times New Roman" w:hAnsi="Times New Roman"/>
          <w:szCs w:val="24"/>
        </w:rPr>
      </w:pPr>
    </w:p>
    <w:p w14:paraId="77F95290" w14:textId="77777777" w:rsidR="00113CDC" w:rsidRDefault="00113CDC" w:rsidP="00C17B58">
      <w:pPr>
        <w:keepNext/>
        <w:spacing w:after="120"/>
        <w:jc w:val="center"/>
        <w:rPr>
          <w:b/>
          <w:bCs/>
        </w:rPr>
      </w:pPr>
      <w:r>
        <w:rPr>
          <w:b/>
          <w:bCs/>
        </w:rPr>
        <w:br w:type="page"/>
      </w:r>
    </w:p>
    <w:p w14:paraId="6103EB1D" w14:textId="5DD18A97" w:rsidR="005F0571" w:rsidRPr="001B4997" w:rsidRDefault="009B46FE" w:rsidP="00C17B58">
      <w:pPr>
        <w:keepNext/>
        <w:spacing w:after="120"/>
        <w:jc w:val="center"/>
        <w:rPr>
          <w:b/>
          <w:bCs/>
        </w:rPr>
      </w:pPr>
      <w:r w:rsidRPr="001B4997">
        <w:rPr>
          <w:b/>
          <w:bCs/>
        </w:rPr>
        <w:lastRenderedPageBreak/>
        <w:t xml:space="preserve">Table </w:t>
      </w:r>
      <w:r w:rsidR="000A57BF">
        <w:rPr>
          <w:b/>
          <w:bCs/>
        </w:rPr>
        <w:t>24</w:t>
      </w:r>
      <w:r w:rsidRPr="001B4997">
        <w:rPr>
          <w:b/>
          <w:bCs/>
        </w:rPr>
        <w:t>. Pushing Device PM Capture Efficiencies, as Fraction of Total PM Emissions</w:t>
      </w:r>
      <w:r w:rsidR="00F5145C">
        <w:rPr>
          <w:b/>
          <w:bCs/>
        </w:rPr>
        <w:fldChar w:fldCharType="begin"/>
      </w:r>
      <w:r w:rsidR="00F5145C">
        <w:instrText xml:space="preserve"> XE "</w:instrText>
      </w:r>
      <w:r w:rsidR="00F5145C" w:rsidRPr="0012351F">
        <w:rPr>
          <w:b/>
          <w:bCs/>
        </w:rPr>
        <w:instrText xml:space="preserve">Table </w:instrText>
      </w:r>
      <w:r w:rsidR="000A57BF">
        <w:rPr>
          <w:b/>
          <w:bCs/>
        </w:rPr>
        <w:instrText>24</w:instrText>
      </w:r>
      <w:r w:rsidR="00F5145C" w:rsidRPr="0012351F">
        <w:rPr>
          <w:b/>
          <w:bCs/>
        </w:rPr>
        <w:instrText>. Pushing Device PM Capture Efficiencies, as Fraction of Total PM Emissions</w:instrText>
      </w:r>
      <w:r w:rsidR="00F5145C">
        <w:instrText xml:space="preserve">" </w:instrText>
      </w:r>
      <w:r w:rsidR="00F5145C">
        <w:rPr>
          <w:b/>
          <w:bCs/>
        </w:rPr>
        <w:fldChar w:fldCharType="end"/>
      </w:r>
    </w:p>
    <w:tbl>
      <w:tblPr>
        <w:tblW w:w="0" w:type="auto"/>
        <w:jc w:val="center"/>
        <w:tblLayout w:type="fixed"/>
        <w:tblLook w:val="04A0" w:firstRow="1" w:lastRow="0" w:firstColumn="1" w:lastColumn="0" w:noHBand="0" w:noVBand="1"/>
      </w:tblPr>
      <w:tblGrid>
        <w:gridCol w:w="3596"/>
        <w:gridCol w:w="3597"/>
        <w:gridCol w:w="3597"/>
      </w:tblGrid>
      <w:tr w:rsidR="00597AA4" w:rsidRPr="001B4997" w14:paraId="587AA1B4" w14:textId="77777777" w:rsidTr="00687CFB">
        <w:trPr>
          <w:cantSplit/>
          <w:tblHeader/>
          <w:jc w:val="center"/>
        </w:trPr>
        <w:tc>
          <w:tcPr>
            <w:tcW w:w="359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7083DC" w14:textId="77777777" w:rsidR="00CE2CFA" w:rsidRPr="001B4997" w:rsidRDefault="00CE2CFA" w:rsidP="000C7782">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3597" w:type="dxa"/>
            <w:tcBorders>
              <w:top w:val="single" w:sz="4" w:space="0" w:color="auto"/>
              <w:left w:val="nil"/>
              <w:bottom w:val="single" w:sz="4" w:space="0" w:color="auto"/>
              <w:right w:val="single" w:sz="4" w:space="0" w:color="auto"/>
            </w:tcBorders>
            <w:shd w:val="clear" w:color="000000" w:fill="D9D9D9"/>
            <w:vAlign w:val="center"/>
            <w:hideMark/>
          </w:tcPr>
          <w:p w14:paraId="497F896E" w14:textId="77777777" w:rsidR="00CE2CFA" w:rsidRPr="001B4997" w:rsidRDefault="00CE2CFA" w:rsidP="000C7782">
            <w:pPr>
              <w:jc w:val="center"/>
              <w:rPr>
                <w:rFonts w:ascii="Times New Roman" w:eastAsia="Times New Roman" w:hAnsi="Times New Roman"/>
                <w:b/>
                <w:bCs/>
                <w:szCs w:val="24"/>
              </w:rPr>
            </w:pPr>
            <w:r w:rsidRPr="001B4997">
              <w:rPr>
                <w:rFonts w:ascii="Times New Roman" w:eastAsia="Times New Roman" w:hAnsi="Times New Roman"/>
                <w:b/>
                <w:bCs/>
                <w:szCs w:val="24"/>
              </w:rPr>
              <w:t>Battery ID</w:t>
            </w:r>
          </w:p>
        </w:tc>
        <w:tc>
          <w:tcPr>
            <w:tcW w:w="3597" w:type="dxa"/>
            <w:tcBorders>
              <w:top w:val="single" w:sz="4" w:space="0" w:color="auto"/>
              <w:left w:val="nil"/>
              <w:bottom w:val="single" w:sz="4" w:space="0" w:color="auto"/>
              <w:right w:val="single" w:sz="4" w:space="0" w:color="auto"/>
            </w:tcBorders>
            <w:shd w:val="clear" w:color="000000" w:fill="D9D9D9"/>
            <w:vAlign w:val="center"/>
            <w:hideMark/>
          </w:tcPr>
          <w:p w14:paraId="3CC81A33" w14:textId="278E1067" w:rsidR="00CE2CFA" w:rsidRPr="001B4997" w:rsidRDefault="00CE2CFA" w:rsidP="000C7782">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Pushing </w:t>
            </w:r>
            <w:r w:rsidR="00732EEC" w:rsidRPr="001B4997">
              <w:rPr>
                <w:rFonts w:ascii="Times New Roman" w:eastAsia="Times New Roman" w:hAnsi="Times New Roman"/>
                <w:b/>
                <w:bCs/>
                <w:szCs w:val="24"/>
              </w:rPr>
              <w:t xml:space="preserve">PM </w:t>
            </w:r>
            <w:r w:rsidRPr="001B4997">
              <w:rPr>
                <w:rFonts w:ascii="Times New Roman" w:eastAsia="Times New Roman" w:hAnsi="Times New Roman"/>
                <w:b/>
                <w:bCs/>
                <w:szCs w:val="24"/>
              </w:rPr>
              <w:t>Capture Fraction</w:t>
            </w:r>
            <w:r w:rsidR="006F0BDD" w:rsidRPr="001B4997">
              <w:rPr>
                <w:rFonts w:ascii="Times New Roman" w:eastAsia="Times New Roman" w:hAnsi="Times New Roman"/>
                <w:b/>
                <w:bCs/>
                <w:szCs w:val="24"/>
                <w:vertAlign w:val="superscript"/>
              </w:rPr>
              <w:t>1,2</w:t>
            </w:r>
          </w:p>
        </w:tc>
      </w:tr>
      <w:tr w:rsidR="00597AA4" w:rsidRPr="001B4997" w14:paraId="67E8A5BA"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739A67FB"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ABC-Tarrant-AL</w:t>
            </w:r>
          </w:p>
        </w:tc>
        <w:tc>
          <w:tcPr>
            <w:tcW w:w="3597" w:type="dxa"/>
            <w:tcBorders>
              <w:top w:val="nil"/>
              <w:left w:val="nil"/>
              <w:bottom w:val="single" w:sz="4" w:space="0" w:color="auto"/>
              <w:right w:val="single" w:sz="4" w:space="0" w:color="auto"/>
            </w:tcBorders>
            <w:shd w:val="clear" w:color="auto" w:fill="auto"/>
            <w:vAlign w:val="bottom"/>
            <w:hideMark/>
          </w:tcPr>
          <w:p w14:paraId="0593F01D"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Coke Battery #1</w:t>
            </w:r>
          </w:p>
        </w:tc>
        <w:tc>
          <w:tcPr>
            <w:tcW w:w="3597" w:type="dxa"/>
            <w:tcBorders>
              <w:top w:val="nil"/>
              <w:left w:val="nil"/>
              <w:bottom w:val="single" w:sz="4" w:space="0" w:color="auto"/>
              <w:right w:val="single" w:sz="4" w:space="0" w:color="auto"/>
            </w:tcBorders>
            <w:shd w:val="clear" w:color="auto" w:fill="auto"/>
            <w:noWrap/>
            <w:vAlign w:val="bottom"/>
            <w:hideMark/>
          </w:tcPr>
          <w:p w14:paraId="176F399E"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0.9502</w:t>
            </w:r>
          </w:p>
        </w:tc>
      </w:tr>
      <w:tr w:rsidR="00597AA4" w:rsidRPr="001B4997" w14:paraId="342528DB"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632AB92B"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ABC-Tarrant-AL</w:t>
            </w:r>
          </w:p>
        </w:tc>
        <w:tc>
          <w:tcPr>
            <w:tcW w:w="3597" w:type="dxa"/>
            <w:tcBorders>
              <w:top w:val="nil"/>
              <w:left w:val="nil"/>
              <w:bottom w:val="single" w:sz="4" w:space="0" w:color="auto"/>
              <w:right w:val="single" w:sz="4" w:space="0" w:color="auto"/>
            </w:tcBorders>
            <w:shd w:val="clear" w:color="auto" w:fill="auto"/>
            <w:vAlign w:val="bottom"/>
            <w:hideMark/>
          </w:tcPr>
          <w:p w14:paraId="790E9656" w14:textId="4A4FF9AA"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Coke Battery #5 &amp; #6</w:t>
            </w:r>
          </w:p>
        </w:tc>
        <w:tc>
          <w:tcPr>
            <w:tcW w:w="3597" w:type="dxa"/>
            <w:tcBorders>
              <w:top w:val="nil"/>
              <w:left w:val="nil"/>
              <w:bottom w:val="single" w:sz="4" w:space="0" w:color="auto"/>
              <w:right w:val="single" w:sz="4" w:space="0" w:color="auto"/>
            </w:tcBorders>
            <w:shd w:val="clear" w:color="auto" w:fill="auto"/>
            <w:noWrap/>
            <w:vAlign w:val="bottom"/>
            <w:hideMark/>
          </w:tcPr>
          <w:p w14:paraId="3FAA5AC7" w14:textId="0CE11F9B"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0.9497</w:t>
            </w:r>
          </w:p>
        </w:tc>
      </w:tr>
      <w:tr w:rsidR="00597AA4" w:rsidRPr="001B4997" w14:paraId="15A0E4B6"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7528FCB8" w14:textId="00A6CA72" w:rsidR="00CE2CFA" w:rsidRPr="001B4997" w:rsidRDefault="00D02E96" w:rsidP="000C7782">
            <w:pPr>
              <w:rPr>
                <w:rFonts w:ascii="Times New Roman" w:eastAsia="Times New Roman" w:hAnsi="Times New Roman"/>
                <w:color w:val="000000"/>
                <w:szCs w:val="24"/>
              </w:rPr>
            </w:pPr>
            <w:r>
              <w:rPr>
                <w:rFonts w:ascii="Times New Roman" w:eastAsia="Times New Roman" w:hAnsi="Times New Roman"/>
                <w:szCs w:val="24"/>
              </w:rPr>
              <w:t>CC-</w:t>
            </w:r>
            <w:r w:rsidR="00CE2CFA" w:rsidRPr="001B4997">
              <w:rPr>
                <w:rFonts w:ascii="Times New Roman" w:eastAsia="Times New Roman" w:hAnsi="Times New Roman"/>
                <w:color w:val="000000"/>
                <w:szCs w:val="24"/>
              </w:rPr>
              <w:t>Follansbee-WV</w:t>
            </w:r>
          </w:p>
        </w:tc>
        <w:tc>
          <w:tcPr>
            <w:tcW w:w="3597" w:type="dxa"/>
            <w:tcBorders>
              <w:top w:val="nil"/>
              <w:left w:val="nil"/>
              <w:bottom w:val="single" w:sz="4" w:space="0" w:color="auto"/>
              <w:right w:val="single" w:sz="4" w:space="0" w:color="auto"/>
            </w:tcBorders>
            <w:shd w:val="clear" w:color="auto" w:fill="auto"/>
            <w:vAlign w:val="bottom"/>
            <w:hideMark/>
          </w:tcPr>
          <w:p w14:paraId="407408DE"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No. 1 Battery</w:t>
            </w:r>
          </w:p>
        </w:tc>
        <w:tc>
          <w:tcPr>
            <w:tcW w:w="3597" w:type="dxa"/>
            <w:tcBorders>
              <w:top w:val="nil"/>
              <w:left w:val="nil"/>
              <w:bottom w:val="single" w:sz="4" w:space="0" w:color="auto"/>
              <w:right w:val="single" w:sz="4" w:space="0" w:color="auto"/>
            </w:tcBorders>
            <w:shd w:val="clear" w:color="auto" w:fill="auto"/>
            <w:noWrap/>
            <w:vAlign w:val="bottom"/>
            <w:hideMark/>
          </w:tcPr>
          <w:p w14:paraId="3E850763"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0.9658</w:t>
            </w:r>
          </w:p>
        </w:tc>
      </w:tr>
      <w:tr w:rsidR="00597AA4" w:rsidRPr="001B4997" w14:paraId="501663D0"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5872C679" w14:textId="37718826" w:rsidR="00CE2CFA" w:rsidRPr="001B4997" w:rsidRDefault="00D02E96" w:rsidP="000C7782">
            <w:pPr>
              <w:rPr>
                <w:rFonts w:ascii="Times New Roman" w:eastAsia="Times New Roman" w:hAnsi="Times New Roman"/>
                <w:color w:val="000000"/>
                <w:szCs w:val="24"/>
              </w:rPr>
            </w:pPr>
            <w:r>
              <w:rPr>
                <w:rFonts w:ascii="Times New Roman" w:eastAsia="Times New Roman" w:hAnsi="Times New Roman"/>
                <w:szCs w:val="24"/>
              </w:rPr>
              <w:t>CC-</w:t>
            </w:r>
            <w:r w:rsidR="00CE2CFA" w:rsidRPr="001B4997">
              <w:rPr>
                <w:rFonts w:ascii="Times New Roman" w:eastAsia="Times New Roman" w:hAnsi="Times New Roman"/>
                <w:color w:val="000000"/>
                <w:szCs w:val="24"/>
              </w:rPr>
              <w:t>Follansbee-WV</w:t>
            </w:r>
          </w:p>
        </w:tc>
        <w:tc>
          <w:tcPr>
            <w:tcW w:w="3597" w:type="dxa"/>
            <w:tcBorders>
              <w:top w:val="nil"/>
              <w:left w:val="nil"/>
              <w:bottom w:val="single" w:sz="4" w:space="0" w:color="auto"/>
              <w:right w:val="single" w:sz="4" w:space="0" w:color="auto"/>
            </w:tcBorders>
            <w:shd w:val="clear" w:color="auto" w:fill="auto"/>
            <w:vAlign w:val="bottom"/>
            <w:hideMark/>
          </w:tcPr>
          <w:p w14:paraId="4634FE2D"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No. 2 Battery</w:t>
            </w:r>
          </w:p>
        </w:tc>
        <w:tc>
          <w:tcPr>
            <w:tcW w:w="3597" w:type="dxa"/>
            <w:tcBorders>
              <w:top w:val="nil"/>
              <w:left w:val="nil"/>
              <w:bottom w:val="single" w:sz="4" w:space="0" w:color="auto"/>
              <w:right w:val="single" w:sz="4" w:space="0" w:color="auto"/>
            </w:tcBorders>
            <w:shd w:val="clear" w:color="auto" w:fill="auto"/>
            <w:noWrap/>
            <w:vAlign w:val="bottom"/>
            <w:hideMark/>
          </w:tcPr>
          <w:p w14:paraId="7A07E59A"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0.9667</w:t>
            </w:r>
          </w:p>
        </w:tc>
      </w:tr>
      <w:tr w:rsidR="00597AA4" w:rsidRPr="001B4997" w14:paraId="619C59A3"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05FFF67C" w14:textId="60DE1AB2" w:rsidR="00CE2CFA" w:rsidRPr="001B4997" w:rsidRDefault="00D02E96" w:rsidP="000C7782">
            <w:pPr>
              <w:rPr>
                <w:rFonts w:ascii="Times New Roman" w:eastAsia="Times New Roman" w:hAnsi="Times New Roman"/>
                <w:color w:val="000000"/>
                <w:szCs w:val="24"/>
              </w:rPr>
            </w:pPr>
            <w:r>
              <w:rPr>
                <w:rFonts w:ascii="Times New Roman" w:eastAsia="Times New Roman" w:hAnsi="Times New Roman"/>
                <w:szCs w:val="24"/>
              </w:rPr>
              <w:t>CC-</w:t>
            </w:r>
            <w:r w:rsidR="00CE2CFA" w:rsidRPr="001B4997">
              <w:rPr>
                <w:rFonts w:ascii="Times New Roman" w:eastAsia="Times New Roman" w:hAnsi="Times New Roman"/>
                <w:color w:val="000000"/>
                <w:szCs w:val="24"/>
              </w:rPr>
              <w:t>Follansbee-WV</w:t>
            </w:r>
          </w:p>
        </w:tc>
        <w:tc>
          <w:tcPr>
            <w:tcW w:w="3597" w:type="dxa"/>
            <w:tcBorders>
              <w:top w:val="nil"/>
              <w:left w:val="nil"/>
              <w:bottom w:val="single" w:sz="4" w:space="0" w:color="auto"/>
              <w:right w:val="single" w:sz="4" w:space="0" w:color="auto"/>
            </w:tcBorders>
            <w:shd w:val="clear" w:color="auto" w:fill="auto"/>
            <w:vAlign w:val="bottom"/>
            <w:hideMark/>
          </w:tcPr>
          <w:p w14:paraId="479FB74E"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No. 3 Battery</w:t>
            </w:r>
          </w:p>
        </w:tc>
        <w:tc>
          <w:tcPr>
            <w:tcW w:w="3597" w:type="dxa"/>
            <w:tcBorders>
              <w:top w:val="nil"/>
              <w:left w:val="nil"/>
              <w:bottom w:val="single" w:sz="4" w:space="0" w:color="auto"/>
              <w:right w:val="single" w:sz="4" w:space="0" w:color="auto"/>
            </w:tcBorders>
            <w:shd w:val="clear" w:color="auto" w:fill="auto"/>
            <w:noWrap/>
            <w:vAlign w:val="bottom"/>
            <w:hideMark/>
          </w:tcPr>
          <w:p w14:paraId="55481762"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0.9663</w:t>
            </w:r>
          </w:p>
        </w:tc>
      </w:tr>
      <w:tr w:rsidR="00597AA4" w:rsidRPr="001B4997" w14:paraId="1DD58149"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46279EC0" w14:textId="0A795D4F" w:rsidR="00CE2CFA" w:rsidRPr="001B4997" w:rsidRDefault="00D02E96" w:rsidP="000C7782">
            <w:pPr>
              <w:rPr>
                <w:rFonts w:ascii="Times New Roman" w:eastAsia="Times New Roman" w:hAnsi="Times New Roman"/>
                <w:color w:val="000000"/>
                <w:szCs w:val="24"/>
              </w:rPr>
            </w:pPr>
            <w:r>
              <w:rPr>
                <w:rFonts w:ascii="Times New Roman" w:eastAsia="Times New Roman" w:hAnsi="Times New Roman"/>
                <w:szCs w:val="24"/>
              </w:rPr>
              <w:t>CC-</w:t>
            </w:r>
            <w:r w:rsidR="00CE2CFA" w:rsidRPr="001B4997">
              <w:rPr>
                <w:rFonts w:ascii="Times New Roman" w:eastAsia="Times New Roman" w:hAnsi="Times New Roman"/>
                <w:color w:val="000000"/>
                <w:szCs w:val="24"/>
              </w:rPr>
              <w:t>Follansbee-WV</w:t>
            </w:r>
          </w:p>
        </w:tc>
        <w:tc>
          <w:tcPr>
            <w:tcW w:w="3597" w:type="dxa"/>
            <w:tcBorders>
              <w:top w:val="nil"/>
              <w:left w:val="nil"/>
              <w:bottom w:val="single" w:sz="4" w:space="0" w:color="auto"/>
              <w:right w:val="single" w:sz="4" w:space="0" w:color="auto"/>
            </w:tcBorders>
            <w:shd w:val="clear" w:color="auto" w:fill="auto"/>
            <w:vAlign w:val="bottom"/>
            <w:hideMark/>
          </w:tcPr>
          <w:p w14:paraId="79021219"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No. 8 Battery</w:t>
            </w:r>
          </w:p>
        </w:tc>
        <w:tc>
          <w:tcPr>
            <w:tcW w:w="3597" w:type="dxa"/>
            <w:tcBorders>
              <w:top w:val="nil"/>
              <w:left w:val="nil"/>
              <w:bottom w:val="single" w:sz="4" w:space="0" w:color="auto"/>
              <w:right w:val="single" w:sz="4" w:space="0" w:color="auto"/>
            </w:tcBorders>
            <w:shd w:val="clear" w:color="auto" w:fill="auto"/>
            <w:noWrap/>
            <w:vAlign w:val="bottom"/>
            <w:hideMark/>
          </w:tcPr>
          <w:p w14:paraId="5F7D4DEE"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0.9519</w:t>
            </w:r>
          </w:p>
        </w:tc>
      </w:tr>
      <w:tr w:rsidR="00597AA4" w:rsidRPr="001B4997" w14:paraId="573558C8"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22CD887D" w14:textId="7FE18CAE" w:rsidR="00CE2CFA" w:rsidRPr="001B4997" w:rsidRDefault="00D02E96" w:rsidP="000C7782">
            <w:pPr>
              <w:rPr>
                <w:rFonts w:ascii="Times New Roman" w:eastAsia="Times New Roman" w:hAnsi="Times New Roman"/>
                <w:color w:val="000000"/>
                <w:szCs w:val="24"/>
              </w:rPr>
            </w:pPr>
            <w:r>
              <w:rPr>
                <w:rFonts w:ascii="Times New Roman" w:eastAsia="Times New Roman" w:hAnsi="Times New Roman"/>
                <w:szCs w:val="24"/>
              </w:rPr>
              <w:t>CC-</w:t>
            </w:r>
            <w:r w:rsidR="00CE2CFA" w:rsidRPr="001B4997">
              <w:rPr>
                <w:rFonts w:ascii="Times New Roman" w:eastAsia="Times New Roman" w:hAnsi="Times New Roman"/>
                <w:color w:val="000000"/>
                <w:szCs w:val="24"/>
              </w:rPr>
              <w:t>Middletown-OH</w:t>
            </w:r>
          </w:p>
        </w:tc>
        <w:tc>
          <w:tcPr>
            <w:tcW w:w="3597" w:type="dxa"/>
            <w:tcBorders>
              <w:top w:val="nil"/>
              <w:left w:val="nil"/>
              <w:bottom w:val="single" w:sz="4" w:space="0" w:color="auto"/>
              <w:right w:val="single" w:sz="4" w:space="0" w:color="auto"/>
            </w:tcBorders>
            <w:shd w:val="clear" w:color="auto" w:fill="auto"/>
            <w:vAlign w:val="bottom"/>
            <w:hideMark/>
          </w:tcPr>
          <w:p w14:paraId="41F9FB60"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Coke Oven Battery</w:t>
            </w:r>
          </w:p>
        </w:tc>
        <w:tc>
          <w:tcPr>
            <w:tcW w:w="3597" w:type="dxa"/>
            <w:tcBorders>
              <w:top w:val="nil"/>
              <w:left w:val="nil"/>
              <w:bottom w:val="single" w:sz="4" w:space="0" w:color="auto"/>
              <w:right w:val="single" w:sz="4" w:space="0" w:color="auto"/>
            </w:tcBorders>
            <w:shd w:val="clear" w:color="auto" w:fill="auto"/>
            <w:noWrap/>
            <w:vAlign w:val="bottom"/>
            <w:hideMark/>
          </w:tcPr>
          <w:p w14:paraId="2E2D7528"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0.973</w:t>
            </w:r>
          </w:p>
        </w:tc>
      </w:tr>
      <w:tr w:rsidR="00597AA4" w:rsidRPr="001B4997" w14:paraId="441E98BB"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349BC7B9" w14:textId="62F7C96A" w:rsidR="00CE2CFA" w:rsidRPr="001B4997" w:rsidRDefault="00D02E96" w:rsidP="000C7782">
            <w:pPr>
              <w:rPr>
                <w:rFonts w:ascii="Times New Roman" w:eastAsia="Times New Roman" w:hAnsi="Times New Roman"/>
                <w:color w:val="000000"/>
                <w:szCs w:val="24"/>
              </w:rPr>
            </w:pPr>
            <w:r w:rsidRPr="00D02E96">
              <w:rPr>
                <w:rFonts w:ascii="Times New Roman" w:eastAsia="Times New Roman" w:hAnsi="Times New Roman"/>
                <w:color w:val="000000"/>
                <w:szCs w:val="24"/>
              </w:rPr>
              <w:t>CC-</w:t>
            </w:r>
            <w:r w:rsidR="00CE2CFA" w:rsidRPr="001B4997">
              <w:rPr>
                <w:rFonts w:ascii="Times New Roman" w:eastAsia="Times New Roman" w:hAnsi="Times New Roman"/>
                <w:color w:val="000000"/>
                <w:szCs w:val="24"/>
              </w:rPr>
              <w:t>BurnsHarbor-IN</w:t>
            </w:r>
          </w:p>
        </w:tc>
        <w:tc>
          <w:tcPr>
            <w:tcW w:w="3597" w:type="dxa"/>
            <w:tcBorders>
              <w:top w:val="nil"/>
              <w:left w:val="nil"/>
              <w:bottom w:val="single" w:sz="4" w:space="0" w:color="auto"/>
              <w:right w:val="single" w:sz="4" w:space="0" w:color="auto"/>
            </w:tcBorders>
            <w:shd w:val="clear" w:color="auto" w:fill="auto"/>
            <w:vAlign w:val="bottom"/>
            <w:hideMark/>
          </w:tcPr>
          <w:p w14:paraId="5749E098" w14:textId="07D1CD24"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#1 &amp; #2</w:t>
            </w:r>
          </w:p>
        </w:tc>
        <w:tc>
          <w:tcPr>
            <w:tcW w:w="3597" w:type="dxa"/>
            <w:tcBorders>
              <w:top w:val="nil"/>
              <w:left w:val="nil"/>
              <w:bottom w:val="single" w:sz="4" w:space="0" w:color="auto"/>
              <w:right w:val="single" w:sz="4" w:space="0" w:color="auto"/>
            </w:tcBorders>
            <w:shd w:val="clear" w:color="auto" w:fill="auto"/>
            <w:noWrap/>
            <w:vAlign w:val="bottom"/>
            <w:hideMark/>
          </w:tcPr>
          <w:p w14:paraId="4839FFA2" w14:textId="33863F2C"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0.962</w:t>
            </w:r>
          </w:p>
        </w:tc>
      </w:tr>
      <w:tr w:rsidR="00597AA4" w:rsidRPr="001B4997" w14:paraId="00F76725"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3E405ABA" w14:textId="23FEA0EA" w:rsidR="00CE2CFA" w:rsidRPr="001B4997" w:rsidRDefault="00D02E96" w:rsidP="000C7782">
            <w:pPr>
              <w:rPr>
                <w:rFonts w:ascii="Times New Roman" w:eastAsia="Times New Roman" w:hAnsi="Times New Roman"/>
                <w:color w:val="000000"/>
                <w:szCs w:val="24"/>
              </w:rPr>
            </w:pPr>
            <w:r w:rsidRPr="00D02E96">
              <w:rPr>
                <w:rFonts w:ascii="Times New Roman" w:eastAsia="Times New Roman" w:hAnsi="Times New Roman"/>
                <w:color w:val="000000"/>
                <w:szCs w:val="24"/>
              </w:rPr>
              <w:t>CC-</w:t>
            </w:r>
            <w:r w:rsidR="00CE2CFA" w:rsidRPr="001B4997">
              <w:rPr>
                <w:rFonts w:ascii="Times New Roman" w:eastAsia="Times New Roman" w:hAnsi="Times New Roman"/>
                <w:color w:val="000000"/>
                <w:szCs w:val="24"/>
              </w:rPr>
              <w:t>Monessen-PA</w:t>
            </w:r>
          </w:p>
        </w:tc>
        <w:tc>
          <w:tcPr>
            <w:tcW w:w="3597" w:type="dxa"/>
            <w:tcBorders>
              <w:top w:val="nil"/>
              <w:left w:val="nil"/>
              <w:bottom w:val="single" w:sz="4" w:space="0" w:color="auto"/>
              <w:right w:val="single" w:sz="4" w:space="0" w:color="auto"/>
            </w:tcBorders>
            <w:shd w:val="clear" w:color="auto" w:fill="auto"/>
            <w:vAlign w:val="bottom"/>
            <w:hideMark/>
          </w:tcPr>
          <w:p w14:paraId="45E55D8C" w14:textId="41D1E2EE"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1B &amp; 2</w:t>
            </w:r>
          </w:p>
        </w:tc>
        <w:tc>
          <w:tcPr>
            <w:tcW w:w="3597" w:type="dxa"/>
            <w:tcBorders>
              <w:top w:val="nil"/>
              <w:left w:val="nil"/>
              <w:bottom w:val="single" w:sz="4" w:space="0" w:color="auto"/>
              <w:right w:val="single" w:sz="4" w:space="0" w:color="auto"/>
            </w:tcBorders>
            <w:shd w:val="clear" w:color="auto" w:fill="auto"/>
            <w:noWrap/>
            <w:vAlign w:val="bottom"/>
            <w:hideMark/>
          </w:tcPr>
          <w:p w14:paraId="0B42A4BF" w14:textId="403247DC"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0.9768</w:t>
            </w:r>
          </w:p>
        </w:tc>
      </w:tr>
      <w:tr w:rsidR="00597AA4" w:rsidRPr="001B4997" w14:paraId="53FDD032"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2D7AFCEB" w14:textId="4EA90538" w:rsidR="00CE2CFA" w:rsidRPr="001B4997" w:rsidRDefault="00D02E96" w:rsidP="000C7782">
            <w:pPr>
              <w:rPr>
                <w:rFonts w:ascii="Times New Roman" w:eastAsia="Times New Roman" w:hAnsi="Times New Roman"/>
                <w:color w:val="000000"/>
                <w:szCs w:val="24"/>
              </w:rPr>
            </w:pPr>
            <w:r w:rsidRPr="00D02E96">
              <w:rPr>
                <w:rFonts w:ascii="Times New Roman" w:eastAsia="Times New Roman" w:hAnsi="Times New Roman"/>
                <w:color w:val="000000"/>
                <w:szCs w:val="24"/>
              </w:rPr>
              <w:t>CC-</w:t>
            </w:r>
            <w:r w:rsidR="00CE2CFA" w:rsidRPr="001B4997">
              <w:rPr>
                <w:rFonts w:ascii="Times New Roman" w:eastAsia="Times New Roman" w:hAnsi="Times New Roman"/>
                <w:color w:val="000000"/>
                <w:szCs w:val="24"/>
              </w:rPr>
              <w:t>Warren-OH</w:t>
            </w:r>
          </w:p>
        </w:tc>
        <w:tc>
          <w:tcPr>
            <w:tcW w:w="3597" w:type="dxa"/>
            <w:tcBorders>
              <w:top w:val="nil"/>
              <w:left w:val="nil"/>
              <w:bottom w:val="single" w:sz="4" w:space="0" w:color="auto"/>
              <w:right w:val="single" w:sz="4" w:space="0" w:color="auto"/>
            </w:tcBorders>
            <w:shd w:val="clear" w:color="auto" w:fill="auto"/>
            <w:vAlign w:val="bottom"/>
            <w:hideMark/>
          </w:tcPr>
          <w:p w14:paraId="62458096"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No. 4 Battery</w:t>
            </w:r>
          </w:p>
        </w:tc>
        <w:tc>
          <w:tcPr>
            <w:tcW w:w="3597" w:type="dxa"/>
            <w:tcBorders>
              <w:top w:val="nil"/>
              <w:left w:val="nil"/>
              <w:bottom w:val="single" w:sz="4" w:space="0" w:color="auto"/>
              <w:right w:val="single" w:sz="4" w:space="0" w:color="auto"/>
            </w:tcBorders>
            <w:shd w:val="clear" w:color="auto" w:fill="auto"/>
            <w:noWrap/>
            <w:vAlign w:val="bottom"/>
            <w:hideMark/>
          </w:tcPr>
          <w:p w14:paraId="1F62E3B2"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0.9516</w:t>
            </w:r>
          </w:p>
        </w:tc>
      </w:tr>
      <w:tr w:rsidR="00597AA4" w:rsidRPr="001B4997" w14:paraId="4FA22C7C"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4B2902D4"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BLU-Birmingham-AL</w:t>
            </w:r>
          </w:p>
        </w:tc>
        <w:tc>
          <w:tcPr>
            <w:tcW w:w="3597" w:type="dxa"/>
            <w:tcBorders>
              <w:top w:val="nil"/>
              <w:left w:val="nil"/>
              <w:bottom w:val="single" w:sz="4" w:space="0" w:color="auto"/>
              <w:right w:val="single" w:sz="4" w:space="0" w:color="auto"/>
            </w:tcBorders>
            <w:shd w:val="clear" w:color="auto" w:fill="auto"/>
            <w:vAlign w:val="bottom"/>
            <w:hideMark/>
          </w:tcPr>
          <w:p w14:paraId="7F5E51BC" w14:textId="52AD54D6"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Coke Battery No. 3, 4, 5</w:t>
            </w:r>
          </w:p>
        </w:tc>
        <w:tc>
          <w:tcPr>
            <w:tcW w:w="3597" w:type="dxa"/>
            <w:tcBorders>
              <w:top w:val="nil"/>
              <w:left w:val="nil"/>
              <w:bottom w:val="single" w:sz="4" w:space="0" w:color="auto"/>
              <w:right w:val="single" w:sz="4" w:space="0" w:color="auto"/>
            </w:tcBorders>
            <w:shd w:val="clear" w:color="auto" w:fill="auto"/>
            <w:noWrap/>
            <w:vAlign w:val="bottom"/>
            <w:hideMark/>
          </w:tcPr>
          <w:p w14:paraId="60728784" w14:textId="63FBAAB2"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w:t>
            </w:r>
          </w:p>
        </w:tc>
      </w:tr>
      <w:tr w:rsidR="00597AA4" w:rsidRPr="001B4997" w14:paraId="4D25BEF7"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3ACB69B7"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EES-RiverRouge-MI</w:t>
            </w:r>
          </w:p>
        </w:tc>
        <w:tc>
          <w:tcPr>
            <w:tcW w:w="3597" w:type="dxa"/>
            <w:tcBorders>
              <w:top w:val="nil"/>
              <w:left w:val="nil"/>
              <w:bottom w:val="single" w:sz="4" w:space="0" w:color="auto"/>
              <w:right w:val="single" w:sz="4" w:space="0" w:color="auto"/>
            </w:tcBorders>
            <w:shd w:val="clear" w:color="auto" w:fill="auto"/>
            <w:vAlign w:val="bottom"/>
            <w:hideMark/>
          </w:tcPr>
          <w:p w14:paraId="28A37536"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Coke Battery #5</w:t>
            </w:r>
          </w:p>
        </w:tc>
        <w:tc>
          <w:tcPr>
            <w:tcW w:w="3597" w:type="dxa"/>
            <w:tcBorders>
              <w:top w:val="nil"/>
              <w:left w:val="nil"/>
              <w:bottom w:val="single" w:sz="4" w:space="0" w:color="auto"/>
              <w:right w:val="single" w:sz="4" w:space="0" w:color="auto"/>
            </w:tcBorders>
            <w:shd w:val="clear" w:color="auto" w:fill="auto"/>
            <w:noWrap/>
            <w:vAlign w:val="bottom"/>
            <w:hideMark/>
          </w:tcPr>
          <w:p w14:paraId="21D46964"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w:t>
            </w:r>
          </w:p>
        </w:tc>
      </w:tr>
      <w:tr w:rsidR="00597AA4" w:rsidRPr="001B4997" w14:paraId="2CC6F04F"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3C1BF75A"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SC-EastChicago-IN</w:t>
            </w:r>
          </w:p>
        </w:tc>
        <w:tc>
          <w:tcPr>
            <w:tcW w:w="3597" w:type="dxa"/>
            <w:tcBorders>
              <w:top w:val="nil"/>
              <w:left w:val="nil"/>
              <w:bottom w:val="single" w:sz="4" w:space="0" w:color="auto"/>
              <w:right w:val="single" w:sz="4" w:space="0" w:color="auto"/>
            </w:tcBorders>
            <w:shd w:val="clear" w:color="auto" w:fill="auto"/>
            <w:vAlign w:val="bottom"/>
            <w:hideMark/>
          </w:tcPr>
          <w:p w14:paraId="17ED0792" w14:textId="0FC01E50"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A, B, C, D</w:t>
            </w:r>
          </w:p>
        </w:tc>
        <w:tc>
          <w:tcPr>
            <w:tcW w:w="3597" w:type="dxa"/>
            <w:tcBorders>
              <w:top w:val="nil"/>
              <w:left w:val="nil"/>
              <w:bottom w:val="single" w:sz="4" w:space="0" w:color="auto"/>
              <w:right w:val="single" w:sz="4" w:space="0" w:color="auto"/>
            </w:tcBorders>
            <w:shd w:val="clear" w:color="auto" w:fill="auto"/>
            <w:noWrap/>
            <w:vAlign w:val="bottom"/>
            <w:hideMark/>
          </w:tcPr>
          <w:p w14:paraId="7B4837A3" w14:textId="48D05E75"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 (default)</w:t>
            </w:r>
          </w:p>
        </w:tc>
      </w:tr>
      <w:tr w:rsidR="00597AA4" w:rsidRPr="001B4997" w14:paraId="1E09C2BC"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026EDF80"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SC-FranklinFurnace-OH</w:t>
            </w:r>
          </w:p>
        </w:tc>
        <w:tc>
          <w:tcPr>
            <w:tcW w:w="3597" w:type="dxa"/>
            <w:tcBorders>
              <w:top w:val="nil"/>
              <w:left w:val="nil"/>
              <w:bottom w:val="single" w:sz="4" w:space="0" w:color="auto"/>
              <w:right w:val="single" w:sz="4" w:space="0" w:color="auto"/>
            </w:tcBorders>
            <w:shd w:val="clear" w:color="auto" w:fill="auto"/>
            <w:vAlign w:val="bottom"/>
            <w:hideMark/>
          </w:tcPr>
          <w:p w14:paraId="7280E739" w14:textId="52252A90"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A, B, C, D</w:t>
            </w:r>
          </w:p>
        </w:tc>
        <w:tc>
          <w:tcPr>
            <w:tcW w:w="3597" w:type="dxa"/>
            <w:tcBorders>
              <w:top w:val="nil"/>
              <w:left w:val="nil"/>
              <w:bottom w:val="single" w:sz="4" w:space="0" w:color="auto"/>
              <w:right w:val="single" w:sz="4" w:space="0" w:color="auto"/>
            </w:tcBorders>
            <w:shd w:val="clear" w:color="auto" w:fill="auto"/>
            <w:noWrap/>
            <w:vAlign w:val="bottom"/>
            <w:hideMark/>
          </w:tcPr>
          <w:p w14:paraId="5633589D" w14:textId="7CC488A4"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 (default)</w:t>
            </w:r>
          </w:p>
        </w:tc>
      </w:tr>
      <w:tr w:rsidR="00597AA4" w:rsidRPr="001B4997" w14:paraId="6D9DDA66"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5C2D21F2"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SC-GraniteCity-IL</w:t>
            </w:r>
          </w:p>
        </w:tc>
        <w:tc>
          <w:tcPr>
            <w:tcW w:w="3597" w:type="dxa"/>
            <w:tcBorders>
              <w:top w:val="nil"/>
              <w:left w:val="nil"/>
              <w:bottom w:val="single" w:sz="4" w:space="0" w:color="auto"/>
              <w:right w:val="single" w:sz="4" w:space="0" w:color="auto"/>
            </w:tcBorders>
            <w:shd w:val="clear" w:color="auto" w:fill="auto"/>
            <w:vAlign w:val="bottom"/>
            <w:hideMark/>
          </w:tcPr>
          <w:p w14:paraId="4A7C210C" w14:textId="4E48D931"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A, B, C</w:t>
            </w:r>
          </w:p>
        </w:tc>
        <w:tc>
          <w:tcPr>
            <w:tcW w:w="3597" w:type="dxa"/>
            <w:tcBorders>
              <w:top w:val="nil"/>
              <w:left w:val="nil"/>
              <w:bottom w:val="single" w:sz="4" w:space="0" w:color="auto"/>
              <w:right w:val="single" w:sz="4" w:space="0" w:color="auto"/>
            </w:tcBorders>
            <w:shd w:val="clear" w:color="auto" w:fill="auto"/>
            <w:noWrap/>
            <w:vAlign w:val="bottom"/>
            <w:hideMark/>
          </w:tcPr>
          <w:p w14:paraId="170CA4ED" w14:textId="1ABAE920"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 (default)</w:t>
            </w:r>
          </w:p>
        </w:tc>
      </w:tr>
      <w:tr w:rsidR="00597AA4" w:rsidRPr="001B4997" w14:paraId="5DA3D5B9"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4B2B6323"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SC-Middletown-OH</w:t>
            </w:r>
          </w:p>
        </w:tc>
        <w:tc>
          <w:tcPr>
            <w:tcW w:w="3597" w:type="dxa"/>
            <w:tcBorders>
              <w:top w:val="nil"/>
              <w:left w:val="nil"/>
              <w:bottom w:val="single" w:sz="4" w:space="0" w:color="auto"/>
              <w:right w:val="single" w:sz="4" w:space="0" w:color="auto"/>
            </w:tcBorders>
            <w:shd w:val="clear" w:color="auto" w:fill="auto"/>
            <w:vAlign w:val="bottom"/>
            <w:hideMark/>
          </w:tcPr>
          <w:p w14:paraId="5A870E34" w14:textId="73070A92"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A, B, C</w:t>
            </w:r>
          </w:p>
        </w:tc>
        <w:tc>
          <w:tcPr>
            <w:tcW w:w="3597" w:type="dxa"/>
            <w:tcBorders>
              <w:top w:val="nil"/>
              <w:left w:val="nil"/>
              <w:bottom w:val="single" w:sz="4" w:space="0" w:color="auto"/>
              <w:right w:val="single" w:sz="4" w:space="0" w:color="auto"/>
            </w:tcBorders>
            <w:shd w:val="clear" w:color="auto" w:fill="auto"/>
            <w:noWrap/>
            <w:vAlign w:val="bottom"/>
            <w:hideMark/>
          </w:tcPr>
          <w:p w14:paraId="0A38CE97" w14:textId="0F8E39AF"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 (default)</w:t>
            </w:r>
          </w:p>
        </w:tc>
      </w:tr>
      <w:tr w:rsidR="00597AA4" w:rsidRPr="001B4997" w14:paraId="57C6BD96"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6FAA08DF"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SC-Vasant-VA</w:t>
            </w:r>
          </w:p>
        </w:tc>
        <w:tc>
          <w:tcPr>
            <w:tcW w:w="3597" w:type="dxa"/>
            <w:tcBorders>
              <w:top w:val="nil"/>
              <w:left w:val="nil"/>
              <w:bottom w:val="single" w:sz="4" w:space="0" w:color="auto"/>
              <w:right w:val="single" w:sz="4" w:space="0" w:color="auto"/>
            </w:tcBorders>
            <w:shd w:val="clear" w:color="auto" w:fill="auto"/>
            <w:vAlign w:val="bottom"/>
            <w:hideMark/>
          </w:tcPr>
          <w:p w14:paraId="69233487" w14:textId="0C38758A"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2D, 2E, 3B, 3C, 3F, 3G</w:t>
            </w:r>
          </w:p>
        </w:tc>
        <w:tc>
          <w:tcPr>
            <w:tcW w:w="3597" w:type="dxa"/>
            <w:tcBorders>
              <w:top w:val="nil"/>
              <w:left w:val="nil"/>
              <w:bottom w:val="single" w:sz="4" w:space="0" w:color="auto"/>
              <w:right w:val="single" w:sz="4" w:space="0" w:color="auto"/>
            </w:tcBorders>
            <w:shd w:val="clear" w:color="auto" w:fill="auto"/>
            <w:noWrap/>
            <w:vAlign w:val="bottom"/>
            <w:hideMark/>
          </w:tcPr>
          <w:p w14:paraId="06A31BA7" w14:textId="5E47A5DF"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0.95 (default)</w:t>
            </w:r>
          </w:p>
        </w:tc>
      </w:tr>
      <w:tr w:rsidR="00597AA4" w:rsidRPr="001B4997" w14:paraId="74CA5481"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3C90CD17"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1A18B311"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1</w:t>
            </w:r>
          </w:p>
        </w:tc>
        <w:tc>
          <w:tcPr>
            <w:tcW w:w="3597" w:type="dxa"/>
            <w:tcBorders>
              <w:top w:val="nil"/>
              <w:left w:val="nil"/>
              <w:bottom w:val="single" w:sz="4" w:space="0" w:color="auto"/>
              <w:right w:val="single" w:sz="4" w:space="0" w:color="auto"/>
            </w:tcBorders>
            <w:shd w:val="clear" w:color="auto" w:fill="auto"/>
            <w:noWrap/>
            <w:vAlign w:val="bottom"/>
            <w:hideMark/>
          </w:tcPr>
          <w:p w14:paraId="409A4022"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0.9903</w:t>
            </w:r>
          </w:p>
        </w:tc>
      </w:tr>
      <w:tr w:rsidR="00597AA4" w:rsidRPr="001B4997" w14:paraId="631FC83C"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1118D360"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0071BCC1"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2</w:t>
            </w:r>
          </w:p>
        </w:tc>
        <w:tc>
          <w:tcPr>
            <w:tcW w:w="3597" w:type="dxa"/>
            <w:tcBorders>
              <w:top w:val="nil"/>
              <w:left w:val="nil"/>
              <w:bottom w:val="single" w:sz="4" w:space="0" w:color="auto"/>
              <w:right w:val="single" w:sz="4" w:space="0" w:color="auto"/>
            </w:tcBorders>
            <w:shd w:val="clear" w:color="auto" w:fill="auto"/>
            <w:noWrap/>
            <w:vAlign w:val="bottom"/>
            <w:hideMark/>
          </w:tcPr>
          <w:p w14:paraId="2662F867"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0.9924</w:t>
            </w:r>
          </w:p>
        </w:tc>
      </w:tr>
      <w:tr w:rsidR="00597AA4" w:rsidRPr="001B4997" w14:paraId="0ABA4E1A"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55519C55"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36E7505B"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3</w:t>
            </w:r>
          </w:p>
        </w:tc>
        <w:tc>
          <w:tcPr>
            <w:tcW w:w="3597" w:type="dxa"/>
            <w:tcBorders>
              <w:top w:val="nil"/>
              <w:left w:val="nil"/>
              <w:bottom w:val="single" w:sz="4" w:space="0" w:color="auto"/>
              <w:right w:val="single" w:sz="4" w:space="0" w:color="auto"/>
            </w:tcBorders>
            <w:shd w:val="clear" w:color="auto" w:fill="auto"/>
            <w:noWrap/>
            <w:vAlign w:val="bottom"/>
            <w:hideMark/>
          </w:tcPr>
          <w:p w14:paraId="630286FA"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0.9936</w:t>
            </w:r>
          </w:p>
        </w:tc>
      </w:tr>
      <w:tr w:rsidR="00597AA4" w:rsidRPr="001B4997" w14:paraId="6F0C0815"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2852EC3A"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103D2A11"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13</w:t>
            </w:r>
          </w:p>
        </w:tc>
        <w:tc>
          <w:tcPr>
            <w:tcW w:w="3597" w:type="dxa"/>
            <w:tcBorders>
              <w:top w:val="nil"/>
              <w:left w:val="nil"/>
              <w:bottom w:val="single" w:sz="4" w:space="0" w:color="auto"/>
              <w:right w:val="single" w:sz="4" w:space="0" w:color="auto"/>
            </w:tcBorders>
            <w:shd w:val="clear" w:color="auto" w:fill="auto"/>
            <w:noWrap/>
            <w:vAlign w:val="bottom"/>
            <w:hideMark/>
          </w:tcPr>
          <w:p w14:paraId="15837C1C"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0.9931</w:t>
            </w:r>
          </w:p>
        </w:tc>
      </w:tr>
      <w:tr w:rsidR="00597AA4" w:rsidRPr="001B4997" w14:paraId="1CA1845F"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3B9F0CEF"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5FBFF7AD"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14</w:t>
            </w:r>
          </w:p>
        </w:tc>
        <w:tc>
          <w:tcPr>
            <w:tcW w:w="3597" w:type="dxa"/>
            <w:tcBorders>
              <w:top w:val="nil"/>
              <w:left w:val="nil"/>
              <w:bottom w:val="single" w:sz="4" w:space="0" w:color="auto"/>
              <w:right w:val="single" w:sz="4" w:space="0" w:color="auto"/>
            </w:tcBorders>
            <w:shd w:val="clear" w:color="auto" w:fill="auto"/>
            <w:noWrap/>
            <w:vAlign w:val="bottom"/>
            <w:hideMark/>
          </w:tcPr>
          <w:p w14:paraId="628D934B"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0.9944</w:t>
            </w:r>
          </w:p>
        </w:tc>
      </w:tr>
      <w:tr w:rsidR="00597AA4" w:rsidRPr="001B4997" w14:paraId="6681B18D"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7B5FE3AF"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28AEB31A"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15</w:t>
            </w:r>
          </w:p>
        </w:tc>
        <w:tc>
          <w:tcPr>
            <w:tcW w:w="3597" w:type="dxa"/>
            <w:tcBorders>
              <w:top w:val="nil"/>
              <w:left w:val="nil"/>
              <w:bottom w:val="single" w:sz="4" w:space="0" w:color="auto"/>
              <w:right w:val="single" w:sz="4" w:space="0" w:color="auto"/>
            </w:tcBorders>
            <w:shd w:val="clear" w:color="auto" w:fill="auto"/>
            <w:noWrap/>
            <w:vAlign w:val="bottom"/>
            <w:hideMark/>
          </w:tcPr>
          <w:p w14:paraId="5119B01B"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0.9988</w:t>
            </w:r>
          </w:p>
        </w:tc>
      </w:tr>
      <w:tr w:rsidR="00597AA4" w:rsidRPr="001B4997" w14:paraId="009E073C"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18856703"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50CD8A12"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19</w:t>
            </w:r>
          </w:p>
        </w:tc>
        <w:tc>
          <w:tcPr>
            <w:tcW w:w="3597" w:type="dxa"/>
            <w:tcBorders>
              <w:top w:val="nil"/>
              <w:left w:val="nil"/>
              <w:bottom w:val="single" w:sz="4" w:space="0" w:color="auto"/>
              <w:right w:val="single" w:sz="4" w:space="0" w:color="auto"/>
            </w:tcBorders>
            <w:shd w:val="clear" w:color="auto" w:fill="auto"/>
            <w:noWrap/>
            <w:vAlign w:val="bottom"/>
            <w:hideMark/>
          </w:tcPr>
          <w:p w14:paraId="7836C647"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0.9968</w:t>
            </w:r>
          </w:p>
        </w:tc>
      </w:tr>
      <w:tr w:rsidR="00597AA4" w:rsidRPr="001B4997" w14:paraId="08C07104"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49883C0C"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0A747B7F"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Battery 20</w:t>
            </w:r>
          </w:p>
        </w:tc>
        <w:tc>
          <w:tcPr>
            <w:tcW w:w="3597" w:type="dxa"/>
            <w:tcBorders>
              <w:top w:val="nil"/>
              <w:left w:val="nil"/>
              <w:bottom w:val="single" w:sz="4" w:space="0" w:color="auto"/>
              <w:right w:val="single" w:sz="4" w:space="0" w:color="auto"/>
            </w:tcBorders>
            <w:shd w:val="clear" w:color="auto" w:fill="auto"/>
            <w:noWrap/>
            <w:vAlign w:val="bottom"/>
            <w:hideMark/>
          </w:tcPr>
          <w:p w14:paraId="31B25BA1"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0.9975</w:t>
            </w:r>
          </w:p>
        </w:tc>
      </w:tr>
      <w:tr w:rsidR="00597AA4" w:rsidRPr="001B4997" w14:paraId="4BBA46AA" w14:textId="77777777" w:rsidTr="00687CFB">
        <w:trPr>
          <w:cantSplit/>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59BC501D"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285A4214"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B Battery</w:t>
            </w:r>
          </w:p>
        </w:tc>
        <w:tc>
          <w:tcPr>
            <w:tcW w:w="3597" w:type="dxa"/>
            <w:tcBorders>
              <w:top w:val="nil"/>
              <w:left w:val="nil"/>
              <w:bottom w:val="single" w:sz="4" w:space="0" w:color="auto"/>
              <w:right w:val="single" w:sz="4" w:space="0" w:color="auto"/>
            </w:tcBorders>
            <w:shd w:val="clear" w:color="auto" w:fill="auto"/>
            <w:noWrap/>
            <w:vAlign w:val="bottom"/>
            <w:hideMark/>
          </w:tcPr>
          <w:p w14:paraId="29A5AF11"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0.9996</w:t>
            </w:r>
          </w:p>
        </w:tc>
      </w:tr>
      <w:tr w:rsidR="00597AA4" w:rsidRPr="001B4997" w14:paraId="48BBEB9C" w14:textId="77777777" w:rsidTr="00687CFB">
        <w:trPr>
          <w:cantSplit/>
          <w:trHeight w:val="230"/>
          <w:jc w:val="center"/>
        </w:trPr>
        <w:tc>
          <w:tcPr>
            <w:tcW w:w="3596" w:type="dxa"/>
            <w:tcBorders>
              <w:top w:val="nil"/>
              <w:left w:val="single" w:sz="4" w:space="0" w:color="auto"/>
              <w:bottom w:val="single" w:sz="4" w:space="0" w:color="auto"/>
              <w:right w:val="single" w:sz="4" w:space="0" w:color="auto"/>
            </w:tcBorders>
            <w:shd w:val="clear" w:color="auto" w:fill="auto"/>
            <w:noWrap/>
            <w:vAlign w:val="bottom"/>
            <w:hideMark/>
          </w:tcPr>
          <w:p w14:paraId="4435C199"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c>
          <w:tcPr>
            <w:tcW w:w="3597" w:type="dxa"/>
            <w:tcBorders>
              <w:top w:val="nil"/>
              <w:left w:val="nil"/>
              <w:bottom w:val="single" w:sz="4" w:space="0" w:color="auto"/>
              <w:right w:val="single" w:sz="4" w:space="0" w:color="auto"/>
            </w:tcBorders>
            <w:shd w:val="clear" w:color="auto" w:fill="auto"/>
            <w:vAlign w:val="bottom"/>
            <w:hideMark/>
          </w:tcPr>
          <w:p w14:paraId="5D50DC41" w14:textId="77777777" w:rsidR="00CE2CFA" w:rsidRPr="001B4997" w:rsidRDefault="00CE2CFA" w:rsidP="000C7782">
            <w:pPr>
              <w:rPr>
                <w:rFonts w:ascii="Times New Roman" w:eastAsia="Times New Roman" w:hAnsi="Times New Roman"/>
                <w:color w:val="000000"/>
                <w:szCs w:val="24"/>
              </w:rPr>
            </w:pPr>
            <w:r w:rsidRPr="001B4997">
              <w:rPr>
                <w:rFonts w:ascii="Times New Roman" w:eastAsia="Times New Roman" w:hAnsi="Times New Roman"/>
                <w:color w:val="000000"/>
                <w:szCs w:val="24"/>
              </w:rPr>
              <w:t>C Battery</w:t>
            </w:r>
          </w:p>
        </w:tc>
        <w:tc>
          <w:tcPr>
            <w:tcW w:w="3597" w:type="dxa"/>
            <w:tcBorders>
              <w:top w:val="nil"/>
              <w:left w:val="nil"/>
              <w:bottom w:val="single" w:sz="4" w:space="0" w:color="auto"/>
              <w:right w:val="single" w:sz="4" w:space="0" w:color="auto"/>
            </w:tcBorders>
            <w:shd w:val="clear" w:color="auto" w:fill="auto"/>
            <w:noWrap/>
            <w:vAlign w:val="bottom"/>
            <w:hideMark/>
          </w:tcPr>
          <w:p w14:paraId="021E8302" w14:textId="77777777" w:rsidR="00CE2CFA" w:rsidRPr="001B4997" w:rsidRDefault="00CE2CFA" w:rsidP="000C7782">
            <w:pPr>
              <w:jc w:val="center"/>
              <w:rPr>
                <w:rFonts w:ascii="Times New Roman" w:eastAsia="Times New Roman" w:hAnsi="Times New Roman"/>
                <w:szCs w:val="24"/>
              </w:rPr>
            </w:pPr>
            <w:r w:rsidRPr="001B4997">
              <w:rPr>
                <w:rFonts w:ascii="Times New Roman" w:eastAsia="Times New Roman" w:hAnsi="Times New Roman"/>
                <w:szCs w:val="24"/>
              </w:rPr>
              <w:t>0.9998</w:t>
            </w:r>
          </w:p>
        </w:tc>
      </w:tr>
      <w:tr w:rsidR="00CE2CFA" w:rsidRPr="001B4997" w14:paraId="2E69368A" w14:textId="77777777" w:rsidTr="00687CFB">
        <w:trPr>
          <w:cantSplit/>
          <w:jc w:val="center"/>
        </w:trPr>
        <w:tc>
          <w:tcPr>
            <w:tcW w:w="10790" w:type="dxa"/>
            <w:gridSpan w:val="3"/>
            <w:tcBorders>
              <w:top w:val="single" w:sz="4" w:space="0" w:color="auto"/>
            </w:tcBorders>
            <w:shd w:val="clear" w:color="auto" w:fill="auto"/>
            <w:noWrap/>
            <w:vAlign w:val="bottom"/>
          </w:tcPr>
          <w:p w14:paraId="428E46CC" w14:textId="4D3E8E31" w:rsidR="006F0BDD" w:rsidRPr="001B4997" w:rsidRDefault="006F0BDD" w:rsidP="005D04D0">
            <w:pPr>
              <w:rPr>
                <w:rFonts w:ascii="Times New Roman" w:eastAsia="Times New Roman" w:hAnsi="Times New Roman"/>
                <w:szCs w:val="24"/>
              </w:rPr>
            </w:pPr>
            <w:r w:rsidRPr="001B4997">
              <w:rPr>
                <w:rFonts w:ascii="Times New Roman" w:eastAsia="Times New Roman" w:hAnsi="Times New Roman"/>
                <w:szCs w:val="24"/>
                <w:vertAlign w:val="superscript"/>
              </w:rPr>
              <w:t>1</w:t>
            </w:r>
            <w:r w:rsidRPr="001B4997">
              <w:rPr>
                <w:rFonts w:ascii="Times New Roman" w:eastAsia="Times New Roman" w:hAnsi="Times New Roman"/>
                <w:szCs w:val="24"/>
              </w:rPr>
              <w:t xml:space="preserve"> Where more than one battery is listed, f</w:t>
            </w:r>
            <w:r w:rsidR="00381F83" w:rsidRPr="001B4997">
              <w:rPr>
                <w:rFonts w:ascii="Times New Roman" w:eastAsia="Times New Roman" w:hAnsi="Times New Roman"/>
                <w:szCs w:val="24"/>
              </w:rPr>
              <w:t>raction</w:t>
            </w:r>
            <w:r w:rsidRPr="001B4997">
              <w:rPr>
                <w:rFonts w:ascii="Times New Roman" w:eastAsia="Times New Roman" w:hAnsi="Times New Roman"/>
                <w:szCs w:val="24"/>
              </w:rPr>
              <w:t xml:space="preserve"> applies to each battery.</w:t>
            </w:r>
          </w:p>
          <w:p w14:paraId="7C39747E" w14:textId="7DB337CC" w:rsidR="00CE2CFA" w:rsidRPr="001B4997" w:rsidRDefault="006F0BDD" w:rsidP="005D04D0">
            <w:pPr>
              <w:rPr>
                <w:rFonts w:ascii="Times New Roman" w:eastAsia="Times New Roman" w:hAnsi="Times New Roman"/>
                <w:szCs w:val="24"/>
              </w:rPr>
            </w:pPr>
            <w:r w:rsidRPr="001B4997">
              <w:rPr>
                <w:rFonts w:ascii="Times New Roman" w:eastAsia="Times New Roman" w:hAnsi="Times New Roman"/>
                <w:szCs w:val="24"/>
                <w:vertAlign w:val="superscript"/>
              </w:rPr>
              <w:t>2</w:t>
            </w:r>
            <w:r w:rsidR="00CE2CFA" w:rsidRPr="001B4997">
              <w:rPr>
                <w:rFonts w:ascii="Times New Roman" w:eastAsia="Times New Roman" w:hAnsi="Times New Roman"/>
                <w:szCs w:val="24"/>
              </w:rPr>
              <w:t>The COETF (2021a) provided the documentation for the pushing capture efficiencies in most cases. A value of 0.95 was used as a conservative default factor where no information was available.</w:t>
            </w:r>
            <w:r w:rsidR="00202294" w:rsidRPr="001B4997">
              <w:rPr>
                <w:rFonts w:ascii="Times New Roman" w:eastAsia="Times New Roman" w:hAnsi="Times New Roman"/>
                <w:szCs w:val="24"/>
              </w:rPr>
              <w:t xml:space="preserve"> </w:t>
            </w:r>
          </w:p>
        </w:tc>
      </w:tr>
    </w:tbl>
    <w:p w14:paraId="67EDACC8" w14:textId="66B162E8" w:rsidR="005F0571" w:rsidRPr="001B4997" w:rsidRDefault="005F0571" w:rsidP="00171548">
      <w:pPr>
        <w:ind w:firstLine="720"/>
        <w:rPr>
          <w:rFonts w:ascii="Times New Roman" w:hAnsi="Times New Roman"/>
          <w:szCs w:val="24"/>
        </w:rPr>
      </w:pPr>
    </w:p>
    <w:p w14:paraId="3E2C3E44" w14:textId="77777777" w:rsidR="00AD7A73" w:rsidRPr="001B4997" w:rsidRDefault="00AD7A73" w:rsidP="00171548">
      <w:pPr>
        <w:ind w:firstLine="720"/>
        <w:rPr>
          <w:rFonts w:ascii="Times New Roman" w:hAnsi="Times New Roman"/>
          <w:szCs w:val="24"/>
        </w:rPr>
      </w:pPr>
    </w:p>
    <w:p w14:paraId="4AC9A3EC" w14:textId="55CBC7AF" w:rsidR="004E5704" w:rsidRPr="001B4997" w:rsidRDefault="004E5704" w:rsidP="00171548">
      <w:pPr>
        <w:ind w:firstLine="720"/>
        <w:rPr>
          <w:rFonts w:ascii="Times New Roman" w:hAnsi="Times New Roman"/>
          <w:szCs w:val="24"/>
        </w:rPr>
      </w:pPr>
      <w:r w:rsidRPr="001B4997">
        <w:rPr>
          <w:rFonts w:ascii="Times New Roman" w:hAnsi="Times New Roman"/>
          <w:szCs w:val="24"/>
        </w:rPr>
        <w:t xml:space="preserve">The annual </w:t>
      </w:r>
      <w:r w:rsidR="00171548" w:rsidRPr="001B4997">
        <w:rPr>
          <w:rFonts w:ascii="Times New Roman" w:hAnsi="Times New Roman"/>
          <w:szCs w:val="24"/>
        </w:rPr>
        <w:t xml:space="preserve">battery </w:t>
      </w:r>
      <w:r w:rsidRPr="001B4997">
        <w:rPr>
          <w:rFonts w:ascii="Times New Roman" w:hAnsi="Times New Roman"/>
          <w:szCs w:val="24"/>
        </w:rPr>
        <w:t xml:space="preserve">coke production values from the </w:t>
      </w:r>
      <w:r w:rsidR="00EF71E1">
        <w:rPr>
          <w:rFonts w:ascii="Times New Roman" w:hAnsi="Times New Roman"/>
          <w:szCs w:val="24"/>
        </w:rPr>
        <w:t xml:space="preserve">2016 </w:t>
      </w:r>
      <w:r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Enclosure 1</w:t>
      </w:r>
      <w:r w:rsidR="00732EEC" w:rsidRPr="001B4997">
        <w:rPr>
          <w:rFonts w:ascii="Times New Roman" w:hAnsi="Times New Roman"/>
          <w:szCs w:val="24"/>
        </w:rPr>
        <w:t xml:space="preserve"> from </w:t>
      </w:r>
      <w:r w:rsidR="00732EEC" w:rsidRPr="001B4997">
        <w:rPr>
          <w:rFonts w:ascii="Times New Roman" w:hAnsi="Times New Roman"/>
          <w:b/>
          <w:bCs/>
          <w:szCs w:val="24"/>
        </w:rPr>
        <w:t xml:space="preserve">Table </w:t>
      </w:r>
      <w:r w:rsidR="003E74DB">
        <w:rPr>
          <w:rFonts w:ascii="Times New Roman" w:hAnsi="Times New Roman"/>
          <w:b/>
          <w:bCs/>
          <w:szCs w:val="24"/>
        </w:rPr>
        <w:t>21</w:t>
      </w:r>
      <w:r w:rsidR="00732EEC" w:rsidRPr="001B4997">
        <w:rPr>
          <w:rFonts w:ascii="Times New Roman" w:hAnsi="Times New Roman"/>
          <w:szCs w:val="24"/>
        </w:rPr>
        <w:t xml:space="preserve"> above</w:t>
      </w:r>
      <w:r w:rsidR="00650F80" w:rsidRPr="001B4997">
        <w:rPr>
          <w:rFonts w:ascii="Times New Roman" w:hAnsi="Times New Roman"/>
          <w:szCs w:val="24"/>
        </w:rPr>
        <w:t>,</w:t>
      </w:r>
      <w:r w:rsidRPr="001B4997">
        <w:rPr>
          <w:rFonts w:ascii="Times New Roman" w:hAnsi="Times New Roman"/>
          <w:szCs w:val="24"/>
        </w:rPr>
        <w:t xml:space="preserve"> </w:t>
      </w:r>
      <w:r w:rsidR="00650F80" w:rsidRPr="001B4997">
        <w:rPr>
          <w:rFonts w:ascii="Times New Roman" w:hAnsi="Times New Roman"/>
          <w:szCs w:val="24"/>
        </w:rPr>
        <w:t>as</w:t>
      </w:r>
      <w:r w:rsidRPr="001B4997">
        <w:rPr>
          <w:rFonts w:ascii="Times New Roman" w:hAnsi="Times New Roman"/>
          <w:szCs w:val="24"/>
        </w:rPr>
        <w:t xml:space="preserve"> revised by industry </w:t>
      </w:r>
      <w:r w:rsidR="0027768B" w:rsidRPr="001B4997">
        <w:rPr>
          <w:rFonts w:ascii="Times New Roman" w:hAnsi="Times New Roman"/>
          <w:szCs w:val="24"/>
        </w:rPr>
        <w:t>where</w:t>
      </w:r>
      <w:r w:rsidRPr="001B4997">
        <w:rPr>
          <w:rFonts w:ascii="Times New Roman" w:hAnsi="Times New Roman"/>
          <w:szCs w:val="24"/>
        </w:rPr>
        <w:t xml:space="preserve"> applicable</w:t>
      </w:r>
      <w:r w:rsidR="00171548" w:rsidRPr="001B4997">
        <w:rPr>
          <w:rFonts w:ascii="Times New Roman" w:hAnsi="Times New Roman"/>
          <w:szCs w:val="24"/>
        </w:rPr>
        <w:t xml:space="preserve">, </w:t>
      </w:r>
      <w:r w:rsidR="0027768B" w:rsidRPr="001B4997">
        <w:rPr>
          <w:rFonts w:ascii="Times New Roman" w:hAnsi="Times New Roman"/>
          <w:szCs w:val="24"/>
        </w:rPr>
        <w:t xml:space="preserve">also </w:t>
      </w:r>
      <w:r w:rsidRPr="001B4997">
        <w:rPr>
          <w:rFonts w:ascii="Times New Roman" w:hAnsi="Times New Roman"/>
          <w:szCs w:val="24"/>
        </w:rPr>
        <w:t xml:space="preserve">were used in the following equation to calculate TPY emissions for metal HAP and PAHs: </w:t>
      </w:r>
    </w:p>
    <w:p w14:paraId="0E1AE560" w14:textId="77777777" w:rsidR="004E5704" w:rsidRPr="001B4997" w:rsidRDefault="004E5704" w:rsidP="00480EEB">
      <w:pPr>
        <w:ind w:firstLine="720"/>
        <w:rPr>
          <w:rFonts w:ascii="Times New Roman" w:hAnsi="Times New Roman"/>
          <w:szCs w:val="24"/>
        </w:rPr>
      </w:pPr>
    </w:p>
    <w:p w14:paraId="6E0F8B3C" w14:textId="558CC834" w:rsidR="00480EEB" w:rsidRPr="001B4997" w:rsidRDefault="00480EEB" w:rsidP="00480EEB">
      <w:pPr>
        <w:ind w:firstLine="720"/>
        <w:rPr>
          <w:rFonts w:ascii="Times New Roman" w:hAnsi="Times New Roman"/>
          <w:szCs w:val="24"/>
        </w:rPr>
      </w:pPr>
      <w:r w:rsidRPr="001B4997">
        <w:rPr>
          <w:rFonts w:ascii="Times New Roman" w:hAnsi="Times New Roman"/>
          <w:szCs w:val="24"/>
        </w:rPr>
        <w:t>HAPi</w:t>
      </w:r>
      <w:r w:rsidR="00C439DE" w:rsidRPr="001B4997">
        <w:rPr>
          <w:rFonts w:ascii="Times New Roman" w:hAnsi="Times New Roman"/>
          <w:szCs w:val="24"/>
        </w:rPr>
        <w:t xml:space="preserve"> </w:t>
      </w:r>
      <w:r w:rsidRPr="001B4997">
        <w:rPr>
          <w:rFonts w:ascii="Times New Roman" w:hAnsi="Times New Roman"/>
          <w:szCs w:val="24"/>
        </w:rPr>
        <w:t>= FPM</w:t>
      </w:r>
      <w:r w:rsidR="004E5704" w:rsidRPr="001B4997">
        <w:rPr>
          <w:rFonts w:ascii="Times New Roman" w:hAnsi="Times New Roman"/>
          <w:szCs w:val="24"/>
        </w:rPr>
        <w:t xml:space="preserve"> </w:t>
      </w:r>
      <w:r w:rsidRPr="001B4997">
        <w:rPr>
          <w:rFonts w:ascii="Times New Roman" w:hAnsi="Times New Roman"/>
          <w:szCs w:val="24"/>
        </w:rPr>
        <w:t>*</w:t>
      </w:r>
      <w:r w:rsidR="004E5704" w:rsidRPr="001B4997">
        <w:rPr>
          <w:rFonts w:ascii="Times New Roman" w:hAnsi="Times New Roman"/>
          <w:szCs w:val="24"/>
        </w:rPr>
        <w:t xml:space="preserve"> </w:t>
      </w:r>
      <w:r w:rsidRPr="001B4997">
        <w:rPr>
          <w:rFonts w:ascii="Times New Roman" w:hAnsi="Times New Roman"/>
          <w:szCs w:val="24"/>
        </w:rPr>
        <w:t>SFi</w:t>
      </w:r>
      <w:r w:rsidR="004E5704" w:rsidRPr="001B4997">
        <w:rPr>
          <w:rFonts w:ascii="Times New Roman" w:hAnsi="Times New Roman"/>
          <w:szCs w:val="24"/>
        </w:rPr>
        <w:t xml:space="preserve"> </w:t>
      </w:r>
      <w:r w:rsidRPr="001B4997">
        <w:rPr>
          <w:rFonts w:ascii="Times New Roman" w:hAnsi="Times New Roman"/>
          <w:szCs w:val="24"/>
        </w:rPr>
        <w:t>*</w:t>
      </w:r>
      <w:r w:rsidR="004E5704" w:rsidRPr="001B4997">
        <w:rPr>
          <w:rFonts w:ascii="Times New Roman" w:hAnsi="Times New Roman"/>
          <w:szCs w:val="24"/>
        </w:rPr>
        <w:t xml:space="preserve"> </w:t>
      </w:r>
      <w:r w:rsidRPr="001B4997">
        <w:rPr>
          <w:rFonts w:ascii="Times New Roman" w:hAnsi="Times New Roman"/>
          <w:szCs w:val="24"/>
        </w:rPr>
        <w:t>(1 – Capture)</w:t>
      </w:r>
      <w:r w:rsidR="004E5704" w:rsidRPr="001B4997">
        <w:rPr>
          <w:rFonts w:ascii="Times New Roman" w:hAnsi="Times New Roman"/>
          <w:szCs w:val="24"/>
        </w:rPr>
        <w:t xml:space="preserve"> / Coke Pushed * Coke Production </w:t>
      </w:r>
    </w:p>
    <w:p w14:paraId="4543F842" w14:textId="77777777" w:rsidR="004E5704" w:rsidRPr="001B4997" w:rsidRDefault="004E5704" w:rsidP="00480EEB">
      <w:pPr>
        <w:ind w:firstLine="720"/>
        <w:rPr>
          <w:rFonts w:ascii="Times New Roman" w:hAnsi="Times New Roman"/>
          <w:szCs w:val="24"/>
        </w:rPr>
      </w:pPr>
    </w:p>
    <w:p w14:paraId="428B2D3C" w14:textId="38DE5A88" w:rsidR="004E5704" w:rsidRPr="001B4997" w:rsidRDefault="004E5704" w:rsidP="00480EEB">
      <w:pPr>
        <w:ind w:firstLine="720"/>
        <w:rPr>
          <w:rFonts w:ascii="Times New Roman" w:hAnsi="Times New Roman"/>
          <w:szCs w:val="24"/>
        </w:rPr>
      </w:pPr>
      <w:r w:rsidRPr="001B4997">
        <w:rPr>
          <w:rFonts w:ascii="Times New Roman" w:hAnsi="Times New Roman"/>
          <w:szCs w:val="24"/>
        </w:rPr>
        <w:t>W</w:t>
      </w:r>
      <w:r w:rsidR="00480EEB" w:rsidRPr="001B4997">
        <w:rPr>
          <w:rFonts w:ascii="Times New Roman" w:hAnsi="Times New Roman"/>
          <w:szCs w:val="24"/>
        </w:rPr>
        <w:t>here</w:t>
      </w:r>
      <w:r w:rsidRPr="001B4997">
        <w:rPr>
          <w:rFonts w:ascii="Times New Roman" w:hAnsi="Times New Roman"/>
          <w:szCs w:val="24"/>
        </w:rPr>
        <w:t>:</w:t>
      </w:r>
    </w:p>
    <w:p w14:paraId="655D7C79" w14:textId="47A5146F" w:rsidR="00480EEB" w:rsidRPr="001B4997" w:rsidRDefault="00480EEB" w:rsidP="00480EEB">
      <w:pPr>
        <w:ind w:firstLine="720"/>
        <w:rPr>
          <w:rFonts w:ascii="Times New Roman" w:hAnsi="Times New Roman"/>
          <w:szCs w:val="24"/>
        </w:rPr>
      </w:pPr>
      <w:r w:rsidRPr="001B4997">
        <w:rPr>
          <w:rFonts w:ascii="Times New Roman" w:hAnsi="Times New Roman"/>
          <w:szCs w:val="24"/>
        </w:rPr>
        <w:t>HAPi = Emission rate of HAP i (</w:t>
      </w:r>
      <w:r w:rsidR="004E5704" w:rsidRPr="001B4997">
        <w:rPr>
          <w:rFonts w:ascii="Times New Roman" w:hAnsi="Times New Roman"/>
          <w:szCs w:val="24"/>
        </w:rPr>
        <w:t>ton</w:t>
      </w:r>
      <w:r w:rsidRPr="001B4997">
        <w:rPr>
          <w:rFonts w:ascii="Times New Roman" w:hAnsi="Times New Roman"/>
          <w:szCs w:val="24"/>
        </w:rPr>
        <w:t>/</w:t>
      </w:r>
      <w:r w:rsidR="004E5704" w:rsidRPr="001B4997">
        <w:rPr>
          <w:rFonts w:ascii="Times New Roman" w:hAnsi="Times New Roman"/>
          <w:szCs w:val="24"/>
        </w:rPr>
        <w:t>y</w:t>
      </w:r>
      <w:r w:rsidRPr="001B4997">
        <w:rPr>
          <w:rFonts w:ascii="Times New Roman" w:hAnsi="Times New Roman"/>
          <w:szCs w:val="24"/>
        </w:rPr>
        <w:t>r)</w:t>
      </w:r>
    </w:p>
    <w:p w14:paraId="4E7D1B94" w14:textId="77777777" w:rsidR="00480EEB" w:rsidRPr="001B4997" w:rsidRDefault="00480EEB" w:rsidP="00480EEB">
      <w:pPr>
        <w:ind w:firstLine="720"/>
        <w:rPr>
          <w:rFonts w:ascii="Times New Roman" w:hAnsi="Times New Roman"/>
          <w:szCs w:val="24"/>
        </w:rPr>
      </w:pPr>
      <w:r w:rsidRPr="001B4997">
        <w:rPr>
          <w:rFonts w:ascii="Times New Roman" w:hAnsi="Times New Roman"/>
          <w:szCs w:val="24"/>
        </w:rPr>
        <w:t xml:space="preserve">FPM = Uncontrolled filterable PM emission rate (lb/hr) </w:t>
      </w:r>
    </w:p>
    <w:p w14:paraId="3097CCA4" w14:textId="77777777" w:rsidR="00480EEB" w:rsidRPr="001B4997" w:rsidRDefault="00480EEB" w:rsidP="00480EEB">
      <w:pPr>
        <w:ind w:firstLine="720"/>
        <w:rPr>
          <w:rFonts w:ascii="Times New Roman" w:hAnsi="Times New Roman"/>
          <w:szCs w:val="24"/>
        </w:rPr>
      </w:pPr>
      <w:r w:rsidRPr="001B4997">
        <w:rPr>
          <w:rFonts w:ascii="Times New Roman" w:hAnsi="Times New Roman"/>
          <w:szCs w:val="24"/>
        </w:rPr>
        <w:t>SFi = Speciation factor of HAP i (dimensionless)</w:t>
      </w:r>
    </w:p>
    <w:p w14:paraId="2F786749" w14:textId="105BCCD6" w:rsidR="00480EEB" w:rsidRPr="001B4997" w:rsidRDefault="00480EEB" w:rsidP="00480EEB">
      <w:pPr>
        <w:ind w:firstLine="720"/>
        <w:rPr>
          <w:rFonts w:ascii="Times New Roman" w:hAnsi="Times New Roman"/>
          <w:szCs w:val="24"/>
        </w:rPr>
      </w:pPr>
      <w:r w:rsidRPr="001B4997">
        <w:rPr>
          <w:rFonts w:ascii="Times New Roman" w:hAnsi="Times New Roman"/>
          <w:szCs w:val="24"/>
        </w:rPr>
        <w:t>Capture = Pushing capture efficiency (fraction)</w:t>
      </w:r>
      <w:r w:rsidR="004E5704" w:rsidRPr="001B4997">
        <w:rPr>
          <w:rFonts w:ascii="Times New Roman" w:hAnsi="Times New Roman"/>
          <w:szCs w:val="24"/>
        </w:rPr>
        <w:t xml:space="preserve"> </w:t>
      </w:r>
    </w:p>
    <w:p w14:paraId="41941FFD" w14:textId="26AEF180" w:rsidR="004E5704" w:rsidRPr="001B4997" w:rsidRDefault="004E5704" w:rsidP="00480EEB">
      <w:pPr>
        <w:ind w:firstLine="720"/>
        <w:rPr>
          <w:rFonts w:ascii="Times New Roman" w:hAnsi="Times New Roman"/>
          <w:szCs w:val="24"/>
        </w:rPr>
      </w:pPr>
      <w:r w:rsidRPr="001B4997">
        <w:rPr>
          <w:rFonts w:ascii="Times New Roman" w:hAnsi="Times New Roman"/>
          <w:szCs w:val="24"/>
        </w:rPr>
        <w:t>Coke Pushed (ton/hr) from ABC Coke and ArcelorMittal Burns Harbor stack tests</w:t>
      </w:r>
    </w:p>
    <w:p w14:paraId="20737CC4" w14:textId="38CB1083" w:rsidR="004E5704" w:rsidRPr="001B4997" w:rsidRDefault="004E5704" w:rsidP="00480EEB">
      <w:pPr>
        <w:ind w:firstLine="720"/>
        <w:rPr>
          <w:rFonts w:ascii="Times New Roman" w:hAnsi="Times New Roman"/>
          <w:szCs w:val="24"/>
        </w:rPr>
      </w:pPr>
      <w:r w:rsidRPr="001B4997">
        <w:rPr>
          <w:rFonts w:ascii="Times New Roman" w:hAnsi="Times New Roman"/>
          <w:szCs w:val="24"/>
        </w:rPr>
        <w:t xml:space="preserve">Coke Production (ton/yr) </w:t>
      </w:r>
    </w:p>
    <w:p w14:paraId="7904CD7E" w14:textId="51E87350" w:rsidR="00480EEB" w:rsidRPr="001B4997" w:rsidRDefault="00480EEB" w:rsidP="00B72BC0">
      <w:pPr>
        <w:ind w:firstLine="720"/>
        <w:rPr>
          <w:rFonts w:ascii="Times New Roman" w:hAnsi="Times New Roman"/>
          <w:szCs w:val="24"/>
        </w:rPr>
      </w:pPr>
    </w:p>
    <w:p w14:paraId="0294D149" w14:textId="2378A1EC" w:rsidR="00480EEB" w:rsidRPr="001B4997" w:rsidRDefault="004E5704" w:rsidP="00B72BC0">
      <w:pPr>
        <w:ind w:firstLine="720"/>
        <w:rPr>
          <w:rFonts w:ascii="Times New Roman" w:hAnsi="Times New Roman"/>
          <w:szCs w:val="24"/>
        </w:rPr>
      </w:pPr>
      <w:r w:rsidRPr="001B4997">
        <w:rPr>
          <w:rFonts w:ascii="Times New Roman" w:hAnsi="Times New Roman"/>
          <w:szCs w:val="24"/>
        </w:rPr>
        <w:t xml:space="preserve">For </w:t>
      </w:r>
      <w:r w:rsidR="001824A9" w:rsidRPr="001B4997">
        <w:rPr>
          <w:rFonts w:ascii="Times New Roman" w:hAnsi="Times New Roman"/>
          <w:szCs w:val="24"/>
        </w:rPr>
        <w:t xml:space="preserve">acid gases, semi-volatile </w:t>
      </w:r>
      <w:r w:rsidRPr="001B4997">
        <w:rPr>
          <w:rFonts w:ascii="Times New Roman" w:hAnsi="Times New Roman"/>
          <w:szCs w:val="24"/>
        </w:rPr>
        <w:t>HAP</w:t>
      </w:r>
      <w:r w:rsidR="001824A9" w:rsidRPr="001B4997">
        <w:rPr>
          <w:rFonts w:ascii="Times New Roman" w:hAnsi="Times New Roman"/>
          <w:szCs w:val="24"/>
        </w:rPr>
        <w:t>,</w:t>
      </w:r>
      <w:r w:rsidRPr="001B4997">
        <w:rPr>
          <w:rFonts w:ascii="Times New Roman" w:hAnsi="Times New Roman"/>
          <w:szCs w:val="24"/>
        </w:rPr>
        <w:t xml:space="preserve"> and D/F</w:t>
      </w:r>
      <w:r w:rsidR="001824A9" w:rsidRPr="001B4997">
        <w:rPr>
          <w:rFonts w:ascii="Times New Roman" w:hAnsi="Times New Roman"/>
          <w:szCs w:val="24"/>
        </w:rPr>
        <w:t>,</w:t>
      </w:r>
      <w:r w:rsidRPr="001B4997">
        <w:rPr>
          <w:rFonts w:ascii="Times New Roman" w:hAnsi="Times New Roman"/>
          <w:szCs w:val="24"/>
        </w:rPr>
        <w:t xml:space="preserve"> </w:t>
      </w:r>
      <w:r w:rsidR="00822561" w:rsidRPr="001B4997">
        <w:rPr>
          <w:rFonts w:ascii="Times New Roman" w:hAnsi="Times New Roman"/>
          <w:szCs w:val="24"/>
        </w:rPr>
        <w:t>t</w:t>
      </w:r>
      <w:r w:rsidR="00C439DE" w:rsidRPr="001B4997">
        <w:rPr>
          <w:rFonts w:ascii="Times New Roman" w:hAnsi="Times New Roman"/>
          <w:szCs w:val="24"/>
        </w:rPr>
        <w:t xml:space="preserve">he industry default emission factors, as described in </w:t>
      </w:r>
      <w:r w:rsidR="00C439DE" w:rsidRPr="001B4997">
        <w:rPr>
          <w:rFonts w:ascii="Times New Roman" w:hAnsi="Times New Roman"/>
          <w:b/>
          <w:bCs/>
          <w:szCs w:val="24"/>
        </w:rPr>
        <w:t>Section 4.1.1</w:t>
      </w:r>
      <w:r w:rsidR="00C439DE" w:rsidRPr="001B4997">
        <w:rPr>
          <w:rFonts w:ascii="Times New Roman" w:hAnsi="Times New Roman"/>
          <w:szCs w:val="24"/>
        </w:rPr>
        <w:t xml:space="preserve">, were used with the pushing capture efficiencies provided by industry in the following equation to calculate TPY </w:t>
      </w:r>
      <w:r w:rsidR="00822561" w:rsidRPr="001B4997">
        <w:rPr>
          <w:rFonts w:ascii="Times New Roman" w:hAnsi="Times New Roman"/>
          <w:szCs w:val="24"/>
        </w:rPr>
        <w:t xml:space="preserve">“surrogate” </w:t>
      </w:r>
      <w:r w:rsidR="00C439DE" w:rsidRPr="001B4997">
        <w:rPr>
          <w:rFonts w:ascii="Times New Roman" w:hAnsi="Times New Roman"/>
          <w:szCs w:val="24"/>
        </w:rPr>
        <w:t xml:space="preserve">emissions for Acid Gases, Semi-Volatile HAP and D/Fs. </w:t>
      </w:r>
    </w:p>
    <w:p w14:paraId="5E9381BF" w14:textId="5BE55FBE" w:rsidR="00480EEB" w:rsidRPr="001B4997" w:rsidRDefault="00480EEB" w:rsidP="00B72BC0">
      <w:pPr>
        <w:ind w:firstLine="720"/>
        <w:rPr>
          <w:rFonts w:ascii="Times New Roman" w:hAnsi="Times New Roman"/>
          <w:szCs w:val="24"/>
        </w:rPr>
      </w:pPr>
    </w:p>
    <w:p w14:paraId="45BFE27B" w14:textId="1377A888" w:rsidR="00480EEB" w:rsidRPr="001B4997" w:rsidRDefault="00C439DE" w:rsidP="00B72BC0">
      <w:pPr>
        <w:ind w:firstLine="720"/>
        <w:rPr>
          <w:rFonts w:ascii="Times New Roman" w:hAnsi="Times New Roman"/>
          <w:szCs w:val="24"/>
        </w:rPr>
      </w:pPr>
      <w:r w:rsidRPr="001B4997">
        <w:rPr>
          <w:rFonts w:ascii="Times New Roman" w:hAnsi="Times New Roman"/>
          <w:szCs w:val="24"/>
        </w:rPr>
        <w:t xml:space="preserve">HAPi </w:t>
      </w:r>
      <w:r w:rsidR="00480EEB" w:rsidRPr="001B4997">
        <w:rPr>
          <w:rFonts w:ascii="Times New Roman" w:hAnsi="Times New Roman"/>
          <w:szCs w:val="24"/>
        </w:rPr>
        <w:t>=</w:t>
      </w:r>
      <w:r w:rsidRPr="001B4997">
        <w:rPr>
          <w:rFonts w:ascii="Times New Roman" w:hAnsi="Times New Roman"/>
          <w:szCs w:val="24"/>
        </w:rPr>
        <w:t xml:space="preserve"> </w:t>
      </w:r>
      <w:r w:rsidR="00480EEB" w:rsidRPr="001B4997">
        <w:rPr>
          <w:rFonts w:ascii="Times New Roman" w:hAnsi="Times New Roman"/>
          <w:szCs w:val="24"/>
        </w:rPr>
        <w:t>((</w:t>
      </w:r>
      <w:r w:rsidRPr="001B4997">
        <w:rPr>
          <w:rFonts w:ascii="Times New Roman" w:hAnsi="Times New Roman"/>
          <w:szCs w:val="24"/>
        </w:rPr>
        <w:t xml:space="preserve">HAPi </w:t>
      </w:r>
      <w:r w:rsidR="00480EEB" w:rsidRPr="001B4997">
        <w:rPr>
          <w:rFonts w:ascii="Times New Roman" w:hAnsi="Times New Roman"/>
          <w:szCs w:val="24"/>
        </w:rPr>
        <w:t>EF</w:t>
      </w:r>
      <w:r w:rsidRPr="001B4997">
        <w:rPr>
          <w:rFonts w:ascii="Times New Roman" w:hAnsi="Times New Roman"/>
          <w:szCs w:val="24"/>
        </w:rPr>
        <w:t xml:space="preserve"> </w:t>
      </w:r>
      <w:r w:rsidR="00480EEB" w:rsidRPr="001B4997">
        <w:rPr>
          <w:rFonts w:ascii="Times New Roman" w:hAnsi="Times New Roman"/>
          <w:szCs w:val="24"/>
        </w:rPr>
        <w:t>*</w:t>
      </w:r>
      <w:r w:rsidRPr="001B4997">
        <w:rPr>
          <w:rFonts w:ascii="Times New Roman" w:hAnsi="Times New Roman"/>
          <w:szCs w:val="24"/>
        </w:rPr>
        <w:t xml:space="preserve"> </w:t>
      </w:r>
      <w:r w:rsidR="00480EEB" w:rsidRPr="001B4997">
        <w:rPr>
          <w:rFonts w:ascii="Times New Roman" w:hAnsi="Times New Roman"/>
          <w:szCs w:val="24"/>
        </w:rPr>
        <w:t>Coke Production</w:t>
      </w:r>
      <w:r w:rsidRPr="001B4997">
        <w:rPr>
          <w:rFonts w:ascii="Times New Roman" w:hAnsi="Times New Roman"/>
          <w:szCs w:val="24"/>
        </w:rPr>
        <w:t xml:space="preserve"> </w:t>
      </w:r>
      <w:r w:rsidR="00480EEB" w:rsidRPr="001B4997">
        <w:rPr>
          <w:rFonts w:ascii="Times New Roman" w:hAnsi="Times New Roman"/>
          <w:szCs w:val="24"/>
        </w:rPr>
        <w:t>/</w:t>
      </w:r>
      <w:r w:rsidRPr="001B4997">
        <w:rPr>
          <w:rFonts w:ascii="Times New Roman" w:hAnsi="Times New Roman"/>
          <w:szCs w:val="24"/>
        </w:rPr>
        <w:t xml:space="preserve"> </w:t>
      </w:r>
      <w:r w:rsidR="00480EEB" w:rsidRPr="001B4997">
        <w:rPr>
          <w:rFonts w:ascii="Times New Roman" w:hAnsi="Times New Roman"/>
          <w:szCs w:val="24"/>
        </w:rPr>
        <w:t>2000)</w:t>
      </w:r>
      <w:r w:rsidRPr="001B4997">
        <w:rPr>
          <w:rFonts w:ascii="Times New Roman" w:hAnsi="Times New Roman"/>
          <w:szCs w:val="24"/>
        </w:rPr>
        <w:t xml:space="preserve"> </w:t>
      </w:r>
      <w:r w:rsidR="00480EEB" w:rsidRPr="001B4997">
        <w:rPr>
          <w:rFonts w:ascii="Times New Roman" w:hAnsi="Times New Roman"/>
          <w:szCs w:val="24"/>
        </w:rPr>
        <w:t>/</w:t>
      </w:r>
      <w:r w:rsidRPr="001B4997">
        <w:rPr>
          <w:rFonts w:ascii="Times New Roman" w:hAnsi="Times New Roman"/>
          <w:szCs w:val="24"/>
        </w:rPr>
        <w:t xml:space="preserve"> </w:t>
      </w:r>
      <w:r w:rsidR="00480EEB" w:rsidRPr="001B4997">
        <w:rPr>
          <w:rFonts w:ascii="Times New Roman" w:hAnsi="Times New Roman"/>
          <w:szCs w:val="24"/>
        </w:rPr>
        <w:t>Capture)</w:t>
      </w:r>
      <w:r w:rsidRPr="001B4997">
        <w:rPr>
          <w:rFonts w:ascii="Times New Roman" w:hAnsi="Times New Roman"/>
          <w:szCs w:val="24"/>
        </w:rPr>
        <w:t xml:space="preserve"> </w:t>
      </w:r>
      <w:r w:rsidR="00480EEB" w:rsidRPr="001B4997">
        <w:rPr>
          <w:rFonts w:ascii="Times New Roman" w:hAnsi="Times New Roman"/>
          <w:szCs w:val="24"/>
        </w:rPr>
        <w:t>*</w:t>
      </w:r>
      <w:r w:rsidRPr="001B4997">
        <w:rPr>
          <w:rFonts w:ascii="Times New Roman" w:hAnsi="Times New Roman"/>
          <w:szCs w:val="24"/>
        </w:rPr>
        <w:t xml:space="preserve"> </w:t>
      </w:r>
      <w:r w:rsidR="00480EEB" w:rsidRPr="001B4997">
        <w:rPr>
          <w:rFonts w:ascii="Times New Roman" w:hAnsi="Times New Roman"/>
          <w:szCs w:val="24"/>
        </w:rPr>
        <w:t>(1</w:t>
      </w:r>
      <w:r w:rsidRPr="001B4997">
        <w:rPr>
          <w:rFonts w:ascii="Times New Roman" w:hAnsi="Times New Roman"/>
          <w:szCs w:val="24"/>
        </w:rPr>
        <w:t xml:space="preserve"> </w:t>
      </w:r>
      <w:r w:rsidR="00480EEB" w:rsidRPr="001B4997">
        <w:rPr>
          <w:rFonts w:ascii="Times New Roman" w:hAnsi="Times New Roman"/>
          <w:szCs w:val="24"/>
        </w:rPr>
        <w:t>-</w:t>
      </w:r>
      <w:r w:rsidRPr="001B4997">
        <w:rPr>
          <w:rFonts w:ascii="Times New Roman" w:hAnsi="Times New Roman"/>
          <w:szCs w:val="24"/>
        </w:rPr>
        <w:t xml:space="preserve"> </w:t>
      </w:r>
      <w:r w:rsidR="00480EEB" w:rsidRPr="001B4997">
        <w:rPr>
          <w:rFonts w:ascii="Times New Roman" w:hAnsi="Times New Roman"/>
          <w:szCs w:val="24"/>
        </w:rPr>
        <w:t>Capture)</w:t>
      </w:r>
    </w:p>
    <w:p w14:paraId="565326EB" w14:textId="39E6964B" w:rsidR="00480EEB" w:rsidRPr="001B4997" w:rsidRDefault="00480EEB" w:rsidP="00B72BC0">
      <w:pPr>
        <w:ind w:firstLine="720"/>
        <w:rPr>
          <w:rFonts w:ascii="Times New Roman" w:hAnsi="Times New Roman"/>
          <w:szCs w:val="24"/>
        </w:rPr>
      </w:pPr>
    </w:p>
    <w:p w14:paraId="221E4903" w14:textId="77777777" w:rsidR="00C439DE" w:rsidRPr="001B4997" w:rsidRDefault="00C439DE" w:rsidP="00C439DE">
      <w:pPr>
        <w:ind w:firstLine="720"/>
        <w:rPr>
          <w:rFonts w:ascii="Times New Roman" w:hAnsi="Times New Roman"/>
          <w:szCs w:val="24"/>
        </w:rPr>
      </w:pPr>
      <w:r w:rsidRPr="001B4997">
        <w:rPr>
          <w:rFonts w:ascii="Times New Roman" w:hAnsi="Times New Roman"/>
          <w:szCs w:val="24"/>
        </w:rPr>
        <w:t>Where:</w:t>
      </w:r>
    </w:p>
    <w:p w14:paraId="7EE3C1E4" w14:textId="70893070" w:rsidR="00C439DE" w:rsidRPr="001B4997" w:rsidRDefault="00C439DE" w:rsidP="00C439DE">
      <w:pPr>
        <w:ind w:firstLine="720"/>
        <w:rPr>
          <w:rFonts w:ascii="Times New Roman" w:hAnsi="Times New Roman"/>
          <w:szCs w:val="24"/>
        </w:rPr>
      </w:pPr>
      <w:r w:rsidRPr="001B4997">
        <w:rPr>
          <w:rFonts w:ascii="Times New Roman" w:hAnsi="Times New Roman"/>
          <w:szCs w:val="24"/>
        </w:rPr>
        <w:t>HAPi = Emission rate of HAP i (ton/yr)</w:t>
      </w:r>
    </w:p>
    <w:p w14:paraId="5A141A05" w14:textId="1B1FC987" w:rsidR="00C439DE" w:rsidRPr="001B4997" w:rsidRDefault="00C439DE" w:rsidP="00C439DE">
      <w:pPr>
        <w:ind w:firstLine="720"/>
        <w:rPr>
          <w:rFonts w:ascii="Times New Roman" w:hAnsi="Times New Roman"/>
          <w:szCs w:val="24"/>
        </w:rPr>
      </w:pPr>
      <w:r w:rsidRPr="001B4997">
        <w:rPr>
          <w:rFonts w:ascii="Times New Roman" w:hAnsi="Times New Roman"/>
          <w:szCs w:val="24"/>
        </w:rPr>
        <w:t>HAPi EF = Industry default emission factors (lb/ton coke)</w:t>
      </w:r>
    </w:p>
    <w:p w14:paraId="1A3DB36B" w14:textId="77777777" w:rsidR="00C439DE" w:rsidRPr="001B4997" w:rsidRDefault="00C439DE" w:rsidP="00C439DE">
      <w:pPr>
        <w:ind w:firstLine="720"/>
        <w:rPr>
          <w:rFonts w:ascii="Times New Roman" w:hAnsi="Times New Roman"/>
          <w:szCs w:val="24"/>
        </w:rPr>
      </w:pPr>
      <w:r w:rsidRPr="001B4997">
        <w:rPr>
          <w:rFonts w:ascii="Times New Roman" w:hAnsi="Times New Roman"/>
          <w:szCs w:val="24"/>
        </w:rPr>
        <w:t xml:space="preserve">Coke Production (ton/yr) </w:t>
      </w:r>
    </w:p>
    <w:p w14:paraId="2FEEDA3F" w14:textId="5573E001" w:rsidR="00C439DE" w:rsidRPr="001B4997" w:rsidRDefault="00C439DE" w:rsidP="00C439DE">
      <w:pPr>
        <w:ind w:firstLine="720"/>
        <w:rPr>
          <w:rFonts w:ascii="Times New Roman" w:hAnsi="Times New Roman"/>
          <w:szCs w:val="24"/>
        </w:rPr>
      </w:pPr>
      <w:r w:rsidRPr="001B4997">
        <w:rPr>
          <w:rFonts w:ascii="Times New Roman" w:hAnsi="Times New Roman"/>
          <w:szCs w:val="24"/>
        </w:rPr>
        <w:t xml:space="preserve">Capture = Pushing capture efficiency (fraction) </w:t>
      </w:r>
    </w:p>
    <w:p w14:paraId="6AB0B53F" w14:textId="77777777" w:rsidR="003E0571" w:rsidRPr="001B4997" w:rsidRDefault="003E0571" w:rsidP="00B515ED">
      <w:pPr>
        <w:rPr>
          <w:rFonts w:ascii="Times New Roman" w:hAnsi="Times New Roman"/>
        </w:rPr>
      </w:pPr>
    </w:p>
    <w:p w14:paraId="18BB06B3" w14:textId="7A9CA444" w:rsidR="00B515ED" w:rsidRPr="001B4997" w:rsidRDefault="00CB0574" w:rsidP="00776B07">
      <w:pPr>
        <w:pStyle w:val="Heading2"/>
        <w:numPr>
          <w:ilvl w:val="0"/>
          <w:numId w:val="0"/>
        </w:numPr>
        <w:ind w:left="810" w:hanging="810"/>
      </w:pPr>
      <w:bookmarkStart w:id="39" w:name="_Toc133998125"/>
      <w:r w:rsidRPr="001B4997">
        <w:t>4</w:t>
      </w:r>
      <w:r w:rsidR="00776B07" w:rsidRPr="001B4997">
        <w:t>.2</w:t>
      </w:r>
      <w:r w:rsidR="00C6695A" w:rsidRPr="001B4997">
        <w:tab/>
      </w:r>
      <w:r w:rsidR="00776B07" w:rsidRPr="001B4997">
        <w:t xml:space="preserve">Actual Annual Emissions for </w:t>
      </w:r>
      <w:r w:rsidR="00B515ED" w:rsidRPr="001B4997">
        <w:t>Noncategory Emissions</w:t>
      </w:r>
      <w:bookmarkEnd w:id="39"/>
    </w:p>
    <w:p w14:paraId="56B6D455" w14:textId="356A52A8" w:rsidR="00506BD4" w:rsidRPr="001B4997" w:rsidRDefault="00506BD4" w:rsidP="00EF4826">
      <w:pPr>
        <w:ind w:firstLine="720"/>
        <w:rPr>
          <w:rFonts w:ascii="Times New Roman" w:hAnsi="Times New Roman"/>
          <w:szCs w:val="24"/>
        </w:rPr>
      </w:pPr>
      <w:r w:rsidRPr="001B4997">
        <w:rPr>
          <w:rFonts w:ascii="Times New Roman" w:hAnsi="Times New Roman"/>
          <w:szCs w:val="24"/>
        </w:rPr>
        <w:t xml:space="preserve">The HAP emissions from the </w:t>
      </w:r>
      <w:r w:rsidR="00EF71E1">
        <w:rPr>
          <w:rFonts w:ascii="Times New Roman" w:hAnsi="Times New Roman"/>
          <w:szCs w:val="24"/>
        </w:rPr>
        <w:t xml:space="preserve">2016 and 2022 </w:t>
      </w:r>
      <w:r w:rsidRPr="001B4997">
        <w:rPr>
          <w:rFonts w:ascii="Times New Roman" w:hAnsi="Times New Roman"/>
          <w:szCs w:val="24"/>
        </w:rPr>
        <w:t>Coke</w:t>
      </w:r>
      <w:r w:rsidR="00CF423D" w:rsidRPr="001B4997">
        <w:rPr>
          <w:rFonts w:ascii="Times New Roman" w:hAnsi="Times New Roman"/>
          <w:szCs w:val="24"/>
        </w:rPr>
        <w:t xml:space="preserv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Enclosure</w:t>
      </w:r>
      <w:r w:rsidR="00AD590A" w:rsidRPr="001B4997">
        <w:rPr>
          <w:rFonts w:ascii="Times New Roman" w:hAnsi="Times New Roman"/>
          <w:szCs w:val="24"/>
        </w:rPr>
        <w:t>s</w:t>
      </w:r>
      <w:r w:rsidRPr="001B4997">
        <w:rPr>
          <w:rFonts w:ascii="Times New Roman" w:hAnsi="Times New Roman"/>
          <w:szCs w:val="24"/>
        </w:rPr>
        <w:t xml:space="preserve"> 1</w:t>
      </w:r>
      <w:r w:rsidR="00AD590A" w:rsidRPr="001B4997">
        <w:rPr>
          <w:rFonts w:ascii="Times New Roman" w:hAnsi="Times New Roman"/>
          <w:szCs w:val="24"/>
        </w:rPr>
        <w:t>&amp;2</w:t>
      </w:r>
      <w:r w:rsidRPr="001B4997">
        <w:rPr>
          <w:rFonts w:ascii="Times New Roman" w:hAnsi="Times New Roman"/>
          <w:szCs w:val="24"/>
        </w:rPr>
        <w:t xml:space="preserve"> and EPA’s 2017 National Emission Inventory (NEI)/ Emission Inventory System (EIS) data were used to develop the Coke </w:t>
      </w:r>
      <w:r w:rsidR="00E5261F" w:rsidRPr="001B4997">
        <w:rPr>
          <w:rFonts w:ascii="Times New Roman" w:hAnsi="Times New Roman"/>
          <w:szCs w:val="24"/>
        </w:rPr>
        <w:t xml:space="preserve">Oven </w:t>
      </w:r>
      <w:r w:rsidRPr="001B4997">
        <w:rPr>
          <w:rFonts w:ascii="Times New Roman" w:hAnsi="Times New Roman"/>
          <w:szCs w:val="24"/>
        </w:rPr>
        <w:t xml:space="preserve">Emissions Database “actual” annual HAP emissions estimates for all HAP-emitting noncategory units at coke facilities. </w:t>
      </w:r>
      <w:r w:rsidR="007333A0" w:rsidRPr="001B4997">
        <w:rPr>
          <w:rFonts w:ascii="Times New Roman" w:hAnsi="Times New Roman"/>
          <w:szCs w:val="24"/>
        </w:rPr>
        <w:t>The noncategory HAP emissions operating units at coke facilities are: Coke Ovens, subpart L, sources: charging (both ByP and HNR); ByP lids, doors and offtakes; ByP chemical recovery plants; boilers; flares; II&amp;S (40 CFR part 63, subpart FFFFF) sources</w:t>
      </w:r>
      <w:r w:rsidR="00B25A20" w:rsidRPr="001B4997">
        <w:rPr>
          <w:rFonts w:ascii="Times New Roman" w:hAnsi="Times New Roman"/>
          <w:szCs w:val="24"/>
        </w:rPr>
        <w:t>,</w:t>
      </w:r>
      <w:r w:rsidR="00C057BA" w:rsidRPr="001B4997">
        <w:rPr>
          <w:rFonts w:ascii="Times New Roman" w:hAnsi="Times New Roman"/>
          <w:szCs w:val="24"/>
        </w:rPr>
        <w:t xml:space="preserve"> </w:t>
      </w:r>
      <w:r w:rsidR="0045707C" w:rsidRPr="001B4997">
        <w:rPr>
          <w:rFonts w:ascii="Times New Roman" w:hAnsi="Times New Roman"/>
          <w:i/>
          <w:iCs/>
          <w:szCs w:val="24"/>
        </w:rPr>
        <w:t>i.e</w:t>
      </w:r>
      <w:r w:rsidR="0045707C" w:rsidRPr="001B4997">
        <w:rPr>
          <w:rFonts w:ascii="Times New Roman" w:hAnsi="Times New Roman"/>
          <w:szCs w:val="24"/>
        </w:rPr>
        <w:t>.,</w:t>
      </w:r>
      <w:r w:rsidR="00C057BA" w:rsidRPr="001B4997">
        <w:rPr>
          <w:rFonts w:ascii="Times New Roman" w:hAnsi="Times New Roman"/>
          <w:szCs w:val="24"/>
        </w:rPr>
        <w:t xml:space="preserve"> BF, BF </w:t>
      </w:r>
      <w:r w:rsidR="00067985" w:rsidRPr="001B4997">
        <w:rPr>
          <w:rFonts w:ascii="Times New Roman" w:hAnsi="Times New Roman"/>
          <w:szCs w:val="24"/>
        </w:rPr>
        <w:t>s</w:t>
      </w:r>
      <w:r w:rsidR="00C057BA" w:rsidRPr="001B4997">
        <w:rPr>
          <w:rFonts w:ascii="Times New Roman" w:hAnsi="Times New Roman"/>
          <w:szCs w:val="24"/>
        </w:rPr>
        <w:t>toves, BOPF control device</w:t>
      </w:r>
      <w:r w:rsidR="00067985" w:rsidRPr="001B4997">
        <w:rPr>
          <w:rFonts w:ascii="Times New Roman" w:hAnsi="Times New Roman"/>
          <w:szCs w:val="24"/>
        </w:rPr>
        <w:t>s</w:t>
      </w:r>
      <w:r w:rsidR="00C057BA" w:rsidRPr="001B4997">
        <w:rPr>
          <w:rFonts w:ascii="Times New Roman" w:hAnsi="Times New Roman"/>
          <w:szCs w:val="24"/>
        </w:rPr>
        <w:t xml:space="preserve">, ladle metallurgy, hot metal transfer skimming and desulfurization, sinter plant windbox, sinter plant discharge end, and </w:t>
      </w:r>
      <w:r w:rsidR="007B6D86" w:rsidRPr="001B4997">
        <w:rPr>
          <w:rFonts w:ascii="Times New Roman" w:hAnsi="Times New Roman"/>
          <w:szCs w:val="24"/>
        </w:rPr>
        <w:t xml:space="preserve">BF </w:t>
      </w:r>
      <w:r w:rsidR="00C057BA" w:rsidRPr="001B4997">
        <w:rPr>
          <w:rFonts w:ascii="Times New Roman" w:hAnsi="Times New Roman"/>
          <w:szCs w:val="24"/>
        </w:rPr>
        <w:t>cooling tower</w:t>
      </w:r>
      <w:r w:rsidR="007333A0" w:rsidRPr="001B4997">
        <w:rPr>
          <w:rFonts w:ascii="Times New Roman" w:hAnsi="Times New Roman"/>
          <w:szCs w:val="24"/>
        </w:rPr>
        <w:t xml:space="preserve">; and other miscellaneous units not </w:t>
      </w:r>
      <w:r w:rsidR="00B25A20" w:rsidRPr="001B4997">
        <w:rPr>
          <w:rFonts w:ascii="Times New Roman" w:hAnsi="Times New Roman"/>
          <w:szCs w:val="24"/>
        </w:rPr>
        <w:t>related to coke manufacturing</w:t>
      </w:r>
      <w:r w:rsidR="007333A0" w:rsidRPr="001B4997">
        <w:rPr>
          <w:rFonts w:ascii="Times New Roman" w:hAnsi="Times New Roman"/>
          <w:szCs w:val="24"/>
        </w:rPr>
        <w:t xml:space="preserve"> (</w:t>
      </w:r>
      <w:r w:rsidR="007333A0" w:rsidRPr="001B4997">
        <w:rPr>
          <w:rFonts w:ascii="Times New Roman" w:hAnsi="Times New Roman"/>
          <w:i/>
          <w:iCs/>
          <w:szCs w:val="24"/>
        </w:rPr>
        <w:t>e.g.</w:t>
      </w:r>
      <w:r w:rsidR="007333A0" w:rsidRPr="001B4997">
        <w:rPr>
          <w:rFonts w:ascii="Times New Roman" w:hAnsi="Times New Roman"/>
          <w:szCs w:val="24"/>
        </w:rPr>
        <w:t>,</w:t>
      </w:r>
      <w:r w:rsidR="007333A0" w:rsidRPr="001B4997">
        <w:t xml:space="preserve"> </w:t>
      </w:r>
      <w:r w:rsidR="007333A0" w:rsidRPr="001B4997">
        <w:rPr>
          <w:rFonts w:ascii="Times New Roman" w:hAnsi="Times New Roman"/>
          <w:szCs w:val="24"/>
        </w:rPr>
        <w:t xml:space="preserve">process heaters, metal finishing, </w:t>
      </w:r>
      <w:r w:rsidR="00C057BA" w:rsidRPr="001B4997">
        <w:rPr>
          <w:rFonts w:ascii="Times New Roman" w:hAnsi="Times New Roman"/>
          <w:szCs w:val="24"/>
        </w:rPr>
        <w:t xml:space="preserve">steel pickling, annealing furnaces, coating line pot heaters, reheat furnaces, thermal coal dryers, </w:t>
      </w:r>
      <w:r w:rsidR="007333A0" w:rsidRPr="001B4997">
        <w:rPr>
          <w:rFonts w:ascii="Times New Roman" w:hAnsi="Times New Roman"/>
          <w:szCs w:val="24"/>
        </w:rPr>
        <w:t>etc</w:t>
      </w:r>
      <w:r w:rsidR="00C057BA" w:rsidRPr="001B4997">
        <w:rPr>
          <w:rFonts w:ascii="Times New Roman" w:hAnsi="Times New Roman"/>
          <w:szCs w:val="24"/>
        </w:rPr>
        <w:t>.)</w:t>
      </w:r>
      <w:r w:rsidR="007333A0" w:rsidRPr="001B4997">
        <w:rPr>
          <w:rFonts w:ascii="Times New Roman" w:hAnsi="Times New Roman"/>
          <w:szCs w:val="24"/>
        </w:rPr>
        <w:t xml:space="preserve">. </w:t>
      </w:r>
      <w:r w:rsidRPr="001B4997">
        <w:rPr>
          <w:rFonts w:ascii="Times New Roman" w:hAnsi="Times New Roman"/>
          <w:szCs w:val="24"/>
        </w:rPr>
        <w:t>All emission calculation</w:t>
      </w:r>
      <w:r w:rsidR="00603F5A" w:rsidRPr="001B4997">
        <w:rPr>
          <w:rFonts w:ascii="Times New Roman" w:hAnsi="Times New Roman"/>
          <w:szCs w:val="24"/>
        </w:rPr>
        <w:t>s</w:t>
      </w:r>
      <w:r w:rsidRPr="001B4997">
        <w:rPr>
          <w:rFonts w:ascii="Times New Roman" w:hAnsi="Times New Roman"/>
          <w:szCs w:val="24"/>
        </w:rPr>
        <w:t xml:space="preserve"> are </w:t>
      </w:r>
      <w:r w:rsidR="00603F5A" w:rsidRPr="001B4997">
        <w:rPr>
          <w:rFonts w:ascii="Times New Roman" w:hAnsi="Times New Roman"/>
          <w:szCs w:val="24"/>
        </w:rPr>
        <w:t xml:space="preserve">show in </w:t>
      </w:r>
      <w:r w:rsidR="00603F5A" w:rsidRPr="001B4997">
        <w:rPr>
          <w:b/>
          <w:bCs/>
        </w:rPr>
        <w:t>Appendix B</w:t>
      </w:r>
      <w:r w:rsidR="00603F5A" w:rsidRPr="001B4997">
        <w:t>.</w:t>
      </w:r>
      <w:r w:rsidR="00603F5A" w:rsidRPr="001B4997">
        <w:rPr>
          <w:b/>
          <w:bCs/>
        </w:rPr>
        <w:t xml:space="preserve"> </w:t>
      </w:r>
      <w:r w:rsidR="00603F5A" w:rsidRPr="001B4997">
        <w:rPr>
          <w:rFonts w:ascii="Times New Roman" w:hAnsi="Times New Roman"/>
          <w:szCs w:val="24"/>
        </w:rPr>
        <w:t>Supporting files are</w:t>
      </w:r>
      <w:r w:rsidR="00603F5A" w:rsidRPr="001B4997">
        <w:t xml:space="preserve"> </w:t>
      </w:r>
      <w:r w:rsidRPr="001B4997">
        <w:rPr>
          <w:rFonts w:ascii="Times New Roman" w:hAnsi="Times New Roman"/>
          <w:szCs w:val="24"/>
        </w:rPr>
        <w:t>included in the Coke PQBS docket</w:t>
      </w:r>
      <w:r w:rsidRPr="001B4997">
        <w:rPr>
          <w:rFonts w:ascii="Times New Roman" w:hAnsi="Times New Roman"/>
        </w:rPr>
        <w:t xml:space="preserve"> (</w:t>
      </w:r>
      <w:r w:rsidRPr="001B4997">
        <w:rPr>
          <w:rFonts w:ascii="Times New Roman" w:hAnsi="Times New Roman"/>
          <w:szCs w:val="24"/>
        </w:rPr>
        <w:t>EPA-HQ-OAR-2002-0085). The Coke</w:t>
      </w:r>
      <w:r w:rsidR="00E5261F" w:rsidRPr="001B4997">
        <w:rPr>
          <w:rFonts w:ascii="Times New Roman" w:hAnsi="Times New Roman"/>
          <w:szCs w:val="24"/>
        </w:rPr>
        <w:t xml:space="preserve"> Oven</w:t>
      </w:r>
      <w:r w:rsidRPr="001B4997">
        <w:rPr>
          <w:rFonts w:ascii="Times New Roman" w:hAnsi="Times New Roman"/>
          <w:szCs w:val="24"/>
        </w:rPr>
        <w:t xml:space="preserve"> Emissions Database was used to populate the Coke </w:t>
      </w:r>
      <w:r w:rsidR="00E5261F" w:rsidRPr="001B4997">
        <w:rPr>
          <w:rFonts w:ascii="Times New Roman" w:hAnsi="Times New Roman"/>
          <w:szCs w:val="24"/>
        </w:rPr>
        <w:t xml:space="preserve">Oven </w:t>
      </w:r>
      <w:r w:rsidRPr="001B4997">
        <w:rPr>
          <w:rFonts w:ascii="Times New Roman" w:hAnsi="Times New Roman"/>
          <w:szCs w:val="24"/>
        </w:rPr>
        <w:t xml:space="preserve">Risk Modeling Database described in </w:t>
      </w:r>
      <w:r w:rsidRPr="001B4997">
        <w:rPr>
          <w:rFonts w:ascii="Times New Roman" w:hAnsi="Times New Roman"/>
          <w:b/>
          <w:bCs/>
          <w:szCs w:val="24"/>
        </w:rPr>
        <w:t>Section 5</w:t>
      </w:r>
      <w:r w:rsidRPr="001B4997">
        <w:rPr>
          <w:rFonts w:ascii="Times New Roman" w:hAnsi="Times New Roman"/>
          <w:szCs w:val="24"/>
        </w:rPr>
        <w:t>.</w:t>
      </w:r>
      <w:r w:rsidR="00EF4826" w:rsidRPr="001B4997">
        <w:rPr>
          <w:rFonts w:ascii="Times New Roman" w:hAnsi="Times New Roman"/>
          <w:szCs w:val="24"/>
        </w:rPr>
        <w:t xml:space="preserve"> </w:t>
      </w:r>
    </w:p>
    <w:p w14:paraId="075B9E6F" w14:textId="77777777" w:rsidR="00EF4826" w:rsidRPr="001B4997" w:rsidRDefault="00EF4826" w:rsidP="00EF4826">
      <w:pPr>
        <w:ind w:firstLine="720"/>
        <w:rPr>
          <w:rFonts w:ascii="Times New Roman" w:hAnsi="Times New Roman"/>
          <w:szCs w:val="24"/>
        </w:rPr>
      </w:pPr>
    </w:p>
    <w:p w14:paraId="0ABC1F31" w14:textId="53B78067" w:rsidR="003E0571" w:rsidRPr="001B4997" w:rsidRDefault="00CB0574" w:rsidP="003E0571">
      <w:pPr>
        <w:pStyle w:val="Heading3"/>
        <w:numPr>
          <w:ilvl w:val="0"/>
          <w:numId w:val="0"/>
        </w:numPr>
        <w:ind w:left="720" w:hanging="720"/>
      </w:pPr>
      <w:bookmarkStart w:id="40" w:name="_Toc133998126"/>
      <w:r w:rsidRPr="001B4997">
        <w:t>4</w:t>
      </w:r>
      <w:r w:rsidR="003E0571" w:rsidRPr="001B4997">
        <w:t xml:space="preserve">.2.1 </w:t>
      </w:r>
      <w:r w:rsidR="003D6DA8" w:rsidRPr="001B4997">
        <w:t xml:space="preserve">Noncategory </w:t>
      </w:r>
      <w:r w:rsidR="003E0571" w:rsidRPr="001B4997">
        <w:t xml:space="preserve">Emissions Developed from Coke </w:t>
      </w:r>
      <w:r w:rsidR="00247053">
        <w:t>114 Request</w:t>
      </w:r>
      <w:r w:rsidR="00247053" w:rsidRPr="001B4997">
        <w:t xml:space="preserve"> </w:t>
      </w:r>
      <w:r w:rsidR="003E0571" w:rsidRPr="001B4997">
        <w:t>Enclosure 2 Stack Test Data</w:t>
      </w:r>
      <w:bookmarkEnd w:id="40"/>
      <w:r w:rsidR="003E0571" w:rsidRPr="001B4997">
        <w:t xml:space="preserve"> </w:t>
      </w:r>
    </w:p>
    <w:p w14:paraId="27C54A8E" w14:textId="2E0D53D8" w:rsidR="00B515ED" w:rsidRPr="001B4997" w:rsidRDefault="00CB0574" w:rsidP="003E0571">
      <w:pPr>
        <w:pStyle w:val="Heading4"/>
        <w:rPr>
          <w:rFonts w:cs="Times New Roman"/>
        </w:rPr>
      </w:pPr>
      <w:r w:rsidRPr="001B4997">
        <w:rPr>
          <w:rFonts w:cs="Times New Roman"/>
        </w:rPr>
        <w:t>4</w:t>
      </w:r>
      <w:r w:rsidR="00776B07" w:rsidRPr="001B4997">
        <w:rPr>
          <w:rFonts w:cs="Times New Roman"/>
        </w:rPr>
        <w:t>.2.1</w:t>
      </w:r>
      <w:r w:rsidR="003E0571" w:rsidRPr="001B4997">
        <w:rPr>
          <w:rFonts w:cs="Times New Roman"/>
        </w:rPr>
        <w:t>.1</w:t>
      </w:r>
      <w:r w:rsidR="00776B07" w:rsidRPr="001B4997">
        <w:rPr>
          <w:rFonts w:cs="Times New Roman"/>
        </w:rPr>
        <w:t xml:space="preserve"> </w:t>
      </w:r>
      <w:r w:rsidR="003D6DA8" w:rsidRPr="001B4997">
        <w:rPr>
          <w:rFonts w:cs="Times New Roman"/>
        </w:rPr>
        <w:t xml:space="preserve">Noncategory </w:t>
      </w:r>
      <w:r w:rsidR="00776B07" w:rsidRPr="001B4997">
        <w:rPr>
          <w:rFonts w:cs="Times New Roman"/>
        </w:rPr>
        <w:t xml:space="preserve">Emission Factors Developed from Coke </w:t>
      </w:r>
      <w:r w:rsidR="00247053">
        <w:rPr>
          <w:rFonts w:cs="Times New Roman"/>
        </w:rPr>
        <w:t>114 Request</w:t>
      </w:r>
      <w:r w:rsidR="00247053" w:rsidRPr="001B4997">
        <w:rPr>
          <w:rFonts w:cs="Times New Roman"/>
        </w:rPr>
        <w:t xml:space="preserve"> </w:t>
      </w:r>
      <w:r w:rsidR="00776B07" w:rsidRPr="001B4997">
        <w:rPr>
          <w:rFonts w:cs="Times New Roman"/>
        </w:rPr>
        <w:t xml:space="preserve">Enclosure 2 Stack Test Data </w:t>
      </w:r>
    </w:p>
    <w:p w14:paraId="6CB4099E" w14:textId="1741B2A3" w:rsidR="00776B07" w:rsidRPr="001B4997" w:rsidRDefault="00776B07" w:rsidP="00B72BC0">
      <w:pPr>
        <w:ind w:firstLine="720"/>
        <w:rPr>
          <w:rFonts w:ascii="Times New Roman" w:hAnsi="Times New Roman"/>
          <w:szCs w:val="24"/>
        </w:rPr>
      </w:pPr>
    </w:p>
    <w:p w14:paraId="2CFE9559" w14:textId="3B94DD17" w:rsidR="00776B07" w:rsidRPr="001B4997" w:rsidRDefault="00776B07" w:rsidP="00776B07">
      <w:pPr>
        <w:ind w:firstLine="720"/>
        <w:rPr>
          <w:rFonts w:ascii="Times New Roman" w:hAnsi="Times New Roman"/>
          <w:szCs w:val="24"/>
        </w:rPr>
      </w:pPr>
      <w:r w:rsidRPr="001B4997">
        <w:rPr>
          <w:rFonts w:ascii="Times New Roman" w:hAnsi="Times New Roman"/>
          <w:b/>
          <w:bCs/>
          <w:szCs w:val="24"/>
        </w:rPr>
        <w:t xml:space="preserve">Table </w:t>
      </w:r>
      <w:r w:rsidR="0065077D">
        <w:rPr>
          <w:rFonts w:ascii="Times New Roman" w:hAnsi="Times New Roman"/>
          <w:b/>
          <w:bCs/>
          <w:szCs w:val="24"/>
        </w:rPr>
        <w:t>25</w:t>
      </w:r>
      <w:r w:rsidRPr="001B4997">
        <w:rPr>
          <w:rFonts w:ascii="Times New Roman" w:hAnsi="Times New Roman"/>
          <w:szCs w:val="24"/>
        </w:rPr>
        <w:t xml:space="preserve"> summarizes the units </w:t>
      </w:r>
      <w:r w:rsidR="00AA5BC0" w:rsidRPr="001B4997">
        <w:rPr>
          <w:rFonts w:ascii="Times New Roman" w:hAnsi="Times New Roman"/>
          <w:szCs w:val="24"/>
        </w:rPr>
        <w:t xml:space="preserve">tested as part of the </w:t>
      </w:r>
      <w:r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 xml:space="preserve">Enclosure 2 </w:t>
      </w:r>
      <w:r w:rsidR="00D97AE8" w:rsidRPr="001B4997">
        <w:rPr>
          <w:rFonts w:ascii="Times New Roman" w:hAnsi="Times New Roman"/>
          <w:szCs w:val="24"/>
        </w:rPr>
        <w:t>test request.</w:t>
      </w:r>
    </w:p>
    <w:p w14:paraId="49DB49B6" w14:textId="77777777" w:rsidR="00FE3C29" w:rsidRPr="001B4997" w:rsidRDefault="00FE3C29" w:rsidP="00776B07">
      <w:pPr>
        <w:ind w:firstLine="720"/>
        <w:rPr>
          <w:rFonts w:ascii="Times New Roman" w:hAnsi="Times New Roman"/>
          <w:szCs w:val="24"/>
        </w:rPr>
      </w:pPr>
    </w:p>
    <w:p w14:paraId="49AC15E1" w14:textId="53DE58F8" w:rsidR="00776B07" w:rsidRPr="001B4997" w:rsidRDefault="00776B07" w:rsidP="00C17B58">
      <w:pPr>
        <w:spacing w:after="120"/>
        <w:jc w:val="center"/>
        <w:rPr>
          <w:b/>
          <w:bCs/>
        </w:rPr>
      </w:pPr>
      <w:r w:rsidRPr="001B4997">
        <w:rPr>
          <w:b/>
          <w:bCs/>
        </w:rPr>
        <w:t xml:space="preserve">Table </w:t>
      </w:r>
      <w:r w:rsidR="0065077D">
        <w:rPr>
          <w:b/>
          <w:bCs/>
        </w:rPr>
        <w:t>25</w:t>
      </w:r>
      <w:r w:rsidRPr="001B4997">
        <w:rPr>
          <w:b/>
          <w:bCs/>
        </w:rPr>
        <w:t xml:space="preserve">. Coke </w:t>
      </w:r>
      <w:r w:rsidR="00402721" w:rsidRPr="001B4997">
        <w:rPr>
          <w:b/>
          <w:bCs/>
        </w:rPr>
        <w:t>Noncategory Units</w:t>
      </w:r>
      <w:r w:rsidRPr="001B4997">
        <w:rPr>
          <w:b/>
          <w:bCs/>
        </w:rPr>
        <w:t xml:space="preserve"> Tested </w:t>
      </w:r>
      <w:r w:rsidR="00402721" w:rsidRPr="001B4997">
        <w:rPr>
          <w:b/>
          <w:bCs/>
        </w:rPr>
        <w:t xml:space="preserve">as Part of the </w:t>
      </w:r>
      <w:r w:rsidRPr="001B4997">
        <w:rPr>
          <w:b/>
          <w:bCs/>
        </w:rPr>
        <w:t xml:space="preserve">Coke </w:t>
      </w:r>
      <w:r w:rsidR="00247053">
        <w:rPr>
          <w:b/>
          <w:bCs/>
        </w:rPr>
        <w:t>114 Request</w:t>
      </w:r>
      <w:r w:rsidR="00247053" w:rsidRPr="001B4997">
        <w:rPr>
          <w:b/>
          <w:bCs/>
        </w:rPr>
        <w:t xml:space="preserve"> </w:t>
      </w:r>
      <w:r w:rsidRPr="001B4997">
        <w:rPr>
          <w:b/>
          <w:bCs/>
        </w:rPr>
        <w:t>Enclosure 2</w:t>
      </w:r>
      <w:r w:rsidR="00F5145C">
        <w:rPr>
          <w:b/>
          <w:bCs/>
        </w:rPr>
        <w:fldChar w:fldCharType="begin"/>
      </w:r>
      <w:r w:rsidR="00F5145C">
        <w:instrText xml:space="preserve"> XE "</w:instrText>
      </w:r>
      <w:r w:rsidR="00F5145C" w:rsidRPr="0012351F">
        <w:rPr>
          <w:b/>
          <w:bCs/>
        </w:rPr>
        <w:instrText xml:space="preserve">Table </w:instrText>
      </w:r>
      <w:r w:rsidR="0065077D">
        <w:rPr>
          <w:b/>
          <w:bCs/>
        </w:rPr>
        <w:instrText>25</w:instrText>
      </w:r>
      <w:r w:rsidR="00F5145C" w:rsidRPr="0012351F">
        <w:rPr>
          <w:b/>
          <w:bCs/>
        </w:rPr>
        <w:instrText xml:space="preserve">. Coke Noncategory Units Tested as Part of the Coke </w:instrText>
      </w:r>
      <w:r w:rsidR="00247053">
        <w:rPr>
          <w:b/>
          <w:bCs/>
        </w:rPr>
        <w:instrText>114 Request</w:instrText>
      </w:r>
      <w:r w:rsidR="00247053" w:rsidRPr="0012351F">
        <w:rPr>
          <w:b/>
          <w:bCs/>
        </w:rPr>
        <w:instrText xml:space="preserve"> </w:instrText>
      </w:r>
      <w:r w:rsidR="00F5145C" w:rsidRPr="0012351F">
        <w:rPr>
          <w:b/>
          <w:bCs/>
        </w:rPr>
        <w:instrText>Enclosure 2</w:instrText>
      </w:r>
      <w:r w:rsidR="00F5145C">
        <w:instrText xml:space="preserve">" </w:instrText>
      </w:r>
      <w:r w:rsidR="00F5145C">
        <w:rPr>
          <w:b/>
          <w:bCs/>
        </w:rPr>
        <w:fldChar w:fldCharType="end"/>
      </w:r>
    </w:p>
    <w:tbl>
      <w:tblPr>
        <w:tblW w:w="4673" w:type="pct"/>
        <w:jc w:val="center"/>
        <w:tblLayout w:type="fixed"/>
        <w:tblLook w:val="04A0" w:firstRow="1" w:lastRow="0" w:firstColumn="1" w:lastColumn="0" w:noHBand="0" w:noVBand="1"/>
      </w:tblPr>
      <w:tblGrid>
        <w:gridCol w:w="2858"/>
        <w:gridCol w:w="5387"/>
        <w:gridCol w:w="1839"/>
      </w:tblGrid>
      <w:tr w:rsidR="00776B07" w:rsidRPr="001B4997" w14:paraId="7334FC40" w14:textId="77777777" w:rsidTr="00402721">
        <w:trPr>
          <w:cantSplit/>
          <w:tblHeader/>
          <w:jc w:val="center"/>
        </w:trPr>
        <w:tc>
          <w:tcPr>
            <w:tcW w:w="141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9D03FC3" w14:textId="77777777" w:rsidR="00776B07" w:rsidRPr="001B4997" w:rsidRDefault="00776B07" w:rsidP="00FE016B">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2671" w:type="pct"/>
            <w:tcBorders>
              <w:top w:val="single" w:sz="4" w:space="0" w:color="auto"/>
              <w:left w:val="nil"/>
              <w:bottom w:val="single" w:sz="4" w:space="0" w:color="auto"/>
              <w:right w:val="single" w:sz="4" w:space="0" w:color="auto"/>
            </w:tcBorders>
            <w:shd w:val="clear" w:color="000000" w:fill="D9D9D9"/>
            <w:vAlign w:val="center"/>
            <w:hideMark/>
          </w:tcPr>
          <w:p w14:paraId="752B12AC" w14:textId="1B2BD1E8" w:rsidR="00776B07" w:rsidRPr="001B4997" w:rsidRDefault="00776B07" w:rsidP="00FE016B">
            <w:pPr>
              <w:jc w:val="center"/>
              <w:rPr>
                <w:rFonts w:ascii="Times New Roman" w:eastAsia="Times New Roman" w:hAnsi="Times New Roman"/>
                <w:b/>
                <w:bCs/>
                <w:szCs w:val="24"/>
              </w:rPr>
            </w:pPr>
            <w:r w:rsidRPr="001B4997">
              <w:rPr>
                <w:rFonts w:ascii="Times New Roman" w:eastAsia="Times New Roman" w:hAnsi="Times New Roman"/>
                <w:b/>
                <w:bCs/>
                <w:szCs w:val="24"/>
              </w:rPr>
              <w:t>Unit ID</w:t>
            </w:r>
          </w:p>
        </w:tc>
        <w:tc>
          <w:tcPr>
            <w:tcW w:w="912" w:type="pct"/>
            <w:tcBorders>
              <w:top w:val="single" w:sz="4" w:space="0" w:color="auto"/>
              <w:left w:val="nil"/>
              <w:bottom w:val="single" w:sz="4" w:space="0" w:color="auto"/>
              <w:right w:val="single" w:sz="4" w:space="0" w:color="auto"/>
            </w:tcBorders>
            <w:shd w:val="clear" w:color="000000" w:fill="D9D9D9"/>
            <w:vAlign w:val="center"/>
            <w:hideMark/>
          </w:tcPr>
          <w:p w14:paraId="107853D6" w14:textId="77777777" w:rsidR="00776B07" w:rsidRPr="001B4997" w:rsidRDefault="00776B07" w:rsidP="00FE016B">
            <w:pPr>
              <w:jc w:val="center"/>
              <w:rPr>
                <w:rFonts w:ascii="Times New Roman" w:eastAsia="Times New Roman" w:hAnsi="Times New Roman"/>
                <w:b/>
                <w:bCs/>
                <w:szCs w:val="24"/>
              </w:rPr>
            </w:pPr>
            <w:r w:rsidRPr="001B4997">
              <w:rPr>
                <w:rFonts w:ascii="Times New Roman" w:eastAsia="Times New Roman" w:hAnsi="Times New Roman"/>
                <w:b/>
                <w:bCs/>
                <w:szCs w:val="24"/>
              </w:rPr>
              <w:t>Type of Coke</w:t>
            </w:r>
          </w:p>
        </w:tc>
      </w:tr>
      <w:tr w:rsidR="00776B07" w:rsidRPr="001B4997" w14:paraId="335FBD38" w14:textId="77777777" w:rsidTr="00402721">
        <w:trPr>
          <w:trHeight w:val="225"/>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74A2AFB" w14:textId="047DAFD9" w:rsidR="00776B07" w:rsidRPr="001B4997" w:rsidRDefault="00776B07"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ByP Boiler Stacks</w:t>
            </w:r>
          </w:p>
        </w:tc>
      </w:tr>
      <w:tr w:rsidR="00776B07" w:rsidRPr="001B4997" w14:paraId="3BDDC322" w14:textId="77777777" w:rsidTr="00402721">
        <w:trPr>
          <w:trHeight w:val="225"/>
          <w:jc w:val="center"/>
        </w:trPr>
        <w:tc>
          <w:tcPr>
            <w:tcW w:w="14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AE59B" w14:textId="282877D2" w:rsidR="00776B07" w:rsidRPr="001B4997" w:rsidRDefault="00D02E96" w:rsidP="00FE016B">
            <w:pPr>
              <w:rPr>
                <w:rFonts w:ascii="Times New Roman" w:eastAsia="Times New Roman" w:hAnsi="Times New Roman"/>
                <w:szCs w:val="24"/>
              </w:rPr>
            </w:pPr>
            <w:r w:rsidRPr="00D02E96">
              <w:rPr>
                <w:rFonts w:ascii="Times New Roman" w:eastAsia="Times New Roman" w:hAnsi="Times New Roman"/>
                <w:szCs w:val="24"/>
              </w:rPr>
              <w:t>CC-</w:t>
            </w:r>
            <w:r w:rsidR="00776B07" w:rsidRPr="001B4997">
              <w:rPr>
                <w:rFonts w:ascii="Times New Roman" w:eastAsia="Times New Roman" w:hAnsi="Times New Roman"/>
                <w:szCs w:val="24"/>
              </w:rPr>
              <w:t>Monessen-PA</w:t>
            </w:r>
          </w:p>
        </w:tc>
        <w:tc>
          <w:tcPr>
            <w:tcW w:w="2671" w:type="pct"/>
            <w:tcBorders>
              <w:top w:val="single" w:sz="4" w:space="0" w:color="auto"/>
              <w:left w:val="nil"/>
              <w:bottom w:val="single" w:sz="4" w:space="0" w:color="auto"/>
              <w:right w:val="single" w:sz="4" w:space="0" w:color="auto"/>
            </w:tcBorders>
            <w:shd w:val="clear" w:color="auto" w:fill="auto"/>
            <w:noWrap/>
            <w:vAlign w:val="bottom"/>
            <w:hideMark/>
          </w:tcPr>
          <w:p w14:paraId="20776A77" w14:textId="77777777"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Boiler #1 and #2</w:t>
            </w:r>
          </w:p>
        </w:tc>
        <w:tc>
          <w:tcPr>
            <w:tcW w:w="912" w:type="pct"/>
            <w:tcBorders>
              <w:top w:val="single" w:sz="4" w:space="0" w:color="auto"/>
              <w:left w:val="nil"/>
              <w:bottom w:val="single" w:sz="4" w:space="0" w:color="auto"/>
              <w:right w:val="single" w:sz="4" w:space="0" w:color="auto"/>
            </w:tcBorders>
            <w:shd w:val="clear" w:color="auto" w:fill="auto"/>
            <w:noWrap/>
            <w:vAlign w:val="bottom"/>
            <w:hideMark/>
          </w:tcPr>
          <w:p w14:paraId="203C1426" w14:textId="77777777"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Blast furnace</w:t>
            </w:r>
          </w:p>
        </w:tc>
      </w:tr>
      <w:tr w:rsidR="00776B07" w:rsidRPr="001B4997" w14:paraId="2B29B8C9" w14:textId="77777777" w:rsidTr="00402721">
        <w:trPr>
          <w:trHeight w:val="225"/>
          <w:jc w:val="center"/>
        </w:trPr>
        <w:tc>
          <w:tcPr>
            <w:tcW w:w="1417" w:type="pct"/>
            <w:tcBorders>
              <w:top w:val="nil"/>
              <w:left w:val="single" w:sz="4" w:space="0" w:color="auto"/>
              <w:bottom w:val="single" w:sz="4" w:space="0" w:color="auto"/>
              <w:right w:val="single" w:sz="4" w:space="0" w:color="auto"/>
            </w:tcBorders>
            <w:shd w:val="clear" w:color="auto" w:fill="auto"/>
            <w:noWrap/>
            <w:vAlign w:val="bottom"/>
            <w:hideMark/>
          </w:tcPr>
          <w:p w14:paraId="4593B436" w14:textId="18F66B8C"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EC-Erie-PA</w:t>
            </w:r>
          </w:p>
        </w:tc>
        <w:tc>
          <w:tcPr>
            <w:tcW w:w="2671" w:type="pct"/>
            <w:tcBorders>
              <w:top w:val="nil"/>
              <w:left w:val="nil"/>
              <w:bottom w:val="single" w:sz="4" w:space="0" w:color="auto"/>
              <w:right w:val="single" w:sz="4" w:space="0" w:color="auto"/>
            </w:tcBorders>
            <w:shd w:val="clear" w:color="auto" w:fill="auto"/>
            <w:noWrap/>
            <w:vAlign w:val="bottom"/>
            <w:hideMark/>
          </w:tcPr>
          <w:p w14:paraId="4E7552AF" w14:textId="77777777"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Boiler #1 Stack</w:t>
            </w:r>
          </w:p>
        </w:tc>
        <w:tc>
          <w:tcPr>
            <w:tcW w:w="912" w:type="pct"/>
            <w:tcBorders>
              <w:top w:val="nil"/>
              <w:left w:val="nil"/>
              <w:bottom w:val="single" w:sz="4" w:space="0" w:color="auto"/>
              <w:right w:val="single" w:sz="4" w:space="0" w:color="auto"/>
            </w:tcBorders>
            <w:shd w:val="clear" w:color="auto" w:fill="auto"/>
            <w:noWrap/>
            <w:vAlign w:val="bottom"/>
            <w:hideMark/>
          </w:tcPr>
          <w:p w14:paraId="05F1DFF7" w14:textId="77777777"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Foundry</w:t>
            </w:r>
          </w:p>
        </w:tc>
      </w:tr>
      <w:tr w:rsidR="00776B07" w:rsidRPr="001B4997" w14:paraId="0A5CEA04" w14:textId="77777777" w:rsidTr="00402721">
        <w:trPr>
          <w:trHeight w:val="225"/>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057FB9F" w14:textId="64CFD113" w:rsidR="00776B07" w:rsidRPr="001B4997" w:rsidRDefault="00776B07"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HNR Charging (CD)</w:t>
            </w:r>
          </w:p>
        </w:tc>
      </w:tr>
      <w:tr w:rsidR="00776B07" w:rsidRPr="001B4997" w14:paraId="4849CA74" w14:textId="77777777" w:rsidTr="00402721">
        <w:trPr>
          <w:trHeight w:val="225"/>
          <w:jc w:val="center"/>
        </w:trPr>
        <w:tc>
          <w:tcPr>
            <w:tcW w:w="14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123B5" w14:textId="77777777"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SC-Middletown-OH</w:t>
            </w:r>
          </w:p>
        </w:tc>
        <w:tc>
          <w:tcPr>
            <w:tcW w:w="2671" w:type="pct"/>
            <w:tcBorders>
              <w:top w:val="single" w:sz="4" w:space="0" w:color="auto"/>
              <w:left w:val="nil"/>
              <w:bottom w:val="single" w:sz="4" w:space="0" w:color="auto"/>
              <w:right w:val="single" w:sz="4" w:space="0" w:color="auto"/>
            </w:tcBorders>
            <w:shd w:val="clear" w:color="auto" w:fill="auto"/>
            <w:noWrap/>
            <w:vAlign w:val="bottom"/>
            <w:hideMark/>
          </w:tcPr>
          <w:p w14:paraId="4D43B5EA" w14:textId="77777777"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Pushing/Charging Machine (PCM)</w:t>
            </w:r>
          </w:p>
        </w:tc>
        <w:tc>
          <w:tcPr>
            <w:tcW w:w="912" w:type="pct"/>
            <w:tcBorders>
              <w:top w:val="single" w:sz="4" w:space="0" w:color="auto"/>
              <w:left w:val="nil"/>
              <w:bottom w:val="single" w:sz="4" w:space="0" w:color="auto"/>
              <w:right w:val="single" w:sz="4" w:space="0" w:color="auto"/>
            </w:tcBorders>
            <w:shd w:val="clear" w:color="auto" w:fill="auto"/>
            <w:noWrap/>
            <w:vAlign w:val="bottom"/>
            <w:hideMark/>
          </w:tcPr>
          <w:p w14:paraId="39A69FB6" w14:textId="77777777" w:rsidR="00776B07" w:rsidRPr="001B4997" w:rsidRDefault="00776B07" w:rsidP="00FE016B">
            <w:pPr>
              <w:rPr>
                <w:rFonts w:ascii="Times New Roman" w:eastAsia="Times New Roman" w:hAnsi="Times New Roman"/>
                <w:szCs w:val="24"/>
              </w:rPr>
            </w:pPr>
            <w:r w:rsidRPr="001B4997">
              <w:rPr>
                <w:rFonts w:ascii="Times New Roman" w:eastAsia="Times New Roman" w:hAnsi="Times New Roman"/>
                <w:szCs w:val="24"/>
              </w:rPr>
              <w:t>Blast furnace</w:t>
            </w:r>
          </w:p>
        </w:tc>
      </w:tr>
      <w:tr w:rsidR="00776B07" w:rsidRPr="001B4997" w14:paraId="10786ED9" w14:textId="77777777" w:rsidTr="00402721">
        <w:trPr>
          <w:trHeight w:val="225"/>
          <w:jc w:val="center"/>
        </w:trPr>
        <w:tc>
          <w:tcPr>
            <w:tcW w:w="5000" w:type="pct"/>
            <w:gridSpan w:val="3"/>
            <w:tcBorders>
              <w:top w:val="single" w:sz="4" w:space="0" w:color="auto"/>
            </w:tcBorders>
            <w:shd w:val="clear" w:color="auto" w:fill="auto"/>
            <w:noWrap/>
            <w:vAlign w:val="bottom"/>
          </w:tcPr>
          <w:p w14:paraId="2F84B09E" w14:textId="608CEBE0" w:rsidR="00776B07" w:rsidRPr="001B4997" w:rsidRDefault="00FE3C29" w:rsidP="00FE016B">
            <w:pPr>
              <w:rPr>
                <w:rFonts w:ascii="Times New Roman" w:hAnsi="Times New Roman"/>
                <w:sz w:val="22"/>
                <w:szCs w:val="22"/>
              </w:rPr>
            </w:pPr>
            <w:r w:rsidRPr="001B4997">
              <w:rPr>
                <w:rFonts w:ascii="Times New Roman" w:hAnsi="Times New Roman"/>
                <w:sz w:val="22"/>
                <w:szCs w:val="22"/>
              </w:rPr>
              <w:t>Note:</w:t>
            </w:r>
            <w:r w:rsidR="00776B07" w:rsidRPr="001B4997">
              <w:rPr>
                <w:rFonts w:ascii="Times New Roman" w:hAnsi="Times New Roman"/>
                <w:sz w:val="22"/>
                <w:szCs w:val="22"/>
                <w:vertAlign w:val="superscript"/>
              </w:rPr>
              <w:t xml:space="preserve"> </w:t>
            </w:r>
            <w:r w:rsidR="00776B07" w:rsidRPr="001B4997">
              <w:rPr>
                <w:rFonts w:ascii="Times New Roman" w:hAnsi="Times New Roman"/>
                <w:sz w:val="22"/>
                <w:szCs w:val="22"/>
              </w:rPr>
              <w:t xml:space="preserve">While Erie Coke data was used to develop foundry emissions for the </w:t>
            </w:r>
            <w:r w:rsidR="00820240" w:rsidRPr="001B4997">
              <w:rPr>
                <w:rFonts w:ascii="Times New Roman" w:hAnsi="Times New Roman"/>
                <w:sz w:val="22"/>
                <w:szCs w:val="22"/>
              </w:rPr>
              <w:t xml:space="preserve">Coke </w:t>
            </w:r>
            <w:r w:rsidR="00776B07" w:rsidRPr="001B4997">
              <w:rPr>
                <w:rFonts w:ascii="Times New Roman" w:hAnsi="Times New Roman"/>
                <w:sz w:val="22"/>
                <w:szCs w:val="22"/>
              </w:rPr>
              <w:t>PQBS RTR, because the facility is now permanently closed, the data for this facility was not modeled.</w:t>
            </w:r>
          </w:p>
        </w:tc>
      </w:tr>
    </w:tbl>
    <w:p w14:paraId="77413F50" w14:textId="625BA33E" w:rsidR="00776B07" w:rsidRPr="001B4997" w:rsidRDefault="00776B07" w:rsidP="00687CFB">
      <w:pPr>
        <w:ind w:firstLine="720"/>
        <w:jc w:val="center"/>
        <w:rPr>
          <w:rFonts w:ascii="Times New Roman" w:hAnsi="Times New Roman"/>
          <w:b/>
          <w:bCs/>
          <w:szCs w:val="24"/>
        </w:rPr>
      </w:pPr>
    </w:p>
    <w:p w14:paraId="709268C6" w14:textId="77777777" w:rsidR="00597AA4" w:rsidRPr="001B4997" w:rsidRDefault="00597AA4" w:rsidP="00867CE2">
      <w:pPr>
        <w:ind w:firstLine="720"/>
        <w:jc w:val="center"/>
        <w:rPr>
          <w:rFonts w:ascii="Times New Roman" w:hAnsi="Times New Roman"/>
          <w:b/>
          <w:bCs/>
          <w:szCs w:val="24"/>
        </w:rPr>
      </w:pPr>
    </w:p>
    <w:p w14:paraId="3F142D37" w14:textId="4E81418D" w:rsidR="00177C1C" w:rsidRPr="001B4997" w:rsidRDefault="003506E0" w:rsidP="000F3695">
      <w:pPr>
        <w:ind w:firstLine="720"/>
        <w:rPr>
          <w:rFonts w:ascii="Times New Roman" w:hAnsi="Times New Roman"/>
          <w:szCs w:val="24"/>
        </w:rPr>
      </w:pPr>
      <w:r w:rsidRPr="001B4997">
        <w:rPr>
          <w:rFonts w:ascii="Times New Roman" w:hAnsi="Times New Roman"/>
          <w:b/>
          <w:bCs/>
          <w:szCs w:val="24"/>
        </w:rPr>
        <w:t xml:space="preserve">Table </w:t>
      </w:r>
      <w:r w:rsidR="0065077D">
        <w:rPr>
          <w:rFonts w:ascii="Times New Roman" w:hAnsi="Times New Roman"/>
          <w:b/>
          <w:bCs/>
          <w:szCs w:val="24"/>
        </w:rPr>
        <w:t>26</w:t>
      </w:r>
      <w:r w:rsidRPr="001B4997">
        <w:rPr>
          <w:rFonts w:ascii="Times New Roman" w:hAnsi="Times New Roman"/>
          <w:b/>
          <w:bCs/>
          <w:szCs w:val="24"/>
        </w:rPr>
        <w:t xml:space="preserve"> </w:t>
      </w:r>
      <w:r w:rsidRPr="001B4997">
        <w:rPr>
          <w:rFonts w:ascii="Times New Roman" w:hAnsi="Times New Roman"/>
          <w:szCs w:val="24"/>
        </w:rPr>
        <w:t>summarizes the</w:t>
      </w:r>
      <w:r w:rsidR="00263600" w:rsidRPr="001B4997">
        <w:rPr>
          <w:rFonts w:ascii="Times New Roman" w:hAnsi="Times New Roman"/>
          <w:szCs w:val="24"/>
        </w:rPr>
        <w:t xml:space="preserve"> </w:t>
      </w:r>
      <w:r w:rsidR="003E0FC0" w:rsidRPr="001B4997">
        <w:rPr>
          <w:rFonts w:ascii="Times New Roman" w:hAnsi="Times New Roman"/>
          <w:szCs w:val="24"/>
        </w:rPr>
        <w:t xml:space="preserve">methodology </w:t>
      </w:r>
      <w:r w:rsidR="00263600" w:rsidRPr="001B4997">
        <w:rPr>
          <w:rFonts w:ascii="Times New Roman" w:hAnsi="Times New Roman"/>
          <w:szCs w:val="24"/>
        </w:rPr>
        <w:t xml:space="preserve">used to develop coke oven facility emission estimates in </w:t>
      </w:r>
      <w:r w:rsidRPr="001B4997">
        <w:rPr>
          <w:rFonts w:ascii="Times New Roman" w:hAnsi="Times New Roman"/>
          <w:szCs w:val="24"/>
        </w:rPr>
        <w:t>TPY</w:t>
      </w:r>
      <w:r w:rsidR="003E0FC0" w:rsidRPr="001B4997">
        <w:rPr>
          <w:rFonts w:ascii="Times New Roman" w:hAnsi="Times New Roman"/>
          <w:szCs w:val="24"/>
        </w:rPr>
        <w:t xml:space="preserve"> for the coke noncategory sources with Coke </w:t>
      </w:r>
      <w:r w:rsidR="00247053">
        <w:rPr>
          <w:rFonts w:ascii="Times New Roman" w:hAnsi="Times New Roman"/>
          <w:szCs w:val="24"/>
        </w:rPr>
        <w:t>114 request</w:t>
      </w:r>
      <w:r w:rsidR="00247053" w:rsidRPr="001B4997">
        <w:rPr>
          <w:rFonts w:ascii="Times New Roman" w:hAnsi="Times New Roman"/>
          <w:szCs w:val="24"/>
        </w:rPr>
        <w:t xml:space="preserve"> </w:t>
      </w:r>
      <w:r w:rsidR="003E0FC0" w:rsidRPr="001B4997">
        <w:rPr>
          <w:rFonts w:ascii="Times New Roman" w:hAnsi="Times New Roman"/>
          <w:szCs w:val="24"/>
        </w:rPr>
        <w:t>stack test data</w:t>
      </w:r>
      <w:r w:rsidRPr="001B4997">
        <w:rPr>
          <w:rFonts w:ascii="Times New Roman" w:hAnsi="Times New Roman"/>
          <w:szCs w:val="24"/>
        </w:rPr>
        <w:t>.</w:t>
      </w:r>
      <w:r w:rsidR="00177C1C" w:rsidRPr="001B4997">
        <w:rPr>
          <w:rFonts w:ascii="Times New Roman" w:hAnsi="Times New Roman"/>
          <w:szCs w:val="24"/>
        </w:rPr>
        <w:t xml:space="preserve"> The development of the individual components of the calculation are described in the sections that follow.</w:t>
      </w:r>
      <w:r w:rsidR="009870A2" w:rsidRPr="001B4997">
        <w:rPr>
          <w:rFonts w:ascii="Times New Roman" w:hAnsi="Times New Roman"/>
          <w:szCs w:val="24"/>
        </w:rPr>
        <w:t xml:space="preserve"> </w:t>
      </w:r>
    </w:p>
    <w:p w14:paraId="1D18F2D7" w14:textId="77777777" w:rsidR="003506E0" w:rsidRPr="001B4997" w:rsidRDefault="003506E0" w:rsidP="00776B07">
      <w:pPr>
        <w:rPr>
          <w:rFonts w:ascii="Times New Roman" w:hAnsi="Times New Roman"/>
          <w:szCs w:val="24"/>
        </w:rPr>
      </w:pPr>
    </w:p>
    <w:p w14:paraId="4753ED46" w14:textId="09B2928C" w:rsidR="003506E0" w:rsidRPr="001B4997" w:rsidRDefault="003506E0" w:rsidP="00C17B58">
      <w:pPr>
        <w:keepNext/>
        <w:spacing w:after="120"/>
        <w:jc w:val="center"/>
        <w:rPr>
          <w:b/>
          <w:bCs/>
        </w:rPr>
      </w:pPr>
      <w:r w:rsidRPr="001B4997">
        <w:rPr>
          <w:b/>
          <w:bCs/>
        </w:rPr>
        <w:t xml:space="preserve">Table </w:t>
      </w:r>
      <w:r w:rsidR="0065077D">
        <w:rPr>
          <w:b/>
          <w:bCs/>
        </w:rPr>
        <w:t>26</w:t>
      </w:r>
      <w:r w:rsidRPr="001B4997">
        <w:rPr>
          <w:b/>
          <w:bCs/>
        </w:rPr>
        <w:t xml:space="preserve">. Calculation Methodology for </w:t>
      </w:r>
      <w:r w:rsidR="0077191C" w:rsidRPr="001B4997">
        <w:rPr>
          <w:b/>
          <w:bCs/>
        </w:rPr>
        <w:t xml:space="preserve">Noncategory </w:t>
      </w:r>
      <w:r w:rsidRPr="001B4997">
        <w:rPr>
          <w:b/>
          <w:bCs/>
        </w:rPr>
        <w:t xml:space="preserve">Units with Coke </w:t>
      </w:r>
      <w:r w:rsidR="00247053">
        <w:rPr>
          <w:b/>
          <w:bCs/>
        </w:rPr>
        <w:t>114 Request</w:t>
      </w:r>
      <w:r w:rsidR="00247053" w:rsidRPr="001B4997">
        <w:rPr>
          <w:b/>
          <w:bCs/>
        </w:rPr>
        <w:t xml:space="preserve"> </w:t>
      </w:r>
      <w:r w:rsidRPr="001B4997">
        <w:rPr>
          <w:b/>
          <w:bCs/>
        </w:rPr>
        <w:t>Stack Test Data</w:t>
      </w:r>
      <w:r w:rsidR="00F5145C">
        <w:rPr>
          <w:b/>
          <w:bCs/>
        </w:rPr>
        <w:fldChar w:fldCharType="begin"/>
      </w:r>
      <w:r w:rsidR="00F5145C">
        <w:instrText xml:space="preserve"> XE "</w:instrText>
      </w:r>
      <w:r w:rsidR="00F5145C" w:rsidRPr="0012351F">
        <w:rPr>
          <w:b/>
          <w:bCs/>
        </w:rPr>
        <w:instrText xml:space="preserve">Table </w:instrText>
      </w:r>
      <w:r w:rsidR="0065077D">
        <w:rPr>
          <w:b/>
          <w:bCs/>
        </w:rPr>
        <w:instrText>26</w:instrText>
      </w:r>
      <w:r w:rsidR="00F5145C" w:rsidRPr="0012351F">
        <w:rPr>
          <w:b/>
          <w:bCs/>
        </w:rPr>
        <w:instrText xml:space="preserve">. Calculation Methodology for Noncategory Units with Coke </w:instrText>
      </w:r>
      <w:r w:rsidR="00247053">
        <w:rPr>
          <w:b/>
          <w:bCs/>
        </w:rPr>
        <w:instrText>114 Request</w:instrText>
      </w:r>
      <w:r w:rsidR="00247053" w:rsidRPr="0012351F">
        <w:rPr>
          <w:b/>
          <w:bCs/>
        </w:rPr>
        <w:instrText xml:space="preserve"> </w:instrText>
      </w:r>
      <w:r w:rsidR="00F5145C" w:rsidRPr="0012351F">
        <w:rPr>
          <w:b/>
          <w:bCs/>
        </w:rPr>
        <w:instrText>Stack Test Data</w:instrText>
      </w:r>
      <w:r w:rsidR="00F5145C">
        <w:instrText xml:space="preserve">" </w:instrText>
      </w:r>
      <w:r w:rsidR="00F5145C">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462"/>
        <w:gridCol w:w="5159"/>
      </w:tblGrid>
      <w:tr w:rsidR="003506E0" w:rsidRPr="001B4997" w14:paraId="47C5EA96" w14:textId="77777777" w:rsidTr="00C17B58">
        <w:trPr>
          <w:cantSplit/>
          <w:tblHeader/>
          <w:jc w:val="center"/>
        </w:trPr>
        <w:tc>
          <w:tcPr>
            <w:tcW w:w="1555" w:type="pct"/>
            <w:shd w:val="clear" w:color="auto" w:fill="D9D9D9" w:themeFill="background1" w:themeFillShade="D9"/>
            <w:vAlign w:val="center"/>
            <w:hideMark/>
          </w:tcPr>
          <w:p w14:paraId="79C2785C" w14:textId="77777777" w:rsidR="003506E0" w:rsidRPr="001B4997" w:rsidRDefault="003506E0" w:rsidP="00FE016B">
            <w:pPr>
              <w:jc w:val="center"/>
              <w:rPr>
                <w:rFonts w:ascii="Times New Roman" w:eastAsia="Times New Roman" w:hAnsi="Times New Roman"/>
                <w:b/>
                <w:bCs/>
                <w:szCs w:val="24"/>
              </w:rPr>
            </w:pPr>
            <w:r w:rsidRPr="001B4997">
              <w:rPr>
                <w:rFonts w:ascii="Times New Roman" w:eastAsia="Times New Roman" w:hAnsi="Times New Roman"/>
                <w:b/>
                <w:bCs/>
                <w:szCs w:val="24"/>
              </w:rPr>
              <w:t>Process ID</w:t>
            </w:r>
          </w:p>
        </w:tc>
        <w:tc>
          <w:tcPr>
            <w:tcW w:w="968" w:type="pct"/>
            <w:shd w:val="clear" w:color="auto" w:fill="D9D9D9" w:themeFill="background1" w:themeFillShade="D9"/>
            <w:vAlign w:val="center"/>
            <w:hideMark/>
          </w:tcPr>
          <w:p w14:paraId="34904AC6" w14:textId="77777777" w:rsidR="003506E0" w:rsidRPr="001B4997" w:rsidRDefault="003506E0" w:rsidP="00FE016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Test Data/ Emission Factor UOM</w:t>
            </w:r>
          </w:p>
        </w:tc>
        <w:tc>
          <w:tcPr>
            <w:tcW w:w="2477" w:type="pct"/>
            <w:shd w:val="clear" w:color="auto" w:fill="D9D9D9" w:themeFill="background1" w:themeFillShade="D9"/>
            <w:vAlign w:val="center"/>
            <w:hideMark/>
          </w:tcPr>
          <w:p w14:paraId="1E915065" w14:textId="77777777" w:rsidR="003506E0" w:rsidRPr="001B4997" w:rsidRDefault="003506E0" w:rsidP="00FE016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Calculation of Actual Emissions (TPY)</w:t>
            </w:r>
          </w:p>
        </w:tc>
      </w:tr>
      <w:tr w:rsidR="003506E0" w:rsidRPr="001B4997" w14:paraId="6E69C07D" w14:textId="77777777" w:rsidTr="00C17B58">
        <w:trPr>
          <w:jc w:val="center"/>
        </w:trPr>
        <w:tc>
          <w:tcPr>
            <w:tcW w:w="1555" w:type="pct"/>
            <w:shd w:val="clear" w:color="auto" w:fill="auto"/>
            <w:noWrap/>
            <w:vAlign w:val="bottom"/>
          </w:tcPr>
          <w:p w14:paraId="152A5FB9" w14:textId="77777777" w:rsidR="003506E0" w:rsidRPr="001B4997" w:rsidRDefault="003506E0" w:rsidP="00FE016B">
            <w:pPr>
              <w:rPr>
                <w:rFonts w:ascii="Times New Roman" w:eastAsia="Times New Roman" w:hAnsi="Times New Roman"/>
                <w:szCs w:val="24"/>
              </w:rPr>
            </w:pPr>
            <w:r w:rsidRPr="001B4997">
              <w:rPr>
                <w:rFonts w:ascii="Times New Roman" w:eastAsia="Times New Roman" w:hAnsi="Times New Roman"/>
                <w:szCs w:val="24"/>
              </w:rPr>
              <w:t>EP-4 ByP Boiler stacks</w:t>
            </w:r>
          </w:p>
        </w:tc>
        <w:tc>
          <w:tcPr>
            <w:tcW w:w="968" w:type="pct"/>
            <w:shd w:val="clear" w:color="auto" w:fill="auto"/>
            <w:noWrap/>
            <w:vAlign w:val="bottom"/>
          </w:tcPr>
          <w:p w14:paraId="15A706D7"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lb/COG mmscf</w:t>
            </w:r>
          </w:p>
        </w:tc>
        <w:tc>
          <w:tcPr>
            <w:tcW w:w="2477" w:type="pct"/>
            <w:shd w:val="clear" w:color="auto" w:fill="auto"/>
            <w:noWrap/>
            <w:vAlign w:val="bottom"/>
          </w:tcPr>
          <w:p w14:paraId="43BE1649"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 COG mmscf x COG mmscf/yr / 2000</w:t>
            </w:r>
          </w:p>
        </w:tc>
      </w:tr>
      <w:tr w:rsidR="003506E0" w:rsidRPr="001B4997" w14:paraId="27BE50EE" w14:textId="77777777" w:rsidTr="00C17B58">
        <w:trPr>
          <w:jc w:val="center"/>
        </w:trPr>
        <w:tc>
          <w:tcPr>
            <w:tcW w:w="1555" w:type="pct"/>
            <w:shd w:val="clear" w:color="auto" w:fill="auto"/>
            <w:noWrap/>
            <w:vAlign w:val="bottom"/>
          </w:tcPr>
          <w:p w14:paraId="599898AD" w14:textId="77777777" w:rsidR="003506E0" w:rsidRPr="001B4997" w:rsidRDefault="003506E0" w:rsidP="00FE016B">
            <w:pPr>
              <w:rPr>
                <w:rFonts w:ascii="Times New Roman" w:eastAsia="Times New Roman" w:hAnsi="Times New Roman"/>
                <w:szCs w:val="24"/>
              </w:rPr>
            </w:pPr>
            <w:r w:rsidRPr="001B4997">
              <w:rPr>
                <w:rFonts w:ascii="Times New Roman" w:eastAsia="Times New Roman" w:hAnsi="Times New Roman"/>
                <w:szCs w:val="24"/>
              </w:rPr>
              <w:t>EP-8 HNR Charging (CD)</w:t>
            </w:r>
          </w:p>
        </w:tc>
        <w:tc>
          <w:tcPr>
            <w:tcW w:w="968" w:type="pct"/>
            <w:shd w:val="clear" w:color="auto" w:fill="auto"/>
            <w:noWrap/>
            <w:vAlign w:val="bottom"/>
          </w:tcPr>
          <w:p w14:paraId="4E261098"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lb/ton wet coal charged</w:t>
            </w:r>
          </w:p>
        </w:tc>
        <w:tc>
          <w:tcPr>
            <w:tcW w:w="2477" w:type="pct"/>
            <w:shd w:val="clear" w:color="auto" w:fill="auto"/>
            <w:noWrap/>
            <w:vAlign w:val="bottom"/>
          </w:tcPr>
          <w:p w14:paraId="255778B4" w14:textId="77777777" w:rsidR="003506E0" w:rsidRPr="001B4997" w:rsidRDefault="003506E0"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lb/ton wet coal x Wet Coal Charged TPY / 2000</w:t>
            </w:r>
          </w:p>
        </w:tc>
      </w:tr>
    </w:tbl>
    <w:p w14:paraId="6072E4AC" w14:textId="38CB4150" w:rsidR="003506E0" w:rsidRPr="001B4997" w:rsidRDefault="003506E0" w:rsidP="003506E0">
      <w:pPr>
        <w:ind w:firstLine="720"/>
        <w:rPr>
          <w:rFonts w:ascii="Times New Roman" w:hAnsi="Times New Roman"/>
          <w:szCs w:val="24"/>
        </w:rPr>
      </w:pPr>
    </w:p>
    <w:p w14:paraId="626BD90A" w14:textId="6427904B" w:rsidR="00776B07" w:rsidRPr="001B4997" w:rsidRDefault="00776B07" w:rsidP="00776B07">
      <w:pPr>
        <w:ind w:firstLine="720"/>
        <w:rPr>
          <w:rFonts w:ascii="Times New Roman" w:hAnsi="Times New Roman"/>
          <w:szCs w:val="24"/>
        </w:rPr>
      </w:pPr>
      <w:r w:rsidRPr="001B4997">
        <w:rPr>
          <w:rFonts w:ascii="Times New Roman" w:hAnsi="Times New Roman"/>
          <w:szCs w:val="24"/>
        </w:rPr>
        <w:t xml:space="preserve">The EPA used the </w:t>
      </w:r>
      <w:r w:rsidR="000D03EB">
        <w:rPr>
          <w:rFonts w:ascii="Times New Roman" w:hAnsi="Times New Roman"/>
          <w:szCs w:val="24"/>
        </w:rPr>
        <w:t xml:space="preserve">2016 </w:t>
      </w:r>
      <w:r w:rsidR="004A2EEB"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Enclosure 2 stack test data to create default industry emission factors per coke type (</w:t>
      </w:r>
      <w:r w:rsidRPr="001B4997">
        <w:rPr>
          <w:rFonts w:ascii="Times New Roman" w:hAnsi="Times New Roman"/>
          <w:i/>
          <w:iCs/>
          <w:szCs w:val="24"/>
        </w:rPr>
        <w:t>i.e.</w:t>
      </w:r>
      <w:r w:rsidRPr="001B4997">
        <w:rPr>
          <w:rFonts w:ascii="Times New Roman" w:hAnsi="Times New Roman"/>
          <w:szCs w:val="24"/>
        </w:rPr>
        <w:t xml:space="preserve">, foundry coke vs. blast furnace coke), per process ID, and per pollutant, to use for all other units that were not required to test as “surrogate” data. </w:t>
      </w:r>
      <w:r w:rsidRPr="001B4997">
        <w:rPr>
          <w:rFonts w:ascii="Times New Roman" w:hAnsi="Times New Roman"/>
          <w:b/>
          <w:bCs/>
          <w:szCs w:val="24"/>
        </w:rPr>
        <w:t xml:space="preserve">Tables </w:t>
      </w:r>
      <w:r w:rsidR="007A453C">
        <w:rPr>
          <w:rFonts w:ascii="Times New Roman" w:hAnsi="Times New Roman"/>
          <w:b/>
          <w:bCs/>
          <w:szCs w:val="24"/>
        </w:rPr>
        <w:t>27</w:t>
      </w:r>
      <w:r w:rsidRPr="001B4997">
        <w:rPr>
          <w:rFonts w:ascii="Times New Roman" w:hAnsi="Times New Roman"/>
          <w:b/>
          <w:bCs/>
          <w:szCs w:val="24"/>
        </w:rPr>
        <w:t xml:space="preserve"> </w:t>
      </w:r>
      <w:r w:rsidR="00F0117F" w:rsidRPr="001B4997">
        <w:rPr>
          <w:rFonts w:ascii="Times New Roman" w:hAnsi="Times New Roman"/>
          <w:b/>
          <w:bCs/>
          <w:szCs w:val="24"/>
        </w:rPr>
        <w:t>and</w:t>
      </w:r>
      <w:r w:rsidRPr="001B4997">
        <w:rPr>
          <w:rFonts w:ascii="Times New Roman" w:hAnsi="Times New Roman"/>
          <w:b/>
          <w:bCs/>
          <w:szCs w:val="24"/>
        </w:rPr>
        <w:t xml:space="preserve"> </w:t>
      </w:r>
      <w:r w:rsidR="007A453C">
        <w:rPr>
          <w:rFonts w:ascii="Times New Roman" w:hAnsi="Times New Roman"/>
          <w:b/>
          <w:bCs/>
          <w:szCs w:val="24"/>
        </w:rPr>
        <w:t>28</w:t>
      </w:r>
      <w:r w:rsidRPr="001B4997">
        <w:rPr>
          <w:rFonts w:ascii="Times New Roman" w:hAnsi="Times New Roman"/>
          <w:szCs w:val="24"/>
        </w:rPr>
        <w:t xml:space="preserve"> summarize the emission factors and UOM for each default industry emission factor per process ID. </w:t>
      </w:r>
    </w:p>
    <w:p w14:paraId="6971A8D2" w14:textId="77777777" w:rsidR="000A2767" w:rsidRDefault="000A2767" w:rsidP="00113CDC">
      <w:pPr>
        <w:jc w:val="center"/>
        <w:rPr>
          <w:b/>
          <w:bCs/>
        </w:rPr>
      </w:pPr>
    </w:p>
    <w:p w14:paraId="708EF714" w14:textId="0DBC02B1" w:rsidR="004D7ED2" w:rsidRPr="001B4997" w:rsidRDefault="00177C1C" w:rsidP="00C17B58">
      <w:pPr>
        <w:spacing w:after="120"/>
        <w:jc w:val="center"/>
        <w:rPr>
          <w:b/>
          <w:bCs/>
        </w:rPr>
      </w:pPr>
      <w:r w:rsidRPr="001B4997">
        <w:rPr>
          <w:b/>
          <w:bCs/>
        </w:rPr>
        <w:t xml:space="preserve">Table </w:t>
      </w:r>
      <w:r w:rsidR="007A453C">
        <w:rPr>
          <w:b/>
          <w:bCs/>
        </w:rPr>
        <w:t>27</w:t>
      </w:r>
      <w:r w:rsidRPr="001B4997">
        <w:rPr>
          <w:b/>
          <w:bCs/>
        </w:rPr>
        <w:t xml:space="preserve">. ByP </w:t>
      </w:r>
      <w:r w:rsidR="004D7ED2" w:rsidRPr="001B4997">
        <w:rPr>
          <w:b/>
          <w:bCs/>
        </w:rPr>
        <w:t xml:space="preserve">Boiler </w:t>
      </w:r>
      <w:r w:rsidRPr="001B4997">
        <w:rPr>
          <w:b/>
          <w:bCs/>
        </w:rPr>
        <w:t>Default Emission Factors</w:t>
      </w:r>
      <w:r w:rsidR="00402721" w:rsidRPr="001B4997">
        <w:rPr>
          <w:b/>
          <w:bCs/>
          <w:vertAlign w:val="superscript"/>
        </w:rPr>
        <w:t>1</w:t>
      </w:r>
      <w:r w:rsidRPr="001B4997">
        <w:rPr>
          <w:b/>
          <w:bCs/>
        </w:rPr>
        <w:t xml:space="preserve"> per Coke Type</w:t>
      </w:r>
      <w:r w:rsidR="00F5145C">
        <w:rPr>
          <w:b/>
          <w:bCs/>
        </w:rPr>
        <w:fldChar w:fldCharType="begin"/>
      </w:r>
      <w:r w:rsidR="00F5145C">
        <w:instrText xml:space="preserve"> XE "</w:instrText>
      </w:r>
      <w:r w:rsidR="00F5145C" w:rsidRPr="0012351F">
        <w:rPr>
          <w:b/>
          <w:bCs/>
        </w:rPr>
        <w:instrText xml:space="preserve">Table </w:instrText>
      </w:r>
      <w:r w:rsidR="007A453C">
        <w:rPr>
          <w:b/>
          <w:bCs/>
        </w:rPr>
        <w:instrText>27</w:instrText>
      </w:r>
      <w:r w:rsidR="00F5145C" w:rsidRPr="0012351F">
        <w:rPr>
          <w:b/>
          <w:bCs/>
        </w:rPr>
        <w:instrText>. ByP Boiler Default Emission Factors</w:instrText>
      </w:r>
      <w:r w:rsidR="00F5145C" w:rsidRPr="0012351F">
        <w:rPr>
          <w:b/>
          <w:bCs/>
          <w:vertAlign w:val="superscript"/>
        </w:rPr>
        <w:instrText>1</w:instrText>
      </w:r>
      <w:r w:rsidR="00F5145C" w:rsidRPr="0012351F">
        <w:rPr>
          <w:b/>
          <w:bCs/>
        </w:rPr>
        <w:instrText xml:space="preserve"> per Coke Type</w:instrText>
      </w:r>
      <w:r w:rsidR="00F5145C">
        <w:instrText xml:space="preserve">" </w:instrText>
      </w:r>
      <w:r w:rsidR="00F5145C">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3511"/>
        <w:gridCol w:w="3159"/>
      </w:tblGrid>
      <w:tr w:rsidR="00402721" w:rsidRPr="001B4997" w14:paraId="6766F98E" w14:textId="77777777" w:rsidTr="00DD7DFC">
        <w:trPr>
          <w:cantSplit/>
          <w:tblHeader/>
          <w:jc w:val="center"/>
        </w:trPr>
        <w:tc>
          <w:tcPr>
            <w:tcW w:w="1909" w:type="pct"/>
            <w:vMerge w:val="restart"/>
            <w:shd w:val="clear" w:color="auto" w:fill="D9D9D9" w:themeFill="background1" w:themeFillShade="D9"/>
            <w:vAlign w:val="center"/>
            <w:hideMark/>
          </w:tcPr>
          <w:p w14:paraId="6A21E7A0" w14:textId="666E3CBC" w:rsidR="00402721" w:rsidRPr="001B4997" w:rsidRDefault="00402721" w:rsidP="00FE016B">
            <w:pPr>
              <w:jc w:val="center"/>
              <w:rPr>
                <w:rFonts w:ascii="Times New Roman" w:eastAsia="Times New Roman" w:hAnsi="Times New Roman"/>
                <w:b/>
                <w:bCs/>
                <w:szCs w:val="24"/>
              </w:rPr>
            </w:pPr>
            <w:r w:rsidRPr="001B4997">
              <w:rPr>
                <w:rFonts w:ascii="Times New Roman" w:eastAsia="Times New Roman" w:hAnsi="Times New Roman"/>
                <w:b/>
                <w:bCs/>
                <w:szCs w:val="24"/>
              </w:rPr>
              <w:t>HAP</w:t>
            </w:r>
          </w:p>
        </w:tc>
        <w:tc>
          <w:tcPr>
            <w:tcW w:w="3091" w:type="pct"/>
            <w:gridSpan w:val="2"/>
            <w:shd w:val="clear" w:color="auto" w:fill="D9D9D9" w:themeFill="background1" w:themeFillShade="D9"/>
            <w:vAlign w:val="center"/>
            <w:hideMark/>
          </w:tcPr>
          <w:p w14:paraId="260204E7" w14:textId="6D0CBD75" w:rsidR="00402721" w:rsidRPr="001B4997" w:rsidRDefault="00402721" w:rsidP="00F51B76">
            <w:pPr>
              <w:jc w:val="center"/>
              <w:rPr>
                <w:rFonts w:ascii="Times New Roman" w:eastAsia="Times New Roman" w:hAnsi="Times New Roman"/>
                <w:b/>
                <w:bCs/>
                <w:szCs w:val="24"/>
              </w:rPr>
            </w:pPr>
            <w:r w:rsidRPr="001B4997">
              <w:rPr>
                <w:rFonts w:ascii="Times New Roman" w:eastAsia="Times New Roman" w:hAnsi="Times New Roman"/>
                <w:b/>
                <w:bCs/>
                <w:szCs w:val="24"/>
              </w:rPr>
              <w:t>Default Emission factor (lb/mmscf COG)</w:t>
            </w:r>
          </w:p>
        </w:tc>
      </w:tr>
      <w:tr w:rsidR="00402721" w:rsidRPr="001B4997" w14:paraId="625AC47C" w14:textId="77777777" w:rsidTr="00DD7DFC">
        <w:trPr>
          <w:cantSplit/>
          <w:tblHeader/>
          <w:jc w:val="center"/>
        </w:trPr>
        <w:tc>
          <w:tcPr>
            <w:tcW w:w="1909" w:type="pct"/>
            <w:vMerge/>
            <w:shd w:val="clear" w:color="auto" w:fill="D9D9D9" w:themeFill="background1" w:themeFillShade="D9"/>
            <w:vAlign w:val="center"/>
          </w:tcPr>
          <w:p w14:paraId="364FC240" w14:textId="77777777" w:rsidR="00402721" w:rsidRPr="001B4997" w:rsidRDefault="00402721" w:rsidP="00FE016B">
            <w:pPr>
              <w:jc w:val="center"/>
              <w:rPr>
                <w:rFonts w:ascii="Times New Roman" w:eastAsia="Times New Roman" w:hAnsi="Times New Roman"/>
                <w:b/>
                <w:bCs/>
                <w:szCs w:val="24"/>
              </w:rPr>
            </w:pPr>
          </w:p>
        </w:tc>
        <w:tc>
          <w:tcPr>
            <w:tcW w:w="1627" w:type="pct"/>
            <w:shd w:val="clear" w:color="auto" w:fill="D9D9D9" w:themeFill="background1" w:themeFillShade="D9"/>
            <w:vAlign w:val="center"/>
          </w:tcPr>
          <w:p w14:paraId="2CDBD104" w14:textId="5C5DA80E" w:rsidR="00402721" w:rsidRPr="001B4997" w:rsidRDefault="00402721" w:rsidP="00FE016B">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 Blast Furnace Coke </w:t>
            </w:r>
          </w:p>
        </w:tc>
        <w:tc>
          <w:tcPr>
            <w:tcW w:w="1464" w:type="pct"/>
            <w:shd w:val="clear" w:color="auto" w:fill="D9D9D9" w:themeFill="background1" w:themeFillShade="D9"/>
            <w:vAlign w:val="center"/>
          </w:tcPr>
          <w:p w14:paraId="07EE5009" w14:textId="41C36C00" w:rsidR="00402721" w:rsidRPr="001B4997" w:rsidRDefault="00402721" w:rsidP="00FE016B">
            <w:pPr>
              <w:jc w:val="center"/>
              <w:rPr>
                <w:rFonts w:ascii="Times New Roman" w:eastAsia="Times New Roman" w:hAnsi="Times New Roman"/>
                <w:b/>
                <w:bCs/>
                <w:szCs w:val="24"/>
              </w:rPr>
            </w:pPr>
            <w:r w:rsidRPr="001B4997">
              <w:rPr>
                <w:rFonts w:ascii="Times New Roman" w:eastAsia="Times New Roman" w:hAnsi="Times New Roman"/>
                <w:b/>
                <w:bCs/>
                <w:szCs w:val="24"/>
              </w:rPr>
              <w:t>ByP - Foundry Coke</w:t>
            </w:r>
          </w:p>
        </w:tc>
      </w:tr>
      <w:tr w:rsidR="00402721" w:rsidRPr="001B4997" w14:paraId="4F803C1A" w14:textId="77777777" w:rsidTr="00DD7DFC">
        <w:trPr>
          <w:cantSplit/>
          <w:jc w:val="center"/>
        </w:trPr>
        <w:tc>
          <w:tcPr>
            <w:tcW w:w="5000" w:type="pct"/>
            <w:gridSpan w:val="3"/>
            <w:shd w:val="clear" w:color="000000" w:fill="FFFFFF"/>
            <w:noWrap/>
            <w:vAlign w:val="bottom"/>
          </w:tcPr>
          <w:p w14:paraId="0CA99FE6" w14:textId="67F657E9"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b/>
                <w:bCs/>
                <w:szCs w:val="24"/>
              </w:rPr>
              <w:t>HAP Metals</w:t>
            </w:r>
          </w:p>
        </w:tc>
      </w:tr>
      <w:tr w:rsidR="00402721" w:rsidRPr="001B4997" w14:paraId="3EDF0DC1" w14:textId="77777777" w:rsidTr="00DD7DFC">
        <w:trPr>
          <w:cantSplit/>
          <w:jc w:val="center"/>
        </w:trPr>
        <w:tc>
          <w:tcPr>
            <w:tcW w:w="1909" w:type="pct"/>
            <w:shd w:val="clear" w:color="000000" w:fill="FFFFFF"/>
            <w:noWrap/>
            <w:vAlign w:val="bottom"/>
          </w:tcPr>
          <w:p w14:paraId="4E914B65" w14:textId="4C7D23E6"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 xml:space="preserve">Antimony </w:t>
            </w:r>
          </w:p>
        </w:tc>
        <w:tc>
          <w:tcPr>
            <w:tcW w:w="1627" w:type="pct"/>
            <w:shd w:val="clear" w:color="000000" w:fill="FFFFFF"/>
            <w:noWrap/>
            <w:vAlign w:val="bottom"/>
          </w:tcPr>
          <w:p w14:paraId="370638C2" w14:textId="77D7107C"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5.64E-05</w:t>
            </w:r>
          </w:p>
        </w:tc>
        <w:tc>
          <w:tcPr>
            <w:tcW w:w="1464" w:type="pct"/>
            <w:shd w:val="clear" w:color="000000" w:fill="FFFFFF"/>
            <w:noWrap/>
            <w:vAlign w:val="bottom"/>
          </w:tcPr>
          <w:p w14:paraId="04BC46DE" w14:textId="10A0656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2.58E-04</w:t>
            </w:r>
          </w:p>
        </w:tc>
      </w:tr>
      <w:tr w:rsidR="00402721" w:rsidRPr="001B4997" w14:paraId="30DEA03E" w14:textId="77777777" w:rsidTr="00DD7DFC">
        <w:trPr>
          <w:cantSplit/>
          <w:jc w:val="center"/>
        </w:trPr>
        <w:tc>
          <w:tcPr>
            <w:tcW w:w="1909" w:type="pct"/>
            <w:shd w:val="clear" w:color="000000" w:fill="FFFFFF"/>
            <w:noWrap/>
            <w:vAlign w:val="bottom"/>
            <w:hideMark/>
          </w:tcPr>
          <w:p w14:paraId="45E6AFEA" w14:textId="77777777" w:rsidR="00402721" w:rsidRPr="001B4997" w:rsidRDefault="00402721" w:rsidP="00FE016B">
            <w:pPr>
              <w:rPr>
                <w:rFonts w:ascii="Times New Roman" w:eastAsia="Times New Roman" w:hAnsi="Times New Roman"/>
                <w:szCs w:val="24"/>
              </w:rPr>
            </w:pPr>
            <w:r w:rsidRPr="001B4997">
              <w:rPr>
                <w:rFonts w:ascii="Times New Roman" w:eastAsia="Times New Roman" w:hAnsi="Times New Roman"/>
                <w:szCs w:val="24"/>
              </w:rPr>
              <w:t xml:space="preserve">Arsenic </w:t>
            </w:r>
          </w:p>
        </w:tc>
        <w:tc>
          <w:tcPr>
            <w:tcW w:w="1627" w:type="pct"/>
            <w:shd w:val="clear" w:color="000000" w:fill="FFFFFF"/>
            <w:noWrap/>
            <w:vAlign w:val="bottom"/>
            <w:hideMark/>
          </w:tcPr>
          <w:p w14:paraId="3DF76F16"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3.18E-04</w:t>
            </w:r>
          </w:p>
        </w:tc>
        <w:tc>
          <w:tcPr>
            <w:tcW w:w="1464" w:type="pct"/>
            <w:shd w:val="clear" w:color="000000" w:fill="FFFFFF"/>
            <w:noWrap/>
            <w:vAlign w:val="bottom"/>
            <w:hideMark/>
          </w:tcPr>
          <w:p w14:paraId="586D78FB"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1.61E-02</w:t>
            </w:r>
          </w:p>
        </w:tc>
      </w:tr>
      <w:tr w:rsidR="00402721" w:rsidRPr="001B4997" w14:paraId="43E9D191" w14:textId="77777777" w:rsidTr="00DD7DFC">
        <w:trPr>
          <w:cantSplit/>
          <w:jc w:val="center"/>
        </w:trPr>
        <w:tc>
          <w:tcPr>
            <w:tcW w:w="1909" w:type="pct"/>
            <w:shd w:val="clear" w:color="000000" w:fill="FFFFFF"/>
            <w:noWrap/>
            <w:vAlign w:val="bottom"/>
            <w:hideMark/>
          </w:tcPr>
          <w:p w14:paraId="3CCFB58F" w14:textId="77777777" w:rsidR="00402721" w:rsidRPr="001B4997" w:rsidRDefault="00402721" w:rsidP="00FE016B">
            <w:pPr>
              <w:rPr>
                <w:rFonts w:ascii="Times New Roman" w:eastAsia="Times New Roman" w:hAnsi="Times New Roman"/>
                <w:szCs w:val="24"/>
              </w:rPr>
            </w:pPr>
            <w:r w:rsidRPr="001B4997">
              <w:rPr>
                <w:rFonts w:ascii="Times New Roman" w:eastAsia="Times New Roman" w:hAnsi="Times New Roman"/>
                <w:szCs w:val="24"/>
              </w:rPr>
              <w:t xml:space="preserve">Beryllium </w:t>
            </w:r>
          </w:p>
        </w:tc>
        <w:tc>
          <w:tcPr>
            <w:tcW w:w="1627" w:type="pct"/>
            <w:shd w:val="clear" w:color="000000" w:fill="FFFFFF"/>
            <w:noWrap/>
            <w:vAlign w:val="bottom"/>
            <w:hideMark/>
          </w:tcPr>
          <w:p w14:paraId="07750319"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9.60E-06</w:t>
            </w:r>
          </w:p>
        </w:tc>
        <w:tc>
          <w:tcPr>
            <w:tcW w:w="1464" w:type="pct"/>
            <w:shd w:val="clear" w:color="000000" w:fill="FFFFFF"/>
            <w:noWrap/>
            <w:vAlign w:val="bottom"/>
            <w:hideMark/>
          </w:tcPr>
          <w:p w14:paraId="2F0488E3"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6.44E-05</w:t>
            </w:r>
          </w:p>
        </w:tc>
      </w:tr>
      <w:tr w:rsidR="00402721" w:rsidRPr="001B4997" w14:paraId="036A6098" w14:textId="77777777" w:rsidTr="00DD7DFC">
        <w:trPr>
          <w:cantSplit/>
          <w:jc w:val="center"/>
        </w:trPr>
        <w:tc>
          <w:tcPr>
            <w:tcW w:w="1909" w:type="pct"/>
            <w:shd w:val="clear" w:color="000000" w:fill="FFFFFF"/>
            <w:noWrap/>
            <w:vAlign w:val="bottom"/>
            <w:hideMark/>
          </w:tcPr>
          <w:p w14:paraId="0A98E5E6" w14:textId="77777777" w:rsidR="00402721" w:rsidRPr="001B4997" w:rsidRDefault="00402721" w:rsidP="00FE016B">
            <w:pPr>
              <w:rPr>
                <w:rFonts w:ascii="Times New Roman" w:eastAsia="Times New Roman" w:hAnsi="Times New Roman"/>
                <w:szCs w:val="24"/>
              </w:rPr>
            </w:pPr>
            <w:r w:rsidRPr="001B4997">
              <w:rPr>
                <w:rFonts w:ascii="Times New Roman" w:eastAsia="Times New Roman" w:hAnsi="Times New Roman"/>
                <w:szCs w:val="24"/>
              </w:rPr>
              <w:t xml:space="preserve">Cadmium </w:t>
            </w:r>
          </w:p>
        </w:tc>
        <w:tc>
          <w:tcPr>
            <w:tcW w:w="1627" w:type="pct"/>
            <w:shd w:val="clear" w:color="000000" w:fill="FFFFFF"/>
            <w:noWrap/>
            <w:vAlign w:val="bottom"/>
            <w:hideMark/>
          </w:tcPr>
          <w:p w14:paraId="26B862C7"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9.60E-06</w:t>
            </w:r>
          </w:p>
        </w:tc>
        <w:tc>
          <w:tcPr>
            <w:tcW w:w="1464" w:type="pct"/>
            <w:shd w:val="clear" w:color="000000" w:fill="FFFFFF"/>
            <w:noWrap/>
            <w:vAlign w:val="bottom"/>
            <w:hideMark/>
          </w:tcPr>
          <w:p w14:paraId="0AB224F1"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1.31E-03</w:t>
            </w:r>
          </w:p>
        </w:tc>
      </w:tr>
      <w:tr w:rsidR="00402721" w:rsidRPr="001B4997" w14:paraId="62915009" w14:textId="77777777" w:rsidTr="00DD7DFC">
        <w:trPr>
          <w:cantSplit/>
          <w:jc w:val="center"/>
        </w:trPr>
        <w:tc>
          <w:tcPr>
            <w:tcW w:w="1909" w:type="pct"/>
            <w:shd w:val="clear" w:color="000000" w:fill="FFFFFF"/>
            <w:noWrap/>
            <w:vAlign w:val="bottom"/>
            <w:hideMark/>
          </w:tcPr>
          <w:p w14:paraId="2503B9DF" w14:textId="221BE25F"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Chromium (total)</w:t>
            </w:r>
            <w:r w:rsidRPr="001B4997">
              <w:rPr>
                <w:rFonts w:ascii="Times New Roman" w:eastAsia="Times New Roman" w:hAnsi="Times New Roman"/>
                <w:szCs w:val="24"/>
                <w:vertAlign w:val="superscript"/>
              </w:rPr>
              <w:t>2</w:t>
            </w:r>
          </w:p>
        </w:tc>
        <w:tc>
          <w:tcPr>
            <w:tcW w:w="1627" w:type="pct"/>
            <w:shd w:val="clear" w:color="000000" w:fill="FFFFFF"/>
            <w:noWrap/>
            <w:vAlign w:val="bottom"/>
            <w:hideMark/>
          </w:tcPr>
          <w:p w14:paraId="1AFE692F"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8.59E-04</w:t>
            </w:r>
          </w:p>
        </w:tc>
        <w:tc>
          <w:tcPr>
            <w:tcW w:w="1464" w:type="pct"/>
            <w:shd w:val="clear" w:color="000000" w:fill="FFFFFF"/>
            <w:noWrap/>
            <w:vAlign w:val="bottom"/>
            <w:hideMark/>
          </w:tcPr>
          <w:p w14:paraId="2D15DEA5"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4.27E-02</w:t>
            </w:r>
          </w:p>
        </w:tc>
      </w:tr>
      <w:tr w:rsidR="00402721" w:rsidRPr="001B4997" w14:paraId="2D46C25D" w14:textId="77777777" w:rsidTr="00DD7DFC">
        <w:trPr>
          <w:cantSplit/>
          <w:jc w:val="center"/>
        </w:trPr>
        <w:tc>
          <w:tcPr>
            <w:tcW w:w="1909" w:type="pct"/>
            <w:shd w:val="clear" w:color="000000" w:fill="FFFFFF"/>
            <w:noWrap/>
            <w:vAlign w:val="bottom"/>
            <w:hideMark/>
          </w:tcPr>
          <w:p w14:paraId="30A47EF3" w14:textId="6F61FE83"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 xml:space="preserve">     Chromium III</w:t>
            </w:r>
            <w:r w:rsidRPr="001B4997">
              <w:rPr>
                <w:rFonts w:ascii="Times New Roman" w:eastAsia="Times New Roman" w:hAnsi="Times New Roman"/>
                <w:szCs w:val="24"/>
                <w:vertAlign w:val="superscript"/>
              </w:rPr>
              <w:t>2</w:t>
            </w:r>
          </w:p>
        </w:tc>
        <w:tc>
          <w:tcPr>
            <w:tcW w:w="1627" w:type="pct"/>
            <w:shd w:val="clear" w:color="000000" w:fill="FFFFFF"/>
            <w:noWrap/>
            <w:vAlign w:val="bottom"/>
            <w:hideMark/>
          </w:tcPr>
          <w:p w14:paraId="31A6F091"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8.33E-04</w:t>
            </w:r>
          </w:p>
        </w:tc>
        <w:tc>
          <w:tcPr>
            <w:tcW w:w="1464" w:type="pct"/>
            <w:shd w:val="clear" w:color="000000" w:fill="FFFFFF"/>
            <w:noWrap/>
            <w:vAlign w:val="bottom"/>
            <w:hideMark/>
          </w:tcPr>
          <w:p w14:paraId="6C67BEAB"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4.14E-02</w:t>
            </w:r>
          </w:p>
        </w:tc>
      </w:tr>
      <w:tr w:rsidR="00402721" w:rsidRPr="001B4997" w14:paraId="58AE570D" w14:textId="77777777" w:rsidTr="00DD7DFC">
        <w:trPr>
          <w:cantSplit/>
          <w:jc w:val="center"/>
        </w:trPr>
        <w:tc>
          <w:tcPr>
            <w:tcW w:w="1909" w:type="pct"/>
            <w:shd w:val="clear" w:color="000000" w:fill="FFFFFF"/>
            <w:noWrap/>
            <w:vAlign w:val="bottom"/>
            <w:hideMark/>
          </w:tcPr>
          <w:p w14:paraId="59E1ED16" w14:textId="1394BD6A"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 xml:space="preserve">     Chromium </w:t>
            </w:r>
            <w:r w:rsidR="004E094D" w:rsidRPr="001B4997">
              <w:rPr>
                <w:rFonts w:ascii="Times New Roman" w:eastAsia="Times New Roman" w:hAnsi="Times New Roman"/>
                <w:szCs w:val="24"/>
              </w:rPr>
              <w:t>VI</w:t>
            </w:r>
            <w:r w:rsidRPr="001B4997">
              <w:rPr>
                <w:rFonts w:ascii="Times New Roman" w:eastAsia="Times New Roman" w:hAnsi="Times New Roman"/>
                <w:szCs w:val="24"/>
                <w:vertAlign w:val="superscript"/>
              </w:rPr>
              <w:t>2</w:t>
            </w:r>
          </w:p>
        </w:tc>
        <w:tc>
          <w:tcPr>
            <w:tcW w:w="1627" w:type="pct"/>
            <w:shd w:val="clear" w:color="000000" w:fill="FFFFFF"/>
            <w:noWrap/>
            <w:vAlign w:val="bottom"/>
            <w:hideMark/>
          </w:tcPr>
          <w:p w14:paraId="4B51584E"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2.58E-05</w:t>
            </w:r>
          </w:p>
        </w:tc>
        <w:tc>
          <w:tcPr>
            <w:tcW w:w="1464" w:type="pct"/>
            <w:shd w:val="clear" w:color="000000" w:fill="FFFFFF"/>
            <w:noWrap/>
            <w:vAlign w:val="bottom"/>
            <w:hideMark/>
          </w:tcPr>
          <w:p w14:paraId="0AB59715"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1.28E-03</w:t>
            </w:r>
          </w:p>
        </w:tc>
      </w:tr>
      <w:tr w:rsidR="00402721" w:rsidRPr="001B4997" w14:paraId="1E10374C" w14:textId="77777777" w:rsidTr="00DD7DFC">
        <w:trPr>
          <w:cantSplit/>
          <w:jc w:val="center"/>
        </w:trPr>
        <w:tc>
          <w:tcPr>
            <w:tcW w:w="1909" w:type="pct"/>
            <w:shd w:val="clear" w:color="000000" w:fill="FFFFFF"/>
            <w:noWrap/>
            <w:vAlign w:val="bottom"/>
            <w:hideMark/>
          </w:tcPr>
          <w:p w14:paraId="409623A0" w14:textId="77777777" w:rsidR="00402721" w:rsidRPr="001B4997" w:rsidRDefault="00402721" w:rsidP="00177C1C">
            <w:pPr>
              <w:rPr>
                <w:rFonts w:ascii="Times New Roman" w:eastAsia="Times New Roman" w:hAnsi="Times New Roman"/>
                <w:szCs w:val="24"/>
              </w:rPr>
            </w:pPr>
            <w:r w:rsidRPr="001B4997">
              <w:rPr>
                <w:rFonts w:ascii="Times New Roman" w:eastAsia="Times New Roman" w:hAnsi="Times New Roman"/>
                <w:szCs w:val="24"/>
              </w:rPr>
              <w:t xml:space="preserve">Cobalt </w:t>
            </w:r>
          </w:p>
        </w:tc>
        <w:tc>
          <w:tcPr>
            <w:tcW w:w="1627" w:type="pct"/>
            <w:shd w:val="clear" w:color="000000" w:fill="FFFFFF"/>
            <w:noWrap/>
            <w:vAlign w:val="bottom"/>
            <w:hideMark/>
          </w:tcPr>
          <w:p w14:paraId="5AE183D8" w14:textId="77777777" w:rsidR="00402721" w:rsidRPr="001B4997" w:rsidRDefault="00402721" w:rsidP="00177C1C">
            <w:pPr>
              <w:jc w:val="center"/>
              <w:rPr>
                <w:rFonts w:ascii="Times New Roman" w:eastAsia="Times New Roman" w:hAnsi="Times New Roman"/>
                <w:szCs w:val="24"/>
              </w:rPr>
            </w:pPr>
            <w:r w:rsidRPr="001B4997">
              <w:rPr>
                <w:rFonts w:ascii="Times New Roman" w:eastAsia="Times New Roman" w:hAnsi="Times New Roman"/>
                <w:szCs w:val="24"/>
              </w:rPr>
              <w:t>1.55E-04</w:t>
            </w:r>
          </w:p>
        </w:tc>
        <w:tc>
          <w:tcPr>
            <w:tcW w:w="1464" w:type="pct"/>
            <w:shd w:val="clear" w:color="000000" w:fill="FFFFFF"/>
            <w:noWrap/>
            <w:vAlign w:val="bottom"/>
            <w:hideMark/>
          </w:tcPr>
          <w:p w14:paraId="188BE3B1" w14:textId="77777777" w:rsidR="00402721" w:rsidRPr="001B4997" w:rsidRDefault="00402721" w:rsidP="00177C1C">
            <w:pPr>
              <w:jc w:val="center"/>
              <w:rPr>
                <w:rFonts w:ascii="Times New Roman" w:eastAsia="Times New Roman" w:hAnsi="Times New Roman"/>
                <w:szCs w:val="24"/>
              </w:rPr>
            </w:pPr>
            <w:r w:rsidRPr="001B4997">
              <w:rPr>
                <w:rFonts w:ascii="Times New Roman" w:eastAsia="Times New Roman" w:hAnsi="Times New Roman"/>
                <w:szCs w:val="24"/>
              </w:rPr>
              <w:t>1.62E-03</w:t>
            </w:r>
          </w:p>
        </w:tc>
      </w:tr>
      <w:tr w:rsidR="00402721" w:rsidRPr="001B4997" w14:paraId="0A42A2E2" w14:textId="77777777" w:rsidTr="00DD7DFC">
        <w:trPr>
          <w:cantSplit/>
          <w:jc w:val="center"/>
        </w:trPr>
        <w:tc>
          <w:tcPr>
            <w:tcW w:w="1909" w:type="pct"/>
            <w:shd w:val="clear" w:color="000000" w:fill="FFFFFF"/>
            <w:noWrap/>
            <w:vAlign w:val="bottom"/>
            <w:hideMark/>
          </w:tcPr>
          <w:p w14:paraId="1801A120" w14:textId="77777777" w:rsidR="00402721" w:rsidRPr="001B4997" w:rsidRDefault="00402721" w:rsidP="00177C1C">
            <w:pPr>
              <w:rPr>
                <w:rFonts w:ascii="Times New Roman" w:eastAsia="Times New Roman" w:hAnsi="Times New Roman"/>
                <w:szCs w:val="24"/>
              </w:rPr>
            </w:pPr>
            <w:r w:rsidRPr="001B4997">
              <w:rPr>
                <w:rFonts w:ascii="Times New Roman" w:eastAsia="Times New Roman" w:hAnsi="Times New Roman"/>
                <w:szCs w:val="24"/>
              </w:rPr>
              <w:t xml:space="preserve">Lead </w:t>
            </w:r>
          </w:p>
        </w:tc>
        <w:tc>
          <w:tcPr>
            <w:tcW w:w="1627" w:type="pct"/>
            <w:shd w:val="clear" w:color="000000" w:fill="FFFFFF"/>
            <w:noWrap/>
            <w:vAlign w:val="bottom"/>
            <w:hideMark/>
          </w:tcPr>
          <w:p w14:paraId="118F0AB7" w14:textId="77777777" w:rsidR="00402721" w:rsidRPr="001B4997" w:rsidRDefault="00402721" w:rsidP="00177C1C">
            <w:pPr>
              <w:jc w:val="center"/>
              <w:rPr>
                <w:rFonts w:ascii="Times New Roman" w:eastAsia="Times New Roman" w:hAnsi="Times New Roman"/>
                <w:szCs w:val="24"/>
              </w:rPr>
            </w:pPr>
            <w:r w:rsidRPr="001B4997">
              <w:rPr>
                <w:rFonts w:ascii="Times New Roman" w:eastAsia="Times New Roman" w:hAnsi="Times New Roman"/>
                <w:szCs w:val="24"/>
              </w:rPr>
              <w:t>1.34E-04</w:t>
            </w:r>
          </w:p>
        </w:tc>
        <w:tc>
          <w:tcPr>
            <w:tcW w:w="1464" w:type="pct"/>
            <w:shd w:val="clear" w:color="000000" w:fill="FFFFFF"/>
            <w:noWrap/>
            <w:vAlign w:val="bottom"/>
            <w:hideMark/>
          </w:tcPr>
          <w:p w14:paraId="379AC9E6" w14:textId="77777777" w:rsidR="00402721" w:rsidRPr="001B4997" w:rsidRDefault="00402721" w:rsidP="00177C1C">
            <w:pPr>
              <w:jc w:val="center"/>
              <w:rPr>
                <w:rFonts w:ascii="Times New Roman" w:eastAsia="Times New Roman" w:hAnsi="Times New Roman"/>
                <w:szCs w:val="24"/>
              </w:rPr>
            </w:pPr>
            <w:r w:rsidRPr="001B4997">
              <w:rPr>
                <w:rFonts w:ascii="Times New Roman" w:eastAsia="Times New Roman" w:hAnsi="Times New Roman"/>
                <w:szCs w:val="24"/>
              </w:rPr>
              <w:t>4.56E-03</w:t>
            </w:r>
          </w:p>
        </w:tc>
      </w:tr>
      <w:tr w:rsidR="00402721" w:rsidRPr="001B4997" w14:paraId="3BBB14CB" w14:textId="77777777" w:rsidTr="00DD7DFC">
        <w:trPr>
          <w:cantSplit/>
          <w:jc w:val="center"/>
        </w:trPr>
        <w:tc>
          <w:tcPr>
            <w:tcW w:w="1909" w:type="pct"/>
            <w:shd w:val="clear" w:color="000000" w:fill="FFFFFF"/>
            <w:noWrap/>
            <w:vAlign w:val="bottom"/>
            <w:hideMark/>
          </w:tcPr>
          <w:p w14:paraId="4E67998B" w14:textId="77777777" w:rsidR="00402721" w:rsidRPr="001B4997" w:rsidRDefault="00402721" w:rsidP="00177C1C">
            <w:pPr>
              <w:rPr>
                <w:rFonts w:ascii="Times New Roman" w:eastAsia="Times New Roman" w:hAnsi="Times New Roman"/>
                <w:szCs w:val="24"/>
              </w:rPr>
            </w:pPr>
            <w:r w:rsidRPr="001B4997">
              <w:rPr>
                <w:rFonts w:ascii="Times New Roman" w:eastAsia="Times New Roman" w:hAnsi="Times New Roman"/>
                <w:szCs w:val="24"/>
              </w:rPr>
              <w:t xml:space="preserve">Manganese </w:t>
            </w:r>
          </w:p>
        </w:tc>
        <w:tc>
          <w:tcPr>
            <w:tcW w:w="1627" w:type="pct"/>
            <w:shd w:val="clear" w:color="000000" w:fill="FFFFFF"/>
            <w:noWrap/>
            <w:vAlign w:val="bottom"/>
            <w:hideMark/>
          </w:tcPr>
          <w:p w14:paraId="777A4B5A" w14:textId="77777777" w:rsidR="00402721" w:rsidRPr="001B4997" w:rsidRDefault="00402721" w:rsidP="00177C1C">
            <w:pPr>
              <w:jc w:val="center"/>
              <w:rPr>
                <w:rFonts w:ascii="Times New Roman" w:eastAsia="Times New Roman" w:hAnsi="Times New Roman"/>
                <w:szCs w:val="24"/>
              </w:rPr>
            </w:pPr>
            <w:r w:rsidRPr="001B4997">
              <w:rPr>
                <w:rFonts w:ascii="Times New Roman" w:eastAsia="Times New Roman" w:hAnsi="Times New Roman"/>
                <w:szCs w:val="24"/>
              </w:rPr>
              <w:t>5.37E-04</w:t>
            </w:r>
          </w:p>
        </w:tc>
        <w:tc>
          <w:tcPr>
            <w:tcW w:w="1464" w:type="pct"/>
            <w:shd w:val="clear" w:color="000000" w:fill="FFFFFF"/>
            <w:noWrap/>
            <w:vAlign w:val="bottom"/>
            <w:hideMark/>
          </w:tcPr>
          <w:p w14:paraId="29A9B515" w14:textId="77777777" w:rsidR="00402721" w:rsidRPr="001B4997" w:rsidRDefault="00402721" w:rsidP="00177C1C">
            <w:pPr>
              <w:jc w:val="center"/>
              <w:rPr>
                <w:rFonts w:ascii="Times New Roman" w:eastAsia="Times New Roman" w:hAnsi="Times New Roman"/>
                <w:szCs w:val="24"/>
              </w:rPr>
            </w:pPr>
            <w:r w:rsidRPr="001B4997">
              <w:rPr>
                <w:rFonts w:ascii="Times New Roman" w:eastAsia="Times New Roman" w:hAnsi="Times New Roman"/>
                <w:szCs w:val="24"/>
              </w:rPr>
              <w:t>2.25E-02</w:t>
            </w:r>
          </w:p>
        </w:tc>
      </w:tr>
      <w:tr w:rsidR="00402721" w:rsidRPr="001B4997" w14:paraId="7A1CB12F" w14:textId="77777777" w:rsidTr="00DD7DFC">
        <w:trPr>
          <w:cantSplit/>
          <w:jc w:val="center"/>
        </w:trPr>
        <w:tc>
          <w:tcPr>
            <w:tcW w:w="1909" w:type="pct"/>
            <w:shd w:val="clear" w:color="000000" w:fill="FFFFFF"/>
            <w:noWrap/>
            <w:vAlign w:val="bottom"/>
            <w:hideMark/>
          </w:tcPr>
          <w:p w14:paraId="52C7940E" w14:textId="4787CE38"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Mercury (total)</w:t>
            </w:r>
            <w:r w:rsidRPr="001B4997">
              <w:rPr>
                <w:rFonts w:ascii="Times New Roman" w:eastAsia="Times New Roman" w:hAnsi="Times New Roman"/>
                <w:szCs w:val="24"/>
                <w:vertAlign w:val="superscript"/>
              </w:rPr>
              <w:t>2</w:t>
            </w:r>
            <w:r w:rsidRPr="001B4997">
              <w:rPr>
                <w:rFonts w:ascii="Times New Roman" w:eastAsia="Times New Roman" w:hAnsi="Times New Roman"/>
                <w:szCs w:val="24"/>
              </w:rPr>
              <w:t xml:space="preserve"> </w:t>
            </w:r>
          </w:p>
        </w:tc>
        <w:tc>
          <w:tcPr>
            <w:tcW w:w="1627" w:type="pct"/>
            <w:shd w:val="clear" w:color="000000" w:fill="FFFFFF"/>
            <w:noWrap/>
            <w:vAlign w:val="bottom"/>
            <w:hideMark/>
          </w:tcPr>
          <w:p w14:paraId="4D87C802"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7.20E-04</w:t>
            </w:r>
          </w:p>
        </w:tc>
        <w:tc>
          <w:tcPr>
            <w:tcW w:w="1464" w:type="pct"/>
            <w:shd w:val="clear" w:color="000000" w:fill="FFFFFF"/>
            <w:noWrap/>
            <w:vAlign w:val="bottom"/>
            <w:hideMark/>
          </w:tcPr>
          <w:p w14:paraId="6D10D648"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5.42E-04</w:t>
            </w:r>
          </w:p>
        </w:tc>
      </w:tr>
      <w:tr w:rsidR="009343CB" w:rsidRPr="001B4997" w14:paraId="12DD797C" w14:textId="77777777" w:rsidTr="00DD7DFC">
        <w:trPr>
          <w:cantSplit/>
          <w:jc w:val="center"/>
        </w:trPr>
        <w:tc>
          <w:tcPr>
            <w:tcW w:w="1909" w:type="pct"/>
            <w:shd w:val="clear" w:color="000000" w:fill="FFFFFF"/>
            <w:noWrap/>
            <w:vAlign w:val="bottom"/>
          </w:tcPr>
          <w:p w14:paraId="0F4D5A18" w14:textId="03E987D4" w:rsidR="009343CB" w:rsidRPr="001B4997" w:rsidRDefault="009343CB" w:rsidP="009343CB">
            <w:pPr>
              <w:rPr>
                <w:rFonts w:ascii="Times New Roman" w:eastAsia="Times New Roman" w:hAnsi="Times New Roman"/>
                <w:szCs w:val="24"/>
              </w:rPr>
            </w:pPr>
            <w:r w:rsidRPr="001B4997">
              <w:rPr>
                <w:rFonts w:ascii="Times New Roman" w:eastAsia="Times New Roman" w:hAnsi="Times New Roman"/>
                <w:szCs w:val="24"/>
              </w:rPr>
              <w:t xml:space="preserve">     Elemental gaseous Hg</w:t>
            </w:r>
            <w:r w:rsidRPr="001B4997">
              <w:rPr>
                <w:rFonts w:ascii="Times New Roman" w:eastAsia="Times New Roman" w:hAnsi="Times New Roman"/>
                <w:szCs w:val="24"/>
                <w:vertAlign w:val="superscript"/>
              </w:rPr>
              <w:t>2</w:t>
            </w:r>
          </w:p>
        </w:tc>
        <w:tc>
          <w:tcPr>
            <w:tcW w:w="1627" w:type="pct"/>
            <w:shd w:val="clear" w:color="000000" w:fill="FFFFFF"/>
            <w:noWrap/>
            <w:vAlign w:val="bottom"/>
          </w:tcPr>
          <w:p w14:paraId="2586083D" w14:textId="310C8631" w:rsidR="009343CB" w:rsidRPr="001B4997" w:rsidRDefault="009343CB" w:rsidP="009343CB">
            <w:pPr>
              <w:jc w:val="center"/>
              <w:rPr>
                <w:rFonts w:ascii="Times New Roman" w:eastAsia="Times New Roman" w:hAnsi="Times New Roman"/>
                <w:szCs w:val="24"/>
              </w:rPr>
            </w:pPr>
            <w:r w:rsidRPr="001B4997">
              <w:rPr>
                <w:rFonts w:ascii="Times New Roman" w:eastAsia="Times New Roman" w:hAnsi="Times New Roman"/>
                <w:szCs w:val="24"/>
              </w:rPr>
              <w:t>5.76E-04</w:t>
            </w:r>
          </w:p>
        </w:tc>
        <w:tc>
          <w:tcPr>
            <w:tcW w:w="1464" w:type="pct"/>
            <w:shd w:val="clear" w:color="000000" w:fill="FFFFFF"/>
            <w:noWrap/>
            <w:vAlign w:val="bottom"/>
          </w:tcPr>
          <w:p w14:paraId="21F6C482" w14:textId="4884C5CA" w:rsidR="009343CB" w:rsidRPr="001B4997" w:rsidRDefault="009343CB" w:rsidP="009343CB">
            <w:pPr>
              <w:jc w:val="center"/>
              <w:rPr>
                <w:rFonts w:ascii="Times New Roman" w:eastAsia="Times New Roman" w:hAnsi="Times New Roman"/>
                <w:szCs w:val="24"/>
              </w:rPr>
            </w:pPr>
            <w:r w:rsidRPr="001B4997">
              <w:rPr>
                <w:rFonts w:ascii="Times New Roman" w:eastAsia="Times New Roman" w:hAnsi="Times New Roman"/>
                <w:szCs w:val="24"/>
              </w:rPr>
              <w:t>4.34E-04</w:t>
            </w:r>
          </w:p>
        </w:tc>
      </w:tr>
      <w:tr w:rsidR="009343CB" w:rsidRPr="001B4997" w14:paraId="4493633A" w14:textId="77777777" w:rsidTr="00DD7DFC">
        <w:trPr>
          <w:cantSplit/>
          <w:jc w:val="center"/>
        </w:trPr>
        <w:tc>
          <w:tcPr>
            <w:tcW w:w="1909" w:type="pct"/>
            <w:shd w:val="clear" w:color="000000" w:fill="FFFFFF"/>
            <w:noWrap/>
            <w:vAlign w:val="bottom"/>
          </w:tcPr>
          <w:p w14:paraId="6B344E41" w14:textId="611CEC3B" w:rsidR="009343CB" w:rsidRPr="001B4997" w:rsidRDefault="009343CB" w:rsidP="009343CB">
            <w:pPr>
              <w:rPr>
                <w:rFonts w:ascii="Times New Roman" w:eastAsia="Times New Roman" w:hAnsi="Times New Roman"/>
                <w:szCs w:val="24"/>
              </w:rPr>
            </w:pPr>
            <w:r w:rsidRPr="001B4997">
              <w:rPr>
                <w:rFonts w:ascii="Times New Roman" w:eastAsia="Times New Roman" w:hAnsi="Times New Roman"/>
                <w:szCs w:val="24"/>
              </w:rPr>
              <w:t xml:space="preserve">     Gaseous divalent Hg</w:t>
            </w:r>
            <w:r w:rsidRPr="001B4997">
              <w:rPr>
                <w:rFonts w:ascii="Times New Roman" w:eastAsia="Times New Roman" w:hAnsi="Times New Roman"/>
                <w:szCs w:val="24"/>
                <w:vertAlign w:val="superscript"/>
              </w:rPr>
              <w:t>2</w:t>
            </w:r>
          </w:p>
        </w:tc>
        <w:tc>
          <w:tcPr>
            <w:tcW w:w="1627" w:type="pct"/>
            <w:shd w:val="clear" w:color="000000" w:fill="FFFFFF"/>
            <w:noWrap/>
            <w:vAlign w:val="bottom"/>
          </w:tcPr>
          <w:p w14:paraId="50AAFDB6" w14:textId="2D9F81E1" w:rsidR="009343CB" w:rsidRPr="001B4997" w:rsidRDefault="009343CB" w:rsidP="009343CB">
            <w:pPr>
              <w:jc w:val="center"/>
              <w:rPr>
                <w:rFonts w:ascii="Times New Roman" w:eastAsia="Times New Roman" w:hAnsi="Times New Roman"/>
                <w:szCs w:val="24"/>
              </w:rPr>
            </w:pPr>
            <w:r w:rsidRPr="001B4997">
              <w:rPr>
                <w:rFonts w:ascii="Times New Roman" w:eastAsia="Times New Roman" w:hAnsi="Times New Roman"/>
                <w:szCs w:val="24"/>
              </w:rPr>
              <w:t>1.08E-04</w:t>
            </w:r>
          </w:p>
        </w:tc>
        <w:tc>
          <w:tcPr>
            <w:tcW w:w="1464" w:type="pct"/>
            <w:shd w:val="clear" w:color="000000" w:fill="FFFFFF"/>
            <w:noWrap/>
            <w:vAlign w:val="bottom"/>
          </w:tcPr>
          <w:p w14:paraId="4AD410C0" w14:textId="5B466489" w:rsidR="009343CB" w:rsidRPr="001B4997" w:rsidRDefault="009343CB" w:rsidP="009343CB">
            <w:pPr>
              <w:jc w:val="center"/>
              <w:rPr>
                <w:rFonts w:ascii="Times New Roman" w:eastAsia="Times New Roman" w:hAnsi="Times New Roman"/>
                <w:szCs w:val="24"/>
              </w:rPr>
            </w:pPr>
            <w:r w:rsidRPr="001B4997">
              <w:rPr>
                <w:rFonts w:ascii="Times New Roman" w:eastAsia="Times New Roman" w:hAnsi="Times New Roman"/>
                <w:szCs w:val="24"/>
              </w:rPr>
              <w:t>8.13E-05</w:t>
            </w:r>
          </w:p>
        </w:tc>
      </w:tr>
      <w:tr w:rsidR="00402721" w:rsidRPr="001B4997" w14:paraId="583C659D" w14:textId="77777777" w:rsidTr="00DD7DFC">
        <w:trPr>
          <w:cantSplit/>
          <w:jc w:val="center"/>
        </w:trPr>
        <w:tc>
          <w:tcPr>
            <w:tcW w:w="1909" w:type="pct"/>
            <w:shd w:val="clear" w:color="000000" w:fill="FFFFFF"/>
            <w:noWrap/>
            <w:vAlign w:val="bottom"/>
            <w:hideMark/>
          </w:tcPr>
          <w:p w14:paraId="639F0B8D" w14:textId="38291B93"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 xml:space="preserve">     Particulate divalent Hg</w:t>
            </w:r>
            <w:r w:rsidRPr="001B4997">
              <w:rPr>
                <w:rFonts w:ascii="Times New Roman" w:eastAsia="Times New Roman" w:hAnsi="Times New Roman"/>
                <w:szCs w:val="24"/>
                <w:vertAlign w:val="superscript"/>
              </w:rPr>
              <w:t>2</w:t>
            </w:r>
          </w:p>
        </w:tc>
        <w:tc>
          <w:tcPr>
            <w:tcW w:w="1627" w:type="pct"/>
            <w:shd w:val="clear" w:color="auto" w:fill="auto"/>
            <w:noWrap/>
            <w:vAlign w:val="bottom"/>
            <w:hideMark/>
          </w:tcPr>
          <w:p w14:paraId="678B1E2D"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3.60E-05</w:t>
            </w:r>
          </w:p>
        </w:tc>
        <w:tc>
          <w:tcPr>
            <w:tcW w:w="1464" w:type="pct"/>
            <w:shd w:val="clear" w:color="auto" w:fill="auto"/>
            <w:noWrap/>
            <w:vAlign w:val="bottom"/>
            <w:hideMark/>
          </w:tcPr>
          <w:p w14:paraId="5F118B26" w14:textId="77777777"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2.71E-05</w:t>
            </w:r>
          </w:p>
        </w:tc>
      </w:tr>
      <w:tr w:rsidR="00402721" w:rsidRPr="001B4997" w14:paraId="067785FF" w14:textId="77777777" w:rsidTr="00DD7DFC">
        <w:trPr>
          <w:cantSplit/>
          <w:jc w:val="center"/>
        </w:trPr>
        <w:tc>
          <w:tcPr>
            <w:tcW w:w="1909" w:type="pct"/>
            <w:shd w:val="clear" w:color="000000" w:fill="FFFFFF"/>
            <w:noWrap/>
            <w:vAlign w:val="bottom"/>
            <w:hideMark/>
          </w:tcPr>
          <w:p w14:paraId="51451374" w14:textId="77777777" w:rsidR="00402721" w:rsidRPr="001B4997" w:rsidRDefault="00402721" w:rsidP="00FE016B">
            <w:pPr>
              <w:rPr>
                <w:rFonts w:ascii="Times New Roman" w:eastAsia="Times New Roman" w:hAnsi="Times New Roman"/>
                <w:szCs w:val="24"/>
              </w:rPr>
            </w:pPr>
            <w:r w:rsidRPr="001B4997">
              <w:rPr>
                <w:rFonts w:ascii="Times New Roman" w:eastAsia="Times New Roman" w:hAnsi="Times New Roman"/>
                <w:szCs w:val="24"/>
              </w:rPr>
              <w:t xml:space="preserve">Nickel </w:t>
            </w:r>
          </w:p>
        </w:tc>
        <w:tc>
          <w:tcPr>
            <w:tcW w:w="1627" w:type="pct"/>
            <w:shd w:val="clear" w:color="000000" w:fill="FFFFFF"/>
            <w:noWrap/>
            <w:vAlign w:val="bottom"/>
            <w:hideMark/>
          </w:tcPr>
          <w:p w14:paraId="620820A8"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1.45E-03</w:t>
            </w:r>
          </w:p>
        </w:tc>
        <w:tc>
          <w:tcPr>
            <w:tcW w:w="1464" w:type="pct"/>
            <w:shd w:val="clear" w:color="000000" w:fill="FFFFFF"/>
            <w:noWrap/>
            <w:vAlign w:val="bottom"/>
            <w:hideMark/>
          </w:tcPr>
          <w:p w14:paraId="6CD9ACDD"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1.06E-01</w:t>
            </w:r>
          </w:p>
        </w:tc>
      </w:tr>
      <w:tr w:rsidR="00402721" w:rsidRPr="001B4997" w14:paraId="0E4476B7" w14:textId="77777777" w:rsidTr="00DD7DFC">
        <w:trPr>
          <w:cantSplit/>
          <w:jc w:val="center"/>
        </w:trPr>
        <w:tc>
          <w:tcPr>
            <w:tcW w:w="1909" w:type="pct"/>
            <w:shd w:val="clear" w:color="000000" w:fill="FFFFFF"/>
            <w:noWrap/>
            <w:vAlign w:val="bottom"/>
            <w:hideMark/>
          </w:tcPr>
          <w:p w14:paraId="118E8F53" w14:textId="77777777" w:rsidR="00402721" w:rsidRPr="001B4997" w:rsidRDefault="00402721" w:rsidP="00FE016B">
            <w:pPr>
              <w:rPr>
                <w:rFonts w:ascii="Times New Roman" w:eastAsia="Times New Roman" w:hAnsi="Times New Roman"/>
                <w:szCs w:val="24"/>
              </w:rPr>
            </w:pPr>
            <w:r w:rsidRPr="001B4997">
              <w:rPr>
                <w:rFonts w:ascii="Times New Roman" w:eastAsia="Times New Roman" w:hAnsi="Times New Roman"/>
                <w:szCs w:val="24"/>
              </w:rPr>
              <w:t xml:space="preserve">Selenium </w:t>
            </w:r>
          </w:p>
        </w:tc>
        <w:tc>
          <w:tcPr>
            <w:tcW w:w="1627" w:type="pct"/>
            <w:shd w:val="clear" w:color="000000" w:fill="FFFFFF"/>
            <w:noWrap/>
            <w:vAlign w:val="bottom"/>
            <w:hideMark/>
          </w:tcPr>
          <w:p w14:paraId="251D15BB"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2.52E-04</w:t>
            </w:r>
          </w:p>
        </w:tc>
        <w:tc>
          <w:tcPr>
            <w:tcW w:w="1464" w:type="pct"/>
            <w:shd w:val="clear" w:color="000000" w:fill="FFFFFF"/>
            <w:noWrap/>
            <w:vAlign w:val="bottom"/>
            <w:hideMark/>
          </w:tcPr>
          <w:p w14:paraId="67D771B6" w14:textId="77777777"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szCs w:val="24"/>
              </w:rPr>
              <w:t>5.59E-03</w:t>
            </w:r>
          </w:p>
        </w:tc>
      </w:tr>
      <w:tr w:rsidR="00402721" w:rsidRPr="001B4997" w14:paraId="6EA72388" w14:textId="77777777" w:rsidTr="00DD7DFC">
        <w:trPr>
          <w:cantSplit/>
          <w:jc w:val="center"/>
        </w:trPr>
        <w:tc>
          <w:tcPr>
            <w:tcW w:w="5000" w:type="pct"/>
            <w:gridSpan w:val="3"/>
            <w:shd w:val="clear" w:color="000000" w:fill="FFFFFF"/>
            <w:noWrap/>
            <w:vAlign w:val="bottom"/>
          </w:tcPr>
          <w:p w14:paraId="11FA142A" w14:textId="57A37514" w:rsidR="00402721" w:rsidRPr="001B4997" w:rsidRDefault="00402721" w:rsidP="00FE016B">
            <w:pPr>
              <w:jc w:val="center"/>
              <w:rPr>
                <w:rFonts w:ascii="Times New Roman" w:eastAsia="Times New Roman" w:hAnsi="Times New Roman"/>
                <w:szCs w:val="24"/>
              </w:rPr>
            </w:pPr>
            <w:r w:rsidRPr="001B4997">
              <w:rPr>
                <w:rFonts w:ascii="Times New Roman" w:eastAsia="Times New Roman" w:hAnsi="Times New Roman"/>
                <w:b/>
                <w:bCs/>
                <w:szCs w:val="24"/>
              </w:rPr>
              <w:t>Other (Gaseous) HAP</w:t>
            </w:r>
          </w:p>
        </w:tc>
      </w:tr>
      <w:tr w:rsidR="00402721" w:rsidRPr="001B4997" w14:paraId="461533D1" w14:textId="77777777" w:rsidTr="00DD7DFC">
        <w:trPr>
          <w:cantSplit/>
          <w:jc w:val="center"/>
        </w:trPr>
        <w:tc>
          <w:tcPr>
            <w:tcW w:w="1909" w:type="pct"/>
            <w:shd w:val="clear" w:color="000000" w:fill="FFFFFF"/>
            <w:noWrap/>
            <w:vAlign w:val="bottom"/>
          </w:tcPr>
          <w:p w14:paraId="0DF2F155" w14:textId="258D4F08"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 xml:space="preserve">Hydrogen chloride </w:t>
            </w:r>
          </w:p>
        </w:tc>
        <w:tc>
          <w:tcPr>
            <w:tcW w:w="1627" w:type="pct"/>
            <w:shd w:val="clear" w:color="000000" w:fill="FFFFFF"/>
            <w:noWrap/>
            <w:vAlign w:val="bottom"/>
          </w:tcPr>
          <w:p w14:paraId="3C21140F" w14:textId="0EDC27D0"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1.31E-01</w:t>
            </w:r>
          </w:p>
        </w:tc>
        <w:tc>
          <w:tcPr>
            <w:tcW w:w="1464" w:type="pct"/>
            <w:shd w:val="clear" w:color="000000" w:fill="FFFFFF"/>
            <w:noWrap/>
            <w:vAlign w:val="bottom"/>
          </w:tcPr>
          <w:p w14:paraId="5C0B568B" w14:textId="2EF00E20"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2.33E+00</w:t>
            </w:r>
          </w:p>
        </w:tc>
      </w:tr>
      <w:tr w:rsidR="00402721" w:rsidRPr="001B4997" w14:paraId="27606F97" w14:textId="77777777" w:rsidTr="00DD7DFC">
        <w:trPr>
          <w:cantSplit/>
          <w:jc w:val="center"/>
        </w:trPr>
        <w:tc>
          <w:tcPr>
            <w:tcW w:w="1909" w:type="pct"/>
            <w:shd w:val="clear" w:color="000000" w:fill="FFFFFF"/>
            <w:noWrap/>
            <w:vAlign w:val="bottom"/>
          </w:tcPr>
          <w:p w14:paraId="704A4125" w14:textId="391DB328"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 xml:space="preserve">Hydrogen cyanide </w:t>
            </w:r>
          </w:p>
        </w:tc>
        <w:tc>
          <w:tcPr>
            <w:tcW w:w="1627" w:type="pct"/>
            <w:shd w:val="clear" w:color="000000" w:fill="FFFFFF"/>
            <w:noWrap/>
            <w:vAlign w:val="bottom"/>
          </w:tcPr>
          <w:p w14:paraId="6BB20DAB" w14:textId="4A5A9C42"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1.39E-01</w:t>
            </w:r>
          </w:p>
        </w:tc>
        <w:tc>
          <w:tcPr>
            <w:tcW w:w="1464" w:type="pct"/>
            <w:shd w:val="clear" w:color="000000" w:fill="FFFFFF"/>
            <w:noWrap/>
            <w:vAlign w:val="bottom"/>
          </w:tcPr>
          <w:p w14:paraId="28C3423F" w14:textId="11295BC5"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3.59E-01</w:t>
            </w:r>
          </w:p>
        </w:tc>
      </w:tr>
      <w:tr w:rsidR="00402721" w:rsidRPr="001B4997" w14:paraId="28960DC4" w14:textId="77777777" w:rsidTr="00DD7DFC">
        <w:trPr>
          <w:cantSplit/>
          <w:jc w:val="center"/>
        </w:trPr>
        <w:tc>
          <w:tcPr>
            <w:tcW w:w="1909" w:type="pct"/>
            <w:shd w:val="clear" w:color="000000" w:fill="FFFFFF"/>
            <w:noWrap/>
            <w:vAlign w:val="bottom"/>
          </w:tcPr>
          <w:p w14:paraId="00F4FA6B" w14:textId="436EE9C9"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 xml:space="preserve">Hydrogen fluoride </w:t>
            </w:r>
          </w:p>
        </w:tc>
        <w:tc>
          <w:tcPr>
            <w:tcW w:w="1627" w:type="pct"/>
            <w:shd w:val="clear" w:color="000000" w:fill="FFFFFF"/>
            <w:noWrap/>
            <w:vAlign w:val="bottom"/>
          </w:tcPr>
          <w:p w14:paraId="513778FE" w14:textId="7AB250CE"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1.39E-02</w:t>
            </w:r>
          </w:p>
        </w:tc>
        <w:tc>
          <w:tcPr>
            <w:tcW w:w="1464" w:type="pct"/>
            <w:shd w:val="clear" w:color="000000" w:fill="FFFFFF"/>
            <w:noWrap/>
            <w:vAlign w:val="bottom"/>
          </w:tcPr>
          <w:p w14:paraId="582982DD" w14:textId="25D2F08A" w:rsidR="00402721" w:rsidRPr="001B4997" w:rsidRDefault="00402721" w:rsidP="00402721">
            <w:pPr>
              <w:jc w:val="center"/>
              <w:rPr>
                <w:rFonts w:ascii="Times New Roman" w:eastAsia="Times New Roman" w:hAnsi="Times New Roman"/>
                <w:szCs w:val="24"/>
              </w:rPr>
            </w:pPr>
            <w:r w:rsidRPr="001B4997">
              <w:rPr>
                <w:rFonts w:ascii="Times New Roman" w:eastAsia="Times New Roman" w:hAnsi="Times New Roman"/>
                <w:szCs w:val="24"/>
              </w:rPr>
              <w:t>6.29E-02</w:t>
            </w:r>
          </w:p>
        </w:tc>
      </w:tr>
      <w:tr w:rsidR="00402721" w:rsidRPr="001B4997" w14:paraId="00C90F15" w14:textId="77777777" w:rsidTr="00DD7DFC">
        <w:trPr>
          <w:cantSplit/>
          <w:jc w:val="center"/>
        </w:trPr>
        <w:tc>
          <w:tcPr>
            <w:tcW w:w="1909" w:type="pct"/>
            <w:shd w:val="clear" w:color="000000" w:fill="FFFFFF"/>
            <w:noWrap/>
            <w:vAlign w:val="bottom"/>
          </w:tcPr>
          <w:p w14:paraId="05028699" w14:textId="110B9F36"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Total D/F</w:t>
            </w:r>
            <w:r w:rsidRPr="001B4997">
              <w:rPr>
                <w:rFonts w:ascii="Times New Roman" w:eastAsia="Times New Roman" w:hAnsi="Times New Roman"/>
                <w:szCs w:val="24"/>
                <w:vertAlign w:val="superscript"/>
              </w:rPr>
              <w:t>3,4</w:t>
            </w:r>
          </w:p>
        </w:tc>
        <w:tc>
          <w:tcPr>
            <w:tcW w:w="1627" w:type="pct"/>
            <w:shd w:val="clear" w:color="000000" w:fill="FFFFFF"/>
            <w:noWrap/>
            <w:vAlign w:val="bottom"/>
          </w:tcPr>
          <w:p w14:paraId="4CF24937" w14:textId="551ABCED" w:rsidR="00402721" w:rsidRPr="001B4997" w:rsidRDefault="000F638D" w:rsidP="00402721">
            <w:pPr>
              <w:jc w:val="center"/>
              <w:rPr>
                <w:rFonts w:ascii="Times New Roman" w:eastAsia="Times New Roman" w:hAnsi="Times New Roman"/>
                <w:szCs w:val="24"/>
              </w:rPr>
            </w:pPr>
            <w:r w:rsidRPr="001B4997">
              <w:rPr>
                <w:rFonts w:ascii="Times New Roman" w:eastAsia="Times New Roman" w:hAnsi="Times New Roman"/>
                <w:szCs w:val="24"/>
              </w:rPr>
              <w:t>4.21E-09</w:t>
            </w:r>
          </w:p>
        </w:tc>
        <w:tc>
          <w:tcPr>
            <w:tcW w:w="1464" w:type="pct"/>
            <w:shd w:val="clear" w:color="000000" w:fill="FFFFFF"/>
            <w:noWrap/>
            <w:vAlign w:val="bottom"/>
          </w:tcPr>
          <w:p w14:paraId="05EF8E36" w14:textId="6DC0C6B9" w:rsidR="00402721" w:rsidRPr="001B4997" w:rsidRDefault="000F638D" w:rsidP="00402721">
            <w:pPr>
              <w:jc w:val="center"/>
              <w:rPr>
                <w:rFonts w:ascii="Times New Roman" w:eastAsia="Times New Roman" w:hAnsi="Times New Roman"/>
                <w:szCs w:val="24"/>
              </w:rPr>
            </w:pPr>
            <w:r w:rsidRPr="001B4997">
              <w:rPr>
                <w:rFonts w:ascii="Times New Roman" w:eastAsia="Times New Roman" w:hAnsi="Times New Roman"/>
                <w:szCs w:val="24"/>
              </w:rPr>
              <w:t>2.66E-08</w:t>
            </w:r>
          </w:p>
        </w:tc>
      </w:tr>
      <w:tr w:rsidR="00402721" w:rsidRPr="001B4997" w14:paraId="256E8741" w14:textId="77777777" w:rsidTr="00DD7DFC">
        <w:trPr>
          <w:cantSplit/>
          <w:jc w:val="center"/>
        </w:trPr>
        <w:tc>
          <w:tcPr>
            <w:tcW w:w="1909" w:type="pct"/>
            <w:shd w:val="clear" w:color="000000" w:fill="FFFFFF"/>
            <w:noWrap/>
            <w:vAlign w:val="bottom"/>
          </w:tcPr>
          <w:p w14:paraId="2F141F38" w14:textId="05E79045" w:rsidR="00402721" w:rsidRPr="001B4997" w:rsidRDefault="00402721" w:rsidP="00402721">
            <w:pPr>
              <w:rPr>
                <w:rFonts w:ascii="Times New Roman" w:eastAsia="Times New Roman" w:hAnsi="Times New Roman"/>
                <w:szCs w:val="24"/>
              </w:rPr>
            </w:pPr>
            <w:r w:rsidRPr="001B4997">
              <w:rPr>
                <w:rFonts w:ascii="Times New Roman" w:eastAsia="Times New Roman" w:hAnsi="Times New Roman"/>
                <w:szCs w:val="24"/>
              </w:rPr>
              <w:t>Total PAH</w:t>
            </w:r>
            <w:r w:rsidRPr="001B4997">
              <w:rPr>
                <w:rFonts w:ascii="Times New Roman" w:eastAsia="Times New Roman" w:hAnsi="Times New Roman"/>
                <w:szCs w:val="24"/>
                <w:vertAlign w:val="superscript"/>
              </w:rPr>
              <w:t>3</w:t>
            </w:r>
          </w:p>
        </w:tc>
        <w:tc>
          <w:tcPr>
            <w:tcW w:w="1627" w:type="pct"/>
            <w:shd w:val="clear" w:color="000000" w:fill="FFFFFF"/>
            <w:noWrap/>
            <w:vAlign w:val="bottom"/>
          </w:tcPr>
          <w:p w14:paraId="31FE7485" w14:textId="67D0484C" w:rsidR="00402721" w:rsidRPr="001B4997" w:rsidRDefault="000F638D" w:rsidP="00402721">
            <w:pPr>
              <w:jc w:val="center"/>
              <w:rPr>
                <w:rFonts w:ascii="Times New Roman" w:eastAsia="Times New Roman" w:hAnsi="Times New Roman"/>
                <w:szCs w:val="24"/>
              </w:rPr>
            </w:pPr>
            <w:r w:rsidRPr="001B4997">
              <w:rPr>
                <w:rFonts w:ascii="Times New Roman" w:eastAsia="Times New Roman" w:hAnsi="Times New Roman"/>
                <w:szCs w:val="24"/>
              </w:rPr>
              <w:t>4.09E-03</w:t>
            </w:r>
          </w:p>
        </w:tc>
        <w:tc>
          <w:tcPr>
            <w:tcW w:w="1464" w:type="pct"/>
            <w:shd w:val="clear" w:color="000000" w:fill="FFFFFF"/>
            <w:noWrap/>
            <w:vAlign w:val="bottom"/>
          </w:tcPr>
          <w:p w14:paraId="09C8EF9B" w14:textId="581E163A" w:rsidR="00402721" w:rsidRPr="001B4997" w:rsidRDefault="000F638D" w:rsidP="00402721">
            <w:pPr>
              <w:jc w:val="center"/>
              <w:rPr>
                <w:rFonts w:ascii="Times New Roman" w:eastAsia="Times New Roman" w:hAnsi="Times New Roman"/>
                <w:szCs w:val="24"/>
              </w:rPr>
            </w:pPr>
            <w:r w:rsidRPr="001B4997">
              <w:rPr>
                <w:rFonts w:ascii="Times New Roman" w:eastAsia="Times New Roman" w:hAnsi="Times New Roman"/>
                <w:szCs w:val="24"/>
              </w:rPr>
              <w:t>2.40E+00</w:t>
            </w:r>
          </w:p>
        </w:tc>
      </w:tr>
    </w:tbl>
    <w:p w14:paraId="694AE0B5" w14:textId="1D2AEE96" w:rsidR="00402721" w:rsidRPr="001B4997" w:rsidRDefault="00402721" w:rsidP="00DD7DFC">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1</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See </w:t>
      </w:r>
      <w:r w:rsidRPr="001B4997">
        <w:rPr>
          <w:rFonts w:ascii="Times New Roman" w:eastAsia="Times New Roman" w:hAnsi="Times New Roman"/>
          <w:b/>
          <w:bCs/>
          <w:sz w:val="22"/>
          <w:szCs w:val="22"/>
        </w:rPr>
        <w:t xml:space="preserve">Table </w:t>
      </w:r>
      <w:r w:rsidR="00915447">
        <w:rPr>
          <w:rFonts w:ascii="Times New Roman" w:eastAsia="Times New Roman" w:hAnsi="Times New Roman"/>
          <w:b/>
          <w:bCs/>
          <w:sz w:val="22"/>
          <w:szCs w:val="22"/>
        </w:rPr>
        <w:t>25</w:t>
      </w:r>
      <w:r w:rsidRPr="001B4997">
        <w:rPr>
          <w:rFonts w:ascii="Times New Roman" w:eastAsia="Times New Roman" w:hAnsi="Times New Roman"/>
          <w:sz w:val="22"/>
          <w:szCs w:val="22"/>
        </w:rPr>
        <w:t xml:space="preserve"> for the data source for each type of emissions factor.</w:t>
      </w:r>
    </w:p>
    <w:p w14:paraId="789B7DC8" w14:textId="6C533386" w:rsidR="00402721" w:rsidRPr="001B4997" w:rsidRDefault="00402721" w:rsidP="00DD7DFC">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2</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For</w:t>
      </w:r>
      <w:r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Hg and Cr speciation factors, see </w:t>
      </w:r>
      <w:r w:rsidRPr="001B4997">
        <w:rPr>
          <w:rFonts w:ascii="Times New Roman" w:eastAsia="Times New Roman" w:hAnsi="Times New Roman"/>
          <w:b/>
          <w:bCs/>
          <w:sz w:val="22"/>
          <w:szCs w:val="22"/>
        </w:rPr>
        <w:t>Section 2.5</w:t>
      </w:r>
      <w:r w:rsidRPr="001B4997">
        <w:rPr>
          <w:rFonts w:ascii="Times New Roman" w:eastAsia="Times New Roman" w:hAnsi="Times New Roman"/>
          <w:sz w:val="22"/>
          <w:szCs w:val="22"/>
        </w:rPr>
        <w:t>. Total Hg and Cr provided for information purposes only.</w:t>
      </w:r>
    </w:p>
    <w:p w14:paraId="00354F6E" w14:textId="77777777" w:rsidR="00402721" w:rsidRPr="001B4997" w:rsidRDefault="00402721" w:rsidP="00DD7DFC">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3</w:t>
      </w:r>
      <w:r w:rsidRPr="001B4997">
        <w:rPr>
          <w:rFonts w:ascii="Times New Roman" w:eastAsia="Times New Roman" w:hAnsi="Times New Roman"/>
          <w:sz w:val="22"/>
          <w:szCs w:val="22"/>
        </w:rPr>
        <w:t xml:space="preserve"> See </w:t>
      </w:r>
      <w:r w:rsidRPr="001B4997">
        <w:rPr>
          <w:rFonts w:ascii="Times New Roman" w:eastAsia="Times New Roman" w:hAnsi="Times New Roman"/>
          <w:b/>
          <w:bCs/>
          <w:sz w:val="22"/>
          <w:szCs w:val="22"/>
        </w:rPr>
        <w:t>Appendix B</w:t>
      </w:r>
      <w:r w:rsidRPr="001B4997">
        <w:rPr>
          <w:rFonts w:ascii="Times New Roman" w:eastAsia="Times New Roman" w:hAnsi="Times New Roman"/>
          <w:sz w:val="22"/>
          <w:szCs w:val="22"/>
        </w:rPr>
        <w:t xml:space="preserve"> for the individual HAP in the groups.</w:t>
      </w:r>
    </w:p>
    <w:p w14:paraId="1834E67C" w14:textId="7BABCADD" w:rsidR="00402721" w:rsidRPr="001B4997" w:rsidRDefault="00402721" w:rsidP="00DD7DFC">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 xml:space="preserve">4 </w:t>
      </w:r>
      <w:r w:rsidRPr="001B4997">
        <w:rPr>
          <w:rFonts w:ascii="Times New Roman" w:eastAsia="Times New Roman" w:hAnsi="Times New Roman"/>
          <w:sz w:val="22"/>
          <w:szCs w:val="22"/>
        </w:rPr>
        <w:t>For</w:t>
      </w:r>
      <w:r w:rsidRPr="001B4997">
        <w:rPr>
          <w:rFonts w:ascii="Times New Roman" w:eastAsia="Times New Roman" w:hAnsi="Times New Roman"/>
          <w:sz w:val="22"/>
          <w:szCs w:val="22"/>
          <w:vertAlign w:val="superscript"/>
        </w:rPr>
        <w:t xml:space="preserve"> </w:t>
      </w:r>
      <w:r w:rsidR="00D02E96" w:rsidRPr="00D02E96">
        <w:rPr>
          <w:rFonts w:ascii="Times New Roman" w:eastAsia="Times New Roman" w:hAnsi="Times New Roman"/>
          <w:sz w:val="22"/>
          <w:szCs w:val="22"/>
        </w:rPr>
        <w:t>CC-</w:t>
      </w:r>
      <w:r w:rsidRPr="001B4997">
        <w:rPr>
          <w:rFonts w:ascii="Times New Roman" w:eastAsia="Times New Roman" w:hAnsi="Times New Roman"/>
          <w:sz w:val="22"/>
          <w:szCs w:val="22"/>
        </w:rPr>
        <w:t xml:space="preserve">Monessen-PA and EC-Erie-PA, data for some congeners were not available. See </w:t>
      </w:r>
      <w:r w:rsidRPr="001B4997">
        <w:rPr>
          <w:rFonts w:ascii="Times New Roman" w:eastAsia="Times New Roman" w:hAnsi="Times New Roman"/>
          <w:b/>
          <w:bCs/>
          <w:sz w:val="22"/>
          <w:szCs w:val="22"/>
        </w:rPr>
        <w:t>Section 3.1.2</w:t>
      </w:r>
      <w:r w:rsidRPr="001B4997">
        <w:rPr>
          <w:rFonts w:ascii="Times New Roman" w:eastAsia="Times New Roman" w:hAnsi="Times New Roman"/>
          <w:sz w:val="22"/>
          <w:szCs w:val="22"/>
        </w:rPr>
        <w:t>.</w:t>
      </w:r>
    </w:p>
    <w:p w14:paraId="019446F3" w14:textId="77777777" w:rsidR="00EA07A6" w:rsidRDefault="00EA07A6" w:rsidP="00C17B58">
      <w:pPr>
        <w:keepNext/>
        <w:spacing w:after="120"/>
        <w:jc w:val="center"/>
        <w:rPr>
          <w:b/>
          <w:bCs/>
        </w:rPr>
      </w:pPr>
    </w:p>
    <w:p w14:paraId="3025734F" w14:textId="3C199C28" w:rsidR="00ED5A34" w:rsidRPr="001B4997" w:rsidRDefault="00177C1C" w:rsidP="00C17B58">
      <w:pPr>
        <w:keepNext/>
        <w:spacing w:after="120"/>
        <w:jc w:val="center"/>
        <w:rPr>
          <w:b/>
          <w:bCs/>
        </w:rPr>
      </w:pPr>
      <w:r w:rsidRPr="001B4997">
        <w:rPr>
          <w:b/>
          <w:bCs/>
        </w:rPr>
        <w:t xml:space="preserve">Table </w:t>
      </w:r>
      <w:r w:rsidR="00614B37">
        <w:rPr>
          <w:b/>
          <w:bCs/>
        </w:rPr>
        <w:t>28</w:t>
      </w:r>
      <w:r w:rsidRPr="001B4997">
        <w:rPr>
          <w:b/>
          <w:bCs/>
        </w:rPr>
        <w:t>. HNR Charging Default Emission Factors</w:t>
      </w:r>
      <w:r w:rsidR="00F5145C">
        <w:rPr>
          <w:b/>
          <w:bCs/>
        </w:rPr>
        <w:fldChar w:fldCharType="begin"/>
      </w:r>
      <w:r w:rsidR="00F5145C">
        <w:instrText xml:space="preserve"> XE "</w:instrText>
      </w:r>
      <w:r w:rsidR="00F5145C" w:rsidRPr="0012351F">
        <w:rPr>
          <w:b/>
          <w:bCs/>
        </w:rPr>
        <w:instrText xml:space="preserve">Table </w:instrText>
      </w:r>
      <w:r w:rsidR="00614B37">
        <w:rPr>
          <w:b/>
          <w:bCs/>
        </w:rPr>
        <w:instrText>28</w:instrText>
      </w:r>
      <w:r w:rsidR="00F5145C" w:rsidRPr="0012351F">
        <w:rPr>
          <w:b/>
          <w:bCs/>
        </w:rPr>
        <w:instrText>. HNR Charging Default Emission Factors</w:instrText>
      </w:r>
      <w:r w:rsidR="00F5145C">
        <w:instrText xml:space="preserve">" </w:instrText>
      </w:r>
      <w:r w:rsidR="00F5145C">
        <w:rPr>
          <w:b/>
          <w:bCs/>
        </w:rPr>
        <w:fldChar w:fldCharType="end"/>
      </w:r>
      <w:r w:rsidR="000F638D" w:rsidRPr="001B4997">
        <w:rPr>
          <w:b/>
          <w:bCs/>
          <w:vertAlign w:val="superscript"/>
        </w:rPr>
        <w:t>1</w:t>
      </w:r>
      <w:r w:rsidRPr="001B4997">
        <w:rPr>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8"/>
        <w:gridCol w:w="5022"/>
      </w:tblGrid>
      <w:tr w:rsidR="000F638D" w:rsidRPr="001B4997" w14:paraId="35C668D6" w14:textId="77777777" w:rsidTr="00DD7DFC">
        <w:trPr>
          <w:cantSplit/>
          <w:tblHeader/>
          <w:jc w:val="center"/>
        </w:trPr>
        <w:tc>
          <w:tcPr>
            <w:tcW w:w="2673" w:type="pct"/>
            <w:vMerge w:val="restart"/>
            <w:shd w:val="clear" w:color="auto" w:fill="D9D9D9" w:themeFill="background1" w:themeFillShade="D9"/>
            <w:vAlign w:val="center"/>
            <w:hideMark/>
          </w:tcPr>
          <w:p w14:paraId="7E4DF7A3" w14:textId="77777777" w:rsidR="000F638D" w:rsidRPr="001B4997" w:rsidRDefault="000F638D" w:rsidP="00FE016B">
            <w:pPr>
              <w:jc w:val="center"/>
              <w:rPr>
                <w:rFonts w:ascii="Times New Roman" w:eastAsia="Times New Roman" w:hAnsi="Times New Roman"/>
                <w:b/>
                <w:bCs/>
                <w:szCs w:val="24"/>
              </w:rPr>
            </w:pPr>
            <w:r w:rsidRPr="001B4997">
              <w:rPr>
                <w:rFonts w:ascii="Times New Roman" w:eastAsia="Times New Roman" w:hAnsi="Times New Roman"/>
                <w:b/>
                <w:bCs/>
                <w:szCs w:val="24"/>
              </w:rPr>
              <w:t>HAP Tested</w:t>
            </w:r>
          </w:p>
        </w:tc>
        <w:tc>
          <w:tcPr>
            <w:tcW w:w="2327" w:type="pct"/>
            <w:shd w:val="clear" w:color="auto" w:fill="D9D9D9" w:themeFill="background1" w:themeFillShade="D9"/>
            <w:vAlign w:val="center"/>
            <w:hideMark/>
          </w:tcPr>
          <w:p w14:paraId="07707A65" w14:textId="77777777" w:rsidR="000F638D" w:rsidRPr="001B4997" w:rsidRDefault="000F638D" w:rsidP="00FE016B">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Default Emission Factor </w:t>
            </w:r>
          </w:p>
          <w:p w14:paraId="102234B5" w14:textId="0A8ABAF0" w:rsidR="000F638D" w:rsidRPr="001B4997" w:rsidRDefault="000F638D" w:rsidP="00FE016B">
            <w:pPr>
              <w:jc w:val="center"/>
              <w:rPr>
                <w:rFonts w:ascii="Times New Roman" w:eastAsia="Times New Roman" w:hAnsi="Times New Roman"/>
                <w:b/>
                <w:bCs/>
                <w:szCs w:val="24"/>
              </w:rPr>
            </w:pPr>
            <w:r w:rsidRPr="001B4997">
              <w:rPr>
                <w:rFonts w:ascii="Times New Roman" w:eastAsia="Times New Roman" w:hAnsi="Times New Roman"/>
                <w:b/>
                <w:bCs/>
                <w:szCs w:val="24"/>
              </w:rPr>
              <w:t>(lb HAP/ton Wet Coal Charged</w:t>
            </w:r>
          </w:p>
        </w:tc>
      </w:tr>
      <w:tr w:rsidR="000F638D" w:rsidRPr="001B4997" w14:paraId="0B7236EA" w14:textId="77777777" w:rsidTr="00DD7DFC">
        <w:trPr>
          <w:cantSplit/>
          <w:tblHeader/>
          <w:jc w:val="center"/>
        </w:trPr>
        <w:tc>
          <w:tcPr>
            <w:tcW w:w="2673" w:type="pct"/>
            <w:vMerge/>
            <w:shd w:val="clear" w:color="auto" w:fill="D9D9D9" w:themeFill="background1" w:themeFillShade="D9"/>
            <w:vAlign w:val="center"/>
          </w:tcPr>
          <w:p w14:paraId="1420E4B3" w14:textId="77777777" w:rsidR="000F638D" w:rsidRPr="001B4997" w:rsidRDefault="000F638D" w:rsidP="00FE016B">
            <w:pPr>
              <w:jc w:val="center"/>
              <w:rPr>
                <w:rFonts w:ascii="Times New Roman" w:eastAsia="Times New Roman" w:hAnsi="Times New Roman"/>
                <w:b/>
                <w:bCs/>
                <w:szCs w:val="24"/>
              </w:rPr>
            </w:pPr>
          </w:p>
        </w:tc>
        <w:tc>
          <w:tcPr>
            <w:tcW w:w="2327" w:type="pct"/>
            <w:shd w:val="clear" w:color="auto" w:fill="D9D9D9" w:themeFill="background1" w:themeFillShade="D9"/>
            <w:vAlign w:val="center"/>
          </w:tcPr>
          <w:p w14:paraId="4CF26DFC" w14:textId="42BA63A8" w:rsidR="000F638D" w:rsidRPr="001B4997" w:rsidRDefault="000F638D" w:rsidP="00FE016B">
            <w:pPr>
              <w:jc w:val="center"/>
              <w:rPr>
                <w:rFonts w:ascii="Times New Roman" w:eastAsia="Times New Roman" w:hAnsi="Times New Roman"/>
                <w:b/>
                <w:bCs/>
                <w:szCs w:val="24"/>
              </w:rPr>
            </w:pPr>
            <w:r w:rsidRPr="001B4997">
              <w:rPr>
                <w:rFonts w:ascii="Times New Roman" w:eastAsia="Times New Roman" w:hAnsi="Times New Roman"/>
                <w:b/>
                <w:bCs/>
                <w:szCs w:val="24"/>
              </w:rPr>
              <w:t>HNR – Blast Furnace Coke</w:t>
            </w:r>
          </w:p>
        </w:tc>
      </w:tr>
      <w:tr w:rsidR="000F638D" w:rsidRPr="001B4997" w14:paraId="2AE4E19D" w14:textId="77777777" w:rsidTr="00DD7DFC">
        <w:trPr>
          <w:cantSplit/>
          <w:jc w:val="center"/>
        </w:trPr>
        <w:tc>
          <w:tcPr>
            <w:tcW w:w="5000" w:type="pct"/>
            <w:gridSpan w:val="2"/>
            <w:shd w:val="clear" w:color="auto" w:fill="auto"/>
            <w:noWrap/>
            <w:vAlign w:val="bottom"/>
          </w:tcPr>
          <w:p w14:paraId="20D60AE1" w14:textId="0384DEB4" w:rsidR="000F638D" w:rsidRPr="001B4997" w:rsidRDefault="000F638D" w:rsidP="00FE016B">
            <w:pPr>
              <w:jc w:val="center"/>
              <w:rPr>
                <w:rFonts w:ascii="Times New Roman" w:eastAsia="Times New Roman" w:hAnsi="Times New Roman"/>
                <w:szCs w:val="24"/>
              </w:rPr>
            </w:pPr>
            <w:r w:rsidRPr="001B4997">
              <w:rPr>
                <w:rFonts w:ascii="Times New Roman" w:eastAsia="Times New Roman" w:hAnsi="Times New Roman"/>
                <w:b/>
                <w:bCs/>
                <w:szCs w:val="24"/>
              </w:rPr>
              <w:t>HAP Metals</w:t>
            </w:r>
          </w:p>
        </w:tc>
      </w:tr>
      <w:tr w:rsidR="000F638D" w:rsidRPr="001B4997" w14:paraId="6F415D19" w14:textId="77777777" w:rsidTr="00DD7DFC">
        <w:trPr>
          <w:cantSplit/>
          <w:jc w:val="center"/>
        </w:trPr>
        <w:tc>
          <w:tcPr>
            <w:tcW w:w="2673" w:type="pct"/>
            <w:shd w:val="clear" w:color="auto" w:fill="auto"/>
            <w:noWrap/>
            <w:vAlign w:val="bottom"/>
          </w:tcPr>
          <w:p w14:paraId="00ACB95B" w14:textId="1269D9C4" w:rsidR="000F638D" w:rsidRPr="001B4997" w:rsidRDefault="000F638D" w:rsidP="000F638D">
            <w:pPr>
              <w:rPr>
                <w:rFonts w:ascii="Times New Roman" w:eastAsia="Times New Roman" w:hAnsi="Times New Roman"/>
                <w:szCs w:val="24"/>
              </w:rPr>
            </w:pPr>
            <w:r w:rsidRPr="001B4997">
              <w:rPr>
                <w:rFonts w:ascii="Times New Roman" w:eastAsia="Times New Roman" w:hAnsi="Times New Roman"/>
                <w:szCs w:val="24"/>
              </w:rPr>
              <w:t xml:space="preserve">Antimony </w:t>
            </w:r>
          </w:p>
        </w:tc>
        <w:tc>
          <w:tcPr>
            <w:tcW w:w="2327" w:type="pct"/>
            <w:shd w:val="clear" w:color="auto" w:fill="auto"/>
            <w:noWrap/>
            <w:vAlign w:val="bottom"/>
          </w:tcPr>
          <w:p w14:paraId="7D4F88D5" w14:textId="01D3ED9A" w:rsidR="000F638D" w:rsidRPr="001B4997" w:rsidRDefault="000F638D" w:rsidP="000F638D">
            <w:pPr>
              <w:jc w:val="center"/>
              <w:rPr>
                <w:rFonts w:ascii="Times New Roman" w:eastAsia="Times New Roman" w:hAnsi="Times New Roman"/>
                <w:szCs w:val="24"/>
              </w:rPr>
            </w:pPr>
            <w:r w:rsidRPr="001B4997">
              <w:rPr>
                <w:rFonts w:ascii="Times New Roman" w:eastAsia="Times New Roman" w:hAnsi="Times New Roman"/>
                <w:szCs w:val="24"/>
              </w:rPr>
              <w:t>2.52E-07</w:t>
            </w:r>
          </w:p>
        </w:tc>
      </w:tr>
      <w:tr w:rsidR="000F638D" w:rsidRPr="001B4997" w14:paraId="0BE4CD70" w14:textId="77777777" w:rsidTr="00DD7DFC">
        <w:trPr>
          <w:cantSplit/>
          <w:jc w:val="center"/>
        </w:trPr>
        <w:tc>
          <w:tcPr>
            <w:tcW w:w="2673" w:type="pct"/>
            <w:shd w:val="clear" w:color="auto" w:fill="auto"/>
            <w:noWrap/>
            <w:vAlign w:val="bottom"/>
            <w:hideMark/>
          </w:tcPr>
          <w:p w14:paraId="262D746E" w14:textId="77777777" w:rsidR="000F638D" w:rsidRPr="001B4997" w:rsidRDefault="000F638D" w:rsidP="00FE016B">
            <w:pPr>
              <w:rPr>
                <w:rFonts w:ascii="Times New Roman" w:eastAsia="Times New Roman" w:hAnsi="Times New Roman"/>
                <w:szCs w:val="24"/>
              </w:rPr>
            </w:pPr>
            <w:r w:rsidRPr="001B4997">
              <w:rPr>
                <w:rFonts w:ascii="Times New Roman" w:eastAsia="Times New Roman" w:hAnsi="Times New Roman"/>
                <w:szCs w:val="24"/>
              </w:rPr>
              <w:t xml:space="preserve">Arsenic </w:t>
            </w:r>
          </w:p>
        </w:tc>
        <w:tc>
          <w:tcPr>
            <w:tcW w:w="2327" w:type="pct"/>
            <w:shd w:val="clear" w:color="auto" w:fill="auto"/>
            <w:noWrap/>
            <w:vAlign w:val="bottom"/>
            <w:hideMark/>
          </w:tcPr>
          <w:p w14:paraId="38D85F80" w14:textId="77777777" w:rsidR="000F638D" w:rsidRPr="001B4997" w:rsidRDefault="000F638D" w:rsidP="00FE016B">
            <w:pPr>
              <w:jc w:val="center"/>
              <w:rPr>
                <w:rFonts w:ascii="Times New Roman" w:eastAsia="Times New Roman" w:hAnsi="Times New Roman"/>
                <w:szCs w:val="24"/>
              </w:rPr>
            </w:pPr>
            <w:r w:rsidRPr="001B4997">
              <w:rPr>
                <w:rFonts w:ascii="Times New Roman" w:eastAsia="Times New Roman" w:hAnsi="Times New Roman"/>
                <w:szCs w:val="24"/>
              </w:rPr>
              <w:t>8.41E-07</w:t>
            </w:r>
          </w:p>
        </w:tc>
      </w:tr>
      <w:tr w:rsidR="000F638D" w:rsidRPr="001B4997" w14:paraId="1DFD61B3" w14:textId="77777777" w:rsidTr="00DD7DFC">
        <w:trPr>
          <w:cantSplit/>
          <w:jc w:val="center"/>
        </w:trPr>
        <w:tc>
          <w:tcPr>
            <w:tcW w:w="2673" w:type="pct"/>
            <w:shd w:val="clear" w:color="auto" w:fill="auto"/>
            <w:noWrap/>
            <w:vAlign w:val="bottom"/>
            <w:hideMark/>
          </w:tcPr>
          <w:p w14:paraId="6C4170F0" w14:textId="77777777" w:rsidR="000F638D" w:rsidRPr="001B4997" w:rsidRDefault="000F638D" w:rsidP="00FE016B">
            <w:pPr>
              <w:rPr>
                <w:rFonts w:ascii="Times New Roman" w:eastAsia="Times New Roman" w:hAnsi="Times New Roman"/>
                <w:szCs w:val="24"/>
              </w:rPr>
            </w:pPr>
            <w:r w:rsidRPr="001B4997">
              <w:rPr>
                <w:rFonts w:ascii="Times New Roman" w:eastAsia="Times New Roman" w:hAnsi="Times New Roman"/>
                <w:szCs w:val="24"/>
              </w:rPr>
              <w:t xml:space="preserve">Beryllium </w:t>
            </w:r>
          </w:p>
        </w:tc>
        <w:tc>
          <w:tcPr>
            <w:tcW w:w="2327" w:type="pct"/>
            <w:shd w:val="clear" w:color="auto" w:fill="auto"/>
            <w:noWrap/>
            <w:vAlign w:val="bottom"/>
            <w:hideMark/>
          </w:tcPr>
          <w:p w14:paraId="2596A66B" w14:textId="77777777" w:rsidR="000F638D" w:rsidRPr="001B4997" w:rsidRDefault="000F638D" w:rsidP="00FE016B">
            <w:pPr>
              <w:jc w:val="center"/>
              <w:rPr>
                <w:rFonts w:ascii="Times New Roman" w:eastAsia="Times New Roman" w:hAnsi="Times New Roman"/>
                <w:szCs w:val="24"/>
              </w:rPr>
            </w:pPr>
            <w:r w:rsidRPr="001B4997">
              <w:rPr>
                <w:rFonts w:ascii="Times New Roman" w:eastAsia="Times New Roman" w:hAnsi="Times New Roman"/>
                <w:szCs w:val="24"/>
              </w:rPr>
              <w:t>2.46E-08</w:t>
            </w:r>
          </w:p>
        </w:tc>
      </w:tr>
      <w:tr w:rsidR="000F638D" w:rsidRPr="001B4997" w14:paraId="71CDF2B8" w14:textId="77777777" w:rsidTr="00DD7DFC">
        <w:trPr>
          <w:cantSplit/>
          <w:jc w:val="center"/>
        </w:trPr>
        <w:tc>
          <w:tcPr>
            <w:tcW w:w="2673" w:type="pct"/>
            <w:shd w:val="clear" w:color="auto" w:fill="auto"/>
            <w:noWrap/>
            <w:vAlign w:val="bottom"/>
            <w:hideMark/>
          </w:tcPr>
          <w:p w14:paraId="373D64D1" w14:textId="77777777" w:rsidR="000F638D" w:rsidRPr="001B4997" w:rsidRDefault="000F638D" w:rsidP="00FE016B">
            <w:pPr>
              <w:rPr>
                <w:rFonts w:ascii="Times New Roman" w:eastAsia="Times New Roman" w:hAnsi="Times New Roman"/>
                <w:szCs w:val="24"/>
              </w:rPr>
            </w:pPr>
            <w:r w:rsidRPr="001B4997">
              <w:rPr>
                <w:rFonts w:ascii="Times New Roman" w:eastAsia="Times New Roman" w:hAnsi="Times New Roman"/>
                <w:szCs w:val="24"/>
              </w:rPr>
              <w:t xml:space="preserve">Cadmium </w:t>
            </w:r>
          </w:p>
        </w:tc>
        <w:tc>
          <w:tcPr>
            <w:tcW w:w="2327" w:type="pct"/>
            <w:shd w:val="clear" w:color="auto" w:fill="auto"/>
            <w:noWrap/>
            <w:vAlign w:val="bottom"/>
            <w:hideMark/>
          </w:tcPr>
          <w:p w14:paraId="49517CEB" w14:textId="77777777" w:rsidR="000F638D" w:rsidRPr="001B4997" w:rsidRDefault="000F638D" w:rsidP="00FE016B">
            <w:pPr>
              <w:jc w:val="center"/>
              <w:rPr>
                <w:rFonts w:ascii="Times New Roman" w:eastAsia="Times New Roman" w:hAnsi="Times New Roman"/>
                <w:szCs w:val="24"/>
              </w:rPr>
            </w:pPr>
            <w:r w:rsidRPr="001B4997">
              <w:rPr>
                <w:rFonts w:ascii="Times New Roman" w:eastAsia="Times New Roman" w:hAnsi="Times New Roman"/>
                <w:szCs w:val="24"/>
              </w:rPr>
              <w:t>4.99E-08</w:t>
            </w:r>
          </w:p>
        </w:tc>
      </w:tr>
      <w:tr w:rsidR="000F638D" w:rsidRPr="001B4997" w14:paraId="3A7ECAE7" w14:textId="77777777" w:rsidTr="00DD7DFC">
        <w:trPr>
          <w:cantSplit/>
          <w:jc w:val="center"/>
        </w:trPr>
        <w:tc>
          <w:tcPr>
            <w:tcW w:w="2673" w:type="pct"/>
            <w:shd w:val="clear" w:color="auto" w:fill="auto"/>
            <w:noWrap/>
            <w:vAlign w:val="bottom"/>
            <w:hideMark/>
          </w:tcPr>
          <w:p w14:paraId="585A1C63" w14:textId="57C8BD5B" w:rsidR="000F638D" w:rsidRPr="001B4997" w:rsidRDefault="000F638D" w:rsidP="000F638D">
            <w:pPr>
              <w:rPr>
                <w:rFonts w:ascii="Times New Roman" w:eastAsia="Times New Roman" w:hAnsi="Times New Roman"/>
                <w:szCs w:val="24"/>
              </w:rPr>
            </w:pPr>
            <w:r w:rsidRPr="001B4997">
              <w:rPr>
                <w:rFonts w:ascii="Times New Roman" w:eastAsia="Times New Roman" w:hAnsi="Times New Roman"/>
                <w:szCs w:val="24"/>
              </w:rPr>
              <w:t>Chromium (total)</w:t>
            </w:r>
            <w:r w:rsidRPr="001B4997">
              <w:rPr>
                <w:rFonts w:ascii="Times New Roman" w:eastAsia="Times New Roman" w:hAnsi="Times New Roman"/>
                <w:szCs w:val="24"/>
                <w:vertAlign w:val="superscript"/>
              </w:rPr>
              <w:t>2</w:t>
            </w:r>
          </w:p>
        </w:tc>
        <w:tc>
          <w:tcPr>
            <w:tcW w:w="2327" w:type="pct"/>
            <w:shd w:val="clear" w:color="auto" w:fill="auto"/>
            <w:noWrap/>
            <w:vAlign w:val="bottom"/>
            <w:hideMark/>
          </w:tcPr>
          <w:p w14:paraId="13FFE34D" w14:textId="77777777" w:rsidR="000F638D" w:rsidRPr="001B4997" w:rsidRDefault="000F638D" w:rsidP="000F638D">
            <w:pPr>
              <w:jc w:val="center"/>
              <w:rPr>
                <w:rFonts w:ascii="Times New Roman" w:eastAsia="Times New Roman" w:hAnsi="Times New Roman"/>
                <w:szCs w:val="24"/>
              </w:rPr>
            </w:pPr>
            <w:r w:rsidRPr="001B4997">
              <w:rPr>
                <w:rFonts w:ascii="Times New Roman" w:eastAsia="Times New Roman" w:hAnsi="Times New Roman"/>
                <w:szCs w:val="24"/>
              </w:rPr>
              <w:t>1.27E-06</w:t>
            </w:r>
          </w:p>
        </w:tc>
      </w:tr>
      <w:tr w:rsidR="000F638D" w:rsidRPr="001B4997" w14:paraId="0297C0F2" w14:textId="77777777" w:rsidTr="00DD7DFC">
        <w:trPr>
          <w:cantSplit/>
          <w:jc w:val="center"/>
        </w:trPr>
        <w:tc>
          <w:tcPr>
            <w:tcW w:w="2673" w:type="pct"/>
            <w:shd w:val="clear" w:color="auto" w:fill="auto"/>
            <w:noWrap/>
            <w:vAlign w:val="bottom"/>
            <w:hideMark/>
          </w:tcPr>
          <w:p w14:paraId="7087EECE" w14:textId="0949CCF7" w:rsidR="000F638D" w:rsidRPr="001B4997" w:rsidRDefault="000F638D" w:rsidP="000F638D">
            <w:pPr>
              <w:rPr>
                <w:rFonts w:ascii="Times New Roman" w:eastAsia="Times New Roman" w:hAnsi="Times New Roman"/>
                <w:szCs w:val="24"/>
              </w:rPr>
            </w:pPr>
            <w:r w:rsidRPr="001B4997">
              <w:rPr>
                <w:rFonts w:ascii="Times New Roman" w:eastAsia="Times New Roman" w:hAnsi="Times New Roman"/>
                <w:szCs w:val="24"/>
              </w:rPr>
              <w:t xml:space="preserve">     Chromium III</w:t>
            </w:r>
            <w:r w:rsidRPr="001B4997">
              <w:rPr>
                <w:rFonts w:ascii="Times New Roman" w:eastAsia="Times New Roman" w:hAnsi="Times New Roman"/>
                <w:szCs w:val="24"/>
                <w:vertAlign w:val="superscript"/>
              </w:rPr>
              <w:t>2</w:t>
            </w:r>
          </w:p>
        </w:tc>
        <w:tc>
          <w:tcPr>
            <w:tcW w:w="2327" w:type="pct"/>
            <w:shd w:val="clear" w:color="auto" w:fill="auto"/>
            <w:noWrap/>
            <w:vAlign w:val="bottom"/>
            <w:hideMark/>
          </w:tcPr>
          <w:p w14:paraId="29E1539E" w14:textId="77777777" w:rsidR="000F638D" w:rsidRPr="001B4997" w:rsidRDefault="000F638D" w:rsidP="000F638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1.23E-06</w:t>
            </w:r>
          </w:p>
        </w:tc>
      </w:tr>
      <w:tr w:rsidR="000F638D" w:rsidRPr="001B4997" w14:paraId="1BCA551B" w14:textId="77777777" w:rsidTr="00DD7DFC">
        <w:trPr>
          <w:cantSplit/>
          <w:jc w:val="center"/>
        </w:trPr>
        <w:tc>
          <w:tcPr>
            <w:tcW w:w="2673" w:type="pct"/>
            <w:shd w:val="clear" w:color="auto" w:fill="auto"/>
            <w:noWrap/>
            <w:vAlign w:val="bottom"/>
            <w:hideMark/>
          </w:tcPr>
          <w:p w14:paraId="5B944A4A" w14:textId="4C335A7B" w:rsidR="000F638D" w:rsidRPr="001B4997" w:rsidRDefault="000F638D" w:rsidP="000F638D">
            <w:pPr>
              <w:rPr>
                <w:rFonts w:ascii="Times New Roman" w:eastAsia="Times New Roman" w:hAnsi="Times New Roman"/>
                <w:szCs w:val="24"/>
              </w:rPr>
            </w:pPr>
            <w:r w:rsidRPr="001B4997">
              <w:rPr>
                <w:rFonts w:ascii="Times New Roman" w:eastAsia="Times New Roman" w:hAnsi="Times New Roman"/>
                <w:szCs w:val="24"/>
              </w:rPr>
              <w:t xml:space="preserve">     Chromium </w:t>
            </w:r>
            <w:r w:rsidR="004E094D" w:rsidRPr="001B4997">
              <w:rPr>
                <w:rFonts w:ascii="Times New Roman" w:eastAsia="Times New Roman" w:hAnsi="Times New Roman"/>
                <w:szCs w:val="24"/>
              </w:rPr>
              <w:t>VI</w:t>
            </w:r>
            <w:r w:rsidRPr="001B4997">
              <w:rPr>
                <w:rFonts w:ascii="Times New Roman" w:eastAsia="Times New Roman" w:hAnsi="Times New Roman"/>
                <w:szCs w:val="24"/>
                <w:vertAlign w:val="superscript"/>
              </w:rPr>
              <w:t>2</w:t>
            </w:r>
          </w:p>
        </w:tc>
        <w:tc>
          <w:tcPr>
            <w:tcW w:w="2327" w:type="pct"/>
            <w:shd w:val="clear" w:color="auto" w:fill="auto"/>
            <w:noWrap/>
            <w:vAlign w:val="bottom"/>
            <w:hideMark/>
          </w:tcPr>
          <w:p w14:paraId="62F2DFFB" w14:textId="77777777" w:rsidR="000F638D" w:rsidRPr="001B4997" w:rsidRDefault="000F638D" w:rsidP="000F638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3.81E-08</w:t>
            </w:r>
          </w:p>
        </w:tc>
      </w:tr>
      <w:tr w:rsidR="000F638D" w:rsidRPr="001B4997" w14:paraId="6799DDCD" w14:textId="77777777" w:rsidTr="00DD7DFC">
        <w:trPr>
          <w:cantSplit/>
          <w:jc w:val="center"/>
        </w:trPr>
        <w:tc>
          <w:tcPr>
            <w:tcW w:w="2673" w:type="pct"/>
            <w:shd w:val="clear" w:color="auto" w:fill="auto"/>
            <w:noWrap/>
            <w:vAlign w:val="bottom"/>
            <w:hideMark/>
          </w:tcPr>
          <w:p w14:paraId="2035C7A7" w14:textId="77777777" w:rsidR="000F638D" w:rsidRPr="001B4997" w:rsidRDefault="000F638D" w:rsidP="00177C1C">
            <w:pPr>
              <w:rPr>
                <w:rFonts w:ascii="Times New Roman" w:eastAsia="Times New Roman" w:hAnsi="Times New Roman"/>
                <w:szCs w:val="24"/>
              </w:rPr>
            </w:pPr>
            <w:r w:rsidRPr="001B4997">
              <w:rPr>
                <w:rFonts w:ascii="Times New Roman" w:eastAsia="Times New Roman" w:hAnsi="Times New Roman"/>
                <w:szCs w:val="24"/>
              </w:rPr>
              <w:t xml:space="preserve">Cobalt </w:t>
            </w:r>
          </w:p>
        </w:tc>
        <w:tc>
          <w:tcPr>
            <w:tcW w:w="2327" w:type="pct"/>
            <w:shd w:val="clear" w:color="auto" w:fill="auto"/>
            <w:noWrap/>
            <w:vAlign w:val="bottom"/>
            <w:hideMark/>
          </w:tcPr>
          <w:p w14:paraId="4A391CF8" w14:textId="77777777" w:rsidR="000F638D" w:rsidRPr="001B4997" w:rsidRDefault="000F638D" w:rsidP="00177C1C">
            <w:pPr>
              <w:jc w:val="center"/>
              <w:rPr>
                <w:rFonts w:ascii="Times New Roman" w:eastAsia="Times New Roman" w:hAnsi="Times New Roman"/>
                <w:szCs w:val="24"/>
              </w:rPr>
            </w:pPr>
            <w:r w:rsidRPr="001B4997">
              <w:rPr>
                <w:rFonts w:ascii="Times New Roman" w:eastAsia="Times New Roman" w:hAnsi="Times New Roman"/>
                <w:szCs w:val="24"/>
              </w:rPr>
              <w:t>9.43E-08</w:t>
            </w:r>
          </w:p>
        </w:tc>
      </w:tr>
      <w:tr w:rsidR="000F638D" w:rsidRPr="001B4997" w14:paraId="20A915F8" w14:textId="77777777" w:rsidTr="00DD7DFC">
        <w:trPr>
          <w:cantSplit/>
          <w:jc w:val="center"/>
        </w:trPr>
        <w:tc>
          <w:tcPr>
            <w:tcW w:w="2673" w:type="pct"/>
            <w:shd w:val="clear" w:color="auto" w:fill="auto"/>
            <w:noWrap/>
            <w:vAlign w:val="bottom"/>
            <w:hideMark/>
          </w:tcPr>
          <w:p w14:paraId="4B9249FA" w14:textId="77777777" w:rsidR="000F638D" w:rsidRPr="001B4997" w:rsidRDefault="000F638D" w:rsidP="00177C1C">
            <w:pPr>
              <w:rPr>
                <w:rFonts w:ascii="Times New Roman" w:eastAsia="Times New Roman" w:hAnsi="Times New Roman"/>
                <w:szCs w:val="24"/>
              </w:rPr>
            </w:pPr>
            <w:r w:rsidRPr="001B4997">
              <w:rPr>
                <w:rFonts w:ascii="Times New Roman" w:eastAsia="Times New Roman" w:hAnsi="Times New Roman"/>
                <w:szCs w:val="24"/>
              </w:rPr>
              <w:t xml:space="preserve">Lead </w:t>
            </w:r>
          </w:p>
        </w:tc>
        <w:tc>
          <w:tcPr>
            <w:tcW w:w="2327" w:type="pct"/>
            <w:shd w:val="clear" w:color="auto" w:fill="auto"/>
            <w:noWrap/>
            <w:vAlign w:val="bottom"/>
            <w:hideMark/>
          </w:tcPr>
          <w:p w14:paraId="462CD1FD" w14:textId="77777777" w:rsidR="000F638D" w:rsidRPr="001B4997" w:rsidRDefault="000F638D" w:rsidP="00177C1C">
            <w:pPr>
              <w:jc w:val="center"/>
              <w:rPr>
                <w:rFonts w:ascii="Times New Roman" w:eastAsia="Times New Roman" w:hAnsi="Times New Roman"/>
                <w:szCs w:val="24"/>
              </w:rPr>
            </w:pPr>
            <w:r w:rsidRPr="001B4997">
              <w:rPr>
                <w:rFonts w:ascii="Times New Roman" w:eastAsia="Times New Roman" w:hAnsi="Times New Roman"/>
                <w:szCs w:val="24"/>
              </w:rPr>
              <w:t>8.23E-07</w:t>
            </w:r>
          </w:p>
        </w:tc>
      </w:tr>
      <w:tr w:rsidR="000F638D" w:rsidRPr="001B4997" w14:paraId="5E600EAB" w14:textId="77777777" w:rsidTr="00DD7DFC">
        <w:trPr>
          <w:cantSplit/>
          <w:jc w:val="center"/>
        </w:trPr>
        <w:tc>
          <w:tcPr>
            <w:tcW w:w="2673" w:type="pct"/>
            <w:shd w:val="clear" w:color="auto" w:fill="auto"/>
            <w:noWrap/>
            <w:vAlign w:val="bottom"/>
            <w:hideMark/>
          </w:tcPr>
          <w:p w14:paraId="11A16E2F" w14:textId="77777777" w:rsidR="000F638D" w:rsidRPr="001B4997" w:rsidRDefault="000F638D" w:rsidP="00177C1C">
            <w:pPr>
              <w:rPr>
                <w:rFonts w:ascii="Times New Roman" w:eastAsia="Times New Roman" w:hAnsi="Times New Roman"/>
                <w:szCs w:val="24"/>
              </w:rPr>
            </w:pPr>
            <w:r w:rsidRPr="001B4997">
              <w:rPr>
                <w:rFonts w:ascii="Times New Roman" w:eastAsia="Times New Roman" w:hAnsi="Times New Roman"/>
                <w:szCs w:val="24"/>
              </w:rPr>
              <w:t xml:space="preserve">Manganese </w:t>
            </w:r>
          </w:p>
        </w:tc>
        <w:tc>
          <w:tcPr>
            <w:tcW w:w="2327" w:type="pct"/>
            <w:shd w:val="clear" w:color="auto" w:fill="auto"/>
            <w:noWrap/>
            <w:vAlign w:val="bottom"/>
            <w:hideMark/>
          </w:tcPr>
          <w:p w14:paraId="790CC209" w14:textId="77777777" w:rsidR="000F638D" w:rsidRPr="001B4997" w:rsidRDefault="000F638D" w:rsidP="00177C1C">
            <w:pPr>
              <w:jc w:val="center"/>
              <w:rPr>
                <w:rFonts w:ascii="Times New Roman" w:eastAsia="Times New Roman" w:hAnsi="Times New Roman"/>
                <w:szCs w:val="24"/>
              </w:rPr>
            </w:pPr>
            <w:r w:rsidRPr="001B4997">
              <w:rPr>
                <w:rFonts w:ascii="Times New Roman" w:eastAsia="Times New Roman" w:hAnsi="Times New Roman"/>
                <w:szCs w:val="24"/>
              </w:rPr>
              <w:t>1.79E-06</w:t>
            </w:r>
          </w:p>
        </w:tc>
      </w:tr>
      <w:tr w:rsidR="000F638D" w:rsidRPr="001B4997" w14:paraId="1CDCFD1D" w14:textId="77777777" w:rsidTr="00DD7DFC">
        <w:trPr>
          <w:cantSplit/>
          <w:jc w:val="center"/>
        </w:trPr>
        <w:tc>
          <w:tcPr>
            <w:tcW w:w="2673" w:type="pct"/>
            <w:shd w:val="clear" w:color="auto" w:fill="auto"/>
            <w:noWrap/>
            <w:vAlign w:val="bottom"/>
            <w:hideMark/>
          </w:tcPr>
          <w:p w14:paraId="152954C3" w14:textId="50F1BA8E" w:rsidR="000F638D" w:rsidRPr="001B4997" w:rsidRDefault="000F638D" w:rsidP="000F638D">
            <w:pPr>
              <w:rPr>
                <w:rFonts w:ascii="Times New Roman" w:eastAsia="Times New Roman" w:hAnsi="Times New Roman"/>
                <w:szCs w:val="24"/>
              </w:rPr>
            </w:pPr>
            <w:r w:rsidRPr="001B4997">
              <w:rPr>
                <w:rFonts w:ascii="Times New Roman" w:eastAsia="Times New Roman" w:hAnsi="Times New Roman"/>
                <w:szCs w:val="24"/>
              </w:rPr>
              <w:t>Mercury (total)</w:t>
            </w:r>
            <w:r w:rsidRPr="001B4997">
              <w:rPr>
                <w:rFonts w:ascii="Times New Roman" w:eastAsia="Times New Roman" w:hAnsi="Times New Roman"/>
                <w:szCs w:val="24"/>
                <w:vertAlign w:val="superscript"/>
              </w:rPr>
              <w:t>2</w:t>
            </w:r>
            <w:r w:rsidRPr="001B4997">
              <w:rPr>
                <w:rFonts w:ascii="Times New Roman" w:eastAsia="Times New Roman" w:hAnsi="Times New Roman"/>
                <w:szCs w:val="24"/>
              </w:rPr>
              <w:t xml:space="preserve"> </w:t>
            </w:r>
          </w:p>
        </w:tc>
        <w:tc>
          <w:tcPr>
            <w:tcW w:w="2327" w:type="pct"/>
            <w:shd w:val="clear" w:color="auto" w:fill="auto"/>
            <w:noWrap/>
            <w:vAlign w:val="bottom"/>
            <w:hideMark/>
          </w:tcPr>
          <w:p w14:paraId="6DA5734F" w14:textId="77777777" w:rsidR="000F638D" w:rsidRPr="001B4997" w:rsidRDefault="000F638D" w:rsidP="000F638D">
            <w:pPr>
              <w:jc w:val="center"/>
              <w:rPr>
                <w:rFonts w:ascii="Times New Roman" w:eastAsia="Times New Roman" w:hAnsi="Times New Roman"/>
                <w:szCs w:val="24"/>
              </w:rPr>
            </w:pPr>
            <w:r w:rsidRPr="001B4997">
              <w:rPr>
                <w:rFonts w:ascii="Times New Roman" w:eastAsia="Times New Roman" w:hAnsi="Times New Roman"/>
                <w:szCs w:val="24"/>
              </w:rPr>
              <w:t>8.93E-08</w:t>
            </w:r>
          </w:p>
        </w:tc>
      </w:tr>
      <w:tr w:rsidR="009343CB" w:rsidRPr="001B4997" w14:paraId="68CFF531" w14:textId="77777777" w:rsidTr="00DD7DFC">
        <w:trPr>
          <w:cantSplit/>
          <w:jc w:val="center"/>
        </w:trPr>
        <w:tc>
          <w:tcPr>
            <w:tcW w:w="2673" w:type="pct"/>
            <w:shd w:val="clear" w:color="auto" w:fill="auto"/>
            <w:noWrap/>
            <w:vAlign w:val="bottom"/>
          </w:tcPr>
          <w:p w14:paraId="510C808F" w14:textId="43B2D5FB" w:rsidR="009343CB" w:rsidRPr="001B4997" w:rsidRDefault="009343CB" w:rsidP="009343CB">
            <w:pPr>
              <w:rPr>
                <w:rFonts w:ascii="Times New Roman" w:eastAsia="Times New Roman" w:hAnsi="Times New Roman"/>
                <w:szCs w:val="24"/>
              </w:rPr>
            </w:pPr>
            <w:r w:rsidRPr="001B4997">
              <w:rPr>
                <w:rFonts w:ascii="Times New Roman" w:eastAsia="Times New Roman" w:hAnsi="Times New Roman"/>
                <w:szCs w:val="24"/>
              </w:rPr>
              <w:t xml:space="preserve">     Elemental gaseous Hg</w:t>
            </w:r>
            <w:r w:rsidRPr="001B4997">
              <w:rPr>
                <w:rFonts w:ascii="Times New Roman" w:eastAsia="Times New Roman" w:hAnsi="Times New Roman"/>
                <w:szCs w:val="24"/>
                <w:vertAlign w:val="superscript"/>
              </w:rPr>
              <w:t>2</w:t>
            </w:r>
          </w:p>
        </w:tc>
        <w:tc>
          <w:tcPr>
            <w:tcW w:w="2327" w:type="pct"/>
            <w:shd w:val="clear" w:color="auto" w:fill="auto"/>
            <w:noWrap/>
            <w:vAlign w:val="bottom"/>
          </w:tcPr>
          <w:p w14:paraId="67ACBCB2" w14:textId="3EC7E61C" w:rsidR="009343CB" w:rsidRPr="001B4997" w:rsidRDefault="009343CB" w:rsidP="009343CB">
            <w:pPr>
              <w:jc w:val="center"/>
              <w:rPr>
                <w:rFonts w:ascii="Times New Roman" w:eastAsia="Times New Roman" w:hAnsi="Times New Roman"/>
                <w:szCs w:val="24"/>
              </w:rPr>
            </w:pPr>
            <w:r w:rsidRPr="001B4997">
              <w:rPr>
                <w:rFonts w:ascii="Times New Roman" w:eastAsia="Times New Roman" w:hAnsi="Times New Roman"/>
                <w:szCs w:val="24"/>
              </w:rPr>
              <w:t>7.14E-08</w:t>
            </w:r>
          </w:p>
        </w:tc>
      </w:tr>
      <w:tr w:rsidR="009343CB" w:rsidRPr="001B4997" w14:paraId="6DD5FEA1" w14:textId="77777777" w:rsidTr="00DD7DFC">
        <w:trPr>
          <w:cantSplit/>
          <w:jc w:val="center"/>
        </w:trPr>
        <w:tc>
          <w:tcPr>
            <w:tcW w:w="2673" w:type="pct"/>
            <w:shd w:val="clear" w:color="auto" w:fill="auto"/>
            <w:noWrap/>
            <w:vAlign w:val="bottom"/>
          </w:tcPr>
          <w:p w14:paraId="7EFB0951" w14:textId="7CC36059" w:rsidR="009343CB" w:rsidRPr="001B4997" w:rsidRDefault="009343CB" w:rsidP="009343CB">
            <w:pPr>
              <w:rPr>
                <w:rFonts w:ascii="Times New Roman" w:eastAsia="Times New Roman" w:hAnsi="Times New Roman"/>
                <w:szCs w:val="24"/>
              </w:rPr>
            </w:pPr>
            <w:r w:rsidRPr="001B4997">
              <w:rPr>
                <w:rFonts w:ascii="Times New Roman" w:eastAsia="Times New Roman" w:hAnsi="Times New Roman"/>
                <w:szCs w:val="24"/>
              </w:rPr>
              <w:t xml:space="preserve">     Gaseous divalent Hg</w:t>
            </w:r>
            <w:r w:rsidRPr="001B4997">
              <w:rPr>
                <w:rFonts w:ascii="Times New Roman" w:eastAsia="Times New Roman" w:hAnsi="Times New Roman"/>
                <w:szCs w:val="24"/>
                <w:vertAlign w:val="superscript"/>
              </w:rPr>
              <w:t>2</w:t>
            </w:r>
          </w:p>
        </w:tc>
        <w:tc>
          <w:tcPr>
            <w:tcW w:w="2327" w:type="pct"/>
            <w:shd w:val="clear" w:color="auto" w:fill="auto"/>
            <w:noWrap/>
            <w:vAlign w:val="bottom"/>
          </w:tcPr>
          <w:p w14:paraId="7FA16614" w14:textId="6E54375B" w:rsidR="009343CB" w:rsidRPr="001B4997" w:rsidRDefault="009343CB" w:rsidP="009343CB">
            <w:pPr>
              <w:jc w:val="center"/>
              <w:rPr>
                <w:rFonts w:ascii="Times New Roman" w:eastAsia="Times New Roman" w:hAnsi="Times New Roman"/>
                <w:szCs w:val="24"/>
              </w:rPr>
            </w:pPr>
            <w:r w:rsidRPr="001B4997">
              <w:rPr>
                <w:rFonts w:ascii="Times New Roman" w:eastAsia="Times New Roman" w:hAnsi="Times New Roman"/>
                <w:szCs w:val="24"/>
              </w:rPr>
              <w:t>1.34E-08</w:t>
            </w:r>
          </w:p>
        </w:tc>
      </w:tr>
      <w:tr w:rsidR="000F638D" w:rsidRPr="001B4997" w14:paraId="004909B8" w14:textId="77777777" w:rsidTr="00DD7DFC">
        <w:trPr>
          <w:cantSplit/>
          <w:jc w:val="center"/>
        </w:trPr>
        <w:tc>
          <w:tcPr>
            <w:tcW w:w="2673" w:type="pct"/>
            <w:shd w:val="clear" w:color="auto" w:fill="auto"/>
            <w:noWrap/>
            <w:vAlign w:val="bottom"/>
            <w:hideMark/>
          </w:tcPr>
          <w:p w14:paraId="7E1DD545" w14:textId="53AE1570" w:rsidR="000F638D" w:rsidRPr="001B4997" w:rsidRDefault="000F638D" w:rsidP="000F638D">
            <w:pPr>
              <w:rPr>
                <w:rFonts w:ascii="Times New Roman" w:eastAsia="Times New Roman" w:hAnsi="Times New Roman"/>
                <w:szCs w:val="24"/>
              </w:rPr>
            </w:pPr>
            <w:r w:rsidRPr="001B4997">
              <w:rPr>
                <w:rFonts w:ascii="Times New Roman" w:eastAsia="Times New Roman" w:hAnsi="Times New Roman"/>
                <w:szCs w:val="24"/>
              </w:rPr>
              <w:t xml:space="preserve">     Particulate divalent Hg</w:t>
            </w:r>
            <w:r w:rsidRPr="001B4997">
              <w:rPr>
                <w:rFonts w:ascii="Times New Roman" w:eastAsia="Times New Roman" w:hAnsi="Times New Roman"/>
                <w:szCs w:val="24"/>
                <w:vertAlign w:val="superscript"/>
              </w:rPr>
              <w:t>2</w:t>
            </w:r>
          </w:p>
        </w:tc>
        <w:tc>
          <w:tcPr>
            <w:tcW w:w="2327" w:type="pct"/>
            <w:shd w:val="clear" w:color="auto" w:fill="auto"/>
            <w:noWrap/>
            <w:vAlign w:val="bottom"/>
            <w:hideMark/>
          </w:tcPr>
          <w:p w14:paraId="598BC528" w14:textId="77777777" w:rsidR="000F638D" w:rsidRPr="001B4997" w:rsidRDefault="000F638D" w:rsidP="000F638D">
            <w:pPr>
              <w:jc w:val="center"/>
              <w:rPr>
                <w:rFonts w:ascii="Times New Roman" w:eastAsia="Times New Roman" w:hAnsi="Times New Roman"/>
                <w:szCs w:val="24"/>
              </w:rPr>
            </w:pPr>
            <w:r w:rsidRPr="001B4997">
              <w:rPr>
                <w:rFonts w:ascii="Times New Roman" w:eastAsia="Times New Roman" w:hAnsi="Times New Roman"/>
                <w:szCs w:val="24"/>
              </w:rPr>
              <w:t>4.46E-09</w:t>
            </w:r>
          </w:p>
        </w:tc>
      </w:tr>
      <w:tr w:rsidR="000F638D" w:rsidRPr="001B4997" w14:paraId="2FA73136" w14:textId="77777777" w:rsidTr="00DD7DFC">
        <w:trPr>
          <w:cantSplit/>
          <w:jc w:val="center"/>
        </w:trPr>
        <w:tc>
          <w:tcPr>
            <w:tcW w:w="2673" w:type="pct"/>
            <w:shd w:val="clear" w:color="auto" w:fill="auto"/>
            <w:noWrap/>
            <w:vAlign w:val="bottom"/>
            <w:hideMark/>
          </w:tcPr>
          <w:p w14:paraId="042B2102" w14:textId="77777777" w:rsidR="000F638D" w:rsidRPr="001B4997" w:rsidRDefault="000F638D" w:rsidP="00FE016B">
            <w:pPr>
              <w:rPr>
                <w:rFonts w:ascii="Times New Roman" w:eastAsia="Times New Roman" w:hAnsi="Times New Roman"/>
                <w:szCs w:val="24"/>
              </w:rPr>
            </w:pPr>
            <w:r w:rsidRPr="001B4997">
              <w:rPr>
                <w:rFonts w:ascii="Times New Roman" w:eastAsia="Times New Roman" w:hAnsi="Times New Roman"/>
                <w:szCs w:val="24"/>
              </w:rPr>
              <w:t xml:space="preserve">Nickel </w:t>
            </w:r>
          </w:p>
        </w:tc>
        <w:tc>
          <w:tcPr>
            <w:tcW w:w="2327" w:type="pct"/>
            <w:shd w:val="clear" w:color="auto" w:fill="auto"/>
            <w:noWrap/>
            <w:vAlign w:val="bottom"/>
            <w:hideMark/>
          </w:tcPr>
          <w:p w14:paraId="059DECCC" w14:textId="77777777" w:rsidR="000F638D" w:rsidRPr="001B4997" w:rsidRDefault="000F638D" w:rsidP="00FE016B">
            <w:pPr>
              <w:jc w:val="center"/>
              <w:rPr>
                <w:rFonts w:ascii="Times New Roman" w:eastAsia="Times New Roman" w:hAnsi="Times New Roman"/>
                <w:szCs w:val="24"/>
              </w:rPr>
            </w:pPr>
            <w:r w:rsidRPr="001B4997">
              <w:rPr>
                <w:rFonts w:ascii="Times New Roman" w:eastAsia="Times New Roman" w:hAnsi="Times New Roman"/>
                <w:szCs w:val="24"/>
              </w:rPr>
              <w:t>1.34E-06</w:t>
            </w:r>
          </w:p>
        </w:tc>
      </w:tr>
      <w:tr w:rsidR="000F638D" w:rsidRPr="001B4997" w14:paraId="1A1C6D2E" w14:textId="77777777" w:rsidTr="00DD7DFC">
        <w:trPr>
          <w:cantSplit/>
          <w:jc w:val="center"/>
        </w:trPr>
        <w:tc>
          <w:tcPr>
            <w:tcW w:w="2673" w:type="pct"/>
            <w:shd w:val="clear" w:color="auto" w:fill="auto"/>
            <w:noWrap/>
            <w:vAlign w:val="bottom"/>
            <w:hideMark/>
          </w:tcPr>
          <w:p w14:paraId="35850A64" w14:textId="77777777" w:rsidR="000F638D" w:rsidRPr="001B4997" w:rsidRDefault="000F638D" w:rsidP="00FE016B">
            <w:pPr>
              <w:rPr>
                <w:rFonts w:ascii="Times New Roman" w:eastAsia="Times New Roman" w:hAnsi="Times New Roman"/>
                <w:szCs w:val="24"/>
              </w:rPr>
            </w:pPr>
            <w:r w:rsidRPr="001B4997">
              <w:rPr>
                <w:rFonts w:ascii="Times New Roman" w:eastAsia="Times New Roman" w:hAnsi="Times New Roman"/>
                <w:szCs w:val="24"/>
              </w:rPr>
              <w:t xml:space="preserve">Selenium </w:t>
            </w:r>
          </w:p>
        </w:tc>
        <w:tc>
          <w:tcPr>
            <w:tcW w:w="2327" w:type="pct"/>
            <w:shd w:val="clear" w:color="auto" w:fill="auto"/>
            <w:noWrap/>
            <w:vAlign w:val="bottom"/>
            <w:hideMark/>
          </w:tcPr>
          <w:p w14:paraId="4BEC60CA" w14:textId="77777777" w:rsidR="000F638D" w:rsidRPr="001B4997" w:rsidRDefault="000F638D" w:rsidP="00FE016B">
            <w:pPr>
              <w:jc w:val="center"/>
              <w:rPr>
                <w:rFonts w:ascii="Times New Roman" w:eastAsia="Times New Roman" w:hAnsi="Times New Roman"/>
                <w:szCs w:val="24"/>
              </w:rPr>
            </w:pPr>
            <w:r w:rsidRPr="001B4997">
              <w:rPr>
                <w:rFonts w:ascii="Times New Roman" w:eastAsia="Times New Roman" w:hAnsi="Times New Roman"/>
                <w:szCs w:val="24"/>
              </w:rPr>
              <w:t>2.48E-07</w:t>
            </w:r>
          </w:p>
        </w:tc>
      </w:tr>
    </w:tbl>
    <w:p w14:paraId="7E265EC1" w14:textId="18D7945E" w:rsidR="000F638D" w:rsidRPr="001B4997" w:rsidRDefault="000F638D" w:rsidP="00DD7DFC">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1</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See </w:t>
      </w:r>
      <w:r w:rsidRPr="001B4997">
        <w:rPr>
          <w:rFonts w:ascii="Times New Roman" w:eastAsia="Times New Roman" w:hAnsi="Times New Roman"/>
          <w:b/>
          <w:bCs/>
          <w:sz w:val="22"/>
          <w:szCs w:val="22"/>
        </w:rPr>
        <w:t xml:space="preserve">Table </w:t>
      </w:r>
      <w:r w:rsidR="00915447">
        <w:rPr>
          <w:rFonts w:ascii="Times New Roman" w:eastAsia="Times New Roman" w:hAnsi="Times New Roman"/>
          <w:b/>
          <w:bCs/>
          <w:sz w:val="22"/>
          <w:szCs w:val="22"/>
        </w:rPr>
        <w:t>25</w:t>
      </w:r>
      <w:r w:rsidRPr="001B4997">
        <w:rPr>
          <w:rFonts w:ascii="Times New Roman" w:eastAsia="Times New Roman" w:hAnsi="Times New Roman"/>
          <w:sz w:val="22"/>
          <w:szCs w:val="22"/>
        </w:rPr>
        <w:t xml:space="preserve"> for the data source for each type of emissions factor.</w:t>
      </w:r>
    </w:p>
    <w:p w14:paraId="210E140B" w14:textId="62BE05F5" w:rsidR="000F638D" w:rsidRPr="001B4997" w:rsidRDefault="000F638D" w:rsidP="00DD7DFC">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2</w:t>
      </w:r>
      <w:r w:rsidR="005F73EE"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For</w:t>
      </w:r>
      <w:r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Hg and Cr speciation factors, see </w:t>
      </w:r>
      <w:r w:rsidRPr="001B4997">
        <w:rPr>
          <w:rFonts w:ascii="Times New Roman" w:eastAsia="Times New Roman" w:hAnsi="Times New Roman"/>
          <w:b/>
          <w:bCs/>
          <w:sz w:val="22"/>
          <w:szCs w:val="22"/>
        </w:rPr>
        <w:t>Section 2.5.</w:t>
      </w:r>
      <w:r w:rsidRPr="001B4997">
        <w:rPr>
          <w:rFonts w:ascii="Times New Roman" w:eastAsia="Times New Roman" w:hAnsi="Times New Roman"/>
          <w:sz w:val="22"/>
          <w:szCs w:val="22"/>
        </w:rPr>
        <w:t xml:space="preserve"> Total Hg and Cr provided for information purposes only.</w:t>
      </w:r>
    </w:p>
    <w:p w14:paraId="478EC35E" w14:textId="024382D6" w:rsidR="00177C1C" w:rsidRPr="001B4997" w:rsidRDefault="00177C1C" w:rsidP="004D7ED2">
      <w:pPr>
        <w:ind w:firstLine="720"/>
        <w:rPr>
          <w:rFonts w:ascii="Times New Roman" w:hAnsi="Times New Roman"/>
          <w:szCs w:val="24"/>
        </w:rPr>
      </w:pPr>
    </w:p>
    <w:p w14:paraId="72FF0CDA" w14:textId="77777777" w:rsidR="00597AA4" w:rsidRPr="001B4997" w:rsidRDefault="00597AA4" w:rsidP="004D7ED2">
      <w:pPr>
        <w:ind w:firstLine="720"/>
        <w:rPr>
          <w:rFonts w:ascii="Times New Roman" w:hAnsi="Times New Roman"/>
          <w:szCs w:val="24"/>
        </w:rPr>
      </w:pPr>
    </w:p>
    <w:p w14:paraId="084D1A49" w14:textId="52339FF1" w:rsidR="009F3F9F" w:rsidRPr="001B4997" w:rsidRDefault="00CB0574" w:rsidP="003E0571">
      <w:pPr>
        <w:pStyle w:val="Heading4"/>
        <w:rPr>
          <w:rFonts w:cs="Times New Roman"/>
        </w:rPr>
      </w:pPr>
      <w:r w:rsidRPr="001B4997">
        <w:rPr>
          <w:rFonts w:cs="Times New Roman"/>
        </w:rPr>
        <w:t>4</w:t>
      </w:r>
      <w:r w:rsidR="009F3F9F" w:rsidRPr="001B4997">
        <w:rPr>
          <w:rFonts w:cs="Times New Roman"/>
        </w:rPr>
        <w:t>.2.</w:t>
      </w:r>
      <w:r w:rsidR="003E0571" w:rsidRPr="001B4997">
        <w:rPr>
          <w:rFonts w:cs="Times New Roman"/>
        </w:rPr>
        <w:t>1.</w:t>
      </w:r>
      <w:r w:rsidR="000F638D" w:rsidRPr="001B4997">
        <w:rPr>
          <w:rFonts w:cs="Times New Roman"/>
        </w:rPr>
        <w:t>2</w:t>
      </w:r>
      <w:r w:rsidR="009F3F9F" w:rsidRPr="001B4997">
        <w:rPr>
          <w:rFonts w:cs="Times New Roman"/>
        </w:rPr>
        <w:t xml:space="preserve"> Wet Coal Charged Data</w:t>
      </w:r>
      <w:r w:rsidR="00CA4166" w:rsidRPr="001B4997">
        <w:rPr>
          <w:rFonts w:cs="Times New Roman"/>
        </w:rPr>
        <w:t xml:space="preserve"> for Calculating </w:t>
      </w:r>
      <w:r w:rsidR="000F638D" w:rsidRPr="001B4997">
        <w:rPr>
          <w:rFonts w:cs="Times New Roman"/>
        </w:rPr>
        <w:t>HNR Charging</w:t>
      </w:r>
      <w:r w:rsidR="00CA4166" w:rsidRPr="001B4997">
        <w:rPr>
          <w:rFonts w:cs="Times New Roman"/>
        </w:rPr>
        <w:t xml:space="preserve"> Emissions</w:t>
      </w:r>
    </w:p>
    <w:p w14:paraId="10F62AAD" w14:textId="77777777" w:rsidR="009F3F9F" w:rsidRPr="001B4997" w:rsidRDefault="009F3F9F" w:rsidP="009F3F9F">
      <w:pPr>
        <w:ind w:firstLine="720"/>
        <w:rPr>
          <w:rFonts w:ascii="Times New Roman" w:hAnsi="Times New Roman"/>
          <w:szCs w:val="24"/>
        </w:rPr>
      </w:pPr>
    </w:p>
    <w:p w14:paraId="46F0311D" w14:textId="29D2A3D4" w:rsidR="009F3F9F" w:rsidRPr="001B4997" w:rsidRDefault="009F3F9F" w:rsidP="00893C05">
      <w:pPr>
        <w:ind w:firstLine="720"/>
        <w:rPr>
          <w:rFonts w:ascii="Times New Roman" w:hAnsi="Times New Roman"/>
          <w:szCs w:val="24"/>
        </w:rPr>
      </w:pPr>
      <w:r w:rsidRPr="001B4997">
        <w:rPr>
          <w:rFonts w:ascii="Times New Roman" w:hAnsi="Times New Roman"/>
          <w:szCs w:val="24"/>
        </w:rPr>
        <w:t xml:space="preserve">For the </w:t>
      </w:r>
      <w:r w:rsidR="00893C05" w:rsidRPr="001B4997">
        <w:rPr>
          <w:rFonts w:ascii="Times New Roman" w:hAnsi="Times New Roman"/>
          <w:szCs w:val="24"/>
        </w:rPr>
        <w:t xml:space="preserve">noncategory </w:t>
      </w:r>
      <w:r w:rsidR="000F638D" w:rsidRPr="001B4997">
        <w:rPr>
          <w:rFonts w:ascii="Times New Roman" w:hAnsi="Times New Roman"/>
          <w:szCs w:val="24"/>
        </w:rPr>
        <w:t xml:space="preserve">HNR charging </w:t>
      </w:r>
      <w:r w:rsidRPr="001B4997">
        <w:rPr>
          <w:rFonts w:ascii="Times New Roman" w:hAnsi="Times New Roman"/>
          <w:szCs w:val="24"/>
        </w:rPr>
        <w:t>units tested and using default industry emission factors</w:t>
      </w:r>
      <w:r w:rsidR="00FF6714" w:rsidRPr="001B4997">
        <w:rPr>
          <w:rFonts w:ascii="Times New Roman" w:hAnsi="Times New Roman"/>
          <w:szCs w:val="24"/>
        </w:rPr>
        <w:t xml:space="preserve"> </w:t>
      </w:r>
      <w:r w:rsidR="00C37253" w:rsidRPr="001B4997">
        <w:rPr>
          <w:rFonts w:ascii="Times New Roman" w:hAnsi="Times New Roman"/>
          <w:szCs w:val="24"/>
        </w:rPr>
        <w:t>show</w:t>
      </w:r>
      <w:r w:rsidR="001A3D8B" w:rsidRPr="001B4997">
        <w:rPr>
          <w:rFonts w:ascii="Times New Roman" w:hAnsi="Times New Roman"/>
          <w:szCs w:val="24"/>
        </w:rPr>
        <w:t>n</w:t>
      </w:r>
      <w:r w:rsidR="00C37253" w:rsidRPr="001B4997">
        <w:rPr>
          <w:rFonts w:ascii="Times New Roman" w:hAnsi="Times New Roman"/>
          <w:szCs w:val="24"/>
        </w:rPr>
        <w:t xml:space="preserve"> in </w:t>
      </w:r>
      <w:r w:rsidR="00C37253" w:rsidRPr="001B4997">
        <w:rPr>
          <w:rFonts w:ascii="Times New Roman" w:hAnsi="Times New Roman"/>
          <w:b/>
          <w:bCs/>
          <w:szCs w:val="24"/>
        </w:rPr>
        <w:t xml:space="preserve">Table </w:t>
      </w:r>
      <w:r w:rsidR="007410C1">
        <w:rPr>
          <w:rFonts w:ascii="Times New Roman" w:hAnsi="Times New Roman"/>
          <w:b/>
          <w:bCs/>
          <w:szCs w:val="24"/>
        </w:rPr>
        <w:t>28</w:t>
      </w:r>
      <w:r w:rsidRPr="001B4997">
        <w:rPr>
          <w:rFonts w:ascii="Times New Roman" w:hAnsi="Times New Roman"/>
          <w:szCs w:val="24"/>
        </w:rPr>
        <w:t xml:space="preserve">, the </w:t>
      </w:r>
      <w:r w:rsidR="000F638D" w:rsidRPr="001B4997">
        <w:rPr>
          <w:rFonts w:ascii="Times New Roman" w:hAnsi="Times New Roman"/>
          <w:szCs w:val="24"/>
        </w:rPr>
        <w:t xml:space="preserve">HNR charging HAP </w:t>
      </w:r>
      <w:r w:rsidRPr="001B4997">
        <w:rPr>
          <w:rFonts w:ascii="Times New Roman" w:hAnsi="Times New Roman"/>
          <w:szCs w:val="24"/>
        </w:rPr>
        <w:t xml:space="preserve">emissions </w:t>
      </w:r>
      <w:r w:rsidR="00CA4166" w:rsidRPr="001B4997">
        <w:rPr>
          <w:rFonts w:ascii="Times New Roman" w:hAnsi="Times New Roman"/>
          <w:szCs w:val="24"/>
        </w:rPr>
        <w:t xml:space="preserve">(TPY) </w:t>
      </w:r>
      <w:r w:rsidRPr="001B4997">
        <w:rPr>
          <w:rFonts w:ascii="Times New Roman" w:hAnsi="Times New Roman"/>
          <w:szCs w:val="24"/>
        </w:rPr>
        <w:t xml:space="preserve">were calculated </w:t>
      </w:r>
      <w:r w:rsidR="009E68FE" w:rsidRPr="001B4997">
        <w:rPr>
          <w:rFonts w:ascii="Times New Roman" w:hAnsi="Times New Roman"/>
          <w:szCs w:val="24"/>
        </w:rPr>
        <w:t>by</w:t>
      </w:r>
      <w:r w:rsidRPr="001B4997">
        <w:rPr>
          <w:rFonts w:ascii="Times New Roman" w:hAnsi="Times New Roman"/>
          <w:szCs w:val="24"/>
        </w:rPr>
        <w:t xml:space="preserve"> process ID</w:t>
      </w:r>
      <w:r w:rsidR="009E68FE" w:rsidRPr="001B4997">
        <w:rPr>
          <w:rFonts w:ascii="Times New Roman" w:hAnsi="Times New Roman"/>
          <w:szCs w:val="24"/>
        </w:rPr>
        <w:t xml:space="preserve"> and</w:t>
      </w:r>
      <w:r w:rsidRPr="001B4997">
        <w:rPr>
          <w:rFonts w:ascii="Times New Roman" w:hAnsi="Times New Roman"/>
          <w:szCs w:val="24"/>
        </w:rPr>
        <w:t xml:space="preserve"> individual HAP using annual wet coal charged (in TPY), s</w:t>
      </w:r>
      <w:r w:rsidR="0071639A" w:rsidRPr="001B4997">
        <w:rPr>
          <w:rFonts w:ascii="Times New Roman" w:hAnsi="Times New Roman"/>
          <w:szCs w:val="24"/>
        </w:rPr>
        <w:t>hown</w:t>
      </w:r>
      <w:r w:rsidRPr="001B4997">
        <w:rPr>
          <w:rFonts w:ascii="Times New Roman" w:hAnsi="Times New Roman"/>
          <w:szCs w:val="24"/>
        </w:rPr>
        <w:t xml:space="preserve"> in </w:t>
      </w:r>
      <w:r w:rsidRPr="001B4997">
        <w:rPr>
          <w:rFonts w:ascii="Times New Roman" w:hAnsi="Times New Roman"/>
          <w:b/>
          <w:bCs/>
          <w:szCs w:val="24"/>
        </w:rPr>
        <w:t xml:space="preserve">Table </w:t>
      </w:r>
      <w:r w:rsidR="00585921">
        <w:rPr>
          <w:rFonts w:ascii="Times New Roman" w:hAnsi="Times New Roman"/>
          <w:b/>
          <w:bCs/>
          <w:szCs w:val="24"/>
        </w:rPr>
        <w:t>29</w:t>
      </w:r>
      <w:r w:rsidRPr="001B4997">
        <w:rPr>
          <w:rFonts w:ascii="Times New Roman" w:hAnsi="Times New Roman"/>
          <w:b/>
          <w:bCs/>
          <w:szCs w:val="24"/>
        </w:rPr>
        <w:t xml:space="preserve"> </w:t>
      </w:r>
      <w:r w:rsidRPr="001B4997">
        <w:rPr>
          <w:rFonts w:ascii="Times New Roman" w:hAnsi="Times New Roman"/>
          <w:szCs w:val="24"/>
        </w:rPr>
        <w:t>below.</w:t>
      </w:r>
    </w:p>
    <w:p w14:paraId="1136D252" w14:textId="77777777" w:rsidR="009F3F9F" w:rsidRPr="001B4997" w:rsidRDefault="009F3F9F" w:rsidP="00776B07">
      <w:pPr>
        <w:ind w:firstLine="720"/>
        <w:rPr>
          <w:rFonts w:ascii="Times New Roman" w:hAnsi="Times New Roman"/>
          <w:szCs w:val="24"/>
        </w:rPr>
      </w:pPr>
    </w:p>
    <w:p w14:paraId="7F2F4FE1" w14:textId="564987CE" w:rsidR="009F3F9F" w:rsidRPr="001B4997" w:rsidRDefault="009F3F9F" w:rsidP="00C17B58">
      <w:pPr>
        <w:spacing w:after="120"/>
        <w:jc w:val="center"/>
        <w:rPr>
          <w:b/>
          <w:bCs/>
        </w:rPr>
      </w:pPr>
      <w:r w:rsidRPr="001B4997">
        <w:rPr>
          <w:b/>
          <w:bCs/>
        </w:rPr>
        <w:t xml:space="preserve">Table </w:t>
      </w:r>
      <w:r w:rsidR="00585921">
        <w:rPr>
          <w:b/>
          <w:bCs/>
        </w:rPr>
        <w:t>29</w:t>
      </w:r>
      <w:r w:rsidRPr="001B4997">
        <w:rPr>
          <w:b/>
          <w:bCs/>
        </w:rPr>
        <w:t>. Annual Wet Coal Charged Values</w:t>
      </w:r>
      <w:r w:rsidR="00F5145C">
        <w:rPr>
          <w:b/>
          <w:bCs/>
        </w:rPr>
        <w:fldChar w:fldCharType="begin"/>
      </w:r>
      <w:r w:rsidR="00F5145C">
        <w:instrText xml:space="preserve"> XE "</w:instrText>
      </w:r>
      <w:r w:rsidR="00F5145C" w:rsidRPr="0012351F">
        <w:rPr>
          <w:b/>
          <w:bCs/>
        </w:rPr>
        <w:instrText xml:space="preserve">Table </w:instrText>
      </w:r>
      <w:r w:rsidR="00585921">
        <w:rPr>
          <w:b/>
          <w:bCs/>
        </w:rPr>
        <w:instrText>29</w:instrText>
      </w:r>
      <w:r w:rsidR="00F5145C" w:rsidRPr="0012351F">
        <w:rPr>
          <w:b/>
          <w:bCs/>
        </w:rPr>
        <w:instrText>. Annual Wet Coal Charged Values</w:instrText>
      </w:r>
      <w:r w:rsidR="00F5145C">
        <w:instrText xml:space="preserve">" </w:instrText>
      </w:r>
      <w:r w:rsidR="00F5145C">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2010"/>
        <w:gridCol w:w="2762"/>
      </w:tblGrid>
      <w:tr w:rsidR="009F3F9F" w:rsidRPr="001B4997" w14:paraId="4EA1028A" w14:textId="77777777" w:rsidTr="00FE016B">
        <w:trPr>
          <w:cantSplit/>
          <w:tblHeader/>
          <w:jc w:val="center"/>
        </w:trPr>
        <w:tc>
          <w:tcPr>
            <w:tcW w:w="0" w:type="auto"/>
            <w:shd w:val="clear" w:color="000000" w:fill="D9D9D9"/>
            <w:vAlign w:val="center"/>
            <w:hideMark/>
          </w:tcPr>
          <w:p w14:paraId="55185E80" w14:textId="77777777" w:rsidR="009F3F9F" w:rsidRPr="001B4997" w:rsidRDefault="009F3F9F" w:rsidP="00FE016B">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0" w:type="auto"/>
            <w:shd w:val="clear" w:color="000000" w:fill="D9D9D9"/>
            <w:vAlign w:val="center"/>
            <w:hideMark/>
          </w:tcPr>
          <w:p w14:paraId="22EE46C5" w14:textId="188098F1" w:rsidR="009F3F9F" w:rsidRPr="001B4997" w:rsidRDefault="009F3F9F" w:rsidP="00FE016B">
            <w:pPr>
              <w:jc w:val="center"/>
              <w:rPr>
                <w:rFonts w:ascii="Times New Roman" w:eastAsia="Times New Roman" w:hAnsi="Times New Roman"/>
                <w:b/>
                <w:bCs/>
                <w:szCs w:val="24"/>
              </w:rPr>
            </w:pPr>
            <w:r w:rsidRPr="001B4997">
              <w:rPr>
                <w:rFonts w:ascii="Times New Roman" w:eastAsia="Times New Roman" w:hAnsi="Times New Roman"/>
                <w:b/>
                <w:bCs/>
                <w:szCs w:val="24"/>
              </w:rPr>
              <w:t>Battery</w:t>
            </w:r>
          </w:p>
        </w:tc>
        <w:tc>
          <w:tcPr>
            <w:tcW w:w="2762" w:type="dxa"/>
            <w:shd w:val="clear" w:color="000000" w:fill="D9D9D9"/>
            <w:vAlign w:val="bottom"/>
            <w:hideMark/>
          </w:tcPr>
          <w:p w14:paraId="2A1DA71E" w14:textId="69230BC1" w:rsidR="009F3F9F" w:rsidRPr="001B4997" w:rsidRDefault="009F3F9F" w:rsidP="00FE016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Annual Wet Coal Charged (TPY)</w:t>
            </w:r>
          </w:p>
        </w:tc>
      </w:tr>
      <w:tr w:rsidR="009F3F9F" w:rsidRPr="001B4997" w14:paraId="3E5BF118" w14:textId="77777777" w:rsidTr="00FE016B">
        <w:trPr>
          <w:jc w:val="center"/>
        </w:trPr>
        <w:tc>
          <w:tcPr>
            <w:tcW w:w="0" w:type="auto"/>
            <w:shd w:val="clear" w:color="auto" w:fill="auto"/>
            <w:noWrap/>
            <w:vAlign w:val="bottom"/>
            <w:hideMark/>
          </w:tcPr>
          <w:p w14:paraId="11EB3D68"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SC-EastChicago-IN</w:t>
            </w:r>
          </w:p>
        </w:tc>
        <w:tc>
          <w:tcPr>
            <w:tcW w:w="0" w:type="auto"/>
            <w:shd w:val="clear" w:color="auto" w:fill="auto"/>
            <w:noWrap/>
            <w:vAlign w:val="bottom"/>
            <w:hideMark/>
          </w:tcPr>
          <w:p w14:paraId="089F6705"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 xml:space="preserve">Battery A, B, C, D </w:t>
            </w:r>
          </w:p>
        </w:tc>
        <w:tc>
          <w:tcPr>
            <w:tcW w:w="2762" w:type="dxa"/>
            <w:shd w:val="clear" w:color="auto" w:fill="auto"/>
            <w:noWrap/>
            <w:vAlign w:val="bottom"/>
            <w:hideMark/>
          </w:tcPr>
          <w:p w14:paraId="663FF30C" w14:textId="77777777" w:rsidR="009F3F9F" w:rsidRPr="001B4997" w:rsidRDefault="009F3F9F" w:rsidP="00FE016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487,939 each</w:t>
            </w:r>
          </w:p>
        </w:tc>
      </w:tr>
      <w:tr w:rsidR="009F3F9F" w:rsidRPr="001B4997" w14:paraId="665C3985" w14:textId="77777777" w:rsidTr="00FE016B">
        <w:trPr>
          <w:jc w:val="center"/>
        </w:trPr>
        <w:tc>
          <w:tcPr>
            <w:tcW w:w="0" w:type="auto"/>
            <w:shd w:val="clear" w:color="auto" w:fill="auto"/>
            <w:noWrap/>
            <w:vAlign w:val="bottom"/>
            <w:hideMark/>
          </w:tcPr>
          <w:p w14:paraId="683D0879"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SC-FranklinFurnace-OH</w:t>
            </w:r>
          </w:p>
        </w:tc>
        <w:tc>
          <w:tcPr>
            <w:tcW w:w="0" w:type="auto"/>
            <w:shd w:val="clear" w:color="auto" w:fill="auto"/>
            <w:noWrap/>
            <w:vAlign w:val="bottom"/>
            <w:hideMark/>
          </w:tcPr>
          <w:p w14:paraId="087AF33C" w14:textId="3F3A1108"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Battery A, C</w:t>
            </w:r>
          </w:p>
        </w:tc>
        <w:tc>
          <w:tcPr>
            <w:tcW w:w="2762" w:type="dxa"/>
            <w:shd w:val="clear" w:color="auto" w:fill="auto"/>
            <w:noWrap/>
            <w:vAlign w:val="bottom"/>
            <w:hideMark/>
          </w:tcPr>
          <w:p w14:paraId="6FD20023" w14:textId="1B3E1172" w:rsidR="009F3F9F" w:rsidRPr="001B4997" w:rsidRDefault="009F3F9F" w:rsidP="00FE016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467,784</w:t>
            </w:r>
            <w:r w:rsidR="00654F43" w:rsidRPr="001B4997">
              <w:rPr>
                <w:rFonts w:ascii="Times New Roman" w:eastAsia="Times New Roman" w:hAnsi="Times New Roman"/>
                <w:color w:val="000000"/>
                <w:szCs w:val="24"/>
              </w:rPr>
              <w:t xml:space="preserve"> each</w:t>
            </w:r>
          </w:p>
        </w:tc>
      </w:tr>
      <w:tr w:rsidR="009F3F9F" w:rsidRPr="001B4997" w14:paraId="4FE9B6EE" w14:textId="77777777" w:rsidTr="00FE016B">
        <w:trPr>
          <w:jc w:val="center"/>
        </w:trPr>
        <w:tc>
          <w:tcPr>
            <w:tcW w:w="0" w:type="auto"/>
            <w:shd w:val="clear" w:color="auto" w:fill="auto"/>
            <w:noWrap/>
            <w:vAlign w:val="bottom"/>
            <w:hideMark/>
          </w:tcPr>
          <w:p w14:paraId="7B17986D"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SC-FranklinFurnace-OH</w:t>
            </w:r>
          </w:p>
        </w:tc>
        <w:tc>
          <w:tcPr>
            <w:tcW w:w="0" w:type="auto"/>
            <w:shd w:val="clear" w:color="auto" w:fill="auto"/>
            <w:noWrap/>
            <w:vAlign w:val="bottom"/>
            <w:hideMark/>
          </w:tcPr>
          <w:p w14:paraId="533F8A21" w14:textId="31AC267D"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Battery B, D</w:t>
            </w:r>
          </w:p>
        </w:tc>
        <w:tc>
          <w:tcPr>
            <w:tcW w:w="2762" w:type="dxa"/>
            <w:shd w:val="clear" w:color="auto" w:fill="auto"/>
            <w:noWrap/>
            <w:vAlign w:val="bottom"/>
            <w:hideMark/>
          </w:tcPr>
          <w:p w14:paraId="47A2E9A2" w14:textId="28E09180" w:rsidR="009F3F9F" w:rsidRPr="001B4997" w:rsidRDefault="009F3F9F" w:rsidP="00FE016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311,856</w:t>
            </w:r>
            <w:r w:rsidR="00654F43" w:rsidRPr="001B4997">
              <w:rPr>
                <w:rFonts w:ascii="Times New Roman" w:eastAsia="Times New Roman" w:hAnsi="Times New Roman"/>
                <w:color w:val="000000"/>
                <w:szCs w:val="24"/>
              </w:rPr>
              <w:t xml:space="preserve"> each</w:t>
            </w:r>
          </w:p>
        </w:tc>
      </w:tr>
      <w:tr w:rsidR="009F3F9F" w:rsidRPr="001B4997" w14:paraId="79932F82" w14:textId="77777777" w:rsidTr="00FE016B">
        <w:trPr>
          <w:jc w:val="center"/>
        </w:trPr>
        <w:tc>
          <w:tcPr>
            <w:tcW w:w="0" w:type="auto"/>
            <w:shd w:val="clear" w:color="auto" w:fill="auto"/>
            <w:noWrap/>
            <w:vAlign w:val="bottom"/>
            <w:hideMark/>
          </w:tcPr>
          <w:p w14:paraId="541BA273"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SC-GraniteCity-IL</w:t>
            </w:r>
          </w:p>
        </w:tc>
        <w:tc>
          <w:tcPr>
            <w:tcW w:w="0" w:type="auto"/>
            <w:shd w:val="clear" w:color="auto" w:fill="auto"/>
            <w:noWrap/>
            <w:vAlign w:val="bottom"/>
            <w:hideMark/>
          </w:tcPr>
          <w:p w14:paraId="4333F563"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 xml:space="preserve">Battery A, B, C </w:t>
            </w:r>
          </w:p>
        </w:tc>
        <w:tc>
          <w:tcPr>
            <w:tcW w:w="2762" w:type="dxa"/>
            <w:shd w:val="clear" w:color="auto" w:fill="auto"/>
            <w:noWrap/>
            <w:vAlign w:val="bottom"/>
          </w:tcPr>
          <w:p w14:paraId="3B59A81D" w14:textId="7688978F" w:rsidR="009F3F9F" w:rsidRPr="001B4997" w:rsidRDefault="009F3F9F" w:rsidP="00FE016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324,850</w:t>
            </w:r>
            <w:r w:rsidR="00654F43" w:rsidRPr="001B4997">
              <w:rPr>
                <w:rFonts w:ascii="Times New Roman" w:eastAsia="Times New Roman" w:hAnsi="Times New Roman"/>
                <w:color w:val="000000"/>
                <w:szCs w:val="24"/>
              </w:rPr>
              <w:t xml:space="preserve"> each</w:t>
            </w:r>
          </w:p>
        </w:tc>
      </w:tr>
      <w:tr w:rsidR="009F3F9F" w:rsidRPr="001B4997" w14:paraId="47300476" w14:textId="77777777" w:rsidTr="00FE016B">
        <w:trPr>
          <w:jc w:val="center"/>
        </w:trPr>
        <w:tc>
          <w:tcPr>
            <w:tcW w:w="0" w:type="auto"/>
            <w:shd w:val="clear" w:color="auto" w:fill="auto"/>
            <w:noWrap/>
            <w:vAlign w:val="bottom"/>
            <w:hideMark/>
          </w:tcPr>
          <w:p w14:paraId="1E92794D"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SC-Middletown-OH</w:t>
            </w:r>
          </w:p>
        </w:tc>
        <w:tc>
          <w:tcPr>
            <w:tcW w:w="0" w:type="auto"/>
            <w:shd w:val="clear" w:color="auto" w:fill="auto"/>
            <w:noWrap/>
            <w:vAlign w:val="bottom"/>
            <w:hideMark/>
          </w:tcPr>
          <w:p w14:paraId="7444482D"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 xml:space="preserve">Battery A, C </w:t>
            </w:r>
          </w:p>
        </w:tc>
        <w:tc>
          <w:tcPr>
            <w:tcW w:w="2762" w:type="dxa"/>
            <w:shd w:val="clear" w:color="auto" w:fill="auto"/>
            <w:noWrap/>
            <w:vAlign w:val="bottom"/>
          </w:tcPr>
          <w:p w14:paraId="7A91D1F1" w14:textId="79519EC1" w:rsidR="009F3F9F" w:rsidRPr="001B4997" w:rsidRDefault="009F3F9F" w:rsidP="00FE016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324,850</w:t>
            </w:r>
            <w:r w:rsidR="00654F43" w:rsidRPr="001B4997">
              <w:rPr>
                <w:rFonts w:ascii="Times New Roman" w:eastAsia="Times New Roman" w:hAnsi="Times New Roman"/>
                <w:color w:val="000000"/>
                <w:szCs w:val="24"/>
              </w:rPr>
              <w:t xml:space="preserve"> each</w:t>
            </w:r>
          </w:p>
        </w:tc>
      </w:tr>
      <w:tr w:rsidR="009F3F9F" w:rsidRPr="001B4997" w14:paraId="3A066279" w14:textId="77777777" w:rsidTr="00FE016B">
        <w:trPr>
          <w:jc w:val="center"/>
        </w:trPr>
        <w:tc>
          <w:tcPr>
            <w:tcW w:w="0" w:type="auto"/>
            <w:shd w:val="clear" w:color="auto" w:fill="auto"/>
            <w:noWrap/>
            <w:vAlign w:val="bottom"/>
            <w:hideMark/>
          </w:tcPr>
          <w:p w14:paraId="1827EABA"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SC-Middletown-OH</w:t>
            </w:r>
          </w:p>
        </w:tc>
        <w:tc>
          <w:tcPr>
            <w:tcW w:w="0" w:type="auto"/>
            <w:shd w:val="clear" w:color="auto" w:fill="auto"/>
            <w:noWrap/>
            <w:vAlign w:val="bottom"/>
            <w:hideMark/>
          </w:tcPr>
          <w:p w14:paraId="4E649C77"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 xml:space="preserve">Battery B </w:t>
            </w:r>
          </w:p>
        </w:tc>
        <w:tc>
          <w:tcPr>
            <w:tcW w:w="2762" w:type="dxa"/>
            <w:shd w:val="clear" w:color="auto" w:fill="auto"/>
            <w:noWrap/>
            <w:vAlign w:val="bottom"/>
          </w:tcPr>
          <w:p w14:paraId="04D3523B" w14:textId="77777777" w:rsidR="009F3F9F" w:rsidRPr="001B4997" w:rsidRDefault="009F3F9F" w:rsidP="00FE016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162,425</w:t>
            </w:r>
          </w:p>
        </w:tc>
      </w:tr>
      <w:tr w:rsidR="009F3F9F" w:rsidRPr="001B4997" w14:paraId="2501A5C9" w14:textId="77777777" w:rsidTr="00FE016B">
        <w:trPr>
          <w:jc w:val="center"/>
        </w:trPr>
        <w:tc>
          <w:tcPr>
            <w:tcW w:w="0" w:type="auto"/>
            <w:shd w:val="clear" w:color="auto" w:fill="auto"/>
            <w:noWrap/>
            <w:vAlign w:val="bottom"/>
            <w:hideMark/>
          </w:tcPr>
          <w:p w14:paraId="21FC88E9"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SC-Vansant-VA</w:t>
            </w:r>
          </w:p>
        </w:tc>
        <w:tc>
          <w:tcPr>
            <w:tcW w:w="0" w:type="auto"/>
            <w:shd w:val="clear" w:color="auto" w:fill="auto"/>
            <w:noWrap/>
            <w:vAlign w:val="bottom"/>
            <w:hideMark/>
          </w:tcPr>
          <w:p w14:paraId="701D1B06"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 xml:space="preserve">Battery 2D, 3G </w:t>
            </w:r>
          </w:p>
        </w:tc>
        <w:tc>
          <w:tcPr>
            <w:tcW w:w="2762" w:type="dxa"/>
            <w:shd w:val="clear" w:color="auto" w:fill="auto"/>
            <w:noWrap/>
            <w:vAlign w:val="bottom"/>
          </w:tcPr>
          <w:p w14:paraId="27A2A0DA" w14:textId="4B47CA6F" w:rsidR="009F3F9F" w:rsidRPr="001B4997" w:rsidRDefault="009F3F9F" w:rsidP="00FE016B">
            <w:pPr>
              <w:jc w:val="center"/>
              <w:rPr>
                <w:rFonts w:ascii="Times New Roman" w:eastAsia="Times New Roman" w:hAnsi="Times New Roman"/>
                <w:color w:val="000000"/>
                <w:szCs w:val="24"/>
              </w:rPr>
            </w:pPr>
            <w:r w:rsidRPr="001B4997">
              <w:rPr>
                <w:rFonts w:ascii="Times New Roman" w:hAnsi="Times New Roman"/>
                <w:color w:val="000000"/>
                <w:szCs w:val="24"/>
              </w:rPr>
              <w:t>117,500</w:t>
            </w:r>
            <w:r w:rsidR="00654F43" w:rsidRPr="001B4997">
              <w:rPr>
                <w:rFonts w:ascii="Times New Roman" w:hAnsi="Times New Roman"/>
                <w:color w:val="000000"/>
                <w:szCs w:val="24"/>
              </w:rPr>
              <w:t xml:space="preserve"> each</w:t>
            </w:r>
          </w:p>
        </w:tc>
      </w:tr>
      <w:tr w:rsidR="009F3F9F" w:rsidRPr="001B4997" w14:paraId="3FFB13BC" w14:textId="77777777" w:rsidTr="00FE016B">
        <w:trPr>
          <w:jc w:val="center"/>
        </w:trPr>
        <w:tc>
          <w:tcPr>
            <w:tcW w:w="0" w:type="auto"/>
            <w:shd w:val="clear" w:color="auto" w:fill="auto"/>
            <w:noWrap/>
            <w:vAlign w:val="bottom"/>
            <w:hideMark/>
          </w:tcPr>
          <w:p w14:paraId="4B41DAA6"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SC-Vansant-VA</w:t>
            </w:r>
          </w:p>
        </w:tc>
        <w:tc>
          <w:tcPr>
            <w:tcW w:w="0" w:type="auto"/>
            <w:shd w:val="clear" w:color="auto" w:fill="auto"/>
            <w:noWrap/>
            <w:vAlign w:val="bottom"/>
            <w:hideMark/>
          </w:tcPr>
          <w:p w14:paraId="386DE8D9"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Battery 2E</w:t>
            </w:r>
          </w:p>
        </w:tc>
        <w:tc>
          <w:tcPr>
            <w:tcW w:w="2762" w:type="dxa"/>
            <w:shd w:val="clear" w:color="auto" w:fill="auto"/>
            <w:noWrap/>
            <w:vAlign w:val="bottom"/>
          </w:tcPr>
          <w:p w14:paraId="6B8A9ECD" w14:textId="77777777" w:rsidR="009F3F9F" w:rsidRPr="001B4997" w:rsidRDefault="009F3F9F" w:rsidP="00FE016B">
            <w:pPr>
              <w:jc w:val="center"/>
              <w:rPr>
                <w:rFonts w:ascii="Times New Roman" w:eastAsia="Times New Roman" w:hAnsi="Times New Roman"/>
                <w:color w:val="000000"/>
                <w:szCs w:val="24"/>
              </w:rPr>
            </w:pPr>
            <w:r w:rsidRPr="001B4997">
              <w:rPr>
                <w:rFonts w:ascii="Times New Roman" w:hAnsi="Times New Roman"/>
                <w:color w:val="000000"/>
                <w:szCs w:val="24"/>
              </w:rPr>
              <w:t>176,250</w:t>
            </w:r>
          </w:p>
        </w:tc>
      </w:tr>
      <w:tr w:rsidR="009F3F9F" w:rsidRPr="001B4997" w14:paraId="05617145" w14:textId="77777777" w:rsidTr="00FE016B">
        <w:trPr>
          <w:jc w:val="center"/>
        </w:trPr>
        <w:tc>
          <w:tcPr>
            <w:tcW w:w="0" w:type="auto"/>
            <w:shd w:val="clear" w:color="auto" w:fill="auto"/>
            <w:noWrap/>
            <w:vAlign w:val="bottom"/>
            <w:hideMark/>
          </w:tcPr>
          <w:p w14:paraId="1E30F77A"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SC-Vansant-VA</w:t>
            </w:r>
          </w:p>
        </w:tc>
        <w:tc>
          <w:tcPr>
            <w:tcW w:w="0" w:type="auto"/>
            <w:shd w:val="clear" w:color="auto" w:fill="auto"/>
            <w:noWrap/>
            <w:vAlign w:val="bottom"/>
            <w:hideMark/>
          </w:tcPr>
          <w:p w14:paraId="5792D78A"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Battery 3F</w:t>
            </w:r>
          </w:p>
        </w:tc>
        <w:tc>
          <w:tcPr>
            <w:tcW w:w="2762" w:type="dxa"/>
            <w:shd w:val="clear" w:color="auto" w:fill="auto"/>
            <w:noWrap/>
            <w:vAlign w:val="bottom"/>
          </w:tcPr>
          <w:p w14:paraId="3763A944" w14:textId="77777777" w:rsidR="009F3F9F" w:rsidRPr="001B4997" w:rsidRDefault="009F3F9F" w:rsidP="00FE016B">
            <w:pPr>
              <w:jc w:val="center"/>
              <w:rPr>
                <w:rFonts w:ascii="Times New Roman" w:eastAsia="Times New Roman" w:hAnsi="Times New Roman"/>
                <w:color w:val="000000"/>
                <w:szCs w:val="24"/>
              </w:rPr>
            </w:pPr>
            <w:r w:rsidRPr="001B4997">
              <w:rPr>
                <w:rFonts w:ascii="Times New Roman" w:hAnsi="Times New Roman"/>
                <w:color w:val="000000"/>
                <w:szCs w:val="24"/>
              </w:rPr>
              <w:t>110,972</w:t>
            </w:r>
          </w:p>
        </w:tc>
      </w:tr>
      <w:tr w:rsidR="009F3F9F" w:rsidRPr="001B4997" w14:paraId="1014A5AB" w14:textId="77777777" w:rsidTr="00FE016B">
        <w:trPr>
          <w:jc w:val="center"/>
        </w:trPr>
        <w:tc>
          <w:tcPr>
            <w:tcW w:w="0" w:type="auto"/>
            <w:shd w:val="clear" w:color="auto" w:fill="auto"/>
            <w:noWrap/>
            <w:vAlign w:val="bottom"/>
            <w:hideMark/>
          </w:tcPr>
          <w:p w14:paraId="06431633" w14:textId="75471344"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SC-Vansant-VA</w:t>
            </w:r>
          </w:p>
        </w:tc>
        <w:tc>
          <w:tcPr>
            <w:tcW w:w="0" w:type="auto"/>
            <w:shd w:val="clear" w:color="auto" w:fill="auto"/>
            <w:noWrap/>
            <w:vAlign w:val="bottom"/>
            <w:hideMark/>
          </w:tcPr>
          <w:p w14:paraId="56B7437F"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Battery 3B</w:t>
            </w:r>
          </w:p>
        </w:tc>
        <w:tc>
          <w:tcPr>
            <w:tcW w:w="2762" w:type="dxa"/>
            <w:shd w:val="clear" w:color="auto" w:fill="auto"/>
            <w:noWrap/>
            <w:vAlign w:val="bottom"/>
          </w:tcPr>
          <w:p w14:paraId="4FA535FA" w14:textId="77777777" w:rsidR="009F3F9F" w:rsidRPr="001B4997" w:rsidRDefault="009F3F9F" w:rsidP="00FE016B">
            <w:pPr>
              <w:jc w:val="center"/>
              <w:rPr>
                <w:rFonts w:ascii="Times New Roman" w:eastAsia="Times New Roman" w:hAnsi="Times New Roman"/>
                <w:color w:val="000000"/>
                <w:szCs w:val="24"/>
              </w:rPr>
            </w:pPr>
            <w:r w:rsidRPr="001B4997">
              <w:rPr>
                <w:rFonts w:ascii="Times New Roman" w:hAnsi="Times New Roman"/>
                <w:color w:val="000000"/>
                <w:szCs w:val="24"/>
              </w:rPr>
              <w:t>169,722</w:t>
            </w:r>
          </w:p>
        </w:tc>
      </w:tr>
      <w:tr w:rsidR="009F3F9F" w:rsidRPr="001B4997" w14:paraId="531AEF32" w14:textId="77777777" w:rsidTr="00FE016B">
        <w:trPr>
          <w:jc w:val="center"/>
        </w:trPr>
        <w:tc>
          <w:tcPr>
            <w:tcW w:w="0" w:type="auto"/>
            <w:shd w:val="clear" w:color="auto" w:fill="auto"/>
            <w:noWrap/>
            <w:vAlign w:val="bottom"/>
            <w:hideMark/>
          </w:tcPr>
          <w:p w14:paraId="03244F8A"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SC-Vansant-VA</w:t>
            </w:r>
          </w:p>
        </w:tc>
        <w:tc>
          <w:tcPr>
            <w:tcW w:w="0" w:type="auto"/>
            <w:shd w:val="clear" w:color="auto" w:fill="auto"/>
            <w:noWrap/>
            <w:vAlign w:val="bottom"/>
            <w:hideMark/>
          </w:tcPr>
          <w:p w14:paraId="230C2060" w14:textId="77777777" w:rsidR="009F3F9F" w:rsidRPr="001B4997" w:rsidRDefault="009F3F9F" w:rsidP="00FE016B">
            <w:pPr>
              <w:rPr>
                <w:rFonts w:ascii="Times New Roman" w:eastAsia="Times New Roman" w:hAnsi="Times New Roman"/>
                <w:szCs w:val="24"/>
              </w:rPr>
            </w:pPr>
            <w:r w:rsidRPr="001B4997">
              <w:rPr>
                <w:rFonts w:ascii="Times New Roman" w:eastAsia="Times New Roman" w:hAnsi="Times New Roman"/>
                <w:szCs w:val="24"/>
              </w:rPr>
              <w:t>Battery 3C</w:t>
            </w:r>
          </w:p>
        </w:tc>
        <w:tc>
          <w:tcPr>
            <w:tcW w:w="2762" w:type="dxa"/>
            <w:shd w:val="clear" w:color="auto" w:fill="auto"/>
            <w:noWrap/>
            <w:vAlign w:val="bottom"/>
          </w:tcPr>
          <w:p w14:paraId="2342C20B" w14:textId="77777777" w:rsidR="009F3F9F" w:rsidRPr="001B4997" w:rsidRDefault="009F3F9F" w:rsidP="00FE016B">
            <w:pPr>
              <w:jc w:val="center"/>
              <w:rPr>
                <w:rFonts w:ascii="Times New Roman" w:eastAsia="Times New Roman" w:hAnsi="Times New Roman"/>
                <w:color w:val="000000"/>
                <w:szCs w:val="24"/>
              </w:rPr>
            </w:pPr>
            <w:r w:rsidRPr="001B4997">
              <w:rPr>
                <w:rFonts w:ascii="Times New Roman" w:hAnsi="Times New Roman"/>
                <w:color w:val="000000"/>
                <w:szCs w:val="24"/>
              </w:rPr>
              <w:t>235,000</w:t>
            </w:r>
          </w:p>
        </w:tc>
      </w:tr>
    </w:tbl>
    <w:p w14:paraId="4B572AC7" w14:textId="7D7165F6" w:rsidR="009F3F9F" w:rsidRPr="001B4997" w:rsidRDefault="009F3F9F" w:rsidP="009F3F9F">
      <w:pPr>
        <w:ind w:firstLine="720"/>
        <w:rPr>
          <w:rFonts w:ascii="Times New Roman" w:hAnsi="Times New Roman"/>
          <w:szCs w:val="24"/>
        </w:rPr>
      </w:pPr>
    </w:p>
    <w:p w14:paraId="1E0A8997" w14:textId="050E568C" w:rsidR="000F638D" w:rsidRPr="001B4997" w:rsidRDefault="000F638D" w:rsidP="000F638D">
      <w:pPr>
        <w:pStyle w:val="Heading4"/>
        <w:rPr>
          <w:rFonts w:cs="Times New Roman"/>
        </w:rPr>
      </w:pPr>
      <w:r w:rsidRPr="001B4997">
        <w:rPr>
          <w:rFonts w:cs="Times New Roman"/>
        </w:rPr>
        <w:t>4.2.1.3 Boiler COG Usage Data for Calculating Boiler Emissions</w:t>
      </w:r>
    </w:p>
    <w:p w14:paraId="154D319C" w14:textId="77777777" w:rsidR="000F638D" w:rsidRPr="001B4997" w:rsidRDefault="000F638D" w:rsidP="000F638D">
      <w:pPr>
        <w:ind w:firstLine="720"/>
        <w:rPr>
          <w:rFonts w:ascii="Times New Roman" w:hAnsi="Times New Roman"/>
          <w:szCs w:val="24"/>
        </w:rPr>
      </w:pPr>
    </w:p>
    <w:p w14:paraId="4D74F9A6" w14:textId="3BB536FC" w:rsidR="000F638D" w:rsidRPr="001B4997" w:rsidRDefault="000F638D" w:rsidP="000F638D">
      <w:pPr>
        <w:ind w:firstLine="720"/>
        <w:rPr>
          <w:rFonts w:ascii="Times New Roman" w:hAnsi="Times New Roman"/>
          <w:szCs w:val="24"/>
        </w:rPr>
      </w:pPr>
      <w:r w:rsidRPr="001B4997">
        <w:rPr>
          <w:rFonts w:ascii="Times New Roman" w:hAnsi="Times New Roman"/>
          <w:szCs w:val="24"/>
        </w:rPr>
        <w:t xml:space="preserve">For the noncategory boiler units tested and using default industry emission factors, the boiler HAP emissions (TPY) were calculated using boiler COG usage (mmscf/yr), shown in </w:t>
      </w:r>
      <w:r w:rsidRPr="001B4997">
        <w:rPr>
          <w:rFonts w:ascii="Times New Roman" w:hAnsi="Times New Roman"/>
          <w:b/>
          <w:bCs/>
          <w:szCs w:val="24"/>
        </w:rPr>
        <w:t xml:space="preserve">Table </w:t>
      </w:r>
      <w:r w:rsidR="00585921">
        <w:rPr>
          <w:rFonts w:ascii="Times New Roman" w:hAnsi="Times New Roman"/>
          <w:b/>
          <w:bCs/>
          <w:szCs w:val="24"/>
        </w:rPr>
        <w:t>30</w:t>
      </w:r>
      <w:r w:rsidRPr="001B4997">
        <w:rPr>
          <w:rFonts w:ascii="Times New Roman" w:hAnsi="Times New Roman"/>
          <w:szCs w:val="24"/>
        </w:rPr>
        <w:t xml:space="preserve"> below.</w:t>
      </w:r>
    </w:p>
    <w:p w14:paraId="6A10F76C" w14:textId="77777777" w:rsidR="009F3F9F" w:rsidRPr="001B4997" w:rsidRDefault="009F3F9F" w:rsidP="009F3F9F">
      <w:pPr>
        <w:ind w:firstLine="720"/>
        <w:rPr>
          <w:rFonts w:ascii="Times New Roman" w:hAnsi="Times New Roman"/>
          <w:szCs w:val="24"/>
        </w:rPr>
      </w:pPr>
    </w:p>
    <w:p w14:paraId="27F0CFFD" w14:textId="545B221E" w:rsidR="009F3F9F" w:rsidRPr="001B4997" w:rsidRDefault="009F3F9F" w:rsidP="00C17B58">
      <w:pPr>
        <w:spacing w:after="120"/>
        <w:jc w:val="center"/>
        <w:rPr>
          <w:b/>
          <w:bCs/>
        </w:rPr>
      </w:pPr>
      <w:r w:rsidRPr="001B4997">
        <w:rPr>
          <w:b/>
          <w:bCs/>
        </w:rPr>
        <w:t xml:space="preserve">Table </w:t>
      </w:r>
      <w:r w:rsidR="00585921">
        <w:rPr>
          <w:b/>
          <w:bCs/>
        </w:rPr>
        <w:t>30</w:t>
      </w:r>
      <w:r w:rsidRPr="001B4997">
        <w:rPr>
          <w:b/>
          <w:bCs/>
        </w:rPr>
        <w:t>. Annual Boiler COG Usage (mmscf/yr)</w:t>
      </w:r>
      <w:r w:rsidR="0067133B">
        <w:rPr>
          <w:b/>
          <w:bCs/>
        </w:rPr>
        <w:fldChar w:fldCharType="begin"/>
      </w:r>
      <w:r w:rsidR="0067133B">
        <w:instrText xml:space="preserve"> XE "</w:instrText>
      </w:r>
      <w:r w:rsidR="0067133B" w:rsidRPr="0012351F">
        <w:rPr>
          <w:b/>
          <w:bCs/>
        </w:rPr>
        <w:instrText xml:space="preserve">Table </w:instrText>
      </w:r>
      <w:r w:rsidR="00585921">
        <w:rPr>
          <w:b/>
          <w:bCs/>
        </w:rPr>
        <w:instrText>30</w:instrText>
      </w:r>
      <w:r w:rsidR="0067133B" w:rsidRPr="0012351F">
        <w:rPr>
          <w:b/>
          <w:bCs/>
        </w:rPr>
        <w:instrText>. Annual Boiler COG Usage (mmscf/yr)</w:instrText>
      </w:r>
      <w:r w:rsidR="0067133B">
        <w:instrText xml:space="preserve">" </w:instrText>
      </w:r>
      <w:r w:rsidR="0067133B">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3600"/>
        <w:gridCol w:w="2880"/>
        <w:gridCol w:w="720"/>
        <w:gridCol w:w="1345"/>
      </w:tblGrid>
      <w:tr w:rsidR="009F3F9F" w:rsidRPr="001B4997" w14:paraId="2567F6A9" w14:textId="77777777" w:rsidTr="00F0117F">
        <w:trPr>
          <w:cantSplit/>
          <w:trHeight w:val="300"/>
          <w:tblHeader/>
          <w:jc w:val="center"/>
        </w:trPr>
        <w:tc>
          <w:tcPr>
            <w:tcW w:w="2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C67EA03" w14:textId="77777777" w:rsidR="009F3F9F" w:rsidRPr="001B4997" w:rsidRDefault="009F3F9F"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9894B69" w14:textId="36E46E86" w:rsidR="009F3F9F" w:rsidRPr="001B4997" w:rsidRDefault="009F3F9F"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 xml:space="preserve">Emission Unit and </w:t>
            </w:r>
            <w:r w:rsidR="00526C7A" w:rsidRPr="001B4997">
              <w:rPr>
                <w:rFonts w:ascii="Times New Roman" w:eastAsia="Times New Roman" w:hAnsi="Times New Roman"/>
                <w:b/>
                <w:bCs/>
                <w:sz w:val="22"/>
                <w:szCs w:val="22"/>
              </w:rPr>
              <w:t>Modeling release</w:t>
            </w:r>
            <w:r w:rsidRPr="001B4997">
              <w:rPr>
                <w:rFonts w:ascii="Times New Roman" w:eastAsia="Times New Roman" w:hAnsi="Times New Roman"/>
                <w:b/>
                <w:bCs/>
                <w:sz w:val="22"/>
                <w:szCs w:val="22"/>
              </w:rPr>
              <w:t xml:space="preserve"> Point ID</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31EB836" w14:textId="00195211" w:rsidR="009F3F9F" w:rsidRPr="001B4997" w:rsidRDefault="009F3F9F"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Regulatory Code</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8DCAE2" w14:textId="77777777" w:rsidR="009F3F9F" w:rsidRPr="001B4997" w:rsidRDefault="009F3F9F"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Fuel</w:t>
            </w:r>
          </w:p>
        </w:tc>
        <w:tc>
          <w:tcPr>
            <w:tcW w:w="13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6ACFCB8" w14:textId="77777777" w:rsidR="009F3F9F" w:rsidRPr="001B4997" w:rsidRDefault="009F3F9F"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COG Usage (mmscf/yr)</w:t>
            </w:r>
          </w:p>
        </w:tc>
      </w:tr>
      <w:tr w:rsidR="009F3F9F" w:rsidRPr="001B4997" w14:paraId="78C33D29"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206E86BD"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ABC-Tarrant-AL</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4B33D63A"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Boilers 7, 8, and 9 combined stack</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0FE7228D" w14:textId="4E310925" w:rsidR="009F3F9F" w:rsidRPr="001B4997" w:rsidRDefault="00F0117F" w:rsidP="00FE016B">
            <w:pPr>
              <w:rPr>
                <w:rFonts w:ascii="Times New Roman" w:eastAsia="Times New Roman" w:hAnsi="Times New Roman"/>
                <w:sz w:val="22"/>
                <w:szCs w:val="22"/>
              </w:rPr>
            </w:pPr>
            <w:r w:rsidRPr="001B4997">
              <w:rPr>
                <w:rFonts w:ascii="Times New Roman" w:eastAsia="Times New Roman" w:hAnsi="Times New Roman"/>
                <w:sz w:val="22"/>
                <w:szCs w:val="22"/>
              </w:rPr>
              <w:t>Boilers 7 and 8: JCDH Section 6.1.1, 6.3, and 7.1.1;</w:t>
            </w:r>
          </w:p>
          <w:p w14:paraId="68F8BBF1" w14:textId="4A38AE1A" w:rsidR="00F0117F" w:rsidRPr="001B4997" w:rsidRDefault="00F0117F" w:rsidP="00F0117F">
            <w:pPr>
              <w:rPr>
                <w:rFonts w:ascii="Times New Roman" w:eastAsia="Times New Roman" w:hAnsi="Times New Roman"/>
                <w:sz w:val="22"/>
                <w:szCs w:val="22"/>
              </w:rPr>
            </w:pPr>
            <w:r w:rsidRPr="001B4997">
              <w:rPr>
                <w:rFonts w:ascii="Times New Roman" w:eastAsia="Times New Roman" w:hAnsi="Times New Roman"/>
                <w:sz w:val="22"/>
                <w:szCs w:val="22"/>
              </w:rPr>
              <w:t>Boiler 9:</w:t>
            </w:r>
            <w:r w:rsidRPr="001B4997">
              <w:rPr>
                <w:rFonts w:ascii="Times New Roman" w:hAnsi="Times New Roman"/>
              </w:rPr>
              <w:t xml:space="preserve"> </w:t>
            </w:r>
            <w:r w:rsidRPr="001B4997">
              <w:rPr>
                <w:rFonts w:ascii="Times New Roman" w:eastAsia="Times New Roman" w:hAnsi="Times New Roman"/>
                <w:sz w:val="22"/>
                <w:szCs w:val="22"/>
              </w:rPr>
              <w:t>JCDH Section 6.1.1 and 6.4.1</w:t>
            </w:r>
          </w:p>
          <w:p w14:paraId="1EAE598C" w14:textId="034E6BAE" w:rsidR="00F0117F" w:rsidRPr="001B4997" w:rsidRDefault="00F0117F" w:rsidP="002D5245">
            <w:pPr>
              <w:rPr>
                <w:rFonts w:ascii="Times New Roman" w:eastAsia="Times New Roman" w:hAnsi="Times New Roman"/>
                <w:sz w:val="22"/>
                <w:szCs w:val="22"/>
              </w:rPr>
            </w:pPr>
            <w:r w:rsidRPr="001B4997">
              <w:rPr>
                <w:rFonts w:ascii="Times New Roman" w:eastAsia="Times New Roman" w:hAnsi="Times New Roman"/>
                <w:sz w:val="22"/>
                <w:szCs w:val="22"/>
              </w:rPr>
              <w:t>NSPS Subpart Db</w:t>
            </w:r>
          </w:p>
        </w:tc>
        <w:tc>
          <w:tcPr>
            <w:tcW w:w="720" w:type="dxa"/>
            <w:tcBorders>
              <w:top w:val="single" w:sz="4" w:space="0" w:color="auto"/>
              <w:left w:val="single" w:sz="4" w:space="0" w:color="auto"/>
              <w:bottom w:val="single" w:sz="4" w:space="0" w:color="auto"/>
              <w:right w:val="single" w:sz="4" w:space="0" w:color="auto"/>
            </w:tcBorders>
            <w:vAlign w:val="center"/>
            <w:hideMark/>
          </w:tcPr>
          <w:p w14:paraId="21AE079C"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2C66A48B"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2,628</w:t>
            </w:r>
          </w:p>
        </w:tc>
      </w:tr>
      <w:tr w:rsidR="00DD7185" w:rsidRPr="001B4997" w14:paraId="55B01C4C"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tcPr>
          <w:p w14:paraId="78859900" w14:textId="11114F74" w:rsidR="00DD7185" w:rsidRPr="001B4997" w:rsidRDefault="00DD7185" w:rsidP="00DD7185">
            <w:pPr>
              <w:rPr>
                <w:rFonts w:ascii="Times New Roman" w:eastAsia="Times New Roman" w:hAnsi="Times New Roman"/>
                <w:sz w:val="22"/>
                <w:szCs w:val="22"/>
              </w:rPr>
            </w:pPr>
            <w:r w:rsidRPr="001B4997">
              <w:rPr>
                <w:rFonts w:ascii="Times New Roman" w:eastAsia="Times New Roman" w:hAnsi="Times New Roman"/>
                <w:sz w:val="22"/>
                <w:szCs w:val="22"/>
              </w:rPr>
              <w:t>BLU-Birmingham-AL</w:t>
            </w:r>
          </w:p>
        </w:tc>
        <w:tc>
          <w:tcPr>
            <w:tcW w:w="3600" w:type="dxa"/>
            <w:tcBorders>
              <w:top w:val="single" w:sz="4" w:space="0" w:color="auto"/>
              <w:left w:val="single" w:sz="4" w:space="0" w:color="auto"/>
              <w:bottom w:val="single" w:sz="4" w:space="0" w:color="auto"/>
              <w:right w:val="single" w:sz="4" w:space="0" w:color="auto"/>
            </w:tcBorders>
            <w:noWrap/>
            <w:vAlign w:val="center"/>
          </w:tcPr>
          <w:p w14:paraId="384B8013" w14:textId="6021CA6A" w:rsidR="00DD7185" w:rsidRPr="001B4997" w:rsidRDefault="00DD7185" w:rsidP="00DD7185">
            <w:pPr>
              <w:rPr>
                <w:rFonts w:ascii="Times New Roman" w:eastAsia="Times New Roman" w:hAnsi="Times New Roman"/>
                <w:sz w:val="22"/>
                <w:szCs w:val="22"/>
              </w:rPr>
            </w:pPr>
            <w:r w:rsidRPr="001B4997">
              <w:rPr>
                <w:rFonts w:ascii="Times New Roman" w:eastAsia="Times New Roman" w:hAnsi="Times New Roman"/>
                <w:sz w:val="22"/>
                <w:szCs w:val="22"/>
              </w:rPr>
              <w:t>No. 1, 3 steam generator</w:t>
            </w:r>
          </w:p>
        </w:tc>
        <w:tc>
          <w:tcPr>
            <w:tcW w:w="2880" w:type="dxa"/>
            <w:tcBorders>
              <w:top w:val="single" w:sz="4" w:space="0" w:color="auto"/>
              <w:left w:val="single" w:sz="4" w:space="0" w:color="auto"/>
              <w:bottom w:val="single" w:sz="4" w:space="0" w:color="auto"/>
              <w:right w:val="single" w:sz="4" w:space="0" w:color="auto"/>
            </w:tcBorders>
            <w:noWrap/>
            <w:vAlign w:val="center"/>
          </w:tcPr>
          <w:p w14:paraId="437D221B" w14:textId="0B5F3AF9" w:rsidR="00DD7185" w:rsidRPr="001B4997" w:rsidRDefault="00DD7185" w:rsidP="00DD7185">
            <w:pPr>
              <w:rPr>
                <w:rFonts w:ascii="Times New Roman" w:eastAsia="Times New Roman" w:hAnsi="Times New Roman"/>
                <w:sz w:val="22"/>
                <w:szCs w:val="22"/>
              </w:rPr>
            </w:pPr>
            <w:r w:rsidRPr="001B4997">
              <w:rPr>
                <w:rFonts w:ascii="Times New Roman" w:eastAsia="Times New Roman" w:hAnsi="Times New Roman"/>
                <w:sz w:val="22"/>
                <w:szCs w:val="22"/>
              </w:rPr>
              <w:t>JCDH Section 6.1.1, 6.3, and 7.1.1</w:t>
            </w:r>
          </w:p>
        </w:tc>
        <w:tc>
          <w:tcPr>
            <w:tcW w:w="720" w:type="dxa"/>
            <w:tcBorders>
              <w:top w:val="single" w:sz="4" w:space="0" w:color="auto"/>
              <w:left w:val="single" w:sz="4" w:space="0" w:color="auto"/>
              <w:bottom w:val="single" w:sz="4" w:space="0" w:color="auto"/>
              <w:right w:val="single" w:sz="4" w:space="0" w:color="auto"/>
            </w:tcBorders>
            <w:vAlign w:val="center"/>
          </w:tcPr>
          <w:p w14:paraId="32925168" w14:textId="5F661C9A" w:rsidR="00DD7185" w:rsidRPr="001B4997" w:rsidRDefault="00DD7185" w:rsidP="00DD7185">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3249D654" w14:textId="6B6417FC" w:rsidR="00DD7185" w:rsidRPr="001B4997" w:rsidRDefault="00DD7185" w:rsidP="00DD7185">
            <w:pPr>
              <w:jc w:val="center"/>
              <w:rPr>
                <w:rFonts w:ascii="Times New Roman" w:eastAsia="Times New Roman" w:hAnsi="Times New Roman"/>
                <w:sz w:val="22"/>
                <w:szCs w:val="22"/>
              </w:rPr>
            </w:pPr>
            <w:r w:rsidRPr="001B4997">
              <w:rPr>
                <w:rFonts w:ascii="Times New Roman" w:eastAsia="Times New Roman" w:hAnsi="Times New Roman"/>
                <w:sz w:val="22"/>
                <w:szCs w:val="22"/>
              </w:rPr>
              <w:t>781 (each)</w:t>
            </w:r>
          </w:p>
        </w:tc>
      </w:tr>
      <w:tr w:rsidR="00DD7185" w:rsidRPr="001B4997" w14:paraId="12714068"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tcPr>
          <w:p w14:paraId="05630F70" w14:textId="79F908CB" w:rsidR="00DD7185" w:rsidRPr="001B4997" w:rsidRDefault="00DD7185" w:rsidP="00DD7185">
            <w:pPr>
              <w:rPr>
                <w:rFonts w:ascii="Times New Roman" w:eastAsia="Times New Roman" w:hAnsi="Times New Roman"/>
                <w:sz w:val="22"/>
                <w:szCs w:val="22"/>
              </w:rPr>
            </w:pPr>
            <w:r w:rsidRPr="001B4997">
              <w:rPr>
                <w:rFonts w:ascii="Times New Roman" w:eastAsia="Times New Roman" w:hAnsi="Times New Roman"/>
                <w:sz w:val="22"/>
                <w:szCs w:val="22"/>
              </w:rPr>
              <w:t>BLU-Birmingham-AL</w:t>
            </w:r>
          </w:p>
        </w:tc>
        <w:tc>
          <w:tcPr>
            <w:tcW w:w="3600" w:type="dxa"/>
            <w:tcBorders>
              <w:top w:val="single" w:sz="4" w:space="0" w:color="auto"/>
              <w:left w:val="single" w:sz="4" w:space="0" w:color="auto"/>
              <w:bottom w:val="single" w:sz="4" w:space="0" w:color="auto"/>
              <w:right w:val="single" w:sz="4" w:space="0" w:color="auto"/>
            </w:tcBorders>
            <w:noWrap/>
            <w:vAlign w:val="center"/>
          </w:tcPr>
          <w:p w14:paraId="4453E0A1" w14:textId="61D34376" w:rsidR="00DD7185" w:rsidRPr="001B4997" w:rsidRDefault="00DD7185" w:rsidP="00DD7185">
            <w:pPr>
              <w:rPr>
                <w:rFonts w:ascii="Times New Roman" w:eastAsia="Times New Roman" w:hAnsi="Times New Roman"/>
                <w:sz w:val="22"/>
                <w:szCs w:val="22"/>
              </w:rPr>
            </w:pPr>
            <w:r w:rsidRPr="001B4997">
              <w:rPr>
                <w:rFonts w:ascii="Times New Roman" w:eastAsia="Times New Roman" w:hAnsi="Times New Roman"/>
                <w:sz w:val="22"/>
                <w:szCs w:val="22"/>
              </w:rPr>
              <w:t>No. 4 steam generator</w:t>
            </w:r>
          </w:p>
        </w:tc>
        <w:tc>
          <w:tcPr>
            <w:tcW w:w="2880" w:type="dxa"/>
            <w:tcBorders>
              <w:top w:val="single" w:sz="4" w:space="0" w:color="auto"/>
              <w:left w:val="single" w:sz="4" w:space="0" w:color="auto"/>
              <w:bottom w:val="single" w:sz="4" w:space="0" w:color="auto"/>
              <w:right w:val="single" w:sz="4" w:space="0" w:color="auto"/>
            </w:tcBorders>
            <w:noWrap/>
            <w:vAlign w:val="center"/>
          </w:tcPr>
          <w:p w14:paraId="00CFFF7B" w14:textId="77777777" w:rsidR="00DD7185" w:rsidRPr="001B4997" w:rsidRDefault="00DD7185" w:rsidP="00DD7185">
            <w:pPr>
              <w:rPr>
                <w:rFonts w:ascii="Times New Roman" w:eastAsia="Times New Roman" w:hAnsi="Times New Roman"/>
                <w:sz w:val="22"/>
                <w:szCs w:val="22"/>
              </w:rPr>
            </w:pPr>
            <w:r w:rsidRPr="001B4997">
              <w:rPr>
                <w:rFonts w:ascii="Times New Roman" w:eastAsia="Times New Roman" w:hAnsi="Times New Roman"/>
                <w:sz w:val="22"/>
                <w:szCs w:val="22"/>
              </w:rPr>
              <w:t>JCDH Section 6.1.1 and 6.3.1</w:t>
            </w:r>
          </w:p>
          <w:p w14:paraId="60DD4904" w14:textId="4688BD97" w:rsidR="00DD7185" w:rsidRPr="001B4997" w:rsidRDefault="00DD7185" w:rsidP="00DD7185">
            <w:pPr>
              <w:rPr>
                <w:rFonts w:ascii="Times New Roman" w:eastAsia="Times New Roman" w:hAnsi="Times New Roman"/>
                <w:sz w:val="22"/>
                <w:szCs w:val="22"/>
              </w:rPr>
            </w:pPr>
            <w:r w:rsidRPr="001B4997">
              <w:rPr>
                <w:rFonts w:ascii="Times New Roman" w:eastAsia="Times New Roman" w:hAnsi="Times New Roman"/>
                <w:sz w:val="22"/>
                <w:szCs w:val="22"/>
              </w:rPr>
              <w:t>NSPS Subpart Db</w:t>
            </w:r>
          </w:p>
        </w:tc>
        <w:tc>
          <w:tcPr>
            <w:tcW w:w="720" w:type="dxa"/>
            <w:tcBorders>
              <w:top w:val="single" w:sz="4" w:space="0" w:color="auto"/>
              <w:left w:val="single" w:sz="4" w:space="0" w:color="auto"/>
              <w:bottom w:val="single" w:sz="4" w:space="0" w:color="auto"/>
              <w:right w:val="single" w:sz="4" w:space="0" w:color="auto"/>
            </w:tcBorders>
            <w:vAlign w:val="center"/>
          </w:tcPr>
          <w:p w14:paraId="24471810" w14:textId="06DE34A2" w:rsidR="00DD7185" w:rsidRPr="001B4997" w:rsidRDefault="00DD7185" w:rsidP="00DD7185">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5672F015" w14:textId="1595E393" w:rsidR="00DD7185" w:rsidRPr="001B4997" w:rsidRDefault="00DD7185" w:rsidP="00DD7185">
            <w:pPr>
              <w:jc w:val="center"/>
              <w:rPr>
                <w:rFonts w:ascii="Times New Roman" w:eastAsia="Times New Roman" w:hAnsi="Times New Roman"/>
                <w:sz w:val="22"/>
                <w:szCs w:val="22"/>
              </w:rPr>
            </w:pPr>
            <w:r w:rsidRPr="001B4997">
              <w:rPr>
                <w:rFonts w:ascii="Times New Roman" w:eastAsia="Times New Roman" w:hAnsi="Times New Roman"/>
                <w:sz w:val="22"/>
                <w:szCs w:val="22"/>
              </w:rPr>
              <w:t>590</w:t>
            </w:r>
          </w:p>
        </w:tc>
      </w:tr>
      <w:tr w:rsidR="009F3F9F" w:rsidRPr="001B4997" w14:paraId="78CDBFA1"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750E57D6" w14:textId="48D7B341"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Follansbee-WV</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424C9604"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Boilers 6, 7, 9, and 10 combined stack</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7FB2EC5D" w14:textId="77777777" w:rsidR="00F0117F" w:rsidRPr="001B4997" w:rsidRDefault="00F0117F" w:rsidP="00F0117F">
            <w:pPr>
              <w:rPr>
                <w:rFonts w:ascii="Times New Roman" w:eastAsia="Times New Roman" w:hAnsi="Times New Roman"/>
                <w:sz w:val="22"/>
                <w:szCs w:val="22"/>
              </w:rPr>
            </w:pPr>
            <w:r w:rsidRPr="001B4997">
              <w:rPr>
                <w:rFonts w:ascii="Times New Roman" w:eastAsia="Times New Roman" w:hAnsi="Times New Roman"/>
                <w:sz w:val="22"/>
                <w:szCs w:val="22"/>
              </w:rPr>
              <w:t>WV 45 CSR2-3.1 and 45 CSR2-4.1</w:t>
            </w:r>
          </w:p>
          <w:p w14:paraId="0F23F93D" w14:textId="0E22B116" w:rsidR="009F3F9F" w:rsidRPr="001B4997" w:rsidRDefault="00F0117F" w:rsidP="00F0117F">
            <w:pPr>
              <w:rPr>
                <w:rFonts w:ascii="Times New Roman" w:eastAsia="Times New Roman" w:hAnsi="Times New Roman"/>
                <w:sz w:val="22"/>
                <w:szCs w:val="22"/>
              </w:rPr>
            </w:pPr>
            <w:r w:rsidRPr="001B4997">
              <w:rPr>
                <w:rFonts w:ascii="Times New Roman" w:eastAsia="Times New Roman" w:hAnsi="Times New Roman"/>
                <w:sz w:val="22"/>
                <w:szCs w:val="22"/>
              </w:rPr>
              <w:t>WV SIP</w:t>
            </w:r>
          </w:p>
        </w:tc>
        <w:tc>
          <w:tcPr>
            <w:tcW w:w="720" w:type="dxa"/>
            <w:tcBorders>
              <w:top w:val="single" w:sz="4" w:space="0" w:color="auto"/>
              <w:left w:val="single" w:sz="4" w:space="0" w:color="auto"/>
              <w:bottom w:val="single" w:sz="4" w:space="0" w:color="auto"/>
              <w:right w:val="single" w:sz="4" w:space="0" w:color="auto"/>
            </w:tcBorders>
            <w:vAlign w:val="center"/>
            <w:hideMark/>
          </w:tcPr>
          <w:p w14:paraId="721D4E35"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694E382B"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3,370</w:t>
            </w:r>
          </w:p>
        </w:tc>
      </w:tr>
      <w:tr w:rsidR="009F3F9F" w:rsidRPr="001B4997" w14:paraId="54C4A774"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083D86EB" w14:textId="16048F78"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Follansbee-WV</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3B6D8990"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No. 8</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744328E2"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4F84628F"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NG</w:t>
            </w:r>
          </w:p>
        </w:tc>
        <w:tc>
          <w:tcPr>
            <w:tcW w:w="1345" w:type="dxa"/>
            <w:tcBorders>
              <w:top w:val="single" w:sz="4" w:space="0" w:color="auto"/>
              <w:left w:val="single" w:sz="4" w:space="0" w:color="auto"/>
              <w:bottom w:val="single" w:sz="4" w:space="0" w:color="auto"/>
              <w:right w:val="single" w:sz="4" w:space="0" w:color="auto"/>
            </w:tcBorders>
            <w:vAlign w:val="center"/>
          </w:tcPr>
          <w:p w14:paraId="24C5D68D"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N/A</w:t>
            </w:r>
          </w:p>
        </w:tc>
      </w:tr>
      <w:tr w:rsidR="009F3F9F" w:rsidRPr="001B4997" w14:paraId="32A9B683"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1758EAE1" w14:textId="4800B3AD"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Middletown-OH</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49377621" w14:textId="06CE159D"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No.1, 2, 3, 4</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6FBBB943"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0FBF210D"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32639DCE"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304 (each)</w:t>
            </w:r>
          </w:p>
        </w:tc>
      </w:tr>
      <w:tr w:rsidR="009F3F9F" w:rsidRPr="001B4997" w14:paraId="6390AB20"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33CB8ECA" w14:textId="5DF9DFD1"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BurnsHarbor-IN</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2331B500"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Power station boiler #07, 08, 09, 10, 11, 12</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44F97DC4"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325AADF5"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5BD05D1B"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2,081 (each)</w:t>
            </w:r>
          </w:p>
        </w:tc>
      </w:tr>
      <w:tr w:rsidR="009F3F9F" w:rsidRPr="001B4997" w14:paraId="5E49AF32"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4001CE0E" w14:textId="560C4B50"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Monessen-PA</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204ACA5A" w14:textId="16D77436"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#1 and #2</w:t>
            </w:r>
            <w:r w:rsidR="00F0117F" w:rsidRPr="001B4997">
              <w:rPr>
                <w:rFonts w:ascii="Times New Roman" w:eastAsia="Times New Roman" w:hAnsi="Times New Roman"/>
                <w:sz w:val="22"/>
                <w:szCs w:val="22"/>
              </w:rPr>
              <w:t xml:space="preserve"> combined stack</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5878076A" w14:textId="77777777" w:rsidR="00F0117F" w:rsidRPr="001B4997" w:rsidRDefault="00F0117F" w:rsidP="00F0117F">
            <w:pPr>
              <w:rPr>
                <w:rFonts w:ascii="Times New Roman" w:eastAsia="Times New Roman" w:hAnsi="Times New Roman"/>
                <w:sz w:val="22"/>
                <w:szCs w:val="22"/>
              </w:rPr>
            </w:pPr>
            <w:r w:rsidRPr="001B4997">
              <w:rPr>
                <w:rFonts w:ascii="Times New Roman" w:eastAsia="Times New Roman" w:hAnsi="Times New Roman"/>
                <w:sz w:val="22"/>
                <w:szCs w:val="22"/>
              </w:rPr>
              <w:t>NSPS Subpart Db</w:t>
            </w:r>
          </w:p>
          <w:p w14:paraId="70419B4F" w14:textId="0910F0E6" w:rsidR="009F3F9F" w:rsidRPr="001B4997" w:rsidRDefault="00F0117F" w:rsidP="00F0117F">
            <w:pPr>
              <w:rPr>
                <w:rFonts w:ascii="Times New Roman" w:eastAsia="Times New Roman" w:hAnsi="Times New Roman"/>
                <w:sz w:val="22"/>
                <w:szCs w:val="22"/>
              </w:rPr>
            </w:pPr>
            <w:r w:rsidRPr="001B4997">
              <w:rPr>
                <w:rFonts w:ascii="Times New Roman" w:eastAsia="Times New Roman" w:hAnsi="Times New Roman"/>
                <w:sz w:val="22"/>
                <w:szCs w:val="22"/>
              </w:rPr>
              <w:t>PA RACT and PM Standards</w:t>
            </w:r>
          </w:p>
        </w:tc>
        <w:tc>
          <w:tcPr>
            <w:tcW w:w="720" w:type="dxa"/>
            <w:tcBorders>
              <w:top w:val="single" w:sz="4" w:space="0" w:color="auto"/>
              <w:left w:val="single" w:sz="4" w:space="0" w:color="auto"/>
              <w:bottom w:val="single" w:sz="4" w:space="0" w:color="auto"/>
              <w:right w:val="single" w:sz="4" w:space="0" w:color="auto"/>
            </w:tcBorders>
            <w:vAlign w:val="center"/>
            <w:hideMark/>
          </w:tcPr>
          <w:p w14:paraId="1FF023E1"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5A9D4415"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1,568</w:t>
            </w:r>
          </w:p>
        </w:tc>
      </w:tr>
      <w:tr w:rsidR="009F3F9F" w:rsidRPr="001B4997" w14:paraId="26D6B00E"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4BD2FBA3" w14:textId="30B2159A"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Warren-OH</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780C7A52"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B001</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11BDA164"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32E527B6"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1C31354E"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1,180</w:t>
            </w:r>
          </w:p>
        </w:tc>
      </w:tr>
      <w:tr w:rsidR="009F3F9F" w:rsidRPr="001B4997" w14:paraId="37778B82"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152CBDD7" w14:textId="3AF3911C"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Warren-OH</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707B8FC8"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B002</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4F47F214"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161EBE03"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346C3D47"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928</w:t>
            </w:r>
          </w:p>
        </w:tc>
      </w:tr>
      <w:tr w:rsidR="009F3F9F" w:rsidRPr="001B4997" w14:paraId="2187A12A"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002FD558" w14:textId="2D12A2AF" w:rsidR="009F3F9F" w:rsidRPr="001B4997" w:rsidRDefault="00D02E96" w:rsidP="00FE016B">
            <w:pPr>
              <w:rPr>
                <w:rFonts w:ascii="Times New Roman" w:eastAsia="Times New Roman" w:hAnsi="Times New Roman"/>
                <w:sz w:val="22"/>
                <w:szCs w:val="22"/>
              </w:rPr>
            </w:pPr>
            <w:r w:rsidRPr="00D02E96">
              <w:rPr>
                <w:rFonts w:ascii="Times New Roman" w:eastAsia="Times New Roman" w:hAnsi="Times New Roman"/>
                <w:sz w:val="22"/>
                <w:szCs w:val="22"/>
              </w:rPr>
              <w:t>CC-</w:t>
            </w:r>
            <w:r w:rsidR="009F3F9F" w:rsidRPr="001B4997">
              <w:rPr>
                <w:rFonts w:ascii="Times New Roman" w:eastAsia="Times New Roman" w:hAnsi="Times New Roman"/>
                <w:sz w:val="22"/>
                <w:szCs w:val="22"/>
              </w:rPr>
              <w:t>Warren-OH</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46183FA6"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B004</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2B4EA35E"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02DE09C5"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1B297C06"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1,124</w:t>
            </w:r>
          </w:p>
        </w:tc>
      </w:tr>
      <w:tr w:rsidR="009F3F9F" w:rsidRPr="001B4997" w14:paraId="3B56007A"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195E5A00"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USS-Clairton-PA</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53AF67F3"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#1, stck s31 / boiler #1</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0B33A6BA"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578FF20E"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4845DDAD"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5,932</w:t>
            </w:r>
          </w:p>
        </w:tc>
      </w:tr>
      <w:tr w:rsidR="009F3F9F" w:rsidRPr="001B4997" w14:paraId="378DD17C"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6D5D1EDC"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USS-Clairton-PA</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2875D642"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#2, stck s32 / boiler #2</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4BA97107"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3E61E539"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4CA380B7"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3,405</w:t>
            </w:r>
          </w:p>
        </w:tc>
      </w:tr>
      <w:tr w:rsidR="009F3F9F" w:rsidRPr="001B4997" w14:paraId="4D7BDD44"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56AA5631"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USS-Clairton-PA</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5FB96EF7" w14:textId="6F16AC52"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Boiler R1&amp;R2, </w:t>
            </w:r>
            <w:r w:rsidR="00F0117F" w:rsidRPr="001B4997">
              <w:rPr>
                <w:rFonts w:ascii="Times New Roman" w:eastAsia="Times New Roman" w:hAnsi="Times New Roman"/>
                <w:sz w:val="22"/>
                <w:szCs w:val="22"/>
              </w:rPr>
              <w:t xml:space="preserve">Combined </w:t>
            </w:r>
            <w:r w:rsidRPr="001B4997">
              <w:rPr>
                <w:rFonts w:ascii="Times New Roman" w:eastAsia="Times New Roman" w:hAnsi="Times New Roman"/>
                <w:sz w:val="22"/>
                <w:szCs w:val="22"/>
              </w:rPr>
              <w:t>Stack S36</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67E2D969"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04BB8FA1"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2A81B7FB"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1,130</w:t>
            </w:r>
          </w:p>
        </w:tc>
      </w:tr>
      <w:tr w:rsidR="009F3F9F" w:rsidRPr="001B4997" w14:paraId="493CA00C"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23E465AD"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USS-Clairton-PA</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0C1D6DE0" w14:textId="4B15D67B"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Boiler T1, </w:t>
            </w:r>
            <w:r w:rsidR="00F0117F" w:rsidRPr="001B4997">
              <w:rPr>
                <w:rFonts w:ascii="Times New Roman" w:eastAsia="Times New Roman" w:hAnsi="Times New Roman"/>
                <w:sz w:val="22"/>
                <w:szCs w:val="22"/>
              </w:rPr>
              <w:t>S</w:t>
            </w:r>
            <w:r w:rsidRPr="001B4997">
              <w:rPr>
                <w:rFonts w:ascii="Times New Roman" w:eastAsia="Times New Roman" w:hAnsi="Times New Roman"/>
                <w:sz w:val="22"/>
                <w:szCs w:val="22"/>
              </w:rPr>
              <w:t xml:space="preserve">tack S38 / </w:t>
            </w:r>
            <w:r w:rsidR="00F0117F" w:rsidRPr="001B4997">
              <w:rPr>
                <w:rFonts w:ascii="Times New Roman" w:eastAsia="Times New Roman" w:hAnsi="Times New Roman"/>
                <w:sz w:val="22"/>
                <w:szCs w:val="22"/>
              </w:rPr>
              <w:t>B</w:t>
            </w:r>
            <w:r w:rsidRPr="001B4997">
              <w:rPr>
                <w:rFonts w:ascii="Times New Roman" w:eastAsia="Times New Roman" w:hAnsi="Times New Roman"/>
                <w:sz w:val="22"/>
                <w:szCs w:val="22"/>
              </w:rPr>
              <w:t xml:space="preserve">oilers T1, COG, </w:t>
            </w:r>
            <w:r w:rsidR="00F0117F" w:rsidRPr="001B4997">
              <w:rPr>
                <w:rFonts w:ascii="Times New Roman" w:eastAsia="Times New Roman" w:hAnsi="Times New Roman"/>
                <w:sz w:val="22"/>
                <w:szCs w:val="22"/>
              </w:rPr>
              <w:t>S</w:t>
            </w:r>
            <w:r w:rsidRPr="001B4997">
              <w:rPr>
                <w:rFonts w:ascii="Times New Roman" w:eastAsia="Times New Roman" w:hAnsi="Times New Roman"/>
                <w:sz w:val="22"/>
                <w:szCs w:val="22"/>
              </w:rPr>
              <w:t>tack S38</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600CDD8D"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689C4662"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4E45077A"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848</w:t>
            </w:r>
          </w:p>
        </w:tc>
      </w:tr>
      <w:tr w:rsidR="009F3F9F" w:rsidRPr="001B4997" w14:paraId="1E8EE639" w14:textId="77777777" w:rsidTr="00F0117F">
        <w:trPr>
          <w:trHeight w:val="300"/>
          <w:jc w:val="center"/>
        </w:trPr>
        <w:tc>
          <w:tcPr>
            <w:tcW w:w="2245" w:type="dxa"/>
            <w:tcBorders>
              <w:top w:val="single" w:sz="4" w:space="0" w:color="auto"/>
              <w:left w:val="single" w:sz="4" w:space="0" w:color="auto"/>
              <w:bottom w:val="single" w:sz="4" w:space="0" w:color="auto"/>
              <w:right w:val="single" w:sz="4" w:space="0" w:color="auto"/>
            </w:tcBorders>
            <w:noWrap/>
            <w:vAlign w:val="center"/>
            <w:hideMark/>
          </w:tcPr>
          <w:p w14:paraId="35D4C633"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USS-Clairton-PA</w:t>
            </w:r>
          </w:p>
        </w:tc>
        <w:tc>
          <w:tcPr>
            <w:tcW w:w="3600" w:type="dxa"/>
            <w:tcBorders>
              <w:top w:val="single" w:sz="4" w:space="0" w:color="auto"/>
              <w:left w:val="single" w:sz="4" w:space="0" w:color="auto"/>
              <w:bottom w:val="single" w:sz="4" w:space="0" w:color="auto"/>
              <w:right w:val="single" w:sz="4" w:space="0" w:color="auto"/>
            </w:tcBorders>
            <w:noWrap/>
            <w:vAlign w:val="center"/>
            <w:hideMark/>
          </w:tcPr>
          <w:p w14:paraId="3EC46433"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Boiler T2, Stack S39 / Boiler T2, Cog, Stack S39</w:t>
            </w:r>
          </w:p>
        </w:tc>
        <w:tc>
          <w:tcPr>
            <w:tcW w:w="2880" w:type="dxa"/>
            <w:tcBorders>
              <w:top w:val="single" w:sz="4" w:space="0" w:color="auto"/>
              <w:left w:val="single" w:sz="4" w:space="0" w:color="auto"/>
              <w:bottom w:val="single" w:sz="4" w:space="0" w:color="auto"/>
              <w:right w:val="single" w:sz="4" w:space="0" w:color="auto"/>
            </w:tcBorders>
            <w:noWrap/>
            <w:vAlign w:val="center"/>
            <w:hideMark/>
          </w:tcPr>
          <w:p w14:paraId="0F44D1EC" w14:textId="77777777" w:rsidR="009F3F9F" w:rsidRPr="001B4997" w:rsidRDefault="009F3F9F" w:rsidP="00FE016B">
            <w:pPr>
              <w:rPr>
                <w:rFonts w:ascii="Times New Roman" w:eastAsia="Times New Roman" w:hAnsi="Times New Roman"/>
                <w:sz w:val="22"/>
                <w:szCs w:val="22"/>
              </w:rPr>
            </w:pPr>
            <w:r w:rsidRPr="001B4997">
              <w:rPr>
                <w:rFonts w:ascii="Times New Roman" w:eastAsia="Times New Roman" w:hAnsi="Times New Roman"/>
                <w:sz w:val="22"/>
                <w:szCs w:val="22"/>
              </w:rPr>
              <w:t>63DDDDD</w:t>
            </w:r>
          </w:p>
        </w:tc>
        <w:tc>
          <w:tcPr>
            <w:tcW w:w="720" w:type="dxa"/>
            <w:tcBorders>
              <w:top w:val="single" w:sz="4" w:space="0" w:color="auto"/>
              <w:left w:val="single" w:sz="4" w:space="0" w:color="auto"/>
              <w:bottom w:val="single" w:sz="4" w:space="0" w:color="auto"/>
              <w:right w:val="single" w:sz="4" w:space="0" w:color="auto"/>
            </w:tcBorders>
            <w:vAlign w:val="center"/>
            <w:hideMark/>
          </w:tcPr>
          <w:p w14:paraId="5E35F298"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COG</w:t>
            </w:r>
          </w:p>
        </w:tc>
        <w:tc>
          <w:tcPr>
            <w:tcW w:w="1345" w:type="dxa"/>
            <w:tcBorders>
              <w:top w:val="single" w:sz="4" w:space="0" w:color="auto"/>
              <w:left w:val="single" w:sz="4" w:space="0" w:color="auto"/>
              <w:bottom w:val="single" w:sz="4" w:space="0" w:color="auto"/>
              <w:right w:val="single" w:sz="4" w:space="0" w:color="auto"/>
            </w:tcBorders>
            <w:vAlign w:val="center"/>
          </w:tcPr>
          <w:p w14:paraId="56A8A355" w14:textId="77777777" w:rsidR="009F3F9F" w:rsidRPr="001B4997" w:rsidRDefault="009F3F9F"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848</w:t>
            </w:r>
          </w:p>
        </w:tc>
      </w:tr>
    </w:tbl>
    <w:p w14:paraId="5884F721" w14:textId="6FB438BB" w:rsidR="00522C67" w:rsidRPr="001B4997" w:rsidRDefault="00322752" w:rsidP="009F3F9F">
      <w:pPr>
        <w:rPr>
          <w:rFonts w:ascii="Times New Roman" w:hAnsi="Times New Roman"/>
          <w:sz w:val="20"/>
        </w:rPr>
      </w:pPr>
      <w:r w:rsidRPr="001B4997">
        <w:rPr>
          <w:rFonts w:ascii="Times New Roman" w:hAnsi="Times New Roman"/>
          <w:sz w:val="20"/>
        </w:rPr>
        <w:t xml:space="preserve">Note: </w:t>
      </w:r>
      <w:r w:rsidR="009F3F9F" w:rsidRPr="001B4997">
        <w:rPr>
          <w:rFonts w:ascii="Times New Roman" w:hAnsi="Times New Roman"/>
          <w:sz w:val="20"/>
        </w:rPr>
        <w:t>N/A</w:t>
      </w:r>
      <w:r w:rsidR="00522C67" w:rsidRPr="001B4997">
        <w:rPr>
          <w:rFonts w:ascii="Times New Roman" w:hAnsi="Times New Roman"/>
          <w:sz w:val="20"/>
        </w:rPr>
        <w:t xml:space="preserve"> </w:t>
      </w:r>
      <w:r w:rsidR="009F3F9F" w:rsidRPr="001B4997">
        <w:rPr>
          <w:rFonts w:ascii="Times New Roman" w:hAnsi="Times New Roman"/>
          <w:sz w:val="20"/>
        </w:rPr>
        <w:t>=</w:t>
      </w:r>
      <w:r w:rsidR="00522C67" w:rsidRPr="001B4997">
        <w:rPr>
          <w:rFonts w:ascii="Times New Roman" w:hAnsi="Times New Roman"/>
          <w:sz w:val="20"/>
        </w:rPr>
        <w:t xml:space="preserve"> </w:t>
      </w:r>
      <w:r w:rsidR="009F3F9F" w:rsidRPr="001B4997">
        <w:rPr>
          <w:rFonts w:ascii="Times New Roman" w:hAnsi="Times New Roman"/>
          <w:sz w:val="20"/>
        </w:rPr>
        <w:t>not applicable</w:t>
      </w:r>
      <w:r w:rsidR="00106A4B" w:rsidRPr="001B4997">
        <w:rPr>
          <w:rFonts w:ascii="Times New Roman" w:hAnsi="Times New Roman"/>
          <w:sz w:val="20"/>
        </w:rPr>
        <w:t>, boiler burns natural ga</w:t>
      </w:r>
      <w:r w:rsidR="008B49BC" w:rsidRPr="001B4997">
        <w:rPr>
          <w:rFonts w:ascii="Times New Roman" w:hAnsi="Times New Roman"/>
          <w:sz w:val="20"/>
        </w:rPr>
        <w:t xml:space="preserve">s. </w:t>
      </w:r>
      <w:r w:rsidR="00522C67" w:rsidRPr="001B4997">
        <w:rPr>
          <w:rFonts w:ascii="Times New Roman" w:hAnsi="Times New Roman"/>
          <w:sz w:val="20"/>
        </w:rPr>
        <w:t>Regulatory codes</w:t>
      </w:r>
      <w:r w:rsidR="00C55501" w:rsidRPr="001B4997">
        <w:rPr>
          <w:rFonts w:ascii="Times New Roman" w:hAnsi="Times New Roman"/>
          <w:sz w:val="20"/>
        </w:rPr>
        <w:t>, are as follows</w:t>
      </w:r>
      <w:r w:rsidR="00522C67" w:rsidRPr="001B4997">
        <w:rPr>
          <w:rFonts w:ascii="Times New Roman" w:hAnsi="Times New Roman"/>
          <w:sz w:val="20"/>
        </w:rPr>
        <w:t>:</w:t>
      </w:r>
    </w:p>
    <w:p w14:paraId="1134C355" w14:textId="77777777" w:rsidR="00ED6E34" w:rsidRPr="001B4997" w:rsidRDefault="00ED6E34" w:rsidP="00ED6E34">
      <w:pPr>
        <w:ind w:left="720" w:hanging="360"/>
        <w:rPr>
          <w:rFonts w:ascii="Times New Roman" w:eastAsia="Times New Roman" w:hAnsi="Times New Roman"/>
          <w:sz w:val="20"/>
        </w:rPr>
      </w:pPr>
      <w:r w:rsidRPr="001B4997">
        <w:rPr>
          <w:rFonts w:ascii="Times New Roman" w:eastAsia="Times New Roman" w:hAnsi="Times New Roman"/>
          <w:sz w:val="20"/>
        </w:rPr>
        <w:t>63DDDDD= CAA part 63 National Emission Standards for Hazardous Air Pollutants for Source Categories, subpart DDDDD— National Emission Standards for Hazardous Air Pollutants for Major sources: Industrial, Commercial, and Institutional Boilers and Process Heaters</w:t>
      </w:r>
    </w:p>
    <w:p w14:paraId="0E8527D8" w14:textId="76C9E239" w:rsidR="002D5245" w:rsidRPr="001B4997" w:rsidRDefault="002D5245" w:rsidP="00522C67">
      <w:pPr>
        <w:ind w:left="720" w:hanging="360"/>
        <w:rPr>
          <w:rFonts w:ascii="Times New Roman" w:hAnsi="Times New Roman"/>
          <w:sz w:val="20"/>
        </w:rPr>
      </w:pPr>
      <w:r w:rsidRPr="001B4997">
        <w:rPr>
          <w:rFonts w:ascii="Times New Roman" w:hAnsi="Times New Roman"/>
          <w:sz w:val="20"/>
        </w:rPr>
        <w:t>JCDH</w:t>
      </w:r>
      <w:r w:rsidR="00522C67" w:rsidRPr="001B4997">
        <w:rPr>
          <w:rFonts w:ascii="Times New Roman" w:hAnsi="Times New Roman"/>
          <w:sz w:val="20"/>
        </w:rPr>
        <w:t xml:space="preserve"> </w:t>
      </w:r>
      <w:r w:rsidRPr="001B4997">
        <w:rPr>
          <w:rFonts w:ascii="Times New Roman" w:hAnsi="Times New Roman"/>
          <w:sz w:val="20"/>
        </w:rPr>
        <w:t>=</w:t>
      </w:r>
      <w:r w:rsidR="00522C67" w:rsidRPr="001B4997">
        <w:rPr>
          <w:rFonts w:ascii="Times New Roman" w:hAnsi="Times New Roman"/>
          <w:sz w:val="20"/>
        </w:rPr>
        <w:t xml:space="preserve"> </w:t>
      </w:r>
      <w:r w:rsidRPr="001B4997">
        <w:rPr>
          <w:rFonts w:ascii="Times New Roman" w:hAnsi="Times New Roman"/>
          <w:sz w:val="20"/>
        </w:rPr>
        <w:t>Jefferson County Department of Health, Alabama</w:t>
      </w:r>
    </w:p>
    <w:p w14:paraId="78C67F59" w14:textId="6A70D672" w:rsidR="002D5245" w:rsidRPr="001B4997" w:rsidRDefault="002D5245" w:rsidP="00522C67">
      <w:pPr>
        <w:ind w:left="720" w:hanging="360"/>
        <w:rPr>
          <w:rFonts w:ascii="Times New Roman" w:eastAsia="Times New Roman" w:hAnsi="Times New Roman"/>
          <w:sz w:val="20"/>
        </w:rPr>
      </w:pPr>
      <w:r w:rsidRPr="001B4997">
        <w:rPr>
          <w:rFonts w:ascii="Times New Roman" w:eastAsia="Times New Roman" w:hAnsi="Times New Roman"/>
          <w:sz w:val="20"/>
        </w:rPr>
        <w:t>NSPS Subpart Db = CAA part 60 Standards of Performance for New Stationary Sources, subpart Db—Standards of Performance for Industrial-Commercial-Institutional Steam Generating Units</w:t>
      </w:r>
    </w:p>
    <w:p w14:paraId="73A42A26" w14:textId="77777777" w:rsidR="00ED6E34" w:rsidRPr="001B4997" w:rsidRDefault="00ED6E34" w:rsidP="00ED6E34">
      <w:pPr>
        <w:ind w:left="720" w:hanging="360"/>
        <w:rPr>
          <w:rFonts w:ascii="Times New Roman" w:eastAsia="Times New Roman" w:hAnsi="Times New Roman"/>
          <w:sz w:val="22"/>
          <w:szCs w:val="22"/>
        </w:rPr>
      </w:pPr>
      <w:r w:rsidRPr="001B4997">
        <w:rPr>
          <w:rFonts w:ascii="Times New Roman" w:eastAsia="Times New Roman" w:hAnsi="Times New Roman"/>
          <w:sz w:val="20"/>
        </w:rPr>
        <w:t>PA RACT= Pennsylvania's Reasonably Available Control Technology</w:t>
      </w:r>
    </w:p>
    <w:p w14:paraId="597DA2C3" w14:textId="3CFC1BCA" w:rsidR="002D5245" w:rsidRPr="001B4997" w:rsidRDefault="002D5245" w:rsidP="00522C67">
      <w:pPr>
        <w:ind w:left="720" w:hanging="360"/>
        <w:rPr>
          <w:rFonts w:ascii="Times New Roman" w:eastAsia="Times New Roman" w:hAnsi="Times New Roman"/>
          <w:sz w:val="20"/>
        </w:rPr>
      </w:pPr>
      <w:r w:rsidRPr="001B4997">
        <w:rPr>
          <w:rFonts w:ascii="Times New Roman" w:eastAsia="Times New Roman" w:hAnsi="Times New Roman"/>
          <w:sz w:val="20"/>
        </w:rPr>
        <w:t>WV 45 CSR2 = West Virginia SIP, 45 CSR 2 - To Prevent and Control Particulate Air Pollution Control From Combustion of Indirect Heat Exchangers</w:t>
      </w:r>
    </w:p>
    <w:p w14:paraId="131FED35" w14:textId="0F99887D" w:rsidR="002D5245" w:rsidRPr="001B4997" w:rsidRDefault="002D5245" w:rsidP="00522C67">
      <w:pPr>
        <w:ind w:left="720" w:hanging="360"/>
        <w:rPr>
          <w:rFonts w:ascii="Times New Roman" w:eastAsia="Times New Roman" w:hAnsi="Times New Roman"/>
          <w:sz w:val="20"/>
        </w:rPr>
      </w:pPr>
      <w:r w:rsidRPr="001B4997">
        <w:rPr>
          <w:rFonts w:ascii="Times New Roman" w:eastAsia="Times New Roman" w:hAnsi="Times New Roman"/>
          <w:sz w:val="20"/>
        </w:rPr>
        <w:t>WV SIP = West Virginia State Implementation Plans</w:t>
      </w:r>
    </w:p>
    <w:p w14:paraId="5C1E0312" w14:textId="43BD5AA0" w:rsidR="002D5245" w:rsidRPr="001B4997" w:rsidRDefault="002D5245" w:rsidP="009F3F9F">
      <w:pPr>
        <w:rPr>
          <w:rFonts w:ascii="Times New Roman" w:hAnsi="Times New Roman"/>
          <w:szCs w:val="24"/>
        </w:rPr>
      </w:pPr>
    </w:p>
    <w:p w14:paraId="524A95D9" w14:textId="77777777" w:rsidR="00AD135C" w:rsidRPr="001B4997" w:rsidRDefault="00AD135C" w:rsidP="009F3F9F">
      <w:pPr>
        <w:rPr>
          <w:rFonts w:ascii="Times New Roman" w:hAnsi="Times New Roman"/>
          <w:szCs w:val="24"/>
        </w:rPr>
      </w:pPr>
    </w:p>
    <w:p w14:paraId="68D30B89" w14:textId="404C5816" w:rsidR="0077191C" w:rsidRPr="001B4997" w:rsidRDefault="00CB0574" w:rsidP="00C17B58">
      <w:pPr>
        <w:pStyle w:val="Heading3"/>
        <w:keepNext/>
        <w:numPr>
          <w:ilvl w:val="0"/>
          <w:numId w:val="0"/>
        </w:numPr>
        <w:ind w:left="720" w:hanging="720"/>
      </w:pPr>
      <w:bookmarkStart w:id="41" w:name="_Toc133998127"/>
      <w:r w:rsidRPr="001B4997">
        <w:lastRenderedPageBreak/>
        <w:t>4</w:t>
      </w:r>
      <w:r w:rsidR="0077191C" w:rsidRPr="001B4997">
        <w:t xml:space="preserve">.2.3 Coke Ovens Subpart L Emissions </w:t>
      </w:r>
      <w:r w:rsidR="00E246A6" w:rsidRPr="001B4997">
        <w:t>Estimates</w:t>
      </w:r>
      <w:bookmarkEnd w:id="41"/>
    </w:p>
    <w:p w14:paraId="036E6722" w14:textId="06777F0C" w:rsidR="0077191C" w:rsidRPr="001B4997" w:rsidRDefault="0077191C" w:rsidP="0077191C">
      <w:pPr>
        <w:ind w:firstLine="720"/>
        <w:rPr>
          <w:rFonts w:ascii="Times New Roman" w:hAnsi="Times New Roman"/>
          <w:szCs w:val="24"/>
        </w:rPr>
      </w:pPr>
      <w:bookmarkStart w:id="42" w:name="_Hlk66881606"/>
      <w:r w:rsidRPr="001B4997">
        <w:rPr>
          <w:rFonts w:ascii="Times New Roman" w:hAnsi="Times New Roman"/>
          <w:szCs w:val="24"/>
        </w:rPr>
        <w:t xml:space="preserve">Coke </w:t>
      </w:r>
      <w:r w:rsidR="00C063A2" w:rsidRPr="001B4997">
        <w:rPr>
          <w:rFonts w:ascii="Times New Roman" w:hAnsi="Times New Roman"/>
          <w:szCs w:val="24"/>
        </w:rPr>
        <w:t>o</w:t>
      </w:r>
      <w:r w:rsidRPr="001B4997">
        <w:rPr>
          <w:rFonts w:ascii="Times New Roman" w:hAnsi="Times New Roman"/>
          <w:szCs w:val="24"/>
        </w:rPr>
        <w:t>vens, subpart L, sources</w:t>
      </w:r>
      <w:r w:rsidR="00C063A2" w:rsidRPr="001B4997">
        <w:rPr>
          <w:rFonts w:ascii="Times New Roman" w:hAnsi="Times New Roman"/>
          <w:szCs w:val="24"/>
        </w:rPr>
        <w:t xml:space="preserve"> include </w:t>
      </w:r>
      <w:r w:rsidRPr="001B4997">
        <w:rPr>
          <w:rFonts w:ascii="Times New Roman" w:eastAsia="Times New Roman" w:hAnsi="Times New Roman"/>
          <w:szCs w:val="24"/>
        </w:rPr>
        <w:t>ByP Charging</w:t>
      </w:r>
      <w:r w:rsidRPr="001B4997">
        <w:rPr>
          <w:rFonts w:ascii="Times New Roman" w:hAnsi="Times New Roman"/>
          <w:szCs w:val="24"/>
        </w:rPr>
        <w:t xml:space="preserve">, </w:t>
      </w:r>
      <w:r w:rsidRPr="001B4997">
        <w:rPr>
          <w:rFonts w:ascii="Times New Roman" w:eastAsia="Times New Roman" w:hAnsi="Times New Roman"/>
          <w:szCs w:val="24"/>
        </w:rPr>
        <w:t>Doors-, Lids</w:t>
      </w:r>
      <w:r w:rsidRPr="001B4997">
        <w:rPr>
          <w:rFonts w:ascii="Times New Roman" w:hAnsi="Times New Roman"/>
          <w:szCs w:val="24"/>
        </w:rPr>
        <w:t xml:space="preserve">, and </w:t>
      </w:r>
      <w:r w:rsidRPr="001B4997">
        <w:rPr>
          <w:rFonts w:ascii="Times New Roman" w:eastAsia="Times New Roman" w:hAnsi="Times New Roman"/>
          <w:szCs w:val="24"/>
        </w:rPr>
        <w:t>Offtakes</w:t>
      </w:r>
      <w:r w:rsidRPr="001B4997">
        <w:rPr>
          <w:rFonts w:ascii="Times New Roman" w:hAnsi="Times New Roman"/>
          <w:szCs w:val="24"/>
        </w:rPr>
        <w:t xml:space="preserve">. </w:t>
      </w:r>
      <w:r w:rsidR="002C39F7" w:rsidRPr="001B4997">
        <w:rPr>
          <w:rFonts w:ascii="Times New Roman" w:hAnsi="Times New Roman"/>
          <w:b/>
          <w:bCs/>
          <w:szCs w:val="24"/>
        </w:rPr>
        <w:t xml:space="preserve">Table </w:t>
      </w:r>
      <w:r w:rsidR="00585921">
        <w:rPr>
          <w:rFonts w:ascii="Times New Roman" w:hAnsi="Times New Roman"/>
          <w:b/>
          <w:bCs/>
          <w:szCs w:val="24"/>
        </w:rPr>
        <w:t>31</w:t>
      </w:r>
      <w:r w:rsidR="002C39F7" w:rsidRPr="001B4997">
        <w:rPr>
          <w:rFonts w:ascii="Times New Roman" w:hAnsi="Times New Roman"/>
          <w:szCs w:val="24"/>
        </w:rPr>
        <w:t xml:space="preserve"> summarizes the </w:t>
      </w:r>
      <w:r w:rsidR="000D631D" w:rsidRPr="001B4997">
        <w:rPr>
          <w:rFonts w:ascii="Times New Roman" w:hAnsi="Times New Roman"/>
          <w:szCs w:val="24"/>
        </w:rPr>
        <w:t xml:space="preserve">Coke Ovens Subpart </w:t>
      </w:r>
      <w:r w:rsidR="002C39F7" w:rsidRPr="001B4997">
        <w:rPr>
          <w:rFonts w:ascii="Times New Roman" w:hAnsi="Times New Roman"/>
          <w:szCs w:val="24"/>
        </w:rPr>
        <w:t xml:space="preserve">L sources per facility and battery. </w:t>
      </w:r>
    </w:p>
    <w:p w14:paraId="7BF978B2" w14:textId="7F9AE3F5" w:rsidR="002C39F7" w:rsidRPr="001B4997" w:rsidRDefault="002C39F7" w:rsidP="0077191C">
      <w:pPr>
        <w:ind w:firstLine="720"/>
        <w:rPr>
          <w:rFonts w:ascii="Times New Roman" w:hAnsi="Times New Roman"/>
          <w:szCs w:val="24"/>
        </w:rPr>
      </w:pPr>
    </w:p>
    <w:p w14:paraId="74283625" w14:textId="3295FAD5" w:rsidR="002C39F7" w:rsidRPr="001B4997" w:rsidRDefault="002C39F7" w:rsidP="00C17B58">
      <w:pPr>
        <w:spacing w:after="120"/>
        <w:jc w:val="center"/>
        <w:rPr>
          <w:b/>
          <w:bCs/>
        </w:rPr>
      </w:pPr>
      <w:r w:rsidRPr="001B4997">
        <w:rPr>
          <w:b/>
          <w:bCs/>
        </w:rPr>
        <w:t xml:space="preserve">Table </w:t>
      </w:r>
      <w:r w:rsidR="00585921">
        <w:rPr>
          <w:b/>
          <w:bCs/>
        </w:rPr>
        <w:t>31</w:t>
      </w:r>
      <w:r w:rsidRPr="001B4997">
        <w:rPr>
          <w:b/>
          <w:bCs/>
        </w:rPr>
        <w:t>. Coke PQBS Noncategory Unit Counts - Coke Ovens Subpart L</w:t>
      </w:r>
      <w:r w:rsidR="0067133B">
        <w:rPr>
          <w:b/>
          <w:bCs/>
        </w:rPr>
        <w:fldChar w:fldCharType="begin"/>
      </w:r>
      <w:r w:rsidR="0067133B">
        <w:instrText xml:space="preserve"> XE "</w:instrText>
      </w:r>
      <w:r w:rsidR="0067133B" w:rsidRPr="0012351F">
        <w:rPr>
          <w:b/>
          <w:bCs/>
        </w:rPr>
        <w:instrText xml:space="preserve">Table </w:instrText>
      </w:r>
      <w:r w:rsidR="00585921">
        <w:rPr>
          <w:b/>
          <w:bCs/>
        </w:rPr>
        <w:instrText>31</w:instrText>
      </w:r>
      <w:r w:rsidR="0067133B" w:rsidRPr="0012351F">
        <w:rPr>
          <w:b/>
          <w:bCs/>
        </w:rPr>
        <w:instrText>. Coke PQBS Noncategory Unit Counts - Coke Ovens Subpart L</w:instrText>
      </w:r>
      <w:r w:rsidR="0067133B">
        <w:instrText xml:space="preserve">" </w:instrText>
      </w:r>
      <w:r w:rsidR="0067133B">
        <w:rPr>
          <w:b/>
          <w:bCs/>
        </w:rPr>
        <w:fldChar w:fldCharType="end"/>
      </w:r>
    </w:p>
    <w:tbl>
      <w:tblPr>
        <w:tblW w:w="46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1772"/>
        <w:gridCol w:w="925"/>
        <w:gridCol w:w="850"/>
        <w:gridCol w:w="632"/>
        <w:gridCol w:w="1023"/>
        <w:gridCol w:w="779"/>
        <w:gridCol w:w="632"/>
        <w:gridCol w:w="1023"/>
      </w:tblGrid>
      <w:tr w:rsidR="00B4565E" w:rsidRPr="001B4997" w14:paraId="1361EAFD" w14:textId="25ACA30C" w:rsidTr="00DD7185">
        <w:trPr>
          <w:cantSplit/>
          <w:trHeight w:val="290"/>
          <w:tblHeader/>
          <w:jc w:val="center"/>
        </w:trPr>
        <w:tc>
          <w:tcPr>
            <w:tcW w:w="1177" w:type="pct"/>
            <w:vMerge w:val="restart"/>
            <w:shd w:val="clear" w:color="000000" w:fill="D9D9D9"/>
            <w:vAlign w:val="center"/>
            <w:hideMark/>
          </w:tcPr>
          <w:p w14:paraId="3F6CCDF8" w14:textId="77777777" w:rsidR="00B4565E" w:rsidRPr="001B4997" w:rsidRDefault="00B4565E" w:rsidP="00FE016B">
            <w:pPr>
              <w:jc w:val="center"/>
              <w:rPr>
                <w:rFonts w:ascii="Times New Roman" w:eastAsia="Times New Roman" w:hAnsi="Times New Roman"/>
                <w:b/>
                <w:bCs/>
                <w:sz w:val="22"/>
                <w:szCs w:val="22"/>
              </w:rPr>
            </w:pPr>
            <w:bookmarkStart w:id="43" w:name="OLE_LINK1"/>
            <w:bookmarkStart w:id="44" w:name="OLE_LINK2"/>
            <w:bookmarkStart w:id="45" w:name="OLE_LINK3"/>
            <w:r w:rsidRPr="001B4997">
              <w:rPr>
                <w:rFonts w:ascii="Times New Roman" w:eastAsia="Times New Roman" w:hAnsi="Times New Roman"/>
                <w:b/>
                <w:bCs/>
                <w:sz w:val="22"/>
                <w:szCs w:val="22"/>
              </w:rPr>
              <w:t>Facility ID</w:t>
            </w:r>
          </w:p>
        </w:tc>
        <w:tc>
          <w:tcPr>
            <w:tcW w:w="887" w:type="pct"/>
            <w:vMerge w:val="restart"/>
            <w:shd w:val="clear" w:color="000000" w:fill="D9D9D9"/>
            <w:noWrap/>
            <w:vAlign w:val="center"/>
            <w:hideMark/>
          </w:tcPr>
          <w:p w14:paraId="4C267D28" w14:textId="41E6D663" w:rsidR="00B4565E" w:rsidRPr="001B4997" w:rsidRDefault="00B4565E"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Battery ID</w:t>
            </w:r>
          </w:p>
        </w:tc>
        <w:tc>
          <w:tcPr>
            <w:tcW w:w="463" w:type="pct"/>
            <w:vMerge w:val="restart"/>
            <w:shd w:val="clear" w:color="000000" w:fill="D9D9D9"/>
            <w:vAlign w:val="center"/>
            <w:hideMark/>
          </w:tcPr>
          <w:p w14:paraId="7B9C4E1B" w14:textId="77777777" w:rsidR="00B4565E" w:rsidRPr="001B4997" w:rsidRDefault="00B4565E"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#Ovens Per Battery</w:t>
            </w:r>
          </w:p>
        </w:tc>
        <w:tc>
          <w:tcPr>
            <w:tcW w:w="426" w:type="pct"/>
            <w:vMerge w:val="restart"/>
            <w:shd w:val="clear" w:color="000000" w:fill="D9D9D9"/>
            <w:vAlign w:val="center"/>
            <w:hideMark/>
          </w:tcPr>
          <w:p w14:paraId="366D5533" w14:textId="77777777" w:rsidR="00B4565E" w:rsidRPr="001B4997" w:rsidRDefault="00B4565E"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Type of Coke</w:t>
            </w:r>
          </w:p>
        </w:tc>
        <w:tc>
          <w:tcPr>
            <w:tcW w:w="829" w:type="pct"/>
            <w:gridSpan w:val="2"/>
            <w:shd w:val="clear" w:color="000000" w:fill="D9D9D9"/>
            <w:noWrap/>
            <w:vAlign w:val="bottom"/>
            <w:hideMark/>
          </w:tcPr>
          <w:p w14:paraId="1B6A54E1" w14:textId="77777777" w:rsidR="00B4565E" w:rsidRPr="001B4997" w:rsidRDefault="00B4565E"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Per Oven</w:t>
            </w:r>
          </w:p>
        </w:tc>
        <w:tc>
          <w:tcPr>
            <w:tcW w:w="1219" w:type="pct"/>
            <w:gridSpan w:val="3"/>
            <w:shd w:val="clear" w:color="000000" w:fill="D9D9D9"/>
            <w:noWrap/>
            <w:vAlign w:val="bottom"/>
            <w:hideMark/>
          </w:tcPr>
          <w:p w14:paraId="5946FCED" w14:textId="134F64BF" w:rsidR="00B4565E" w:rsidRPr="001B4997" w:rsidRDefault="00B4565E"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Per Battery</w:t>
            </w:r>
          </w:p>
        </w:tc>
      </w:tr>
      <w:tr w:rsidR="00B4565E" w:rsidRPr="001B4997" w14:paraId="132F615C" w14:textId="77777777" w:rsidTr="00DD7185">
        <w:trPr>
          <w:cantSplit/>
          <w:trHeight w:val="790"/>
          <w:tblHeader/>
          <w:jc w:val="center"/>
        </w:trPr>
        <w:tc>
          <w:tcPr>
            <w:tcW w:w="1177" w:type="pct"/>
            <w:vMerge/>
            <w:vAlign w:val="center"/>
            <w:hideMark/>
          </w:tcPr>
          <w:p w14:paraId="2E80AC0D" w14:textId="77777777" w:rsidR="00B4565E" w:rsidRPr="001B4997" w:rsidRDefault="00B4565E" w:rsidP="00FE016B">
            <w:pPr>
              <w:rPr>
                <w:rFonts w:ascii="Times New Roman" w:eastAsia="Times New Roman" w:hAnsi="Times New Roman"/>
                <w:b/>
                <w:bCs/>
                <w:sz w:val="22"/>
                <w:szCs w:val="22"/>
              </w:rPr>
            </w:pPr>
          </w:p>
        </w:tc>
        <w:tc>
          <w:tcPr>
            <w:tcW w:w="887" w:type="pct"/>
            <w:vMerge/>
            <w:vAlign w:val="center"/>
            <w:hideMark/>
          </w:tcPr>
          <w:p w14:paraId="195534C9" w14:textId="6C576816" w:rsidR="00B4565E" w:rsidRPr="001B4997" w:rsidRDefault="00B4565E" w:rsidP="00FE016B">
            <w:pPr>
              <w:rPr>
                <w:rFonts w:ascii="Times New Roman" w:eastAsia="Times New Roman" w:hAnsi="Times New Roman"/>
                <w:b/>
                <w:bCs/>
                <w:sz w:val="22"/>
                <w:szCs w:val="22"/>
              </w:rPr>
            </w:pPr>
          </w:p>
        </w:tc>
        <w:tc>
          <w:tcPr>
            <w:tcW w:w="463" w:type="pct"/>
            <w:vMerge/>
            <w:vAlign w:val="center"/>
            <w:hideMark/>
          </w:tcPr>
          <w:p w14:paraId="74D6B020" w14:textId="77777777" w:rsidR="00B4565E" w:rsidRPr="001B4997" w:rsidRDefault="00B4565E" w:rsidP="00FE016B">
            <w:pPr>
              <w:rPr>
                <w:rFonts w:ascii="Times New Roman" w:eastAsia="Times New Roman" w:hAnsi="Times New Roman"/>
                <w:b/>
                <w:bCs/>
                <w:sz w:val="22"/>
                <w:szCs w:val="22"/>
              </w:rPr>
            </w:pPr>
          </w:p>
        </w:tc>
        <w:tc>
          <w:tcPr>
            <w:tcW w:w="426" w:type="pct"/>
            <w:vMerge/>
            <w:vAlign w:val="center"/>
            <w:hideMark/>
          </w:tcPr>
          <w:p w14:paraId="6B2FA2CD" w14:textId="77777777" w:rsidR="00B4565E" w:rsidRPr="001B4997" w:rsidRDefault="00B4565E" w:rsidP="00FE016B">
            <w:pPr>
              <w:rPr>
                <w:rFonts w:ascii="Times New Roman" w:eastAsia="Times New Roman" w:hAnsi="Times New Roman"/>
                <w:b/>
                <w:bCs/>
                <w:sz w:val="22"/>
                <w:szCs w:val="22"/>
              </w:rPr>
            </w:pPr>
          </w:p>
        </w:tc>
        <w:tc>
          <w:tcPr>
            <w:tcW w:w="316" w:type="pct"/>
            <w:shd w:val="clear" w:color="000000" w:fill="D9D9D9"/>
            <w:vAlign w:val="center"/>
            <w:hideMark/>
          </w:tcPr>
          <w:p w14:paraId="1D8570F6" w14:textId="77777777" w:rsidR="00B4565E" w:rsidRPr="001B4997" w:rsidRDefault="00B4565E"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Lids</w:t>
            </w:r>
          </w:p>
        </w:tc>
        <w:tc>
          <w:tcPr>
            <w:tcW w:w="512" w:type="pct"/>
            <w:shd w:val="clear" w:color="000000" w:fill="D9D9D9"/>
            <w:vAlign w:val="center"/>
            <w:hideMark/>
          </w:tcPr>
          <w:p w14:paraId="234B42CB" w14:textId="77777777" w:rsidR="00B4565E" w:rsidRPr="001B4997" w:rsidRDefault="00B4565E"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Offtakes</w:t>
            </w:r>
          </w:p>
        </w:tc>
        <w:tc>
          <w:tcPr>
            <w:tcW w:w="390" w:type="pct"/>
            <w:shd w:val="clear" w:color="000000" w:fill="D9D9D9"/>
            <w:vAlign w:val="center"/>
            <w:hideMark/>
          </w:tcPr>
          <w:p w14:paraId="6718AF9F" w14:textId="77777777" w:rsidR="00B4565E" w:rsidRPr="001B4997" w:rsidRDefault="00B4565E"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Doors</w:t>
            </w:r>
          </w:p>
        </w:tc>
        <w:tc>
          <w:tcPr>
            <w:tcW w:w="316" w:type="pct"/>
            <w:shd w:val="clear" w:color="000000" w:fill="D9D9D9"/>
            <w:vAlign w:val="center"/>
            <w:hideMark/>
          </w:tcPr>
          <w:p w14:paraId="39166517" w14:textId="77777777" w:rsidR="00B4565E" w:rsidRPr="001B4997" w:rsidRDefault="00B4565E"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Lids</w:t>
            </w:r>
          </w:p>
        </w:tc>
        <w:tc>
          <w:tcPr>
            <w:tcW w:w="512" w:type="pct"/>
            <w:shd w:val="clear" w:color="000000" w:fill="D9D9D9"/>
            <w:vAlign w:val="center"/>
            <w:hideMark/>
          </w:tcPr>
          <w:p w14:paraId="2B3106A3" w14:textId="77777777" w:rsidR="00B4565E" w:rsidRPr="001B4997" w:rsidRDefault="00B4565E"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Offtakes</w:t>
            </w:r>
          </w:p>
        </w:tc>
      </w:tr>
      <w:tr w:rsidR="00B4565E" w:rsidRPr="001B4997" w14:paraId="7B871681" w14:textId="77777777" w:rsidTr="00DD7185">
        <w:trPr>
          <w:trHeight w:val="290"/>
          <w:jc w:val="center"/>
        </w:trPr>
        <w:tc>
          <w:tcPr>
            <w:tcW w:w="1177" w:type="pct"/>
            <w:shd w:val="clear" w:color="auto" w:fill="auto"/>
            <w:noWrap/>
            <w:vAlign w:val="center"/>
          </w:tcPr>
          <w:p w14:paraId="1BB6B721"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sz w:val="20"/>
              </w:rPr>
              <w:t>ABC-Tarrant-AL</w:t>
            </w:r>
          </w:p>
        </w:tc>
        <w:tc>
          <w:tcPr>
            <w:tcW w:w="887" w:type="pct"/>
            <w:shd w:val="clear" w:color="auto" w:fill="auto"/>
            <w:noWrap/>
            <w:vAlign w:val="center"/>
          </w:tcPr>
          <w:p w14:paraId="4B9C2303" w14:textId="0259B944"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Coke Battery #1</w:t>
            </w:r>
          </w:p>
        </w:tc>
        <w:tc>
          <w:tcPr>
            <w:tcW w:w="463" w:type="pct"/>
            <w:shd w:val="clear" w:color="auto" w:fill="auto"/>
            <w:vAlign w:val="center"/>
          </w:tcPr>
          <w:p w14:paraId="3FF80281"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78</w:t>
            </w:r>
          </w:p>
        </w:tc>
        <w:tc>
          <w:tcPr>
            <w:tcW w:w="426" w:type="pct"/>
            <w:shd w:val="clear" w:color="auto" w:fill="auto"/>
            <w:noWrap/>
            <w:vAlign w:val="center"/>
          </w:tcPr>
          <w:p w14:paraId="2884F597" w14:textId="73C2BD8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316" w:type="pct"/>
            <w:shd w:val="clear" w:color="auto" w:fill="auto"/>
            <w:noWrap/>
            <w:vAlign w:val="bottom"/>
          </w:tcPr>
          <w:p w14:paraId="0FCE7CD2" w14:textId="18C3B802"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4</w:t>
            </w:r>
          </w:p>
        </w:tc>
        <w:tc>
          <w:tcPr>
            <w:tcW w:w="512" w:type="pct"/>
            <w:shd w:val="clear" w:color="auto" w:fill="auto"/>
            <w:noWrap/>
            <w:vAlign w:val="bottom"/>
          </w:tcPr>
          <w:p w14:paraId="7F974B64" w14:textId="153A159A"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1</w:t>
            </w:r>
          </w:p>
        </w:tc>
        <w:tc>
          <w:tcPr>
            <w:tcW w:w="390" w:type="pct"/>
            <w:shd w:val="clear" w:color="000000" w:fill="FFFFFF"/>
            <w:noWrap/>
            <w:vAlign w:val="bottom"/>
          </w:tcPr>
          <w:p w14:paraId="7307691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156</w:t>
            </w:r>
          </w:p>
        </w:tc>
        <w:tc>
          <w:tcPr>
            <w:tcW w:w="316" w:type="pct"/>
            <w:shd w:val="clear" w:color="000000" w:fill="FFFFFF"/>
            <w:noWrap/>
            <w:vAlign w:val="bottom"/>
          </w:tcPr>
          <w:p w14:paraId="7E58878D"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312</w:t>
            </w:r>
          </w:p>
        </w:tc>
        <w:tc>
          <w:tcPr>
            <w:tcW w:w="512" w:type="pct"/>
            <w:shd w:val="clear" w:color="000000" w:fill="FFFFFF"/>
            <w:noWrap/>
            <w:vAlign w:val="bottom"/>
          </w:tcPr>
          <w:p w14:paraId="25551C8B"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78</w:t>
            </w:r>
          </w:p>
        </w:tc>
      </w:tr>
      <w:tr w:rsidR="00B4565E" w:rsidRPr="001B4997" w14:paraId="4A24D394" w14:textId="77777777" w:rsidTr="00DD7185">
        <w:trPr>
          <w:trHeight w:val="290"/>
          <w:jc w:val="center"/>
        </w:trPr>
        <w:tc>
          <w:tcPr>
            <w:tcW w:w="1177" w:type="pct"/>
            <w:shd w:val="clear" w:color="auto" w:fill="auto"/>
            <w:noWrap/>
            <w:vAlign w:val="bottom"/>
          </w:tcPr>
          <w:p w14:paraId="087740A3"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sz w:val="20"/>
              </w:rPr>
              <w:t>ABC-Tarrant-AL</w:t>
            </w:r>
          </w:p>
        </w:tc>
        <w:tc>
          <w:tcPr>
            <w:tcW w:w="887" w:type="pct"/>
            <w:shd w:val="clear" w:color="auto" w:fill="auto"/>
            <w:noWrap/>
            <w:vAlign w:val="center"/>
          </w:tcPr>
          <w:p w14:paraId="61F764BC" w14:textId="025FA867"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Coke Battery #5</w:t>
            </w:r>
          </w:p>
        </w:tc>
        <w:tc>
          <w:tcPr>
            <w:tcW w:w="463" w:type="pct"/>
            <w:shd w:val="clear" w:color="auto" w:fill="auto"/>
            <w:vAlign w:val="center"/>
          </w:tcPr>
          <w:p w14:paraId="6AE070F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25</w:t>
            </w:r>
          </w:p>
        </w:tc>
        <w:tc>
          <w:tcPr>
            <w:tcW w:w="426" w:type="pct"/>
            <w:shd w:val="clear" w:color="auto" w:fill="auto"/>
            <w:noWrap/>
            <w:vAlign w:val="center"/>
          </w:tcPr>
          <w:p w14:paraId="3F5B7AF1" w14:textId="10154553"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316" w:type="pct"/>
            <w:shd w:val="clear" w:color="auto" w:fill="auto"/>
            <w:noWrap/>
            <w:vAlign w:val="bottom"/>
          </w:tcPr>
          <w:p w14:paraId="33885215" w14:textId="705B6293"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5</w:t>
            </w:r>
          </w:p>
        </w:tc>
        <w:tc>
          <w:tcPr>
            <w:tcW w:w="512" w:type="pct"/>
            <w:shd w:val="clear" w:color="auto" w:fill="auto"/>
            <w:noWrap/>
            <w:vAlign w:val="bottom"/>
          </w:tcPr>
          <w:p w14:paraId="0FC1C400" w14:textId="7CE192FE"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1</w:t>
            </w:r>
          </w:p>
        </w:tc>
        <w:tc>
          <w:tcPr>
            <w:tcW w:w="390" w:type="pct"/>
            <w:shd w:val="clear" w:color="000000" w:fill="FFFFFF"/>
            <w:noWrap/>
            <w:vAlign w:val="bottom"/>
          </w:tcPr>
          <w:p w14:paraId="7D2D2212"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50</w:t>
            </w:r>
          </w:p>
        </w:tc>
        <w:tc>
          <w:tcPr>
            <w:tcW w:w="316" w:type="pct"/>
            <w:shd w:val="clear" w:color="000000" w:fill="FFFFFF"/>
            <w:noWrap/>
            <w:vAlign w:val="bottom"/>
          </w:tcPr>
          <w:p w14:paraId="47810C24"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125</w:t>
            </w:r>
          </w:p>
        </w:tc>
        <w:tc>
          <w:tcPr>
            <w:tcW w:w="512" w:type="pct"/>
            <w:shd w:val="clear" w:color="000000" w:fill="FFFFFF"/>
            <w:noWrap/>
            <w:vAlign w:val="bottom"/>
          </w:tcPr>
          <w:p w14:paraId="3CBBA7C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25</w:t>
            </w:r>
          </w:p>
        </w:tc>
      </w:tr>
      <w:tr w:rsidR="00B4565E" w:rsidRPr="001B4997" w14:paraId="072255CC" w14:textId="77777777" w:rsidTr="00DD7185">
        <w:trPr>
          <w:trHeight w:val="290"/>
          <w:jc w:val="center"/>
        </w:trPr>
        <w:tc>
          <w:tcPr>
            <w:tcW w:w="1177" w:type="pct"/>
            <w:shd w:val="clear" w:color="auto" w:fill="auto"/>
            <w:noWrap/>
            <w:vAlign w:val="bottom"/>
          </w:tcPr>
          <w:p w14:paraId="01D5BD12"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sz w:val="20"/>
              </w:rPr>
              <w:t>ABC-Tarrant-AL</w:t>
            </w:r>
          </w:p>
        </w:tc>
        <w:tc>
          <w:tcPr>
            <w:tcW w:w="887" w:type="pct"/>
            <w:shd w:val="clear" w:color="auto" w:fill="auto"/>
            <w:noWrap/>
            <w:vAlign w:val="center"/>
          </w:tcPr>
          <w:p w14:paraId="7FC30904" w14:textId="0CAC0763"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Coke Battery #6</w:t>
            </w:r>
          </w:p>
        </w:tc>
        <w:tc>
          <w:tcPr>
            <w:tcW w:w="463" w:type="pct"/>
            <w:shd w:val="clear" w:color="auto" w:fill="auto"/>
            <w:vAlign w:val="center"/>
          </w:tcPr>
          <w:p w14:paraId="783DE878"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29</w:t>
            </w:r>
          </w:p>
        </w:tc>
        <w:tc>
          <w:tcPr>
            <w:tcW w:w="426" w:type="pct"/>
            <w:shd w:val="clear" w:color="auto" w:fill="auto"/>
            <w:noWrap/>
            <w:vAlign w:val="center"/>
          </w:tcPr>
          <w:p w14:paraId="7A0C4AD6" w14:textId="00EE55B4"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316" w:type="pct"/>
            <w:shd w:val="clear" w:color="auto" w:fill="auto"/>
            <w:noWrap/>
            <w:vAlign w:val="bottom"/>
          </w:tcPr>
          <w:p w14:paraId="449FEEB3" w14:textId="45ADD0D9"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5</w:t>
            </w:r>
          </w:p>
        </w:tc>
        <w:tc>
          <w:tcPr>
            <w:tcW w:w="512" w:type="pct"/>
            <w:shd w:val="clear" w:color="auto" w:fill="auto"/>
            <w:noWrap/>
            <w:vAlign w:val="bottom"/>
          </w:tcPr>
          <w:p w14:paraId="469525B7" w14:textId="114E35F9"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1</w:t>
            </w:r>
          </w:p>
        </w:tc>
        <w:tc>
          <w:tcPr>
            <w:tcW w:w="390" w:type="pct"/>
            <w:shd w:val="clear" w:color="000000" w:fill="FFFFFF"/>
            <w:noWrap/>
            <w:vAlign w:val="bottom"/>
          </w:tcPr>
          <w:p w14:paraId="13C08B0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58</w:t>
            </w:r>
          </w:p>
        </w:tc>
        <w:tc>
          <w:tcPr>
            <w:tcW w:w="316" w:type="pct"/>
            <w:shd w:val="clear" w:color="000000" w:fill="FFFFFF"/>
            <w:noWrap/>
            <w:vAlign w:val="bottom"/>
          </w:tcPr>
          <w:p w14:paraId="5CA241A4"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145</w:t>
            </w:r>
          </w:p>
        </w:tc>
        <w:tc>
          <w:tcPr>
            <w:tcW w:w="512" w:type="pct"/>
            <w:shd w:val="clear" w:color="000000" w:fill="FFFFFF"/>
            <w:noWrap/>
            <w:vAlign w:val="bottom"/>
          </w:tcPr>
          <w:p w14:paraId="57BD0FF6"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sz w:val="20"/>
              </w:rPr>
              <w:t>29</w:t>
            </w:r>
          </w:p>
        </w:tc>
      </w:tr>
      <w:tr w:rsidR="00DD7185" w:rsidRPr="001B4997" w14:paraId="6CC9354E" w14:textId="77777777" w:rsidTr="00DD7185">
        <w:trPr>
          <w:trHeight w:val="290"/>
          <w:jc w:val="center"/>
        </w:trPr>
        <w:tc>
          <w:tcPr>
            <w:tcW w:w="1177" w:type="pct"/>
            <w:shd w:val="clear" w:color="auto" w:fill="auto"/>
            <w:noWrap/>
            <w:vAlign w:val="center"/>
          </w:tcPr>
          <w:p w14:paraId="0D766B42" w14:textId="4CE59959" w:rsidR="00DD7185" w:rsidRPr="001B4997" w:rsidRDefault="00DD7185" w:rsidP="00DD7185">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887" w:type="pct"/>
            <w:shd w:val="clear" w:color="auto" w:fill="auto"/>
            <w:noWrap/>
            <w:vAlign w:val="center"/>
          </w:tcPr>
          <w:p w14:paraId="12FD690B" w14:textId="1F38D0F0" w:rsidR="00DD7185" w:rsidRPr="001B4997" w:rsidRDefault="00DD7185" w:rsidP="00DD7185">
            <w:pPr>
              <w:rPr>
                <w:rFonts w:ascii="Times New Roman" w:eastAsia="Times New Roman" w:hAnsi="Times New Roman"/>
                <w:sz w:val="20"/>
              </w:rPr>
            </w:pPr>
            <w:r w:rsidRPr="001B4997">
              <w:rPr>
                <w:rFonts w:ascii="Times New Roman" w:eastAsia="Times New Roman" w:hAnsi="Times New Roman"/>
                <w:sz w:val="20"/>
              </w:rPr>
              <w:t>Coke Battery No. 3</w:t>
            </w:r>
          </w:p>
        </w:tc>
        <w:tc>
          <w:tcPr>
            <w:tcW w:w="463" w:type="pct"/>
            <w:shd w:val="clear" w:color="auto" w:fill="auto"/>
            <w:vAlign w:val="center"/>
          </w:tcPr>
          <w:p w14:paraId="1EB388F7" w14:textId="61B4465A"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30</w:t>
            </w:r>
          </w:p>
        </w:tc>
        <w:tc>
          <w:tcPr>
            <w:tcW w:w="426" w:type="pct"/>
            <w:shd w:val="clear" w:color="auto" w:fill="auto"/>
            <w:noWrap/>
            <w:vAlign w:val="center"/>
          </w:tcPr>
          <w:p w14:paraId="689A2785" w14:textId="5BFBC941"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316" w:type="pct"/>
            <w:shd w:val="clear" w:color="auto" w:fill="auto"/>
            <w:noWrap/>
            <w:vAlign w:val="bottom"/>
          </w:tcPr>
          <w:p w14:paraId="7CEB1791" w14:textId="6564A54B"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5</w:t>
            </w:r>
          </w:p>
        </w:tc>
        <w:tc>
          <w:tcPr>
            <w:tcW w:w="512" w:type="pct"/>
            <w:shd w:val="clear" w:color="auto" w:fill="auto"/>
            <w:noWrap/>
            <w:vAlign w:val="bottom"/>
          </w:tcPr>
          <w:p w14:paraId="61F41859" w14:textId="6126108D"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1</w:t>
            </w:r>
          </w:p>
        </w:tc>
        <w:tc>
          <w:tcPr>
            <w:tcW w:w="390" w:type="pct"/>
            <w:shd w:val="clear" w:color="000000" w:fill="FFFFFF"/>
            <w:noWrap/>
            <w:vAlign w:val="bottom"/>
          </w:tcPr>
          <w:p w14:paraId="6C570624" w14:textId="0C55D70E"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60</w:t>
            </w:r>
          </w:p>
        </w:tc>
        <w:tc>
          <w:tcPr>
            <w:tcW w:w="316" w:type="pct"/>
            <w:shd w:val="clear" w:color="000000" w:fill="FFFFFF"/>
            <w:noWrap/>
            <w:vAlign w:val="bottom"/>
          </w:tcPr>
          <w:p w14:paraId="61937DED" w14:textId="5427E1CB"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150</w:t>
            </w:r>
          </w:p>
        </w:tc>
        <w:tc>
          <w:tcPr>
            <w:tcW w:w="512" w:type="pct"/>
            <w:shd w:val="clear" w:color="000000" w:fill="FFFFFF"/>
            <w:noWrap/>
            <w:vAlign w:val="bottom"/>
          </w:tcPr>
          <w:p w14:paraId="7252C7D5" w14:textId="190DFAF2"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30</w:t>
            </w:r>
          </w:p>
        </w:tc>
      </w:tr>
      <w:tr w:rsidR="00DD7185" w:rsidRPr="001B4997" w14:paraId="34350DCF" w14:textId="77777777" w:rsidTr="00DD7185">
        <w:trPr>
          <w:trHeight w:val="290"/>
          <w:jc w:val="center"/>
        </w:trPr>
        <w:tc>
          <w:tcPr>
            <w:tcW w:w="1177" w:type="pct"/>
            <w:shd w:val="clear" w:color="auto" w:fill="auto"/>
            <w:noWrap/>
            <w:vAlign w:val="center"/>
          </w:tcPr>
          <w:p w14:paraId="446D3D9C" w14:textId="4860D35B" w:rsidR="00DD7185" w:rsidRPr="001B4997" w:rsidRDefault="00DD7185" w:rsidP="00DD7185">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887" w:type="pct"/>
            <w:shd w:val="clear" w:color="auto" w:fill="auto"/>
            <w:noWrap/>
            <w:vAlign w:val="center"/>
          </w:tcPr>
          <w:p w14:paraId="2DE1628A" w14:textId="459921CD" w:rsidR="00DD7185" w:rsidRPr="001B4997" w:rsidRDefault="00DD7185" w:rsidP="00DD7185">
            <w:pPr>
              <w:rPr>
                <w:rFonts w:ascii="Times New Roman" w:eastAsia="Times New Roman" w:hAnsi="Times New Roman"/>
                <w:sz w:val="20"/>
              </w:rPr>
            </w:pPr>
            <w:r w:rsidRPr="001B4997">
              <w:rPr>
                <w:rFonts w:ascii="Times New Roman" w:eastAsia="Times New Roman" w:hAnsi="Times New Roman"/>
                <w:sz w:val="20"/>
              </w:rPr>
              <w:t>Coke Battery No. 4</w:t>
            </w:r>
          </w:p>
        </w:tc>
        <w:tc>
          <w:tcPr>
            <w:tcW w:w="463" w:type="pct"/>
            <w:shd w:val="clear" w:color="auto" w:fill="auto"/>
            <w:vAlign w:val="center"/>
          </w:tcPr>
          <w:p w14:paraId="3A8E0BF2" w14:textId="1EB283DA"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30</w:t>
            </w:r>
          </w:p>
        </w:tc>
        <w:tc>
          <w:tcPr>
            <w:tcW w:w="426" w:type="pct"/>
            <w:shd w:val="clear" w:color="auto" w:fill="auto"/>
            <w:noWrap/>
            <w:vAlign w:val="center"/>
          </w:tcPr>
          <w:p w14:paraId="766D0526" w14:textId="4178F585"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316" w:type="pct"/>
            <w:shd w:val="clear" w:color="auto" w:fill="auto"/>
            <w:noWrap/>
            <w:vAlign w:val="bottom"/>
          </w:tcPr>
          <w:p w14:paraId="4F6B7286" w14:textId="586FD96A"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5</w:t>
            </w:r>
          </w:p>
        </w:tc>
        <w:tc>
          <w:tcPr>
            <w:tcW w:w="512" w:type="pct"/>
            <w:shd w:val="clear" w:color="auto" w:fill="auto"/>
            <w:noWrap/>
            <w:vAlign w:val="bottom"/>
          </w:tcPr>
          <w:p w14:paraId="681551EC" w14:textId="55F49923"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1</w:t>
            </w:r>
          </w:p>
        </w:tc>
        <w:tc>
          <w:tcPr>
            <w:tcW w:w="390" w:type="pct"/>
            <w:shd w:val="clear" w:color="000000" w:fill="FFFFFF"/>
            <w:noWrap/>
            <w:vAlign w:val="bottom"/>
          </w:tcPr>
          <w:p w14:paraId="14F4C35F" w14:textId="23A3C78E"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60</w:t>
            </w:r>
          </w:p>
        </w:tc>
        <w:tc>
          <w:tcPr>
            <w:tcW w:w="316" w:type="pct"/>
            <w:shd w:val="clear" w:color="000000" w:fill="FFFFFF"/>
            <w:noWrap/>
            <w:vAlign w:val="bottom"/>
          </w:tcPr>
          <w:p w14:paraId="0CF7D7ED" w14:textId="5D2B6561"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150</w:t>
            </w:r>
          </w:p>
        </w:tc>
        <w:tc>
          <w:tcPr>
            <w:tcW w:w="512" w:type="pct"/>
            <w:shd w:val="clear" w:color="000000" w:fill="FFFFFF"/>
            <w:noWrap/>
            <w:vAlign w:val="bottom"/>
          </w:tcPr>
          <w:p w14:paraId="1B234C5B" w14:textId="64DD2F6D"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30</w:t>
            </w:r>
          </w:p>
        </w:tc>
      </w:tr>
      <w:tr w:rsidR="00DD7185" w:rsidRPr="001B4997" w14:paraId="2443EF23" w14:textId="77777777" w:rsidTr="00DD7185">
        <w:trPr>
          <w:trHeight w:val="290"/>
          <w:jc w:val="center"/>
        </w:trPr>
        <w:tc>
          <w:tcPr>
            <w:tcW w:w="1177" w:type="pct"/>
            <w:shd w:val="clear" w:color="auto" w:fill="auto"/>
            <w:noWrap/>
            <w:vAlign w:val="center"/>
          </w:tcPr>
          <w:p w14:paraId="6297ACA2" w14:textId="147145BD" w:rsidR="00DD7185" w:rsidRPr="001B4997" w:rsidRDefault="00DD7185" w:rsidP="00DD7185">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887" w:type="pct"/>
            <w:shd w:val="clear" w:color="auto" w:fill="auto"/>
            <w:noWrap/>
            <w:vAlign w:val="center"/>
          </w:tcPr>
          <w:p w14:paraId="6FC6A228" w14:textId="588D0EAB" w:rsidR="00DD7185" w:rsidRPr="001B4997" w:rsidRDefault="00DD7185" w:rsidP="00DD7185">
            <w:pPr>
              <w:rPr>
                <w:rFonts w:ascii="Times New Roman" w:eastAsia="Times New Roman" w:hAnsi="Times New Roman"/>
                <w:sz w:val="20"/>
              </w:rPr>
            </w:pPr>
            <w:r w:rsidRPr="001B4997">
              <w:rPr>
                <w:rFonts w:ascii="Times New Roman" w:eastAsia="Times New Roman" w:hAnsi="Times New Roman"/>
                <w:sz w:val="20"/>
              </w:rPr>
              <w:t>Coke Battery No. 5</w:t>
            </w:r>
          </w:p>
        </w:tc>
        <w:tc>
          <w:tcPr>
            <w:tcW w:w="463" w:type="pct"/>
            <w:shd w:val="clear" w:color="auto" w:fill="auto"/>
            <w:vAlign w:val="center"/>
          </w:tcPr>
          <w:p w14:paraId="3247DA88" w14:textId="36789A00"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60</w:t>
            </w:r>
          </w:p>
        </w:tc>
        <w:tc>
          <w:tcPr>
            <w:tcW w:w="426" w:type="pct"/>
            <w:shd w:val="clear" w:color="auto" w:fill="auto"/>
            <w:noWrap/>
            <w:vAlign w:val="center"/>
          </w:tcPr>
          <w:p w14:paraId="099772F2" w14:textId="4BB8D0B5"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316" w:type="pct"/>
            <w:shd w:val="clear" w:color="auto" w:fill="auto"/>
            <w:noWrap/>
            <w:vAlign w:val="bottom"/>
          </w:tcPr>
          <w:p w14:paraId="122151BC" w14:textId="0C2BA060"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5</w:t>
            </w:r>
          </w:p>
        </w:tc>
        <w:tc>
          <w:tcPr>
            <w:tcW w:w="512" w:type="pct"/>
            <w:shd w:val="clear" w:color="auto" w:fill="auto"/>
            <w:noWrap/>
            <w:vAlign w:val="bottom"/>
          </w:tcPr>
          <w:p w14:paraId="23494608" w14:textId="00B43694"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1</w:t>
            </w:r>
          </w:p>
        </w:tc>
        <w:tc>
          <w:tcPr>
            <w:tcW w:w="390" w:type="pct"/>
            <w:shd w:val="clear" w:color="000000" w:fill="FFFFFF"/>
            <w:noWrap/>
            <w:vAlign w:val="bottom"/>
          </w:tcPr>
          <w:p w14:paraId="4D10653E" w14:textId="1C9E8BFB"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120</w:t>
            </w:r>
          </w:p>
        </w:tc>
        <w:tc>
          <w:tcPr>
            <w:tcW w:w="316" w:type="pct"/>
            <w:shd w:val="clear" w:color="000000" w:fill="FFFFFF"/>
            <w:noWrap/>
            <w:vAlign w:val="bottom"/>
          </w:tcPr>
          <w:p w14:paraId="0908C82E" w14:textId="096CE937"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300</w:t>
            </w:r>
          </w:p>
        </w:tc>
        <w:tc>
          <w:tcPr>
            <w:tcW w:w="512" w:type="pct"/>
            <w:shd w:val="clear" w:color="000000" w:fill="FFFFFF"/>
            <w:noWrap/>
            <w:vAlign w:val="bottom"/>
          </w:tcPr>
          <w:p w14:paraId="30F43938" w14:textId="323B9778" w:rsidR="00DD7185" w:rsidRPr="001B4997" w:rsidRDefault="00DD7185" w:rsidP="00DD7185">
            <w:pPr>
              <w:jc w:val="center"/>
              <w:rPr>
                <w:rFonts w:ascii="Times New Roman" w:eastAsia="Times New Roman" w:hAnsi="Times New Roman"/>
                <w:sz w:val="20"/>
              </w:rPr>
            </w:pPr>
            <w:r w:rsidRPr="001B4997">
              <w:rPr>
                <w:rFonts w:ascii="Times New Roman" w:eastAsia="Times New Roman" w:hAnsi="Times New Roman"/>
                <w:sz w:val="20"/>
              </w:rPr>
              <w:t>60</w:t>
            </w:r>
          </w:p>
        </w:tc>
      </w:tr>
      <w:tr w:rsidR="00B4565E" w:rsidRPr="001B4997" w14:paraId="05457727" w14:textId="77777777" w:rsidTr="00DD7185">
        <w:trPr>
          <w:trHeight w:val="290"/>
          <w:jc w:val="center"/>
        </w:trPr>
        <w:tc>
          <w:tcPr>
            <w:tcW w:w="1177" w:type="pct"/>
            <w:shd w:val="clear" w:color="auto" w:fill="auto"/>
            <w:noWrap/>
            <w:vAlign w:val="bottom"/>
            <w:hideMark/>
          </w:tcPr>
          <w:p w14:paraId="4B4236B2" w14:textId="34564D35"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Follansbee-WV</w:t>
            </w:r>
          </w:p>
        </w:tc>
        <w:tc>
          <w:tcPr>
            <w:tcW w:w="887" w:type="pct"/>
            <w:shd w:val="clear" w:color="auto" w:fill="auto"/>
            <w:noWrap/>
            <w:vAlign w:val="bottom"/>
            <w:hideMark/>
          </w:tcPr>
          <w:p w14:paraId="46391E5C" w14:textId="271365C6"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No. 1 Battery</w:t>
            </w:r>
          </w:p>
        </w:tc>
        <w:tc>
          <w:tcPr>
            <w:tcW w:w="463" w:type="pct"/>
            <w:shd w:val="clear" w:color="auto" w:fill="auto"/>
            <w:vAlign w:val="bottom"/>
            <w:hideMark/>
          </w:tcPr>
          <w:p w14:paraId="184E8525"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47</w:t>
            </w:r>
          </w:p>
        </w:tc>
        <w:tc>
          <w:tcPr>
            <w:tcW w:w="426" w:type="pct"/>
            <w:shd w:val="clear" w:color="auto" w:fill="auto"/>
            <w:noWrap/>
            <w:vAlign w:val="bottom"/>
            <w:hideMark/>
          </w:tcPr>
          <w:p w14:paraId="17568821"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000000" w:fill="FFFFFF"/>
            <w:noWrap/>
            <w:vAlign w:val="bottom"/>
            <w:hideMark/>
          </w:tcPr>
          <w:p w14:paraId="6DB1097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000000" w:fill="FFFFFF"/>
            <w:noWrap/>
            <w:vAlign w:val="bottom"/>
            <w:hideMark/>
          </w:tcPr>
          <w:p w14:paraId="3BC606C2"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w:t>
            </w:r>
          </w:p>
        </w:tc>
        <w:tc>
          <w:tcPr>
            <w:tcW w:w="390" w:type="pct"/>
            <w:shd w:val="clear" w:color="000000" w:fill="FFFFFF"/>
            <w:noWrap/>
            <w:vAlign w:val="bottom"/>
            <w:hideMark/>
          </w:tcPr>
          <w:p w14:paraId="4B72BC0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94</w:t>
            </w:r>
          </w:p>
        </w:tc>
        <w:tc>
          <w:tcPr>
            <w:tcW w:w="316" w:type="pct"/>
            <w:shd w:val="clear" w:color="000000" w:fill="FFFFFF"/>
            <w:noWrap/>
            <w:vAlign w:val="bottom"/>
            <w:hideMark/>
          </w:tcPr>
          <w:p w14:paraId="0BA50130"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188</w:t>
            </w:r>
          </w:p>
        </w:tc>
        <w:tc>
          <w:tcPr>
            <w:tcW w:w="512" w:type="pct"/>
            <w:shd w:val="clear" w:color="000000" w:fill="FFFFFF"/>
            <w:noWrap/>
            <w:vAlign w:val="bottom"/>
            <w:hideMark/>
          </w:tcPr>
          <w:p w14:paraId="542B4655"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47</w:t>
            </w:r>
          </w:p>
        </w:tc>
      </w:tr>
      <w:tr w:rsidR="00B4565E" w:rsidRPr="001B4997" w14:paraId="57A8F09D" w14:textId="77777777" w:rsidTr="00DD7185">
        <w:trPr>
          <w:trHeight w:val="290"/>
          <w:jc w:val="center"/>
        </w:trPr>
        <w:tc>
          <w:tcPr>
            <w:tcW w:w="1177" w:type="pct"/>
            <w:shd w:val="clear" w:color="auto" w:fill="auto"/>
            <w:noWrap/>
            <w:vAlign w:val="bottom"/>
            <w:hideMark/>
          </w:tcPr>
          <w:p w14:paraId="54F8D122" w14:textId="6DDCAFB6"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Follansbee-WV</w:t>
            </w:r>
          </w:p>
        </w:tc>
        <w:tc>
          <w:tcPr>
            <w:tcW w:w="887" w:type="pct"/>
            <w:shd w:val="clear" w:color="auto" w:fill="auto"/>
            <w:noWrap/>
            <w:vAlign w:val="bottom"/>
            <w:hideMark/>
          </w:tcPr>
          <w:p w14:paraId="687BE781" w14:textId="3DD19424"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No. 2 Battery</w:t>
            </w:r>
          </w:p>
        </w:tc>
        <w:tc>
          <w:tcPr>
            <w:tcW w:w="463" w:type="pct"/>
            <w:shd w:val="clear" w:color="auto" w:fill="auto"/>
            <w:vAlign w:val="bottom"/>
            <w:hideMark/>
          </w:tcPr>
          <w:p w14:paraId="746D3E1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47</w:t>
            </w:r>
          </w:p>
        </w:tc>
        <w:tc>
          <w:tcPr>
            <w:tcW w:w="426" w:type="pct"/>
            <w:shd w:val="clear" w:color="auto" w:fill="auto"/>
            <w:noWrap/>
            <w:vAlign w:val="bottom"/>
            <w:hideMark/>
          </w:tcPr>
          <w:p w14:paraId="1DF4E136"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5670A610"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3A9F9EA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w:t>
            </w:r>
          </w:p>
        </w:tc>
        <w:tc>
          <w:tcPr>
            <w:tcW w:w="390" w:type="pct"/>
            <w:shd w:val="clear" w:color="auto" w:fill="auto"/>
            <w:noWrap/>
            <w:vAlign w:val="bottom"/>
            <w:hideMark/>
          </w:tcPr>
          <w:p w14:paraId="63B7F52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94</w:t>
            </w:r>
          </w:p>
        </w:tc>
        <w:tc>
          <w:tcPr>
            <w:tcW w:w="316" w:type="pct"/>
            <w:shd w:val="clear" w:color="auto" w:fill="auto"/>
            <w:noWrap/>
            <w:vAlign w:val="bottom"/>
            <w:hideMark/>
          </w:tcPr>
          <w:p w14:paraId="234595E4"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188</w:t>
            </w:r>
          </w:p>
        </w:tc>
        <w:tc>
          <w:tcPr>
            <w:tcW w:w="512" w:type="pct"/>
            <w:shd w:val="clear" w:color="auto" w:fill="auto"/>
            <w:noWrap/>
            <w:vAlign w:val="bottom"/>
            <w:hideMark/>
          </w:tcPr>
          <w:p w14:paraId="3F941DCD"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47</w:t>
            </w:r>
          </w:p>
        </w:tc>
      </w:tr>
      <w:tr w:rsidR="00B4565E" w:rsidRPr="001B4997" w14:paraId="5375DEDE" w14:textId="77777777" w:rsidTr="00DD7185">
        <w:trPr>
          <w:trHeight w:val="290"/>
          <w:jc w:val="center"/>
        </w:trPr>
        <w:tc>
          <w:tcPr>
            <w:tcW w:w="1177" w:type="pct"/>
            <w:shd w:val="clear" w:color="auto" w:fill="auto"/>
            <w:noWrap/>
            <w:vAlign w:val="bottom"/>
            <w:hideMark/>
          </w:tcPr>
          <w:p w14:paraId="0723AAA7" w14:textId="464DC191"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Follansbee-WV</w:t>
            </w:r>
          </w:p>
        </w:tc>
        <w:tc>
          <w:tcPr>
            <w:tcW w:w="887" w:type="pct"/>
            <w:shd w:val="clear" w:color="auto" w:fill="auto"/>
            <w:noWrap/>
            <w:vAlign w:val="bottom"/>
            <w:hideMark/>
          </w:tcPr>
          <w:p w14:paraId="7E56868E" w14:textId="1D119867"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No. 3 Battery</w:t>
            </w:r>
          </w:p>
        </w:tc>
        <w:tc>
          <w:tcPr>
            <w:tcW w:w="463" w:type="pct"/>
            <w:shd w:val="clear" w:color="auto" w:fill="auto"/>
            <w:vAlign w:val="bottom"/>
            <w:hideMark/>
          </w:tcPr>
          <w:p w14:paraId="5874F723"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51</w:t>
            </w:r>
          </w:p>
        </w:tc>
        <w:tc>
          <w:tcPr>
            <w:tcW w:w="426" w:type="pct"/>
            <w:shd w:val="clear" w:color="auto" w:fill="auto"/>
            <w:noWrap/>
            <w:vAlign w:val="bottom"/>
            <w:hideMark/>
          </w:tcPr>
          <w:p w14:paraId="1A39D5CE"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37CBFC61"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279DE616"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w:t>
            </w:r>
          </w:p>
        </w:tc>
        <w:tc>
          <w:tcPr>
            <w:tcW w:w="390" w:type="pct"/>
            <w:shd w:val="clear" w:color="auto" w:fill="auto"/>
            <w:noWrap/>
            <w:vAlign w:val="bottom"/>
            <w:hideMark/>
          </w:tcPr>
          <w:p w14:paraId="1D4164B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102</w:t>
            </w:r>
          </w:p>
        </w:tc>
        <w:tc>
          <w:tcPr>
            <w:tcW w:w="316" w:type="pct"/>
            <w:shd w:val="clear" w:color="auto" w:fill="auto"/>
            <w:noWrap/>
            <w:vAlign w:val="bottom"/>
            <w:hideMark/>
          </w:tcPr>
          <w:p w14:paraId="70C0EEBB"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204</w:t>
            </w:r>
          </w:p>
        </w:tc>
        <w:tc>
          <w:tcPr>
            <w:tcW w:w="512" w:type="pct"/>
            <w:shd w:val="clear" w:color="auto" w:fill="auto"/>
            <w:noWrap/>
            <w:vAlign w:val="bottom"/>
            <w:hideMark/>
          </w:tcPr>
          <w:p w14:paraId="3493759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51</w:t>
            </w:r>
          </w:p>
        </w:tc>
      </w:tr>
      <w:tr w:rsidR="00B4565E" w:rsidRPr="001B4997" w14:paraId="62A24B66" w14:textId="77777777" w:rsidTr="00DD7185">
        <w:trPr>
          <w:trHeight w:val="290"/>
          <w:jc w:val="center"/>
        </w:trPr>
        <w:tc>
          <w:tcPr>
            <w:tcW w:w="1177" w:type="pct"/>
            <w:shd w:val="clear" w:color="auto" w:fill="auto"/>
            <w:noWrap/>
            <w:vAlign w:val="bottom"/>
            <w:hideMark/>
          </w:tcPr>
          <w:p w14:paraId="6BF3BEA4" w14:textId="3007B99C"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Follansbee-WV</w:t>
            </w:r>
          </w:p>
        </w:tc>
        <w:tc>
          <w:tcPr>
            <w:tcW w:w="887" w:type="pct"/>
            <w:shd w:val="clear" w:color="auto" w:fill="auto"/>
            <w:noWrap/>
            <w:vAlign w:val="bottom"/>
            <w:hideMark/>
          </w:tcPr>
          <w:p w14:paraId="00E58B2C" w14:textId="65946C99"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No. 8 Battery</w:t>
            </w:r>
          </w:p>
        </w:tc>
        <w:tc>
          <w:tcPr>
            <w:tcW w:w="463" w:type="pct"/>
            <w:shd w:val="clear" w:color="auto" w:fill="auto"/>
            <w:noWrap/>
            <w:vAlign w:val="bottom"/>
            <w:hideMark/>
          </w:tcPr>
          <w:p w14:paraId="0118D88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79</w:t>
            </w:r>
          </w:p>
        </w:tc>
        <w:tc>
          <w:tcPr>
            <w:tcW w:w="426" w:type="pct"/>
            <w:shd w:val="clear" w:color="auto" w:fill="auto"/>
            <w:noWrap/>
            <w:vAlign w:val="bottom"/>
            <w:hideMark/>
          </w:tcPr>
          <w:p w14:paraId="31384A3A"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5784707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0EDB6B2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4F1DB94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158</w:t>
            </w:r>
          </w:p>
        </w:tc>
        <w:tc>
          <w:tcPr>
            <w:tcW w:w="316" w:type="pct"/>
            <w:shd w:val="clear" w:color="auto" w:fill="auto"/>
            <w:noWrap/>
            <w:vAlign w:val="bottom"/>
            <w:hideMark/>
          </w:tcPr>
          <w:p w14:paraId="4259F4A5"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316</w:t>
            </w:r>
          </w:p>
        </w:tc>
        <w:tc>
          <w:tcPr>
            <w:tcW w:w="512" w:type="pct"/>
            <w:shd w:val="clear" w:color="auto" w:fill="auto"/>
            <w:noWrap/>
            <w:vAlign w:val="bottom"/>
            <w:hideMark/>
          </w:tcPr>
          <w:p w14:paraId="100B309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158</w:t>
            </w:r>
          </w:p>
        </w:tc>
      </w:tr>
      <w:tr w:rsidR="00B4565E" w:rsidRPr="001B4997" w14:paraId="1B1BB128" w14:textId="77777777" w:rsidTr="00DD7185">
        <w:trPr>
          <w:trHeight w:val="290"/>
          <w:jc w:val="center"/>
        </w:trPr>
        <w:tc>
          <w:tcPr>
            <w:tcW w:w="1177" w:type="pct"/>
            <w:shd w:val="clear" w:color="auto" w:fill="auto"/>
            <w:noWrap/>
            <w:vAlign w:val="bottom"/>
            <w:hideMark/>
          </w:tcPr>
          <w:p w14:paraId="07337F0B" w14:textId="336858A9"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Middletown-OH</w:t>
            </w:r>
          </w:p>
        </w:tc>
        <w:tc>
          <w:tcPr>
            <w:tcW w:w="887" w:type="pct"/>
            <w:shd w:val="clear" w:color="auto" w:fill="auto"/>
            <w:noWrap/>
            <w:vAlign w:val="bottom"/>
            <w:hideMark/>
          </w:tcPr>
          <w:p w14:paraId="5D9D8D8E" w14:textId="2FC038E5"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Coke Oven Battery</w:t>
            </w:r>
          </w:p>
        </w:tc>
        <w:tc>
          <w:tcPr>
            <w:tcW w:w="463" w:type="pct"/>
            <w:shd w:val="clear" w:color="auto" w:fill="auto"/>
            <w:noWrap/>
            <w:vAlign w:val="bottom"/>
            <w:hideMark/>
          </w:tcPr>
          <w:p w14:paraId="004C6226"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76</w:t>
            </w:r>
          </w:p>
        </w:tc>
        <w:tc>
          <w:tcPr>
            <w:tcW w:w="426" w:type="pct"/>
            <w:shd w:val="clear" w:color="auto" w:fill="auto"/>
            <w:noWrap/>
            <w:vAlign w:val="bottom"/>
            <w:hideMark/>
          </w:tcPr>
          <w:p w14:paraId="0D5DEBF4"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6731A032"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w:t>
            </w:r>
          </w:p>
        </w:tc>
        <w:tc>
          <w:tcPr>
            <w:tcW w:w="512" w:type="pct"/>
            <w:shd w:val="clear" w:color="auto" w:fill="auto"/>
            <w:noWrap/>
            <w:vAlign w:val="bottom"/>
            <w:hideMark/>
          </w:tcPr>
          <w:p w14:paraId="75DB7AFB"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13ED2BD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152</w:t>
            </w:r>
          </w:p>
        </w:tc>
        <w:tc>
          <w:tcPr>
            <w:tcW w:w="316" w:type="pct"/>
            <w:shd w:val="clear" w:color="auto" w:fill="auto"/>
            <w:noWrap/>
            <w:vAlign w:val="bottom"/>
            <w:hideMark/>
          </w:tcPr>
          <w:p w14:paraId="0CB84A0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228</w:t>
            </w:r>
          </w:p>
        </w:tc>
        <w:tc>
          <w:tcPr>
            <w:tcW w:w="512" w:type="pct"/>
            <w:shd w:val="clear" w:color="auto" w:fill="auto"/>
            <w:noWrap/>
            <w:vAlign w:val="bottom"/>
            <w:hideMark/>
          </w:tcPr>
          <w:p w14:paraId="14FCAB08"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152</w:t>
            </w:r>
          </w:p>
        </w:tc>
      </w:tr>
      <w:tr w:rsidR="00B4565E" w:rsidRPr="001B4997" w14:paraId="5921237F" w14:textId="77777777" w:rsidTr="00DD7185">
        <w:trPr>
          <w:trHeight w:val="290"/>
          <w:jc w:val="center"/>
        </w:trPr>
        <w:tc>
          <w:tcPr>
            <w:tcW w:w="1177" w:type="pct"/>
            <w:shd w:val="clear" w:color="auto" w:fill="auto"/>
            <w:noWrap/>
            <w:vAlign w:val="bottom"/>
            <w:hideMark/>
          </w:tcPr>
          <w:p w14:paraId="1067FA11" w14:textId="451E0DB5"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BurnsHarbor-IN</w:t>
            </w:r>
          </w:p>
        </w:tc>
        <w:tc>
          <w:tcPr>
            <w:tcW w:w="887" w:type="pct"/>
            <w:shd w:val="clear" w:color="auto" w:fill="auto"/>
            <w:noWrap/>
            <w:vAlign w:val="bottom"/>
            <w:hideMark/>
          </w:tcPr>
          <w:p w14:paraId="7FF109EE" w14:textId="0B678D73"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#1</w:t>
            </w:r>
          </w:p>
        </w:tc>
        <w:tc>
          <w:tcPr>
            <w:tcW w:w="463" w:type="pct"/>
            <w:shd w:val="clear" w:color="auto" w:fill="auto"/>
            <w:noWrap/>
            <w:vAlign w:val="bottom"/>
            <w:hideMark/>
          </w:tcPr>
          <w:p w14:paraId="5D16F2A9"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82</w:t>
            </w:r>
          </w:p>
        </w:tc>
        <w:tc>
          <w:tcPr>
            <w:tcW w:w="426" w:type="pct"/>
            <w:shd w:val="clear" w:color="auto" w:fill="auto"/>
            <w:noWrap/>
            <w:vAlign w:val="bottom"/>
            <w:hideMark/>
          </w:tcPr>
          <w:p w14:paraId="54681955"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38A0A6D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062DABED"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w:t>
            </w:r>
          </w:p>
        </w:tc>
        <w:tc>
          <w:tcPr>
            <w:tcW w:w="390" w:type="pct"/>
            <w:shd w:val="clear" w:color="auto" w:fill="auto"/>
            <w:noWrap/>
            <w:vAlign w:val="bottom"/>
            <w:hideMark/>
          </w:tcPr>
          <w:p w14:paraId="49BFF904"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164</w:t>
            </w:r>
          </w:p>
        </w:tc>
        <w:tc>
          <w:tcPr>
            <w:tcW w:w="316" w:type="pct"/>
            <w:shd w:val="clear" w:color="auto" w:fill="auto"/>
            <w:noWrap/>
            <w:vAlign w:val="bottom"/>
            <w:hideMark/>
          </w:tcPr>
          <w:p w14:paraId="64C0D8E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328</w:t>
            </w:r>
          </w:p>
        </w:tc>
        <w:tc>
          <w:tcPr>
            <w:tcW w:w="512" w:type="pct"/>
            <w:shd w:val="clear" w:color="auto" w:fill="auto"/>
            <w:noWrap/>
            <w:vAlign w:val="bottom"/>
            <w:hideMark/>
          </w:tcPr>
          <w:p w14:paraId="554F116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82</w:t>
            </w:r>
          </w:p>
        </w:tc>
      </w:tr>
      <w:tr w:rsidR="00B4565E" w:rsidRPr="001B4997" w14:paraId="4B914DFA" w14:textId="77777777" w:rsidTr="00DD7185">
        <w:trPr>
          <w:trHeight w:val="290"/>
          <w:jc w:val="center"/>
        </w:trPr>
        <w:tc>
          <w:tcPr>
            <w:tcW w:w="1177" w:type="pct"/>
            <w:shd w:val="clear" w:color="auto" w:fill="auto"/>
            <w:noWrap/>
            <w:vAlign w:val="bottom"/>
            <w:hideMark/>
          </w:tcPr>
          <w:p w14:paraId="675BAA48" w14:textId="2D00A914"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BurnsHarbor-IN</w:t>
            </w:r>
          </w:p>
        </w:tc>
        <w:tc>
          <w:tcPr>
            <w:tcW w:w="887" w:type="pct"/>
            <w:shd w:val="clear" w:color="auto" w:fill="auto"/>
            <w:noWrap/>
            <w:vAlign w:val="bottom"/>
            <w:hideMark/>
          </w:tcPr>
          <w:p w14:paraId="42A0829E" w14:textId="57A4BFF7"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#2</w:t>
            </w:r>
          </w:p>
        </w:tc>
        <w:tc>
          <w:tcPr>
            <w:tcW w:w="463" w:type="pct"/>
            <w:shd w:val="clear" w:color="auto" w:fill="auto"/>
            <w:noWrap/>
            <w:vAlign w:val="bottom"/>
            <w:hideMark/>
          </w:tcPr>
          <w:p w14:paraId="22BFC7E8"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82</w:t>
            </w:r>
          </w:p>
        </w:tc>
        <w:tc>
          <w:tcPr>
            <w:tcW w:w="426" w:type="pct"/>
            <w:shd w:val="clear" w:color="auto" w:fill="auto"/>
            <w:noWrap/>
            <w:vAlign w:val="bottom"/>
            <w:hideMark/>
          </w:tcPr>
          <w:p w14:paraId="3264E753"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640B1F0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19B28BD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w:t>
            </w:r>
          </w:p>
        </w:tc>
        <w:tc>
          <w:tcPr>
            <w:tcW w:w="390" w:type="pct"/>
            <w:shd w:val="clear" w:color="auto" w:fill="auto"/>
            <w:noWrap/>
            <w:vAlign w:val="bottom"/>
            <w:hideMark/>
          </w:tcPr>
          <w:p w14:paraId="5ACDE926"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164</w:t>
            </w:r>
          </w:p>
        </w:tc>
        <w:tc>
          <w:tcPr>
            <w:tcW w:w="316" w:type="pct"/>
            <w:shd w:val="clear" w:color="auto" w:fill="auto"/>
            <w:noWrap/>
            <w:vAlign w:val="bottom"/>
            <w:hideMark/>
          </w:tcPr>
          <w:p w14:paraId="2876450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328</w:t>
            </w:r>
          </w:p>
        </w:tc>
        <w:tc>
          <w:tcPr>
            <w:tcW w:w="512" w:type="pct"/>
            <w:shd w:val="clear" w:color="auto" w:fill="auto"/>
            <w:noWrap/>
            <w:vAlign w:val="bottom"/>
            <w:hideMark/>
          </w:tcPr>
          <w:p w14:paraId="5C42D86F"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82</w:t>
            </w:r>
          </w:p>
        </w:tc>
      </w:tr>
      <w:tr w:rsidR="00B4565E" w:rsidRPr="001B4997" w14:paraId="4D3BEC55" w14:textId="77777777" w:rsidTr="00DD7185">
        <w:trPr>
          <w:trHeight w:val="290"/>
          <w:jc w:val="center"/>
        </w:trPr>
        <w:tc>
          <w:tcPr>
            <w:tcW w:w="1177" w:type="pct"/>
            <w:shd w:val="clear" w:color="auto" w:fill="auto"/>
            <w:noWrap/>
            <w:vAlign w:val="bottom"/>
            <w:hideMark/>
          </w:tcPr>
          <w:p w14:paraId="20693CC6" w14:textId="0D633352"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Monessen-PA</w:t>
            </w:r>
          </w:p>
        </w:tc>
        <w:tc>
          <w:tcPr>
            <w:tcW w:w="887" w:type="pct"/>
            <w:shd w:val="clear" w:color="auto" w:fill="auto"/>
            <w:noWrap/>
            <w:vAlign w:val="bottom"/>
            <w:hideMark/>
          </w:tcPr>
          <w:p w14:paraId="004D4051" w14:textId="4D3FC25C"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1B</w:t>
            </w:r>
          </w:p>
        </w:tc>
        <w:tc>
          <w:tcPr>
            <w:tcW w:w="463" w:type="pct"/>
            <w:shd w:val="clear" w:color="auto" w:fill="auto"/>
            <w:noWrap/>
            <w:vAlign w:val="bottom"/>
            <w:hideMark/>
          </w:tcPr>
          <w:p w14:paraId="2EA9025F"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37</w:t>
            </w:r>
          </w:p>
        </w:tc>
        <w:tc>
          <w:tcPr>
            <w:tcW w:w="426" w:type="pct"/>
            <w:shd w:val="clear" w:color="auto" w:fill="auto"/>
            <w:noWrap/>
            <w:vAlign w:val="bottom"/>
            <w:hideMark/>
          </w:tcPr>
          <w:p w14:paraId="24CCD107"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000000" w:fill="FFFFFF"/>
            <w:noWrap/>
            <w:vAlign w:val="bottom"/>
            <w:hideMark/>
          </w:tcPr>
          <w:p w14:paraId="607BCB96"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4</w:t>
            </w:r>
          </w:p>
        </w:tc>
        <w:tc>
          <w:tcPr>
            <w:tcW w:w="512" w:type="pct"/>
            <w:shd w:val="clear" w:color="000000" w:fill="FFFFFF"/>
            <w:noWrap/>
            <w:vAlign w:val="bottom"/>
            <w:hideMark/>
          </w:tcPr>
          <w:p w14:paraId="083E35BA"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2</w:t>
            </w:r>
          </w:p>
        </w:tc>
        <w:tc>
          <w:tcPr>
            <w:tcW w:w="390" w:type="pct"/>
            <w:shd w:val="clear" w:color="000000" w:fill="FFFFFF"/>
            <w:noWrap/>
            <w:vAlign w:val="bottom"/>
            <w:hideMark/>
          </w:tcPr>
          <w:p w14:paraId="7082576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74</w:t>
            </w:r>
          </w:p>
        </w:tc>
        <w:tc>
          <w:tcPr>
            <w:tcW w:w="316" w:type="pct"/>
            <w:shd w:val="clear" w:color="000000" w:fill="FFFFFF"/>
            <w:noWrap/>
            <w:vAlign w:val="bottom"/>
            <w:hideMark/>
          </w:tcPr>
          <w:p w14:paraId="5360D154"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148</w:t>
            </w:r>
          </w:p>
        </w:tc>
        <w:tc>
          <w:tcPr>
            <w:tcW w:w="512" w:type="pct"/>
            <w:shd w:val="clear" w:color="000000" w:fill="FFFFFF"/>
            <w:noWrap/>
            <w:vAlign w:val="bottom"/>
            <w:hideMark/>
          </w:tcPr>
          <w:p w14:paraId="444B7089"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74</w:t>
            </w:r>
          </w:p>
        </w:tc>
      </w:tr>
      <w:tr w:rsidR="00B4565E" w:rsidRPr="001B4997" w14:paraId="54639544" w14:textId="77777777" w:rsidTr="00DD7185">
        <w:trPr>
          <w:trHeight w:val="290"/>
          <w:jc w:val="center"/>
        </w:trPr>
        <w:tc>
          <w:tcPr>
            <w:tcW w:w="1177" w:type="pct"/>
            <w:shd w:val="clear" w:color="auto" w:fill="auto"/>
            <w:noWrap/>
            <w:vAlign w:val="bottom"/>
            <w:hideMark/>
          </w:tcPr>
          <w:p w14:paraId="0EE65A4A" w14:textId="31B4761B"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Monessen-PA</w:t>
            </w:r>
          </w:p>
        </w:tc>
        <w:tc>
          <w:tcPr>
            <w:tcW w:w="887" w:type="pct"/>
            <w:shd w:val="clear" w:color="auto" w:fill="auto"/>
            <w:noWrap/>
            <w:vAlign w:val="bottom"/>
            <w:hideMark/>
          </w:tcPr>
          <w:p w14:paraId="36228174" w14:textId="39D873B3"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2</w:t>
            </w:r>
          </w:p>
        </w:tc>
        <w:tc>
          <w:tcPr>
            <w:tcW w:w="463" w:type="pct"/>
            <w:shd w:val="clear" w:color="auto" w:fill="auto"/>
            <w:noWrap/>
            <w:vAlign w:val="bottom"/>
            <w:hideMark/>
          </w:tcPr>
          <w:p w14:paraId="64CD1E4C"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19</w:t>
            </w:r>
          </w:p>
        </w:tc>
        <w:tc>
          <w:tcPr>
            <w:tcW w:w="426" w:type="pct"/>
            <w:shd w:val="clear" w:color="auto" w:fill="auto"/>
            <w:noWrap/>
            <w:vAlign w:val="bottom"/>
            <w:hideMark/>
          </w:tcPr>
          <w:p w14:paraId="2C103DA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000000" w:fill="FFFFFF"/>
            <w:noWrap/>
            <w:vAlign w:val="bottom"/>
            <w:hideMark/>
          </w:tcPr>
          <w:p w14:paraId="061AD730"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4</w:t>
            </w:r>
          </w:p>
        </w:tc>
        <w:tc>
          <w:tcPr>
            <w:tcW w:w="512" w:type="pct"/>
            <w:shd w:val="clear" w:color="000000" w:fill="FFFFFF"/>
            <w:noWrap/>
            <w:vAlign w:val="bottom"/>
            <w:hideMark/>
          </w:tcPr>
          <w:p w14:paraId="4EBE0EE6"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2</w:t>
            </w:r>
          </w:p>
        </w:tc>
        <w:tc>
          <w:tcPr>
            <w:tcW w:w="390" w:type="pct"/>
            <w:shd w:val="clear" w:color="000000" w:fill="FFFFFF"/>
            <w:noWrap/>
            <w:vAlign w:val="bottom"/>
            <w:hideMark/>
          </w:tcPr>
          <w:p w14:paraId="178AF7BC"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38</w:t>
            </w:r>
          </w:p>
        </w:tc>
        <w:tc>
          <w:tcPr>
            <w:tcW w:w="316" w:type="pct"/>
            <w:shd w:val="clear" w:color="000000" w:fill="FFFFFF"/>
            <w:noWrap/>
            <w:vAlign w:val="bottom"/>
            <w:hideMark/>
          </w:tcPr>
          <w:p w14:paraId="494EB3CC"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76</w:t>
            </w:r>
          </w:p>
        </w:tc>
        <w:tc>
          <w:tcPr>
            <w:tcW w:w="512" w:type="pct"/>
            <w:shd w:val="clear" w:color="000000" w:fill="FFFFFF"/>
            <w:noWrap/>
            <w:vAlign w:val="bottom"/>
            <w:hideMark/>
          </w:tcPr>
          <w:p w14:paraId="6B548468"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38</w:t>
            </w:r>
          </w:p>
        </w:tc>
      </w:tr>
      <w:tr w:rsidR="00B4565E" w:rsidRPr="001B4997" w14:paraId="6749042B" w14:textId="77777777" w:rsidTr="00DD7185">
        <w:trPr>
          <w:trHeight w:val="290"/>
          <w:jc w:val="center"/>
        </w:trPr>
        <w:tc>
          <w:tcPr>
            <w:tcW w:w="1177" w:type="pct"/>
            <w:shd w:val="clear" w:color="auto" w:fill="auto"/>
            <w:noWrap/>
            <w:vAlign w:val="bottom"/>
            <w:hideMark/>
          </w:tcPr>
          <w:p w14:paraId="0B623177" w14:textId="7323AED1" w:rsidR="00B4565E" w:rsidRPr="001B4997" w:rsidRDefault="00D02E96" w:rsidP="00FE016B">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B4565E" w:rsidRPr="001B4997">
              <w:rPr>
                <w:rFonts w:ascii="Times New Roman" w:eastAsia="Times New Roman" w:hAnsi="Times New Roman"/>
                <w:color w:val="000000"/>
                <w:sz w:val="20"/>
              </w:rPr>
              <w:t>Warren-OH</w:t>
            </w:r>
          </w:p>
        </w:tc>
        <w:tc>
          <w:tcPr>
            <w:tcW w:w="887" w:type="pct"/>
            <w:shd w:val="clear" w:color="auto" w:fill="auto"/>
            <w:noWrap/>
            <w:vAlign w:val="bottom"/>
            <w:hideMark/>
          </w:tcPr>
          <w:p w14:paraId="51105AF3" w14:textId="6AF42FAC"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No. 4 Battery</w:t>
            </w:r>
          </w:p>
        </w:tc>
        <w:tc>
          <w:tcPr>
            <w:tcW w:w="463" w:type="pct"/>
            <w:shd w:val="clear" w:color="auto" w:fill="auto"/>
            <w:noWrap/>
            <w:vAlign w:val="bottom"/>
            <w:hideMark/>
          </w:tcPr>
          <w:p w14:paraId="7B7E095F"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85</w:t>
            </w:r>
          </w:p>
        </w:tc>
        <w:tc>
          <w:tcPr>
            <w:tcW w:w="426" w:type="pct"/>
            <w:shd w:val="clear" w:color="auto" w:fill="auto"/>
            <w:noWrap/>
            <w:vAlign w:val="bottom"/>
            <w:hideMark/>
          </w:tcPr>
          <w:p w14:paraId="2D3A6D56"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35813E68"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w:t>
            </w:r>
          </w:p>
        </w:tc>
        <w:tc>
          <w:tcPr>
            <w:tcW w:w="512" w:type="pct"/>
            <w:shd w:val="clear" w:color="auto" w:fill="auto"/>
            <w:noWrap/>
            <w:vAlign w:val="bottom"/>
            <w:hideMark/>
          </w:tcPr>
          <w:p w14:paraId="3A43DE2B"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4A1051F0"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170</w:t>
            </w:r>
          </w:p>
        </w:tc>
        <w:tc>
          <w:tcPr>
            <w:tcW w:w="316" w:type="pct"/>
            <w:shd w:val="clear" w:color="auto" w:fill="auto"/>
            <w:noWrap/>
            <w:vAlign w:val="bottom"/>
            <w:hideMark/>
          </w:tcPr>
          <w:p w14:paraId="6F24303D"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255</w:t>
            </w:r>
          </w:p>
        </w:tc>
        <w:tc>
          <w:tcPr>
            <w:tcW w:w="512" w:type="pct"/>
            <w:shd w:val="clear" w:color="auto" w:fill="auto"/>
            <w:noWrap/>
            <w:vAlign w:val="bottom"/>
            <w:hideMark/>
          </w:tcPr>
          <w:p w14:paraId="5A5B7C02"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170</w:t>
            </w:r>
          </w:p>
        </w:tc>
      </w:tr>
      <w:tr w:rsidR="00B4565E" w:rsidRPr="001B4997" w14:paraId="06990C0E" w14:textId="77777777" w:rsidTr="00DD7185">
        <w:trPr>
          <w:trHeight w:val="290"/>
          <w:jc w:val="center"/>
        </w:trPr>
        <w:tc>
          <w:tcPr>
            <w:tcW w:w="1177" w:type="pct"/>
            <w:shd w:val="clear" w:color="auto" w:fill="auto"/>
            <w:noWrap/>
            <w:vAlign w:val="bottom"/>
            <w:hideMark/>
          </w:tcPr>
          <w:p w14:paraId="1F7BCF62"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EES-RiverRouge-MI</w:t>
            </w:r>
          </w:p>
        </w:tc>
        <w:tc>
          <w:tcPr>
            <w:tcW w:w="887" w:type="pct"/>
            <w:shd w:val="clear" w:color="auto" w:fill="auto"/>
            <w:noWrap/>
            <w:vAlign w:val="bottom"/>
            <w:hideMark/>
          </w:tcPr>
          <w:p w14:paraId="6BCFA609" w14:textId="425ECCE2"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Coke Battery #5</w:t>
            </w:r>
          </w:p>
        </w:tc>
        <w:tc>
          <w:tcPr>
            <w:tcW w:w="463" w:type="pct"/>
            <w:shd w:val="clear" w:color="auto" w:fill="auto"/>
            <w:noWrap/>
            <w:vAlign w:val="bottom"/>
            <w:hideMark/>
          </w:tcPr>
          <w:p w14:paraId="18219365"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85</w:t>
            </w:r>
          </w:p>
        </w:tc>
        <w:tc>
          <w:tcPr>
            <w:tcW w:w="426" w:type="pct"/>
            <w:shd w:val="clear" w:color="auto" w:fill="auto"/>
            <w:noWrap/>
            <w:vAlign w:val="bottom"/>
            <w:hideMark/>
          </w:tcPr>
          <w:p w14:paraId="5B20415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7F78650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48C97C8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3454885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170</w:t>
            </w:r>
          </w:p>
        </w:tc>
        <w:tc>
          <w:tcPr>
            <w:tcW w:w="316" w:type="pct"/>
            <w:shd w:val="clear" w:color="auto" w:fill="auto"/>
            <w:noWrap/>
            <w:vAlign w:val="bottom"/>
            <w:hideMark/>
          </w:tcPr>
          <w:p w14:paraId="29FF367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340</w:t>
            </w:r>
          </w:p>
        </w:tc>
        <w:tc>
          <w:tcPr>
            <w:tcW w:w="512" w:type="pct"/>
            <w:shd w:val="clear" w:color="auto" w:fill="auto"/>
            <w:noWrap/>
            <w:vAlign w:val="bottom"/>
            <w:hideMark/>
          </w:tcPr>
          <w:p w14:paraId="3ED94A4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170</w:t>
            </w:r>
          </w:p>
        </w:tc>
      </w:tr>
      <w:tr w:rsidR="00B4565E" w:rsidRPr="001B4997" w14:paraId="6C3FA2C2" w14:textId="77777777" w:rsidTr="00DD7185">
        <w:trPr>
          <w:trHeight w:val="290"/>
          <w:jc w:val="center"/>
        </w:trPr>
        <w:tc>
          <w:tcPr>
            <w:tcW w:w="1177" w:type="pct"/>
            <w:shd w:val="clear" w:color="auto" w:fill="auto"/>
            <w:noWrap/>
            <w:vAlign w:val="bottom"/>
            <w:hideMark/>
          </w:tcPr>
          <w:p w14:paraId="38703573"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43BF57BE" w14:textId="767FDCCC"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1</w:t>
            </w:r>
          </w:p>
        </w:tc>
        <w:tc>
          <w:tcPr>
            <w:tcW w:w="463" w:type="pct"/>
            <w:shd w:val="clear" w:color="auto" w:fill="auto"/>
            <w:noWrap/>
            <w:vAlign w:val="bottom"/>
            <w:hideMark/>
          </w:tcPr>
          <w:p w14:paraId="1E95DB22"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64</w:t>
            </w:r>
          </w:p>
        </w:tc>
        <w:tc>
          <w:tcPr>
            <w:tcW w:w="426" w:type="pct"/>
            <w:shd w:val="clear" w:color="auto" w:fill="auto"/>
            <w:noWrap/>
            <w:vAlign w:val="bottom"/>
            <w:hideMark/>
          </w:tcPr>
          <w:p w14:paraId="76046949"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22480FBB"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4190364D"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4C7689E2"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128</w:t>
            </w:r>
          </w:p>
        </w:tc>
        <w:tc>
          <w:tcPr>
            <w:tcW w:w="316" w:type="pct"/>
            <w:shd w:val="clear" w:color="auto" w:fill="auto"/>
            <w:noWrap/>
            <w:vAlign w:val="bottom"/>
            <w:hideMark/>
          </w:tcPr>
          <w:p w14:paraId="7A947C6A"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256</w:t>
            </w:r>
          </w:p>
        </w:tc>
        <w:tc>
          <w:tcPr>
            <w:tcW w:w="512" w:type="pct"/>
            <w:shd w:val="clear" w:color="auto" w:fill="auto"/>
            <w:noWrap/>
            <w:vAlign w:val="bottom"/>
            <w:hideMark/>
          </w:tcPr>
          <w:p w14:paraId="2D75DC21"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128</w:t>
            </w:r>
          </w:p>
        </w:tc>
      </w:tr>
      <w:tr w:rsidR="00B4565E" w:rsidRPr="001B4997" w14:paraId="6109FA9A" w14:textId="77777777" w:rsidTr="00DD7185">
        <w:trPr>
          <w:trHeight w:val="290"/>
          <w:jc w:val="center"/>
        </w:trPr>
        <w:tc>
          <w:tcPr>
            <w:tcW w:w="1177" w:type="pct"/>
            <w:shd w:val="clear" w:color="auto" w:fill="auto"/>
            <w:noWrap/>
            <w:vAlign w:val="bottom"/>
            <w:hideMark/>
          </w:tcPr>
          <w:p w14:paraId="6053CCC2"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09E3180E" w14:textId="398AF2EA"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2</w:t>
            </w:r>
          </w:p>
        </w:tc>
        <w:tc>
          <w:tcPr>
            <w:tcW w:w="463" w:type="pct"/>
            <w:shd w:val="clear" w:color="auto" w:fill="auto"/>
            <w:noWrap/>
            <w:vAlign w:val="bottom"/>
            <w:hideMark/>
          </w:tcPr>
          <w:p w14:paraId="681E81F0"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64</w:t>
            </w:r>
          </w:p>
        </w:tc>
        <w:tc>
          <w:tcPr>
            <w:tcW w:w="426" w:type="pct"/>
            <w:shd w:val="clear" w:color="auto" w:fill="auto"/>
            <w:noWrap/>
            <w:vAlign w:val="bottom"/>
            <w:hideMark/>
          </w:tcPr>
          <w:p w14:paraId="756BBE82"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417877C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45975B7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4B681C5F"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128</w:t>
            </w:r>
          </w:p>
        </w:tc>
        <w:tc>
          <w:tcPr>
            <w:tcW w:w="316" w:type="pct"/>
            <w:shd w:val="clear" w:color="auto" w:fill="auto"/>
            <w:noWrap/>
            <w:vAlign w:val="bottom"/>
            <w:hideMark/>
          </w:tcPr>
          <w:p w14:paraId="7415554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256</w:t>
            </w:r>
          </w:p>
        </w:tc>
        <w:tc>
          <w:tcPr>
            <w:tcW w:w="512" w:type="pct"/>
            <w:shd w:val="clear" w:color="auto" w:fill="auto"/>
            <w:noWrap/>
            <w:vAlign w:val="bottom"/>
            <w:hideMark/>
          </w:tcPr>
          <w:p w14:paraId="717687A5"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128</w:t>
            </w:r>
          </w:p>
        </w:tc>
      </w:tr>
      <w:tr w:rsidR="00B4565E" w:rsidRPr="001B4997" w14:paraId="137D6CD4" w14:textId="77777777" w:rsidTr="00DD7185">
        <w:trPr>
          <w:trHeight w:val="290"/>
          <w:jc w:val="center"/>
        </w:trPr>
        <w:tc>
          <w:tcPr>
            <w:tcW w:w="1177" w:type="pct"/>
            <w:shd w:val="clear" w:color="auto" w:fill="auto"/>
            <w:noWrap/>
            <w:vAlign w:val="bottom"/>
            <w:hideMark/>
          </w:tcPr>
          <w:p w14:paraId="56DFD25E"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6396339E" w14:textId="34B833F8"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3</w:t>
            </w:r>
          </w:p>
        </w:tc>
        <w:tc>
          <w:tcPr>
            <w:tcW w:w="463" w:type="pct"/>
            <w:shd w:val="clear" w:color="auto" w:fill="auto"/>
            <w:noWrap/>
            <w:vAlign w:val="bottom"/>
            <w:hideMark/>
          </w:tcPr>
          <w:p w14:paraId="14471B94"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64</w:t>
            </w:r>
          </w:p>
        </w:tc>
        <w:tc>
          <w:tcPr>
            <w:tcW w:w="426" w:type="pct"/>
            <w:shd w:val="clear" w:color="auto" w:fill="auto"/>
            <w:noWrap/>
            <w:vAlign w:val="bottom"/>
            <w:hideMark/>
          </w:tcPr>
          <w:p w14:paraId="06F9B4D1"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349A644F"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2206EEE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532974D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128</w:t>
            </w:r>
          </w:p>
        </w:tc>
        <w:tc>
          <w:tcPr>
            <w:tcW w:w="316" w:type="pct"/>
            <w:shd w:val="clear" w:color="auto" w:fill="auto"/>
            <w:noWrap/>
            <w:vAlign w:val="bottom"/>
            <w:hideMark/>
          </w:tcPr>
          <w:p w14:paraId="787397B1"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256</w:t>
            </w:r>
          </w:p>
        </w:tc>
        <w:tc>
          <w:tcPr>
            <w:tcW w:w="512" w:type="pct"/>
            <w:shd w:val="clear" w:color="auto" w:fill="auto"/>
            <w:noWrap/>
            <w:vAlign w:val="bottom"/>
            <w:hideMark/>
          </w:tcPr>
          <w:p w14:paraId="058F67BA"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128</w:t>
            </w:r>
          </w:p>
        </w:tc>
      </w:tr>
      <w:tr w:rsidR="00B4565E" w:rsidRPr="001B4997" w14:paraId="28758927" w14:textId="77777777" w:rsidTr="00DD7185">
        <w:trPr>
          <w:trHeight w:val="290"/>
          <w:jc w:val="center"/>
        </w:trPr>
        <w:tc>
          <w:tcPr>
            <w:tcW w:w="1177" w:type="pct"/>
            <w:shd w:val="clear" w:color="auto" w:fill="auto"/>
            <w:noWrap/>
            <w:vAlign w:val="bottom"/>
            <w:hideMark/>
          </w:tcPr>
          <w:p w14:paraId="4DC4BFBB"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0FFC440D" w14:textId="7EB2FC0D"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13</w:t>
            </w:r>
          </w:p>
        </w:tc>
        <w:tc>
          <w:tcPr>
            <w:tcW w:w="463" w:type="pct"/>
            <w:shd w:val="clear" w:color="auto" w:fill="auto"/>
            <w:noWrap/>
            <w:vAlign w:val="bottom"/>
            <w:hideMark/>
          </w:tcPr>
          <w:p w14:paraId="5BCB5567"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61</w:t>
            </w:r>
          </w:p>
        </w:tc>
        <w:tc>
          <w:tcPr>
            <w:tcW w:w="426" w:type="pct"/>
            <w:shd w:val="clear" w:color="auto" w:fill="auto"/>
            <w:noWrap/>
            <w:vAlign w:val="bottom"/>
            <w:hideMark/>
          </w:tcPr>
          <w:p w14:paraId="2298307A"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43888CEA"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6892C99E"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56F53035"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122</w:t>
            </w:r>
          </w:p>
        </w:tc>
        <w:tc>
          <w:tcPr>
            <w:tcW w:w="316" w:type="pct"/>
            <w:shd w:val="clear" w:color="auto" w:fill="auto"/>
            <w:noWrap/>
            <w:vAlign w:val="bottom"/>
            <w:hideMark/>
          </w:tcPr>
          <w:p w14:paraId="17473D58"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244</w:t>
            </w:r>
          </w:p>
        </w:tc>
        <w:tc>
          <w:tcPr>
            <w:tcW w:w="512" w:type="pct"/>
            <w:shd w:val="clear" w:color="auto" w:fill="auto"/>
            <w:noWrap/>
            <w:vAlign w:val="bottom"/>
            <w:hideMark/>
          </w:tcPr>
          <w:p w14:paraId="2309158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122</w:t>
            </w:r>
          </w:p>
        </w:tc>
      </w:tr>
      <w:tr w:rsidR="00B4565E" w:rsidRPr="001B4997" w14:paraId="7A7F840E" w14:textId="77777777" w:rsidTr="00DD7185">
        <w:trPr>
          <w:trHeight w:val="290"/>
          <w:jc w:val="center"/>
        </w:trPr>
        <w:tc>
          <w:tcPr>
            <w:tcW w:w="1177" w:type="pct"/>
            <w:shd w:val="clear" w:color="auto" w:fill="auto"/>
            <w:noWrap/>
            <w:vAlign w:val="bottom"/>
            <w:hideMark/>
          </w:tcPr>
          <w:p w14:paraId="401B725D"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77FF216A" w14:textId="36DD61A2"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14</w:t>
            </w:r>
          </w:p>
        </w:tc>
        <w:tc>
          <w:tcPr>
            <w:tcW w:w="463" w:type="pct"/>
            <w:shd w:val="clear" w:color="auto" w:fill="auto"/>
            <w:noWrap/>
            <w:vAlign w:val="bottom"/>
            <w:hideMark/>
          </w:tcPr>
          <w:p w14:paraId="11B1D23A"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61</w:t>
            </w:r>
          </w:p>
        </w:tc>
        <w:tc>
          <w:tcPr>
            <w:tcW w:w="426" w:type="pct"/>
            <w:shd w:val="clear" w:color="auto" w:fill="auto"/>
            <w:noWrap/>
            <w:vAlign w:val="bottom"/>
            <w:hideMark/>
          </w:tcPr>
          <w:p w14:paraId="6DDAB224"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79F0FC52"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2D0CCFB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1E4F385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122</w:t>
            </w:r>
          </w:p>
        </w:tc>
        <w:tc>
          <w:tcPr>
            <w:tcW w:w="316" w:type="pct"/>
            <w:shd w:val="clear" w:color="auto" w:fill="auto"/>
            <w:noWrap/>
            <w:vAlign w:val="bottom"/>
            <w:hideMark/>
          </w:tcPr>
          <w:p w14:paraId="6031F26B"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244</w:t>
            </w:r>
          </w:p>
        </w:tc>
        <w:tc>
          <w:tcPr>
            <w:tcW w:w="512" w:type="pct"/>
            <w:shd w:val="clear" w:color="auto" w:fill="auto"/>
            <w:noWrap/>
            <w:vAlign w:val="bottom"/>
            <w:hideMark/>
          </w:tcPr>
          <w:p w14:paraId="772DDA45"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122</w:t>
            </w:r>
          </w:p>
        </w:tc>
      </w:tr>
      <w:tr w:rsidR="00B4565E" w:rsidRPr="001B4997" w14:paraId="49B35C3A" w14:textId="77777777" w:rsidTr="00DD7185">
        <w:trPr>
          <w:trHeight w:val="290"/>
          <w:jc w:val="center"/>
        </w:trPr>
        <w:tc>
          <w:tcPr>
            <w:tcW w:w="1177" w:type="pct"/>
            <w:shd w:val="clear" w:color="auto" w:fill="auto"/>
            <w:noWrap/>
            <w:vAlign w:val="bottom"/>
            <w:hideMark/>
          </w:tcPr>
          <w:p w14:paraId="08F9FFBB"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79D4591C" w14:textId="1656089D"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15</w:t>
            </w:r>
          </w:p>
        </w:tc>
        <w:tc>
          <w:tcPr>
            <w:tcW w:w="463" w:type="pct"/>
            <w:shd w:val="clear" w:color="auto" w:fill="auto"/>
            <w:noWrap/>
            <w:vAlign w:val="bottom"/>
            <w:hideMark/>
          </w:tcPr>
          <w:p w14:paraId="626B7F81"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61</w:t>
            </w:r>
          </w:p>
        </w:tc>
        <w:tc>
          <w:tcPr>
            <w:tcW w:w="426" w:type="pct"/>
            <w:shd w:val="clear" w:color="auto" w:fill="auto"/>
            <w:noWrap/>
            <w:vAlign w:val="bottom"/>
            <w:hideMark/>
          </w:tcPr>
          <w:p w14:paraId="51076D46"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24F8087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5A69CEF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30E30671"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122</w:t>
            </w:r>
          </w:p>
        </w:tc>
        <w:tc>
          <w:tcPr>
            <w:tcW w:w="316" w:type="pct"/>
            <w:shd w:val="clear" w:color="auto" w:fill="auto"/>
            <w:noWrap/>
            <w:vAlign w:val="bottom"/>
            <w:hideMark/>
          </w:tcPr>
          <w:p w14:paraId="107AF638"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244</w:t>
            </w:r>
          </w:p>
        </w:tc>
        <w:tc>
          <w:tcPr>
            <w:tcW w:w="512" w:type="pct"/>
            <w:shd w:val="clear" w:color="auto" w:fill="auto"/>
            <w:noWrap/>
            <w:vAlign w:val="bottom"/>
            <w:hideMark/>
          </w:tcPr>
          <w:p w14:paraId="58447BAA"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122</w:t>
            </w:r>
          </w:p>
        </w:tc>
      </w:tr>
      <w:tr w:rsidR="00B4565E" w:rsidRPr="001B4997" w14:paraId="10B41487" w14:textId="77777777" w:rsidTr="00DD7185">
        <w:trPr>
          <w:trHeight w:val="290"/>
          <w:jc w:val="center"/>
        </w:trPr>
        <w:tc>
          <w:tcPr>
            <w:tcW w:w="1177" w:type="pct"/>
            <w:shd w:val="clear" w:color="auto" w:fill="auto"/>
            <w:noWrap/>
            <w:vAlign w:val="bottom"/>
            <w:hideMark/>
          </w:tcPr>
          <w:p w14:paraId="00E60886"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13E19BEE" w14:textId="22506BEC"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19</w:t>
            </w:r>
          </w:p>
        </w:tc>
        <w:tc>
          <w:tcPr>
            <w:tcW w:w="463" w:type="pct"/>
            <w:shd w:val="clear" w:color="auto" w:fill="auto"/>
            <w:noWrap/>
            <w:vAlign w:val="bottom"/>
            <w:hideMark/>
          </w:tcPr>
          <w:p w14:paraId="5127A31F"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87</w:t>
            </w:r>
          </w:p>
        </w:tc>
        <w:tc>
          <w:tcPr>
            <w:tcW w:w="426" w:type="pct"/>
            <w:shd w:val="clear" w:color="auto" w:fill="auto"/>
            <w:noWrap/>
            <w:vAlign w:val="bottom"/>
            <w:hideMark/>
          </w:tcPr>
          <w:p w14:paraId="78A9C14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236991D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240C000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2887317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174</w:t>
            </w:r>
          </w:p>
        </w:tc>
        <w:tc>
          <w:tcPr>
            <w:tcW w:w="316" w:type="pct"/>
            <w:shd w:val="clear" w:color="auto" w:fill="auto"/>
            <w:noWrap/>
            <w:vAlign w:val="bottom"/>
            <w:hideMark/>
          </w:tcPr>
          <w:p w14:paraId="6581C1C0"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348</w:t>
            </w:r>
          </w:p>
        </w:tc>
        <w:tc>
          <w:tcPr>
            <w:tcW w:w="512" w:type="pct"/>
            <w:shd w:val="clear" w:color="auto" w:fill="auto"/>
            <w:noWrap/>
            <w:vAlign w:val="bottom"/>
            <w:hideMark/>
          </w:tcPr>
          <w:p w14:paraId="3DF2D7F0"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174</w:t>
            </w:r>
          </w:p>
        </w:tc>
      </w:tr>
      <w:tr w:rsidR="00B4565E" w:rsidRPr="001B4997" w14:paraId="2AEB09DA" w14:textId="77777777" w:rsidTr="00DD7185">
        <w:trPr>
          <w:trHeight w:val="290"/>
          <w:jc w:val="center"/>
        </w:trPr>
        <w:tc>
          <w:tcPr>
            <w:tcW w:w="1177" w:type="pct"/>
            <w:shd w:val="clear" w:color="auto" w:fill="auto"/>
            <w:noWrap/>
            <w:vAlign w:val="bottom"/>
            <w:hideMark/>
          </w:tcPr>
          <w:p w14:paraId="67843C8F"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571418A8" w14:textId="6ADFB3B1"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Battery 20</w:t>
            </w:r>
          </w:p>
        </w:tc>
        <w:tc>
          <w:tcPr>
            <w:tcW w:w="463" w:type="pct"/>
            <w:shd w:val="clear" w:color="auto" w:fill="auto"/>
            <w:noWrap/>
            <w:vAlign w:val="bottom"/>
            <w:hideMark/>
          </w:tcPr>
          <w:p w14:paraId="3902D5A6"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87</w:t>
            </w:r>
          </w:p>
        </w:tc>
        <w:tc>
          <w:tcPr>
            <w:tcW w:w="426" w:type="pct"/>
            <w:shd w:val="clear" w:color="auto" w:fill="auto"/>
            <w:noWrap/>
            <w:vAlign w:val="bottom"/>
            <w:hideMark/>
          </w:tcPr>
          <w:p w14:paraId="3CCB1B5E"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56E5CBB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48C56B9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7D13E102"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174</w:t>
            </w:r>
          </w:p>
        </w:tc>
        <w:tc>
          <w:tcPr>
            <w:tcW w:w="316" w:type="pct"/>
            <w:shd w:val="clear" w:color="auto" w:fill="auto"/>
            <w:noWrap/>
            <w:vAlign w:val="bottom"/>
            <w:hideMark/>
          </w:tcPr>
          <w:p w14:paraId="7EAC0AF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348</w:t>
            </w:r>
          </w:p>
        </w:tc>
        <w:tc>
          <w:tcPr>
            <w:tcW w:w="512" w:type="pct"/>
            <w:shd w:val="clear" w:color="auto" w:fill="auto"/>
            <w:noWrap/>
            <w:vAlign w:val="bottom"/>
            <w:hideMark/>
          </w:tcPr>
          <w:p w14:paraId="292DFF66"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174</w:t>
            </w:r>
          </w:p>
        </w:tc>
      </w:tr>
      <w:tr w:rsidR="00B4565E" w:rsidRPr="001B4997" w14:paraId="0D3D91B7" w14:textId="77777777" w:rsidTr="00DD7185">
        <w:trPr>
          <w:trHeight w:val="290"/>
          <w:jc w:val="center"/>
        </w:trPr>
        <w:tc>
          <w:tcPr>
            <w:tcW w:w="1177" w:type="pct"/>
            <w:shd w:val="clear" w:color="auto" w:fill="auto"/>
            <w:noWrap/>
            <w:vAlign w:val="bottom"/>
            <w:hideMark/>
          </w:tcPr>
          <w:p w14:paraId="15E5AD44"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2734BE9B" w14:textId="139B8C1F"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B Battery</w:t>
            </w:r>
          </w:p>
        </w:tc>
        <w:tc>
          <w:tcPr>
            <w:tcW w:w="463" w:type="pct"/>
            <w:shd w:val="clear" w:color="auto" w:fill="auto"/>
            <w:noWrap/>
            <w:vAlign w:val="bottom"/>
            <w:hideMark/>
          </w:tcPr>
          <w:p w14:paraId="2D80FCED"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75</w:t>
            </w:r>
          </w:p>
        </w:tc>
        <w:tc>
          <w:tcPr>
            <w:tcW w:w="426" w:type="pct"/>
            <w:shd w:val="clear" w:color="auto" w:fill="auto"/>
            <w:noWrap/>
            <w:vAlign w:val="bottom"/>
            <w:hideMark/>
          </w:tcPr>
          <w:p w14:paraId="4873E7EA"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2194D15A"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c>
          <w:tcPr>
            <w:tcW w:w="512" w:type="pct"/>
            <w:shd w:val="clear" w:color="auto" w:fill="auto"/>
            <w:noWrap/>
            <w:vAlign w:val="bottom"/>
            <w:hideMark/>
          </w:tcPr>
          <w:p w14:paraId="65303F43"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w:t>
            </w:r>
          </w:p>
        </w:tc>
        <w:tc>
          <w:tcPr>
            <w:tcW w:w="390" w:type="pct"/>
            <w:shd w:val="clear" w:color="auto" w:fill="auto"/>
            <w:noWrap/>
            <w:vAlign w:val="bottom"/>
            <w:hideMark/>
          </w:tcPr>
          <w:p w14:paraId="6D1F24AC"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150</w:t>
            </w:r>
          </w:p>
        </w:tc>
        <w:tc>
          <w:tcPr>
            <w:tcW w:w="316" w:type="pct"/>
            <w:shd w:val="clear" w:color="auto" w:fill="auto"/>
            <w:noWrap/>
            <w:vAlign w:val="bottom"/>
            <w:hideMark/>
          </w:tcPr>
          <w:p w14:paraId="5ECEB9B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300</w:t>
            </w:r>
          </w:p>
        </w:tc>
        <w:tc>
          <w:tcPr>
            <w:tcW w:w="512" w:type="pct"/>
            <w:shd w:val="clear" w:color="auto" w:fill="auto"/>
            <w:noWrap/>
            <w:vAlign w:val="bottom"/>
            <w:hideMark/>
          </w:tcPr>
          <w:p w14:paraId="3BB79C9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150</w:t>
            </w:r>
          </w:p>
        </w:tc>
      </w:tr>
      <w:tr w:rsidR="00B4565E" w:rsidRPr="001B4997" w14:paraId="1C8A4410" w14:textId="77777777" w:rsidTr="00DD7185">
        <w:trPr>
          <w:trHeight w:val="290"/>
          <w:jc w:val="center"/>
        </w:trPr>
        <w:tc>
          <w:tcPr>
            <w:tcW w:w="1177" w:type="pct"/>
            <w:shd w:val="clear" w:color="auto" w:fill="auto"/>
            <w:noWrap/>
            <w:vAlign w:val="bottom"/>
            <w:hideMark/>
          </w:tcPr>
          <w:p w14:paraId="0E0BCE3C" w14:textId="77777777" w:rsidR="00B4565E" w:rsidRPr="001B4997" w:rsidRDefault="00B4565E" w:rsidP="00FE016B">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887" w:type="pct"/>
            <w:shd w:val="clear" w:color="auto" w:fill="auto"/>
            <w:noWrap/>
            <w:vAlign w:val="bottom"/>
            <w:hideMark/>
          </w:tcPr>
          <w:p w14:paraId="75F38279" w14:textId="4DCB1FF4" w:rsidR="00B4565E" w:rsidRPr="001B4997" w:rsidRDefault="00B4565E" w:rsidP="00FE016B">
            <w:pPr>
              <w:rPr>
                <w:rFonts w:ascii="Times New Roman" w:eastAsia="Times New Roman" w:hAnsi="Times New Roman"/>
                <w:sz w:val="20"/>
              </w:rPr>
            </w:pPr>
            <w:r w:rsidRPr="001B4997">
              <w:rPr>
                <w:rFonts w:ascii="Times New Roman" w:eastAsia="Times New Roman" w:hAnsi="Times New Roman"/>
                <w:sz w:val="20"/>
              </w:rPr>
              <w:t>C Battery</w:t>
            </w:r>
          </w:p>
        </w:tc>
        <w:tc>
          <w:tcPr>
            <w:tcW w:w="463" w:type="pct"/>
            <w:shd w:val="clear" w:color="auto" w:fill="auto"/>
            <w:noWrap/>
            <w:vAlign w:val="bottom"/>
            <w:hideMark/>
          </w:tcPr>
          <w:p w14:paraId="19E16262"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84</w:t>
            </w:r>
          </w:p>
        </w:tc>
        <w:tc>
          <w:tcPr>
            <w:tcW w:w="426" w:type="pct"/>
            <w:shd w:val="clear" w:color="auto" w:fill="auto"/>
            <w:noWrap/>
            <w:vAlign w:val="bottom"/>
            <w:hideMark/>
          </w:tcPr>
          <w:p w14:paraId="7687F7FB" w14:textId="77777777" w:rsidR="00B4565E" w:rsidRPr="001B4997" w:rsidRDefault="00B4565E" w:rsidP="00FE016B">
            <w:pPr>
              <w:jc w:val="center"/>
              <w:rPr>
                <w:rFonts w:ascii="Times New Roman" w:eastAsia="Times New Roman" w:hAnsi="Times New Roman"/>
                <w:sz w:val="20"/>
              </w:rPr>
            </w:pPr>
            <w:r w:rsidRPr="001B4997">
              <w:rPr>
                <w:rFonts w:ascii="Times New Roman" w:eastAsia="Times New Roman" w:hAnsi="Times New Roman"/>
                <w:sz w:val="20"/>
              </w:rPr>
              <w:t>BF</w:t>
            </w:r>
          </w:p>
        </w:tc>
        <w:tc>
          <w:tcPr>
            <w:tcW w:w="316" w:type="pct"/>
            <w:shd w:val="clear" w:color="auto" w:fill="auto"/>
            <w:noWrap/>
            <w:vAlign w:val="bottom"/>
            <w:hideMark/>
          </w:tcPr>
          <w:p w14:paraId="594142BB"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c>
          <w:tcPr>
            <w:tcW w:w="512" w:type="pct"/>
            <w:shd w:val="clear" w:color="auto" w:fill="auto"/>
            <w:noWrap/>
            <w:vAlign w:val="bottom"/>
            <w:hideMark/>
          </w:tcPr>
          <w:p w14:paraId="37A9E52A"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w:t>
            </w:r>
          </w:p>
        </w:tc>
        <w:tc>
          <w:tcPr>
            <w:tcW w:w="390" w:type="pct"/>
            <w:shd w:val="clear" w:color="auto" w:fill="auto"/>
            <w:noWrap/>
            <w:vAlign w:val="bottom"/>
            <w:hideMark/>
          </w:tcPr>
          <w:p w14:paraId="428096B7"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168</w:t>
            </w:r>
          </w:p>
        </w:tc>
        <w:tc>
          <w:tcPr>
            <w:tcW w:w="316" w:type="pct"/>
            <w:shd w:val="clear" w:color="auto" w:fill="auto"/>
            <w:noWrap/>
            <w:vAlign w:val="bottom"/>
            <w:hideMark/>
          </w:tcPr>
          <w:p w14:paraId="5A22CB49"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420</w:t>
            </w:r>
          </w:p>
        </w:tc>
        <w:tc>
          <w:tcPr>
            <w:tcW w:w="512" w:type="pct"/>
            <w:shd w:val="clear" w:color="auto" w:fill="auto"/>
            <w:noWrap/>
            <w:vAlign w:val="bottom"/>
            <w:hideMark/>
          </w:tcPr>
          <w:p w14:paraId="03DDA370" w14:textId="77777777" w:rsidR="00B4565E" w:rsidRPr="001B4997" w:rsidRDefault="00B4565E" w:rsidP="00FE016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84</w:t>
            </w:r>
          </w:p>
        </w:tc>
      </w:tr>
      <w:bookmarkEnd w:id="43"/>
      <w:bookmarkEnd w:id="44"/>
      <w:bookmarkEnd w:id="45"/>
    </w:tbl>
    <w:p w14:paraId="4B49777B" w14:textId="77777777" w:rsidR="009E6911" w:rsidRPr="001B4997" w:rsidRDefault="009E6911" w:rsidP="0077191C">
      <w:pPr>
        <w:ind w:firstLine="720"/>
        <w:rPr>
          <w:rFonts w:ascii="Times New Roman" w:eastAsia="Times New Roman" w:hAnsi="Times New Roman"/>
          <w:color w:val="000000"/>
          <w:sz w:val="20"/>
        </w:rPr>
      </w:pPr>
    </w:p>
    <w:p w14:paraId="1A4ACDB2" w14:textId="77777777" w:rsidR="005B42A5" w:rsidRPr="001B4997" w:rsidRDefault="005B42A5" w:rsidP="0077191C">
      <w:pPr>
        <w:ind w:firstLine="720"/>
        <w:rPr>
          <w:rFonts w:ascii="Times New Roman" w:hAnsi="Times New Roman"/>
          <w:szCs w:val="24"/>
        </w:rPr>
      </w:pPr>
    </w:p>
    <w:p w14:paraId="1F238FD9" w14:textId="752C3413" w:rsidR="0077191C" w:rsidRPr="001B4997" w:rsidRDefault="00C063A2" w:rsidP="0077191C">
      <w:pPr>
        <w:ind w:firstLine="720"/>
        <w:rPr>
          <w:rFonts w:ascii="Times New Roman" w:hAnsi="Times New Roman"/>
          <w:szCs w:val="24"/>
        </w:rPr>
      </w:pPr>
      <w:r w:rsidRPr="001B4997">
        <w:rPr>
          <w:rFonts w:ascii="Times New Roman" w:hAnsi="Times New Roman"/>
          <w:szCs w:val="24"/>
        </w:rPr>
        <w:t>For the Coke Ovens, subpart L, sources (</w:t>
      </w:r>
      <w:r w:rsidR="00630D6E" w:rsidRPr="001B4997">
        <w:rPr>
          <w:rFonts w:ascii="Times New Roman" w:eastAsia="Times New Roman" w:hAnsi="Times New Roman"/>
          <w:szCs w:val="24"/>
        </w:rPr>
        <w:t>ByP charging</w:t>
      </w:r>
      <w:r w:rsidR="00630D6E" w:rsidRPr="001B4997">
        <w:rPr>
          <w:rFonts w:ascii="Times New Roman" w:hAnsi="Times New Roman"/>
          <w:szCs w:val="24"/>
        </w:rPr>
        <w:t xml:space="preserve">, </w:t>
      </w:r>
      <w:r w:rsidR="00630D6E" w:rsidRPr="001B4997">
        <w:rPr>
          <w:rFonts w:ascii="Times New Roman" w:eastAsia="Times New Roman" w:hAnsi="Times New Roman"/>
          <w:szCs w:val="24"/>
        </w:rPr>
        <w:t>doors</w:t>
      </w:r>
      <w:r w:rsidR="00630D6E" w:rsidRPr="001B4997">
        <w:rPr>
          <w:rFonts w:ascii="Times New Roman" w:hAnsi="Times New Roman"/>
          <w:szCs w:val="24"/>
        </w:rPr>
        <w:t xml:space="preserve">, </w:t>
      </w:r>
      <w:r w:rsidR="00630D6E" w:rsidRPr="001B4997">
        <w:rPr>
          <w:rFonts w:ascii="Times New Roman" w:eastAsia="Times New Roman" w:hAnsi="Times New Roman"/>
          <w:szCs w:val="24"/>
        </w:rPr>
        <w:t>lids</w:t>
      </w:r>
      <w:r w:rsidR="00630D6E" w:rsidRPr="001B4997">
        <w:rPr>
          <w:rFonts w:ascii="Times New Roman" w:hAnsi="Times New Roman"/>
          <w:szCs w:val="24"/>
        </w:rPr>
        <w:t xml:space="preserve">, and </w:t>
      </w:r>
      <w:r w:rsidR="00630D6E" w:rsidRPr="001B4997">
        <w:rPr>
          <w:rFonts w:ascii="Times New Roman" w:eastAsia="Times New Roman" w:hAnsi="Times New Roman"/>
          <w:szCs w:val="24"/>
        </w:rPr>
        <w:t>offtakes</w:t>
      </w:r>
      <w:r w:rsidRPr="001B4997">
        <w:rPr>
          <w:rFonts w:ascii="Times New Roman" w:hAnsi="Times New Roman"/>
          <w:szCs w:val="24"/>
        </w:rPr>
        <w:t xml:space="preserve">), Method 303 data </w:t>
      </w:r>
      <w:r w:rsidR="00630D6E" w:rsidRPr="001B4997">
        <w:rPr>
          <w:rFonts w:ascii="Times New Roman" w:hAnsi="Times New Roman"/>
          <w:szCs w:val="24"/>
        </w:rPr>
        <w:t xml:space="preserve">obtained </w:t>
      </w:r>
      <w:r w:rsidRPr="001B4997">
        <w:rPr>
          <w:rFonts w:ascii="Times New Roman" w:hAnsi="Times New Roman"/>
          <w:szCs w:val="24"/>
        </w:rPr>
        <w:t xml:space="preserve">from </w:t>
      </w:r>
      <w:r w:rsidR="00630D6E" w:rsidRPr="001B4997">
        <w:rPr>
          <w:rFonts w:ascii="Times New Roman" w:hAnsi="Times New Roman"/>
          <w:szCs w:val="24"/>
        </w:rPr>
        <w:t xml:space="preserve">responses to questions in </w:t>
      </w:r>
      <w:r w:rsidR="00213B5A" w:rsidRPr="001B4997">
        <w:rPr>
          <w:rFonts w:ascii="Times New Roman" w:hAnsi="Times New Roman"/>
          <w:szCs w:val="24"/>
        </w:rPr>
        <w:t xml:space="preserve">the </w:t>
      </w:r>
      <w:r w:rsidR="000D03EB">
        <w:rPr>
          <w:rFonts w:ascii="Times New Roman" w:hAnsi="Times New Roman"/>
          <w:szCs w:val="24"/>
        </w:rPr>
        <w:t xml:space="preserve">2016 and 2022 </w:t>
      </w:r>
      <w:r w:rsidRPr="001B4997">
        <w:rPr>
          <w:rFonts w:ascii="Times New Roman" w:hAnsi="Times New Roman"/>
          <w:szCs w:val="24"/>
        </w:rPr>
        <w:t xml:space="preserve">Coke </w:t>
      </w:r>
      <w:r w:rsidR="00247053">
        <w:rPr>
          <w:rFonts w:ascii="Times New Roman" w:hAnsi="Times New Roman"/>
          <w:szCs w:val="24"/>
        </w:rPr>
        <w:t>114 request</w:t>
      </w:r>
      <w:r w:rsidR="00247053" w:rsidRPr="001B4997">
        <w:rPr>
          <w:rFonts w:ascii="Times New Roman" w:hAnsi="Times New Roman"/>
          <w:szCs w:val="24"/>
        </w:rPr>
        <w:t xml:space="preserve"> </w:t>
      </w:r>
      <w:r w:rsidRPr="001B4997">
        <w:rPr>
          <w:rFonts w:ascii="Times New Roman" w:hAnsi="Times New Roman"/>
          <w:szCs w:val="24"/>
        </w:rPr>
        <w:t>Enclosure 1 w</w:t>
      </w:r>
      <w:r w:rsidR="00213B5A" w:rsidRPr="001B4997">
        <w:rPr>
          <w:rFonts w:ascii="Times New Roman" w:hAnsi="Times New Roman"/>
          <w:szCs w:val="24"/>
        </w:rPr>
        <w:t>ere</w:t>
      </w:r>
      <w:r w:rsidRPr="001B4997">
        <w:rPr>
          <w:rFonts w:ascii="Times New Roman" w:hAnsi="Times New Roman"/>
          <w:szCs w:val="24"/>
        </w:rPr>
        <w:t xml:space="preserve"> used with the benzene-soluble organic (BSO) estimating procedures from AP-42 (EPA, 2001b) to calculate coke oven emissions (COE)</w:t>
      </w:r>
      <w:r w:rsidR="00213B5A" w:rsidRPr="001B4997">
        <w:rPr>
          <w:rFonts w:ascii="Times New Roman" w:hAnsi="Times New Roman"/>
          <w:szCs w:val="24"/>
        </w:rPr>
        <w:t xml:space="preserve"> from each source</w:t>
      </w:r>
      <w:r w:rsidRPr="001B4997">
        <w:rPr>
          <w:rFonts w:ascii="Times New Roman" w:hAnsi="Times New Roman"/>
          <w:szCs w:val="24"/>
        </w:rPr>
        <w:t xml:space="preserve">. </w:t>
      </w:r>
      <w:r w:rsidR="0077191C" w:rsidRPr="001B4997">
        <w:rPr>
          <w:rFonts w:ascii="Times New Roman" w:hAnsi="Times New Roman"/>
          <w:szCs w:val="24"/>
        </w:rPr>
        <w:t>The COETF provided Method 303 data for the non-</w:t>
      </w:r>
      <w:r w:rsidR="00247053">
        <w:rPr>
          <w:rFonts w:ascii="Times New Roman" w:hAnsi="Times New Roman"/>
          <w:szCs w:val="24"/>
        </w:rPr>
        <w:t>114 request</w:t>
      </w:r>
      <w:r w:rsidR="00247053" w:rsidRPr="001B4997">
        <w:rPr>
          <w:rFonts w:ascii="Times New Roman" w:hAnsi="Times New Roman"/>
          <w:szCs w:val="24"/>
        </w:rPr>
        <w:t xml:space="preserve"> </w:t>
      </w:r>
      <w:r w:rsidR="0077191C" w:rsidRPr="001B4997">
        <w:rPr>
          <w:rFonts w:ascii="Times New Roman" w:hAnsi="Times New Roman"/>
          <w:szCs w:val="24"/>
        </w:rPr>
        <w:t xml:space="preserve">facilities as part of their </w:t>
      </w:r>
      <w:r w:rsidR="00CF5CCC" w:rsidRPr="001B4997">
        <w:rPr>
          <w:rFonts w:ascii="Times New Roman" w:hAnsi="Times New Roman"/>
          <w:szCs w:val="24"/>
        </w:rPr>
        <w:t>review</w:t>
      </w:r>
      <w:r w:rsidR="0077191C" w:rsidRPr="001B4997">
        <w:rPr>
          <w:rFonts w:ascii="Times New Roman" w:hAnsi="Times New Roman"/>
          <w:szCs w:val="24"/>
        </w:rPr>
        <w:t xml:space="preserve"> (</w:t>
      </w:r>
      <w:r w:rsidR="00BB62E4" w:rsidRPr="001B4997">
        <w:rPr>
          <w:rFonts w:ascii="Times New Roman" w:hAnsi="Times New Roman"/>
          <w:szCs w:val="24"/>
        </w:rPr>
        <w:t xml:space="preserve">see </w:t>
      </w:r>
      <w:r w:rsidR="00D4645C" w:rsidRPr="001B4997">
        <w:rPr>
          <w:rFonts w:ascii="Times New Roman" w:hAnsi="Times New Roman"/>
          <w:szCs w:val="24"/>
        </w:rPr>
        <w:t xml:space="preserve">data in </w:t>
      </w:r>
      <w:r w:rsidR="00BB62E4" w:rsidRPr="001B4997">
        <w:rPr>
          <w:rFonts w:ascii="Times New Roman" w:hAnsi="Times New Roman"/>
          <w:b/>
          <w:bCs/>
          <w:szCs w:val="24"/>
        </w:rPr>
        <w:t>Appendix B</w:t>
      </w:r>
      <w:r w:rsidR="00BB62E4" w:rsidRPr="001B4997">
        <w:rPr>
          <w:rFonts w:ascii="Times New Roman" w:hAnsi="Times New Roman"/>
          <w:szCs w:val="24"/>
        </w:rPr>
        <w:t>)</w:t>
      </w:r>
      <w:r w:rsidR="00D4645C" w:rsidRPr="001B4997">
        <w:rPr>
          <w:rFonts w:ascii="Times New Roman" w:hAnsi="Times New Roman"/>
          <w:szCs w:val="24"/>
        </w:rPr>
        <w:t>.</w:t>
      </w:r>
      <w:r w:rsidR="00BB62E4" w:rsidRPr="001B4997">
        <w:rPr>
          <w:rFonts w:ascii="Times New Roman" w:hAnsi="Times New Roman"/>
          <w:szCs w:val="24"/>
        </w:rPr>
        <w:t xml:space="preserve"> </w:t>
      </w:r>
      <w:r w:rsidR="00D4645C" w:rsidRPr="001B4997">
        <w:rPr>
          <w:rFonts w:ascii="Times New Roman" w:hAnsi="Times New Roman"/>
          <w:szCs w:val="24"/>
        </w:rPr>
        <w:t>Relevant d</w:t>
      </w:r>
      <w:r w:rsidR="0077191C" w:rsidRPr="001B4997">
        <w:rPr>
          <w:rFonts w:ascii="Times New Roman" w:hAnsi="Times New Roman"/>
          <w:szCs w:val="24"/>
        </w:rPr>
        <w:t>ocuments are included in Coke PQBS docket</w:t>
      </w:r>
      <w:r w:rsidR="00F07876" w:rsidRPr="001B4997">
        <w:rPr>
          <w:rFonts w:ascii="Times New Roman" w:hAnsi="Times New Roman"/>
          <w:szCs w:val="24"/>
        </w:rPr>
        <w:t>,</w:t>
      </w:r>
      <w:r w:rsidR="0077191C" w:rsidRPr="001B4997">
        <w:rPr>
          <w:rFonts w:ascii="Times New Roman" w:hAnsi="Times New Roman"/>
          <w:szCs w:val="24"/>
        </w:rPr>
        <w:t xml:space="preserve"> </w:t>
      </w:r>
      <w:r w:rsidR="00D4645C" w:rsidRPr="001B4997">
        <w:rPr>
          <w:rFonts w:ascii="Times New Roman" w:hAnsi="Times New Roman"/>
          <w:szCs w:val="24"/>
        </w:rPr>
        <w:t>(</w:t>
      </w:r>
      <w:r w:rsidR="0077191C" w:rsidRPr="001B4997">
        <w:rPr>
          <w:rFonts w:ascii="Times New Roman" w:hAnsi="Times New Roman"/>
          <w:szCs w:val="24"/>
        </w:rPr>
        <w:t xml:space="preserve">EPA-HQ-OAR-2002-0085). The calculated emissions for doors were divided by two to </w:t>
      </w:r>
      <w:r w:rsidR="00B324A1" w:rsidRPr="001B4997">
        <w:rPr>
          <w:rFonts w:ascii="Times New Roman" w:hAnsi="Times New Roman"/>
          <w:szCs w:val="24"/>
        </w:rPr>
        <w:t>rep</w:t>
      </w:r>
      <w:r w:rsidR="002861F9" w:rsidRPr="001B4997">
        <w:rPr>
          <w:rFonts w:ascii="Times New Roman" w:hAnsi="Times New Roman"/>
          <w:szCs w:val="24"/>
        </w:rPr>
        <w:t>r</w:t>
      </w:r>
      <w:r w:rsidR="00B324A1" w:rsidRPr="001B4997">
        <w:rPr>
          <w:rFonts w:ascii="Times New Roman" w:hAnsi="Times New Roman"/>
          <w:szCs w:val="24"/>
        </w:rPr>
        <w:t>esent</w:t>
      </w:r>
      <w:r w:rsidR="0077191C" w:rsidRPr="001B4997">
        <w:rPr>
          <w:rFonts w:ascii="Times New Roman" w:hAnsi="Times New Roman"/>
          <w:szCs w:val="24"/>
        </w:rPr>
        <w:t xml:space="preserve"> the emissions </w:t>
      </w:r>
      <w:r w:rsidR="00B05A19" w:rsidRPr="001B4997">
        <w:rPr>
          <w:rFonts w:ascii="Times New Roman" w:hAnsi="Times New Roman"/>
          <w:szCs w:val="24"/>
        </w:rPr>
        <w:t xml:space="preserve">from </w:t>
      </w:r>
      <w:r w:rsidR="00B05A19" w:rsidRPr="001B4997">
        <w:rPr>
          <w:rFonts w:ascii="Times New Roman" w:hAnsi="Times New Roman"/>
          <w:szCs w:val="24"/>
        </w:rPr>
        <w:lastRenderedPageBreak/>
        <w:t>door</w:t>
      </w:r>
      <w:r w:rsidR="000B104F" w:rsidRPr="001B4997">
        <w:rPr>
          <w:rFonts w:ascii="Times New Roman" w:hAnsi="Times New Roman"/>
          <w:szCs w:val="24"/>
        </w:rPr>
        <w:t>s</w:t>
      </w:r>
      <w:r w:rsidR="00B05A19" w:rsidRPr="001B4997">
        <w:rPr>
          <w:rFonts w:ascii="Times New Roman" w:hAnsi="Times New Roman"/>
          <w:szCs w:val="24"/>
        </w:rPr>
        <w:t xml:space="preserve"> on</w:t>
      </w:r>
      <w:r w:rsidR="0077191C" w:rsidRPr="001B4997">
        <w:rPr>
          <w:rFonts w:ascii="Times New Roman" w:hAnsi="Times New Roman"/>
          <w:szCs w:val="24"/>
        </w:rPr>
        <w:t xml:space="preserve"> each side of the battery (</w:t>
      </w:r>
      <w:r w:rsidR="0077191C" w:rsidRPr="001B4997">
        <w:rPr>
          <w:rFonts w:ascii="Times New Roman" w:hAnsi="Times New Roman"/>
          <w:i/>
          <w:iCs/>
          <w:szCs w:val="24"/>
        </w:rPr>
        <w:t>i.e.</w:t>
      </w:r>
      <w:r w:rsidR="0077191C" w:rsidRPr="001B4997">
        <w:rPr>
          <w:rFonts w:ascii="Times New Roman" w:hAnsi="Times New Roman"/>
          <w:szCs w:val="24"/>
        </w:rPr>
        <w:t>, push</w:t>
      </w:r>
      <w:r w:rsidR="00B05A19" w:rsidRPr="001B4997">
        <w:rPr>
          <w:rFonts w:ascii="Times New Roman" w:hAnsi="Times New Roman"/>
          <w:szCs w:val="24"/>
        </w:rPr>
        <w:t xml:space="preserve"> </w:t>
      </w:r>
      <w:r w:rsidR="0077191C" w:rsidRPr="001B4997">
        <w:rPr>
          <w:rFonts w:ascii="Times New Roman" w:hAnsi="Times New Roman"/>
          <w:szCs w:val="24"/>
        </w:rPr>
        <w:t>side and coke side)</w:t>
      </w:r>
      <w:r w:rsidR="00B324A1" w:rsidRPr="001B4997">
        <w:rPr>
          <w:rFonts w:ascii="Times New Roman" w:hAnsi="Times New Roman"/>
          <w:szCs w:val="24"/>
        </w:rPr>
        <w:t xml:space="preserve"> for modeling</w:t>
      </w:r>
      <w:r w:rsidR="00794AFF" w:rsidRPr="001B4997">
        <w:rPr>
          <w:rFonts w:ascii="Times New Roman" w:hAnsi="Times New Roman"/>
          <w:szCs w:val="24"/>
        </w:rPr>
        <w:t xml:space="preserve"> purposes</w:t>
      </w:r>
      <w:r w:rsidR="0077191C" w:rsidRPr="001B4997">
        <w:rPr>
          <w:rFonts w:ascii="Times New Roman" w:hAnsi="Times New Roman"/>
          <w:szCs w:val="24"/>
        </w:rPr>
        <w:t xml:space="preserve">. </w:t>
      </w:r>
      <w:r w:rsidR="0077191C" w:rsidRPr="001B4997">
        <w:rPr>
          <w:rFonts w:ascii="Times New Roman" w:hAnsi="Times New Roman"/>
          <w:b/>
          <w:bCs/>
          <w:szCs w:val="24"/>
        </w:rPr>
        <w:t xml:space="preserve">Table </w:t>
      </w:r>
      <w:r w:rsidR="00585921">
        <w:rPr>
          <w:rFonts w:ascii="Times New Roman" w:hAnsi="Times New Roman"/>
          <w:b/>
          <w:bCs/>
          <w:szCs w:val="24"/>
        </w:rPr>
        <w:t>32</w:t>
      </w:r>
      <w:r w:rsidR="0077191C" w:rsidRPr="001B4997">
        <w:rPr>
          <w:rFonts w:ascii="Times New Roman" w:hAnsi="Times New Roman"/>
          <w:szCs w:val="24"/>
        </w:rPr>
        <w:t xml:space="preserve"> summarizes the equations used to estimate emissions for Coke Ovens</w:t>
      </w:r>
      <w:r w:rsidR="00794AFF" w:rsidRPr="001B4997">
        <w:rPr>
          <w:rFonts w:ascii="Times New Roman" w:hAnsi="Times New Roman"/>
          <w:szCs w:val="24"/>
        </w:rPr>
        <w:t>,</w:t>
      </w:r>
      <w:r w:rsidR="0077191C" w:rsidRPr="001B4997">
        <w:rPr>
          <w:rFonts w:ascii="Times New Roman" w:hAnsi="Times New Roman"/>
          <w:szCs w:val="24"/>
        </w:rPr>
        <w:t xml:space="preserve"> subpart L</w:t>
      </w:r>
      <w:r w:rsidR="00794AFF" w:rsidRPr="001B4997">
        <w:rPr>
          <w:rFonts w:ascii="Times New Roman" w:hAnsi="Times New Roman"/>
          <w:szCs w:val="24"/>
        </w:rPr>
        <w:t>,</w:t>
      </w:r>
      <w:r w:rsidR="0077191C" w:rsidRPr="001B4997">
        <w:rPr>
          <w:rFonts w:ascii="Times New Roman" w:hAnsi="Times New Roman"/>
          <w:szCs w:val="24"/>
        </w:rPr>
        <w:t xml:space="preserve"> sources.</w:t>
      </w:r>
    </w:p>
    <w:bookmarkEnd w:id="42"/>
    <w:p w14:paraId="3252404A" w14:textId="77777777" w:rsidR="0077191C" w:rsidRPr="001B4997" w:rsidRDefault="0077191C" w:rsidP="0077191C">
      <w:pPr>
        <w:ind w:firstLine="720"/>
        <w:rPr>
          <w:rFonts w:ascii="Times New Roman" w:hAnsi="Times New Roman"/>
          <w:szCs w:val="24"/>
        </w:rPr>
      </w:pPr>
    </w:p>
    <w:p w14:paraId="0F9092F1" w14:textId="3E2A1AB3" w:rsidR="00513A06" w:rsidRPr="001B4997" w:rsidRDefault="0077191C" w:rsidP="004E52BC">
      <w:pPr>
        <w:jc w:val="center"/>
        <w:rPr>
          <w:b/>
          <w:bCs/>
        </w:rPr>
      </w:pPr>
      <w:r w:rsidRPr="001B4997">
        <w:rPr>
          <w:b/>
          <w:bCs/>
        </w:rPr>
        <w:t xml:space="preserve">Table </w:t>
      </w:r>
      <w:r w:rsidR="00585921">
        <w:rPr>
          <w:b/>
          <w:bCs/>
        </w:rPr>
        <w:t>32</w:t>
      </w:r>
      <w:r w:rsidRPr="001B4997">
        <w:rPr>
          <w:b/>
          <w:bCs/>
        </w:rPr>
        <w:t>. Calculation Methodology for Emission Sources for Coke Ovens, Subpart L</w:t>
      </w:r>
      <w:r w:rsidR="00513A06" w:rsidRPr="001B4997">
        <w:rPr>
          <w:b/>
          <w:bCs/>
        </w:rPr>
        <w:t>--</w:t>
      </w:r>
    </w:p>
    <w:p w14:paraId="1879232A" w14:textId="03B3D752" w:rsidR="0077191C" w:rsidRPr="001B4997" w:rsidRDefault="0077191C" w:rsidP="004E52BC">
      <w:pPr>
        <w:spacing w:after="120"/>
        <w:jc w:val="center"/>
        <w:rPr>
          <w:b/>
          <w:bCs/>
        </w:rPr>
      </w:pPr>
      <w:r w:rsidRPr="001B4997">
        <w:rPr>
          <w:b/>
          <w:bCs/>
        </w:rPr>
        <w:t xml:space="preserve">Units with Coke </w:t>
      </w:r>
      <w:r w:rsidR="00247053">
        <w:rPr>
          <w:b/>
          <w:bCs/>
        </w:rPr>
        <w:t>114 Request</w:t>
      </w:r>
      <w:r w:rsidR="00247053" w:rsidRPr="001B4997">
        <w:rPr>
          <w:b/>
          <w:bCs/>
        </w:rPr>
        <w:t xml:space="preserve"> </w:t>
      </w:r>
      <w:r w:rsidRPr="001B4997">
        <w:rPr>
          <w:b/>
          <w:bCs/>
        </w:rPr>
        <w:t>Enclosure 1 Data (EPA, 2003)</w:t>
      </w:r>
      <w:r w:rsidR="0067133B">
        <w:rPr>
          <w:b/>
          <w:bCs/>
        </w:rPr>
        <w:fldChar w:fldCharType="begin"/>
      </w:r>
      <w:r w:rsidR="0067133B">
        <w:instrText xml:space="preserve"> XE "</w:instrText>
      </w:r>
      <w:r w:rsidR="0067133B" w:rsidRPr="0012351F">
        <w:rPr>
          <w:b/>
          <w:bCs/>
        </w:rPr>
        <w:instrText xml:space="preserve">Table </w:instrText>
      </w:r>
      <w:r w:rsidR="00585921">
        <w:rPr>
          <w:b/>
          <w:bCs/>
        </w:rPr>
        <w:instrText>32</w:instrText>
      </w:r>
      <w:r w:rsidR="0067133B" w:rsidRPr="0012351F">
        <w:rPr>
          <w:b/>
          <w:bCs/>
        </w:rPr>
        <w:instrText>. Calculation Methodology for Emission Sources for Coke Ovens, Subpart L--</w:instrText>
      </w:r>
      <w:r w:rsidR="0067133B">
        <w:instrText xml:space="preserve">" </w:instrText>
      </w:r>
      <w:r w:rsidR="0067133B">
        <w:rPr>
          <w:b/>
          <w:bCs/>
        </w:rPr>
        <w:fldChar w:fldCharType="end"/>
      </w:r>
    </w:p>
    <w:tbl>
      <w:tblPr>
        <w:tblStyle w:val="TableGrid"/>
        <w:tblW w:w="0" w:type="auto"/>
        <w:jc w:val="center"/>
        <w:tblLook w:val="04A0" w:firstRow="1" w:lastRow="0" w:firstColumn="1" w:lastColumn="0" w:noHBand="0" w:noVBand="1"/>
      </w:tblPr>
      <w:tblGrid>
        <w:gridCol w:w="2155"/>
        <w:gridCol w:w="7740"/>
      </w:tblGrid>
      <w:tr w:rsidR="0077191C" w:rsidRPr="001B4997" w14:paraId="7E220282" w14:textId="77777777" w:rsidTr="009E6911">
        <w:trPr>
          <w:cantSplit/>
          <w:tblHeader/>
          <w:jc w:val="center"/>
        </w:trPr>
        <w:tc>
          <w:tcPr>
            <w:tcW w:w="2155" w:type="dxa"/>
            <w:shd w:val="clear" w:color="auto" w:fill="D9D9D9" w:themeFill="background1" w:themeFillShade="D9"/>
          </w:tcPr>
          <w:p w14:paraId="7A46B249" w14:textId="77777777" w:rsidR="0077191C" w:rsidRPr="001B4997" w:rsidRDefault="0077191C" w:rsidP="00FE016B">
            <w:pPr>
              <w:jc w:val="center"/>
              <w:rPr>
                <w:b/>
                <w:bCs/>
              </w:rPr>
            </w:pPr>
            <w:r w:rsidRPr="001B4997">
              <w:rPr>
                <w:b/>
                <w:bCs/>
              </w:rPr>
              <w:t>Emissions Source</w:t>
            </w:r>
          </w:p>
        </w:tc>
        <w:tc>
          <w:tcPr>
            <w:tcW w:w="7740" w:type="dxa"/>
            <w:shd w:val="clear" w:color="auto" w:fill="D9D9D9" w:themeFill="background1" w:themeFillShade="D9"/>
          </w:tcPr>
          <w:p w14:paraId="053284EC" w14:textId="77777777" w:rsidR="0077191C" w:rsidRPr="001B4997" w:rsidRDefault="0077191C" w:rsidP="00FE016B">
            <w:pPr>
              <w:jc w:val="center"/>
              <w:rPr>
                <w:b/>
                <w:bCs/>
              </w:rPr>
            </w:pPr>
            <w:r w:rsidRPr="001B4997">
              <w:rPr>
                <w:b/>
                <w:bCs/>
              </w:rPr>
              <w:t>Calculation Methodology</w:t>
            </w:r>
          </w:p>
        </w:tc>
      </w:tr>
      <w:tr w:rsidR="0077191C" w:rsidRPr="001B4997" w14:paraId="0E58CDCB" w14:textId="77777777" w:rsidTr="009E6911">
        <w:trPr>
          <w:cantSplit/>
          <w:jc w:val="center"/>
        </w:trPr>
        <w:tc>
          <w:tcPr>
            <w:tcW w:w="2155" w:type="dxa"/>
          </w:tcPr>
          <w:p w14:paraId="79C73EF1" w14:textId="77777777" w:rsidR="0077191C" w:rsidRPr="001B4997" w:rsidRDefault="0077191C" w:rsidP="00FE016B">
            <w:pPr>
              <w:rPr>
                <w:b/>
                <w:bCs/>
              </w:rPr>
            </w:pPr>
            <w:r w:rsidRPr="001B4997">
              <w:rPr>
                <w:b/>
                <w:bCs/>
              </w:rPr>
              <w:t>Charging</w:t>
            </w:r>
          </w:p>
        </w:tc>
        <w:tc>
          <w:tcPr>
            <w:tcW w:w="7740" w:type="dxa"/>
            <w:vAlign w:val="bottom"/>
          </w:tcPr>
          <w:p w14:paraId="6BC69E5B" w14:textId="52C973C4" w:rsidR="0077191C"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charging</w:t>
            </w:r>
            <w:r w:rsidRPr="001B4997">
              <w:rPr>
                <w:rFonts w:eastAsia="Times New Roman"/>
                <w:color w:val="000000"/>
              </w:rPr>
              <w:t xml:space="preserve"> = VE x (charges/year) x </w:t>
            </w:r>
            <w:bookmarkStart w:id="46" w:name="OLE_LINK5"/>
            <w:bookmarkStart w:id="47" w:name="OLE_LINK6"/>
            <w:r w:rsidRPr="001B4997">
              <w:rPr>
                <w:rFonts w:eastAsia="Times New Roman"/>
                <w:color w:val="000000"/>
              </w:rPr>
              <w:t>(0.0093 lb</w:t>
            </w:r>
            <w:r w:rsidR="00CB08F5" w:rsidRPr="001B4997">
              <w:rPr>
                <w:rFonts w:eastAsia="Times New Roman"/>
                <w:color w:val="000000"/>
              </w:rPr>
              <w:t xml:space="preserve"> BSO</w:t>
            </w:r>
            <w:r w:rsidRPr="001B4997">
              <w:rPr>
                <w:rFonts w:eastAsia="Times New Roman"/>
                <w:color w:val="000000"/>
              </w:rPr>
              <w:t>/10 seconds)</w:t>
            </w:r>
            <w:bookmarkEnd w:id="46"/>
            <w:bookmarkEnd w:id="47"/>
          </w:p>
          <w:p w14:paraId="3DB5FE2C" w14:textId="77777777" w:rsidR="0077191C" w:rsidRPr="001B4997" w:rsidRDefault="0077191C" w:rsidP="00FE016B">
            <w:pPr>
              <w:rPr>
                <w:rFonts w:eastAsia="Times New Roman"/>
                <w:color w:val="000000"/>
              </w:rPr>
            </w:pPr>
            <w:r w:rsidRPr="001B4997">
              <w:rPr>
                <w:rFonts w:eastAsia="Times New Roman"/>
                <w:color w:val="000000"/>
              </w:rPr>
              <w:t>Where,</w:t>
            </w:r>
          </w:p>
          <w:p w14:paraId="09E4B43B" w14:textId="77777777" w:rsidR="0077191C"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charging</w:t>
            </w:r>
            <w:r w:rsidRPr="001B4997">
              <w:rPr>
                <w:rFonts w:eastAsia="Times New Roman"/>
                <w:color w:val="000000"/>
              </w:rPr>
              <w:t xml:space="preserve"> = BSO emission rate from charging (lb/yr)</w:t>
            </w:r>
          </w:p>
          <w:p w14:paraId="25E2F189" w14:textId="77777777" w:rsidR="0077191C" w:rsidRPr="001B4997" w:rsidRDefault="0077191C" w:rsidP="00FE016B">
            <w:pPr>
              <w:rPr>
                <w:b/>
                <w:bCs/>
              </w:rPr>
            </w:pPr>
            <w:r w:rsidRPr="001B4997">
              <w:rPr>
                <w:rFonts w:eastAsia="Times New Roman"/>
                <w:color w:val="000000"/>
              </w:rPr>
              <w:t>VE = average seconds of visible emissions per charge</w:t>
            </w:r>
          </w:p>
        </w:tc>
      </w:tr>
      <w:tr w:rsidR="0077191C" w:rsidRPr="001B4997" w14:paraId="3939B309" w14:textId="77777777" w:rsidTr="009E6911">
        <w:trPr>
          <w:cantSplit/>
          <w:jc w:val="center"/>
        </w:trPr>
        <w:tc>
          <w:tcPr>
            <w:tcW w:w="2155" w:type="dxa"/>
          </w:tcPr>
          <w:p w14:paraId="7FDBA0FC" w14:textId="77777777" w:rsidR="0077191C" w:rsidRPr="001B4997" w:rsidRDefault="0077191C" w:rsidP="00FE016B">
            <w:pPr>
              <w:rPr>
                <w:b/>
                <w:bCs/>
              </w:rPr>
            </w:pPr>
            <w:r w:rsidRPr="001B4997">
              <w:rPr>
                <w:rFonts w:eastAsia="Times New Roman"/>
                <w:b/>
                <w:bCs/>
                <w:color w:val="000000"/>
              </w:rPr>
              <w:t>Doors</w:t>
            </w:r>
          </w:p>
        </w:tc>
        <w:tc>
          <w:tcPr>
            <w:tcW w:w="7740" w:type="dxa"/>
            <w:vAlign w:val="bottom"/>
          </w:tcPr>
          <w:p w14:paraId="2B310363" w14:textId="248E7C90" w:rsidR="00666D4E"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doors</w:t>
            </w:r>
            <w:r w:rsidRPr="001B4997">
              <w:rPr>
                <w:rFonts w:eastAsia="Times New Roman"/>
                <w:color w:val="000000"/>
              </w:rPr>
              <w:t xml:space="preserve"> = N</w:t>
            </w:r>
            <w:r w:rsidRPr="001B4997">
              <w:rPr>
                <w:rFonts w:eastAsia="Times New Roman"/>
                <w:color w:val="000000"/>
                <w:vertAlign w:val="subscript"/>
              </w:rPr>
              <w:t>D</w:t>
            </w:r>
            <w:r w:rsidRPr="001B4997">
              <w:rPr>
                <w:rFonts w:eastAsia="Times New Roman"/>
                <w:color w:val="000000"/>
              </w:rPr>
              <w:t xml:space="preserve"> x (PLD</w:t>
            </w:r>
            <w:r w:rsidR="003B315E" w:rsidRPr="003B315E">
              <w:rPr>
                <w:rFonts w:eastAsia="Times New Roman"/>
                <w:color w:val="000000"/>
                <w:vertAlign w:val="subscript"/>
              </w:rPr>
              <w:t>YARD</w:t>
            </w:r>
            <w:r w:rsidRPr="001B4997">
              <w:rPr>
                <w:rFonts w:eastAsia="Times New Roman"/>
                <w:color w:val="000000"/>
              </w:rPr>
              <w:t xml:space="preserve">/100) x (0.04 lb/hr) + </w:t>
            </w:r>
          </w:p>
          <w:p w14:paraId="27BBE540" w14:textId="65D8187E" w:rsidR="0077191C" w:rsidRPr="001B4997" w:rsidRDefault="00666D4E" w:rsidP="00FE016B">
            <w:pPr>
              <w:rPr>
                <w:rFonts w:eastAsia="Times New Roman"/>
                <w:color w:val="000000"/>
              </w:rPr>
            </w:pPr>
            <w:r w:rsidRPr="001B4997">
              <w:rPr>
                <w:rFonts w:eastAsia="Times New Roman"/>
                <w:color w:val="000000"/>
              </w:rPr>
              <w:t xml:space="preserve">                          </w:t>
            </w:r>
            <w:r w:rsidR="0077191C" w:rsidRPr="001B4997">
              <w:rPr>
                <w:rFonts w:eastAsia="Times New Roman"/>
                <w:color w:val="000000"/>
              </w:rPr>
              <w:t>N</w:t>
            </w:r>
            <w:r w:rsidR="0077191C" w:rsidRPr="001B4997">
              <w:rPr>
                <w:rFonts w:eastAsia="Times New Roman"/>
                <w:color w:val="000000"/>
                <w:vertAlign w:val="subscript"/>
              </w:rPr>
              <w:t>D</w:t>
            </w:r>
            <w:r w:rsidR="0077191C" w:rsidRPr="001B4997">
              <w:rPr>
                <w:rFonts w:eastAsia="Times New Roman"/>
                <w:color w:val="000000"/>
              </w:rPr>
              <w:t xml:space="preserve"> x (6%</w:t>
            </w:r>
            <w:r w:rsidR="001956B9">
              <w:rPr>
                <w:rFonts w:eastAsia="Times New Roman"/>
                <w:color w:val="000000"/>
              </w:rPr>
              <w:t xml:space="preserve"> PLD</w:t>
            </w:r>
            <w:r w:rsidR="003B315E" w:rsidRPr="003B315E">
              <w:rPr>
                <w:rFonts w:eastAsia="Times New Roman"/>
                <w:color w:val="000000"/>
                <w:vertAlign w:val="subscript"/>
              </w:rPr>
              <w:t>BENCH</w:t>
            </w:r>
            <w:r w:rsidR="0077191C" w:rsidRPr="001B4997">
              <w:rPr>
                <w:rFonts w:eastAsia="Times New Roman"/>
                <w:color w:val="000000"/>
              </w:rPr>
              <w:t>/100) x (0.023 lb/hr)</w:t>
            </w:r>
          </w:p>
          <w:p w14:paraId="6E568BE8" w14:textId="77777777" w:rsidR="0077191C" w:rsidRPr="001B4997" w:rsidRDefault="0077191C" w:rsidP="00FE016B">
            <w:pPr>
              <w:rPr>
                <w:rFonts w:eastAsia="Times New Roman"/>
                <w:color w:val="000000"/>
              </w:rPr>
            </w:pPr>
            <w:r w:rsidRPr="001B4997">
              <w:rPr>
                <w:rFonts w:eastAsia="Times New Roman"/>
                <w:color w:val="000000"/>
              </w:rPr>
              <w:t>where,</w:t>
            </w:r>
          </w:p>
          <w:p w14:paraId="09424450" w14:textId="77777777" w:rsidR="0077191C"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doors</w:t>
            </w:r>
            <w:r w:rsidRPr="001B4997">
              <w:rPr>
                <w:rFonts w:eastAsia="Times New Roman"/>
                <w:color w:val="000000"/>
              </w:rPr>
              <w:t xml:space="preserve"> = BSO emission rate from door leaks (lb/hr)</w:t>
            </w:r>
          </w:p>
          <w:p w14:paraId="4E435C72" w14:textId="3D8B5F02" w:rsidR="0077191C" w:rsidRPr="001B4997" w:rsidRDefault="0077191C" w:rsidP="00FE016B">
            <w:pPr>
              <w:rPr>
                <w:rFonts w:eastAsia="Times New Roman"/>
                <w:color w:val="000000"/>
              </w:rPr>
            </w:pPr>
            <w:r w:rsidRPr="001B4997">
              <w:rPr>
                <w:rFonts w:eastAsia="Times New Roman"/>
                <w:color w:val="000000"/>
              </w:rPr>
              <w:t>N</w:t>
            </w:r>
            <w:r w:rsidRPr="001B4997">
              <w:rPr>
                <w:rFonts w:eastAsia="Times New Roman"/>
                <w:color w:val="000000"/>
                <w:vertAlign w:val="subscript"/>
              </w:rPr>
              <w:t>D</w:t>
            </w:r>
            <w:r w:rsidRPr="001B4997">
              <w:rPr>
                <w:rFonts w:eastAsia="Times New Roman"/>
                <w:color w:val="000000"/>
              </w:rPr>
              <w:t xml:space="preserve"> = total number of doors on battery</w:t>
            </w:r>
          </w:p>
          <w:p w14:paraId="688A11DF" w14:textId="77777777" w:rsidR="0077191C" w:rsidRDefault="0077191C" w:rsidP="00FE016B">
            <w:pPr>
              <w:rPr>
                <w:rFonts w:eastAsia="Times New Roman"/>
                <w:color w:val="000000"/>
              </w:rPr>
            </w:pPr>
            <w:r w:rsidRPr="001B4997">
              <w:rPr>
                <w:rFonts w:eastAsia="Times New Roman"/>
                <w:color w:val="000000"/>
              </w:rPr>
              <w:t>PLD</w:t>
            </w:r>
            <w:r w:rsidR="001956B9" w:rsidRPr="001956B9">
              <w:rPr>
                <w:rFonts w:eastAsia="Times New Roman"/>
                <w:color w:val="000000"/>
                <w:vertAlign w:val="subscript"/>
              </w:rPr>
              <w:t>YARD</w:t>
            </w:r>
            <w:r w:rsidRPr="001B4997">
              <w:rPr>
                <w:rFonts w:eastAsia="Times New Roman"/>
                <w:color w:val="000000"/>
              </w:rPr>
              <w:t xml:space="preserve"> = percent leaking doors </w:t>
            </w:r>
            <w:r w:rsidR="003B315E">
              <w:rPr>
                <w:rFonts w:eastAsia="Times New Roman"/>
                <w:color w:val="000000"/>
              </w:rPr>
              <w:t xml:space="preserve">from the yard </w:t>
            </w:r>
            <w:r w:rsidRPr="001B4997">
              <w:rPr>
                <w:rFonts w:eastAsia="Times New Roman"/>
                <w:color w:val="000000"/>
              </w:rPr>
              <w:t>as determined by Method 303</w:t>
            </w:r>
          </w:p>
          <w:p w14:paraId="093E61C7" w14:textId="0E0D4D4F" w:rsidR="00540FBC" w:rsidRPr="00540FBC" w:rsidRDefault="00540FBC" w:rsidP="00FE016B">
            <w:r w:rsidRPr="00540FBC">
              <w:rPr>
                <w:rFonts w:eastAsia="Times New Roman"/>
                <w:color w:val="000000"/>
              </w:rPr>
              <w:t>PLD</w:t>
            </w:r>
            <w:r w:rsidRPr="00540FBC">
              <w:rPr>
                <w:rFonts w:eastAsia="Times New Roman"/>
                <w:color w:val="000000"/>
                <w:vertAlign w:val="subscript"/>
              </w:rPr>
              <w:t>BENCH</w:t>
            </w:r>
            <w:r>
              <w:rPr>
                <w:rFonts w:eastAsia="Times New Roman"/>
                <w:color w:val="000000"/>
              </w:rPr>
              <w:t xml:space="preserve"> = 6% percent leaking doors from the bench </w:t>
            </w:r>
            <w:r w:rsidR="005915AE">
              <w:rPr>
                <w:rFonts w:eastAsia="Times New Roman"/>
                <w:color w:val="000000"/>
              </w:rPr>
              <w:t>(</w:t>
            </w:r>
            <w:r w:rsidR="00072EA2">
              <w:rPr>
                <w:rFonts w:eastAsia="Times New Roman"/>
                <w:color w:val="000000"/>
              </w:rPr>
              <w:t>EPA, 2008</w:t>
            </w:r>
            <w:r w:rsidR="005915AE">
              <w:rPr>
                <w:rFonts w:eastAsia="Times New Roman"/>
                <w:color w:val="000000"/>
              </w:rPr>
              <w:t>)</w:t>
            </w:r>
          </w:p>
        </w:tc>
      </w:tr>
      <w:tr w:rsidR="0077191C" w:rsidRPr="001B4997" w14:paraId="420CF015" w14:textId="77777777" w:rsidTr="009E6911">
        <w:trPr>
          <w:cantSplit/>
          <w:jc w:val="center"/>
        </w:trPr>
        <w:tc>
          <w:tcPr>
            <w:tcW w:w="2155" w:type="dxa"/>
          </w:tcPr>
          <w:p w14:paraId="75962C65" w14:textId="77777777" w:rsidR="0077191C" w:rsidRPr="001B4997" w:rsidRDefault="0077191C" w:rsidP="00FE016B">
            <w:pPr>
              <w:rPr>
                <w:b/>
                <w:bCs/>
              </w:rPr>
            </w:pPr>
            <w:r w:rsidRPr="001B4997">
              <w:rPr>
                <w:b/>
                <w:bCs/>
              </w:rPr>
              <w:t>Lids</w:t>
            </w:r>
          </w:p>
        </w:tc>
        <w:tc>
          <w:tcPr>
            <w:tcW w:w="7740" w:type="dxa"/>
            <w:vAlign w:val="bottom"/>
          </w:tcPr>
          <w:p w14:paraId="1D320D83" w14:textId="77777777" w:rsidR="0077191C"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lids</w:t>
            </w:r>
            <w:r w:rsidRPr="001B4997">
              <w:rPr>
                <w:rFonts w:eastAsia="Times New Roman"/>
                <w:color w:val="000000"/>
              </w:rPr>
              <w:t xml:space="preserve"> = N</w:t>
            </w:r>
            <w:r w:rsidRPr="001B4997">
              <w:rPr>
                <w:rFonts w:eastAsia="Times New Roman"/>
                <w:color w:val="000000"/>
                <w:vertAlign w:val="subscript"/>
              </w:rPr>
              <w:t>L</w:t>
            </w:r>
            <w:r w:rsidRPr="001B4997">
              <w:rPr>
                <w:rFonts w:eastAsia="Times New Roman"/>
                <w:color w:val="000000"/>
              </w:rPr>
              <w:t xml:space="preserve"> x (PLL/100) x (0.0075 lb/hr)</w:t>
            </w:r>
          </w:p>
          <w:p w14:paraId="243D26F2" w14:textId="77777777" w:rsidR="0077191C" w:rsidRPr="001B4997" w:rsidRDefault="0077191C" w:rsidP="00FE016B">
            <w:pPr>
              <w:rPr>
                <w:rFonts w:eastAsia="Times New Roman"/>
                <w:color w:val="000000"/>
              </w:rPr>
            </w:pPr>
            <w:r w:rsidRPr="001B4997">
              <w:rPr>
                <w:rFonts w:eastAsia="Times New Roman"/>
                <w:color w:val="000000"/>
              </w:rPr>
              <w:t>where,</w:t>
            </w:r>
          </w:p>
          <w:p w14:paraId="590BC8E9" w14:textId="77777777" w:rsidR="0077191C"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lids</w:t>
            </w:r>
            <w:r w:rsidRPr="001B4997">
              <w:rPr>
                <w:rFonts w:eastAsia="Times New Roman"/>
                <w:color w:val="000000"/>
              </w:rPr>
              <w:t xml:space="preserve"> = BSO emission rate from lids (lb/hr)</w:t>
            </w:r>
          </w:p>
          <w:p w14:paraId="342778EC" w14:textId="77777777" w:rsidR="0077191C" w:rsidRPr="001B4997" w:rsidRDefault="0077191C" w:rsidP="00FE016B">
            <w:pPr>
              <w:rPr>
                <w:rFonts w:eastAsia="Times New Roman"/>
                <w:color w:val="000000"/>
              </w:rPr>
            </w:pPr>
            <w:r w:rsidRPr="001B4997">
              <w:rPr>
                <w:rFonts w:eastAsia="Times New Roman"/>
                <w:color w:val="000000"/>
              </w:rPr>
              <w:t>N</w:t>
            </w:r>
            <w:r w:rsidRPr="001B4997">
              <w:rPr>
                <w:rFonts w:eastAsia="Times New Roman"/>
                <w:color w:val="000000"/>
                <w:vertAlign w:val="subscript"/>
              </w:rPr>
              <w:t>L</w:t>
            </w:r>
            <w:r w:rsidRPr="001B4997">
              <w:rPr>
                <w:rFonts w:eastAsia="Times New Roman"/>
                <w:color w:val="000000"/>
              </w:rPr>
              <w:t xml:space="preserve"> = total number of lids on battery</w:t>
            </w:r>
          </w:p>
          <w:p w14:paraId="6956CD40" w14:textId="77777777" w:rsidR="0077191C" w:rsidRPr="001B4997" w:rsidRDefault="0077191C" w:rsidP="00FE016B">
            <w:pPr>
              <w:rPr>
                <w:b/>
                <w:bCs/>
              </w:rPr>
            </w:pPr>
            <w:r w:rsidRPr="001B4997">
              <w:rPr>
                <w:rFonts w:eastAsia="Times New Roman"/>
                <w:color w:val="000000"/>
              </w:rPr>
              <w:t>PLL = average percent leaking lids</w:t>
            </w:r>
          </w:p>
        </w:tc>
      </w:tr>
      <w:tr w:rsidR="0077191C" w:rsidRPr="001B4997" w14:paraId="70A28423" w14:textId="77777777" w:rsidTr="009E6911">
        <w:trPr>
          <w:cantSplit/>
          <w:jc w:val="center"/>
        </w:trPr>
        <w:tc>
          <w:tcPr>
            <w:tcW w:w="2155" w:type="dxa"/>
            <w:tcBorders>
              <w:bottom w:val="nil"/>
            </w:tcBorders>
          </w:tcPr>
          <w:p w14:paraId="05633BAF" w14:textId="77777777" w:rsidR="0077191C" w:rsidRPr="001B4997" w:rsidRDefault="0077191C" w:rsidP="00FE016B">
            <w:pPr>
              <w:rPr>
                <w:b/>
                <w:bCs/>
              </w:rPr>
            </w:pPr>
            <w:r w:rsidRPr="001B4997">
              <w:rPr>
                <w:b/>
                <w:bCs/>
              </w:rPr>
              <w:t>Offtakes</w:t>
            </w:r>
          </w:p>
        </w:tc>
        <w:tc>
          <w:tcPr>
            <w:tcW w:w="7740" w:type="dxa"/>
            <w:vAlign w:val="bottom"/>
          </w:tcPr>
          <w:p w14:paraId="4AF56B2F" w14:textId="77777777" w:rsidR="0077191C"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offtakes</w:t>
            </w:r>
            <w:r w:rsidRPr="001B4997">
              <w:rPr>
                <w:rFonts w:eastAsia="Times New Roman"/>
                <w:color w:val="000000"/>
              </w:rPr>
              <w:t xml:space="preserve"> = N</w:t>
            </w:r>
            <w:r w:rsidRPr="001B4997">
              <w:rPr>
                <w:rFonts w:eastAsia="Times New Roman"/>
                <w:color w:val="000000"/>
                <w:vertAlign w:val="subscript"/>
              </w:rPr>
              <w:t>O</w:t>
            </w:r>
            <w:r w:rsidRPr="001B4997">
              <w:rPr>
                <w:rFonts w:eastAsia="Times New Roman"/>
                <w:color w:val="000000"/>
              </w:rPr>
              <w:t xml:space="preserve"> x (PLO/100) x (0.0075 lb/hr)</w:t>
            </w:r>
          </w:p>
          <w:p w14:paraId="441DD645" w14:textId="77777777" w:rsidR="0077191C" w:rsidRPr="001B4997" w:rsidRDefault="0077191C" w:rsidP="00FE016B">
            <w:pPr>
              <w:rPr>
                <w:rFonts w:eastAsia="Times New Roman"/>
                <w:color w:val="000000"/>
              </w:rPr>
            </w:pPr>
            <w:r w:rsidRPr="001B4997">
              <w:rPr>
                <w:rFonts w:eastAsia="Times New Roman"/>
                <w:color w:val="000000"/>
              </w:rPr>
              <w:t>where,</w:t>
            </w:r>
          </w:p>
          <w:p w14:paraId="47B1F9FF" w14:textId="77777777" w:rsidR="0077191C" w:rsidRPr="001B4997" w:rsidRDefault="0077191C" w:rsidP="00FE016B">
            <w:pPr>
              <w:rPr>
                <w:rFonts w:eastAsia="Times New Roman"/>
                <w:color w:val="000000"/>
              </w:rPr>
            </w:pPr>
            <w:r w:rsidRPr="001B4997">
              <w:rPr>
                <w:rFonts w:eastAsia="Times New Roman"/>
                <w:color w:val="000000"/>
              </w:rPr>
              <w:t>BSO</w:t>
            </w:r>
            <w:r w:rsidRPr="001B4997">
              <w:rPr>
                <w:rFonts w:eastAsia="Times New Roman"/>
                <w:color w:val="000000"/>
                <w:vertAlign w:val="subscript"/>
              </w:rPr>
              <w:t>offtakes</w:t>
            </w:r>
            <w:r w:rsidRPr="001B4997">
              <w:rPr>
                <w:rFonts w:eastAsia="Times New Roman"/>
                <w:color w:val="000000"/>
              </w:rPr>
              <w:t xml:space="preserve"> = BSO emission rate from offtakes (lb/hr)</w:t>
            </w:r>
          </w:p>
          <w:p w14:paraId="11D078D1" w14:textId="77777777" w:rsidR="0077191C" w:rsidRPr="001B4997" w:rsidRDefault="0077191C" w:rsidP="00FE016B">
            <w:pPr>
              <w:rPr>
                <w:rFonts w:eastAsia="Times New Roman"/>
                <w:color w:val="000000"/>
              </w:rPr>
            </w:pPr>
            <w:r w:rsidRPr="001B4997">
              <w:rPr>
                <w:rFonts w:eastAsia="Times New Roman"/>
                <w:color w:val="000000"/>
              </w:rPr>
              <w:t>N</w:t>
            </w:r>
            <w:r w:rsidRPr="001B4997">
              <w:rPr>
                <w:rFonts w:eastAsia="Times New Roman"/>
                <w:color w:val="000000"/>
                <w:vertAlign w:val="subscript"/>
              </w:rPr>
              <w:t>O</w:t>
            </w:r>
            <w:r w:rsidRPr="001B4997">
              <w:rPr>
                <w:rFonts w:eastAsia="Times New Roman"/>
                <w:color w:val="000000"/>
              </w:rPr>
              <w:t xml:space="preserve"> = total number of offtakes on battery</w:t>
            </w:r>
          </w:p>
          <w:p w14:paraId="05B7A0DA" w14:textId="77777777" w:rsidR="0077191C" w:rsidRPr="001B4997" w:rsidRDefault="0077191C" w:rsidP="00FE016B">
            <w:pPr>
              <w:rPr>
                <w:b/>
                <w:bCs/>
              </w:rPr>
            </w:pPr>
            <w:r w:rsidRPr="001B4997">
              <w:rPr>
                <w:rFonts w:eastAsia="Times New Roman"/>
                <w:color w:val="000000"/>
              </w:rPr>
              <w:t>PLO = average percent leaking offtakes</w:t>
            </w:r>
          </w:p>
        </w:tc>
      </w:tr>
      <w:tr w:rsidR="0077191C" w:rsidRPr="001B4997" w14:paraId="0D573004" w14:textId="77777777" w:rsidTr="009E6911">
        <w:trPr>
          <w:cantSplit/>
          <w:jc w:val="center"/>
        </w:trPr>
        <w:tc>
          <w:tcPr>
            <w:tcW w:w="9895" w:type="dxa"/>
            <w:gridSpan w:val="2"/>
            <w:tcBorders>
              <w:left w:val="nil"/>
              <w:bottom w:val="nil"/>
              <w:right w:val="nil"/>
            </w:tcBorders>
          </w:tcPr>
          <w:p w14:paraId="25B434B8" w14:textId="77777777" w:rsidR="0077191C" w:rsidRPr="001B4997" w:rsidRDefault="0077191C" w:rsidP="00FE016B">
            <w:pPr>
              <w:rPr>
                <w:rFonts w:eastAsia="Times New Roman"/>
                <w:color w:val="000000"/>
              </w:rPr>
            </w:pPr>
            <w:r w:rsidRPr="001B4997">
              <w:rPr>
                <w:rFonts w:eastAsia="Times New Roman"/>
                <w:color w:val="000000"/>
              </w:rPr>
              <w:t xml:space="preserve">Note: Equations are taken from </w:t>
            </w:r>
            <w:r w:rsidRPr="001B4997">
              <w:t>AP-42 (EPA, 2001b)</w:t>
            </w:r>
          </w:p>
        </w:tc>
      </w:tr>
    </w:tbl>
    <w:p w14:paraId="64D9D3A1" w14:textId="12638AFD" w:rsidR="0077191C" w:rsidRPr="001B4997" w:rsidRDefault="0077191C" w:rsidP="0077191C">
      <w:pPr>
        <w:ind w:firstLine="720"/>
        <w:rPr>
          <w:rFonts w:ascii="Times New Roman" w:hAnsi="Times New Roman"/>
          <w:b/>
          <w:bCs/>
          <w:szCs w:val="24"/>
        </w:rPr>
      </w:pPr>
    </w:p>
    <w:p w14:paraId="0FD7C7A2" w14:textId="77777777" w:rsidR="00AD135C" w:rsidRPr="001B4997" w:rsidRDefault="00AD135C" w:rsidP="0077191C">
      <w:pPr>
        <w:ind w:firstLine="720"/>
        <w:rPr>
          <w:rFonts w:ascii="Times New Roman" w:hAnsi="Times New Roman"/>
          <w:b/>
          <w:bCs/>
          <w:szCs w:val="24"/>
        </w:rPr>
      </w:pPr>
    </w:p>
    <w:p w14:paraId="63985B6A" w14:textId="3DF2FD9A" w:rsidR="00134CA0" w:rsidRPr="001B4997" w:rsidRDefault="001E015B" w:rsidP="00134CA0">
      <w:pPr>
        <w:ind w:firstLine="720"/>
        <w:rPr>
          <w:rFonts w:ascii="Times New Roman" w:eastAsia="Times New Roman" w:hAnsi="Times New Roman"/>
          <w:color w:val="000000"/>
          <w:szCs w:val="24"/>
        </w:rPr>
      </w:pPr>
      <w:r w:rsidRPr="001B4997">
        <w:rPr>
          <w:rFonts w:ascii="Times New Roman" w:eastAsia="Times New Roman" w:hAnsi="Times New Roman"/>
          <w:color w:val="000000"/>
          <w:szCs w:val="24"/>
        </w:rPr>
        <w:t>For charging, the “VE” values (</w:t>
      </w:r>
      <w:r w:rsidR="00C063A2" w:rsidRPr="001B4997">
        <w:rPr>
          <w:rFonts w:ascii="Times New Roman" w:eastAsia="Times New Roman" w:hAnsi="Times New Roman"/>
          <w:color w:val="000000"/>
          <w:szCs w:val="24"/>
        </w:rPr>
        <w:t>average seconds of visible emissions per charge</w:t>
      </w:r>
      <w:r w:rsidRPr="001B4997">
        <w:rPr>
          <w:rFonts w:ascii="Times New Roman" w:eastAsia="Times New Roman" w:hAnsi="Times New Roman"/>
          <w:color w:val="000000"/>
          <w:szCs w:val="24"/>
        </w:rPr>
        <w:t xml:space="preserve">) came from the </w:t>
      </w:r>
      <w:r w:rsidR="008A3ABB" w:rsidRPr="001B4997">
        <w:rPr>
          <w:rFonts w:ascii="Times New Roman" w:eastAsia="Times New Roman" w:hAnsi="Times New Roman"/>
          <w:color w:val="000000"/>
          <w:szCs w:val="24"/>
        </w:rPr>
        <w:t xml:space="preserve">Coke </w:t>
      </w:r>
      <w:bookmarkStart w:id="48" w:name="_Hlk126583670"/>
      <w:r w:rsidR="00247053">
        <w:rPr>
          <w:rFonts w:ascii="Times New Roman" w:eastAsia="Times New Roman" w:hAnsi="Times New Roman"/>
          <w:color w:val="000000"/>
          <w:szCs w:val="24"/>
        </w:rPr>
        <w:t>114 request</w:t>
      </w:r>
      <w:bookmarkEnd w:id="48"/>
      <w:r w:rsidR="00247053" w:rsidRPr="001B4997">
        <w:rPr>
          <w:rFonts w:ascii="Times New Roman" w:eastAsia="Times New Roman" w:hAnsi="Times New Roman"/>
          <w:color w:val="000000"/>
          <w:szCs w:val="24"/>
        </w:rPr>
        <w:t xml:space="preserve"> </w:t>
      </w:r>
      <w:r w:rsidR="00C063A2" w:rsidRPr="001B4997">
        <w:rPr>
          <w:rFonts w:ascii="Times New Roman" w:eastAsia="Times New Roman" w:hAnsi="Times New Roman"/>
          <w:color w:val="000000"/>
          <w:szCs w:val="24"/>
        </w:rPr>
        <w:t xml:space="preserve">Enclosure 1 </w:t>
      </w:r>
      <w:r w:rsidR="00A047A0" w:rsidRPr="001B4997">
        <w:rPr>
          <w:rFonts w:ascii="Times New Roman" w:eastAsia="Times New Roman" w:hAnsi="Times New Roman"/>
          <w:color w:val="000000"/>
          <w:szCs w:val="24"/>
        </w:rPr>
        <w:t xml:space="preserve">responses </w:t>
      </w:r>
      <w:r w:rsidR="00C063A2" w:rsidRPr="001B4997">
        <w:rPr>
          <w:rFonts w:ascii="Times New Roman" w:eastAsia="Times New Roman" w:hAnsi="Times New Roman"/>
          <w:szCs w:val="24"/>
        </w:rPr>
        <w:t xml:space="preserve">or </w:t>
      </w:r>
      <w:r w:rsidRPr="001B4997">
        <w:rPr>
          <w:rFonts w:ascii="Times New Roman" w:eastAsia="Times New Roman" w:hAnsi="Times New Roman"/>
          <w:szCs w:val="24"/>
        </w:rPr>
        <w:t xml:space="preserve">were </w:t>
      </w:r>
      <w:r w:rsidR="00C063A2" w:rsidRPr="001B4997">
        <w:rPr>
          <w:rFonts w:ascii="Times New Roman" w:eastAsia="Times New Roman" w:hAnsi="Times New Roman"/>
          <w:szCs w:val="24"/>
        </w:rPr>
        <w:t xml:space="preserve">provided by COETF </w:t>
      </w:r>
      <w:r w:rsidRPr="001B4997">
        <w:rPr>
          <w:rFonts w:ascii="Times New Roman" w:eastAsia="Times New Roman" w:hAnsi="Times New Roman"/>
          <w:szCs w:val="24"/>
        </w:rPr>
        <w:t xml:space="preserve">as part of their </w:t>
      </w:r>
      <w:r w:rsidR="00FD7717" w:rsidRPr="001B4997">
        <w:rPr>
          <w:rFonts w:ascii="Times New Roman" w:eastAsia="Times New Roman" w:hAnsi="Times New Roman"/>
          <w:szCs w:val="24"/>
        </w:rPr>
        <w:t>review</w:t>
      </w:r>
      <w:r w:rsidRPr="001B4997">
        <w:rPr>
          <w:rFonts w:ascii="Times New Roman" w:eastAsia="Times New Roman" w:hAnsi="Times New Roman"/>
          <w:szCs w:val="24"/>
        </w:rPr>
        <w:t>. The “c</w:t>
      </w:r>
      <w:r w:rsidR="00C063A2" w:rsidRPr="001B4997">
        <w:rPr>
          <w:rFonts w:ascii="Times New Roman" w:hAnsi="Times New Roman"/>
          <w:szCs w:val="24"/>
        </w:rPr>
        <w:t>harges/year</w:t>
      </w:r>
      <w:r w:rsidRPr="001B4997">
        <w:rPr>
          <w:rFonts w:ascii="Times New Roman" w:hAnsi="Times New Roman"/>
          <w:szCs w:val="24"/>
        </w:rPr>
        <w:t xml:space="preserve">” values </w:t>
      </w:r>
      <w:r w:rsidR="00794AFF" w:rsidRPr="001B4997">
        <w:rPr>
          <w:rFonts w:ascii="Times New Roman" w:hAnsi="Times New Roman"/>
          <w:szCs w:val="24"/>
        </w:rPr>
        <w:t xml:space="preserve">also </w:t>
      </w:r>
      <w:r w:rsidR="000C53F2" w:rsidRPr="001B4997">
        <w:rPr>
          <w:rFonts w:ascii="Times New Roman" w:hAnsi="Times New Roman"/>
          <w:szCs w:val="24"/>
        </w:rPr>
        <w:t xml:space="preserve">were obtained </w:t>
      </w:r>
      <w:r w:rsidR="00C063A2" w:rsidRPr="001B4997">
        <w:rPr>
          <w:rFonts w:ascii="Times New Roman" w:hAnsi="Times New Roman"/>
          <w:szCs w:val="24"/>
        </w:rPr>
        <w:t xml:space="preserve">from </w:t>
      </w:r>
      <w:r w:rsidRPr="001B4997">
        <w:rPr>
          <w:rFonts w:ascii="Times New Roman" w:hAnsi="Times New Roman"/>
          <w:szCs w:val="24"/>
        </w:rPr>
        <w:t xml:space="preserve">the </w:t>
      </w:r>
      <w:r w:rsidR="008A3ABB" w:rsidRPr="001B4997">
        <w:rPr>
          <w:rFonts w:ascii="Times New Roman" w:hAnsi="Times New Roman"/>
          <w:szCs w:val="24"/>
        </w:rPr>
        <w:t xml:space="preserve">Coke </w:t>
      </w:r>
      <w:r w:rsidR="00247053">
        <w:rPr>
          <w:rFonts w:ascii="Times New Roman" w:eastAsia="Times New Roman" w:hAnsi="Times New Roman"/>
          <w:color w:val="000000"/>
          <w:szCs w:val="24"/>
        </w:rPr>
        <w:t>114 request</w:t>
      </w:r>
      <w:r w:rsidR="00C063A2" w:rsidRPr="001B4997">
        <w:rPr>
          <w:rFonts w:ascii="Times New Roman" w:hAnsi="Times New Roman"/>
          <w:szCs w:val="24"/>
        </w:rPr>
        <w:t xml:space="preserve"> Enclosure 1</w:t>
      </w:r>
      <w:r w:rsidR="00A94C3E" w:rsidRPr="001B4997">
        <w:rPr>
          <w:rFonts w:ascii="Times New Roman" w:hAnsi="Times New Roman"/>
          <w:szCs w:val="24"/>
        </w:rPr>
        <w:t xml:space="preserve"> </w:t>
      </w:r>
      <w:r w:rsidR="00630D6E" w:rsidRPr="001B4997">
        <w:rPr>
          <w:rFonts w:ascii="Times New Roman" w:hAnsi="Times New Roman"/>
          <w:szCs w:val="24"/>
        </w:rPr>
        <w:t>respo</w:t>
      </w:r>
      <w:r w:rsidR="00794AFF" w:rsidRPr="001B4997">
        <w:rPr>
          <w:rFonts w:ascii="Times New Roman" w:hAnsi="Times New Roman"/>
          <w:szCs w:val="24"/>
        </w:rPr>
        <w:t>n</w:t>
      </w:r>
      <w:r w:rsidR="00630D6E" w:rsidRPr="001B4997">
        <w:rPr>
          <w:rFonts w:ascii="Times New Roman" w:hAnsi="Times New Roman"/>
          <w:szCs w:val="24"/>
        </w:rPr>
        <w:t xml:space="preserve">ses </w:t>
      </w:r>
      <w:r w:rsidR="00C063A2" w:rsidRPr="001B4997">
        <w:rPr>
          <w:rFonts w:ascii="Times New Roman" w:eastAsia="Times New Roman" w:hAnsi="Times New Roman"/>
          <w:color w:val="000000"/>
          <w:szCs w:val="24"/>
        </w:rPr>
        <w:t>or provided by COETF</w:t>
      </w:r>
      <w:r w:rsidRPr="001B4997">
        <w:rPr>
          <w:rFonts w:ascii="Times New Roman" w:eastAsia="Times New Roman" w:hAnsi="Times New Roman"/>
          <w:color w:val="000000"/>
          <w:szCs w:val="24"/>
        </w:rPr>
        <w:t xml:space="preserve"> as part of their </w:t>
      </w:r>
      <w:r w:rsidR="00A047A0" w:rsidRPr="001B4997">
        <w:rPr>
          <w:rFonts w:ascii="Times New Roman" w:eastAsia="Times New Roman" w:hAnsi="Times New Roman"/>
          <w:color w:val="000000"/>
          <w:szCs w:val="24"/>
        </w:rPr>
        <w:t>review</w:t>
      </w:r>
      <w:r w:rsidR="00C063A2" w:rsidRPr="001B4997">
        <w:rPr>
          <w:rFonts w:ascii="Times New Roman" w:eastAsia="Times New Roman" w:hAnsi="Times New Roman"/>
          <w:color w:val="000000"/>
          <w:szCs w:val="24"/>
        </w:rPr>
        <w:t>.</w:t>
      </w:r>
      <w:r w:rsidRPr="001B4997">
        <w:rPr>
          <w:rFonts w:ascii="Times New Roman" w:eastAsia="Times New Roman" w:hAnsi="Times New Roman"/>
          <w:color w:val="000000"/>
          <w:szCs w:val="24"/>
        </w:rPr>
        <w:t xml:space="preserve"> </w:t>
      </w:r>
      <w:r w:rsidR="00297956" w:rsidRPr="001B4997">
        <w:rPr>
          <w:rFonts w:ascii="Times New Roman" w:eastAsia="Times New Roman" w:hAnsi="Times New Roman"/>
          <w:szCs w:val="24"/>
        </w:rPr>
        <w:t>For doors, the “</w:t>
      </w:r>
      <w:r w:rsidR="00297956" w:rsidRPr="001B4997">
        <w:rPr>
          <w:rFonts w:ascii="Times New Roman" w:eastAsia="Times New Roman" w:hAnsi="Times New Roman"/>
          <w:color w:val="000000"/>
        </w:rPr>
        <w:t>N</w:t>
      </w:r>
      <w:r w:rsidR="00297956" w:rsidRPr="001B4997">
        <w:rPr>
          <w:rFonts w:ascii="Times New Roman" w:eastAsia="Times New Roman" w:hAnsi="Times New Roman"/>
          <w:color w:val="000000"/>
          <w:vertAlign w:val="subscript"/>
        </w:rPr>
        <w:t xml:space="preserve">D </w:t>
      </w:r>
      <w:r w:rsidR="00297956" w:rsidRPr="001B4997">
        <w:rPr>
          <w:rFonts w:ascii="Times New Roman" w:eastAsia="Times New Roman" w:hAnsi="Times New Roman"/>
          <w:color w:val="000000"/>
        </w:rPr>
        <w:t xml:space="preserve">total number of doors on battery” values were obtained from responses to the Coke </w:t>
      </w:r>
      <w:r w:rsidR="00247053">
        <w:rPr>
          <w:rFonts w:ascii="Times New Roman" w:eastAsia="Times New Roman" w:hAnsi="Times New Roman"/>
          <w:color w:val="000000"/>
          <w:szCs w:val="24"/>
        </w:rPr>
        <w:t>114 request</w:t>
      </w:r>
      <w:r w:rsidR="00297956" w:rsidRPr="001B4997">
        <w:rPr>
          <w:rFonts w:ascii="Times New Roman" w:eastAsia="Times New Roman" w:hAnsi="Times New Roman"/>
          <w:color w:val="000000"/>
        </w:rPr>
        <w:t xml:space="preserve"> Enclosure 1 or were provided by COETF as part of their review. The values for “PLD percent leaking doors as determined by Method 303” were obtained from the Coke </w:t>
      </w:r>
      <w:r w:rsidR="00247053">
        <w:rPr>
          <w:rFonts w:ascii="Times New Roman" w:eastAsia="Times New Roman" w:hAnsi="Times New Roman"/>
          <w:color w:val="000000"/>
          <w:szCs w:val="24"/>
        </w:rPr>
        <w:t>114 request</w:t>
      </w:r>
      <w:r w:rsidR="00297956" w:rsidRPr="001B4997">
        <w:rPr>
          <w:rFonts w:ascii="Times New Roman" w:eastAsia="Times New Roman" w:hAnsi="Times New Roman"/>
          <w:color w:val="000000"/>
        </w:rPr>
        <w:t xml:space="preserve"> responses to Enclosure 1 or were provided by COETF as part of their review</w:t>
      </w:r>
      <w:r w:rsidR="00297956" w:rsidRPr="001B4997">
        <w:rPr>
          <w:rFonts w:ascii="Times New Roman" w:eastAsia="Times New Roman" w:hAnsi="Times New Roman"/>
          <w:color w:val="000000"/>
          <w:szCs w:val="24"/>
        </w:rPr>
        <w:t xml:space="preserve">. </w:t>
      </w:r>
      <w:r w:rsidR="00EA2C6F" w:rsidRPr="001B4997">
        <w:rPr>
          <w:rFonts w:ascii="Times New Roman" w:hAnsi="Times New Roman"/>
          <w:szCs w:val="24"/>
        </w:rPr>
        <w:t>For lids, the “</w:t>
      </w:r>
      <w:r w:rsidR="00EA2C6F" w:rsidRPr="001B4997">
        <w:rPr>
          <w:rFonts w:ascii="Times New Roman" w:eastAsia="Times New Roman" w:hAnsi="Times New Roman"/>
          <w:color w:val="000000"/>
          <w:szCs w:val="24"/>
        </w:rPr>
        <w:t>N</w:t>
      </w:r>
      <w:r w:rsidR="00EA2C6F" w:rsidRPr="001B4997">
        <w:rPr>
          <w:rFonts w:ascii="Times New Roman" w:eastAsia="Times New Roman" w:hAnsi="Times New Roman"/>
          <w:color w:val="000000"/>
          <w:szCs w:val="24"/>
          <w:vertAlign w:val="subscript"/>
        </w:rPr>
        <w:t>L</w:t>
      </w:r>
      <w:r w:rsidR="00EA2C6F" w:rsidRPr="001B4997">
        <w:rPr>
          <w:rFonts w:ascii="Times New Roman" w:eastAsia="Times New Roman" w:hAnsi="Times New Roman"/>
          <w:color w:val="000000"/>
          <w:szCs w:val="24"/>
        </w:rPr>
        <w:t xml:space="preserve"> = total number of lids on battery” values were obtained from the responses to the Coke </w:t>
      </w:r>
      <w:r w:rsidR="00247053">
        <w:rPr>
          <w:rFonts w:ascii="Times New Roman" w:eastAsia="Times New Roman" w:hAnsi="Times New Roman"/>
          <w:color w:val="000000"/>
          <w:szCs w:val="24"/>
        </w:rPr>
        <w:t>114 request</w:t>
      </w:r>
      <w:r w:rsidR="00EA2C6F" w:rsidRPr="001B4997">
        <w:rPr>
          <w:rFonts w:ascii="Times New Roman" w:eastAsia="Times New Roman" w:hAnsi="Times New Roman"/>
          <w:color w:val="000000"/>
          <w:szCs w:val="24"/>
        </w:rPr>
        <w:t xml:space="preserve"> Enclosure 1 </w:t>
      </w:r>
      <w:r w:rsidR="00EA2C6F" w:rsidRPr="001B4997">
        <w:rPr>
          <w:rFonts w:ascii="Times New Roman" w:eastAsia="Times New Roman" w:hAnsi="Times New Roman"/>
          <w:color w:val="000000"/>
        </w:rPr>
        <w:t>or were provided by COETF as part of their review. The “</w:t>
      </w:r>
      <w:r w:rsidR="00EA2C6F" w:rsidRPr="001B4997">
        <w:rPr>
          <w:rFonts w:ascii="Times New Roman" w:eastAsia="Times New Roman" w:hAnsi="Times New Roman"/>
          <w:color w:val="000000"/>
          <w:szCs w:val="24"/>
        </w:rPr>
        <w:t xml:space="preserve">PLL = average percent leaking lids” values were obtained from responses to the Coke </w:t>
      </w:r>
      <w:r w:rsidR="00247053">
        <w:rPr>
          <w:rFonts w:ascii="Times New Roman" w:eastAsia="Times New Roman" w:hAnsi="Times New Roman"/>
          <w:color w:val="000000"/>
          <w:szCs w:val="24"/>
        </w:rPr>
        <w:t>114 request</w:t>
      </w:r>
      <w:r w:rsidR="00EA2C6F" w:rsidRPr="001B4997">
        <w:rPr>
          <w:rFonts w:ascii="Times New Roman" w:eastAsia="Times New Roman" w:hAnsi="Times New Roman"/>
          <w:color w:val="000000"/>
          <w:szCs w:val="24"/>
        </w:rPr>
        <w:t xml:space="preserve"> Enclosure 1 or were provided by COETF as part of their review. </w:t>
      </w:r>
      <w:r w:rsidR="00134CA0" w:rsidRPr="001B4997">
        <w:rPr>
          <w:rFonts w:ascii="Times New Roman" w:hAnsi="Times New Roman"/>
          <w:szCs w:val="24"/>
        </w:rPr>
        <w:t>For offtakes, the “</w:t>
      </w:r>
      <w:r w:rsidR="00134CA0" w:rsidRPr="001B4997">
        <w:rPr>
          <w:rFonts w:ascii="Times New Roman" w:eastAsia="Times New Roman" w:hAnsi="Times New Roman"/>
          <w:color w:val="000000"/>
        </w:rPr>
        <w:t>N</w:t>
      </w:r>
      <w:r w:rsidR="00134CA0" w:rsidRPr="001B4997">
        <w:rPr>
          <w:rFonts w:ascii="Times New Roman" w:eastAsia="Times New Roman" w:hAnsi="Times New Roman"/>
          <w:color w:val="000000"/>
          <w:vertAlign w:val="subscript"/>
        </w:rPr>
        <w:t>O</w:t>
      </w:r>
      <w:r w:rsidR="00134CA0" w:rsidRPr="001B4997">
        <w:rPr>
          <w:rFonts w:ascii="Times New Roman" w:eastAsia="Times New Roman" w:hAnsi="Times New Roman"/>
          <w:color w:val="000000"/>
        </w:rPr>
        <w:t xml:space="preserve"> = total number of offtakes on battery” values came from Coke </w:t>
      </w:r>
      <w:r w:rsidR="00247053">
        <w:rPr>
          <w:rFonts w:ascii="Times New Roman" w:eastAsia="Times New Roman" w:hAnsi="Times New Roman"/>
          <w:color w:val="000000"/>
          <w:szCs w:val="24"/>
        </w:rPr>
        <w:t>114 request</w:t>
      </w:r>
      <w:r w:rsidR="00134CA0" w:rsidRPr="001B4997">
        <w:rPr>
          <w:rFonts w:ascii="Times New Roman" w:eastAsia="Times New Roman" w:hAnsi="Times New Roman"/>
          <w:color w:val="000000"/>
        </w:rPr>
        <w:t xml:space="preserve"> Enclosure 1 </w:t>
      </w:r>
      <w:r w:rsidR="00134CA0" w:rsidRPr="001B4997">
        <w:rPr>
          <w:rFonts w:ascii="Times New Roman" w:eastAsia="Times New Roman" w:hAnsi="Times New Roman"/>
          <w:color w:val="000000"/>
          <w:szCs w:val="24"/>
        </w:rPr>
        <w:t>responses or were provided by COETF as part of their review</w:t>
      </w:r>
      <w:r w:rsidR="00134CA0" w:rsidRPr="001B4997">
        <w:rPr>
          <w:rFonts w:ascii="Times New Roman" w:eastAsia="Times New Roman" w:hAnsi="Times New Roman"/>
          <w:color w:val="000000"/>
        </w:rPr>
        <w:t xml:space="preserve">. The “PLO = average percent leaking offtakes” values were obtained from Coke </w:t>
      </w:r>
      <w:r w:rsidR="00247053">
        <w:rPr>
          <w:rFonts w:ascii="Times New Roman" w:eastAsia="Times New Roman" w:hAnsi="Times New Roman"/>
          <w:color w:val="000000"/>
          <w:szCs w:val="24"/>
        </w:rPr>
        <w:t>114 request</w:t>
      </w:r>
      <w:r w:rsidR="00134CA0" w:rsidRPr="001B4997">
        <w:rPr>
          <w:rFonts w:ascii="Times New Roman" w:eastAsia="Times New Roman" w:hAnsi="Times New Roman"/>
          <w:color w:val="000000"/>
        </w:rPr>
        <w:t xml:space="preserve"> Enclosure 1 </w:t>
      </w:r>
      <w:r w:rsidR="00134CA0" w:rsidRPr="001B4997">
        <w:rPr>
          <w:rFonts w:ascii="Times New Roman" w:eastAsia="Times New Roman" w:hAnsi="Times New Roman"/>
          <w:color w:val="000000"/>
          <w:szCs w:val="24"/>
        </w:rPr>
        <w:t>responses or were provided by COETF as part of their review</w:t>
      </w:r>
      <w:r w:rsidR="00134CA0" w:rsidRPr="001B4997">
        <w:rPr>
          <w:rFonts w:ascii="Times New Roman" w:eastAsia="Times New Roman" w:hAnsi="Times New Roman"/>
          <w:color w:val="000000"/>
        </w:rPr>
        <w:t>.</w:t>
      </w:r>
      <w:r w:rsidR="00134CA0" w:rsidRPr="001B4997">
        <w:rPr>
          <w:rFonts w:ascii="Times New Roman" w:eastAsia="Times New Roman" w:hAnsi="Times New Roman"/>
          <w:color w:val="000000"/>
          <w:szCs w:val="24"/>
        </w:rPr>
        <w:t xml:space="preserve"> </w:t>
      </w:r>
    </w:p>
    <w:p w14:paraId="21E03CE3" w14:textId="77777777" w:rsidR="0056147C" w:rsidRPr="001B4997" w:rsidRDefault="0056147C" w:rsidP="00776B07">
      <w:pPr>
        <w:ind w:firstLine="720"/>
        <w:rPr>
          <w:rFonts w:ascii="Times New Roman" w:eastAsia="Times New Roman" w:hAnsi="Times New Roman"/>
          <w:color w:val="000000"/>
          <w:szCs w:val="24"/>
        </w:rPr>
      </w:pPr>
    </w:p>
    <w:p w14:paraId="614F2B1E" w14:textId="32C8D27E" w:rsidR="00733E44" w:rsidRDefault="001E015B" w:rsidP="00733E44">
      <w:r w:rsidRPr="00813E2E">
        <w:rPr>
          <w:rFonts w:ascii="Times New Roman" w:eastAsia="Times New Roman" w:hAnsi="Times New Roman"/>
          <w:b/>
          <w:bCs/>
          <w:color w:val="000000"/>
          <w:szCs w:val="24"/>
        </w:rPr>
        <w:t xml:space="preserve">Table </w:t>
      </w:r>
      <w:r w:rsidR="00585921">
        <w:rPr>
          <w:rFonts w:ascii="Times New Roman" w:eastAsia="Times New Roman" w:hAnsi="Times New Roman"/>
          <w:b/>
          <w:bCs/>
          <w:color w:val="000000"/>
          <w:szCs w:val="24"/>
        </w:rPr>
        <w:t>33</w:t>
      </w:r>
      <w:r w:rsidR="005D615C" w:rsidRPr="00813E2E">
        <w:rPr>
          <w:rFonts w:ascii="Times New Roman" w:eastAsia="Times New Roman" w:hAnsi="Times New Roman"/>
          <w:b/>
          <w:bCs/>
          <w:color w:val="000000"/>
          <w:szCs w:val="24"/>
        </w:rPr>
        <w:t xml:space="preserve"> </w:t>
      </w:r>
      <w:r w:rsidR="005D615C" w:rsidRPr="00813E2E">
        <w:rPr>
          <w:rFonts w:ascii="Times New Roman" w:eastAsia="Times New Roman" w:hAnsi="Times New Roman"/>
          <w:color w:val="000000"/>
          <w:szCs w:val="24"/>
        </w:rPr>
        <w:t>th</w:t>
      </w:r>
      <w:r w:rsidR="00720F8B" w:rsidRPr="00813E2E">
        <w:rPr>
          <w:rFonts w:ascii="Times New Roman" w:eastAsia="Times New Roman" w:hAnsi="Times New Roman"/>
          <w:color w:val="000000"/>
          <w:szCs w:val="24"/>
        </w:rPr>
        <w:t>r</w:t>
      </w:r>
      <w:r w:rsidR="005D615C" w:rsidRPr="00813E2E">
        <w:rPr>
          <w:rFonts w:ascii="Times New Roman" w:eastAsia="Times New Roman" w:hAnsi="Times New Roman"/>
          <w:color w:val="000000"/>
          <w:szCs w:val="24"/>
        </w:rPr>
        <w:t>ough</w:t>
      </w:r>
      <w:r w:rsidRPr="00813E2E">
        <w:rPr>
          <w:rFonts w:ascii="Times New Roman" w:eastAsia="Times New Roman" w:hAnsi="Times New Roman"/>
          <w:color w:val="000000"/>
          <w:szCs w:val="24"/>
        </w:rPr>
        <w:t xml:space="preserve"> </w:t>
      </w:r>
      <w:r w:rsidR="00704415">
        <w:rPr>
          <w:rFonts w:ascii="Times New Roman" w:eastAsia="Times New Roman" w:hAnsi="Times New Roman"/>
          <w:b/>
          <w:bCs/>
          <w:color w:val="000000"/>
          <w:szCs w:val="24"/>
        </w:rPr>
        <w:t>40</w:t>
      </w:r>
      <w:r w:rsidR="005D615C" w:rsidRPr="00813E2E">
        <w:rPr>
          <w:rFonts w:ascii="Times New Roman" w:eastAsia="Times New Roman" w:hAnsi="Times New Roman"/>
          <w:color w:val="000000"/>
          <w:szCs w:val="24"/>
        </w:rPr>
        <w:t xml:space="preserve"> shows</w:t>
      </w:r>
      <w:r w:rsidRPr="00813E2E">
        <w:rPr>
          <w:rFonts w:ascii="Times New Roman" w:eastAsia="Times New Roman" w:hAnsi="Times New Roman"/>
          <w:color w:val="000000"/>
          <w:szCs w:val="24"/>
        </w:rPr>
        <w:t xml:space="preserve"> the data </w:t>
      </w:r>
      <w:r w:rsidR="005D615C" w:rsidRPr="00813E2E">
        <w:rPr>
          <w:rFonts w:ascii="Times New Roman" w:eastAsia="Times New Roman" w:hAnsi="Times New Roman"/>
          <w:color w:val="000000"/>
          <w:szCs w:val="24"/>
        </w:rPr>
        <w:t xml:space="preserve">calculation </w:t>
      </w:r>
      <w:r w:rsidRPr="00813E2E">
        <w:rPr>
          <w:rFonts w:ascii="Times New Roman" w:eastAsia="Times New Roman" w:hAnsi="Times New Roman"/>
          <w:color w:val="000000"/>
          <w:szCs w:val="24"/>
        </w:rPr>
        <w:t xml:space="preserve">elements used to </w:t>
      </w:r>
      <w:r w:rsidR="0091759D" w:rsidRPr="00813E2E">
        <w:rPr>
          <w:rFonts w:ascii="Times New Roman" w:eastAsia="Times New Roman" w:hAnsi="Times New Roman"/>
          <w:color w:val="000000"/>
          <w:szCs w:val="24"/>
        </w:rPr>
        <w:t>estimate</w:t>
      </w:r>
      <w:r w:rsidRPr="00813E2E">
        <w:rPr>
          <w:rFonts w:ascii="Times New Roman" w:eastAsia="Times New Roman" w:hAnsi="Times New Roman"/>
          <w:color w:val="000000"/>
          <w:szCs w:val="24"/>
        </w:rPr>
        <w:t xml:space="preserve"> </w:t>
      </w:r>
      <w:r w:rsidR="005235A7" w:rsidRPr="00813E2E">
        <w:rPr>
          <w:rFonts w:ascii="Times New Roman" w:eastAsia="Times New Roman" w:hAnsi="Times New Roman"/>
          <w:color w:val="000000"/>
          <w:szCs w:val="24"/>
        </w:rPr>
        <w:t>COE</w:t>
      </w:r>
      <w:r w:rsidRPr="00813E2E">
        <w:rPr>
          <w:rFonts w:ascii="Times New Roman" w:eastAsia="Times New Roman" w:hAnsi="Times New Roman"/>
          <w:color w:val="000000"/>
          <w:szCs w:val="24"/>
        </w:rPr>
        <w:t xml:space="preserve"> </w:t>
      </w:r>
      <w:r w:rsidR="005D615C" w:rsidRPr="00813E2E">
        <w:rPr>
          <w:rFonts w:ascii="Times New Roman" w:eastAsia="Times New Roman" w:hAnsi="Times New Roman"/>
          <w:color w:val="000000"/>
          <w:szCs w:val="24"/>
        </w:rPr>
        <w:t>emissions (</w:t>
      </w:r>
      <w:r w:rsidR="00867035" w:rsidRPr="00813E2E">
        <w:rPr>
          <w:rFonts w:ascii="Times New Roman" w:eastAsia="Times New Roman" w:hAnsi="Times New Roman"/>
          <w:color w:val="000000"/>
          <w:szCs w:val="24"/>
        </w:rPr>
        <w:t xml:space="preserve">in </w:t>
      </w:r>
      <w:r w:rsidR="005D615C" w:rsidRPr="00813E2E">
        <w:rPr>
          <w:rFonts w:ascii="Times New Roman" w:eastAsia="Times New Roman" w:hAnsi="Times New Roman"/>
          <w:color w:val="000000"/>
          <w:szCs w:val="24"/>
        </w:rPr>
        <w:t xml:space="preserve">TPY) for </w:t>
      </w:r>
      <w:r w:rsidRPr="00813E2E">
        <w:rPr>
          <w:rFonts w:ascii="Times New Roman" w:eastAsia="Times New Roman" w:hAnsi="Times New Roman"/>
          <w:color w:val="000000"/>
          <w:szCs w:val="24"/>
        </w:rPr>
        <w:t xml:space="preserve">charging </w:t>
      </w:r>
      <w:r w:rsidR="00720F8B" w:rsidRPr="00813E2E">
        <w:rPr>
          <w:rFonts w:ascii="Times New Roman" w:eastAsia="Times New Roman" w:hAnsi="Times New Roman"/>
          <w:color w:val="000000"/>
          <w:szCs w:val="24"/>
        </w:rPr>
        <w:t>and leaks from doors, lids, and offtakes</w:t>
      </w:r>
      <w:r w:rsidR="00464338" w:rsidRPr="00813E2E">
        <w:rPr>
          <w:rFonts w:ascii="Times New Roman" w:eastAsia="Times New Roman" w:hAnsi="Times New Roman"/>
          <w:color w:val="000000"/>
          <w:szCs w:val="24"/>
        </w:rPr>
        <w:t xml:space="preserve"> for each battery at the coke facilities</w:t>
      </w:r>
      <w:r w:rsidR="00EA2C6F" w:rsidRPr="00813E2E">
        <w:rPr>
          <w:rFonts w:ascii="Times New Roman" w:eastAsia="Times New Roman" w:hAnsi="Times New Roman"/>
          <w:color w:val="000000"/>
          <w:szCs w:val="24"/>
        </w:rPr>
        <w:t>, and results</w:t>
      </w:r>
      <w:r w:rsidR="0091759D" w:rsidRPr="00813E2E">
        <w:rPr>
          <w:rFonts w:ascii="Times New Roman" w:eastAsia="Times New Roman" w:hAnsi="Times New Roman"/>
          <w:color w:val="000000"/>
          <w:szCs w:val="24"/>
        </w:rPr>
        <w:t xml:space="preserve"> of </w:t>
      </w:r>
      <w:r w:rsidR="0041473D" w:rsidRPr="00813E2E">
        <w:rPr>
          <w:rFonts w:ascii="Times New Roman" w:eastAsia="Times New Roman" w:hAnsi="Times New Roman"/>
          <w:color w:val="000000"/>
          <w:szCs w:val="24"/>
        </w:rPr>
        <w:t>the</w:t>
      </w:r>
      <w:r w:rsidR="0041473D" w:rsidRPr="0041473D">
        <w:rPr>
          <w:rFonts w:ascii="Times New Roman" w:eastAsia="Times New Roman" w:hAnsi="Times New Roman"/>
          <w:color w:val="000000"/>
          <w:szCs w:val="24"/>
        </w:rPr>
        <w:t xml:space="preserve"> </w:t>
      </w:r>
      <w:r w:rsidR="00733E44" w:rsidRPr="00B42969">
        <w:t xml:space="preserve">calculations. </w:t>
      </w:r>
      <w:r w:rsidR="00733E44" w:rsidRPr="00B42969">
        <w:rPr>
          <w:b/>
          <w:bCs/>
        </w:rPr>
        <w:t>Table</w:t>
      </w:r>
      <w:r w:rsidR="00305F9E">
        <w:rPr>
          <w:b/>
          <w:bCs/>
        </w:rPr>
        <w:t>s</w:t>
      </w:r>
      <w:r w:rsidR="00733E44" w:rsidRPr="00B42969">
        <w:rPr>
          <w:b/>
          <w:bCs/>
        </w:rPr>
        <w:t xml:space="preserve"> </w:t>
      </w:r>
      <w:r w:rsidR="002C4C11">
        <w:rPr>
          <w:b/>
          <w:bCs/>
        </w:rPr>
        <w:t>41</w:t>
      </w:r>
      <w:r w:rsidR="00305F9E">
        <w:rPr>
          <w:b/>
          <w:bCs/>
        </w:rPr>
        <w:t xml:space="preserve"> </w:t>
      </w:r>
      <w:r w:rsidR="00305F9E" w:rsidRPr="00704415">
        <w:t xml:space="preserve">and </w:t>
      </w:r>
      <w:r w:rsidR="00305F9E">
        <w:rPr>
          <w:b/>
          <w:bCs/>
        </w:rPr>
        <w:t>42</w:t>
      </w:r>
      <w:r w:rsidR="00733E44" w:rsidRPr="00B42969">
        <w:t xml:space="preserve"> summarize the results for the coke facilities as overall facility averages along with the allowable limits and facility average as a percent of the limit.</w:t>
      </w:r>
    </w:p>
    <w:p w14:paraId="35360753" w14:textId="77777777" w:rsidR="00733E44" w:rsidRPr="00B42969" w:rsidRDefault="00733E44" w:rsidP="00733E44"/>
    <w:p w14:paraId="18B5CA46" w14:textId="74C3C46E" w:rsidR="00A53E69" w:rsidRPr="001B4997" w:rsidRDefault="00A53E69" w:rsidP="00F22F4E">
      <w:pPr>
        <w:ind w:firstLine="720"/>
      </w:pPr>
    </w:p>
    <w:p w14:paraId="5330AAF5" w14:textId="111D9DEC" w:rsidR="00C063A2" w:rsidRPr="001B4997" w:rsidRDefault="0091759D" w:rsidP="00776B07">
      <w:pPr>
        <w:ind w:firstLine="720"/>
        <w:rPr>
          <w:rFonts w:ascii="Times New Roman" w:hAnsi="Times New Roman"/>
          <w:szCs w:val="24"/>
        </w:rPr>
      </w:pPr>
      <w:r w:rsidRPr="001B4997">
        <w:rPr>
          <w:rFonts w:ascii="Times New Roman" w:eastAsia="Times New Roman" w:hAnsi="Times New Roman"/>
          <w:color w:val="000000"/>
          <w:szCs w:val="24"/>
        </w:rPr>
        <w:t xml:space="preserve"> </w:t>
      </w:r>
    </w:p>
    <w:p w14:paraId="466730CA" w14:textId="77777777" w:rsidR="00A578A9" w:rsidRPr="001B4997" w:rsidRDefault="00A578A9" w:rsidP="00654F43">
      <w:pPr>
        <w:keepNext/>
        <w:spacing w:after="120"/>
        <w:ind w:firstLine="720"/>
        <w:jc w:val="center"/>
        <w:rPr>
          <w:rFonts w:ascii="Times New Roman" w:hAnsi="Times New Roman"/>
          <w:b/>
          <w:bCs/>
          <w:szCs w:val="24"/>
        </w:rPr>
        <w:sectPr w:rsidR="00A578A9" w:rsidRPr="001B4997" w:rsidSect="00EC3DBB">
          <w:headerReference w:type="default" r:id="rId19"/>
          <w:pgSz w:w="12240" w:h="15840" w:code="1"/>
          <w:pgMar w:top="720" w:right="720" w:bottom="720" w:left="720" w:header="720" w:footer="720" w:gutter="0"/>
          <w:cols w:space="720"/>
          <w:titlePg/>
          <w:docGrid w:linePitch="326"/>
        </w:sectPr>
      </w:pPr>
    </w:p>
    <w:p w14:paraId="7B134A59" w14:textId="61C48F77" w:rsidR="002C39F7" w:rsidRPr="001B4997" w:rsidRDefault="001E015B" w:rsidP="004E52BC">
      <w:pPr>
        <w:spacing w:after="120"/>
        <w:jc w:val="center"/>
        <w:rPr>
          <w:b/>
          <w:bCs/>
        </w:rPr>
      </w:pPr>
      <w:r w:rsidRPr="001B4997">
        <w:rPr>
          <w:b/>
          <w:bCs/>
        </w:rPr>
        <w:lastRenderedPageBreak/>
        <w:t xml:space="preserve">Table </w:t>
      </w:r>
      <w:r w:rsidR="00585921">
        <w:rPr>
          <w:b/>
          <w:bCs/>
        </w:rPr>
        <w:t>33</w:t>
      </w:r>
      <w:r w:rsidRPr="001B4997">
        <w:rPr>
          <w:b/>
          <w:bCs/>
        </w:rPr>
        <w:t>.</w:t>
      </w:r>
      <w:r w:rsidR="005D30A1" w:rsidRPr="001B4997">
        <w:rPr>
          <w:b/>
          <w:bCs/>
        </w:rPr>
        <w:t xml:space="preserve"> </w:t>
      </w:r>
      <w:r w:rsidR="00091C39">
        <w:rPr>
          <w:b/>
          <w:bCs/>
        </w:rPr>
        <w:t xml:space="preserve">2016 </w:t>
      </w:r>
      <w:r w:rsidR="005D30A1" w:rsidRPr="001B4997">
        <w:rPr>
          <w:b/>
          <w:bCs/>
        </w:rPr>
        <w:t xml:space="preserve">Charging </w:t>
      </w:r>
      <w:r w:rsidR="00502D18" w:rsidRPr="001B4997">
        <w:rPr>
          <w:b/>
          <w:bCs/>
        </w:rPr>
        <w:t>COE</w:t>
      </w:r>
      <w:r w:rsidR="005D30A1" w:rsidRPr="001B4997">
        <w:rPr>
          <w:b/>
          <w:bCs/>
        </w:rPr>
        <w:t xml:space="preserve"> </w:t>
      </w:r>
      <w:r w:rsidR="00163FDC" w:rsidRPr="001B4997">
        <w:rPr>
          <w:b/>
          <w:bCs/>
        </w:rPr>
        <w:t xml:space="preserve">Emission </w:t>
      </w:r>
      <w:r w:rsidR="005D30A1" w:rsidRPr="001B4997">
        <w:rPr>
          <w:b/>
          <w:bCs/>
        </w:rPr>
        <w:t>Calculation Elements</w:t>
      </w:r>
      <w:r w:rsidR="00F62870" w:rsidRPr="001B4997">
        <w:rPr>
          <w:b/>
          <w:bCs/>
        </w:rPr>
        <w:t xml:space="preserve"> and Results</w:t>
      </w:r>
      <w:r w:rsidR="0067133B">
        <w:rPr>
          <w:b/>
          <w:bCs/>
        </w:rPr>
        <w:fldChar w:fldCharType="begin"/>
      </w:r>
      <w:r w:rsidR="0067133B">
        <w:instrText xml:space="preserve"> XE "</w:instrText>
      </w:r>
      <w:r w:rsidR="0067133B" w:rsidRPr="0012351F">
        <w:rPr>
          <w:b/>
          <w:bCs/>
        </w:rPr>
        <w:instrText xml:space="preserve">Table </w:instrText>
      </w:r>
      <w:r w:rsidR="00585921">
        <w:rPr>
          <w:b/>
          <w:bCs/>
        </w:rPr>
        <w:instrText>33</w:instrText>
      </w:r>
      <w:r w:rsidR="0067133B" w:rsidRPr="0012351F">
        <w:rPr>
          <w:b/>
          <w:bCs/>
        </w:rPr>
        <w:instrText xml:space="preserve">. </w:instrText>
      </w:r>
      <w:r w:rsidR="00091C39">
        <w:rPr>
          <w:b/>
          <w:bCs/>
        </w:rPr>
        <w:instrText xml:space="preserve">2016 </w:instrText>
      </w:r>
      <w:r w:rsidR="0067133B" w:rsidRPr="0012351F">
        <w:rPr>
          <w:b/>
          <w:bCs/>
        </w:rPr>
        <w:instrText>Charging COE Emission Calculation Elements and Results</w:instrText>
      </w:r>
      <w:r w:rsidR="0067133B">
        <w:instrText xml:space="preserve">" </w:instrText>
      </w:r>
      <w:r w:rsidR="0067133B">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2602"/>
        <w:gridCol w:w="1551"/>
        <w:gridCol w:w="1390"/>
        <w:gridCol w:w="1390"/>
        <w:gridCol w:w="1597"/>
        <w:gridCol w:w="1456"/>
        <w:gridCol w:w="1451"/>
      </w:tblGrid>
      <w:tr w:rsidR="00341B20" w:rsidRPr="001B4997" w14:paraId="28640EFC" w14:textId="77777777" w:rsidTr="00341B20">
        <w:trPr>
          <w:cantSplit/>
          <w:trHeight w:val="576"/>
          <w:tblHeader/>
          <w:jc w:val="center"/>
        </w:trPr>
        <w:tc>
          <w:tcPr>
            <w:tcW w:w="1026" w:type="pct"/>
            <w:vMerge w:val="restart"/>
            <w:shd w:val="clear" w:color="auto" w:fill="D9D9D9" w:themeFill="background1" w:themeFillShade="D9"/>
            <w:vAlign w:val="center"/>
          </w:tcPr>
          <w:p w14:paraId="2FB0434C" w14:textId="2926DF3F" w:rsidR="00341B20" w:rsidRPr="001B4997" w:rsidRDefault="00341B20" w:rsidP="009A553D">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904" w:type="pct"/>
            <w:vMerge w:val="restart"/>
            <w:shd w:val="clear" w:color="auto" w:fill="D9D9D9" w:themeFill="background1" w:themeFillShade="D9"/>
            <w:noWrap/>
            <w:vAlign w:val="center"/>
          </w:tcPr>
          <w:p w14:paraId="18128DA2" w14:textId="0847107D" w:rsidR="00341B20" w:rsidRPr="001B4997" w:rsidRDefault="00341B20" w:rsidP="009A553D">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1022" w:type="pct"/>
            <w:gridSpan w:val="2"/>
            <w:vMerge w:val="restart"/>
            <w:shd w:val="clear" w:color="auto" w:fill="D9D9D9" w:themeFill="background1" w:themeFillShade="D9"/>
            <w:vAlign w:val="center"/>
          </w:tcPr>
          <w:p w14:paraId="10171ECC" w14:textId="635BC9BF" w:rsidR="00341B20" w:rsidRPr="001B4997" w:rsidRDefault="00341B20" w:rsidP="009A553D">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Visible Emissions per Charge (sec)</w:t>
            </w:r>
            <w:r w:rsidRPr="001B4997">
              <w:rPr>
                <w:rFonts w:ascii="Times New Roman" w:eastAsia="Times New Roman" w:hAnsi="Times New Roman"/>
                <w:b/>
                <w:bCs/>
                <w:color w:val="000000"/>
                <w:sz w:val="20"/>
                <w:vertAlign w:val="superscript"/>
              </w:rPr>
              <w:t>1</w:t>
            </w:r>
            <w:r w:rsidRPr="001B4997">
              <w:rPr>
                <w:rFonts w:ascii="Times New Roman" w:eastAsia="Times New Roman" w:hAnsi="Times New Roman"/>
                <w:b/>
                <w:bCs/>
                <w:color w:val="000000"/>
                <w:sz w:val="20"/>
              </w:rPr>
              <w:t xml:space="preserve"> </w:t>
            </w:r>
          </w:p>
        </w:tc>
        <w:tc>
          <w:tcPr>
            <w:tcW w:w="483" w:type="pct"/>
            <w:vMerge w:val="restart"/>
            <w:shd w:val="clear" w:color="auto" w:fill="D9D9D9" w:themeFill="background1" w:themeFillShade="D9"/>
            <w:vAlign w:val="center"/>
          </w:tcPr>
          <w:p w14:paraId="115E3901" w14:textId="384026A3" w:rsidR="00341B20" w:rsidRPr="001B4997" w:rsidRDefault="00341B20" w:rsidP="009A553D">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Charges/</w:t>
            </w:r>
          </w:p>
          <w:p w14:paraId="141403BA" w14:textId="3ED8771C" w:rsidR="00341B20" w:rsidRPr="001B4997" w:rsidRDefault="00341B20" w:rsidP="009A553D">
            <w:pPr>
              <w:jc w:val="center"/>
              <w:rPr>
                <w:rFonts w:ascii="Times New Roman" w:eastAsia="Times New Roman" w:hAnsi="Times New Roman"/>
                <w:b/>
                <w:bCs/>
                <w:sz w:val="20"/>
              </w:rPr>
            </w:pPr>
            <w:r w:rsidRPr="001B4997">
              <w:rPr>
                <w:rFonts w:ascii="Times New Roman" w:eastAsia="Times New Roman" w:hAnsi="Times New Roman"/>
                <w:b/>
                <w:bCs/>
                <w:color w:val="000000"/>
                <w:sz w:val="20"/>
              </w:rPr>
              <w:t>year</w:t>
            </w:r>
            <w:r w:rsidRPr="001B4997">
              <w:rPr>
                <w:rFonts w:ascii="Times New Roman" w:eastAsia="Times New Roman" w:hAnsi="Times New Roman"/>
                <w:b/>
                <w:bCs/>
                <w:color w:val="000000"/>
                <w:sz w:val="20"/>
                <w:vertAlign w:val="superscript"/>
              </w:rPr>
              <w:t>1</w:t>
            </w:r>
          </w:p>
        </w:tc>
        <w:tc>
          <w:tcPr>
            <w:tcW w:w="1565" w:type="pct"/>
            <w:gridSpan w:val="3"/>
            <w:shd w:val="clear" w:color="auto" w:fill="D9D9D9" w:themeFill="background1" w:themeFillShade="D9"/>
            <w:vAlign w:val="center"/>
          </w:tcPr>
          <w:p w14:paraId="41349741" w14:textId="6C002F83" w:rsidR="00341B20" w:rsidRPr="001B4997" w:rsidRDefault="00502D18" w:rsidP="00A30B14">
            <w:pPr>
              <w:jc w:val="center"/>
              <w:rPr>
                <w:rFonts w:ascii="Times New Roman" w:eastAsia="Times New Roman" w:hAnsi="Times New Roman"/>
                <w:b/>
                <w:bCs/>
                <w:sz w:val="20"/>
              </w:rPr>
            </w:pPr>
            <w:r w:rsidRPr="001B4997">
              <w:rPr>
                <w:rFonts w:ascii="Times New Roman" w:eastAsia="Times New Roman" w:hAnsi="Times New Roman"/>
                <w:b/>
                <w:bCs/>
                <w:sz w:val="20"/>
              </w:rPr>
              <w:t>COE</w:t>
            </w:r>
            <w:r w:rsidR="00341B20" w:rsidRPr="001B4997">
              <w:rPr>
                <w:rFonts w:ascii="Times New Roman" w:eastAsia="Times New Roman" w:hAnsi="Times New Roman"/>
                <w:b/>
                <w:bCs/>
                <w:sz w:val="20"/>
              </w:rPr>
              <w:t xml:space="preserve"> Emission Rate from Charging</w:t>
            </w:r>
            <w:r w:rsidR="00341B20" w:rsidRPr="001B4997">
              <w:rPr>
                <w:rFonts w:ascii="Times New Roman" w:eastAsia="Times New Roman" w:hAnsi="Times New Roman"/>
                <w:b/>
                <w:bCs/>
                <w:sz w:val="20"/>
                <w:vertAlign w:val="superscript"/>
              </w:rPr>
              <w:t>2</w:t>
            </w:r>
          </w:p>
        </w:tc>
      </w:tr>
      <w:tr w:rsidR="00341B20" w:rsidRPr="001B4997" w14:paraId="14B6AD57" w14:textId="77777777" w:rsidTr="00341B20">
        <w:trPr>
          <w:cantSplit/>
          <w:tblHeader/>
          <w:jc w:val="center"/>
        </w:trPr>
        <w:tc>
          <w:tcPr>
            <w:tcW w:w="1026" w:type="pct"/>
            <w:vMerge/>
            <w:shd w:val="clear" w:color="auto" w:fill="D9D9D9" w:themeFill="background1" w:themeFillShade="D9"/>
            <w:vAlign w:val="center"/>
          </w:tcPr>
          <w:p w14:paraId="54A34C08" w14:textId="77777777" w:rsidR="00341B20" w:rsidRPr="001B4997" w:rsidRDefault="00341B20" w:rsidP="003F0823">
            <w:pPr>
              <w:jc w:val="center"/>
              <w:rPr>
                <w:rFonts w:ascii="Times New Roman" w:eastAsia="Times New Roman" w:hAnsi="Times New Roman"/>
                <w:b/>
                <w:bCs/>
                <w:sz w:val="20"/>
              </w:rPr>
            </w:pPr>
          </w:p>
        </w:tc>
        <w:tc>
          <w:tcPr>
            <w:tcW w:w="904" w:type="pct"/>
            <w:vMerge/>
            <w:shd w:val="clear" w:color="auto" w:fill="D9D9D9" w:themeFill="background1" w:themeFillShade="D9"/>
            <w:noWrap/>
            <w:vAlign w:val="center"/>
          </w:tcPr>
          <w:p w14:paraId="17A8A60D" w14:textId="77777777" w:rsidR="00341B20" w:rsidRPr="001B4997" w:rsidRDefault="00341B20" w:rsidP="003F0823">
            <w:pPr>
              <w:jc w:val="center"/>
              <w:rPr>
                <w:rFonts w:ascii="Times New Roman" w:eastAsia="Times New Roman" w:hAnsi="Times New Roman"/>
                <w:b/>
                <w:bCs/>
                <w:sz w:val="20"/>
              </w:rPr>
            </w:pPr>
          </w:p>
        </w:tc>
        <w:tc>
          <w:tcPr>
            <w:tcW w:w="1022" w:type="pct"/>
            <w:gridSpan w:val="2"/>
            <w:vMerge/>
            <w:shd w:val="clear" w:color="auto" w:fill="D9D9D9" w:themeFill="background1" w:themeFillShade="D9"/>
            <w:vAlign w:val="center"/>
          </w:tcPr>
          <w:p w14:paraId="7DB330A6" w14:textId="77777777" w:rsidR="00341B20" w:rsidRPr="001B4997" w:rsidRDefault="00341B20" w:rsidP="003F0823">
            <w:pPr>
              <w:jc w:val="center"/>
              <w:rPr>
                <w:rFonts w:ascii="Times New Roman" w:eastAsia="Times New Roman" w:hAnsi="Times New Roman"/>
                <w:b/>
                <w:bCs/>
                <w:sz w:val="20"/>
              </w:rPr>
            </w:pPr>
          </w:p>
        </w:tc>
        <w:tc>
          <w:tcPr>
            <w:tcW w:w="483" w:type="pct"/>
            <w:vMerge/>
            <w:shd w:val="clear" w:color="auto" w:fill="D9D9D9" w:themeFill="background1" w:themeFillShade="D9"/>
            <w:vAlign w:val="center"/>
          </w:tcPr>
          <w:p w14:paraId="0D7029C7" w14:textId="62053AF2" w:rsidR="00341B20" w:rsidRPr="001B4997" w:rsidRDefault="00341B20" w:rsidP="003F0823">
            <w:pPr>
              <w:jc w:val="center"/>
              <w:rPr>
                <w:rFonts w:ascii="Times New Roman" w:eastAsia="Times New Roman" w:hAnsi="Times New Roman"/>
                <w:b/>
                <w:bCs/>
                <w:sz w:val="20"/>
              </w:rPr>
            </w:pPr>
          </w:p>
        </w:tc>
        <w:tc>
          <w:tcPr>
            <w:tcW w:w="555" w:type="pct"/>
            <w:vMerge w:val="restart"/>
            <w:shd w:val="clear" w:color="auto" w:fill="D9D9D9" w:themeFill="background1" w:themeFillShade="D9"/>
            <w:vAlign w:val="center"/>
          </w:tcPr>
          <w:p w14:paraId="22FF7808" w14:textId="37F43329" w:rsidR="00341B20" w:rsidRPr="001B4997" w:rsidRDefault="00341B20" w:rsidP="003F0823">
            <w:pPr>
              <w:jc w:val="center"/>
              <w:rPr>
                <w:rFonts w:ascii="Times New Roman" w:eastAsia="Times New Roman" w:hAnsi="Times New Roman"/>
                <w:b/>
                <w:bCs/>
                <w:sz w:val="20"/>
              </w:rPr>
            </w:pPr>
            <w:r w:rsidRPr="001B4997">
              <w:rPr>
                <w:rFonts w:ascii="Times New Roman" w:eastAsia="Times New Roman" w:hAnsi="Times New Roman"/>
                <w:b/>
                <w:bCs/>
                <w:sz w:val="20"/>
              </w:rPr>
              <w:t>lb/yr</w:t>
            </w:r>
          </w:p>
        </w:tc>
        <w:tc>
          <w:tcPr>
            <w:tcW w:w="1010" w:type="pct"/>
            <w:gridSpan w:val="2"/>
            <w:shd w:val="clear" w:color="auto" w:fill="D9D9D9" w:themeFill="background1" w:themeFillShade="D9"/>
          </w:tcPr>
          <w:p w14:paraId="22DD0933" w14:textId="3D35969C" w:rsidR="00341B20" w:rsidRPr="001B4997" w:rsidRDefault="00341B20" w:rsidP="003F0823">
            <w:pPr>
              <w:jc w:val="center"/>
              <w:rPr>
                <w:rFonts w:ascii="Times New Roman" w:eastAsia="Times New Roman" w:hAnsi="Times New Roman"/>
                <w:b/>
                <w:bCs/>
                <w:sz w:val="20"/>
              </w:rPr>
            </w:pPr>
            <w:r w:rsidRPr="001B4997">
              <w:rPr>
                <w:rFonts w:ascii="Times New Roman" w:eastAsia="Times New Roman" w:hAnsi="Times New Roman"/>
                <w:b/>
                <w:bCs/>
                <w:sz w:val="20"/>
              </w:rPr>
              <w:t>TPY</w:t>
            </w:r>
          </w:p>
        </w:tc>
      </w:tr>
      <w:tr w:rsidR="00341B20" w:rsidRPr="001B4997" w14:paraId="39AC2F4E" w14:textId="77777777" w:rsidTr="00502D18">
        <w:trPr>
          <w:cantSplit/>
          <w:tblHeader/>
          <w:jc w:val="center"/>
        </w:trPr>
        <w:tc>
          <w:tcPr>
            <w:tcW w:w="1026" w:type="pct"/>
            <w:vMerge/>
            <w:shd w:val="clear" w:color="auto" w:fill="D9D9D9" w:themeFill="background1" w:themeFillShade="D9"/>
            <w:vAlign w:val="center"/>
            <w:hideMark/>
          </w:tcPr>
          <w:p w14:paraId="0F2C7B2A" w14:textId="0E8575A8" w:rsidR="00341B20" w:rsidRPr="001B4997" w:rsidRDefault="00341B20" w:rsidP="003F0823">
            <w:pPr>
              <w:jc w:val="center"/>
              <w:rPr>
                <w:rFonts w:ascii="Times New Roman" w:eastAsia="Times New Roman" w:hAnsi="Times New Roman"/>
                <w:b/>
                <w:bCs/>
                <w:sz w:val="20"/>
              </w:rPr>
            </w:pPr>
          </w:p>
        </w:tc>
        <w:tc>
          <w:tcPr>
            <w:tcW w:w="904" w:type="pct"/>
            <w:vMerge/>
            <w:shd w:val="clear" w:color="auto" w:fill="D9D9D9" w:themeFill="background1" w:themeFillShade="D9"/>
            <w:noWrap/>
            <w:vAlign w:val="center"/>
            <w:hideMark/>
          </w:tcPr>
          <w:p w14:paraId="387DBB4C" w14:textId="0F2A10F8" w:rsidR="00341B20" w:rsidRPr="001B4997" w:rsidRDefault="00341B20" w:rsidP="003F0823">
            <w:pPr>
              <w:jc w:val="center"/>
              <w:rPr>
                <w:rFonts w:ascii="Times New Roman" w:eastAsia="Times New Roman" w:hAnsi="Times New Roman"/>
                <w:b/>
                <w:bCs/>
                <w:sz w:val="20"/>
              </w:rPr>
            </w:pPr>
          </w:p>
        </w:tc>
        <w:tc>
          <w:tcPr>
            <w:tcW w:w="539" w:type="pct"/>
            <w:shd w:val="clear" w:color="auto" w:fill="D9D9D9" w:themeFill="background1" w:themeFillShade="D9"/>
            <w:vAlign w:val="center"/>
          </w:tcPr>
          <w:p w14:paraId="2F556398" w14:textId="5F907E43" w:rsidR="00341B20" w:rsidRPr="001B4997" w:rsidRDefault="00341B20" w:rsidP="009A553D">
            <w:pPr>
              <w:jc w:val="center"/>
              <w:rPr>
                <w:rFonts w:ascii="Times New Roman" w:eastAsia="Times New Roman" w:hAnsi="Times New Roman"/>
                <w:b/>
                <w:bCs/>
                <w:sz w:val="20"/>
              </w:rPr>
            </w:pPr>
            <w:r w:rsidRPr="001B4997">
              <w:rPr>
                <w:rFonts w:ascii="Times New Roman" w:eastAsia="Times New Roman" w:hAnsi="Times New Roman"/>
                <w:b/>
                <w:bCs/>
                <w:sz w:val="20"/>
              </w:rPr>
              <w:t>By Battery</w:t>
            </w:r>
          </w:p>
        </w:tc>
        <w:tc>
          <w:tcPr>
            <w:tcW w:w="483" w:type="pct"/>
            <w:shd w:val="clear" w:color="auto" w:fill="D9D9D9" w:themeFill="background1" w:themeFillShade="D9"/>
          </w:tcPr>
          <w:p w14:paraId="63127F3F" w14:textId="7226E928" w:rsidR="00341B20" w:rsidRPr="001B4997" w:rsidRDefault="00341B20" w:rsidP="003F0823">
            <w:pPr>
              <w:jc w:val="center"/>
              <w:rPr>
                <w:rFonts w:ascii="Times New Roman" w:eastAsia="Times New Roman" w:hAnsi="Times New Roman"/>
                <w:b/>
                <w:bCs/>
                <w:sz w:val="20"/>
              </w:rPr>
            </w:pPr>
            <w:r w:rsidRPr="001B4997">
              <w:rPr>
                <w:rFonts w:ascii="Times New Roman" w:eastAsia="Times New Roman" w:hAnsi="Times New Roman"/>
                <w:b/>
                <w:bCs/>
                <w:sz w:val="20"/>
              </w:rPr>
              <w:t>Facility Average</w:t>
            </w:r>
          </w:p>
        </w:tc>
        <w:tc>
          <w:tcPr>
            <w:tcW w:w="483" w:type="pct"/>
            <w:vMerge/>
            <w:shd w:val="clear" w:color="auto" w:fill="D9D9D9" w:themeFill="background1" w:themeFillShade="D9"/>
            <w:vAlign w:val="center"/>
          </w:tcPr>
          <w:p w14:paraId="67DF69CC" w14:textId="5E5E4F3B" w:rsidR="00341B20" w:rsidRPr="001B4997" w:rsidRDefault="00341B20" w:rsidP="003F0823">
            <w:pPr>
              <w:jc w:val="center"/>
              <w:rPr>
                <w:rFonts w:ascii="Times New Roman" w:eastAsia="Times New Roman" w:hAnsi="Times New Roman"/>
                <w:b/>
                <w:bCs/>
                <w:sz w:val="20"/>
              </w:rPr>
            </w:pPr>
          </w:p>
        </w:tc>
        <w:tc>
          <w:tcPr>
            <w:tcW w:w="555" w:type="pct"/>
            <w:vMerge/>
            <w:shd w:val="clear" w:color="auto" w:fill="D9D9D9" w:themeFill="background1" w:themeFillShade="D9"/>
            <w:vAlign w:val="center"/>
          </w:tcPr>
          <w:p w14:paraId="7CF27661" w14:textId="306067EF" w:rsidR="00341B20" w:rsidRPr="001B4997" w:rsidRDefault="00341B20" w:rsidP="003F0823">
            <w:pPr>
              <w:jc w:val="center"/>
              <w:rPr>
                <w:rFonts w:ascii="Times New Roman" w:eastAsia="Times New Roman" w:hAnsi="Times New Roman"/>
                <w:b/>
                <w:bCs/>
                <w:sz w:val="20"/>
              </w:rPr>
            </w:pPr>
          </w:p>
        </w:tc>
        <w:tc>
          <w:tcPr>
            <w:tcW w:w="506" w:type="pct"/>
            <w:shd w:val="clear" w:color="auto" w:fill="D9D9D9" w:themeFill="background1" w:themeFillShade="D9"/>
            <w:vAlign w:val="center"/>
          </w:tcPr>
          <w:p w14:paraId="21C9AABA" w14:textId="1893D715" w:rsidR="00341B20" w:rsidRPr="001B4997" w:rsidRDefault="00341B20" w:rsidP="00502D18">
            <w:pPr>
              <w:jc w:val="center"/>
              <w:rPr>
                <w:rFonts w:ascii="Times New Roman" w:eastAsia="Times New Roman" w:hAnsi="Times New Roman"/>
                <w:b/>
                <w:bCs/>
                <w:sz w:val="20"/>
              </w:rPr>
            </w:pPr>
            <w:r w:rsidRPr="001B4997">
              <w:rPr>
                <w:rFonts w:ascii="Times New Roman" w:eastAsia="Times New Roman" w:hAnsi="Times New Roman"/>
                <w:b/>
                <w:bCs/>
                <w:sz w:val="20"/>
              </w:rPr>
              <w:t>By Battery</w:t>
            </w:r>
          </w:p>
        </w:tc>
        <w:tc>
          <w:tcPr>
            <w:tcW w:w="504" w:type="pct"/>
            <w:shd w:val="clear" w:color="auto" w:fill="D9D9D9" w:themeFill="background1" w:themeFillShade="D9"/>
            <w:vAlign w:val="center"/>
            <w:hideMark/>
          </w:tcPr>
          <w:p w14:paraId="3CD29FB2" w14:textId="70A35277" w:rsidR="00341B20" w:rsidRPr="001B4997" w:rsidRDefault="00341B20" w:rsidP="003F0823">
            <w:pPr>
              <w:jc w:val="center"/>
              <w:rPr>
                <w:rFonts w:ascii="Times New Roman" w:eastAsia="Times New Roman" w:hAnsi="Times New Roman"/>
                <w:b/>
                <w:bCs/>
                <w:sz w:val="20"/>
              </w:rPr>
            </w:pPr>
            <w:r w:rsidRPr="001B4997">
              <w:rPr>
                <w:rFonts w:ascii="Times New Roman" w:eastAsia="Times New Roman" w:hAnsi="Times New Roman"/>
                <w:b/>
                <w:bCs/>
                <w:sz w:val="20"/>
              </w:rPr>
              <w:t>By Facility</w:t>
            </w:r>
          </w:p>
        </w:tc>
      </w:tr>
      <w:tr w:rsidR="00514012" w:rsidRPr="001B4997" w14:paraId="14F9643E" w14:textId="77777777" w:rsidTr="00514012">
        <w:trPr>
          <w:cantSplit/>
          <w:tblHeader/>
          <w:jc w:val="center"/>
        </w:trPr>
        <w:tc>
          <w:tcPr>
            <w:tcW w:w="1026" w:type="pct"/>
            <w:shd w:val="clear" w:color="auto" w:fill="auto"/>
            <w:vAlign w:val="center"/>
          </w:tcPr>
          <w:p w14:paraId="3515190D" w14:textId="04336E5B" w:rsidR="00514012" w:rsidRPr="001B4997" w:rsidRDefault="00514012" w:rsidP="00A30B14">
            <w:pPr>
              <w:rPr>
                <w:rFonts w:ascii="Times New Roman" w:eastAsia="Times New Roman" w:hAnsi="Times New Roman"/>
                <w:b/>
                <w:bCs/>
                <w:sz w:val="20"/>
              </w:rPr>
            </w:pPr>
            <w:r w:rsidRPr="001B4997">
              <w:rPr>
                <w:rFonts w:ascii="Times New Roman" w:eastAsia="Times New Roman" w:hAnsi="Times New Roman"/>
                <w:sz w:val="20"/>
              </w:rPr>
              <w:t>ABC-Tarrant-AL</w:t>
            </w:r>
          </w:p>
        </w:tc>
        <w:tc>
          <w:tcPr>
            <w:tcW w:w="904" w:type="pct"/>
            <w:shd w:val="clear" w:color="auto" w:fill="auto"/>
            <w:noWrap/>
            <w:vAlign w:val="center"/>
          </w:tcPr>
          <w:p w14:paraId="056EDF05" w14:textId="441D5B25" w:rsidR="00514012" w:rsidRPr="001B4997" w:rsidRDefault="00514012" w:rsidP="00A30B14">
            <w:pPr>
              <w:rPr>
                <w:rFonts w:ascii="Times New Roman" w:eastAsia="Times New Roman" w:hAnsi="Times New Roman"/>
                <w:b/>
                <w:bCs/>
                <w:sz w:val="20"/>
              </w:rPr>
            </w:pPr>
            <w:r w:rsidRPr="001B4997">
              <w:rPr>
                <w:rFonts w:ascii="Times New Roman" w:eastAsia="Times New Roman" w:hAnsi="Times New Roman"/>
                <w:sz w:val="20"/>
              </w:rPr>
              <w:t>Coke Battery #1</w:t>
            </w:r>
          </w:p>
        </w:tc>
        <w:tc>
          <w:tcPr>
            <w:tcW w:w="539" w:type="pct"/>
            <w:vAlign w:val="center"/>
          </w:tcPr>
          <w:p w14:paraId="17469572" w14:textId="4FAAA3AF"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3.7</w:t>
            </w:r>
          </w:p>
        </w:tc>
        <w:tc>
          <w:tcPr>
            <w:tcW w:w="483" w:type="pct"/>
            <w:vMerge w:val="restart"/>
            <w:vAlign w:val="center"/>
          </w:tcPr>
          <w:p w14:paraId="748BDE78" w14:textId="4E0429FD"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4.1</w:t>
            </w:r>
          </w:p>
        </w:tc>
        <w:tc>
          <w:tcPr>
            <w:tcW w:w="483" w:type="pct"/>
            <w:vAlign w:val="center"/>
          </w:tcPr>
          <w:p w14:paraId="69AC0A85" w14:textId="57A8748B"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19,645</w:t>
            </w:r>
          </w:p>
        </w:tc>
        <w:tc>
          <w:tcPr>
            <w:tcW w:w="555" w:type="pct"/>
            <w:vAlign w:val="center"/>
          </w:tcPr>
          <w:p w14:paraId="7B7EB707" w14:textId="65C50580"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67.60</w:t>
            </w:r>
          </w:p>
        </w:tc>
        <w:tc>
          <w:tcPr>
            <w:tcW w:w="506" w:type="pct"/>
            <w:vAlign w:val="center"/>
          </w:tcPr>
          <w:p w14:paraId="6D222EF4" w14:textId="49FFB965"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0.034</w:t>
            </w:r>
          </w:p>
        </w:tc>
        <w:tc>
          <w:tcPr>
            <w:tcW w:w="504" w:type="pct"/>
            <w:vMerge w:val="restart"/>
            <w:shd w:val="clear" w:color="auto" w:fill="auto"/>
            <w:vAlign w:val="center"/>
          </w:tcPr>
          <w:p w14:paraId="096E6763" w14:textId="671E6AB5" w:rsidR="00514012" w:rsidRPr="001B4997" w:rsidRDefault="00514012" w:rsidP="00E7701B">
            <w:pPr>
              <w:jc w:val="center"/>
              <w:rPr>
                <w:rFonts w:ascii="Times New Roman" w:eastAsia="Times New Roman" w:hAnsi="Times New Roman"/>
                <w:sz w:val="20"/>
              </w:rPr>
            </w:pPr>
            <w:r w:rsidRPr="001B4997">
              <w:rPr>
                <w:rFonts w:ascii="Times New Roman" w:eastAsia="Times New Roman" w:hAnsi="Times New Roman"/>
                <w:sz w:val="20"/>
              </w:rPr>
              <w:t>0.058</w:t>
            </w:r>
          </w:p>
        </w:tc>
      </w:tr>
      <w:tr w:rsidR="00514012" w:rsidRPr="001B4997" w14:paraId="0607FBD4" w14:textId="77777777" w:rsidTr="00514012">
        <w:trPr>
          <w:cantSplit/>
          <w:tblHeader/>
          <w:jc w:val="center"/>
        </w:trPr>
        <w:tc>
          <w:tcPr>
            <w:tcW w:w="1026" w:type="pct"/>
            <w:shd w:val="clear" w:color="auto" w:fill="auto"/>
            <w:vAlign w:val="center"/>
          </w:tcPr>
          <w:p w14:paraId="7A1A083D" w14:textId="64B36297" w:rsidR="00514012" w:rsidRPr="001B4997" w:rsidRDefault="00514012" w:rsidP="00A30B14">
            <w:pPr>
              <w:rPr>
                <w:rFonts w:ascii="Times New Roman" w:eastAsia="Times New Roman" w:hAnsi="Times New Roman"/>
                <w:b/>
                <w:bCs/>
                <w:sz w:val="20"/>
              </w:rPr>
            </w:pPr>
            <w:r w:rsidRPr="001B4997">
              <w:rPr>
                <w:rFonts w:ascii="Times New Roman" w:eastAsia="Times New Roman" w:hAnsi="Times New Roman"/>
                <w:sz w:val="20"/>
              </w:rPr>
              <w:t>ABC-Tarrant-AL</w:t>
            </w:r>
          </w:p>
        </w:tc>
        <w:tc>
          <w:tcPr>
            <w:tcW w:w="904" w:type="pct"/>
            <w:shd w:val="clear" w:color="auto" w:fill="auto"/>
            <w:noWrap/>
            <w:vAlign w:val="center"/>
          </w:tcPr>
          <w:p w14:paraId="53BB11FB" w14:textId="50DA2FBE" w:rsidR="00514012" w:rsidRPr="001B4997" w:rsidRDefault="00514012" w:rsidP="00A30B14">
            <w:pPr>
              <w:rPr>
                <w:rFonts w:ascii="Times New Roman" w:eastAsia="Times New Roman" w:hAnsi="Times New Roman"/>
                <w:b/>
                <w:bCs/>
                <w:sz w:val="20"/>
              </w:rPr>
            </w:pPr>
            <w:r w:rsidRPr="001B4997">
              <w:rPr>
                <w:rFonts w:ascii="Times New Roman" w:eastAsia="Times New Roman" w:hAnsi="Times New Roman"/>
                <w:sz w:val="20"/>
              </w:rPr>
              <w:t>Coke Battery #5</w:t>
            </w:r>
          </w:p>
        </w:tc>
        <w:tc>
          <w:tcPr>
            <w:tcW w:w="539" w:type="pct"/>
            <w:vAlign w:val="center"/>
          </w:tcPr>
          <w:p w14:paraId="1A1EE027" w14:textId="458DB72B"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4.3</w:t>
            </w:r>
          </w:p>
        </w:tc>
        <w:tc>
          <w:tcPr>
            <w:tcW w:w="483" w:type="pct"/>
            <w:vMerge/>
            <w:vAlign w:val="center"/>
          </w:tcPr>
          <w:p w14:paraId="769F32AF" w14:textId="77777777" w:rsidR="00514012" w:rsidRPr="001B4997" w:rsidRDefault="00514012" w:rsidP="00514012">
            <w:pPr>
              <w:jc w:val="center"/>
              <w:rPr>
                <w:rFonts w:ascii="Times New Roman" w:eastAsia="Times New Roman" w:hAnsi="Times New Roman"/>
                <w:sz w:val="20"/>
              </w:rPr>
            </w:pPr>
          </w:p>
        </w:tc>
        <w:tc>
          <w:tcPr>
            <w:tcW w:w="483" w:type="pct"/>
            <w:vAlign w:val="center"/>
          </w:tcPr>
          <w:p w14:paraId="01656D30" w14:textId="34E2A9F7"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5,661</w:t>
            </w:r>
          </w:p>
        </w:tc>
        <w:tc>
          <w:tcPr>
            <w:tcW w:w="555" w:type="pct"/>
            <w:vAlign w:val="center"/>
          </w:tcPr>
          <w:p w14:paraId="3742D1F0" w14:textId="5270F091"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22.64</w:t>
            </w:r>
          </w:p>
        </w:tc>
        <w:tc>
          <w:tcPr>
            <w:tcW w:w="506" w:type="pct"/>
            <w:vAlign w:val="center"/>
          </w:tcPr>
          <w:p w14:paraId="68AF1866" w14:textId="72783F9D"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0.011</w:t>
            </w:r>
          </w:p>
        </w:tc>
        <w:tc>
          <w:tcPr>
            <w:tcW w:w="504" w:type="pct"/>
            <w:vMerge/>
            <w:shd w:val="clear" w:color="auto" w:fill="auto"/>
            <w:vAlign w:val="center"/>
          </w:tcPr>
          <w:p w14:paraId="4AADB3E8" w14:textId="3E3D69EE" w:rsidR="00514012" w:rsidRPr="001B4997" w:rsidRDefault="00514012" w:rsidP="00E7701B">
            <w:pPr>
              <w:jc w:val="center"/>
              <w:rPr>
                <w:rFonts w:ascii="Times New Roman" w:eastAsia="Times New Roman" w:hAnsi="Times New Roman"/>
                <w:b/>
                <w:bCs/>
                <w:sz w:val="20"/>
              </w:rPr>
            </w:pPr>
          </w:p>
        </w:tc>
      </w:tr>
      <w:tr w:rsidR="00514012" w:rsidRPr="001B4997" w14:paraId="47D45AD9" w14:textId="77777777" w:rsidTr="00514012">
        <w:trPr>
          <w:cantSplit/>
          <w:tblHeader/>
          <w:jc w:val="center"/>
        </w:trPr>
        <w:tc>
          <w:tcPr>
            <w:tcW w:w="1026" w:type="pct"/>
            <w:shd w:val="clear" w:color="auto" w:fill="auto"/>
            <w:vAlign w:val="center"/>
          </w:tcPr>
          <w:p w14:paraId="40278F66" w14:textId="39A42F05" w:rsidR="00514012" w:rsidRPr="001B4997" w:rsidRDefault="00514012" w:rsidP="00A30B14">
            <w:pPr>
              <w:rPr>
                <w:rFonts w:ascii="Times New Roman" w:eastAsia="Times New Roman" w:hAnsi="Times New Roman"/>
                <w:b/>
                <w:bCs/>
                <w:sz w:val="20"/>
              </w:rPr>
            </w:pPr>
            <w:r w:rsidRPr="001B4997">
              <w:rPr>
                <w:rFonts w:ascii="Times New Roman" w:eastAsia="Times New Roman" w:hAnsi="Times New Roman"/>
                <w:sz w:val="20"/>
              </w:rPr>
              <w:t>ABC-Tarrant-AL</w:t>
            </w:r>
          </w:p>
        </w:tc>
        <w:tc>
          <w:tcPr>
            <w:tcW w:w="904" w:type="pct"/>
            <w:shd w:val="clear" w:color="auto" w:fill="auto"/>
            <w:noWrap/>
            <w:vAlign w:val="center"/>
          </w:tcPr>
          <w:p w14:paraId="48B50868" w14:textId="6AACA563" w:rsidR="00514012" w:rsidRPr="001B4997" w:rsidRDefault="00514012" w:rsidP="00A30B14">
            <w:pPr>
              <w:rPr>
                <w:rFonts w:ascii="Times New Roman" w:eastAsia="Times New Roman" w:hAnsi="Times New Roman"/>
                <w:b/>
                <w:bCs/>
                <w:sz w:val="20"/>
              </w:rPr>
            </w:pPr>
            <w:r w:rsidRPr="001B4997">
              <w:rPr>
                <w:rFonts w:ascii="Times New Roman" w:eastAsia="Times New Roman" w:hAnsi="Times New Roman"/>
                <w:sz w:val="20"/>
              </w:rPr>
              <w:t>Coke Battery #6</w:t>
            </w:r>
          </w:p>
        </w:tc>
        <w:tc>
          <w:tcPr>
            <w:tcW w:w="539" w:type="pct"/>
            <w:vAlign w:val="center"/>
          </w:tcPr>
          <w:p w14:paraId="7B315565" w14:textId="58B18E62"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4.3</w:t>
            </w:r>
          </w:p>
        </w:tc>
        <w:tc>
          <w:tcPr>
            <w:tcW w:w="483" w:type="pct"/>
            <w:vMerge/>
            <w:vAlign w:val="center"/>
          </w:tcPr>
          <w:p w14:paraId="3FA3EAD6" w14:textId="77777777" w:rsidR="00514012" w:rsidRPr="001B4997" w:rsidRDefault="00514012" w:rsidP="00514012">
            <w:pPr>
              <w:jc w:val="center"/>
              <w:rPr>
                <w:rFonts w:ascii="Times New Roman" w:eastAsia="Times New Roman" w:hAnsi="Times New Roman"/>
                <w:sz w:val="20"/>
              </w:rPr>
            </w:pPr>
          </w:p>
        </w:tc>
        <w:tc>
          <w:tcPr>
            <w:tcW w:w="483" w:type="pct"/>
            <w:vAlign w:val="center"/>
          </w:tcPr>
          <w:p w14:paraId="2E38C639" w14:textId="54684821"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6,566</w:t>
            </w:r>
          </w:p>
        </w:tc>
        <w:tc>
          <w:tcPr>
            <w:tcW w:w="555" w:type="pct"/>
            <w:vAlign w:val="center"/>
          </w:tcPr>
          <w:p w14:paraId="56847C4C" w14:textId="51C9C82F"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26.26</w:t>
            </w:r>
          </w:p>
        </w:tc>
        <w:tc>
          <w:tcPr>
            <w:tcW w:w="506" w:type="pct"/>
            <w:vAlign w:val="center"/>
          </w:tcPr>
          <w:p w14:paraId="79114C31" w14:textId="0A2D67C5" w:rsidR="00514012" w:rsidRPr="001B4997" w:rsidRDefault="00514012" w:rsidP="00514012">
            <w:pPr>
              <w:jc w:val="center"/>
              <w:rPr>
                <w:rFonts w:ascii="Times New Roman" w:eastAsia="Times New Roman" w:hAnsi="Times New Roman"/>
                <w:sz w:val="20"/>
              </w:rPr>
            </w:pPr>
            <w:r w:rsidRPr="001B4997">
              <w:rPr>
                <w:rFonts w:ascii="Times New Roman" w:eastAsia="Times New Roman" w:hAnsi="Times New Roman"/>
                <w:sz w:val="20"/>
              </w:rPr>
              <w:t>0.013</w:t>
            </w:r>
          </w:p>
        </w:tc>
        <w:tc>
          <w:tcPr>
            <w:tcW w:w="504" w:type="pct"/>
            <w:vMerge/>
            <w:shd w:val="clear" w:color="auto" w:fill="auto"/>
            <w:vAlign w:val="center"/>
          </w:tcPr>
          <w:p w14:paraId="64105B24" w14:textId="551595F8" w:rsidR="00514012" w:rsidRPr="001B4997" w:rsidRDefault="00514012" w:rsidP="00E7701B">
            <w:pPr>
              <w:jc w:val="center"/>
              <w:rPr>
                <w:rFonts w:ascii="Times New Roman" w:eastAsia="Times New Roman" w:hAnsi="Times New Roman"/>
                <w:b/>
                <w:bCs/>
                <w:sz w:val="20"/>
              </w:rPr>
            </w:pPr>
          </w:p>
        </w:tc>
      </w:tr>
      <w:tr w:rsidR="002517B8" w:rsidRPr="001B4997" w14:paraId="3EEEBE55" w14:textId="77777777" w:rsidTr="00514012">
        <w:trPr>
          <w:cantSplit/>
          <w:tblHeader/>
          <w:jc w:val="center"/>
        </w:trPr>
        <w:tc>
          <w:tcPr>
            <w:tcW w:w="1026" w:type="pct"/>
            <w:shd w:val="clear" w:color="auto" w:fill="auto"/>
            <w:vAlign w:val="center"/>
          </w:tcPr>
          <w:p w14:paraId="28C385EF" w14:textId="53B97FFC"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904" w:type="pct"/>
            <w:shd w:val="clear" w:color="auto" w:fill="auto"/>
            <w:noWrap/>
            <w:vAlign w:val="center"/>
          </w:tcPr>
          <w:p w14:paraId="6FF5F7B0" w14:textId="476BE52C"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Coke Battery No. 3</w:t>
            </w:r>
          </w:p>
        </w:tc>
        <w:tc>
          <w:tcPr>
            <w:tcW w:w="539" w:type="pct"/>
            <w:vAlign w:val="center"/>
          </w:tcPr>
          <w:p w14:paraId="4A2C2149" w14:textId="114395F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4.3</w:t>
            </w:r>
          </w:p>
        </w:tc>
        <w:tc>
          <w:tcPr>
            <w:tcW w:w="483" w:type="pct"/>
            <w:vMerge w:val="restart"/>
            <w:vAlign w:val="center"/>
          </w:tcPr>
          <w:p w14:paraId="1A05BB39" w14:textId="1E71F965"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4.0</w:t>
            </w:r>
          </w:p>
        </w:tc>
        <w:tc>
          <w:tcPr>
            <w:tcW w:w="483" w:type="pct"/>
            <w:vAlign w:val="center"/>
          </w:tcPr>
          <w:p w14:paraId="68EC3B0B" w14:textId="3B138D75"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9,449</w:t>
            </w:r>
          </w:p>
        </w:tc>
        <w:tc>
          <w:tcPr>
            <w:tcW w:w="555" w:type="pct"/>
            <w:vAlign w:val="center"/>
          </w:tcPr>
          <w:p w14:paraId="49A1FDD2" w14:textId="7826890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37.87</w:t>
            </w:r>
          </w:p>
        </w:tc>
        <w:tc>
          <w:tcPr>
            <w:tcW w:w="506" w:type="pct"/>
            <w:vAlign w:val="center"/>
          </w:tcPr>
          <w:p w14:paraId="66933F8C" w14:textId="7964F031"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0.019</w:t>
            </w:r>
          </w:p>
        </w:tc>
        <w:tc>
          <w:tcPr>
            <w:tcW w:w="504" w:type="pct"/>
            <w:vMerge w:val="restart"/>
            <w:shd w:val="clear" w:color="auto" w:fill="auto"/>
            <w:vAlign w:val="center"/>
          </w:tcPr>
          <w:p w14:paraId="39F9CB08" w14:textId="5E636038" w:rsidR="002517B8" w:rsidRPr="001B4997" w:rsidRDefault="002517B8" w:rsidP="002517B8">
            <w:pPr>
              <w:jc w:val="center"/>
              <w:rPr>
                <w:rFonts w:ascii="Times New Roman" w:eastAsia="Times New Roman" w:hAnsi="Times New Roman"/>
                <w:b/>
                <w:bCs/>
                <w:sz w:val="20"/>
              </w:rPr>
            </w:pPr>
            <w:r w:rsidRPr="001B4997">
              <w:rPr>
                <w:rFonts w:ascii="Times New Roman" w:eastAsia="Times New Roman" w:hAnsi="Times New Roman"/>
                <w:sz w:val="20"/>
              </w:rPr>
              <w:t>0.056</w:t>
            </w:r>
          </w:p>
        </w:tc>
      </w:tr>
      <w:tr w:rsidR="002517B8" w:rsidRPr="001B4997" w14:paraId="0CA697B7" w14:textId="77777777" w:rsidTr="00514012">
        <w:trPr>
          <w:cantSplit/>
          <w:tblHeader/>
          <w:jc w:val="center"/>
        </w:trPr>
        <w:tc>
          <w:tcPr>
            <w:tcW w:w="1026" w:type="pct"/>
            <w:shd w:val="clear" w:color="auto" w:fill="auto"/>
            <w:vAlign w:val="center"/>
          </w:tcPr>
          <w:p w14:paraId="2EFBCD8D" w14:textId="0E6FC842"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904" w:type="pct"/>
            <w:shd w:val="clear" w:color="auto" w:fill="auto"/>
            <w:noWrap/>
            <w:vAlign w:val="center"/>
          </w:tcPr>
          <w:p w14:paraId="0D096587" w14:textId="68DBE091"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Coke Battery No. 4</w:t>
            </w:r>
          </w:p>
        </w:tc>
        <w:tc>
          <w:tcPr>
            <w:tcW w:w="539" w:type="pct"/>
            <w:vAlign w:val="center"/>
          </w:tcPr>
          <w:p w14:paraId="3C88B493" w14:textId="56430659"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4.3</w:t>
            </w:r>
          </w:p>
        </w:tc>
        <w:tc>
          <w:tcPr>
            <w:tcW w:w="483" w:type="pct"/>
            <w:vMerge/>
            <w:vAlign w:val="center"/>
          </w:tcPr>
          <w:p w14:paraId="63843EA5"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63643893" w14:textId="305F8FCC"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8,827</w:t>
            </w:r>
          </w:p>
        </w:tc>
        <w:tc>
          <w:tcPr>
            <w:tcW w:w="555" w:type="pct"/>
            <w:vAlign w:val="center"/>
          </w:tcPr>
          <w:p w14:paraId="16DB4A2E" w14:textId="5D1C52A9"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35.38</w:t>
            </w:r>
          </w:p>
        </w:tc>
        <w:tc>
          <w:tcPr>
            <w:tcW w:w="506" w:type="pct"/>
            <w:vAlign w:val="center"/>
          </w:tcPr>
          <w:p w14:paraId="75B973F7" w14:textId="229BF729"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0.018</w:t>
            </w:r>
          </w:p>
        </w:tc>
        <w:tc>
          <w:tcPr>
            <w:tcW w:w="504" w:type="pct"/>
            <w:vMerge/>
            <w:shd w:val="clear" w:color="auto" w:fill="auto"/>
            <w:vAlign w:val="center"/>
          </w:tcPr>
          <w:p w14:paraId="66A2BFD7" w14:textId="77777777" w:rsidR="002517B8" w:rsidRPr="001B4997" w:rsidRDefault="002517B8" w:rsidP="002517B8">
            <w:pPr>
              <w:jc w:val="center"/>
              <w:rPr>
                <w:rFonts w:ascii="Times New Roman" w:eastAsia="Times New Roman" w:hAnsi="Times New Roman"/>
                <w:b/>
                <w:bCs/>
                <w:sz w:val="20"/>
              </w:rPr>
            </w:pPr>
          </w:p>
        </w:tc>
      </w:tr>
      <w:tr w:rsidR="002517B8" w:rsidRPr="001B4997" w14:paraId="541FD1ED" w14:textId="77777777" w:rsidTr="00514012">
        <w:trPr>
          <w:cantSplit/>
          <w:tblHeader/>
          <w:jc w:val="center"/>
        </w:trPr>
        <w:tc>
          <w:tcPr>
            <w:tcW w:w="1026" w:type="pct"/>
            <w:shd w:val="clear" w:color="auto" w:fill="auto"/>
            <w:vAlign w:val="center"/>
          </w:tcPr>
          <w:p w14:paraId="5260D191" w14:textId="71623A0E"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904" w:type="pct"/>
            <w:shd w:val="clear" w:color="auto" w:fill="auto"/>
            <w:noWrap/>
            <w:vAlign w:val="center"/>
          </w:tcPr>
          <w:p w14:paraId="675486C2" w14:textId="64575ED8"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Coke Battery No. 5</w:t>
            </w:r>
          </w:p>
        </w:tc>
        <w:tc>
          <w:tcPr>
            <w:tcW w:w="539" w:type="pct"/>
            <w:vAlign w:val="center"/>
          </w:tcPr>
          <w:p w14:paraId="30C2AD93" w14:textId="06DE6E7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3.5</w:t>
            </w:r>
          </w:p>
        </w:tc>
        <w:tc>
          <w:tcPr>
            <w:tcW w:w="483" w:type="pct"/>
            <w:vMerge/>
            <w:vAlign w:val="center"/>
          </w:tcPr>
          <w:p w14:paraId="3789A5DD"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36ACD15F" w14:textId="5465AA99"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12,184</w:t>
            </w:r>
          </w:p>
        </w:tc>
        <w:tc>
          <w:tcPr>
            <w:tcW w:w="555" w:type="pct"/>
            <w:vAlign w:val="center"/>
          </w:tcPr>
          <w:p w14:paraId="1EE90B4C" w14:textId="5B4E8D17"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39.43</w:t>
            </w:r>
          </w:p>
        </w:tc>
        <w:tc>
          <w:tcPr>
            <w:tcW w:w="506" w:type="pct"/>
            <w:vAlign w:val="center"/>
          </w:tcPr>
          <w:p w14:paraId="6D6317A8" w14:textId="6F879F91"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0.020</w:t>
            </w:r>
          </w:p>
        </w:tc>
        <w:tc>
          <w:tcPr>
            <w:tcW w:w="504" w:type="pct"/>
            <w:vMerge/>
            <w:shd w:val="clear" w:color="auto" w:fill="auto"/>
            <w:vAlign w:val="center"/>
          </w:tcPr>
          <w:p w14:paraId="0D8F78F4" w14:textId="77777777" w:rsidR="002517B8" w:rsidRPr="001B4997" w:rsidRDefault="002517B8" w:rsidP="002517B8">
            <w:pPr>
              <w:jc w:val="center"/>
              <w:rPr>
                <w:rFonts w:ascii="Times New Roman" w:eastAsia="Times New Roman" w:hAnsi="Times New Roman"/>
                <w:b/>
                <w:bCs/>
                <w:sz w:val="20"/>
              </w:rPr>
            </w:pPr>
          </w:p>
        </w:tc>
      </w:tr>
      <w:tr w:rsidR="002517B8" w:rsidRPr="001B4997" w14:paraId="3BC0D59B" w14:textId="77777777" w:rsidTr="00514012">
        <w:trPr>
          <w:cantSplit/>
          <w:jc w:val="center"/>
        </w:trPr>
        <w:tc>
          <w:tcPr>
            <w:tcW w:w="1026" w:type="pct"/>
            <w:shd w:val="clear" w:color="auto" w:fill="auto"/>
            <w:noWrap/>
            <w:vAlign w:val="center"/>
            <w:hideMark/>
          </w:tcPr>
          <w:p w14:paraId="1D9F8F77" w14:textId="3E354454"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-Follansbee-WV</w:t>
            </w:r>
          </w:p>
        </w:tc>
        <w:tc>
          <w:tcPr>
            <w:tcW w:w="904" w:type="pct"/>
            <w:shd w:val="clear" w:color="auto" w:fill="auto"/>
            <w:noWrap/>
            <w:vAlign w:val="center"/>
            <w:hideMark/>
          </w:tcPr>
          <w:p w14:paraId="0D4F90B1"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No. 1 Battery</w:t>
            </w:r>
          </w:p>
        </w:tc>
        <w:tc>
          <w:tcPr>
            <w:tcW w:w="539" w:type="pct"/>
            <w:vAlign w:val="center"/>
          </w:tcPr>
          <w:p w14:paraId="12CD4520" w14:textId="1DB50659"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7.4</w:t>
            </w:r>
          </w:p>
        </w:tc>
        <w:tc>
          <w:tcPr>
            <w:tcW w:w="483" w:type="pct"/>
            <w:vMerge w:val="restart"/>
            <w:vAlign w:val="center"/>
          </w:tcPr>
          <w:p w14:paraId="36BCDF73" w14:textId="7C72196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6.6</w:t>
            </w:r>
          </w:p>
        </w:tc>
        <w:tc>
          <w:tcPr>
            <w:tcW w:w="483" w:type="pct"/>
            <w:vAlign w:val="center"/>
          </w:tcPr>
          <w:p w14:paraId="2525A15E" w14:textId="0E74ED3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2,978</w:t>
            </w:r>
          </w:p>
        </w:tc>
        <w:tc>
          <w:tcPr>
            <w:tcW w:w="555" w:type="pct"/>
            <w:vAlign w:val="center"/>
          </w:tcPr>
          <w:p w14:paraId="3AC24148" w14:textId="4511A74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20.54</w:t>
            </w:r>
          </w:p>
        </w:tc>
        <w:tc>
          <w:tcPr>
            <w:tcW w:w="506" w:type="pct"/>
            <w:vAlign w:val="center"/>
          </w:tcPr>
          <w:p w14:paraId="7D411923" w14:textId="0AF29C41"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0.010</w:t>
            </w:r>
          </w:p>
        </w:tc>
        <w:tc>
          <w:tcPr>
            <w:tcW w:w="504" w:type="pct"/>
            <w:vMerge w:val="restart"/>
            <w:shd w:val="clear" w:color="auto" w:fill="auto"/>
            <w:noWrap/>
            <w:vAlign w:val="center"/>
          </w:tcPr>
          <w:p w14:paraId="69A0205F" w14:textId="13C45DC3"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0.068</w:t>
            </w:r>
          </w:p>
        </w:tc>
      </w:tr>
      <w:tr w:rsidR="002517B8" w:rsidRPr="001B4997" w14:paraId="67F1C8FD" w14:textId="77777777" w:rsidTr="00514012">
        <w:trPr>
          <w:cantSplit/>
          <w:trHeight w:val="215"/>
          <w:jc w:val="center"/>
        </w:trPr>
        <w:tc>
          <w:tcPr>
            <w:tcW w:w="1026" w:type="pct"/>
            <w:shd w:val="clear" w:color="auto" w:fill="auto"/>
            <w:noWrap/>
            <w:vAlign w:val="center"/>
            <w:hideMark/>
          </w:tcPr>
          <w:p w14:paraId="6FCF5F1E" w14:textId="1C8B287A"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-Follansbee-WV</w:t>
            </w:r>
          </w:p>
        </w:tc>
        <w:tc>
          <w:tcPr>
            <w:tcW w:w="904" w:type="pct"/>
            <w:shd w:val="clear" w:color="auto" w:fill="auto"/>
            <w:noWrap/>
            <w:vAlign w:val="center"/>
            <w:hideMark/>
          </w:tcPr>
          <w:p w14:paraId="0180EA81"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No. 2 Battery</w:t>
            </w:r>
          </w:p>
        </w:tc>
        <w:tc>
          <w:tcPr>
            <w:tcW w:w="539" w:type="pct"/>
            <w:vAlign w:val="center"/>
          </w:tcPr>
          <w:p w14:paraId="6B6361C4" w14:textId="475DE5A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7.4</w:t>
            </w:r>
          </w:p>
        </w:tc>
        <w:tc>
          <w:tcPr>
            <w:tcW w:w="483" w:type="pct"/>
            <w:vMerge/>
            <w:vAlign w:val="center"/>
          </w:tcPr>
          <w:p w14:paraId="3563B67F"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07FC72B4" w14:textId="06D5066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2,978</w:t>
            </w:r>
          </w:p>
        </w:tc>
        <w:tc>
          <w:tcPr>
            <w:tcW w:w="555" w:type="pct"/>
            <w:vAlign w:val="center"/>
          </w:tcPr>
          <w:p w14:paraId="255B6062" w14:textId="514B9128"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20.54</w:t>
            </w:r>
          </w:p>
        </w:tc>
        <w:tc>
          <w:tcPr>
            <w:tcW w:w="506" w:type="pct"/>
            <w:vAlign w:val="center"/>
          </w:tcPr>
          <w:p w14:paraId="7FE04BCC" w14:textId="1861191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0.010</w:t>
            </w:r>
          </w:p>
        </w:tc>
        <w:tc>
          <w:tcPr>
            <w:tcW w:w="504" w:type="pct"/>
            <w:vMerge/>
            <w:shd w:val="clear" w:color="auto" w:fill="auto"/>
            <w:noWrap/>
            <w:vAlign w:val="center"/>
          </w:tcPr>
          <w:p w14:paraId="256E19BB" w14:textId="50509B8A" w:rsidR="002517B8" w:rsidRPr="001B4997" w:rsidRDefault="002517B8" w:rsidP="002517B8">
            <w:pPr>
              <w:jc w:val="center"/>
              <w:rPr>
                <w:rFonts w:ascii="Times New Roman" w:eastAsia="Times New Roman" w:hAnsi="Times New Roman"/>
                <w:sz w:val="20"/>
              </w:rPr>
            </w:pPr>
          </w:p>
        </w:tc>
      </w:tr>
      <w:tr w:rsidR="002517B8" w:rsidRPr="001B4997" w14:paraId="0E97CC41" w14:textId="77777777" w:rsidTr="00514012">
        <w:trPr>
          <w:cantSplit/>
          <w:jc w:val="center"/>
        </w:trPr>
        <w:tc>
          <w:tcPr>
            <w:tcW w:w="1026" w:type="pct"/>
            <w:shd w:val="clear" w:color="auto" w:fill="auto"/>
            <w:noWrap/>
            <w:vAlign w:val="center"/>
            <w:hideMark/>
          </w:tcPr>
          <w:p w14:paraId="41B87D95" w14:textId="219CA19F"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-Follansbee-WV</w:t>
            </w:r>
          </w:p>
        </w:tc>
        <w:tc>
          <w:tcPr>
            <w:tcW w:w="904" w:type="pct"/>
            <w:shd w:val="clear" w:color="auto" w:fill="auto"/>
            <w:noWrap/>
            <w:vAlign w:val="center"/>
            <w:hideMark/>
          </w:tcPr>
          <w:p w14:paraId="5DB697A4"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No. 3 Battery</w:t>
            </w:r>
          </w:p>
        </w:tc>
        <w:tc>
          <w:tcPr>
            <w:tcW w:w="539" w:type="pct"/>
            <w:vAlign w:val="center"/>
          </w:tcPr>
          <w:p w14:paraId="2F5C4C8E" w14:textId="3D1D2FFD"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7.4</w:t>
            </w:r>
          </w:p>
        </w:tc>
        <w:tc>
          <w:tcPr>
            <w:tcW w:w="483" w:type="pct"/>
            <w:vMerge/>
            <w:vAlign w:val="center"/>
          </w:tcPr>
          <w:p w14:paraId="045C056B"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2ED97FAB" w14:textId="4D5D037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2,978</w:t>
            </w:r>
          </w:p>
        </w:tc>
        <w:tc>
          <w:tcPr>
            <w:tcW w:w="555" w:type="pct"/>
            <w:vAlign w:val="center"/>
          </w:tcPr>
          <w:p w14:paraId="5D11765D" w14:textId="5B0C8C1D"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20.54</w:t>
            </w:r>
          </w:p>
        </w:tc>
        <w:tc>
          <w:tcPr>
            <w:tcW w:w="506" w:type="pct"/>
            <w:vAlign w:val="center"/>
          </w:tcPr>
          <w:p w14:paraId="7CA1259B" w14:textId="600D73E1"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0.010</w:t>
            </w:r>
          </w:p>
        </w:tc>
        <w:tc>
          <w:tcPr>
            <w:tcW w:w="504" w:type="pct"/>
            <w:vMerge/>
            <w:shd w:val="clear" w:color="auto" w:fill="auto"/>
            <w:noWrap/>
            <w:vAlign w:val="center"/>
          </w:tcPr>
          <w:p w14:paraId="1327E69D" w14:textId="3F6BDDCA" w:rsidR="002517B8" w:rsidRPr="001B4997" w:rsidRDefault="002517B8" w:rsidP="002517B8">
            <w:pPr>
              <w:jc w:val="center"/>
              <w:rPr>
                <w:rFonts w:ascii="Times New Roman" w:eastAsia="Times New Roman" w:hAnsi="Times New Roman"/>
                <w:sz w:val="20"/>
              </w:rPr>
            </w:pPr>
          </w:p>
        </w:tc>
      </w:tr>
      <w:tr w:rsidR="002517B8" w:rsidRPr="001B4997" w14:paraId="078987FD" w14:textId="77777777" w:rsidTr="00514012">
        <w:trPr>
          <w:cantSplit/>
          <w:jc w:val="center"/>
        </w:trPr>
        <w:tc>
          <w:tcPr>
            <w:tcW w:w="1026" w:type="pct"/>
            <w:shd w:val="clear" w:color="auto" w:fill="auto"/>
            <w:noWrap/>
            <w:vAlign w:val="center"/>
            <w:hideMark/>
          </w:tcPr>
          <w:p w14:paraId="708396FA" w14:textId="10F10750"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-Follansbee-WV</w:t>
            </w:r>
          </w:p>
        </w:tc>
        <w:tc>
          <w:tcPr>
            <w:tcW w:w="904" w:type="pct"/>
            <w:shd w:val="clear" w:color="auto" w:fill="auto"/>
            <w:noWrap/>
            <w:vAlign w:val="center"/>
            <w:hideMark/>
          </w:tcPr>
          <w:p w14:paraId="0343EBF6"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No. 8 Battery</w:t>
            </w:r>
          </w:p>
        </w:tc>
        <w:tc>
          <w:tcPr>
            <w:tcW w:w="539" w:type="pct"/>
            <w:vAlign w:val="center"/>
          </w:tcPr>
          <w:p w14:paraId="7BD98601" w14:textId="1F8DC563"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4.1</w:t>
            </w:r>
          </w:p>
        </w:tc>
        <w:tc>
          <w:tcPr>
            <w:tcW w:w="483" w:type="pct"/>
            <w:vMerge/>
            <w:vAlign w:val="center"/>
          </w:tcPr>
          <w:p w14:paraId="4F0A4503"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233A1CD0" w14:textId="59488B0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19,623</w:t>
            </w:r>
          </w:p>
        </w:tc>
        <w:tc>
          <w:tcPr>
            <w:tcW w:w="555" w:type="pct"/>
            <w:vAlign w:val="center"/>
          </w:tcPr>
          <w:p w14:paraId="517E21BE" w14:textId="0B68138C"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74.84</w:t>
            </w:r>
          </w:p>
        </w:tc>
        <w:tc>
          <w:tcPr>
            <w:tcW w:w="506" w:type="pct"/>
            <w:vAlign w:val="center"/>
          </w:tcPr>
          <w:p w14:paraId="2A9E3EC2" w14:textId="7F2372B9"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0.037</w:t>
            </w:r>
          </w:p>
        </w:tc>
        <w:tc>
          <w:tcPr>
            <w:tcW w:w="504" w:type="pct"/>
            <w:vMerge/>
            <w:shd w:val="clear" w:color="auto" w:fill="auto"/>
            <w:noWrap/>
            <w:vAlign w:val="center"/>
          </w:tcPr>
          <w:p w14:paraId="604D0F8E" w14:textId="2828745D" w:rsidR="002517B8" w:rsidRPr="001B4997" w:rsidRDefault="002517B8" w:rsidP="002517B8">
            <w:pPr>
              <w:jc w:val="center"/>
              <w:rPr>
                <w:rFonts w:ascii="Times New Roman" w:eastAsia="Times New Roman" w:hAnsi="Times New Roman"/>
                <w:sz w:val="20"/>
              </w:rPr>
            </w:pPr>
          </w:p>
        </w:tc>
      </w:tr>
      <w:tr w:rsidR="002517B8" w:rsidRPr="001B4997" w14:paraId="3DC9FC06" w14:textId="77777777" w:rsidTr="00514012">
        <w:trPr>
          <w:cantSplit/>
          <w:jc w:val="center"/>
        </w:trPr>
        <w:tc>
          <w:tcPr>
            <w:tcW w:w="1026" w:type="pct"/>
            <w:shd w:val="clear" w:color="auto" w:fill="auto"/>
            <w:noWrap/>
            <w:vAlign w:val="center"/>
            <w:hideMark/>
          </w:tcPr>
          <w:p w14:paraId="4232B31A" w14:textId="09B24489"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-Middletown-OH</w:t>
            </w:r>
          </w:p>
        </w:tc>
        <w:tc>
          <w:tcPr>
            <w:tcW w:w="904" w:type="pct"/>
            <w:shd w:val="clear" w:color="auto" w:fill="auto"/>
            <w:noWrap/>
            <w:vAlign w:val="center"/>
            <w:hideMark/>
          </w:tcPr>
          <w:p w14:paraId="2E0DBD25"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Coke Oven Battery</w:t>
            </w:r>
          </w:p>
        </w:tc>
        <w:tc>
          <w:tcPr>
            <w:tcW w:w="539" w:type="pct"/>
            <w:vAlign w:val="center"/>
          </w:tcPr>
          <w:p w14:paraId="6FB80284" w14:textId="7A0C467D"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5.8</w:t>
            </w:r>
          </w:p>
        </w:tc>
        <w:tc>
          <w:tcPr>
            <w:tcW w:w="483" w:type="pct"/>
            <w:vAlign w:val="center"/>
          </w:tcPr>
          <w:p w14:paraId="0922D00E" w14:textId="57ED5FC8"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5.8</w:t>
            </w:r>
          </w:p>
        </w:tc>
        <w:tc>
          <w:tcPr>
            <w:tcW w:w="483" w:type="pct"/>
            <w:vAlign w:val="center"/>
          </w:tcPr>
          <w:p w14:paraId="0BCB5183" w14:textId="58066A2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32,864</w:t>
            </w:r>
          </w:p>
        </w:tc>
        <w:tc>
          <w:tcPr>
            <w:tcW w:w="555" w:type="pct"/>
            <w:vAlign w:val="center"/>
          </w:tcPr>
          <w:p w14:paraId="1AF46099" w14:textId="32C2A1A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178.54</w:t>
            </w:r>
          </w:p>
        </w:tc>
        <w:tc>
          <w:tcPr>
            <w:tcW w:w="506" w:type="pct"/>
            <w:vAlign w:val="center"/>
          </w:tcPr>
          <w:p w14:paraId="53701762" w14:textId="0DF52A4E"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0.089</w:t>
            </w:r>
          </w:p>
        </w:tc>
        <w:tc>
          <w:tcPr>
            <w:tcW w:w="504" w:type="pct"/>
            <w:shd w:val="clear" w:color="auto" w:fill="auto"/>
            <w:noWrap/>
            <w:vAlign w:val="center"/>
          </w:tcPr>
          <w:p w14:paraId="79F1AA87" w14:textId="2B28D668"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0.089</w:t>
            </w:r>
          </w:p>
        </w:tc>
      </w:tr>
      <w:tr w:rsidR="002517B8" w:rsidRPr="001B4997" w14:paraId="5FE314FD" w14:textId="77777777" w:rsidTr="00514012">
        <w:trPr>
          <w:cantSplit/>
          <w:jc w:val="center"/>
        </w:trPr>
        <w:tc>
          <w:tcPr>
            <w:tcW w:w="1026" w:type="pct"/>
            <w:shd w:val="clear" w:color="auto" w:fill="auto"/>
            <w:noWrap/>
            <w:vAlign w:val="center"/>
            <w:hideMark/>
          </w:tcPr>
          <w:p w14:paraId="08D64F8B" w14:textId="16FBDF4A"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-BurnsHarbor-IN</w:t>
            </w:r>
          </w:p>
        </w:tc>
        <w:tc>
          <w:tcPr>
            <w:tcW w:w="904" w:type="pct"/>
            <w:shd w:val="clear" w:color="auto" w:fill="auto"/>
            <w:noWrap/>
            <w:vAlign w:val="center"/>
            <w:hideMark/>
          </w:tcPr>
          <w:p w14:paraId="20B6476A"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#1</w:t>
            </w:r>
          </w:p>
        </w:tc>
        <w:tc>
          <w:tcPr>
            <w:tcW w:w="539" w:type="pct"/>
            <w:vAlign w:val="center"/>
          </w:tcPr>
          <w:p w14:paraId="03334452" w14:textId="4A2E2D3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9.0</w:t>
            </w:r>
          </w:p>
        </w:tc>
        <w:tc>
          <w:tcPr>
            <w:tcW w:w="483" w:type="pct"/>
            <w:vMerge w:val="restart"/>
            <w:vAlign w:val="center"/>
          </w:tcPr>
          <w:p w14:paraId="3470124D" w14:textId="7B7DE755"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9.3</w:t>
            </w:r>
          </w:p>
        </w:tc>
        <w:tc>
          <w:tcPr>
            <w:tcW w:w="483" w:type="pct"/>
            <w:vAlign w:val="center"/>
          </w:tcPr>
          <w:p w14:paraId="1F3F5EE9" w14:textId="17946EEC"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38,330</w:t>
            </w:r>
          </w:p>
        </w:tc>
        <w:tc>
          <w:tcPr>
            <w:tcW w:w="555" w:type="pct"/>
            <w:vAlign w:val="center"/>
          </w:tcPr>
          <w:p w14:paraId="2FF77C37" w14:textId="6FBF40B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321.56</w:t>
            </w:r>
          </w:p>
        </w:tc>
        <w:tc>
          <w:tcPr>
            <w:tcW w:w="506" w:type="pct"/>
            <w:vAlign w:val="center"/>
          </w:tcPr>
          <w:p w14:paraId="101F115A" w14:textId="1164B8F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0.16</w:t>
            </w:r>
          </w:p>
        </w:tc>
        <w:tc>
          <w:tcPr>
            <w:tcW w:w="504" w:type="pct"/>
            <w:vMerge w:val="restart"/>
            <w:shd w:val="clear" w:color="auto" w:fill="auto"/>
            <w:noWrap/>
            <w:vAlign w:val="center"/>
          </w:tcPr>
          <w:p w14:paraId="6CE2593A" w14:textId="472FFE2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0.33</w:t>
            </w:r>
          </w:p>
        </w:tc>
      </w:tr>
      <w:tr w:rsidR="002517B8" w:rsidRPr="001B4997" w14:paraId="3890B5F3" w14:textId="77777777" w:rsidTr="00514012">
        <w:trPr>
          <w:cantSplit/>
          <w:jc w:val="center"/>
        </w:trPr>
        <w:tc>
          <w:tcPr>
            <w:tcW w:w="1026" w:type="pct"/>
            <w:shd w:val="clear" w:color="auto" w:fill="auto"/>
            <w:noWrap/>
            <w:vAlign w:val="center"/>
            <w:hideMark/>
          </w:tcPr>
          <w:p w14:paraId="25A90D4C" w14:textId="57B1D11B"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-BurnsHarbor-IN</w:t>
            </w:r>
          </w:p>
        </w:tc>
        <w:tc>
          <w:tcPr>
            <w:tcW w:w="904" w:type="pct"/>
            <w:shd w:val="clear" w:color="auto" w:fill="auto"/>
            <w:noWrap/>
            <w:vAlign w:val="center"/>
            <w:hideMark/>
          </w:tcPr>
          <w:p w14:paraId="616FD8DA"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#2</w:t>
            </w:r>
          </w:p>
        </w:tc>
        <w:tc>
          <w:tcPr>
            <w:tcW w:w="539" w:type="pct"/>
            <w:vAlign w:val="center"/>
          </w:tcPr>
          <w:p w14:paraId="3FFD0496" w14:textId="0F63378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9.7</w:t>
            </w:r>
          </w:p>
        </w:tc>
        <w:tc>
          <w:tcPr>
            <w:tcW w:w="483" w:type="pct"/>
            <w:vMerge/>
            <w:vAlign w:val="center"/>
          </w:tcPr>
          <w:p w14:paraId="671C4C17"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132EFE92" w14:textId="4A7AE12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38,426</w:t>
            </w:r>
          </w:p>
        </w:tc>
        <w:tc>
          <w:tcPr>
            <w:tcW w:w="555" w:type="pct"/>
            <w:vAlign w:val="center"/>
          </w:tcPr>
          <w:p w14:paraId="3D5C0AED" w14:textId="2BC32A7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345.78</w:t>
            </w:r>
          </w:p>
        </w:tc>
        <w:tc>
          <w:tcPr>
            <w:tcW w:w="506" w:type="pct"/>
            <w:vAlign w:val="center"/>
          </w:tcPr>
          <w:p w14:paraId="1CF381AF" w14:textId="6019CD2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0.17</w:t>
            </w:r>
          </w:p>
        </w:tc>
        <w:tc>
          <w:tcPr>
            <w:tcW w:w="504" w:type="pct"/>
            <w:vMerge/>
            <w:shd w:val="clear" w:color="auto" w:fill="auto"/>
            <w:noWrap/>
            <w:vAlign w:val="center"/>
          </w:tcPr>
          <w:p w14:paraId="77D7915A" w14:textId="59A98D8F" w:rsidR="002517B8" w:rsidRPr="001B4997" w:rsidRDefault="002517B8" w:rsidP="002517B8">
            <w:pPr>
              <w:jc w:val="center"/>
              <w:rPr>
                <w:rFonts w:ascii="Times New Roman" w:eastAsia="Times New Roman" w:hAnsi="Times New Roman"/>
                <w:sz w:val="20"/>
              </w:rPr>
            </w:pPr>
          </w:p>
        </w:tc>
      </w:tr>
      <w:tr w:rsidR="002517B8" w:rsidRPr="001B4997" w14:paraId="263777A0" w14:textId="77777777" w:rsidTr="00514012">
        <w:trPr>
          <w:cantSplit/>
          <w:jc w:val="center"/>
        </w:trPr>
        <w:tc>
          <w:tcPr>
            <w:tcW w:w="1026" w:type="pct"/>
            <w:shd w:val="clear" w:color="auto" w:fill="auto"/>
            <w:noWrap/>
            <w:vAlign w:val="center"/>
            <w:hideMark/>
          </w:tcPr>
          <w:p w14:paraId="22A0F3BC" w14:textId="5BAFCDA0"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-Monessen-PA</w:t>
            </w:r>
          </w:p>
        </w:tc>
        <w:tc>
          <w:tcPr>
            <w:tcW w:w="904" w:type="pct"/>
            <w:shd w:val="clear" w:color="auto" w:fill="auto"/>
            <w:noWrap/>
            <w:vAlign w:val="center"/>
            <w:hideMark/>
          </w:tcPr>
          <w:p w14:paraId="13B33F94"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1B</w:t>
            </w:r>
          </w:p>
        </w:tc>
        <w:tc>
          <w:tcPr>
            <w:tcW w:w="539" w:type="pct"/>
            <w:vAlign w:val="center"/>
          </w:tcPr>
          <w:p w14:paraId="66CBBCB2" w14:textId="598EB50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6.3</w:t>
            </w:r>
          </w:p>
        </w:tc>
        <w:tc>
          <w:tcPr>
            <w:tcW w:w="483" w:type="pct"/>
            <w:vMerge w:val="restart"/>
            <w:vAlign w:val="center"/>
          </w:tcPr>
          <w:p w14:paraId="696D6E65" w14:textId="2CB1D5C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6.3</w:t>
            </w:r>
          </w:p>
        </w:tc>
        <w:tc>
          <w:tcPr>
            <w:tcW w:w="483" w:type="pct"/>
            <w:vAlign w:val="center"/>
          </w:tcPr>
          <w:p w14:paraId="5AD98978" w14:textId="439FEDA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17,463</w:t>
            </w:r>
          </w:p>
        </w:tc>
        <w:tc>
          <w:tcPr>
            <w:tcW w:w="555" w:type="pct"/>
            <w:vAlign w:val="center"/>
          </w:tcPr>
          <w:p w14:paraId="0B085122" w14:textId="79405E6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102.82</w:t>
            </w:r>
          </w:p>
        </w:tc>
        <w:tc>
          <w:tcPr>
            <w:tcW w:w="506" w:type="pct"/>
            <w:vAlign w:val="center"/>
          </w:tcPr>
          <w:p w14:paraId="6171DB8D" w14:textId="58DF3132"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0.051</w:t>
            </w:r>
          </w:p>
        </w:tc>
        <w:tc>
          <w:tcPr>
            <w:tcW w:w="504" w:type="pct"/>
            <w:vMerge w:val="restart"/>
            <w:shd w:val="clear" w:color="auto" w:fill="auto"/>
            <w:noWrap/>
            <w:vAlign w:val="center"/>
          </w:tcPr>
          <w:p w14:paraId="71E31624" w14:textId="58A74408"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0.078</w:t>
            </w:r>
          </w:p>
        </w:tc>
      </w:tr>
      <w:tr w:rsidR="002517B8" w:rsidRPr="001B4997" w14:paraId="21D17B79" w14:textId="77777777" w:rsidTr="00514012">
        <w:trPr>
          <w:cantSplit/>
          <w:jc w:val="center"/>
        </w:trPr>
        <w:tc>
          <w:tcPr>
            <w:tcW w:w="1026" w:type="pct"/>
            <w:shd w:val="clear" w:color="auto" w:fill="auto"/>
            <w:noWrap/>
            <w:vAlign w:val="center"/>
            <w:hideMark/>
          </w:tcPr>
          <w:p w14:paraId="38F4F963" w14:textId="027064A5"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-Monessen-PA</w:t>
            </w:r>
          </w:p>
        </w:tc>
        <w:tc>
          <w:tcPr>
            <w:tcW w:w="904" w:type="pct"/>
            <w:shd w:val="clear" w:color="auto" w:fill="auto"/>
            <w:noWrap/>
            <w:vAlign w:val="center"/>
            <w:hideMark/>
          </w:tcPr>
          <w:p w14:paraId="291010A6"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2</w:t>
            </w:r>
          </w:p>
        </w:tc>
        <w:tc>
          <w:tcPr>
            <w:tcW w:w="539" w:type="pct"/>
            <w:vAlign w:val="center"/>
          </w:tcPr>
          <w:p w14:paraId="0BFCAECC" w14:textId="30FA315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6.3</w:t>
            </w:r>
          </w:p>
        </w:tc>
        <w:tc>
          <w:tcPr>
            <w:tcW w:w="483" w:type="pct"/>
            <w:vMerge/>
            <w:vAlign w:val="center"/>
          </w:tcPr>
          <w:p w14:paraId="3FACB361"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539D2ED8" w14:textId="2630F827"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8,967</w:t>
            </w:r>
          </w:p>
        </w:tc>
        <w:tc>
          <w:tcPr>
            <w:tcW w:w="555" w:type="pct"/>
            <w:vAlign w:val="center"/>
          </w:tcPr>
          <w:p w14:paraId="539D6937" w14:textId="3573AE4D"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52.79</w:t>
            </w:r>
          </w:p>
        </w:tc>
        <w:tc>
          <w:tcPr>
            <w:tcW w:w="506" w:type="pct"/>
            <w:vAlign w:val="center"/>
          </w:tcPr>
          <w:p w14:paraId="0DEDF959" w14:textId="056F2C93"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0.026</w:t>
            </w:r>
          </w:p>
        </w:tc>
        <w:tc>
          <w:tcPr>
            <w:tcW w:w="504" w:type="pct"/>
            <w:vMerge/>
            <w:shd w:val="clear" w:color="auto" w:fill="auto"/>
            <w:noWrap/>
            <w:vAlign w:val="center"/>
          </w:tcPr>
          <w:p w14:paraId="1A624408" w14:textId="57C2A49E" w:rsidR="002517B8" w:rsidRPr="001B4997" w:rsidRDefault="002517B8" w:rsidP="002517B8">
            <w:pPr>
              <w:jc w:val="center"/>
              <w:rPr>
                <w:rFonts w:ascii="Times New Roman" w:eastAsia="Times New Roman" w:hAnsi="Times New Roman"/>
                <w:sz w:val="20"/>
              </w:rPr>
            </w:pPr>
          </w:p>
        </w:tc>
      </w:tr>
      <w:tr w:rsidR="002517B8" w:rsidRPr="001B4997" w14:paraId="52F6C0E5" w14:textId="77777777" w:rsidTr="00514012">
        <w:trPr>
          <w:cantSplit/>
          <w:jc w:val="center"/>
        </w:trPr>
        <w:tc>
          <w:tcPr>
            <w:tcW w:w="1026" w:type="pct"/>
            <w:shd w:val="clear" w:color="auto" w:fill="auto"/>
            <w:noWrap/>
            <w:vAlign w:val="center"/>
            <w:hideMark/>
          </w:tcPr>
          <w:p w14:paraId="7C7A8E52" w14:textId="2CD1C889" w:rsidR="002517B8" w:rsidRPr="001B4997" w:rsidRDefault="002517B8" w:rsidP="002517B8">
            <w:pPr>
              <w:rPr>
                <w:rFonts w:ascii="Times New Roman" w:eastAsia="Times New Roman" w:hAnsi="Times New Roman"/>
                <w:color w:val="000000"/>
                <w:sz w:val="20"/>
              </w:rPr>
            </w:pPr>
            <w:r>
              <w:rPr>
                <w:rFonts w:ascii="Times New Roman" w:eastAsia="Times New Roman" w:hAnsi="Times New Roman"/>
                <w:color w:val="000000"/>
                <w:sz w:val="20"/>
              </w:rPr>
              <w:t>CC</w:t>
            </w:r>
            <w:r w:rsidRPr="001B4997">
              <w:rPr>
                <w:rFonts w:ascii="Times New Roman" w:eastAsia="Times New Roman" w:hAnsi="Times New Roman"/>
                <w:color w:val="000000"/>
                <w:sz w:val="20"/>
              </w:rPr>
              <w:t>-Warren-OH</w:t>
            </w:r>
          </w:p>
        </w:tc>
        <w:tc>
          <w:tcPr>
            <w:tcW w:w="904" w:type="pct"/>
            <w:shd w:val="clear" w:color="auto" w:fill="auto"/>
            <w:noWrap/>
            <w:vAlign w:val="center"/>
            <w:hideMark/>
          </w:tcPr>
          <w:p w14:paraId="04B2D6EE"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No. 4 Battery</w:t>
            </w:r>
          </w:p>
        </w:tc>
        <w:tc>
          <w:tcPr>
            <w:tcW w:w="539" w:type="pct"/>
            <w:vAlign w:val="center"/>
          </w:tcPr>
          <w:p w14:paraId="5CB916E4" w14:textId="7B5AC43C"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3.5</w:t>
            </w:r>
          </w:p>
        </w:tc>
        <w:tc>
          <w:tcPr>
            <w:tcW w:w="483" w:type="pct"/>
            <w:vAlign w:val="center"/>
          </w:tcPr>
          <w:p w14:paraId="100FB778" w14:textId="3841734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3.5</w:t>
            </w:r>
          </w:p>
        </w:tc>
        <w:tc>
          <w:tcPr>
            <w:tcW w:w="483" w:type="pct"/>
            <w:vAlign w:val="center"/>
          </w:tcPr>
          <w:p w14:paraId="7E8A60E4" w14:textId="5F6A677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30,078</w:t>
            </w:r>
          </w:p>
        </w:tc>
        <w:tc>
          <w:tcPr>
            <w:tcW w:w="555" w:type="pct"/>
            <w:vAlign w:val="center"/>
          </w:tcPr>
          <w:p w14:paraId="16D01409" w14:textId="31F2A20E"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98.33</w:t>
            </w:r>
          </w:p>
        </w:tc>
        <w:tc>
          <w:tcPr>
            <w:tcW w:w="506" w:type="pct"/>
            <w:vAlign w:val="center"/>
          </w:tcPr>
          <w:p w14:paraId="16A7FBA8" w14:textId="150DBBF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0.049</w:t>
            </w:r>
          </w:p>
        </w:tc>
        <w:tc>
          <w:tcPr>
            <w:tcW w:w="504" w:type="pct"/>
            <w:shd w:val="clear" w:color="auto" w:fill="auto"/>
            <w:noWrap/>
            <w:vAlign w:val="center"/>
          </w:tcPr>
          <w:p w14:paraId="0AE4A447" w14:textId="4DDF1CD5"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0.049</w:t>
            </w:r>
          </w:p>
        </w:tc>
      </w:tr>
      <w:tr w:rsidR="002517B8" w:rsidRPr="001B4997" w14:paraId="4FB86A77" w14:textId="77777777" w:rsidTr="00514012">
        <w:trPr>
          <w:cantSplit/>
          <w:jc w:val="center"/>
        </w:trPr>
        <w:tc>
          <w:tcPr>
            <w:tcW w:w="1026" w:type="pct"/>
            <w:shd w:val="clear" w:color="auto" w:fill="auto"/>
            <w:noWrap/>
            <w:vAlign w:val="center"/>
            <w:hideMark/>
          </w:tcPr>
          <w:p w14:paraId="2E5D912E"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EES-RiverRouge-MI</w:t>
            </w:r>
          </w:p>
        </w:tc>
        <w:tc>
          <w:tcPr>
            <w:tcW w:w="904" w:type="pct"/>
            <w:shd w:val="clear" w:color="auto" w:fill="auto"/>
            <w:noWrap/>
            <w:vAlign w:val="center"/>
            <w:hideMark/>
          </w:tcPr>
          <w:p w14:paraId="56975CB7"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Coke Battery #5</w:t>
            </w:r>
          </w:p>
        </w:tc>
        <w:tc>
          <w:tcPr>
            <w:tcW w:w="539" w:type="pct"/>
            <w:vAlign w:val="center"/>
          </w:tcPr>
          <w:p w14:paraId="00F957C6" w14:textId="402B89F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1.3</w:t>
            </w:r>
          </w:p>
        </w:tc>
        <w:tc>
          <w:tcPr>
            <w:tcW w:w="483" w:type="pct"/>
            <w:vAlign w:val="center"/>
          </w:tcPr>
          <w:p w14:paraId="1EDF0BCE" w14:textId="04A54E0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1.3</w:t>
            </w:r>
          </w:p>
        </w:tc>
        <w:tc>
          <w:tcPr>
            <w:tcW w:w="483" w:type="pct"/>
            <w:vAlign w:val="center"/>
          </w:tcPr>
          <w:p w14:paraId="683041CC" w14:textId="31B8F014"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42,355</w:t>
            </w:r>
          </w:p>
        </w:tc>
        <w:tc>
          <w:tcPr>
            <w:tcW w:w="555" w:type="pct"/>
            <w:vAlign w:val="center"/>
          </w:tcPr>
          <w:p w14:paraId="010EFBAE" w14:textId="5C54B788"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51.54</w:t>
            </w:r>
          </w:p>
        </w:tc>
        <w:tc>
          <w:tcPr>
            <w:tcW w:w="506" w:type="pct"/>
            <w:vAlign w:val="center"/>
          </w:tcPr>
          <w:p w14:paraId="10DACA72" w14:textId="7C74587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0.026</w:t>
            </w:r>
          </w:p>
        </w:tc>
        <w:tc>
          <w:tcPr>
            <w:tcW w:w="504" w:type="pct"/>
            <w:shd w:val="clear" w:color="auto" w:fill="auto"/>
            <w:noWrap/>
            <w:vAlign w:val="center"/>
          </w:tcPr>
          <w:p w14:paraId="51DC313B" w14:textId="4EED0CCD"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0.026</w:t>
            </w:r>
          </w:p>
        </w:tc>
      </w:tr>
      <w:tr w:rsidR="002517B8" w:rsidRPr="001B4997" w14:paraId="62EBA9D7" w14:textId="77777777" w:rsidTr="00514012">
        <w:trPr>
          <w:cantSplit/>
          <w:jc w:val="center"/>
        </w:trPr>
        <w:tc>
          <w:tcPr>
            <w:tcW w:w="1026" w:type="pct"/>
            <w:shd w:val="clear" w:color="auto" w:fill="auto"/>
            <w:noWrap/>
            <w:vAlign w:val="center"/>
            <w:hideMark/>
          </w:tcPr>
          <w:p w14:paraId="70D94752"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5A920ACD"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1</w:t>
            </w:r>
          </w:p>
        </w:tc>
        <w:tc>
          <w:tcPr>
            <w:tcW w:w="539" w:type="pct"/>
            <w:vAlign w:val="center"/>
          </w:tcPr>
          <w:p w14:paraId="45C90879" w14:textId="230ED6F1"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4.5</w:t>
            </w:r>
          </w:p>
        </w:tc>
        <w:tc>
          <w:tcPr>
            <w:tcW w:w="483" w:type="pct"/>
            <w:vMerge w:val="restart"/>
            <w:vAlign w:val="center"/>
          </w:tcPr>
          <w:p w14:paraId="10B78624" w14:textId="44B296D7"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7.5</w:t>
            </w:r>
          </w:p>
        </w:tc>
        <w:tc>
          <w:tcPr>
            <w:tcW w:w="483" w:type="pct"/>
            <w:vAlign w:val="center"/>
          </w:tcPr>
          <w:p w14:paraId="7393F1E0" w14:textId="6DD49DD2"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21,281</w:t>
            </w:r>
          </w:p>
        </w:tc>
        <w:tc>
          <w:tcPr>
            <w:tcW w:w="555" w:type="pct"/>
            <w:vAlign w:val="center"/>
          </w:tcPr>
          <w:p w14:paraId="10025EBE" w14:textId="3911C3E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88.23</w:t>
            </w:r>
          </w:p>
        </w:tc>
        <w:tc>
          <w:tcPr>
            <w:tcW w:w="506" w:type="pct"/>
            <w:vAlign w:val="center"/>
          </w:tcPr>
          <w:p w14:paraId="5737E795" w14:textId="167344F2"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0.044</w:t>
            </w:r>
          </w:p>
        </w:tc>
        <w:tc>
          <w:tcPr>
            <w:tcW w:w="504" w:type="pct"/>
            <w:vMerge w:val="restart"/>
            <w:shd w:val="clear" w:color="auto" w:fill="auto"/>
            <w:noWrap/>
            <w:vAlign w:val="center"/>
          </w:tcPr>
          <w:p w14:paraId="56232D0B" w14:textId="0214DFC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1.1</w:t>
            </w:r>
          </w:p>
        </w:tc>
      </w:tr>
      <w:tr w:rsidR="002517B8" w:rsidRPr="001B4997" w14:paraId="2D40DF52" w14:textId="77777777" w:rsidTr="00514012">
        <w:trPr>
          <w:cantSplit/>
          <w:jc w:val="center"/>
        </w:trPr>
        <w:tc>
          <w:tcPr>
            <w:tcW w:w="1026" w:type="pct"/>
            <w:shd w:val="clear" w:color="auto" w:fill="auto"/>
            <w:noWrap/>
            <w:vAlign w:val="center"/>
          </w:tcPr>
          <w:p w14:paraId="50D2278D" w14:textId="558840B5"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tcPr>
          <w:p w14:paraId="29443559" w14:textId="672739BE"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2</w:t>
            </w:r>
          </w:p>
        </w:tc>
        <w:tc>
          <w:tcPr>
            <w:tcW w:w="539" w:type="pct"/>
            <w:vAlign w:val="center"/>
          </w:tcPr>
          <w:p w14:paraId="38BF6B1A" w14:textId="589CAF8B"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4.5</w:t>
            </w:r>
          </w:p>
        </w:tc>
        <w:tc>
          <w:tcPr>
            <w:tcW w:w="483" w:type="pct"/>
            <w:vMerge/>
            <w:vAlign w:val="center"/>
          </w:tcPr>
          <w:p w14:paraId="3895C3E5"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227CA122" w14:textId="6BA1C88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21,281</w:t>
            </w:r>
          </w:p>
        </w:tc>
        <w:tc>
          <w:tcPr>
            <w:tcW w:w="555" w:type="pct"/>
            <w:vAlign w:val="center"/>
          </w:tcPr>
          <w:p w14:paraId="223E6347" w14:textId="79942D02"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89.69</w:t>
            </w:r>
          </w:p>
        </w:tc>
        <w:tc>
          <w:tcPr>
            <w:tcW w:w="506" w:type="pct"/>
            <w:vAlign w:val="center"/>
          </w:tcPr>
          <w:p w14:paraId="109361D0" w14:textId="5F28BED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0.045</w:t>
            </w:r>
          </w:p>
        </w:tc>
        <w:tc>
          <w:tcPr>
            <w:tcW w:w="504" w:type="pct"/>
            <w:vMerge/>
            <w:shd w:val="clear" w:color="auto" w:fill="auto"/>
            <w:noWrap/>
            <w:vAlign w:val="bottom"/>
          </w:tcPr>
          <w:p w14:paraId="4E737109" w14:textId="366E489E" w:rsidR="002517B8" w:rsidRPr="001B4997" w:rsidRDefault="002517B8" w:rsidP="002517B8">
            <w:pPr>
              <w:jc w:val="center"/>
              <w:rPr>
                <w:rFonts w:ascii="Times New Roman" w:eastAsia="Times New Roman" w:hAnsi="Times New Roman"/>
                <w:sz w:val="20"/>
              </w:rPr>
            </w:pPr>
          </w:p>
        </w:tc>
      </w:tr>
      <w:tr w:rsidR="002517B8" w:rsidRPr="001B4997" w14:paraId="5275D198" w14:textId="77777777" w:rsidTr="00514012">
        <w:trPr>
          <w:cantSplit/>
          <w:jc w:val="center"/>
        </w:trPr>
        <w:tc>
          <w:tcPr>
            <w:tcW w:w="1026" w:type="pct"/>
            <w:shd w:val="clear" w:color="auto" w:fill="auto"/>
            <w:noWrap/>
            <w:vAlign w:val="center"/>
            <w:hideMark/>
          </w:tcPr>
          <w:p w14:paraId="7D1F0B96"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2B0C7C65"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3</w:t>
            </w:r>
          </w:p>
        </w:tc>
        <w:tc>
          <w:tcPr>
            <w:tcW w:w="539" w:type="pct"/>
            <w:vAlign w:val="center"/>
          </w:tcPr>
          <w:p w14:paraId="79F724F3" w14:textId="67F83D02"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4.7</w:t>
            </w:r>
          </w:p>
        </w:tc>
        <w:tc>
          <w:tcPr>
            <w:tcW w:w="483" w:type="pct"/>
            <w:vMerge/>
            <w:vAlign w:val="center"/>
          </w:tcPr>
          <w:p w14:paraId="783F31A4"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74BAE105" w14:textId="64890985"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21,281</w:t>
            </w:r>
          </w:p>
        </w:tc>
        <w:tc>
          <w:tcPr>
            <w:tcW w:w="555" w:type="pct"/>
            <w:vAlign w:val="center"/>
          </w:tcPr>
          <w:p w14:paraId="417BADD6" w14:textId="448F8E4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92.78</w:t>
            </w:r>
          </w:p>
        </w:tc>
        <w:tc>
          <w:tcPr>
            <w:tcW w:w="506" w:type="pct"/>
            <w:vAlign w:val="center"/>
          </w:tcPr>
          <w:p w14:paraId="47909990" w14:textId="4A2B71A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0.046</w:t>
            </w:r>
          </w:p>
        </w:tc>
        <w:tc>
          <w:tcPr>
            <w:tcW w:w="504" w:type="pct"/>
            <w:vMerge/>
            <w:shd w:val="clear" w:color="auto" w:fill="auto"/>
            <w:noWrap/>
            <w:vAlign w:val="bottom"/>
          </w:tcPr>
          <w:p w14:paraId="20304792" w14:textId="2AC4E303" w:rsidR="002517B8" w:rsidRPr="001B4997" w:rsidRDefault="002517B8" w:rsidP="002517B8">
            <w:pPr>
              <w:jc w:val="center"/>
              <w:rPr>
                <w:rFonts w:ascii="Times New Roman" w:eastAsia="Times New Roman" w:hAnsi="Times New Roman"/>
                <w:sz w:val="20"/>
              </w:rPr>
            </w:pPr>
          </w:p>
        </w:tc>
      </w:tr>
      <w:tr w:rsidR="002517B8" w:rsidRPr="001B4997" w14:paraId="65FFD88F" w14:textId="77777777" w:rsidTr="00514012">
        <w:trPr>
          <w:cantSplit/>
          <w:jc w:val="center"/>
        </w:trPr>
        <w:tc>
          <w:tcPr>
            <w:tcW w:w="1026" w:type="pct"/>
            <w:shd w:val="clear" w:color="auto" w:fill="auto"/>
            <w:noWrap/>
            <w:vAlign w:val="center"/>
            <w:hideMark/>
          </w:tcPr>
          <w:p w14:paraId="0CF6A31E"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6CDC62C7"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13</w:t>
            </w:r>
          </w:p>
        </w:tc>
        <w:tc>
          <w:tcPr>
            <w:tcW w:w="539" w:type="pct"/>
            <w:vAlign w:val="center"/>
          </w:tcPr>
          <w:p w14:paraId="486803A5" w14:textId="0A03BA27"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3.6</w:t>
            </w:r>
          </w:p>
        </w:tc>
        <w:tc>
          <w:tcPr>
            <w:tcW w:w="483" w:type="pct"/>
            <w:vMerge/>
            <w:vAlign w:val="center"/>
          </w:tcPr>
          <w:p w14:paraId="2CD7DA1C"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34253F8D" w14:textId="2B606A39"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20,449</w:t>
            </w:r>
          </w:p>
        </w:tc>
        <w:tc>
          <w:tcPr>
            <w:tcW w:w="555" w:type="pct"/>
            <w:vAlign w:val="center"/>
          </w:tcPr>
          <w:p w14:paraId="37FDBF52" w14:textId="52511613"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68.65</w:t>
            </w:r>
          </w:p>
        </w:tc>
        <w:tc>
          <w:tcPr>
            <w:tcW w:w="506" w:type="pct"/>
            <w:vAlign w:val="center"/>
          </w:tcPr>
          <w:p w14:paraId="61C01EF4" w14:textId="7FB4556E"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0.034</w:t>
            </w:r>
          </w:p>
        </w:tc>
        <w:tc>
          <w:tcPr>
            <w:tcW w:w="504" w:type="pct"/>
            <w:vMerge/>
            <w:shd w:val="clear" w:color="auto" w:fill="auto"/>
            <w:noWrap/>
            <w:vAlign w:val="bottom"/>
          </w:tcPr>
          <w:p w14:paraId="1F1AC306" w14:textId="5E45C5E0" w:rsidR="002517B8" w:rsidRPr="001B4997" w:rsidRDefault="002517B8" w:rsidP="002517B8">
            <w:pPr>
              <w:jc w:val="center"/>
              <w:rPr>
                <w:rFonts w:ascii="Times New Roman" w:eastAsia="Times New Roman" w:hAnsi="Times New Roman"/>
                <w:sz w:val="20"/>
              </w:rPr>
            </w:pPr>
          </w:p>
        </w:tc>
      </w:tr>
      <w:tr w:rsidR="002517B8" w:rsidRPr="001B4997" w14:paraId="6B78E066" w14:textId="77777777" w:rsidTr="00514012">
        <w:trPr>
          <w:cantSplit/>
          <w:jc w:val="center"/>
        </w:trPr>
        <w:tc>
          <w:tcPr>
            <w:tcW w:w="1026" w:type="pct"/>
            <w:shd w:val="clear" w:color="auto" w:fill="auto"/>
            <w:noWrap/>
            <w:vAlign w:val="center"/>
            <w:hideMark/>
          </w:tcPr>
          <w:p w14:paraId="2323D645"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30DFD342"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14</w:t>
            </w:r>
          </w:p>
        </w:tc>
        <w:tc>
          <w:tcPr>
            <w:tcW w:w="539" w:type="pct"/>
            <w:vAlign w:val="center"/>
          </w:tcPr>
          <w:p w14:paraId="1BB97793" w14:textId="777863C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3.8</w:t>
            </w:r>
          </w:p>
        </w:tc>
        <w:tc>
          <w:tcPr>
            <w:tcW w:w="483" w:type="pct"/>
            <w:vMerge/>
            <w:vAlign w:val="center"/>
          </w:tcPr>
          <w:p w14:paraId="2D5942F2"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24C71C67" w14:textId="6FD72FF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20,449</w:t>
            </w:r>
          </w:p>
        </w:tc>
        <w:tc>
          <w:tcPr>
            <w:tcW w:w="555" w:type="pct"/>
            <w:vAlign w:val="center"/>
          </w:tcPr>
          <w:p w14:paraId="52876802" w14:textId="0BC8B52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71.73</w:t>
            </w:r>
          </w:p>
        </w:tc>
        <w:tc>
          <w:tcPr>
            <w:tcW w:w="506" w:type="pct"/>
            <w:vAlign w:val="center"/>
          </w:tcPr>
          <w:p w14:paraId="4473B313" w14:textId="443E528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0.036</w:t>
            </w:r>
          </w:p>
        </w:tc>
        <w:tc>
          <w:tcPr>
            <w:tcW w:w="504" w:type="pct"/>
            <w:vMerge/>
            <w:shd w:val="clear" w:color="auto" w:fill="auto"/>
            <w:noWrap/>
            <w:vAlign w:val="bottom"/>
          </w:tcPr>
          <w:p w14:paraId="5CA1C760" w14:textId="35C50FC5" w:rsidR="002517B8" w:rsidRPr="001B4997" w:rsidRDefault="002517B8" w:rsidP="002517B8">
            <w:pPr>
              <w:jc w:val="center"/>
              <w:rPr>
                <w:rFonts w:ascii="Times New Roman" w:eastAsia="Times New Roman" w:hAnsi="Times New Roman"/>
                <w:sz w:val="20"/>
              </w:rPr>
            </w:pPr>
          </w:p>
        </w:tc>
      </w:tr>
      <w:tr w:rsidR="002517B8" w:rsidRPr="001B4997" w14:paraId="22C63968" w14:textId="77777777" w:rsidTr="00514012">
        <w:trPr>
          <w:cantSplit/>
          <w:jc w:val="center"/>
        </w:trPr>
        <w:tc>
          <w:tcPr>
            <w:tcW w:w="1026" w:type="pct"/>
            <w:shd w:val="clear" w:color="auto" w:fill="auto"/>
            <w:noWrap/>
            <w:vAlign w:val="center"/>
            <w:hideMark/>
          </w:tcPr>
          <w:p w14:paraId="17459E9F"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64E2ED16"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15</w:t>
            </w:r>
          </w:p>
        </w:tc>
        <w:tc>
          <w:tcPr>
            <w:tcW w:w="539" w:type="pct"/>
            <w:vAlign w:val="center"/>
          </w:tcPr>
          <w:p w14:paraId="1191CE95" w14:textId="110DCFF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3.8</w:t>
            </w:r>
          </w:p>
        </w:tc>
        <w:tc>
          <w:tcPr>
            <w:tcW w:w="483" w:type="pct"/>
            <w:vMerge/>
            <w:vAlign w:val="center"/>
          </w:tcPr>
          <w:p w14:paraId="0591139E"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09745DF3" w14:textId="546A1AC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20,449</w:t>
            </w:r>
          </w:p>
        </w:tc>
        <w:tc>
          <w:tcPr>
            <w:tcW w:w="555" w:type="pct"/>
            <w:vAlign w:val="center"/>
          </w:tcPr>
          <w:p w14:paraId="000D1350" w14:textId="2DDAD311"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71.66</w:t>
            </w:r>
          </w:p>
        </w:tc>
        <w:tc>
          <w:tcPr>
            <w:tcW w:w="506" w:type="pct"/>
            <w:vAlign w:val="center"/>
          </w:tcPr>
          <w:p w14:paraId="5EE4187A" w14:textId="25F0B85F"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0.036</w:t>
            </w:r>
          </w:p>
        </w:tc>
        <w:tc>
          <w:tcPr>
            <w:tcW w:w="504" w:type="pct"/>
            <w:vMerge/>
            <w:shd w:val="clear" w:color="auto" w:fill="auto"/>
            <w:noWrap/>
            <w:vAlign w:val="bottom"/>
          </w:tcPr>
          <w:p w14:paraId="6A1D06FC" w14:textId="63FAD9E5" w:rsidR="002517B8" w:rsidRPr="001B4997" w:rsidRDefault="002517B8" w:rsidP="002517B8">
            <w:pPr>
              <w:jc w:val="center"/>
              <w:rPr>
                <w:rFonts w:ascii="Times New Roman" w:eastAsia="Times New Roman" w:hAnsi="Times New Roman"/>
                <w:sz w:val="20"/>
              </w:rPr>
            </w:pPr>
          </w:p>
        </w:tc>
      </w:tr>
      <w:tr w:rsidR="002517B8" w:rsidRPr="001B4997" w14:paraId="4320D877" w14:textId="77777777" w:rsidTr="00514012">
        <w:trPr>
          <w:cantSplit/>
          <w:jc w:val="center"/>
        </w:trPr>
        <w:tc>
          <w:tcPr>
            <w:tcW w:w="1026" w:type="pct"/>
            <w:shd w:val="clear" w:color="auto" w:fill="auto"/>
            <w:noWrap/>
            <w:vAlign w:val="center"/>
            <w:hideMark/>
          </w:tcPr>
          <w:p w14:paraId="29950095"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544417A3"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19</w:t>
            </w:r>
          </w:p>
        </w:tc>
        <w:tc>
          <w:tcPr>
            <w:tcW w:w="539" w:type="pct"/>
            <w:vAlign w:val="center"/>
          </w:tcPr>
          <w:p w14:paraId="386759EA" w14:textId="3BA6A9CE"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4.5</w:t>
            </w:r>
          </w:p>
        </w:tc>
        <w:tc>
          <w:tcPr>
            <w:tcW w:w="483" w:type="pct"/>
            <w:vMerge/>
            <w:vAlign w:val="center"/>
          </w:tcPr>
          <w:p w14:paraId="02CE027C"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1DF26840" w14:textId="29AA3C0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30,304</w:t>
            </w:r>
          </w:p>
        </w:tc>
        <w:tc>
          <w:tcPr>
            <w:tcW w:w="555" w:type="pct"/>
            <w:vAlign w:val="center"/>
          </w:tcPr>
          <w:p w14:paraId="419DF93F" w14:textId="3EDFFF9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125.86</w:t>
            </w:r>
          </w:p>
        </w:tc>
        <w:tc>
          <w:tcPr>
            <w:tcW w:w="506" w:type="pct"/>
            <w:vAlign w:val="center"/>
          </w:tcPr>
          <w:p w14:paraId="1524D6EC" w14:textId="1EDDD840"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0.063</w:t>
            </w:r>
          </w:p>
        </w:tc>
        <w:tc>
          <w:tcPr>
            <w:tcW w:w="504" w:type="pct"/>
            <w:vMerge/>
            <w:shd w:val="clear" w:color="auto" w:fill="auto"/>
            <w:noWrap/>
            <w:vAlign w:val="bottom"/>
          </w:tcPr>
          <w:p w14:paraId="1B5D792D" w14:textId="29862486" w:rsidR="002517B8" w:rsidRPr="001B4997" w:rsidRDefault="002517B8" w:rsidP="002517B8">
            <w:pPr>
              <w:jc w:val="center"/>
              <w:rPr>
                <w:rFonts w:ascii="Times New Roman" w:eastAsia="Times New Roman" w:hAnsi="Times New Roman"/>
                <w:sz w:val="20"/>
              </w:rPr>
            </w:pPr>
          </w:p>
        </w:tc>
      </w:tr>
      <w:tr w:rsidR="002517B8" w:rsidRPr="001B4997" w14:paraId="714D2CB3" w14:textId="77777777" w:rsidTr="00514012">
        <w:trPr>
          <w:cantSplit/>
          <w:jc w:val="center"/>
        </w:trPr>
        <w:tc>
          <w:tcPr>
            <w:tcW w:w="1026" w:type="pct"/>
            <w:shd w:val="clear" w:color="auto" w:fill="auto"/>
            <w:noWrap/>
            <w:vAlign w:val="center"/>
            <w:hideMark/>
          </w:tcPr>
          <w:p w14:paraId="5E1D34A1"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2178F7CE"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Battery 20</w:t>
            </w:r>
          </w:p>
        </w:tc>
        <w:tc>
          <w:tcPr>
            <w:tcW w:w="539" w:type="pct"/>
            <w:vAlign w:val="center"/>
          </w:tcPr>
          <w:p w14:paraId="6B6074CA" w14:textId="68AECEDC"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4.1</w:t>
            </w:r>
          </w:p>
        </w:tc>
        <w:tc>
          <w:tcPr>
            <w:tcW w:w="483" w:type="pct"/>
            <w:vMerge/>
            <w:vAlign w:val="center"/>
          </w:tcPr>
          <w:p w14:paraId="632E22F0"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4A1F1C8D" w14:textId="3442010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30,304</w:t>
            </w:r>
          </w:p>
        </w:tc>
        <w:tc>
          <w:tcPr>
            <w:tcW w:w="555" w:type="pct"/>
            <w:vAlign w:val="center"/>
          </w:tcPr>
          <w:p w14:paraId="05DEA444" w14:textId="325D9B47"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116.06</w:t>
            </w:r>
          </w:p>
        </w:tc>
        <w:tc>
          <w:tcPr>
            <w:tcW w:w="506" w:type="pct"/>
            <w:vAlign w:val="center"/>
          </w:tcPr>
          <w:p w14:paraId="4B7DBD4B" w14:textId="3FBDCA85"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0.058</w:t>
            </w:r>
          </w:p>
        </w:tc>
        <w:tc>
          <w:tcPr>
            <w:tcW w:w="504" w:type="pct"/>
            <w:vMerge/>
            <w:shd w:val="clear" w:color="auto" w:fill="auto"/>
            <w:noWrap/>
            <w:vAlign w:val="bottom"/>
          </w:tcPr>
          <w:p w14:paraId="540FC3A7" w14:textId="1A33E599" w:rsidR="002517B8" w:rsidRPr="001B4997" w:rsidRDefault="002517B8" w:rsidP="002517B8">
            <w:pPr>
              <w:jc w:val="center"/>
              <w:rPr>
                <w:rFonts w:ascii="Times New Roman" w:eastAsia="Times New Roman" w:hAnsi="Times New Roman"/>
                <w:sz w:val="20"/>
              </w:rPr>
            </w:pPr>
          </w:p>
        </w:tc>
      </w:tr>
      <w:tr w:rsidR="002517B8" w:rsidRPr="001B4997" w14:paraId="4F0E4C74" w14:textId="77777777" w:rsidTr="00514012">
        <w:trPr>
          <w:cantSplit/>
          <w:jc w:val="center"/>
        </w:trPr>
        <w:tc>
          <w:tcPr>
            <w:tcW w:w="1026" w:type="pct"/>
            <w:shd w:val="clear" w:color="auto" w:fill="auto"/>
            <w:noWrap/>
            <w:vAlign w:val="center"/>
            <w:hideMark/>
          </w:tcPr>
          <w:p w14:paraId="38B8B049"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shd w:val="clear" w:color="auto" w:fill="auto"/>
            <w:noWrap/>
            <w:vAlign w:val="center"/>
            <w:hideMark/>
          </w:tcPr>
          <w:p w14:paraId="204FB1AB"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B Battery</w:t>
            </w:r>
          </w:p>
        </w:tc>
        <w:tc>
          <w:tcPr>
            <w:tcW w:w="539" w:type="pct"/>
            <w:vAlign w:val="center"/>
          </w:tcPr>
          <w:p w14:paraId="3E72E27E" w14:textId="04803F18"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4.3</w:t>
            </w:r>
          </w:p>
        </w:tc>
        <w:tc>
          <w:tcPr>
            <w:tcW w:w="483" w:type="pct"/>
            <w:vMerge/>
            <w:vAlign w:val="center"/>
          </w:tcPr>
          <w:p w14:paraId="0B5E2C76" w14:textId="77777777" w:rsidR="002517B8" w:rsidRPr="001B4997" w:rsidRDefault="002517B8" w:rsidP="002517B8">
            <w:pPr>
              <w:jc w:val="center"/>
              <w:rPr>
                <w:rFonts w:ascii="Times New Roman" w:eastAsia="Times New Roman" w:hAnsi="Times New Roman"/>
                <w:sz w:val="20"/>
              </w:rPr>
            </w:pPr>
          </w:p>
        </w:tc>
        <w:tc>
          <w:tcPr>
            <w:tcW w:w="483" w:type="pct"/>
            <w:vAlign w:val="center"/>
          </w:tcPr>
          <w:p w14:paraId="6B107BAB" w14:textId="7BFF4745"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28,278</w:t>
            </w:r>
          </w:p>
        </w:tc>
        <w:tc>
          <w:tcPr>
            <w:tcW w:w="555" w:type="pct"/>
            <w:vAlign w:val="center"/>
          </w:tcPr>
          <w:p w14:paraId="6633C48D" w14:textId="4C1AAE96"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114.14</w:t>
            </w:r>
          </w:p>
        </w:tc>
        <w:tc>
          <w:tcPr>
            <w:tcW w:w="506" w:type="pct"/>
            <w:vAlign w:val="center"/>
          </w:tcPr>
          <w:p w14:paraId="53F606D5" w14:textId="6F0F1DC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0.057</w:t>
            </w:r>
          </w:p>
        </w:tc>
        <w:tc>
          <w:tcPr>
            <w:tcW w:w="504" w:type="pct"/>
            <w:vMerge/>
            <w:shd w:val="clear" w:color="auto" w:fill="auto"/>
            <w:noWrap/>
            <w:vAlign w:val="bottom"/>
          </w:tcPr>
          <w:p w14:paraId="6FBFCFCA" w14:textId="53FBEBE8" w:rsidR="002517B8" w:rsidRPr="001B4997" w:rsidRDefault="002517B8" w:rsidP="002517B8">
            <w:pPr>
              <w:jc w:val="center"/>
              <w:rPr>
                <w:rFonts w:ascii="Times New Roman" w:eastAsia="Times New Roman" w:hAnsi="Times New Roman"/>
                <w:sz w:val="20"/>
              </w:rPr>
            </w:pPr>
          </w:p>
        </w:tc>
      </w:tr>
      <w:tr w:rsidR="002517B8" w:rsidRPr="001B4997" w14:paraId="35450000" w14:textId="77777777" w:rsidTr="00514012">
        <w:trPr>
          <w:cantSplit/>
          <w:jc w:val="center"/>
        </w:trPr>
        <w:tc>
          <w:tcPr>
            <w:tcW w:w="1026" w:type="pct"/>
            <w:tcBorders>
              <w:bottom w:val="single" w:sz="4" w:space="0" w:color="auto"/>
            </w:tcBorders>
            <w:shd w:val="clear" w:color="auto" w:fill="auto"/>
            <w:noWrap/>
            <w:vAlign w:val="center"/>
            <w:hideMark/>
          </w:tcPr>
          <w:p w14:paraId="7297D0DC" w14:textId="77777777" w:rsidR="002517B8" w:rsidRPr="001B4997" w:rsidRDefault="002517B8" w:rsidP="002517B8">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904" w:type="pct"/>
            <w:tcBorders>
              <w:bottom w:val="single" w:sz="4" w:space="0" w:color="auto"/>
            </w:tcBorders>
            <w:shd w:val="clear" w:color="auto" w:fill="auto"/>
            <w:noWrap/>
            <w:vAlign w:val="center"/>
            <w:hideMark/>
          </w:tcPr>
          <w:p w14:paraId="45347624" w14:textId="77777777"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rPr>
              <w:t>C Battery</w:t>
            </w:r>
          </w:p>
        </w:tc>
        <w:tc>
          <w:tcPr>
            <w:tcW w:w="539" w:type="pct"/>
            <w:tcBorders>
              <w:bottom w:val="single" w:sz="4" w:space="0" w:color="auto"/>
            </w:tcBorders>
            <w:vAlign w:val="center"/>
          </w:tcPr>
          <w:p w14:paraId="5C5F1C91" w14:textId="00806362"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38</w:t>
            </w:r>
          </w:p>
        </w:tc>
        <w:tc>
          <w:tcPr>
            <w:tcW w:w="483" w:type="pct"/>
            <w:vMerge/>
            <w:tcBorders>
              <w:bottom w:val="single" w:sz="4" w:space="0" w:color="auto"/>
            </w:tcBorders>
            <w:vAlign w:val="center"/>
          </w:tcPr>
          <w:p w14:paraId="41F0870D" w14:textId="77777777" w:rsidR="002517B8" w:rsidRPr="001B4997" w:rsidRDefault="002517B8" w:rsidP="002517B8">
            <w:pPr>
              <w:jc w:val="center"/>
              <w:rPr>
                <w:rFonts w:ascii="Times New Roman" w:eastAsia="Times New Roman" w:hAnsi="Times New Roman"/>
                <w:sz w:val="20"/>
              </w:rPr>
            </w:pPr>
          </w:p>
        </w:tc>
        <w:tc>
          <w:tcPr>
            <w:tcW w:w="483" w:type="pct"/>
            <w:tcBorders>
              <w:bottom w:val="single" w:sz="4" w:space="0" w:color="auto"/>
            </w:tcBorders>
            <w:vAlign w:val="center"/>
          </w:tcPr>
          <w:p w14:paraId="7EB2CCB5" w14:textId="36DC713A"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36,329</w:t>
            </w:r>
          </w:p>
        </w:tc>
        <w:tc>
          <w:tcPr>
            <w:tcW w:w="555" w:type="pct"/>
            <w:tcBorders>
              <w:bottom w:val="single" w:sz="4" w:space="0" w:color="auto"/>
            </w:tcBorders>
            <w:vAlign w:val="center"/>
          </w:tcPr>
          <w:p w14:paraId="286FA229" w14:textId="36A88862"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1,268.06</w:t>
            </w:r>
          </w:p>
        </w:tc>
        <w:tc>
          <w:tcPr>
            <w:tcW w:w="506" w:type="pct"/>
            <w:tcBorders>
              <w:bottom w:val="single" w:sz="4" w:space="0" w:color="auto"/>
            </w:tcBorders>
            <w:vAlign w:val="center"/>
          </w:tcPr>
          <w:p w14:paraId="67F03D50" w14:textId="31F6C78B" w:rsidR="002517B8" w:rsidRPr="001B4997" w:rsidRDefault="002517B8" w:rsidP="002517B8">
            <w:pPr>
              <w:jc w:val="center"/>
              <w:rPr>
                <w:rFonts w:ascii="Times New Roman" w:eastAsia="Times New Roman" w:hAnsi="Times New Roman"/>
                <w:sz w:val="20"/>
              </w:rPr>
            </w:pPr>
            <w:r w:rsidRPr="001B4997">
              <w:rPr>
                <w:rFonts w:ascii="Times New Roman" w:eastAsia="Times New Roman" w:hAnsi="Times New Roman"/>
                <w:sz w:val="20"/>
              </w:rPr>
              <w:t>0.63</w:t>
            </w:r>
          </w:p>
        </w:tc>
        <w:tc>
          <w:tcPr>
            <w:tcW w:w="504" w:type="pct"/>
            <w:vMerge/>
            <w:tcBorders>
              <w:bottom w:val="single" w:sz="4" w:space="0" w:color="auto"/>
            </w:tcBorders>
            <w:shd w:val="clear" w:color="auto" w:fill="auto"/>
            <w:noWrap/>
            <w:vAlign w:val="bottom"/>
          </w:tcPr>
          <w:p w14:paraId="4272A81C" w14:textId="02960E82" w:rsidR="002517B8" w:rsidRPr="001B4997" w:rsidRDefault="002517B8" w:rsidP="002517B8">
            <w:pPr>
              <w:jc w:val="center"/>
              <w:rPr>
                <w:rFonts w:ascii="Times New Roman" w:eastAsia="Times New Roman" w:hAnsi="Times New Roman"/>
                <w:sz w:val="20"/>
              </w:rPr>
            </w:pPr>
          </w:p>
        </w:tc>
      </w:tr>
      <w:tr w:rsidR="002517B8" w:rsidRPr="001B4997" w14:paraId="422CAF56" w14:textId="77777777" w:rsidTr="00341B20">
        <w:trPr>
          <w:cantSplit/>
          <w:jc w:val="center"/>
        </w:trPr>
        <w:tc>
          <w:tcPr>
            <w:tcW w:w="5000" w:type="pct"/>
            <w:gridSpan w:val="8"/>
            <w:tcBorders>
              <w:left w:val="nil"/>
              <w:bottom w:val="nil"/>
              <w:right w:val="nil"/>
            </w:tcBorders>
          </w:tcPr>
          <w:p w14:paraId="4E5B1B3E" w14:textId="07070B43"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vertAlign w:val="superscript"/>
              </w:rPr>
              <w:t>1</w:t>
            </w:r>
            <w:r w:rsidRPr="001B4997">
              <w:rPr>
                <w:rFonts w:ascii="Times New Roman" w:eastAsia="Times New Roman" w:hAnsi="Times New Roman"/>
                <w:sz w:val="20"/>
              </w:rPr>
              <w:t xml:space="preserve"> Data from the </w:t>
            </w:r>
            <w:r>
              <w:rPr>
                <w:rFonts w:ascii="Times New Roman" w:eastAsia="Times New Roman" w:hAnsi="Times New Roman"/>
                <w:sz w:val="20"/>
              </w:rPr>
              <w:t xml:space="preserve">2016 </w:t>
            </w:r>
            <w:r w:rsidRPr="001B4997">
              <w:rPr>
                <w:rFonts w:ascii="Times New Roman" w:eastAsia="Times New Roman" w:hAnsi="Times New Roman"/>
                <w:sz w:val="20"/>
              </w:rPr>
              <w:t xml:space="preserve">Coke </w:t>
            </w:r>
            <w:r w:rsidRPr="00247053">
              <w:rPr>
                <w:rFonts w:ascii="Times New Roman" w:eastAsia="Times New Roman" w:hAnsi="Times New Roman"/>
                <w:sz w:val="20"/>
              </w:rPr>
              <w:t>114 request</w:t>
            </w:r>
            <w:r w:rsidRPr="001B4997">
              <w:rPr>
                <w:rFonts w:ascii="Times New Roman" w:eastAsia="Times New Roman" w:hAnsi="Times New Roman"/>
                <w:sz w:val="20"/>
              </w:rPr>
              <w:t>.</w:t>
            </w:r>
          </w:p>
          <w:p w14:paraId="20D5B926" w14:textId="1EC21A13" w:rsidR="002517B8" w:rsidRPr="001B4997" w:rsidRDefault="002517B8" w:rsidP="002517B8">
            <w:pPr>
              <w:rPr>
                <w:rFonts w:ascii="Times New Roman" w:eastAsia="Times New Roman" w:hAnsi="Times New Roman"/>
                <w:sz w:val="20"/>
              </w:rPr>
            </w:pPr>
            <w:r w:rsidRPr="001B4997">
              <w:rPr>
                <w:rFonts w:ascii="Times New Roman" w:eastAsia="Times New Roman" w:hAnsi="Times New Roman"/>
                <w:sz w:val="20"/>
                <w:vertAlign w:val="superscript"/>
              </w:rPr>
              <w:t>2</w:t>
            </w:r>
            <w:r w:rsidRPr="001B4997">
              <w:rPr>
                <w:rFonts w:ascii="Times New Roman" w:eastAsia="Times New Roman" w:hAnsi="Times New Roman"/>
                <w:sz w:val="20"/>
              </w:rPr>
              <w:t xml:space="preserve"> COE from charging (lb) = VE x (charges/year) x (0.0093 lb COE/10 seconds).</w:t>
            </w:r>
          </w:p>
        </w:tc>
      </w:tr>
    </w:tbl>
    <w:p w14:paraId="654F028E" w14:textId="3ABC45A2" w:rsidR="002C39F7" w:rsidRPr="001B4997" w:rsidRDefault="002C39F7" w:rsidP="001E015B">
      <w:pPr>
        <w:rPr>
          <w:rFonts w:ascii="Times New Roman" w:eastAsia="Times New Roman" w:hAnsi="Times New Roman"/>
          <w:szCs w:val="24"/>
        </w:rPr>
      </w:pPr>
    </w:p>
    <w:p w14:paraId="5B39367F" w14:textId="77777777" w:rsidR="000D03EB" w:rsidRDefault="000D03EB" w:rsidP="000D03EB">
      <w:pPr>
        <w:spacing w:after="120"/>
        <w:jc w:val="center"/>
        <w:rPr>
          <w:b/>
          <w:bCs/>
        </w:rPr>
      </w:pPr>
    </w:p>
    <w:p w14:paraId="1E47D946" w14:textId="7D7DB4A4" w:rsidR="000D03EB" w:rsidRPr="001B4997" w:rsidRDefault="000D03EB" w:rsidP="000D03EB">
      <w:pPr>
        <w:spacing w:after="120"/>
        <w:jc w:val="center"/>
        <w:rPr>
          <w:b/>
          <w:bCs/>
        </w:rPr>
      </w:pPr>
      <w:r w:rsidRPr="001B4997">
        <w:rPr>
          <w:b/>
          <w:bCs/>
        </w:rPr>
        <w:t>Table 3</w:t>
      </w:r>
      <w:r w:rsidR="00091C39">
        <w:rPr>
          <w:b/>
          <w:bCs/>
        </w:rPr>
        <w:t>4</w:t>
      </w:r>
      <w:r w:rsidRPr="001B4997">
        <w:rPr>
          <w:b/>
          <w:bCs/>
        </w:rPr>
        <w:t xml:space="preserve">. </w:t>
      </w:r>
      <w:r w:rsidR="00091C39">
        <w:rPr>
          <w:b/>
          <w:bCs/>
        </w:rPr>
        <w:t xml:space="preserve">2022 </w:t>
      </w:r>
      <w:r w:rsidRPr="001B4997">
        <w:rPr>
          <w:b/>
          <w:bCs/>
        </w:rPr>
        <w:t>Charging COE Emission Calculation Elements and Results</w:t>
      </w:r>
      <w:r>
        <w:rPr>
          <w:b/>
          <w:bCs/>
        </w:rPr>
        <w:fldChar w:fldCharType="begin"/>
      </w:r>
      <w:r>
        <w:instrText xml:space="preserve"> XE "</w:instrText>
      </w:r>
      <w:r w:rsidRPr="0012351F">
        <w:rPr>
          <w:b/>
          <w:bCs/>
        </w:rPr>
        <w:instrText>Table 3</w:instrText>
      </w:r>
      <w:r w:rsidR="00091C39">
        <w:rPr>
          <w:b/>
          <w:bCs/>
        </w:rPr>
        <w:instrText>4</w:instrText>
      </w:r>
      <w:r w:rsidRPr="0012351F">
        <w:rPr>
          <w:b/>
          <w:bCs/>
        </w:rPr>
        <w:instrText xml:space="preserve">. </w:instrText>
      </w:r>
      <w:r w:rsidR="005B65A5">
        <w:rPr>
          <w:b/>
          <w:bCs/>
        </w:rPr>
        <w:instrText xml:space="preserve">2022 </w:instrText>
      </w:r>
      <w:r w:rsidRPr="0012351F">
        <w:rPr>
          <w:b/>
          <w:bCs/>
        </w:rPr>
        <w:instrText>Charging COE Emission Calculation Elements and Results</w:instrText>
      </w:r>
      <w:r>
        <w:instrText xml:space="preserve">" </w:instrText>
      </w:r>
      <w:r>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2602"/>
        <w:gridCol w:w="1551"/>
        <w:gridCol w:w="1390"/>
        <w:gridCol w:w="1390"/>
        <w:gridCol w:w="1597"/>
        <w:gridCol w:w="1456"/>
        <w:gridCol w:w="1451"/>
      </w:tblGrid>
      <w:tr w:rsidR="000D03EB" w:rsidRPr="00B9405C" w14:paraId="776D7513" w14:textId="77777777" w:rsidTr="00C87FE5">
        <w:trPr>
          <w:cantSplit/>
          <w:trHeight w:val="576"/>
          <w:tblHeader/>
          <w:jc w:val="center"/>
        </w:trPr>
        <w:tc>
          <w:tcPr>
            <w:tcW w:w="1026" w:type="pct"/>
            <w:vMerge w:val="restart"/>
            <w:shd w:val="clear" w:color="auto" w:fill="D9D9D9" w:themeFill="background1" w:themeFillShade="D9"/>
            <w:vAlign w:val="center"/>
          </w:tcPr>
          <w:p w14:paraId="4567121E"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lastRenderedPageBreak/>
              <w:t>Facility ID</w:t>
            </w:r>
          </w:p>
        </w:tc>
        <w:tc>
          <w:tcPr>
            <w:tcW w:w="904" w:type="pct"/>
            <w:vMerge w:val="restart"/>
            <w:shd w:val="clear" w:color="auto" w:fill="D9D9D9" w:themeFill="background1" w:themeFillShade="D9"/>
            <w:noWrap/>
            <w:vAlign w:val="center"/>
          </w:tcPr>
          <w:p w14:paraId="1E2EF1E0"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Battery ID</w:t>
            </w:r>
          </w:p>
        </w:tc>
        <w:tc>
          <w:tcPr>
            <w:tcW w:w="1022" w:type="pct"/>
            <w:gridSpan w:val="2"/>
            <w:vMerge w:val="restart"/>
            <w:shd w:val="clear" w:color="auto" w:fill="D9D9D9" w:themeFill="background1" w:themeFillShade="D9"/>
            <w:vAlign w:val="center"/>
          </w:tcPr>
          <w:p w14:paraId="0A01E436" w14:textId="77777777" w:rsidR="000D03EB" w:rsidRPr="00B9405C" w:rsidRDefault="000D03EB" w:rsidP="00C87FE5">
            <w:pPr>
              <w:jc w:val="center"/>
              <w:rPr>
                <w:rFonts w:ascii="Times New Roman" w:eastAsia="Times New Roman" w:hAnsi="Times New Roman"/>
                <w:b/>
                <w:bCs/>
                <w:color w:val="000000"/>
                <w:sz w:val="20"/>
              </w:rPr>
            </w:pPr>
            <w:r w:rsidRPr="00B9405C">
              <w:rPr>
                <w:rFonts w:ascii="Times New Roman" w:eastAsia="Times New Roman" w:hAnsi="Times New Roman"/>
                <w:b/>
                <w:bCs/>
                <w:color w:val="000000"/>
                <w:sz w:val="20"/>
              </w:rPr>
              <w:t>Visible Emissions per Charge (sec)</w:t>
            </w:r>
            <w:r w:rsidRPr="00B9405C">
              <w:rPr>
                <w:rFonts w:ascii="Times New Roman" w:eastAsia="Times New Roman" w:hAnsi="Times New Roman"/>
                <w:b/>
                <w:bCs/>
                <w:color w:val="000000"/>
                <w:sz w:val="20"/>
                <w:vertAlign w:val="superscript"/>
              </w:rPr>
              <w:t>1</w:t>
            </w:r>
            <w:r w:rsidRPr="00B9405C">
              <w:rPr>
                <w:rFonts w:ascii="Times New Roman" w:eastAsia="Times New Roman" w:hAnsi="Times New Roman"/>
                <w:b/>
                <w:bCs/>
                <w:color w:val="000000"/>
                <w:sz w:val="20"/>
              </w:rPr>
              <w:t xml:space="preserve"> </w:t>
            </w:r>
          </w:p>
        </w:tc>
        <w:tc>
          <w:tcPr>
            <w:tcW w:w="483" w:type="pct"/>
            <w:vMerge w:val="restart"/>
            <w:shd w:val="clear" w:color="auto" w:fill="D9D9D9" w:themeFill="background1" w:themeFillShade="D9"/>
            <w:vAlign w:val="center"/>
          </w:tcPr>
          <w:p w14:paraId="059CAA30" w14:textId="77777777" w:rsidR="000D03EB" w:rsidRPr="00B9405C" w:rsidRDefault="000D03EB" w:rsidP="00C87FE5">
            <w:pPr>
              <w:jc w:val="center"/>
              <w:rPr>
                <w:rFonts w:ascii="Times New Roman" w:eastAsia="Times New Roman" w:hAnsi="Times New Roman"/>
                <w:b/>
                <w:bCs/>
                <w:color w:val="000000"/>
                <w:sz w:val="20"/>
              </w:rPr>
            </w:pPr>
            <w:r w:rsidRPr="00B9405C">
              <w:rPr>
                <w:rFonts w:ascii="Times New Roman" w:eastAsia="Times New Roman" w:hAnsi="Times New Roman"/>
                <w:b/>
                <w:bCs/>
                <w:color w:val="000000"/>
                <w:sz w:val="20"/>
              </w:rPr>
              <w:t>Charges/</w:t>
            </w:r>
          </w:p>
          <w:p w14:paraId="66399A40"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color w:val="000000"/>
                <w:sz w:val="20"/>
              </w:rPr>
              <w:t>year</w:t>
            </w:r>
            <w:r w:rsidRPr="00B9405C">
              <w:rPr>
                <w:rFonts w:ascii="Times New Roman" w:eastAsia="Times New Roman" w:hAnsi="Times New Roman"/>
                <w:b/>
                <w:bCs/>
                <w:color w:val="000000"/>
                <w:sz w:val="20"/>
                <w:vertAlign w:val="superscript"/>
              </w:rPr>
              <w:t>1</w:t>
            </w:r>
          </w:p>
        </w:tc>
        <w:tc>
          <w:tcPr>
            <w:tcW w:w="1565" w:type="pct"/>
            <w:gridSpan w:val="3"/>
            <w:shd w:val="clear" w:color="auto" w:fill="D9D9D9" w:themeFill="background1" w:themeFillShade="D9"/>
            <w:vAlign w:val="center"/>
          </w:tcPr>
          <w:p w14:paraId="4ADF6689"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COE Emission Rate from Charging</w:t>
            </w:r>
            <w:r w:rsidRPr="00B9405C">
              <w:rPr>
                <w:rFonts w:ascii="Times New Roman" w:eastAsia="Times New Roman" w:hAnsi="Times New Roman"/>
                <w:b/>
                <w:bCs/>
                <w:sz w:val="20"/>
                <w:vertAlign w:val="superscript"/>
              </w:rPr>
              <w:t>2</w:t>
            </w:r>
          </w:p>
        </w:tc>
      </w:tr>
      <w:tr w:rsidR="000D03EB" w:rsidRPr="00B9405C" w14:paraId="653A0B92" w14:textId="77777777" w:rsidTr="00C87FE5">
        <w:trPr>
          <w:cantSplit/>
          <w:tblHeader/>
          <w:jc w:val="center"/>
        </w:trPr>
        <w:tc>
          <w:tcPr>
            <w:tcW w:w="1026" w:type="pct"/>
            <w:vMerge/>
            <w:shd w:val="clear" w:color="auto" w:fill="D9D9D9" w:themeFill="background1" w:themeFillShade="D9"/>
            <w:vAlign w:val="center"/>
          </w:tcPr>
          <w:p w14:paraId="3D315BE7" w14:textId="77777777" w:rsidR="000D03EB" w:rsidRPr="00B9405C" w:rsidRDefault="000D03EB" w:rsidP="00C87FE5">
            <w:pPr>
              <w:jc w:val="center"/>
              <w:rPr>
                <w:rFonts w:ascii="Times New Roman" w:eastAsia="Times New Roman" w:hAnsi="Times New Roman"/>
                <w:b/>
                <w:bCs/>
                <w:sz w:val="20"/>
              </w:rPr>
            </w:pPr>
          </w:p>
        </w:tc>
        <w:tc>
          <w:tcPr>
            <w:tcW w:w="904" w:type="pct"/>
            <w:vMerge/>
            <w:shd w:val="clear" w:color="auto" w:fill="D9D9D9" w:themeFill="background1" w:themeFillShade="D9"/>
            <w:noWrap/>
            <w:vAlign w:val="center"/>
          </w:tcPr>
          <w:p w14:paraId="299F8C74" w14:textId="77777777" w:rsidR="000D03EB" w:rsidRPr="00B9405C" w:rsidRDefault="000D03EB" w:rsidP="00C87FE5">
            <w:pPr>
              <w:jc w:val="center"/>
              <w:rPr>
                <w:rFonts w:ascii="Times New Roman" w:eastAsia="Times New Roman" w:hAnsi="Times New Roman"/>
                <w:b/>
                <w:bCs/>
                <w:sz w:val="20"/>
              </w:rPr>
            </w:pPr>
          </w:p>
        </w:tc>
        <w:tc>
          <w:tcPr>
            <w:tcW w:w="1022" w:type="pct"/>
            <w:gridSpan w:val="2"/>
            <w:vMerge/>
            <w:shd w:val="clear" w:color="auto" w:fill="D9D9D9" w:themeFill="background1" w:themeFillShade="D9"/>
            <w:vAlign w:val="center"/>
          </w:tcPr>
          <w:p w14:paraId="68DC0851" w14:textId="77777777" w:rsidR="000D03EB" w:rsidRPr="00B9405C" w:rsidRDefault="000D03EB" w:rsidP="00C87FE5">
            <w:pPr>
              <w:jc w:val="center"/>
              <w:rPr>
                <w:rFonts w:ascii="Times New Roman" w:eastAsia="Times New Roman" w:hAnsi="Times New Roman"/>
                <w:b/>
                <w:bCs/>
                <w:sz w:val="20"/>
              </w:rPr>
            </w:pPr>
          </w:p>
        </w:tc>
        <w:tc>
          <w:tcPr>
            <w:tcW w:w="483" w:type="pct"/>
            <w:vMerge/>
            <w:shd w:val="clear" w:color="auto" w:fill="D9D9D9" w:themeFill="background1" w:themeFillShade="D9"/>
            <w:vAlign w:val="center"/>
          </w:tcPr>
          <w:p w14:paraId="5C3804E2" w14:textId="77777777" w:rsidR="000D03EB" w:rsidRPr="00B9405C" w:rsidRDefault="000D03EB" w:rsidP="00C87FE5">
            <w:pPr>
              <w:jc w:val="center"/>
              <w:rPr>
                <w:rFonts w:ascii="Times New Roman" w:eastAsia="Times New Roman" w:hAnsi="Times New Roman"/>
                <w:b/>
                <w:bCs/>
                <w:sz w:val="20"/>
              </w:rPr>
            </w:pPr>
          </w:p>
        </w:tc>
        <w:tc>
          <w:tcPr>
            <w:tcW w:w="555" w:type="pct"/>
            <w:vMerge w:val="restart"/>
            <w:shd w:val="clear" w:color="auto" w:fill="D9D9D9" w:themeFill="background1" w:themeFillShade="D9"/>
            <w:vAlign w:val="center"/>
          </w:tcPr>
          <w:p w14:paraId="6C203CCC"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lb/yr</w:t>
            </w:r>
          </w:p>
        </w:tc>
        <w:tc>
          <w:tcPr>
            <w:tcW w:w="1010" w:type="pct"/>
            <w:gridSpan w:val="2"/>
            <w:shd w:val="clear" w:color="auto" w:fill="D9D9D9" w:themeFill="background1" w:themeFillShade="D9"/>
          </w:tcPr>
          <w:p w14:paraId="2BC95120"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TPY</w:t>
            </w:r>
          </w:p>
        </w:tc>
      </w:tr>
      <w:tr w:rsidR="000D03EB" w:rsidRPr="00B9405C" w14:paraId="55365537" w14:textId="77777777" w:rsidTr="00C87FE5">
        <w:trPr>
          <w:cantSplit/>
          <w:tblHeader/>
          <w:jc w:val="center"/>
        </w:trPr>
        <w:tc>
          <w:tcPr>
            <w:tcW w:w="1026" w:type="pct"/>
            <w:vMerge/>
            <w:shd w:val="clear" w:color="auto" w:fill="D9D9D9" w:themeFill="background1" w:themeFillShade="D9"/>
            <w:vAlign w:val="center"/>
            <w:hideMark/>
          </w:tcPr>
          <w:p w14:paraId="7EDABCCC" w14:textId="77777777" w:rsidR="000D03EB" w:rsidRPr="00B9405C" w:rsidRDefault="000D03EB" w:rsidP="00C87FE5">
            <w:pPr>
              <w:jc w:val="center"/>
              <w:rPr>
                <w:rFonts w:ascii="Times New Roman" w:eastAsia="Times New Roman" w:hAnsi="Times New Roman"/>
                <w:b/>
                <w:bCs/>
                <w:sz w:val="20"/>
              </w:rPr>
            </w:pPr>
          </w:p>
        </w:tc>
        <w:tc>
          <w:tcPr>
            <w:tcW w:w="904" w:type="pct"/>
            <w:vMerge/>
            <w:shd w:val="clear" w:color="auto" w:fill="D9D9D9" w:themeFill="background1" w:themeFillShade="D9"/>
            <w:noWrap/>
            <w:vAlign w:val="center"/>
            <w:hideMark/>
          </w:tcPr>
          <w:p w14:paraId="2889D95E" w14:textId="77777777" w:rsidR="000D03EB" w:rsidRPr="00B9405C" w:rsidRDefault="000D03EB" w:rsidP="00C87FE5">
            <w:pPr>
              <w:jc w:val="center"/>
              <w:rPr>
                <w:rFonts w:ascii="Times New Roman" w:eastAsia="Times New Roman" w:hAnsi="Times New Roman"/>
                <w:b/>
                <w:bCs/>
                <w:sz w:val="20"/>
              </w:rPr>
            </w:pPr>
          </w:p>
        </w:tc>
        <w:tc>
          <w:tcPr>
            <w:tcW w:w="539" w:type="pct"/>
            <w:shd w:val="clear" w:color="auto" w:fill="D9D9D9" w:themeFill="background1" w:themeFillShade="D9"/>
            <w:vAlign w:val="center"/>
          </w:tcPr>
          <w:p w14:paraId="4B64BD58"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By Battery</w:t>
            </w:r>
          </w:p>
        </w:tc>
        <w:tc>
          <w:tcPr>
            <w:tcW w:w="483" w:type="pct"/>
            <w:shd w:val="clear" w:color="auto" w:fill="D9D9D9" w:themeFill="background1" w:themeFillShade="D9"/>
          </w:tcPr>
          <w:p w14:paraId="72C0BCC5"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Facility Average</w:t>
            </w:r>
          </w:p>
        </w:tc>
        <w:tc>
          <w:tcPr>
            <w:tcW w:w="483" w:type="pct"/>
            <w:vMerge/>
            <w:shd w:val="clear" w:color="auto" w:fill="D9D9D9" w:themeFill="background1" w:themeFillShade="D9"/>
            <w:vAlign w:val="center"/>
          </w:tcPr>
          <w:p w14:paraId="6716CFAB" w14:textId="77777777" w:rsidR="000D03EB" w:rsidRPr="00B9405C" w:rsidRDefault="000D03EB" w:rsidP="00C87FE5">
            <w:pPr>
              <w:jc w:val="center"/>
              <w:rPr>
                <w:rFonts w:ascii="Times New Roman" w:eastAsia="Times New Roman" w:hAnsi="Times New Roman"/>
                <w:b/>
                <w:bCs/>
                <w:sz w:val="20"/>
              </w:rPr>
            </w:pPr>
          </w:p>
        </w:tc>
        <w:tc>
          <w:tcPr>
            <w:tcW w:w="555" w:type="pct"/>
            <w:vMerge/>
            <w:shd w:val="clear" w:color="auto" w:fill="D9D9D9" w:themeFill="background1" w:themeFillShade="D9"/>
            <w:vAlign w:val="center"/>
          </w:tcPr>
          <w:p w14:paraId="7129C7EE" w14:textId="77777777" w:rsidR="000D03EB" w:rsidRPr="00B9405C" w:rsidRDefault="000D03EB" w:rsidP="00C87FE5">
            <w:pPr>
              <w:jc w:val="center"/>
              <w:rPr>
                <w:rFonts w:ascii="Times New Roman" w:eastAsia="Times New Roman" w:hAnsi="Times New Roman"/>
                <w:b/>
                <w:bCs/>
                <w:sz w:val="20"/>
              </w:rPr>
            </w:pPr>
          </w:p>
        </w:tc>
        <w:tc>
          <w:tcPr>
            <w:tcW w:w="506" w:type="pct"/>
            <w:shd w:val="clear" w:color="auto" w:fill="D9D9D9" w:themeFill="background1" w:themeFillShade="D9"/>
            <w:vAlign w:val="center"/>
          </w:tcPr>
          <w:p w14:paraId="6AE7FC7B"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By Battery</w:t>
            </w:r>
          </w:p>
        </w:tc>
        <w:tc>
          <w:tcPr>
            <w:tcW w:w="504" w:type="pct"/>
            <w:shd w:val="clear" w:color="auto" w:fill="D9D9D9" w:themeFill="background1" w:themeFillShade="D9"/>
            <w:vAlign w:val="center"/>
            <w:hideMark/>
          </w:tcPr>
          <w:p w14:paraId="60CDE0CF" w14:textId="77777777" w:rsidR="000D03EB" w:rsidRPr="00B9405C" w:rsidRDefault="000D03EB" w:rsidP="00C87FE5">
            <w:pPr>
              <w:jc w:val="center"/>
              <w:rPr>
                <w:rFonts w:ascii="Times New Roman" w:eastAsia="Times New Roman" w:hAnsi="Times New Roman"/>
                <w:b/>
                <w:bCs/>
                <w:sz w:val="20"/>
              </w:rPr>
            </w:pPr>
            <w:r w:rsidRPr="00B9405C">
              <w:rPr>
                <w:rFonts w:ascii="Times New Roman" w:eastAsia="Times New Roman" w:hAnsi="Times New Roman"/>
                <w:b/>
                <w:bCs/>
                <w:sz w:val="20"/>
              </w:rPr>
              <w:t>By Facility</w:t>
            </w:r>
          </w:p>
        </w:tc>
      </w:tr>
      <w:tr w:rsidR="007A0045" w:rsidRPr="00B9405C" w14:paraId="2C1B795B" w14:textId="77777777" w:rsidTr="007A0045">
        <w:trPr>
          <w:cantSplit/>
          <w:tblHeader/>
          <w:jc w:val="center"/>
        </w:trPr>
        <w:tc>
          <w:tcPr>
            <w:tcW w:w="1026" w:type="pct"/>
            <w:shd w:val="clear" w:color="auto" w:fill="auto"/>
            <w:vAlign w:val="center"/>
          </w:tcPr>
          <w:p w14:paraId="20700E07" w14:textId="77777777" w:rsidR="007A0045" w:rsidRPr="00B9405C" w:rsidRDefault="007A0045" w:rsidP="007A0045">
            <w:pPr>
              <w:rPr>
                <w:rFonts w:ascii="Times New Roman" w:eastAsia="Times New Roman" w:hAnsi="Times New Roman"/>
                <w:b/>
                <w:bCs/>
                <w:sz w:val="20"/>
              </w:rPr>
            </w:pPr>
            <w:r w:rsidRPr="00B9405C">
              <w:rPr>
                <w:rFonts w:ascii="Times New Roman" w:eastAsia="Times New Roman" w:hAnsi="Times New Roman"/>
                <w:sz w:val="20"/>
              </w:rPr>
              <w:t>ABC-Tarrant-AL</w:t>
            </w:r>
          </w:p>
        </w:tc>
        <w:tc>
          <w:tcPr>
            <w:tcW w:w="904" w:type="pct"/>
            <w:shd w:val="clear" w:color="auto" w:fill="auto"/>
            <w:noWrap/>
            <w:vAlign w:val="center"/>
          </w:tcPr>
          <w:p w14:paraId="05D6DD5E" w14:textId="77777777" w:rsidR="007A0045" w:rsidRPr="00B9405C" w:rsidRDefault="007A0045" w:rsidP="007A0045">
            <w:pPr>
              <w:rPr>
                <w:rFonts w:ascii="Times New Roman" w:eastAsia="Times New Roman" w:hAnsi="Times New Roman"/>
                <w:b/>
                <w:bCs/>
                <w:sz w:val="20"/>
              </w:rPr>
            </w:pPr>
            <w:r w:rsidRPr="00B9405C">
              <w:rPr>
                <w:rFonts w:ascii="Times New Roman" w:eastAsia="Times New Roman" w:hAnsi="Times New Roman"/>
                <w:sz w:val="20"/>
              </w:rPr>
              <w:t>Coke Battery #1</w:t>
            </w:r>
          </w:p>
        </w:tc>
        <w:tc>
          <w:tcPr>
            <w:tcW w:w="539" w:type="pct"/>
            <w:vAlign w:val="bottom"/>
          </w:tcPr>
          <w:p w14:paraId="1EF702D1" w14:textId="56F6A63D"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4.5</w:t>
            </w:r>
          </w:p>
        </w:tc>
        <w:tc>
          <w:tcPr>
            <w:tcW w:w="483" w:type="pct"/>
            <w:vMerge w:val="restart"/>
            <w:vAlign w:val="center"/>
          </w:tcPr>
          <w:p w14:paraId="0533D117" w14:textId="24013316"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4.7</w:t>
            </w:r>
          </w:p>
        </w:tc>
        <w:tc>
          <w:tcPr>
            <w:tcW w:w="483" w:type="pct"/>
            <w:vAlign w:val="bottom"/>
          </w:tcPr>
          <w:p w14:paraId="2FE90592" w14:textId="5033B0C3"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21,735</w:t>
            </w:r>
          </w:p>
        </w:tc>
        <w:tc>
          <w:tcPr>
            <w:tcW w:w="555" w:type="pct"/>
            <w:vAlign w:val="bottom"/>
          </w:tcPr>
          <w:p w14:paraId="19877DF2" w14:textId="1C8B4A52"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90.17</w:t>
            </w:r>
          </w:p>
        </w:tc>
        <w:tc>
          <w:tcPr>
            <w:tcW w:w="506" w:type="pct"/>
            <w:vAlign w:val="bottom"/>
          </w:tcPr>
          <w:p w14:paraId="7DF76076" w14:textId="3142CA19"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0.045</w:t>
            </w:r>
          </w:p>
        </w:tc>
        <w:tc>
          <w:tcPr>
            <w:tcW w:w="504" w:type="pct"/>
            <w:vMerge w:val="restart"/>
            <w:shd w:val="clear" w:color="auto" w:fill="auto"/>
            <w:vAlign w:val="center"/>
          </w:tcPr>
          <w:p w14:paraId="163C8DE0" w14:textId="781FD327" w:rsidR="007A0045" w:rsidRPr="00B9405C" w:rsidRDefault="007A0045" w:rsidP="007A0045">
            <w:pPr>
              <w:jc w:val="center"/>
              <w:rPr>
                <w:rFonts w:ascii="Times New Roman" w:eastAsia="Times New Roman" w:hAnsi="Times New Roman"/>
                <w:sz w:val="20"/>
              </w:rPr>
            </w:pPr>
            <w:r w:rsidRPr="00B9405C">
              <w:rPr>
                <w:rFonts w:ascii="Times New Roman" w:hAnsi="Times New Roman"/>
                <w:sz w:val="20"/>
              </w:rPr>
              <w:t>0.070</w:t>
            </w:r>
          </w:p>
        </w:tc>
      </w:tr>
      <w:tr w:rsidR="007A0045" w:rsidRPr="00B9405C" w14:paraId="789E4B98" w14:textId="77777777" w:rsidTr="007A0045">
        <w:trPr>
          <w:cantSplit/>
          <w:tblHeader/>
          <w:jc w:val="center"/>
        </w:trPr>
        <w:tc>
          <w:tcPr>
            <w:tcW w:w="1026" w:type="pct"/>
            <w:shd w:val="clear" w:color="auto" w:fill="auto"/>
            <w:vAlign w:val="center"/>
          </w:tcPr>
          <w:p w14:paraId="350B6DA1" w14:textId="77777777" w:rsidR="007A0045" w:rsidRPr="00B9405C" w:rsidRDefault="007A0045" w:rsidP="007A0045">
            <w:pPr>
              <w:rPr>
                <w:rFonts w:ascii="Times New Roman" w:eastAsia="Times New Roman" w:hAnsi="Times New Roman"/>
                <w:b/>
                <w:bCs/>
                <w:sz w:val="20"/>
              </w:rPr>
            </w:pPr>
            <w:r w:rsidRPr="00B9405C">
              <w:rPr>
                <w:rFonts w:ascii="Times New Roman" w:eastAsia="Times New Roman" w:hAnsi="Times New Roman"/>
                <w:sz w:val="20"/>
              </w:rPr>
              <w:t>ABC-Tarrant-AL</w:t>
            </w:r>
          </w:p>
        </w:tc>
        <w:tc>
          <w:tcPr>
            <w:tcW w:w="904" w:type="pct"/>
            <w:shd w:val="clear" w:color="auto" w:fill="auto"/>
            <w:noWrap/>
            <w:vAlign w:val="center"/>
          </w:tcPr>
          <w:p w14:paraId="12797D9A" w14:textId="77777777" w:rsidR="007A0045" w:rsidRPr="00B9405C" w:rsidRDefault="007A0045" w:rsidP="007A0045">
            <w:pPr>
              <w:rPr>
                <w:rFonts w:ascii="Times New Roman" w:eastAsia="Times New Roman" w:hAnsi="Times New Roman"/>
                <w:b/>
                <w:bCs/>
                <w:sz w:val="20"/>
              </w:rPr>
            </w:pPr>
            <w:r w:rsidRPr="00B9405C">
              <w:rPr>
                <w:rFonts w:ascii="Times New Roman" w:eastAsia="Times New Roman" w:hAnsi="Times New Roman"/>
                <w:sz w:val="20"/>
              </w:rPr>
              <w:t>Coke Battery #5</w:t>
            </w:r>
          </w:p>
        </w:tc>
        <w:tc>
          <w:tcPr>
            <w:tcW w:w="539" w:type="pct"/>
            <w:vAlign w:val="bottom"/>
          </w:tcPr>
          <w:p w14:paraId="59D434B1" w14:textId="4F54519E"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4.9</w:t>
            </w:r>
          </w:p>
        </w:tc>
        <w:tc>
          <w:tcPr>
            <w:tcW w:w="483" w:type="pct"/>
            <w:vMerge/>
            <w:vAlign w:val="center"/>
          </w:tcPr>
          <w:p w14:paraId="3CF64989" w14:textId="77777777" w:rsidR="007A0045" w:rsidRPr="0067437D" w:rsidRDefault="007A0045" w:rsidP="007A0045">
            <w:pPr>
              <w:jc w:val="center"/>
              <w:rPr>
                <w:rFonts w:ascii="Times New Roman" w:eastAsia="Times New Roman" w:hAnsi="Times New Roman"/>
                <w:sz w:val="20"/>
              </w:rPr>
            </w:pPr>
          </w:p>
        </w:tc>
        <w:tc>
          <w:tcPr>
            <w:tcW w:w="483" w:type="pct"/>
            <w:vAlign w:val="bottom"/>
          </w:tcPr>
          <w:p w14:paraId="4F6FE170" w14:textId="0D7C722F"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5,140</w:t>
            </w:r>
          </w:p>
        </w:tc>
        <w:tc>
          <w:tcPr>
            <w:tcW w:w="555" w:type="pct"/>
            <w:vAlign w:val="bottom"/>
          </w:tcPr>
          <w:p w14:paraId="12286945" w14:textId="1F3C2AEC"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23.23</w:t>
            </w:r>
          </w:p>
        </w:tc>
        <w:tc>
          <w:tcPr>
            <w:tcW w:w="506" w:type="pct"/>
            <w:vAlign w:val="bottom"/>
          </w:tcPr>
          <w:p w14:paraId="335B3EE7" w14:textId="1A2BD7F8"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0.012</w:t>
            </w:r>
          </w:p>
        </w:tc>
        <w:tc>
          <w:tcPr>
            <w:tcW w:w="504" w:type="pct"/>
            <w:vMerge/>
            <w:shd w:val="clear" w:color="auto" w:fill="auto"/>
            <w:vAlign w:val="center"/>
          </w:tcPr>
          <w:p w14:paraId="4E88FEA8" w14:textId="77777777" w:rsidR="007A0045" w:rsidRPr="00B9405C" w:rsidRDefault="007A0045" w:rsidP="007A0045">
            <w:pPr>
              <w:jc w:val="center"/>
              <w:rPr>
                <w:rFonts w:ascii="Times New Roman" w:eastAsia="Times New Roman" w:hAnsi="Times New Roman"/>
                <w:b/>
                <w:bCs/>
                <w:sz w:val="20"/>
              </w:rPr>
            </w:pPr>
          </w:p>
        </w:tc>
      </w:tr>
      <w:tr w:rsidR="007A0045" w:rsidRPr="00B9405C" w14:paraId="116F1E90" w14:textId="77777777" w:rsidTr="007A0045">
        <w:trPr>
          <w:cantSplit/>
          <w:tblHeader/>
          <w:jc w:val="center"/>
        </w:trPr>
        <w:tc>
          <w:tcPr>
            <w:tcW w:w="1026" w:type="pct"/>
            <w:shd w:val="clear" w:color="auto" w:fill="auto"/>
            <w:vAlign w:val="center"/>
          </w:tcPr>
          <w:p w14:paraId="6BC6FAE1" w14:textId="77777777" w:rsidR="007A0045" w:rsidRPr="00B9405C" w:rsidRDefault="007A0045" w:rsidP="007A0045">
            <w:pPr>
              <w:rPr>
                <w:rFonts w:ascii="Times New Roman" w:eastAsia="Times New Roman" w:hAnsi="Times New Roman"/>
                <w:b/>
                <w:bCs/>
                <w:sz w:val="20"/>
              </w:rPr>
            </w:pPr>
            <w:r w:rsidRPr="00B9405C">
              <w:rPr>
                <w:rFonts w:ascii="Times New Roman" w:eastAsia="Times New Roman" w:hAnsi="Times New Roman"/>
                <w:sz w:val="20"/>
              </w:rPr>
              <w:t>ABC-Tarrant-AL</w:t>
            </w:r>
          </w:p>
        </w:tc>
        <w:tc>
          <w:tcPr>
            <w:tcW w:w="904" w:type="pct"/>
            <w:shd w:val="clear" w:color="auto" w:fill="auto"/>
            <w:noWrap/>
            <w:vAlign w:val="center"/>
          </w:tcPr>
          <w:p w14:paraId="4B9382E6" w14:textId="77777777" w:rsidR="007A0045" w:rsidRPr="00B9405C" w:rsidRDefault="007A0045" w:rsidP="007A0045">
            <w:pPr>
              <w:rPr>
                <w:rFonts w:ascii="Times New Roman" w:eastAsia="Times New Roman" w:hAnsi="Times New Roman"/>
                <w:b/>
                <w:bCs/>
                <w:sz w:val="20"/>
              </w:rPr>
            </w:pPr>
            <w:r w:rsidRPr="00B9405C">
              <w:rPr>
                <w:rFonts w:ascii="Times New Roman" w:eastAsia="Times New Roman" w:hAnsi="Times New Roman"/>
                <w:sz w:val="20"/>
              </w:rPr>
              <w:t>Coke Battery #6</w:t>
            </w:r>
          </w:p>
        </w:tc>
        <w:tc>
          <w:tcPr>
            <w:tcW w:w="539" w:type="pct"/>
            <w:vAlign w:val="bottom"/>
          </w:tcPr>
          <w:p w14:paraId="75118074" w14:textId="70CC03F8"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4.9</w:t>
            </w:r>
          </w:p>
        </w:tc>
        <w:tc>
          <w:tcPr>
            <w:tcW w:w="483" w:type="pct"/>
            <w:vMerge/>
            <w:vAlign w:val="center"/>
          </w:tcPr>
          <w:p w14:paraId="3B79C63F" w14:textId="77777777" w:rsidR="007A0045" w:rsidRPr="0067437D" w:rsidRDefault="007A0045" w:rsidP="007A0045">
            <w:pPr>
              <w:jc w:val="center"/>
              <w:rPr>
                <w:rFonts w:ascii="Times New Roman" w:eastAsia="Times New Roman" w:hAnsi="Times New Roman"/>
                <w:sz w:val="20"/>
              </w:rPr>
            </w:pPr>
          </w:p>
        </w:tc>
        <w:tc>
          <w:tcPr>
            <w:tcW w:w="483" w:type="pct"/>
            <w:vAlign w:val="bottom"/>
          </w:tcPr>
          <w:p w14:paraId="49B72C23" w14:textId="7AD9B96D"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5,963</w:t>
            </w:r>
          </w:p>
        </w:tc>
        <w:tc>
          <w:tcPr>
            <w:tcW w:w="555" w:type="pct"/>
            <w:vAlign w:val="bottom"/>
          </w:tcPr>
          <w:p w14:paraId="13251EF9" w14:textId="66BFFFBC"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26.94</w:t>
            </w:r>
          </w:p>
        </w:tc>
        <w:tc>
          <w:tcPr>
            <w:tcW w:w="506" w:type="pct"/>
            <w:vAlign w:val="bottom"/>
          </w:tcPr>
          <w:p w14:paraId="1221EB49" w14:textId="370C6103" w:rsidR="007A0045" w:rsidRPr="0067437D" w:rsidRDefault="007A0045" w:rsidP="007A0045">
            <w:pPr>
              <w:jc w:val="center"/>
              <w:rPr>
                <w:rFonts w:ascii="Times New Roman" w:eastAsia="Times New Roman" w:hAnsi="Times New Roman"/>
                <w:sz w:val="20"/>
              </w:rPr>
            </w:pPr>
            <w:r w:rsidRPr="0067437D">
              <w:rPr>
                <w:rFonts w:ascii="Times New Roman" w:hAnsi="Times New Roman"/>
                <w:sz w:val="20"/>
              </w:rPr>
              <w:t>0.013</w:t>
            </w:r>
          </w:p>
        </w:tc>
        <w:tc>
          <w:tcPr>
            <w:tcW w:w="504" w:type="pct"/>
            <w:vMerge/>
            <w:shd w:val="clear" w:color="auto" w:fill="auto"/>
            <w:vAlign w:val="center"/>
          </w:tcPr>
          <w:p w14:paraId="3A4C052B" w14:textId="77777777" w:rsidR="007A0045" w:rsidRPr="00B9405C" w:rsidRDefault="007A0045" w:rsidP="007A0045">
            <w:pPr>
              <w:jc w:val="center"/>
              <w:rPr>
                <w:rFonts w:ascii="Times New Roman" w:eastAsia="Times New Roman" w:hAnsi="Times New Roman"/>
                <w:b/>
                <w:bCs/>
                <w:sz w:val="20"/>
              </w:rPr>
            </w:pPr>
          </w:p>
        </w:tc>
      </w:tr>
      <w:tr w:rsidR="009B73B6" w:rsidRPr="00B9405C" w14:paraId="18F4356D" w14:textId="77777777" w:rsidTr="009B73B6">
        <w:trPr>
          <w:cantSplit/>
          <w:jc w:val="center"/>
        </w:trPr>
        <w:tc>
          <w:tcPr>
            <w:tcW w:w="1026" w:type="pct"/>
            <w:shd w:val="clear" w:color="auto" w:fill="auto"/>
            <w:noWrap/>
            <w:vAlign w:val="center"/>
            <w:hideMark/>
          </w:tcPr>
          <w:p w14:paraId="5E1550F2" w14:textId="785A0982"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CC-BurnsHarbor-IN</w:t>
            </w:r>
          </w:p>
        </w:tc>
        <w:tc>
          <w:tcPr>
            <w:tcW w:w="904" w:type="pct"/>
            <w:shd w:val="clear" w:color="auto" w:fill="auto"/>
            <w:noWrap/>
            <w:vAlign w:val="center"/>
            <w:hideMark/>
          </w:tcPr>
          <w:p w14:paraId="72CF2B47"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#1</w:t>
            </w:r>
          </w:p>
        </w:tc>
        <w:tc>
          <w:tcPr>
            <w:tcW w:w="539" w:type="pct"/>
            <w:vAlign w:val="bottom"/>
          </w:tcPr>
          <w:p w14:paraId="10BC3B0E" w14:textId="79D16263"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8.4</w:t>
            </w:r>
          </w:p>
        </w:tc>
        <w:tc>
          <w:tcPr>
            <w:tcW w:w="483" w:type="pct"/>
            <w:vMerge w:val="restart"/>
            <w:vAlign w:val="center"/>
          </w:tcPr>
          <w:p w14:paraId="20325018" w14:textId="0E679DEB"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8.4</w:t>
            </w:r>
          </w:p>
        </w:tc>
        <w:tc>
          <w:tcPr>
            <w:tcW w:w="483" w:type="pct"/>
            <w:vAlign w:val="bottom"/>
          </w:tcPr>
          <w:p w14:paraId="4537718D" w14:textId="30D3F9A4"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37,874</w:t>
            </w:r>
          </w:p>
        </w:tc>
        <w:tc>
          <w:tcPr>
            <w:tcW w:w="555" w:type="pct"/>
            <w:vAlign w:val="bottom"/>
          </w:tcPr>
          <w:p w14:paraId="7B0BF6FA" w14:textId="635E282C"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295.49</w:t>
            </w:r>
          </w:p>
        </w:tc>
        <w:tc>
          <w:tcPr>
            <w:tcW w:w="506" w:type="pct"/>
            <w:vAlign w:val="bottom"/>
          </w:tcPr>
          <w:p w14:paraId="150EBCF9" w14:textId="2E381732"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0.15</w:t>
            </w:r>
          </w:p>
        </w:tc>
        <w:tc>
          <w:tcPr>
            <w:tcW w:w="504" w:type="pct"/>
            <w:vMerge w:val="restart"/>
            <w:shd w:val="clear" w:color="auto" w:fill="auto"/>
            <w:noWrap/>
            <w:vAlign w:val="center"/>
          </w:tcPr>
          <w:p w14:paraId="71746283" w14:textId="5E332CA8" w:rsidR="009B73B6" w:rsidRPr="00B9405C" w:rsidRDefault="009B73B6" w:rsidP="009B73B6">
            <w:pPr>
              <w:jc w:val="center"/>
              <w:rPr>
                <w:rFonts w:ascii="Times New Roman" w:eastAsia="Times New Roman" w:hAnsi="Times New Roman"/>
                <w:sz w:val="20"/>
              </w:rPr>
            </w:pPr>
            <w:r w:rsidRPr="00B9405C">
              <w:rPr>
                <w:rFonts w:ascii="Times New Roman" w:hAnsi="Times New Roman"/>
                <w:sz w:val="20"/>
              </w:rPr>
              <w:t>0.29</w:t>
            </w:r>
          </w:p>
        </w:tc>
      </w:tr>
      <w:tr w:rsidR="009B73B6" w:rsidRPr="00B9405C" w14:paraId="400DC67F" w14:textId="77777777" w:rsidTr="009B73B6">
        <w:trPr>
          <w:cantSplit/>
          <w:jc w:val="center"/>
        </w:trPr>
        <w:tc>
          <w:tcPr>
            <w:tcW w:w="1026" w:type="pct"/>
            <w:shd w:val="clear" w:color="auto" w:fill="auto"/>
            <w:noWrap/>
            <w:vAlign w:val="center"/>
            <w:hideMark/>
          </w:tcPr>
          <w:p w14:paraId="6BB2578F" w14:textId="73C1CD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CC-BurnsHarbor-IN</w:t>
            </w:r>
          </w:p>
        </w:tc>
        <w:tc>
          <w:tcPr>
            <w:tcW w:w="904" w:type="pct"/>
            <w:shd w:val="clear" w:color="auto" w:fill="auto"/>
            <w:noWrap/>
            <w:vAlign w:val="center"/>
            <w:hideMark/>
          </w:tcPr>
          <w:p w14:paraId="33D5F54C"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#2</w:t>
            </w:r>
          </w:p>
        </w:tc>
        <w:tc>
          <w:tcPr>
            <w:tcW w:w="539" w:type="pct"/>
            <w:vAlign w:val="bottom"/>
          </w:tcPr>
          <w:p w14:paraId="32303143" w14:textId="70B87423"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8.5</w:t>
            </w:r>
          </w:p>
        </w:tc>
        <w:tc>
          <w:tcPr>
            <w:tcW w:w="483" w:type="pct"/>
            <w:vMerge/>
            <w:vAlign w:val="center"/>
          </w:tcPr>
          <w:p w14:paraId="7DDEAA35"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6234AF69" w14:textId="4F1CC4AC"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36,625</w:t>
            </w:r>
          </w:p>
        </w:tc>
        <w:tc>
          <w:tcPr>
            <w:tcW w:w="555" w:type="pct"/>
            <w:vAlign w:val="bottom"/>
          </w:tcPr>
          <w:p w14:paraId="1A3A283D" w14:textId="38DEB2A1"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288.86</w:t>
            </w:r>
          </w:p>
        </w:tc>
        <w:tc>
          <w:tcPr>
            <w:tcW w:w="506" w:type="pct"/>
            <w:vAlign w:val="bottom"/>
          </w:tcPr>
          <w:p w14:paraId="44265E83" w14:textId="52779FAE"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0.14</w:t>
            </w:r>
          </w:p>
        </w:tc>
        <w:tc>
          <w:tcPr>
            <w:tcW w:w="504" w:type="pct"/>
            <w:vMerge/>
            <w:shd w:val="clear" w:color="auto" w:fill="auto"/>
            <w:noWrap/>
            <w:vAlign w:val="center"/>
          </w:tcPr>
          <w:p w14:paraId="0F04A3D4" w14:textId="77777777" w:rsidR="009B73B6" w:rsidRPr="00B9405C" w:rsidRDefault="009B73B6" w:rsidP="009B73B6">
            <w:pPr>
              <w:jc w:val="center"/>
              <w:rPr>
                <w:rFonts w:ascii="Times New Roman" w:eastAsia="Times New Roman" w:hAnsi="Times New Roman"/>
                <w:sz w:val="20"/>
              </w:rPr>
            </w:pPr>
          </w:p>
        </w:tc>
      </w:tr>
      <w:tr w:rsidR="009B73B6" w:rsidRPr="00B9405C" w14:paraId="4C800B26" w14:textId="77777777" w:rsidTr="009B73B6">
        <w:trPr>
          <w:cantSplit/>
          <w:jc w:val="center"/>
        </w:trPr>
        <w:tc>
          <w:tcPr>
            <w:tcW w:w="1026" w:type="pct"/>
            <w:shd w:val="clear" w:color="auto" w:fill="auto"/>
            <w:noWrap/>
            <w:vAlign w:val="center"/>
            <w:hideMark/>
          </w:tcPr>
          <w:p w14:paraId="6B84BEBD" w14:textId="718C0000"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CC-Monessen-PA</w:t>
            </w:r>
          </w:p>
        </w:tc>
        <w:tc>
          <w:tcPr>
            <w:tcW w:w="904" w:type="pct"/>
            <w:shd w:val="clear" w:color="auto" w:fill="auto"/>
            <w:noWrap/>
            <w:vAlign w:val="center"/>
            <w:hideMark/>
          </w:tcPr>
          <w:p w14:paraId="5E96593C"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1B</w:t>
            </w:r>
          </w:p>
        </w:tc>
        <w:tc>
          <w:tcPr>
            <w:tcW w:w="539" w:type="pct"/>
            <w:vAlign w:val="bottom"/>
          </w:tcPr>
          <w:p w14:paraId="48EA474F" w14:textId="6F4C4C70"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4.4</w:t>
            </w:r>
          </w:p>
        </w:tc>
        <w:tc>
          <w:tcPr>
            <w:tcW w:w="483" w:type="pct"/>
            <w:vMerge w:val="restart"/>
            <w:vAlign w:val="center"/>
          </w:tcPr>
          <w:p w14:paraId="5EBE8CD8" w14:textId="637BFCE1"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4.4</w:t>
            </w:r>
          </w:p>
        </w:tc>
        <w:tc>
          <w:tcPr>
            <w:tcW w:w="483" w:type="pct"/>
            <w:vAlign w:val="bottom"/>
          </w:tcPr>
          <w:p w14:paraId="4F2E30EE" w14:textId="1DB1C7E3"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18,152</w:t>
            </w:r>
          </w:p>
        </w:tc>
        <w:tc>
          <w:tcPr>
            <w:tcW w:w="555" w:type="pct"/>
            <w:vAlign w:val="bottom"/>
          </w:tcPr>
          <w:p w14:paraId="3A17FAF8" w14:textId="5235C434"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73.91</w:t>
            </w:r>
          </w:p>
        </w:tc>
        <w:tc>
          <w:tcPr>
            <w:tcW w:w="506" w:type="pct"/>
            <w:vAlign w:val="bottom"/>
          </w:tcPr>
          <w:p w14:paraId="4503D422" w14:textId="73B4F19A"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0.037</w:t>
            </w:r>
          </w:p>
        </w:tc>
        <w:tc>
          <w:tcPr>
            <w:tcW w:w="504" w:type="pct"/>
            <w:vMerge w:val="restart"/>
            <w:shd w:val="clear" w:color="auto" w:fill="auto"/>
            <w:noWrap/>
            <w:vAlign w:val="center"/>
          </w:tcPr>
          <w:p w14:paraId="3EEE069A" w14:textId="2846E4CE" w:rsidR="009B73B6" w:rsidRPr="00B9405C" w:rsidRDefault="009B73B6" w:rsidP="009B73B6">
            <w:pPr>
              <w:jc w:val="center"/>
              <w:rPr>
                <w:rFonts w:ascii="Times New Roman" w:eastAsia="Times New Roman" w:hAnsi="Times New Roman"/>
                <w:sz w:val="20"/>
              </w:rPr>
            </w:pPr>
            <w:r w:rsidRPr="00B9405C">
              <w:rPr>
                <w:rFonts w:ascii="Times New Roman" w:hAnsi="Times New Roman"/>
                <w:sz w:val="20"/>
              </w:rPr>
              <w:t>0.056</w:t>
            </w:r>
          </w:p>
        </w:tc>
      </w:tr>
      <w:tr w:rsidR="009B73B6" w:rsidRPr="00B9405C" w14:paraId="3CD53290" w14:textId="77777777" w:rsidTr="009B73B6">
        <w:trPr>
          <w:cantSplit/>
          <w:jc w:val="center"/>
        </w:trPr>
        <w:tc>
          <w:tcPr>
            <w:tcW w:w="1026" w:type="pct"/>
            <w:shd w:val="clear" w:color="auto" w:fill="auto"/>
            <w:noWrap/>
            <w:vAlign w:val="center"/>
            <w:hideMark/>
          </w:tcPr>
          <w:p w14:paraId="67389C66" w14:textId="5CE53D3A"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CC-Monessen-PA</w:t>
            </w:r>
          </w:p>
        </w:tc>
        <w:tc>
          <w:tcPr>
            <w:tcW w:w="904" w:type="pct"/>
            <w:shd w:val="clear" w:color="auto" w:fill="auto"/>
            <w:noWrap/>
            <w:vAlign w:val="center"/>
            <w:hideMark/>
          </w:tcPr>
          <w:p w14:paraId="01D4EEF8"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2</w:t>
            </w:r>
          </w:p>
        </w:tc>
        <w:tc>
          <w:tcPr>
            <w:tcW w:w="539" w:type="pct"/>
            <w:vAlign w:val="bottom"/>
          </w:tcPr>
          <w:p w14:paraId="60E04183" w14:textId="5D1D49EA"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4.4</w:t>
            </w:r>
          </w:p>
        </w:tc>
        <w:tc>
          <w:tcPr>
            <w:tcW w:w="483" w:type="pct"/>
            <w:vMerge/>
            <w:vAlign w:val="center"/>
          </w:tcPr>
          <w:p w14:paraId="163E18E2"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674D5BDC" w14:textId="484E1B4B"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9,322</w:t>
            </w:r>
          </w:p>
        </w:tc>
        <w:tc>
          <w:tcPr>
            <w:tcW w:w="555" w:type="pct"/>
            <w:vAlign w:val="bottom"/>
          </w:tcPr>
          <w:p w14:paraId="1DC9E4E2" w14:textId="7FA5A4AA"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37.96</w:t>
            </w:r>
          </w:p>
        </w:tc>
        <w:tc>
          <w:tcPr>
            <w:tcW w:w="506" w:type="pct"/>
            <w:vAlign w:val="bottom"/>
          </w:tcPr>
          <w:p w14:paraId="655E8366" w14:textId="10AB1A8D"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0.019</w:t>
            </w:r>
          </w:p>
        </w:tc>
        <w:tc>
          <w:tcPr>
            <w:tcW w:w="504" w:type="pct"/>
            <w:vMerge/>
            <w:shd w:val="clear" w:color="auto" w:fill="auto"/>
            <w:noWrap/>
            <w:vAlign w:val="center"/>
          </w:tcPr>
          <w:p w14:paraId="75E3BCF6" w14:textId="77777777" w:rsidR="009B73B6" w:rsidRPr="00B9405C" w:rsidRDefault="009B73B6" w:rsidP="009B73B6">
            <w:pPr>
              <w:jc w:val="center"/>
              <w:rPr>
                <w:rFonts w:ascii="Times New Roman" w:eastAsia="Times New Roman" w:hAnsi="Times New Roman"/>
                <w:sz w:val="20"/>
              </w:rPr>
            </w:pPr>
          </w:p>
        </w:tc>
      </w:tr>
      <w:tr w:rsidR="009B73B6" w:rsidRPr="00B9405C" w14:paraId="567F882F" w14:textId="77777777" w:rsidTr="009B73B6">
        <w:trPr>
          <w:cantSplit/>
          <w:jc w:val="center"/>
        </w:trPr>
        <w:tc>
          <w:tcPr>
            <w:tcW w:w="1026" w:type="pct"/>
            <w:shd w:val="clear" w:color="auto" w:fill="auto"/>
            <w:noWrap/>
            <w:vAlign w:val="center"/>
            <w:hideMark/>
          </w:tcPr>
          <w:p w14:paraId="5A018844" w14:textId="56E65369"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CC-Warren-OH</w:t>
            </w:r>
          </w:p>
        </w:tc>
        <w:tc>
          <w:tcPr>
            <w:tcW w:w="904" w:type="pct"/>
            <w:shd w:val="clear" w:color="auto" w:fill="auto"/>
            <w:noWrap/>
            <w:vAlign w:val="center"/>
            <w:hideMark/>
          </w:tcPr>
          <w:p w14:paraId="07D57D43"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No. 4 Battery</w:t>
            </w:r>
          </w:p>
        </w:tc>
        <w:tc>
          <w:tcPr>
            <w:tcW w:w="539" w:type="pct"/>
            <w:vAlign w:val="bottom"/>
          </w:tcPr>
          <w:p w14:paraId="24331DAD" w14:textId="47A97F22"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4.5</w:t>
            </w:r>
          </w:p>
        </w:tc>
        <w:tc>
          <w:tcPr>
            <w:tcW w:w="483" w:type="pct"/>
            <w:vAlign w:val="center"/>
          </w:tcPr>
          <w:p w14:paraId="58064160" w14:textId="6BBC7BFC"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4.5</w:t>
            </w:r>
          </w:p>
        </w:tc>
        <w:tc>
          <w:tcPr>
            <w:tcW w:w="483" w:type="pct"/>
            <w:vAlign w:val="bottom"/>
          </w:tcPr>
          <w:p w14:paraId="0306DD51" w14:textId="7779DF30"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35,287</w:t>
            </w:r>
          </w:p>
        </w:tc>
        <w:tc>
          <w:tcPr>
            <w:tcW w:w="555" w:type="pct"/>
            <w:vAlign w:val="bottom"/>
          </w:tcPr>
          <w:p w14:paraId="39650CF2" w14:textId="0F265264"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148.03</w:t>
            </w:r>
          </w:p>
        </w:tc>
        <w:tc>
          <w:tcPr>
            <w:tcW w:w="506" w:type="pct"/>
            <w:vAlign w:val="bottom"/>
          </w:tcPr>
          <w:p w14:paraId="74AE734F" w14:textId="4C337E86"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0.074</w:t>
            </w:r>
          </w:p>
        </w:tc>
        <w:tc>
          <w:tcPr>
            <w:tcW w:w="504" w:type="pct"/>
            <w:shd w:val="clear" w:color="auto" w:fill="auto"/>
            <w:noWrap/>
            <w:vAlign w:val="center"/>
          </w:tcPr>
          <w:p w14:paraId="638A94E9" w14:textId="7DC18BA9" w:rsidR="009B73B6" w:rsidRPr="00B9405C" w:rsidRDefault="009B73B6" w:rsidP="009B73B6">
            <w:pPr>
              <w:jc w:val="center"/>
              <w:rPr>
                <w:rFonts w:ascii="Times New Roman" w:eastAsia="Times New Roman" w:hAnsi="Times New Roman"/>
                <w:sz w:val="20"/>
              </w:rPr>
            </w:pPr>
            <w:r w:rsidRPr="00B9405C">
              <w:rPr>
                <w:rFonts w:ascii="Times New Roman" w:hAnsi="Times New Roman"/>
                <w:sz w:val="20"/>
              </w:rPr>
              <w:t>0.074</w:t>
            </w:r>
          </w:p>
        </w:tc>
      </w:tr>
      <w:tr w:rsidR="009B73B6" w:rsidRPr="00B9405C" w14:paraId="6707CEF1" w14:textId="77777777" w:rsidTr="009B73B6">
        <w:trPr>
          <w:cantSplit/>
          <w:jc w:val="center"/>
        </w:trPr>
        <w:tc>
          <w:tcPr>
            <w:tcW w:w="1026" w:type="pct"/>
            <w:shd w:val="clear" w:color="auto" w:fill="auto"/>
            <w:noWrap/>
            <w:vAlign w:val="center"/>
            <w:hideMark/>
          </w:tcPr>
          <w:p w14:paraId="683788B3"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EES-RiverRouge-MI</w:t>
            </w:r>
          </w:p>
        </w:tc>
        <w:tc>
          <w:tcPr>
            <w:tcW w:w="904" w:type="pct"/>
            <w:shd w:val="clear" w:color="auto" w:fill="auto"/>
            <w:noWrap/>
            <w:vAlign w:val="center"/>
            <w:hideMark/>
          </w:tcPr>
          <w:p w14:paraId="35842DAB"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Coke Battery #5</w:t>
            </w:r>
          </w:p>
        </w:tc>
        <w:tc>
          <w:tcPr>
            <w:tcW w:w="539" w:type="pct"/>
            <w:vAlign w:val="bottom"/>
          </w:tcPr>
          <w:p w14:paraId="2AD8CF84" w14:textId="649786DD"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1.8</w:t>
            </w:r>
          </w:p>
        </w:tc>
        <w:tc>
          <w:tcPr>
            <w:tcW w:w="483" w:type="pct"/>
            <w:vAlign w:val="bottom"/>
          </w:tcPr>
          <w:p w14:paraId="5A9DBEFD" w14:textId="241DBB8E"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1.8</w:t>
            </w:r>
          </w:p>
        </w:tc>
        <w:tc>
          <w:tcPr>
            <w:tcW w:w="483" w:type="pct"/>
            <w:vAlign w:val="center"/>
          </w:tcPr>
          <w:p w14:paraId="70B4C70D" w14:textId="70B886A9"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41,617</w:t>
            </w:r>
          </w:p>
        </w:tc>
        <w:tc>
          <w:tcPr>
            <w:tcW w:w="555" w:type="pct"/>
            <w:vAlign w:val="bottom"/>
          </w:tcPr>
          <w:p w14:paraId="62452113" w14:textId="00626DE3"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69.57</w:t>
            </w:r>
          </w:p>
        </w:tc>
        <w:tc>
          <w:tcPr>
            <w:tcW w:w="506" w:type="pct"/>
            <w:vAlign w:val="bottom"/>
          </w:tcPr>
          <w:p w14:paraId="1112D0B7" w14:textId="5B1E5091"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0.035</w:t>
            </w:r>
          </w:p>
        </w:tc>
        <w:tc>
          <w:tcPr>
            <w:tcW w:w="504" w:type="pct"/>
            <w:shd w:val="clear" w:color="auto" w:fill="auto"/>
            <w:noWrap/>
            <w:vAlign w:val="bottom"/>
          </w:tcPr>
          <w:p w14:paraId="19DDA4CB" w14:textId="35059FDF" w:rsidR="009B73B6" w:rsidRPr="00B9405C" w:rsidRDefault="009B73B6" w:rsidP="009B73B6">
            <w:pPr>
              <w:jc w:val="center"/>
              <w:rPr>
                <w:rFonts w:ascii="Times New Roman" w:eastAsia="Times New Roman" w:hAnsi="Times New Roman"/>
                <w:sz w:val="20"/>
              </w:rPr>
            </w:pPr>
            <w:r w:rsidRPr="00B9405C">
              <w:rPr>
                <w:rFonts w:ascii="Times New Roman" w:hAnsi="Times New Roman"/>
                <w:sz w:val="20"/>
              </w:rPr>
              <w:t>0.035</w:t>
            </w:r>
          </w:p>
        </w:tc>
      </w:tr>
      <w:tr w:rsidR="009B73B6" w:rsidRPr="00B9405C" w14:paraId="322B3769" w14:textId="77777777" w:rsidTr="009B73B6">
        <w:trPr>
          <w:cantSplit/>
          <w:jc w:val="center"/>
        </w:trPr>
        <w:tc>
          <w:tcPr>
            <w:tcW w:w="1026" w:type="pct"/>
            <w:shd w:val="clear" w:color="auto" w:fill="auto"/>
            <w:noWrap/>
            <w:vAlign w:val="center"/>
            <w:hideMark/>
          </w:tcPr>
          <w:p w14:paraId="319AF388"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207D652D"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1</w:t>
            </w:r>
          </w:p>
        </w:tc>
        <w:tc>
          <w:tcPr>
            <w:tcW w:w="539" w:type="pct"/>
            <w:vAlign w:val="bottom"/>
          </w:tcPr>
          <w:p w14:paraId="059F2EBE" w14:textId="14350F38"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2.1</w:t>
            </w:r>
          </w:p>
        </w:tc>
        <w:tc>
          <w:tcPr>
            <w:tcW w:w="483" w:type="pct"/>
            <w:vMerge w:val="restart"/>
            <w:vAlign w:val="center"/>
          </w:tcPr>
          <w:p w14:paraId="46D0D5C3" w14:textId="741C8D16"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2.4</w:t>
            </w:r>
          </w:p>
        </w:tc>
        <w:tc>
          <w:tcPr>
            <w:tcW w:w="483" w:type="pct"/>
            <w:vAlign w:val="bottom"/>
          </w:tcPr>
          <w:p w14:paraId="54A57028" w14:textId="0EC79B64"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21,287</w:t>
            </w:r>
          </w:p>
        </w:tc>
        <w:tc>
          <w:tcPr>
            <w:tcW w:w="555" w:type="pct"/>
            <w:vAlign w:val="bottom"/>
          </w:tcPr>
          <w:p w14:paraId="69CC91F5" w14:textId="51B266F5"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41.89</w:t>
            </w:r>
          </w:p>
        </w:tc>
        <w:tc>
          <w:tcPr>
            <w:tcW w:w="506" w:type="pct"/>
            <w:vAlign w:val="bottom"/>
          </w:tcPr>
          <w:p w14:paraId="680865A1" w14:textId="4424A6B6"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0.021</w:t>
            </w:r>
          </w:p>
        </w:tc>
        <w:tc>
          <w:tcPr>
            <w:tcW w:w="504" w:type="pct"/>
            <w:vMerge w:val="restart"/>
            <w:shd w:val="clear" w:color="auto" w:fill="auto"/>
            <w:noWrap/>
            <w:vAlign w:val="center"/>
          </w:tcPr>
          <w:p w14:paraId="252FB478" w14:textId="6724CB12" w:rsidR="009B73B6" w:rsidRPr="00B9405C" w:rsidRDefault="009B73B6" w:rsidP="009B73B6">
            <w:pPr>
              <w:jc w:val="center"/>
              <w:rPr>
                <w:rFonts w:ascii="Times New Roman" w:eastAsia="Times New Roman" w:hAnsi="Times New Roman"/>
                <w:sz w:val="20"/>
              </w:rPr>
            </w:pPr>
            <w:r w:rsidRPr="00B9405C">
              <w:rPr>
                <w:rFonts w:ascii="Times New Roman" w:hAnsi="Times New Roman"/>
                <w:sz w:val="20"/>
              </w:rPr>
              <w:t>0.29</w:t>
            </w:r>
          </w:p>
        </w:tc>
      </w:tr>
      <w:tr w:rsidR="009B73B6" w:rsidRPr="00B9405C" w14:paraId="5129C56D" w14:textId="77777777" w:rsidTr="009B73B6">
        <w:trPr>
          <w:cantSplit/>
          <w:jc w:val="center"/>
        </w:trPr>
        <w:tc>
          <w:tcPr>
            <w:tcW w:w="1026" w:type="pct"/>
            <w:shd w:val="clear" w:color="auto" w:fill="auto"/>
            <w:noWrap/>
            <w:vAlign w:val="center"/>
          </w:tcPr>
          <w:p w14:paraId="3EF98C7D"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tcPr>
          <w:p w14:paraId="068F6CFB"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2</w:t>
            </w:r>
          </w:p>
        </w:tc>
        <w:tc>
          <w:tcPr>
            <w:tcW w:w="539" w:type="pct"/>
            <w:vAlign w:val="bottom"/>
          </w:tcPr>
          <w:p w14:paraId="47549D4B" w14:textId="52958832"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2.3</w:t>
            </w:r>
          </w:p>
        </w:tc>
        <w:tc>
          <w:tcPr>
            <w:tcW w:w="483" w:type="pct"/>
            <w:vMerge/>
            <w:vAlign w:val="center"/>
          </w:tcPr>
          <w:p w14:paraId="1423245C"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2336964B" w14:textId="1AA10780"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21,287</w:t>
            </w:r>
          </w:p>
        </w:tc>
        <w:tc>
          <w:tcPr>
            <w:tcW w:w="555" w:type="pct"/>
            <w:vAlign w:val="bottom"/>
          </w:tcPr>
          <w:p w14:paraId="00308FEB" w14:textId="4D1C6890"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45.01</w:t>
            </w:r>
          </w:p>
        </w:tc>
        <w:tc>
          <w:tcPr>
            <w:tcW w:w="506" w:type="pct"/>
            <w:vAlign w:val="bottom"/>
          </w:tcPr>
          <w:p w14:paraId="620DE796" w14:textId="55E42AFC"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0.023</w:t>
            </w:r>
          </w:p>
        </w:tc>
        <w:tc>
          <w:tcPr>
            <w:tcW w:w="504" w:type="pct"/>
            <w:vMerge/>
            <w:shd w:val="clear" w:color="auto" w:fill="auto"/>
            <w:noWrap/>
            <w:vAlign w:val="bottom"/>
          </w:tcPr>
          <w:p w14:paraId="4A7A4EB1" w14:textId="77777777" w:rsidR="009B73B6" w:rsidRPr="00B9405C" w:rsidRDefault="009B73B6" w:rsidP="009B73B6">
            <w:pPr>
              <w:jc w:val="center"/>
              <w:rPr>
                <w:rFonts w:ascii="Times New Roman" w:eastAsia="Times New Roman" w:hAnsi="Times New Roman"/>
                <w:sz w:val="20"/>
              </w:rPr>
            </w:pPr>
          </w:p>
        </w:tc>
      </w:tr>
      <w:tr w:rsidR="009B73B6" w:rsidRPr="00B9405C" w14:paraId="1FF56C9C" w14:textId="77777777" w:rsidTr="009B73B6">
        <w:trPr>
          <w:cantSplit/>
          <w:jc w:val="center"/>
        </w:trPr>
        <w:tc>
          <w:tcPr>
            <w:tcW w:w="1026" w:type="pct"/>
            <w:shd w:val="clear" w:color="auto" w:fill="auto"/>
            <w:noWrap/>
            <w:vAlign w:val="center"/>
            <w:hideMark/>
          </w:tcPr>
          <w:p w14:paraId="4A87BA5E"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540584D5"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3</w:t>
            </w:r>
          </w:p>
        </w:tc>
        <w:tc>
          <w:tcPr>
            <w:tcW w:w="539" w:type="pct"/>
            <w:vAlign w:val="bottom"/>
          </w:tcPr>
          <w:p w14:paraId="72C5D3AA" w14:textId="4D96D07D"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2.1</w:t>
            </w:r>
          </w:p>
        </w:tc>
        <w:tc>
          <w:tcPr>
            <w:tcW w:w="483" w:type="pct"/>
            <w:vMerge/>
            <w:vAlign w:val="center"/>
          </w:tcPr>
          <w:p w14:paraId="2A561D5D"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44B15552" w14:textId="2EA96782"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21,287</w:t>
            </w:r>
          </w:p>
        </w:tc>
        <w:tc>
          <w:tcPr>
            <w:tcW w:w="555" w:type="pct"/>
            <w:vAlign w:val="bottom"/>
          </w:tcPr>
          <w:p w14:paraId="62231124" w14:textId="2D51FB1C"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41.83</w:t>
            </w:r>
          </w:p>
        </w:tc>
        <w:tc>
          <w:tcPr>
            <w:tcW w:w="506" w:type="pct"/>
            <w:vAlign w:val="bottom"/>
          </w:tcPr>
          <w:p w14:paraId="7655708F" w14:textId="3D1B3AC9"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0.021</w:t>
            </w:r>
          </w:p>
        </w:tc>
        <w:tc>
          <w:tcPr>
            <w:tcW w:w="504" w:type="pct"/>
            <w:vMerge/>
            <w:shd w:val="clear" w:color="auto" w:fill="auto"/>
            <w:noWrap/>
            <w:vAlign w:val="bottom"/>
          </w:tcPr>
          <w:p w14:paraId="46CC2006" w14:textId="77777777" w:rsidR="009B73B6" w:rsidRPr="00B9405C" w:rsidRDefault="009B73B6" w:rsidP="009B73B6">
            <w:pPr>
              <w:jc w:val="center"/>
              <w:rPr>
                <w:rFonts w:ascii="Times New Roman" w:eastAsia="Times New Roman" w:hAnsi="Times New Roman"/>
                <w:sz w:val="20"/>
              </w:rPr>
            </w:pPr>
          </w:p>
        </w:tc>
      </w:tr>
      <w:tr w:rsidR="009B73B6" w:rsidRPr="00B9405C" w14:paraId="43265EFC" w14:textId="77777777" w:rsidTr="009B73B6">
        <w:trPr>
          <w:cantSplit/>
          <w:jc w:val="center"/>
        </w:trPr>
        <w:tc>
          <w:tcPr>
            <w:tcW w:w="1026" w:type="pct"/>
            <w:shd w:val="clear" w:color="auto" w:fill="auto"/>
            <w:noWrap/>
            <w:vAlign w:val="center"/>
            <w:hideMark/>
          </w:tcPr>
          <w:p w14:paraId="25545BC3"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30511F6F"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13</w:t>
            </w:r>
          </w:p>
        </w:tc>
        <w:tc>
          <w:tcPr>
            <w:tcW w:w="539" w:type="pct"/>
            <w:vAlign w:val="bottom"/>
          </w:tcPr>
          <w:p w14:paraId="332FA5C3" w14:textId="2DC91B96"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1.8</w:t>
            </w:r>
          </w:p>
        </w:tc>
        <w:tc>
          <w:tcPr>
            <w:tcW w:w="483" w:type="pct"/>
            <w:vMerge/>
            <w:vAlign w:val="center"/>
          </w:tcPr>
          <w:p w14:paraId="45F70BC5"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318B6DEB" w14:textId="33F4ADEF"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19,531</w:t>
            </w:r>
          </w:p>
        </w:tc>
        <w:tc>
          <w:tcPr>
            <w:tcW w:w="555" w:type="pct"/>
            <w:vAlign w:val="bottom"/>
          </w:tcPr>
          <w:p w14:paraId="4D0492AF" w14:textId="58AB1426"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32.84</w:t>
            </w:r>
          </w:p>
        </w:tc>
        <w:tc>
          <w:tcPr>
            <w:tcW w:w="506" w:type="pct"/>
            <w:vAlign w:val="bottom"/>
          </w:tcPr>
          <w:p w14:paraId="437C13E6" w14:textId="3630DB8F"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0.016</w:t>
            </w:r>
          </w:p>
        </w:tc>
        <w:tc>
          <w:tcPr>
            <w:tcW w:w="504" w:type="pct"/>
            <w:vMerge/>
            <w:shd w:val="clear" w:color="auto" w:fill="auto"/>
            <w:noWrap/>
            <w:vAlign w:val="bottom"/>
          </w:tcPr>
          <w:p w14:paraId="0A142D9C" w14:textId="77777777" w:rsidR="009B73B6" w:rsidRPr="00B9405C" w:rsidRDefault="009B73B6" w:rsidP="009B73B6">
            <w:pPr>
              <w:jc w:val="center"/>
              <w:rPr>
                <w:rFonts w:ascii="Times New Roman" w:eastAsia="Times New Roman" w:hAnsi="Times New Roman"/>
                <w:sz w:val="20"/>
              </w:rPr>
            </w:pPr>
          </w:p>
        </w:tc>
      </w:tr>
      <w:tr w:rsidR="009B73B6" w:rsidRPr="00B9405C" w14:paraId="5FCDE91D" w14:textId="77777777" w:rsidTr="009B73B6">
        <w:trPr>
          <w:cantSplit/>
          <w:jc w:val="center"/>
        </w:trPr>
        <w:tc>
          <w:tcPr>
            <w:tcW w:w="1026" w:type="pct"/>
            <w:shd w:val="clear" w:color="auto" w:fill="auto"/>
            <w:noWrap/>
            <w:vAlign w:val="center"/>
            <w:hideMark/>
          </w:tcPr>
          <w:p w14:paraId="3216D4EC"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30F32060"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14</w:t>
            </w:r>
          </w:p>
        </w:tc>
        <w:tc>
          <w:tcPr>
            <w:tcW w:w="539" w:type="pct"/>
            <w:vAlign w:val="bottom"/>
          </w:tcPr>
          <w:p w14:paraId="7A2DD704" w14:textId="17340A9C"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1.8</w:t>
            </w:r>
          </w:p>
        </w:tc>
        <w:tc>
          <w:tcPr>
            <w:tcW w:w="483" w:type="pct"/>
            <w:vMerge/>
            <w:vAlign w:val="center"/>
          </w:tcPr>
          <w:p w14:paraId="4B9EB3FB"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226B8405" w14:textId="4CC17D25"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19,531</w:t>
            </w:r>
          </w:p>
        </w:tc>
        <w:tc>
          <w:tcPr>
            <w:tcW w:w="555" w:type="pct"/>
            <w:vAlign w:val="bottom"/>
          </w:tcPr>
          <w:p w14:paraId="11B47382" w14:textId="0B63CA0E"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32.77</w:t>
            </w:r>
          </w:p>
        </w:tc>
        <w:tc>
          <w:tcPr>
            <w:tcW w:w="506" w:type="pct"/>
            <w:vAlign w:val="bottom"/>
          </w:tcPr>
          <w:p w14:paraId="52C004D6" w14:textId="0E4B2B0B"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0.016</w:t>
            </w:r>
          </w:p>
        </w:tc>
        <w:tc>
          <w:tcPr>
            <w:tcW w:w="504" w:type="pct"/>
            <w:vMerge/>
            <w:shd w:val="clear" w:color="auto" w:fill="auto"/>
            <w:noWrap/>
            <w:vAlign w:val="bottom"/>
          </w:tcPr>
          <w:p w14:paraId="2B8671F1" w14:textId="77777777" w:rsidR="009B73B6" w:rsidRPr="00B9405C" w:rsidRDefault="009B73B6" w:rsidP="009B73B6">
            <w:pPr>
              <w:jc w:val="center"/>
              <w:rPr>
                <w:rFonts w:ascii="Times New Roman" w:eastAsia="Times New Roman" w:hAnsi="Times New Roman"/>
                <w:sz w:val="20"/>
              </w:rPr>
            </w:pPr>
          </w:p>
        </w:tc>
      </w:tr>
      <w:tr w:rsidR="009B73B6" w:rsidRPr="00B9405C" w14:paraId="09782CD1" w14:textId="77777777" w:rsidTr="009B73B6">
        <w:trPr>
          <w:cantSplit/>
          <w:jc w:val="center"/>
        </w:trPr>
        <w:tc>
          <w:tcPr>
            <w:tcW w:w="1026" w:type="pct"/>
            <w:shd w:val="clear" w:color="auto" w:fill="auto"/>
            <w:noWrap/>
            <w:vAlign w:val="center"/>
            <w:hideMark/>
          </w:tcPr>
          <w:p w14:paraId="7974F112"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16514331" w14:textId="101023E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15</w:t>
            </w:r>
            <w:r w:rsidR="00DC49E5" w:rsidRPr="00DC49E5">
              <w:rPr>
                <w:rFonts w:ascii="Times New Roman" w:eastAsia="Times New Roman" w:hAnsi="Times New Roman"/>
                <w:sz w:val="20"/>
                <w:vertAlign w:val="superscript"/>
              </w:rPr>
              <w:t>3</w:t>
            </w:r>
          </w:p>
        </w:tc>
        <w:tc>
          <w:tcPr>
            <w:tcW w:w="539" w:type="pct"/>
            <w:vAlign w:val="bottom"/>
          </w:tcPr>
          <w:p w14:paraId="468B67D2" w14:textId="4287B03A"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3.8</w:t>
            </w:r>
          </w:p>
        </w:tc>
        <w:tc>
          <w:tcPr>
            <w:tcW w:w="483" w:type="pct"/>
            <w:vMerge/>
            <w:vAlign w:val="center"/>
          </w:tcPr>
          <w:p w14:paraId="6D1AC5E4"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3726BD88" w14:textId="35EACDAF"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w:t>
            </w:r>
          </w:p>
        </w:tc>
        <w:tc>
          <w:tcPr>
            <w:tcW w:w="555" w:type="pct"/>
            <w:vAlign w:val="bottom"/>
          </w:tcPr>
          <w:p w14:paraId="6441CE11" w14:textId="74BF020F"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71.66</w:t>
            </w:r>
          </w:p>
        </w:tc>
        <w:tc>
          <w:tcPr>
            <w:tcW w:w="506" w:type="pct"/>
            <w:vAlign w:val="bottom"/>
          </w:tcPr>
          <w:p w14:paraId="4B8B3CD7" w14:textId="5EBEFB13"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0.036</w:t>
            </w:r>
          </w:p>
        </w:tc>
        <w:tc>
          <w:tcPr>
            <w:tcW w:w="504" w:type="pct"/>
            <w:vMerge/>
            <w:shd w:val="clear" w:color="auto" w:fill="auto"/>
            <w:noWrap/>
            <w:vAlign w:val="bottom"/>
          </w:tcPr>
          <w:p w14:paraId="37A9D5B4" w14:textId="77777777" w:rsidR="009B73B6" w:rsidRPr="00B9405C" w:rsidRDefault="009B73B6" w:rsidP="009B73B6">
            <w:pPr>
              <w:jc w:val="center"/>
              <w:rPr>
                <w:rFonts w:ascii="Times New Roman" w:eastAsia="Times New Roman" w:hAnsi="Times New Roman"/>
                <w:sz w:val="20"/>
              </w:rPr>
            </w:pPr>
          </w:p>
        </w:tc>
      </w:tr>
      <w:tr w:rsidR="009B73B6" w:rsidRPr="00B9405C" w14:paraId="2BA2E4B2" w14:textId="77777777" w:rsidTr="009B73B6">
        <w:trPr>
          <w:cantSplit/>
          <w:jc w:val="center"/>
        </w:trPr>
        <w:tc>
          <w:tcPr>
            <w:tcW w:w="1026" w:type="pct"/>
            <w:shd w:val="clear" w:color="auto" w:fill="auto"/>
            <w:noWrap/>
            <w:vAlign w:val="center"/>
            <w:hideMark/>
          </w:tcPr>
          <w:p w14:paraId="625BF9E8"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7D8F2B05"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19</w:t>
            </w:r>
          </w:p>
        </w:tc>
        <w:tc>
          <w:tcPr>
            <w:tcW w:w="539" w:type="pct"/>
            <w:vAlign w:val="bottom"/>
          </w:tcPr>
          <w:p w14:paraId="787254AD" w14:textId="6A808BB1"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1.8</w:t>
            </w:r>
          </w:p>
        </w:tc>
        <w:tc>
          <w:tcPr>
            <w:tcW w:w="483" w:type="pct"/>
            <w:vMerge/>
            <w:vAlign w:val="center"/>
          </w:tcPr>
          <w:p w14:paraId="55276669"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6390A3D5" w14:textId="0BE172DE"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32,956</w:t>
            </w:r>
          </w:p>
        </w:tc>
        <w:tc>
          <w:tcPr>
            <w:tcW w:w="555" w:type="pct"/>
            <w:vAlign w:val="bottom"/>
          </w:tcPr>
          <w:p w14:paraId="3EEA0C7A" w14:textId="5FB2EB08"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55.28</w:t>
            </w:r>
          </w:p>
        </w:tc>
        <w:tc>
          <w:tcPr>
            <w:tcW w:w="506" w:type="pct"/>
            <w:vAlign w:val="bottom"/>
          </w:tcPr>
          <w:p w14:paraId="33ED85F4" w14:textId="6DEF77A8"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0.028</w:t>
            </w:r>
          </w:p>
        </w:tc>
        <w:tc>
          <w:tcPr>
            <w:tcW w:w="504" w:type="pct"/>
            <w:vMerge/>
            <w:shd w:val="clear" w:color="auto" w:fill="auto"/>
            <w:noWrap/>
            <w:vAlign w:val="bottom"/>
          </w:tcPr>
          <w:p w14:paraId="3A38AF1E" w14:textId="77777777" w:rsidR="009B73B6" w:rsidRPr="00B9405C" w:rsidRDefault="009B73B6" w:rsidP="009B73B6">
            <w:pPr>
              <w:jc w:val="center"/>
              <w:rPr>
                <w:rFonts w:ascii="Times New Roman" w:eastAsia="Times New Roman" w:hAnsi="Times New Roman"/>
                <w:sz w:val="20"/>
              </w:rPr>
            </w:pPr>
          </w:p>
        </w:tc>
      </w:tr>
      <w:tr w:rsidR="009B73B6" w:rsidRPr="00B9405C" w14:paraId="2C8740A9" w14:textId="77777777" w:rsidTr="009B73B6">
        <w:trPr>
          <w:cantSplit/>
          <w:jc w:val="center"/>
        </w:trPr>
        <w:tc>
          <w:tcPr>
            <w:tcW w:w="1026" w:type="pct"/>
            <w:shd w:val="clear" w:color="auto" w:fill="auto"/>
            <w:noWrap/>
            <w:vAlign w:val="center"/>
            <w:hideMark/>
          </w:tcPr>
          <w:p w14:paraId="232C4F7E"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75F24B8B"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Battery 20</w:t>
            </w:r>
          </w:p>
        </w:tc>
        <w:tc>
          <w:tcPr>
            <w:tcW w:w="539" w:type="pct"/>
            <w:vAlign w:val="bottom"/>
          </w:tcPr>
          <w:p w14:paraId="6B490B3B" w14:textId="607BF159"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1.8</w:t>
            </w:r>
          </w:p>
        </w:tc>
        <w:tc>
          <w:tcPr>
            <w:tcW w:w="483" w:type="pct"/>
            <w:vMerge/>
            <w:vAlign w:val="center"/>
          </w:tcPr>
          <w:p w14:paraId="6C40BA76"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0A3E2D97" w14:textId="63005C47"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32,956</w:t>
            </w:r>
          </w:p>
        </w:tc>
        <w:tc>
          <w:tcPr>
            <w:tcW w:w="555" w:type="pct"/>
            <w:vAlign w:val="bottom"/>
          </w:tcPr>
          <w:p w14:paraId="0E67C2EA" w14:textId="16CE5B80"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54.41</w:t>
            </w:r>
          </w:p>
        </w:tc>
        <w:tc>
          <w:tcPr>
            <w:tcW w:w="506" w:type="pct"/>
            <w:vAlign w:val="bottom"/>
          </w:tcPr>
          <w:p w14:paraId="3DAD424E" w14:textId="0598ED88"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0.027</w:t>
            </w:r>
          </w:p>
        </w:tc>
        <w:tc>
          <w:tcPr>
            <w:tcW w:w="504" w:type="pct"/>
            <w:vMerge/>
            <w:shd w:val="clear" w:color="auto" w:fill="auto"/>
            <w:noWrap/>
            <w:vAlign w:val="bottom"/>
          </w:tcPr>
          <w:p w14:paraId="3AD58620" w14:textId="77777777" w:rsidR="009B73B6" w:rsidRPr="00B9405C" w:rsidRDefault="009B73B6" w:rsidP="009B73B6">
            <w:pPr>
              <w:jc w:val="center"/>
              <w:rPr>
                <w:rFonts w:ascii="Times New Roman" w:eastAsia="Times New Roman" w:hAnsi="Times New Roman"/>
                <w:sz w:val="20"/>
              </w:rPr>
            </w:pPr>
          </w:p>
        </w:tc>
      </w:tr>
      <w:tr w:rsidR="009B73B6" w:rsidRPr="00B9405C" w14:paraId="282BF62F" w14:textId="77777777" w:rsidTr="009B73B6">
        <w:trPr>
          <w:cantSplit/>
          <w:jc w:val="center"/>
        </w:trPr>
        <w:tc>
          <w:tcPr>
            <w:tcW w:w="1026" w:type="pct"/>
            <w:shd w:val="clear" w:color="auto" w:fill="auto"/>
            <w:noWrap/>
            <w:vAlign w:val="center"/>
            <w:hideMark/>
          </w:tcPr>
          <w:p w14:paraId="5BC84E5D"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shd w:val="clear" w:color="auto" w:fill="auto"/>
            <w:noWrap/>
            <w:vAlign w:val="center"/>
            <w:hideMark/>
          </w:tcPr>
          <w:p w14:paraId="2E731DC1"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B Battery</w:t>
            </w:r>
          </w:p>
        </w:tc>
        <w:tc>
          <w:tcPr>
            <w:tcW w:w="539" w:type="pct"/>
            <w:vAlign w:val="bottom"/>
          </w:tcPr>
          <w:p w14:paraId="11493208" w14:textId="0DE6BA54"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2.9</w:t>
            </w:r>
          </w:p>
        </w:tc>
        <w:tc>
          <w:tcPr>
            <w:tcW w:w="483" w:type="pct"/>
            <w:vMerge/>
            <w:vAlign w:val="center"/>
          </w:tcPr>
          <w:p w14:paraId="40112A3C" w14:textId="77777777" w:rsidR="009B73B6" w:rsidRPr="0067437D" w:rsidRDefault="009B73B6" w:rsidP="009B73B6">
            <w:pPr>
              <w:jc w:val="center"/>
              <w:rPr>
                <w:rFonts w:ascii="Times New Roman" w:eastAsia="Times New Roman" w:hAnsi="Times New Roman"/>
                <w:sz w:val="20"/>
              </w:rPr>
            </w:pPr>
          </w:p>
        </w:tc>
        <w:tc>
          <w:tcPr>
            <w:tcW w:w="483" w:type="pct"/>
            <w:vAlign w:val="bottom"/>
          </w:tcPr>
          <w:p w14:paraId="6D8E04A7" w14:textId="1FE10163"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31,342</w:t>
            </w:r>
          </w:p>
        </w:tc>
        <w:tc>
          <w:tcPr>
            <w:tcW w:w="555" w:type="pct"/>
            <w:vAlign w:val="bottom"/>
          </w:tcPr>
          <w:p w14:paraId="7C557818" w14:textId="56DD3E71"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84.79</w:t>
            </w:r>
          </w:p>
        </w:tc>
        <w:tc>
          <w:tcPr>
            <w:tcW w:w="506" w:type="pct"/>
            <w:vAlign w:val="bottom"/>
          </w:tcPr>
          <w:p w14:paraId="75ED339E" w14:textId="00B14C32"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0.042</w:t>
            </w:r>
          </w:p>
        </w:tc>
        <w:tc>
          <w:tcPr>
            <w:tcW w:w="504" w:type="pct"/>
            <w:vMerge/>
            <w:shd w:val="clear" w:color="auto" w:fill="auto"/>
            <w:noWrap/>
            <w:vAlign w:val="bottom"/>
          </w:tcPr>
          <w:p w14:paraId="27E21AD4" w14:textId="77777777" w:rsidR="009B73B6" w:rsidRPr="00B9405C" w:rsidRDefault="009B73B6" w:rsidP="009B73B6">
            <w:pPr>
              <w:jc w:val="center"/>
              <w:rPr>
                <w:rFonts w:ascii="Times New Roman" w:eastAsia="Times New Roman" w:hAnsi="Times New Roman"/>
                <w:sz w:val="20"/>
              </w:rPr>
            </w:pPr>
          </w:p>
        </w:tc>
      </w:tr>
      <w:tr w:rsidR="009B73B6" w:rsidRPr="00B9405C" w14:paraId="6D74C05F" w14:textId="77777777" w:rsidTr="009B73B6">
        <w:trPr>
          <w:cantSplit/>
          <w:jc w:val="center"/>
        </w:trPr>
        <w:tc>
          <w:tcPr>
            <w:tcW w:w="1026" w:type="pct"/>
            <w:tcBorders>
              <w:bottom w:val="single" w:sz="4" w:space="0" w:color="auto"/>
            </w:tcBorders>
            <w:shd w:val="clear" w:color="auto" w:fill="auto"/>
            <w:noWrap/>
            <w:vAlign w:val="center"/>
            <w:hideMark/>
          </w:tcPr>
          <w:p w14:paraId="39902145" w14:textId="77777777" w:rsidR="009B73B6" w:rsidRPr="00B9405C" w:rsidRDefault="009B73B6" w:rsidP="009B73B6">
            <w:pPr>
              <w:rPr>
                <w:rFonts w:ascii="Times New Roman" w:eastAsia="Times New Roman" w:hAnsi="Times New Roman"/>
                <w:color w:val="000000"/>
                <w:sz w:val="20"/>
              </w:rPr>
            </w:pPr>
            <w:r w:rsidRPr="00B9405C">
              <w:rPr>
                <w:rFonts w:ascii="Times New Roman" w:eastAsia="Times New Roman" w:hAnsi="Times New Roman"/>
                <w:color w:val="000000"/>
                <w:sz w:val="20"/>
              </w:rPr>
              <w:t>USS-Clairton-PA</w:t>
            </w:r>
          </w:p>
        </w:tc>
        <w:tc>
          <w:tcPr>
            <w:tcW w:w="904" w:type="pct"/>
            <w:tcBorders>
              <w:bottom w:val="single" w:sz="4" w:space="0" w:color="auto"/>
            </w:tcBorders>
            <w:shd w:val="clear" w:color="auto" w:fill="auto"/>
            <w:noWrap/>
            <w:vAlign w:val="center"/>
            <w:hideMark/>
          </w:tcPr>
          <w:p w14:paraId="695936BF" w14:textId="77777777" w:rsidR="009B73B6" w:rsidRPr="00B9405C" w:rsidRDefault="009B73B6" w:rsidP="009B73B6">
            <w:pPr>
              <w:rPr>
                <w:rFonts w:ascii="Times New Roman" w:eastAsia="Times New Roman" w:hAnsi="Times New Roman"/>
                <w:sz w:val="20"/>
              </w:rPr>
            </w:pPr>
            <w:r w:rsidRPr="00B9405C">
              <w:rPr>
                <w:rFonts w:ascii="Times New Roman" w:eastAsia="Times New Roman" w:hAnsi="Times New Roman"/>
                <w:sz w:val="20"/>
              </w:rPr>
              <w:t>C Battery</w:t>
            </w:r>
          </w:p>
        </w:tc>
        <w:tc>
          <w:tcPr>
            <w:tcW w:w="539" w:type="pct"/>
            <w:tcBorders>
              <w:bottom w:val="single" w:sz="4" w:space="0" w:color="auto"/>
            </w:tcBorders>
            <w:vAlign w:val="bottom"/>
          </w:tcPr>
          <w:p w14:paraId="1E961FB2" w14:textId="6786D792"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3.5</w:t>
            </w:r>
          </w:p>
        </w:tc>
        <w:tc>
          <w:tcPr>
            <w:tcW w:w="483" w:type="pct"/>
            <w:vMerge/>
            <w:tcBorders>
              <w:bottom w:val="single" w:sz="4" w:space="0" w:color="auto"/>
            </w:tcBorders>
            <w:vAlign w:val="center"/>
          </w:tcPr>
          <w:p w14:paraId="004AAF22" w14:textId="77777777" w:rsidR="009B73B6" w:rsidRPr="0067437D" w:rsidRDefault="009B73B6" w:rsidP="009B73B6">
            <w:pPr>
              <w:jc w:val="center"/>
              <w:rPr>
                <w:rFonts w:ascii="Times New Roman" w:eastAsia="Times New Roman" w:hAnsi="Times New Roman"/>
                <w:sz w:val="20"/>
              </w:rPr>
            </w:pPr>
          </w:p>
        </w:tc>
        <w:tc>
          <w:tcPr>
            <w:tcW w:w="483" w:type="pct"/>
            <w:tcBorders>
              <w:bottom w:val="single" w:sz="4" w:space="0" w:color="auto"/>
            </w:tcBorders>
            <w:vAlign w:val="bottom"/>
          </w:tcPr>
          <w:p w14:paraId="4C2D590F" w14:textId="15FEF488"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35,774</w:t>
            </w:r>
          </w:p>
        </w:tc>
        <w:tc>
          <w:tcPr>
            <w:tcW w:w="555" w:type="pct"/>
            <w:tcBorders>
              <w:bottom w:val="single" w:sz="4" w:space="0" w:color="auto"/>
            </w:tcBorders>
            <w:vAlign w:val="bottom"/>
          </w:tcPr>
          <w:p w14:paraId="02BE66A7" w14:textId="2CC4D728"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116.96</w:t>
            </w:r>
          </w:p>
        </w:tc>
        <w:tc>
          <w:tcPr>
            <w:tcW w:w="506" w:type="pct"/>
            <w:tcBorders>
              <w:bottom w:val="single" w:sz="4" w:space="0" w:color="auto"/>
            </w:tcBorders>
            <w:vAlign w:val="bottom"/>
          </w:tcPr>
          <w:p w14:paraId="5D74BA21" w14:textId="167EEDD4" w:rsidR="009B73B6" w:rsidRPr="0067437D" w:rsidRDefault="009B73B6" w:rsidP="009B73B6">
            <w:pPr>
              <w:jc w:val="center"/>
              <w:rPr>
                <w:rFonts w:ascii="Times New Roman" w:eastAsia="Times New Roman" w:hAnsi="Times New Roman"/>
                <w:sz w:val="20"/>
              </w:rPr>
            </w:pPr>
            <w:r w:rsidRPr="0067437D">
              <w:rPr>
                <w:rFonts w:ascii="Times New Roman" w:hAnsi="Times New Roman"/>
                <w:sz w:val="20"/>
              </w:rPr>
              <w:t>0.06</w:t>
            </w:r>
          </w:p>
        </w:tc>
        <w:tc>
          <w:tcPr>
            <w:tcW w:w="504" w:type="pct"/>
            <w:vMerge/>
            <w:tcBorders>
              <w:bottom w:val="single" w:sz="4" w:space="0" w:color="auto"/>
            </w:tcBorders>
            <w:shd w:val="clear" w:color="auto" w:fill="auto"/>
            <w:noWrap/>
            <w:vAlign w:val="bottom"/>
          </w:tcPr>
          <w:p w14:paraId="62157D4C" w14:textId="77777777" w:rsidR="009B73B6" w:rsidRPr="00B9405C" w:rsidRDefault="009B73B6" w:rsidP="009B73B6">
            <w:pPr>
              <w:jc w:val="center"/>
              <w:rPr>
                <w:rFonts w:ascii="Times New Roman" w:eastAsia="Times New Roman" w:hAnsi="Times New Roman"/>
                <w:sz w:val="20"/>
              </w:rPr>
            </w:pPr>
          </w:p>
        </w:tc>
      </w:tr>
      <w:tr w:rsidR="000D03EB" w:rsidRPr="00B9405C" w14:paraId="256BBA01" w14:textId="77777777" w:rsidTr="00C87FE5">
        <w:trPr>
          <w:cantSplit/>
          <w:jc w:val="center"/>
        </w:trPr>
        <w:tc>
          <w:tcPr>
            <w:tcW w:w="5000" w:type="pct"/>
            <w:gridSpan w:val="8"/>
            <w:tcBorders>
              <w:left w:val="nil"/>
              <w:bottom w:val="nil"/>
              <w:right w:val="nil"/>
            </w:tcBorders>
          </w:tcPr>
          <w:p w14:paraId="3304EEB4" w14:textId="74733393" w:rsidR="000D03EB" w:rsidRPr="00B9405C" w:rsidRDefault="000D03EB" w:rsidP="00C87FE5">
            <w:pPr>
              <w:rPr>
                <w:rFonts w:ascii="Times New Roman" w:eastAsia="Times New Roman" w:hAnsi="Times New Roman"/>
                <w:sz w:val="20"/>
              </w:rPr>
            </w:pPr>
            <w:r w:rsidRPr="00B9405C">
              <w:rPr>
                <w:rFonts w:ascii="Times New Roman" w:eastAsia="Times New Roman" w:hAnsi="Times New Roman"/>
                <w:sz w:val="20"/>
                <w:vertAlign w:val="superscript"/>
              </w:rPr>
              <w:t>1</w:t>
            </w:r>
            <w:r w:rsidRPr="00B9405C">
              <w:rPr>
                <w:rFonts w:ascii="Times New Roman" w:eastAsia="Times New Roman" w:hAnsi="Times New Roman"/>
                <w:sz w:val="20"/>
              </w:rPr>
              <w:t xml:space="preserve"> Data from the 2022 Coke 114 request.</w:t>
            </w:r>
          </w:p>
          <w:p w14:paraId="1E48374F" w14:textId="77777777" w:rsidR="000D03EB" w:rsidRDefault="000D03EB" w:rsidP="00C87FE5">
            <w:pPr>
              <w:rPr>
                <w:rFonts w:ascii="Times New Roman" w:eastAsia="Times New Roman" w:hAnsi="Times New Roman"/>
                <w:sz w:val="20"/>
              </w:rPr>
            </w:pPr>
            <w:r w:rsidRPr="00B9405C">
              <w:rPr>
                <w:rFonts w:ascii="Times New Roman" w:eastAsia="Times New Roman" w:hAnsi="Times New Roman"/>
                <w:sz w:val="20"/>
                <w:vertAlign w:val="superscript"/>
              </w:rPr>
              <w:t>2</w:t>
            </w:r>
            <w:r w:rsidRPr="00B9405C">
              <w:rPr>
                <w:rFonts w:ascii="Times New Roman" w:eastAsia="Times New Roman" w:hAnsi="Times New Roman"/>
                <w:sz w:val="20"/>
              </w:rPr>
              <w:t xml:space="preserve"> COE from charging (lb) = VE x (charges/year) x (0.0093 lb COE/10 seconds).</w:t>
            </w:r>
          </w:p>
          <w:p w14:paraId="5F464256" w14:textId="2A9BD307" w:rsidR="00DC49E5" w:rsidRPr="00B9405C" w:rsidRDefault="00DC49E5" w:rsidP="00C87FE5">
            <w:pPr>
              <w:rPr>
                <w:rFonts w:ascii="Times New Roman" w:eastAsia="Times New Roman" w:hAnsi="Times New Roman"/>
                <w:sz w:val="20"/>
              </w:rPr>
            </w:pPr>
            <w:r w:rsidRPr="00B72759">
              <w:rPr>
                <w:rFonts w:ascii="Times New Roman" w:eastAsia="Times New Roman" w:hAnsi="Times New Roman"/>
                <w:sz w:val="20"/>
                <w:vertAlign w:val="superscript"/>
              </w:rPr>
              <w:t>3</w:t>
            </w:r>
            <w:r>
              <w:rPr>
                <w:rFonts w:ascii="Times New Roman" w:eastAsia="Times New Roman" w:hAnsi="Times New Roman"/>
                <w:sz w:val="20"/>
              </w:rPr>
              <w:t xml:space="preserve"> USS-Clairton-PA Battery 15 was </w:t>
            </w:r>
            <w:r w:rsidR="00E84ADA">
              <w:rPr>
                <w:rFonts w:ascii="Times New Roman" w:eastAsia="Times New Roman" w:hAnsi="Times New Roman"/>
                <w:sz w:val="20"/>
              </w:rPr>
              <w:t>hot idled</w:t>
            </w:r>
            <w:r w:rsidR="00767C5F">
              <w:rPr>
                <w:rFonts w:ascii="Times New Roman" w:eastAsia="Times New Roman" w:hAnsi="Times New Roman"/>
                <w:sz w:val="20"/>
              </w:rPr>
              <w:t xml:space="preserve"> in 2021, values are from 2016. </w:t>
            </w:r>
          </w:p>
        </w:tc>
      </w:tr>
    </w:tbl>
    <w:p w14:paraId="693E647A" w14:textId="77777777" w:rsidR="005D30A1" w:rsidRPr="001B4997" w:rsidRDefault="005D30A1" w:rsidP="001E015B">
      <w:pPr>
        <w:rPr>
          <w:rFonts w:ascii="Times New Roman" w:eastAsia="Times New Roman" w:hAnsi="Times New Roman"/>
          <w:szCs w:val="24"/>
        </w:rPr>
      </w:pPr>
    </w:p>
    <w:p w14:paraId="79306787" w14:textId="5D8B66F5" w:rsidR="00FF67C7" w:rsidRPr="001B4997" w:rsidRDefault="00FF67C7" w:rsidP="004E52BC">
      <w:pPr>
        <w:keepNext/>
        <w:spacing w:after="120"/>
        <w:jc w:val="center"/>
        <w:rPr>
          <w:b/>
          <w:bCs/>
        </w:rPr>
      </w:pPr>
      <w:r w:rsidRPr="001B4997">
        <w:rPr>
          <w:b/>
          <w:bCs/>
        </w:rPr>
        <w:t xml:space="preserve">Table </w:t>
      </w:r>
      <w:r w:rsidR="005B65A5">
        <w:rPr>
          <w:b/>
          <w:bCs/>
        </w:rPr>
        <w:t>35</w:t>
      </w:r>
      <w:r w:rsidRPr="001B4997">
        <w:rPr>
          <w:b/>
          <w:bCs/>
        </w:rPr>
        <w:t xml:space="preserve">. </w:t>
      </w:r>
      <w:r w:rsidR="009B3A8F">
        <w:rPr>
          <w:b/>
          <w:bCs/>
        </w:rPr>
        <w:t xml:space="preserve">2016 </w:t>
      </w:r>
      <w:r w:rsidRPr="001B4997">
        <w:rPr>
          <w:b/>
          <w:bCs/>
        </w:rPr>
        <w:t xml:space="preserve">Doors </w:t>
      </w:r>
      <w:r w:rsidR="00502D18" w:rsidRPr="001B4997">
        <w:rPr>
          <w:b/>
          <w:bCs/>
        </w:rPr>
        <w:t>COE</w:t>
      </w:r>
      <w:r w:rsidRPr="001B4997">
        <w:rPr>
          <w:b/>
          <w:bCs/>
        </w:rPr>
        <w:t xml:space="preserve"> </w:t>
      </w:r>
      <w:r w:rsidR="00163FDC" w:rsidRPr="001B4997">
        <w:rPr>
          <w:b/>
          <w:bCs/>
        </w:rPr>
        <w:t xml:space="preserve">Emission </w:t>
      </w:r>
      <w:r w:rsidRPr="001B4997">
        <w:rPr>
          <w:b/>
          <w:bCs/>
        </w:rPr>
        <w:t>Calculation Elements</w:t>
      </w:r>
      <w:r w:rsidR="00163FDC" w:rsidRPr="001B4997">
        <w:rPr>
          <w:b/>
          <w:bCs/>
        </w:rPr>
        <w:t xml:space="preserve"> and Results</w:t>
      </w:r>
      <w:r w:rsidR="0067133B">
        <w:rPr>
          <w:b/>
          <w:bCs/>
        </w:rPr>
        <w:fldChar w:fldCharType="begin"/>
      </w:r>
      <w:r w:rsidR="0067133B">
        <w:instrText xml:space="preserve"> XE "</w:instrText>
      </w:r>
      <w:r w:rsidR="0067133B" w:rsidRPr="0012351F">
        <w:rPr>
          <w:b/>
          <w:bCs/>
        </w:rPr>
        <w:instrText xml:space="preserve">Table </w:instrText>
      </w:r>
      <w:r w:rsidR="005B65A5">
        <w:rPr>
          <w:b/>
          <w:bCs/>
        </w:rPr>
        <w:instrText>35</w:instrText>
      </w:r>
      <w:r w:rsidR="0067133B" w:rsidRPr="0012351F">
        <w:rPr>
          <w:b/>
          <w:bCs/>
        </w:rPr>
        <w:instrText xml:space="preserve">. </w:instrText>
      </w:r>
      <w:r w:rsidR="009B3A8F">
        <w:rPr>
          <w:b/>
          <w:bCs/>
        </w:rPr>
        <w:instrText xml:space="preserve">2016 </w:instrText>
      </w:r>
      <w:r w:rsidR="0067133B" w:rsidRPr="0012351F">
        <w:rPr>
          <w:b/>
          <w:bCs/>
        </w:rPr>
        <w:instrText>Doors COE Emission Calculation Elements and Results</w:instrText>
      </w:r>
      <w:r w:rsidR="0067133B">
        <w:instrText xml:space="preserve">" </w:instrText>
      </w:r>
      <w:r w:rsidR="0067133B">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773"/>
        <w:gridCol w:w="1016"/>
        <w:gridCol w:w="1261"/>
        <w:gridCol w:w="1099"/>
        <w:gridCol w:w="1168"/>
        <w:gridCol w:w="1163"/>
        <w:gridCol w:w="1163"/>
        <w:gridCol w:w="1163"/>
        <w:gridCol w:w="1082"/>
        <w:gridCol w:w="1220"/>
      </w:tblGrid>
      <w:tr w:rsidR="00B72759" w:rsidRPr="00B72759" w14:paraId="4BDAB8F3" w14:textId="77777777" w:rsidTr="00DF0F7C">
        <w:trPr>
          <w:cantSplit/>
          <w:trHeight w:val="1008"/>
          <w:tblHeader/>
          <w:jc w:val="center"/>
        </w:trPr>
        <w:tc>
          <w:tcPr>
            <w:tcW w:w="793" w:type="pct"/>
            <w:vMerge w:val="restart"/>
            <w:shd w:val="clear" w:color="auto" w:fill="D9D9D9" w:themeFill="background1" w:themeFillShade="D9"/>
            <w:vAlign w:val="center"/>
          </w:tcPr>
          <w:p w14:paraId="15A22BD2" w14:textId="5F1A008F" w:rsidR="00E62744" w:rsidRPr="00B72759" w:rsidRDefault="00E62744" w:rsidP="005966E9">
            <w:pPr>
              <w:jc w:val="center"/>
              <w:rPr>
                <w:rFonts w:ascii="Times New Roman" w:eastAsia="Times New Roman" w:hAnsi="Times New Roman"/>
                <w:b/>
                <w:bCs/>
                <w:sz w:val="20"/>
              </w:rPr>
            </w:pPr>
            <w:r w:rsidRPr="00B72759">
              <w:rPr>
                <w:rFonts w:ascii="Times New Roman" w:eastAsia="Times New Roman" w:hAnsi="Times New Roman"/>
                <w:b/>
                <w:bCs/>
                <w:sz w:val="20"/>
              </w:rPr>
              <w:t>Facility ID</w:t>
            </w:r>
          </w:p>
        </w:tc>
        <w:tc>
          <w:tcPr>
            <w:tcW w:w="616" w:type="pct"/>
            <w:vMerge w:val="restart"/>
            <w:shd w:val="clear" w:color="auto" w:fill="D9D9D9" w:themeFill="background1" w:themeFillShade="D9"/>
            <w:noWrap/>
            <w:vAlign w:val="center"/>
          </w:tcPr>
          <w:p w14:paraId="0977CE11" w14:textId="6CB635F2" w:rsidR="00E62744" w:rsidRPr="00B72759" w:rsidRDefault="00E62744" w:rsidP="005966E9">
            <w:pPr>
              <w:jc w:val="center"/>
              <w:rPr>
                <w:rFonts w:ascii="Times New Roman" w:eastAsia="Times New Roman" w:hAnsi="Times New Roman"/>
                <w:b/>
                <w:bCs/>
                <w:sz w:val="20"/>
              </w:rPr>
            </w:pPr>
            <w:r w:rsidRPr="00B72759">
              <w:rPr>
                <w:rFonts w:ascii="Times New Roman" w:eastAsia="Times New Roman" w:hAnsi="Times New Roman"/>
                <w:b/>
                <w:bCs/>
                <w:sz w:val="20"/>
              </w:rPr>
              <w:t>Battery ID</w:t>
            </w:r>
          </w:p>
        </w:tc>
        <w:tc>
          <w:tcPr>
            <w:tcW w:w="353" w:type="pct"/>
            <w:vMerge w:val="restart"/>
            <w:shd w:val="clear" w:color="auto" w:fill="D9D9D9" w:themeFill="background1" w:themeFillShade="D9"/>
            <w:vAlign w:val="center"/>
          </w:tcPr>
          <w:p w14:paraId="54290D2F" w14:textId="75001808" w:rsidR="00E62744" w:rsidRPr="00B72759" w:rsidRDefault="00E62744" w:rsidP="00541DE0">
            <w:pPr>
              <w:jc w:val="center"/>
              <w:rPr>
                <w:rFonts w:ascii="Times New Roman" w:eastAsia="Times New Roman" w:hAnsi="Times New Roman"/>
                <w:b/>
                <w:bCs/>
                <w:sz w:val="20"/>
              </w:rPr>
            </w:pPr>
            <w:r w:rsidRPr="00B72759">
              <w:rPr>
                <w:rFonts w:ascii="Times New Roman" w:eastAsia="Times New Roman" w:hAnsi="Times New Roman"/>
                <w:b/>
                <w:bCs/>
                <w:sz w:val="20"/>
              </w:rPr>
              <w:t>Total Number of Battery Doors (N</w:t>
            </w:r>
            <w:r w:rsidRPr="00B72759">
              <w:rPr>
                <w:rFonts w:ascii="Times New Roman" w:eastAsia="Times New Roman" w:hAnsi="Times New Roman"/>
                <w:b/>
                <w:bCs/>
                <w:sz w:val="20"/>
                <w:vertAlign w:val="subscript"/>
              </w:rPr>
              <w:t>D</w:t>
            </w:r>
            <w:r w:rsidRPr="00B72759">
              <w:rPr>
                <w:rFonts w:ascii="Times New Roman" w:eastAsia="Times New Roman" w:hAnsi="Times New Roman"/>
                <w:b/>
                <w:bCs/>
                <w:sz w:val="20"/>
              </w:rPr>
              <w:t>)</w:t>
            </w:r>
            <w:r w:rsidRPr="00B72759">
              <w:rPr>
                <w:rFonts w:ascii="Times New Roman" w:eastAsia="Times New Roman" w:hAnsi="Times New Roman"/>
                <w:b/>
                <w:bCs/>
                <w:sz w:val="20"/>
                <w:vertAlign w:val="superscript"/>
              </w:rPr>
              <w:t>1</w:t>
            </w:r>
          </w:p>
        </w:tc>
        <w:tc>
          <w:tcPr>
            <w:tcW w:w="820" w:type="pct"/>
            <w:gridSpan w:val="2"/>
            <w:shd w:val="clear" w:color="auto" w:fill="D9D9D9" w:themeFill="background1" w:themeFillShade="D9"/>
            <w:vAlign w:val="center"/>
          </w:tcPr>
          <w:p w14:paraId="192082E1" w14:textId="77777777" w:rsidR="00E62744" w:rsidRPr="00B72759" w:rsidRDefault="00E62744" w:rsidP="00A578A9">
            <w:pPr>
              <w:jc w:val="center"/>
              <w:rPr>
                <w:rFonts w:ascii="Times New Roman" w:eastAsia="Times New Roman" w:hAnsi="Times New Roman"/>
                <w:b/>
                <w:bCs/>
                <w:sz w:val="20"/>
              </w:rPr>
            </w:pPr>
            <w:r w:rsidRPr="00B72759">
              <w:rPr>
                <w:rFonts w:ascii="Times New Roman" w:eastAsia="Times New Roman" w:hAnsi="Times New Roman"/>
                <w:b/>
                <w:bCs/>
                <w:sz w:val="20"/>
              </w:rPr>
              <w:t xml:space="preserve">Percent Leaking Doors </w:t>
            </w:r>
          </w:p>
          <w:p w14:paraId="4D4F7C13" w14:textId="6652FF7E" w:rsidR="00E62744" w:rsidRPr="00B72759" w:rsidRDefault="00E62744" w:rsidP="00A578A9">
            <w:pPr>
              <w:jc w:val="center"/>
              <w:rPr>
                <w:rFonts w:ascii="Times New Roman" w:eastAsia="Times New Roman" w:hAnsi="Times New Roman"/>
                <w:b/>
                <w:bCs/>
                <w:sz w:val="20"/>
              </w:rPr>
            </w:pPr>
            <w:r w:rsidRPr="00B72759">
              <w:rPr>
                <w:rFonts w:ascii="Times New Roman" w:eastAsia="Times New Roman" w:hAnsi="Times New Roman"/>
                <w:b/>
                <w:bCs/>
                <w:sz w:val="20"/>
              </w:rPr>
              <w:t xml:space="preserve">from Yard as </w:t>
            </w:r>
          </w:p>
          <w:p w14:paraId="6D7B8649" w14:textId="0A03C2A9" w:rsidR="00E62744" w:rsidRPr="00B72759" w:rsidRDefault="00E62744" w:rsidP="00A578A9">
            <w:pPr>
              <w:jc w:val="center"/>
              <w:rPr>
                <w:rFonts w:ascii="Times New Roman" w:eastAsia="Times New Roman" w:hAnsi="Times New Roman"/>
                <w:b/>
                <w:bCs/>
                <w:sz w:val="20"/>
              </w:rPr>
            </w:pPr>
            <w:r w:rsidRPr="00B72759">
              <w:rPr>
                <w:rFonts w:ascii="Times New Roman" w:eastAsia="Times New Roman" w:hAnsi="Times New Roman"/>
                <w:b/>
                <w:bCs/>
                <w:sz w:val="20"/>
              </w:rPr>
              <w:t xml:space="preserve">Determined by </w:t>
            </w:r>
          </w:p>
          <w:p w14:paraId="7D309DF8" w14:textId="766FEE91" w:rsidR="00E62744" w:rsidRPr="00B72759" w:rsidRDefault="00E62744" w:rsidP="005966E9">
            <w:pPr>
              <w:jc w:val="center"/>
              <w:rPr>
                <w:rFonts w:ascii="Times New Roman" w:eastAsia="Times New Roman" w:hAnsi="Times New Roman"/>
                <w:b/>
                <w:bCs/>
                <w:sz w:val="20"/>
              </w:rPr>
            </w:pPr>
            <w:r w:rsidRPr="00B72759">
              <w:rPr>
                <w:rFonts w:ascii="Times New Roman" w:eastAsia="Times New Roman" w:hAnsi="Times New Roman"/>
                <w:b/>
                <w:bCs/>
                <w:sz w:val="20"/>
              </w:rPr>
              <w:t>Method 303</w:t>
            </w:r>
            <w:r w:rsidRPr="00B72759">
              <w:rPr>
                <w:rFonts w:ascii="Times New Roman" w:eastAsia="Times New Roman" w:hAnsi="Times New Roman"/>
                <w:b/>
                <w:bCs/>
                <w:sz w:val="20"/>
                <w:vertAlign w:val="superscript"/>
              </w:rPr>
              <w:t>1</w:t>
            </w:r>
          </w:p>
        </w:tc>
        <w:tc>
          <w:tcPr>
            <w:tcW w:w="1214" w:type="pct"/>
            <w:gridSpan w:val="3"/>
            <w:shd w:val="clear" w:color="auto" w:fill="D9D9D9" w:themeFill="background1" w:themeFillShade="D9"/>
            <w:vAlign w:val="center"/>
          </w:tcPr>
          <w:p w14:paraId="05726FFC" w14:textId="05EE9EF5" w:rsidR="00E62744" w:rsidRPr="00B72759" w:rsidRDefault="00DF0F7C" w:rsidP="00DF0F7C">
            <w:pPr>
              <w:jc w:val="center"/>
              <w:rPr>
                <w:rFonts w:ascii="Times New Roman" w:eastAsia="Times New Roman" w:hAnsi="Times New Roman"/>
                <w:b/>
                <w:bCs/>
                <w:sz w:val="20"/>
              </w:rPr>
            </w:pPr>
            <w:r w:rsidRPr="00B72759">
              <w:rPr>
                <w:rFonts w:ascii="Times New Roman" w:eastAsia="Times New Roman" w:hAnsi="Times New Roman"/>
                <w:b/>
                <w:bCs/>
                <w:sz w:val="20"/>
              </w:rPr>
              <w:t>COE Emission Rate from Door Leaks</w:t>
            </w:r>
            <w:r w:rsidRPr="00B72759">
              <w:rPr>
                <w:rFonts w:ascii="Times New Roman" w:eastAsia="Times New Roman" w:hAnsi="Times New Roman"/>
                <w:b/>
                <w:bCs/>
                <w:sz w:val="20"/>
                <w:vertAlign w:val="superscript"/>
              </w:rPr>
              <w:t>2</w:t>
            </w:r>
          </w:p>
        </w:tc>
        <w:tc>
          <w:tcPr>
            <w:tcW w:w="1204" w:type="pct"/>
            <w:gridSpan w:val="3"/>
            <w:shd w:val="clear" w:color="auto" w:fill="D9D9D9" w:themeFill="background1" w:themeFillShade="D9"/>
            <w:vAlign w:val="center"/>
          </w:tcPr>
          <w:p w14:paraId="7C971A59" w14:textId="0C597F4E" w:rsidR="00E62744" w:rsidRPr="00B72759" w:rsidRDefault="00E62744" w:rsidP="001057F5">
            <w:pPr>
              <w:jc w:val="center"/>
              <w:rPr>
                <w:rFonts w:ascii="Times New Roman" w:eastAsia="Times New Roman" w:hAnsi="Times New Roman"/>
                <w:b/>
                <w:bCs/>
                <w:sz w:val="20"/>
              </w:rPr>
            </w:pPr>
            <w:r w:rsidRPr="00B72759">
              <w:rPr>
                <w:rFonts w:ascii="Times New Roman" w:eastAsia="Times New Roman" w:hAnsi="Times New Roman"/>
                <w:b/>
                <w:bCs/>
                <w:sz w:val="20"/>
              </w:rPr>
              <w:t>COE Emission Rate from Door Leaks</w:t>
            </w:r>
            <w:r w:rsidR="00DF0F7C" w:rsidRPr="00B72759">
              <w:rPr>
                <w:rFonts w:ascii="Times New Roman" w:eastAsia="Times New Roman" w:hAnsi="Times New Roman"/>
                <w:b/>
                <w:bCs/>
                <w:sz w:val="20"/>
                <w:vertAlign w:val="superscript"/>
              </w:rPr>
              <w:t>3</w:t>
            </w:r>
          </w:p>
        </w:tc>
      </w:tr>
      <w:tr w:rsidR="00B72759" w:rsidRPr="00B72759" w14:paraId="3477F3A0" w14:textId="77777777" w:rsidTr="00DF0F7C">
        <w:trPr>
          <w:cantSplit/>
          <w:trHeight w:val="432"/>
          <w:tblHeader/>
          <w:jc w:val="center"/>
        </w:trPr>
        <w:tc>
          <w:tcPr>
            <w:tcW w:w="793" w:type="pct"/>
            <w:vMerge/>
            <w:shd w:val="clear" w:color="auto" w:fill="D9D9D9" w:themeFill="background1" w:themeFillShade="D9"/>
            <w:vAlign w:val="center"/>
          </w:tcPr>
          <w:p w14:paraId="17C965A0" w14:textId="77777777" w:rsidR="00E62744" w:rsidRPr="00B72759" w:rsidRDefault="00E62744" w:rsidP="00A578A9">
            <w:pPr>
              <w:jc w:val="center"/>
              <w:rPr>
                <w:rFonts w:ascii="Times New Roman" w:eastAsia="Times New Roman" w:hAnsi="Times New Roman"/>
                <w:b/>
                <w:bCs/>
                <w:sz w:val="20"/>
              </w:rPr>
            </w:pPr>
          </w:p>
        </w:tc>
        <w:tc>
          <w:tcPr>
            <w:tcW w:w="616" w:type="pct"/>
            <w:vMerge/>
            <w:shd w:val="clear" w:color="auto" w:fill="D9D9D9" w:themeFill="background1" w:themeFillShade="D9"/>
            <w:noWrap/>
            <w:vAlign w:val="center"/>
          </w:tcPr>
          <w:p w14:paraId="244C6A97" w14:textId="77777777" w:rsidR="00E62744" w:rsidRPr="00B72759" w:rsidRDefault="00E62744" w:rsidP="00A578A9">
            <w:pPr>
              <w:jc w:val="center"/>
              <w:rPr>
                <w:rFonts w:ascii="Times New Roman" w:eastAsia="Times New Roman" w:hAnsi="Times New Roman"/>
                <w:b/>
                <w:bCs/>
                <w:sz w:val="20"/>
              </w:rPr>
            </w:pPr>
          </w:p>
        </w:tc>
        <w:tc>
          <w:tcPr>
            <w:tcW w:w="353" w:type="pct"/>
            <w:vMerge/>
            <w:shd w:val="clear" w:color="auto" w:fill="D9D9D9" w:themeFill="background1" w:themeFillShade="D9"/>
            <w:vAlign w:val="center"/>
          </w:tcPr>
          <w:p w14:paraId="22A1F6ED" w14:textId="77777777" w:rsidR="00E62744" w:rsidRPr="00B72759" w:rsidDel="00163FDC" w:rsidRDefault="00E62744" w:rsidP="00A578A9">
            <w:pPr>
              <w:jc w:val="center"/>
              <w:rPr>
                <w:rFonts w:ascii="Times New Roman" w:eastAsia="Times New Roman" w:hAnsi="Times New Roman"/>
                <w:b/>
                <w:bCs/>
                <w:sz w:val="20"/>
              </w:rPr>
            </w:pPr>
          </w:p>
        </w:tc>
        <w:tc>
          <w:tcPr>
            <w:tcW w:w="438" w:type="pct"/>
            <w:vMerge w:val="restart"/>
            <w:shd w:val="clear" w:color="auto" w:fill="D9D9D9" w:themeFill="background1" w:themeFillShade="D9"/>
            <w:vAlign w:val="center"/>
          </w:tcPr>
          <w:p w14:paraId="3A8AB44B" w14:textId="57CDFCDD" w:rsidR="00E62744" w:rsidRPr="00B72759" w:rsidRDefault="00E62744" w:rsidP="00A578A9">
            <w:pPr>
              <w:jc w:val="center"/>
              <w:rPr>
                <w:rFonts w:ascii="Times New Roman" w:eastAsia="Times New Roman" w:hAnsi="Times New Roman"/>
                <w:b/>
                <w:bCs/>
                <w:sz w:val="20"/>
              </w:rPr>
            </w:pPr>
            <w:r w:rsidRPr="00B72759">
              <w:rPr>
                <w:rFonts w:ascii="Times New Roman" w:eastAsia="Times New Roman" w:hAnsi="Times New Roman"/>
                <w:b/>
                <w:bCs/>
                <w:sz w:val="20"/>
              </w:rPr>
              <w:t>By Battery</w:t>
            </w:r>
          </w:p>
        </w:tc>
        <w:tc>
          <w:tcPr>
            <w:tcW w:w="382" w:type="pct"/>
            <w:vMerge w:val="restart"/>
            <w:shd w:val="clear" w:color="auto" w:fill="D9D9D9" w:themeFill="background1" w:themeFillShade="D9"/>
            <w:vAlign w:val="center"/>
          </w:tcPr>
          <w:p w14:paraId="7633850C" w14:textId="50B20BB7" w:rsidR="00E62744" w:rsidRPr="00B72759" w:rsidRDefault="00E62744" w:rsidP="00A578A9">
            <w:pPr>
              <w:jc w:val="center"/>
              <w:rPr>
                <w:rFonts w:ascii="Times New Roman" w:eastAsia="Times New Roman" w:hAnsi="Times New Roman"/>
                <w:b/>
                <w:bCs/>
                <w:sz w:val="20"/>
              </w:rPr>
            </w:pPr>
            <w:r w:rsidRPr="00B72759">
              <w:rPr>
                <w:rFonts w:ascii="Times New Roman" w:eastAsia="Times New Roman" w:hAnsi="Times New Roman"/>
                <w:b/>
                <w:bCs/>
                <w:sz w:val="20"/>
              </w:rPr>
              <w:t>Facility Average</w:t>
            </w:r>
          </w:p>
        </w:tc>
        <w:tc>
          <w:tcPr>
            <w:tcW w:w="406" w:type="pct"/>
            <w:vMerge w:val="restart"/>
            <w:shd w:val="clear" w:color="auto" w:fill="D9D9D9" w:themeFill="background1" w:themeFillShade="D9"/>
            <w:vAlign w:val="center"/>
          </w:tcPr>
          <w:p w14:paraId="4B3CB197" w14:textId="322F38E4" w:rsidR="00E62744" w:rsidRPr="00B72759" w:rsidRDefault="00DF0F7C" w:rsidP="00DF0F7C">
            <w:pPr>
              <w:jc w:val="center"/>
              <w:rPr>
                <w:rFonts w:ascii="Times New Roman" w:eastAsia="Times New Roman" w:hAnsi="Times New Roman"/>
                <w:b/>
                <w:bCs/>
                <w:sz w:val="20"/>
              </w:rPr>
            </w:pPr>
            <w:r w:rsidRPr="00B72759">
              <w:rPr>
                <w:rFonts w:ascii="Times New Roman" w:eastAsia="Times New Roman" w:hAnsi="Times New Roman"/>
                <w:b/>
                <w:bCs/>
                <w:sz w:val="20"/>
              </w:rPr>
              <w:t>lb/hr</w:t>
            </w:r>
          </w:p>
        </w:tc>
        <w:tc>
          <w:tcPr>
            <w:tcW w:w="808" w:type="pct"/>
            <w:gridSpan w:val="2"/>
            <w:shd w:val="clear" w:color="auto" w:fill="D9D9D9" w:themeFill="background1" w:themeFillShade="D9"/>
            <w:vAlign w:val="center"/>
          </w:tcPr>
          <w:p w14:paraId="0B2A18C4" w14:textId="26E0CD32" w:rsidR="00E62744" w:rsidRPr="00B72759" w:rsidRDefault="00DF0F7C" w:rsidP="00DF0F7C">
            <w:pPr>
              <w:jc w:val="center"/>
              <w:rPr>
                <w:rFonts w:ascii="Times New Roman" w:eastAsia="Times New Roman" w:hAnsi="Times New Roman"/>
                <w:b/>
                <w:bCs/>
                <w:sz w:val="20"/>
              </w:rPr>
            </w:pPr>
            <w:r w:rsidRPr="00B72759">
              <w:rPr>
                <w:rFonts w:ascii="Times New Roman" w:eastAsia="Times New Roman" w:hAnsi="Times New Roman"/>
                <w:b/>
                <w:bCs/>
                <w:sz w:val="20"/>
              </w:rPr>
              <w:t>TPY</w:t>
            </w:r>
          </w:p>
        </w:tc>
        <w:tc>
          <w:tcPr>
            <w:tcW w:w="404" w:type="pct"/>
            <w:vMerge w:val="restart"/>
            <w:shd w:val="clear" w:color="auto" w:fill="D9D9D9" w:themeFill="background1" w:themeFillShade="D9"/>
            <w:vAlign w:val="center"/>
          </w:tcPr>
          <w:p w14:paraId="31841B77" w14:textId="123EB81E" w:rsidR="00E62744" w:rsidRPr="00B72759" w:rsidRDefault="00E62744" w:rsidP="00A578A9">
            <w:pPr>
              <w:jc w:val="center"/>
              <w:rPr>
                <w:rFonts w:ascii="Times New Roman" w:eastAsia="Times New Roman" w:hAnsi="Times New Roman"/>
                <w:b/>
                <w:bCs/>
                <w:sz w:val="20"/>
              </w:rPr>
            </w:pPr>
            <w:r w:rsidRPr="00B72759">
              <w:rPr>
                <w:rFonts w:ascii="Times New Roman" w:eastAsia="Times New Roman" w:hAnsi="Times New Roman"/>
                <w:b/>
                <w:bCs/>
                <w:sz w:val="20"/>
              </w:rPr>
              <w:t>lb/hr</w:t>
            </w:r>
          </w:p>
        </w:tc>
        <w:tc>
          <w:tcPr>
            <w:tcW w:w="800" w:type="pct"/>
            <w:gridSpan w:val="2"/>
            <w:shd w:val="clear" w:color="auto" w:fill="D9D9D9" w:themeFill="background1" w:themeFillShade="D9"/>
            <w:vAlign w:val="center"/>
          </w:tcPr>
          <w:p w14:paraId="0F225DDF" w14:textId="16A39631" w:rsidR="00E62744" w:rsidRPr="00B72759" w:rsidRDefault="00E62744" w:rsidP="00F70F64">
            <w:pPr>
              <w:jc w:val="center"/>
              <w:rPr>
                <w:rFonts w:ascii="Times New Roman" w:eastAsia="Times New Roman" w:hAnsi="Times New Roman"/>
                <w:b/>
                <w:bCs/>
                <w:sz w:val="20"/>
              </w:rPr>
            </w:pPr>
            <w:r w:rsidRPr="00B72759">
              <w:rPr>
                <w:rFonts w:ascii="Times New Roman" w:eastAsia="Times New Roman" w:hAnsi="Times New Roman"/>
                <w:b/>
                <w:bCs/>
                <w:sz w:val="20"/>
              </w:rPr>
              <w:t>TPY</w:t>
            </w:r>
          </w:p>
        </w:tc>
      </w:tr>
      <w:tr w:rsidR="00B72759" w:rsidRPr="00B72759" w14:paraId="364A047E" w14:textId="7587BA26" w:rsidTr="00DF0F7C">
        <w:trPr>
          <w:cantSplit/>
          <w:trHeight w:val="432"/>
          <w:tblHeader/>
          <w:jc w:val="center"/>
        </w:trPr>
        <w:tc>
          <w:tcPr>
            <w:tcW w:w="793" w:type="pct"/>
            <w:vMerge/>
            <w:shd w:val="clear" w:color="auto" w:fill="D9D9D9" w:themeFill="background1" w:themeFillShade="D9"/>
            <w:vAlign w:val="center"/>
            <w:hideMark/>
          </w:tcPr>
          <w:p w14:paraId="5ACDE4B8" w14:textId="4C593B5C" w:rsidR="00DF0F7C" w:rsidRPr="00B72759" w:rsidRDefault="00DF0F7C" w:rsidP="00DF0F7C">
            <w:pPr>
              <w:jc w:val="center"/>
              <w:rPr>
                <w:rFonts w:ascii="Times New Roman" w:eastAsia="Times New Roman" w:hAnsi="Times New Roman"/>
                <w:b/>
                <w:bCs/>
                <w:sz w:val="20"/>
              </w:rPr>
            </w:pPr>
          </w:p>
        </w:tc>
        <w:tc>
          <w:tcPr>
            <w:tcW w:w="616" w:type="pct"/>
            <w:vMerge/>
            <w:shd w:val="clear" w:color="auto" w:fill="D9D9D9" w:themeFill="background1" w:themeFillShade="D9"/>
            <w:noWrap/>
            <w:vAlign w:val="center"/>
            <w:hideMark/>
          </w:tcPr>
          <w:p w14:paraId="27CC5D62" w14:textId="23BE6E22" w:rsidR="00DF0F7C" w:rsidRPr="00B72759" w:rsidRDefault="00DF0F7C" w:rsidP="00DF0F7C">
            <w:pPr>
              <w:jc w:val="center"/>
              <w:rPr>
                <w:rFonts w:ascii="Times New Roman" w:eastAsia="Times New Roman" w:hAnsi="Times New Roman"/>
                <w:b/>
                <w:bCs/>
                <w:sz w:val="20"/>
              </w:rPr>
            </w:pPr>
          </w:p>
        </w:tc>
        <w:tc>
          <w:tcPr>
            <w:tcW w:w="353" w:type="pct"/>
            <w:vMerge/>
            <w:shd w:val="clear" w:color="auto" w:fill="D9D9D9" w:themeFill="background1" w:themeFillShade="D9"/>
            <w:vAlign w:val="center"/>
          </w:tcPr>
          <w:p w14:paraId="6AF0AC49" w14:textId="6622DEDB" w:rsidR="00DF0F7C" w:rsidRPr="00B72759" w:rsidDel="00163FDC" w:rsidRDefault="00DF0F7C" w:rsidP="00DF0F7C">
            <w:pPr>
              <w:jc w:val="center"/>
              <w:rPr>
                <w:rFonts w:ascii="Times New Roman" w:eastAsia="Times New Roman" w:hAnsi="Times New Roman"/>
                <w:b/>
                <w:bCs/>
                <w:sz w:val="20"/>
              </w:rPr>
            </w:pPr>
          </w:p>
        </w:tc>
        <w:tc>
          <w:tcPr>
            <w:tcW w:w="438" w:type="pct"/>
            <w:vMerge/>
            <w:shd w:val="clear" w:color="auto" w:fill="D9D9D9" w:themeFill="background1" w:themeFillShade="D9"/>
            <w:vAlign w:val="center"/>
          </w:tcPr>
          <w:p w14:paraId="7B2399A6" w14:textId="6C438691" w:rsidR="00DF0F7C" w:rsidRPr="00B72759" w:rsidDel="00163FDC" w:rsidRDefault="00DF0F7C" w:rsidP="00DF0F7C">
            <w:pPr>
              <w:jc w:val="center"/>
              <w:rPr>
                <w:rFonts w:ascii="Times New Roman" w:eastAsia="Times New Roman" w:hAnsi="Times New Roman"/>
                <w:b/>
                <w:bCs/>
                <w:sz w:val="20"/>
              </w:rPr>
            </w:pPr>
          </w:p>
        </w:tc>
        <w:tc>
          <w:tcPr>
            <w:tcW w:w="382" w:type="pct"/>
            <w:vMerge/>
            <w:shd w:val="clear" w:color="auto" w:fill="D9D9D9" w:themeFill="background1" w:themeFillShade="D9"/>
            <w:vAlign w:val="center"/>
          </w:tcPr>
          <w:p w14:paraId="6454462A" w14:textId="73A2DC8C" w:rsidR="00DF0F7C" w:rsidRPr="00B72759" w:rsidRDefault="00DF0F7C" w:rsidP="00DF0F7C">
            <w:pPr>
              <w:jc w:val="center"/>
              <w:rPr>
                <w:rFonts w:ascii="Times New Roman" w:eastAsia="Times New Roman" w:hAnsi="Times New Roman"/>
                <w:b/>
                <w:bCs/>
                <w:sz w:val="20"/>
              </w:rPr>
            </w:pPr>
          </w:p>
        </w:tc>
        <w:tc>
          <w:tcPr>
            <w:tcW w:w="406" w:type="pct"/>
            <w:vMerge/>
            <w:shd w:val="clear" w:color="auto" w:fill="D9D9D9" w:themeFill="background1" w:themeFillShade="D9"/>
          </w:tcPr>
          <w:p w14:paraId="2C833D70" w14:textId="77777777" w:rsidR="00DF0F7C" w:rsidRPr="00B72759" w:rsidRDefault="00DF0F7C" w:rsidP="00DF0F7C">
            <w:pPr>
              <w:jc w:val="center"/>
              <w:rPr>
                <w:rFonts w:ascii="Times New Roman" w:eastAsia="Times New Roman" w:hAnsi="Times New Roman"/>
                <w:b/>
                <w:bCs/>
                <w:sz w:val="20"/>
              </w:rPr>
            </w:pPr>
          </w:p>
        </w:tc>
        <w:tc>
          <w:tcPr>
            <w:tcW w:w="404" w:type="pct"/>
            <w:shd w:val="clear" w:color="auto" w:fill="D9D9D9" w:themeFill="background1" w:themeFillShade="D9"/>
            <w:vAlign w:val="center"/>
          </w:tcPr>
          <w:p w14:paraId="548DE95B" w14:textId="079558F5" w:rsidR="00DF0F7C" w:rsidRPr="00B72759" w:rsidRDefault="00DF0F7C" w:rsidP="00DF0F7C">
            <w:pPr>
              <w:jc w:val="center"/>
              <w:rPr>
                <w:rFonts w:ascii="Times New Roman" w:eastAsia="Times New Roman" w:hAnsi="Times New Roman"/>
                <w:b/>
                <w:bCs/>
                <w:sz w:val="20"/>
              </w:rPr>
            </w:pPr>
            <w:r w:rsidRPr="00B72759">
              <w:rPr>
                <w:rFonts w:ascii="Times New Roman" w:eastAsia="Times New Roman" w:hAnsi="Times New Roman"/>
                <w:b/>
                <w:bCs/>
                <w:sz w:val="20"/>
              </w:rPr>
              <w:t>By Battery</w:t>
            </w:r>
          </w:p>
        </w:tc>
        <w:tc>
          <w:tcPr>
            <w:tcW w:w="404" w:type="pct"/>
            <w:shd w:val="clear" w:color="auto" w:fill="D9D9D9" w:themeFill="background1" w:themeFillShade="D9"/>
            <w:vAlign w:val="center"/>
          </w:tcPr>
          <w:p w14:paraId="75EEFD41" w14:textId="07826B2D" w:rsidR="00DF0F7C" w:rsidRPr="00B72759" w:rsidRDefault="00DF0F7C" w:rsidP="00DF0F7C">
            <w:pPr>
              <w:jc w:val="center"/>
              <w:rPr>
                <w:rFonts w:ascii="Times New Roman" w:eastAsia="Times New Roman" w:hAnsi="Times New Roman"/>
                <w:b/>
                <w:bCs/>
                <w:sz w:val="20"/>
              </w:rPr>
            </w:pPr>
            <w:r w:rsidRPr="00B72759">
              <w:rPr>
                <w:rFonts w:ascii="Times New Roman" w:eastAsia="Times New Roman" w:hAnsi="Times New Roman"/>
                <w:b/>
                <w:bCs/>
                <w:sz w:val="20"/>
              </w:rPr>
              <w:t>By Facility</w:t>
            </w:r>
          </w:p>
        </w:tc>
        <w:tc>
          <w:tcPr>
            <w:tcW w:w="404" w:type="pct"/>
            <w:vMerge/>
            <w:shd w:val="clear" w:color="auto" w:fill="D9D9D9" w:themeFill="background1" w:themeFillShade="D9"/>
            <w:vAlign w:val="center"/>
            <w:hideMark/>
          </w:tcPr>
          <w:p w14:paraId="231C34AE" w14:textId="6904BDB7" w:rsidR="00DF0F7C" w:rsidRPr="00B72759" w:rsidRDefault="00DF0F7C" w:rsidP="00DF0F7C">
            <w:pPr>
              <w:jc w:val="center"/>
              <w:rPr>
                <w:rFonts w:ascii="Times New Roman" w:eastAsia="Times New Roman" w:hAnsi="Times New Roman"/>
                <w:b/>
                <w:bCs/>
                <w:sz w:val="20"/>
              </w:rPr>
            </w:pPr>
          </w:p>
        </w:tc>
        <w:tc>
          <w:tcPr>
            <w:tcW w:w="376" w:type="pct"/>
            <w:shd w:val="clear" w:color="auto" w:fill="D9D9D9" w:themeFill="background1" w:themeFillShade="D9"/>
            <w:vAlign w:val="center"/>
          </w:tcPr>
          <w:p w14:paraId="714F4487" w14:textId="3A8F255E" w:rsidR="00DF0F7C" w:rsidRPr="00B72759" w:rsidRDefault="00DF0F7C" w:rsidP="00DF0F7C">
            <w:pPr>
              <w:jc w:val="center"/>
              <w:rPr>
                <w:rFonts w:ascii="Times New Roman" w:eastAsia="Times New Roman" w:hAnsi="Times New Roman"/>
                <w:b/>
                <w:bCs/>
                <w:sz w:val="20"/>
              </w:rPr>
            </w:pPr>
            <w:r w:rsidRPr="00B72759">
              <w:rPr>
                <w:rFonts w:ascii="Times New Roman" w:eastAsia="Times New Roman" w:hAnsi="Times New Roman"/>
                <w:b/>
                <w:bCs/>
                <w:sz w:val="20"/>
              </w:rPr>
              <w:t>By Battery</w:t>
            </w:r>
          </w:p>
        </w:tc>
        <w:tc>
          <w:tcPr>
            <w:tcW w:w="424" w:type="pct"/>
            <w:shd w:val="clear" w:color="auto" w:fill="D9D9D9" w:themeFill="background1" w:themeFillShade="D9"/>
            <w:vAlign w:val="center"/>
          </w:tcPr>
          <w:p w14:paraId="72FD4068" w14:textId="6F3B9ADD" w:rsidR="00DF0F7C" w:rsidRPr="00B72759" w:rsidRDefault="00DF0F7C" w:rsidP="00DF0F7C">
            <w:pPr>
              <w:jc w:val="center"/>
              <w:rPr>
                <w:rFonts w:ascii="Times New Roman" w:eastAsia="Times New Roman" w:hAnsi="Times New Roman"/>
                <w:b/>
                <w:bCs/>
                <w:sz w:val="20"/>
              </w:rPr>
            </w:pPr>
            <w:r w:rsidRPr="00B72759">
              <w:rPr>
                <w:rFonts w:ascii="Times New Roman" w:eastAsia="Times New Roman" w:hAnsi="Times New Roman"/>
                <w:b/>
                <w:bCs/>
                <w:sz w:val="20"/>
              </w:rPr>
              <w:t>By Facility</w:t>
            </w:r>
          </w:p>
        </w:tc>
      </w:tr>
      <w:tr w:rsidR="00B72759" w:rsidRPr="00B72759" w14:paraId="336C60E3" w14:textId="62594775" w:rsidTr="00C87FE5">
        <w:trPr>
          <w:cantSplit/>
          <w:jc w:val="center"/>
        </w:trPr>
        <w:tc>
          <w:tcPr>
            <w:tcW w:w="793" w:type="pct"/>
            <w:shd w:val="clear" w:color="auto" w:fill="auto"/>
            <w:noWrap/>
            <w:vAlign w:val="center"/>
          </w:tcPr>
          <w:p w14:paraId="07AC1918" w14:textId="7E0BC502"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ABC-Tarrant-AL</w:t>
            </w:r>
          </w:p>
        </w:tc>
        <w:tc>
          <w:tcPr>
            <w:tcW w:w="616" w:type="pct"/>
            <w:shd w:val="clear" w:color="auto" w:fill="auto"/>
            <w:noWrap/>
            <w:vAlign w:val="center"/>
          </w:tcPr>
          <w:p w14:paraId="704B64A3" w14:textId="2491C78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Coke Battery #1</w:t>
            </w:r>
          </w:p>
        </w:tc>
        <w:tc>
          <w:tcPr>
            <w:tcW w:w="353" w:type="pct"/>
            <w:vAlign w:val="bottom"/>
          </w:tcPr>
          <w:p w14:paraId="4302E6F2" w14:textId="15FDBB01"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156</w:t>
            </w:r>
          </w:p>
        </w:tc>
        <w:tc>
          <w:tcPr>
            <w:tcW w:w="438" w:type="pct"/>
            <w:vAlign w:val="bottom"/>
          </w:tcPr>
          <w:p w14:paraId="784200FD" w14:textId="41FBDF3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2.2%</w:t>
            </w:r>
          </w:p>
        </w:tc>
        <w:tc>
          <w:tcPr>
            <w:tcW w:w="382" w:type="pct"/>
            <w:vMerge w:val="restart"/>
            <w:vAlign w:val="center"/>
          </w:tcPr>
          <w:p w14:paraId="1592F0F4" w14:textId="5AF902F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0.82%</w:t>
            </w:r>
          </w:p>
        </w:tc>
        <w:tc>
          <w:tcPr>
            <w:tcW w:w="406" w:type="pct"/>
            <w:vAlign w:val="bottom"/>
          </w:tcPr>
          <w:p w14:paraId="35A5C479" w14:textId="611A1C3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0.35</w:t>
            </w:r>
          </w:p>
        </w:tc>
        <w:tc>
          <w:tcPr>
            <w:tcW w:w="404" w:type="pct"/>
            <w:vAlign w:val="bottom"/>
          </w:tcPr>
          <w:p w14:paraId="64FCFFD1" w14:textId="41BA23A1"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1.5</w:t>
            </w:r>
          </w:p>
        </w:tc>
        <w:tc>
          <w:tcPr>
            <w:tcW w:w="404" w:type="pct"/>
            <w:vMerge w:val="restart"/>
            <w:vAlign w:val="center"/>
          </w:tcPr>
          <w:p w14:paraId="1C74EDEC" w14:textId="296570E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2.2</w:t>
            </w:r>
          </w:p>
        </w:tc>
        <w:tc>
          <w:tcPr>
            <w:tcW w:w="404" w:type="pct"/>
            <w:shd w:val="clear" w:color="auto" w:fill="auto"/>
            <w:noWrap/>
            <w:vAlign w:val="bottom"/>
          </w:tcPr>
          <w:p w14:paraId="77819AE7" w14:textId="119BE76F"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0.2067</w:t>
            </w:r>
          </w:p>
        </w:tc>
        <w:tc>
          <w:tcPr>
            <w:tcW w:w="376" w:type="pct"/>
            <w:vAlign w:val="bottom"/>
          </w:tcPr>
          <w:p w14:paraId="223B04DB" w14:textId="6688A57B"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0.91</w:t>
            </w:r>
          </w:p>
        </w:tc>
        <w:tc>
          <w:tcPr>
            <w:tcW w:w="424" w:type="pct"/>
            <w:vMerge w:val="restart"/>
            <w:vAlign w:val="center"/>
          </w:tcPr>
          <w:p w14:paraId="1617379C" w14:textId="10B6E793"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0.95</w:t>
            </w:r>
          </w:p>
        </w:tc>
      </w:tr>
      <w:tr w:rsidR="00B72759" w:rsidRPr="00B72759" w14:paraId="72B01962" w14:textId="236CCA1A" w:rsidTr="00C87FE5">
        <w:trPr>
          <w:cantSplit/>
          <w:jc w:val="center"/>
        </w:trPr>
        <w:tc>
          <w:tcPr>
            <w:tcW w:w="793" w:type="pct"/>
            <w:shd w:val="clear" w:color="auto" w:fill="auto"/>
            <w:noWrap/>
            <w:vAlign w:val="bottom"/>
          </w:tcPr>
          <w:p w14:paraId="60DF05CC" w14:textId="75CCA661"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ABC-Tarrant-AL</w:t>
            </w:r>
          </w:p>
        </w:tc>
        <w:tc>
          <w:tcPr>
            <w:tcW w:w="616" w:type="pct"/>
            <w:shd w:val="clear" w:color="auto" w:fill="auto"/>
            <w:noWrap/>
            <w:vAlign w:val="center"/>
          </w:tcPr>
          <w:p w14:paraId="66EE52FA" w14:textId="4717BBCB"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Coke Battery #5</w:t>
            </w:r>
          </w:p>
        </w:tc>
        <w:tc>
          <w:tcPr>
            <w:tcW w:w="353" w:type="pct"/>
            <w:vAlign w:val="bottom"/>
          </w:tcPr>
          <w:p w14:paraId="1A113858" w14:textId="76B02B1B"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50</w:t>
            </w:r>
          </w:p>
        </w:tc>
        <w:tc>
          <w:tcPr>
            <w:tcW w:w="438" w:type="pct"/>
            <w:vAlign w:val="bottom"/>
          </w:tcPr>
          <w:p w14:paraId="1BC9AF78" w14:textId="5F72A5F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0.21%</w:t>
            </w:r>
          </w:p>
        </w:tc>
        <w:tc>
          <w:tcPr>
            <w:tcW w:w="382" w:type="pct"/>
            <w:vMerge/>
            <w:vAlign w:val="center"/>
          </w:tcPr>
          <w:p w14:paraId="2A0857EE"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4B613897" w14:textId="1CF5BEAB"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0.07</w:t>
            </w:r>
          </w:p>
        </w:tc>
        <w:tc>
          <w:tcPr>
            <w:tcW w:w="404" w:type="pct"/>
            <w:vAlign w:val="bottom"/>
          </w:tcPr>
          <w:p w14:paraId="5CFAA150" w14:textId="1AA05E2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0.32</w:t>
            </w:r>
          </w:p>
        </w:tc>
        <w:tc>
          <w:tcPr>
            <w:tcW w:w="404" w:type="pct"/>
            <w:vMerge/>
            <w:vAlign w:val="center"/>
          </w:tcPr>
          <w:p w14:paraId="1ECF0926" w14:textId="58EED1FC"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25F5FF5" w14:textId="250A4346"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0.0065</w:t>
            </w:r>
          </w:p>
        </w:tc>
        <w:tc>
          <w:tcPr>
            <w:tcW w:w="376" w:type="pct"/>
            <w:vAlign w:val="bottom"/>
          </w:tcPr>
          <w:p w14:paraId="489518C7" w14:textId="2341607D"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0.028</w:t>
            </w:r>
          </w:p>
        </w:tc>
        <w:tc>
          <w:tcPr>
            <w:tcW w:w="424" w:type="pct"/>
            <w:vMerge/>
            <w:vAlign w:val="center"/>
          </w:tcPr>
          <w:p w14:paraId="1F91FD19" w14:textId="1CCD5980" w:rsidR="00EC5BB4" w:rsidRPr="00B72759" w:rsidRDefault="00EC5BB4" w:rsidP="00EC5BB4">
            <w:pPr>
              <w:jc w:val="center"/>
              <w:rPr>
                <w:rFonts w:ascii="Times New Roman" w:eastAsia="Times New Roman" w:hAnsi="Times New Roman"/>
                <w:sz w:val="20"/>
              </w:rPr>
            </w:pPr>
          </w:p>
        </w:tc>
      </w:tr>
      <w:tr w:rsidR="00B72759" w:rsidRPr="00B72759" w14:paraId="340FA2C0" w14:textId="40389817" w:rsidTr="00C87FE5">
        <w:trPr>
          <w:cantSplit/>
          <w:jc w:val="center"/>
        </w:trPr>
        <w:tc>
          <w:tcPr>
            <w:tcW w:w="793" w:type="pct"/>
            <w:shd w:val="clear" w:color="auto" w:fill="auto"/>
            <w:noWrap/>
            <w:vAlign w:val="bottom"/>
          </w:tcPr>
          <w:p w14:paraId="7F1CF05B" w14:textId="24640F95"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ABC-Tarrant-AL</w:t>
            </w:r>
          </w:p>
        </w:tc>
        <w:tc>
          <w:tcPr>
            <w:tcW w:w="616" w:type="pct"/>
            <w:shd w:val="clear" w:color="auto" w:fill="auto"/>
            <w:noWrap/>
            <w:vAlign w:val="center"/>
          </w:tcPr>
          <w:p w14:paraId="143DD177" w14:textId="2DB686F8"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Coke Battery #6</w:t>
            </w:r>
          </w:p>
        </w:tc>
        <w:tc>
          <w:tcPr>
            <w:tcW w:w="353" w:type="pct"/>
            <w:vAlign w:val="bottom"/>
          </w:tcPr>
          <w:p w14:paraId="4535A652" w14:textId="4C56CC6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58</w:t>
            </w:r>
          </w:p>
        </w:tc>
        <w:tc>
          <w:tcPr>
            <w:tcW w:w="438" w:type="pct"/>
            <w:vAlign w:val="bottom"/>
          </w:tcPr>
          <w:p w14:paraId="141A6B19" w14:textId="38ED528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0.11%</w:t>
            </w:r>
          </w:p>
        </w:tc>
        <w:tc>
          <w:tcPr>
            <w:tcW w:w="382" w:type="pct"/>
            <w:vMerge/>
            <w:vAlign w:val="center"/>
          </w:tcPr>
          <w:p w14:paraId="19E95ACC"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7BA827BE" w14:textId="15496C5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0.08</w:t>
            </w:r>
          </w:p>
        </w:tc>
        <w:tc>
          <w:tcPr>
            <w:tcW w:w="404" w:type="pct"/>
            <w:vAlign w:val="bottom"/>
          </w:tcPr>
          <w:p w14:paraId="4DBDDE26" w14:textId="3CCF1655"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0.36</w:t>
            </w:r>
          </w:p>
        </w:tc>
        <w:tc>
          <w:tcPr>
            <w:tcW w:w="404" w:type="pct"/>
            <w:vMerge/>
            <w:vAlign w:val="center"/>
          </w:tcPr>
          <w:p w14:paraId="7094F42F" w14:textId="160B6211"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BC698EE" w14:textId="15C3A5E1"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0.0039</w:t>
            </w:r>
          </w:p>
        </w:tc>
        <w:tc>
          <w:tcPr>
            <w:tcW w:w="376" w:type="pct"/>
            <w:vAlign w:val="bottom"/>
          </w:tcPr>
          <w:p w14:paraId="0D4A8AC6" w14:textId="1E1F581B"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0.017</w:t>
            </w:r>
          </w:p>
        </w:tc>
        <w:tc>
          <w:tcPr>
            <w:tcW w:w="424" w:type="pct"/>
            <w:vMerge/>
            <w:vAlign w:val="center"/>
          </w:tcPr>
          <w:p w14:paraId="562F8312" w14:textId="0CEF35B5" w:rsidR="00EC5BB4" w:rsidRPr="00B72759" w:rsidRDefault="00EC5BB4" w:rsidP="00EC5BB4">
            <w:pPr>
              <w:jc w:val="center"/>
              <w:rPr>
                <w:rFonts w:ascii="Times New Roman" w:eastAsia="Times New Roman" w:hAnsi="Times New Roman"/>
                <w:sz w:val="20"/>
              </w:rPr>
            </w:pPr>
          </w:p>
        </w:tc>
      </w:tr>
      <w:tr w:rsidR="00B72759" w:rsidRPr="00B72759" w14:paraId="6CEE1C26" w14:textId="401F2DAF" w:rsidTr="00C87FE5">
        <w:trPr>
          <w:cantSplit/>
          <w:jc w:val="center"/>
        </w:trPr>
        <w:tc>
          <w:tcPr>
            <w:tcW w:w="793" w:type="pct"/>
            <w:shd w:val="clear" w:color="auto" w:fill="auto"/>
            <w:noWrap/>
            <w:vAlign w:val="bottom"/>
          </w:tcPr>
          <w:p w14:paraId="0E77AF53" w14:textId="6CD741FB"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lastRenderedPageBreak/>
              <w:t>CC-Follansbee-WV</w:t>
            </w:r>
          </w:p>
        </w:tc>
        <w:tc>
          <w:tcPr>
            <w:tcW w:w="616" w:type="pct"/>
            <w:shd w:val="clear" w:color="auto" w:fill="auto"/>
            <w:noWrap/>
            <w:vAlign w:val="bottom"/>
          </w:tcPr>
          <w:p w14:paraId="208DCD09" w14:textId="5408D502"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No. 1 Battery</w:t>
            </w:r>
          </w:p>
        </w:tc>
        <w:tc>
          <w:tcPr>
            <w:tcW w:w="353" w:type="pct"/>
            <w:vAlign w:val="bottom"/>
          </w:tcPr>
          <w:p w14:paraId="241B69EC" w14:textId="11442491"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94</w:t>
            </w:r>
          </w:p>
        </w:tc>
        <w:tc>
          <w:tcPr>
            <w:tcW w:w="438" w:type="pct"/>
            <w:vAlign w:val="bottom"/>
          </w:tcPr>
          <w:p w14:paraId="7227CDDD" w14:textId="7E3B884B"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0.081%</w:t>
            </w:r>
          </w:p>
        </w:tc>
        <w:tc>
          <w:tcPr>
            <w:tcW w:w="382" w:type="pct"/>
            <w:vMerge w:val="restart"/>
            <w:vAlign w:val="center"/>
          </w:tcPr>
          <w:p w14:paraId="4DA137DF" w14:textId="434AAC9F"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0.44%</w:t>
            </w:r>
          </w:p>
        </w:tc>
        <w:tc>
          <w:tcPr>
            <w:tcW w:w="406" w:type="pct"/>
            <w:vAlign w:val="bottom"/>
          </w:tcPr>
          <w:p w14:paraId="757B1BFD" w14:textId="6F989FF4"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0.13</w:t>
            </w:r>
          </w:p>
        </w:tc>
        <w:tc>
          <w:tcPr>
            <w:tcW w:w="404" w:type="pct"/>
            <w:vAlign w:val="bottom"/>
          </w:tcPr>
          <w:p w14:paraId="08AE8D70" w14:textId="4D3D551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0.58</w:t>
            </w:r>
          </w:p>
        </w:tc>
        <w:tc>
          <w:tcPr>
            <w:tcW w:w="404" w:type="pct"/>
            <w:vMerge w:val="restart"/>
            <w:vAlign w:val="center"/>
          </w:tcPr>
          <w:p w14:paraId="50A3B05F" w14:textId="33A7FD9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3.2</w:t>
            </w:r>
          </w:p>
        </w:tc>
        <w:tc>
          <w:tcPr>
            <w:tcW w:w="404" w:type="pct"/>
            <w:shd w:val="clear" w:color="auto" w:fill="auto"/>
            <w:noWrap/>
            <w:vAlign w:val="bottom"/>
          </w:tcPr>
          <w:p w14:paraId="1C744160" w14:textId="6DADD6CC"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0.0047</w:t>
            </w:r>
          </w:p>
        </w:tc>
        <w:tc>
          <w:tcPr>
            <w:tcW w:w="376" w:type="pct"/>
            <w:vAlign w:val="bottom"/>
          </w:tcPr>
          <w:p w14:paraId="78154858" w14:textId="08EF2550"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0.021</w:t>
            </w:r>
          </w:p>
        </w:tc>
        <w:tc>
          <w:tcPr>
            <w:tcW w:w="424" w:type="pct"/>
            <w:vMerge w:val="restart"/>
            <w:vAlign w:val="center"/>
          </w:tcPr>
          <w:p w14:paraId="07287ABA" w14:textId="0AAB798B"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0.71</w:t>
            </w:r>
          </w:p>
        </w:tc>
      </w:tr>
      <w:tr w:rsidR="00B72759" w:rsidRPr="00B72759" w14:paraId="5AA781CB" w14:textId="57F80066" w:rsidTr="00C87FE5">
        <w:trPr>
          <w:cantSplit/>
          <w:jc w:val="center"/>
        </w:trPr>
        <w:tc>
          <w:tcPr>
            <w:tcW w:w="793" w:type="pct"/>
            <w:shd w:val="clear" w:color="auto" w:fill="auto"/>
            <w:noWrap/>
            <w:vAlign w:val="bottom"/>
          </w:tcPr>
          <w:p w14:paraId="0FD2EE93" w14:textId="190B39A4"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CC-Follansbee-WV</w:t>
            </w:r>
          </w:p>
        </w:tc>
        <w:tc>
          <w:tcPr>
            <w:tcW w:w="616" w:type="pct"/>
            <w:shd w:val="clear" w:color="auto" w:fill="auto"/>
            <w:noWrap/>
            <w:vAlign w:val="bottom"/>
          </w:tcPr>
          <w:p w14:paraId="2A1732AE" w14:textId="08FC3B5F"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No. 2 Battery</w:t>
            </w:r>
          </w:p>
        </w:tc>
        <w:tc>
          <w:tcPr>
            <w:tcW w:w="353" w:type="pct"/>
            <w:vAlign w:val="bottom"/>
          </w:tcPr>
          <w:p w14:paraId="4BBF1A4E" w14:textId="4CE8993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94</w:t>
            </w:r>
          </w:p>
        </w:tc>
        <w:tc>
          <w:tcPr>
            <w:tcW w:w="438" w:type="pct"/>
            <w:vAlign w:val="bottom"/>
          </w:tcPr>
          <w:p w14:paraId="348B9C47" w14:textId="124B738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0.081%</w:t>
            </w:r>
          </w:p>
        </w:tc>
        <w:tc>
          <w:tcPr>
            <w:tcW w:w="382" w:type="pct"/>
            <w:vMerge/>
            <w:vAlign w:val="center"/>
          </w:tcPr>
          <w:p w14:paraId="4E10CE1A"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4DD58275" w14:textId="44F734F1"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0.13</w:t>
            </w:r>
          </w:p>
        </w:tc>
        <w:tc>
          <w:tcPr>
            <w:tcW w:w="404" w:type="pct"/>
            <w:vAlign w:val="bottom"/>
          </w:tcPr>
          <w:p w14:paraId="38F7AB2E" w14:textId="5AB6E19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0.58</w:t>
            </w:r>
          </w:p>
        </w:tc>
        <w:tc>
          <w:tcPr>
            <w:tcW w:w="404" w:type="pct"/>
            <w:vMerge/>
            <w:vAlign w:val="center"/>
          </w:tcPr>
          <w:p w14:paraId="74230B6C" w14:textId="2B74C008"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B6B7CDC" w14:textId="41164EBD"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0.0047</w:t>
            </w:r>
          </w:p>
        </w:tc>
        <w:tc>
          <w:tcPr>
            <w:tcW w:w="376" w:type="pct"/>
            <w:vAlign w:val="bottom"/>
          </w:tcPr>
          <w:p w14:paraId="35D5F087" w14:textId="59771EFD"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0.021</w:t>
            </w:r>
          </w:p>
        </w:tc>
        <w:tc>
          <w:tcPr>
            <w:tcW w:w="424" w:type="pct"/>
            <w:vMerge/>
            <w:vAlign w:val="center"/>
          </w:tcPr>
          <w:p w14:paraId="603426B7" w14:textId="2D164106" w:rsidR="00EC5BB4" w:rsidRPr="00B72759" w:rsidRDefault="00EC5BB4" w:rsidP="00EC5BB4">
            <w:pPr>
              <w:jc w:val="center"/>
              <w:rPr>
                <w:rFonts w:ascii="Times New Roman" w:eastAsia="Times New Roman" w:hAnsi="Times New Roman"/>
                <w:sz w:val="20"/>
              </w:rPr>
            </w:pPr>
          </w:p>
        </w:tc>
      </w:tr>
      <w:tr w:rsidR="00B72759" w:rsidRPr="00B72759" w14:paraId="1D955946" w14:textId="1967CC6B" w:rsidTr="00C87FE5">
        <w:trPr>
          <w:cantSplit/>
          <w:jc w:val="center"/>
        </w:trPr>
        <w:tc>
          <w:tcPr>
            <w:tcW w:w="793" w:type="pct"/>
            <w:shd w:val="clear" w:color="auto" w:fill="auto"/>
            <w:noWrap/>
            <w:vAlign w:val="bottom"/>
          </w:tcPr>
          <w:p w14:paraId="2209EDEE" w14:textId="5EAEFB01"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CC-Follansbee-WV</w:t>
            </w:r>
          </w:p>
        </w:tc>
        <w:tc>
          <w:tcPr>
            <w:tcW w:w="616" w:type="pct"/>
            <w:shd w:val="clear" w:color="auto" w:fill="auto"/>
            <w:noWrap/>
            <w:vAlign w:val="bottom"/>
          </w:tcPr>
          <w:p w14:paraId="71F98FF6" w14:textId="0859E0DE"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No. 3 Battery</w:t>
            </w:r>
          </w:p>
        </w:tc>
        <w:tc>
          <w:tcPr>
            <w:tcW w:w="353" w:type="pct"/>
            <w:vAlign w:val="bottom"/>
          </w:tcPr>
          <w:p w14:paraId="6CBC16B5" w14:textId="739BEEF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102</w:t>
            </w:r>
          </w:p>
        </w:tc>
        <w:tc>
          <w:tcPr>
            <w:tcW w:w="438" w:type="pct"/>
            <w:vAlign w:val="bottom"/>
          </w:tcPr>
          <w:p w14:paraId="467F9913" w14:textId="402C3DC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0.081%</w:t>
            </w:r>
          </w:p>
        </w:tc>
        <w:tc>
          <w:tcPr>
            <w:tcW w:w="382" w:type="pct"/>
            <w:vMerge/>
            <w:vAlign w:val="center"/>
          </w:tcPr>
          <w:p w14:paraId="5BC73ECC"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3588B3E8" w14:textId="34F9F244"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0.14</w:t>
            </w:r>
          </w:p>
        </w:tc>
        <w:tc>
          <w:tcPr>
            <w:tcW w:w="404" w:type="pct"/>
            <w:vAlign w:val="bottom"/>
          </w:tcPr>
          <w:p w14:paraId="04D502D3" w14:textId="73CFF75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0.63</w:t>
            </w:r>
          </w:p>
        </w:tc>
        <w:tc>
          <w:tcPr>
            <w:tcW w:w="404" w:type="pct"/>
            <w:vMerge/>
            <w:vAlign w:val="center"/>
          </w:tcPr>
          <w:p w14:paraId="0CD8B5EC" w14:textId="106EC700"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0A58B204" w14:textId="0FD7819A"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0.0051</w:t>
            </w:r>
          </w:p>
        </w:tc>
        <w:tc>
          <w:tcPr>
            <w:tcW w:w="376" w:type="pct"/>
            <w:vAlign w:val="bottom"/>
          </w:tcPr>
          <w:p w14:paraId="0356F46C" w14:textId="49ECC134"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0.022</w:t>
            </w:r>
          </w:p>
        </w:tc>
        <w:tc>
          <w:tcPr>
            <w:tcW w:w="424" w:type="pct"/>
            <w:vMerge/>
            <w:vAlign w:val="center"/>
          </w:tcPr>
          <w:p w14:paraId="3E19D679" w14:textId="49C94B09" w:rsidR="00EC5BB4" w:rsidRPr="00B72759" w:rsidRDefault="00EC5BB4" w:rsidP="00EC5BB4">
            <w:pPr>
              <w:jc w:val="center"/>
              <w:rPr>
                <w:rFonts w:ascii="Times New Roman" w:eastAsia="Times New Roman" w:hAnsi="Times New Roman"/>
                <w:sz w:val="20"/>
              </w:rPr>
            </w:pPr>
          </w:p>
        </w:tc>
      </w:tr>
      <w:tr w:rsidR="00B72759" w:rsidRPr="00B72759" w14:paraId="31A88541" w14:textId="689B2845" w:rsidTr="00C87FE5">
        <w:trPr>
          <w:cantSplit/>
          <w:jc w:val="center"/>
        </w:trPr>
        <w:tc>
          <w:tcPr>
            <w:tcW w:w="793" w:type="pct"/>
            <w:shd w:val="clear" w:color="auto" w:fill="auto"/>
            <w:noWrap/>
            <w:vAlign w:val="bottom"/>
          </w:tcPr>
          <w:p w14:paraId="4D4A65C6" w14:textId="79E03891"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CC-Follansbee-WV</w:t>
            </w:r>
          </w:p>
        </w:tc>
        <w:tc>
          <w:tcPr>
            <w:tcW w:w="616" w:type="pct"/>
            <w:shd w:val="clear" w:color="auto" w:fill="auto"/>
            <w:noWrap/>
            <w:vAlign w:val="bottom"/>
          </w:tcPr>
          <w:p w14:paraId="3A2F405C" w14:textId="62C4219E"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No. 8 Battery</w:t>
            </w:r>
          </w:p>
        </w:tc>
        <w:tc>
          <w:tcPr>
            <w:tcW w:w="353" w:type="pct"/>
            <w:vAlign w:val="bottom"/>
          </w:tcPr>
          <w:p w14:paraId="3D3F4D57" w14:textId="7C4B858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158</w:t>
            </w:r>
          </w:p>
        </w:tc>
        <w:tc>
          <w:tcPr>
            <w:tcW w:w="438" w:type="pct"/>
            <w:vAlign w:val="bottom"/>
          </w:tcPr>
          <w:p w14:paraId="35200082" w14:textId="784DDA96"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1.5%</w:t>
            </w:r>
          </w:p>
        </w:tc>
        <w:tc>
          <w:tcPr>
            <w:tcW w:w="382" w:type="pct"/>
            <w:vMerge/>
            <w:vAlign w:val="center"/>
          </w:tcPr>
          <w:p w14:paraId="292A36C0"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0C1161AC" w14:textId="0C4FA56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0.31</w:t>
            </w:r>
          </w:p>
        </w:tc>
        <w:tc>
          <w:tcPr>
            <w:tcW w:w="404" w:type="pct"/>
            <w:vAlign w:val="bottom"/>
          </w:tcPr>
          <w:p w14:paraId="1BEA6A53" w14:textId="66887B0A"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1.4</w:t>
            </w:r>
          </w:p>
        </w:tc>
        <w:tc>
          <w:tcPr>
            <w:tcW w:w="404" w:type="pct"/>
            <w:vMerge/>
            <w:vAlign w:val="center"/>
          </w:tcPr>
          <w:p w14:paraId="40590AF1" w14:textId="7ADA187D"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26A4F66" w14:textId="5993BBB9"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0.1479</w:t>
            </w:r>
          </w:p>
        </w:tc>
        <w:tc>
          <w:tcPr>
            <w:tcW w:w="376" w:type="pct"/>
            <w:vAlign w:val="bottom"/>
          </w:tcPr>
          <w:p w14:paraId="3C6067EC" w14:textId="1ABCB3F2"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0.65</w:t>
            </w:r>
          </w:p>
        </w:tc>
        <w:tc>
          <w:tcPr>
            <w:tcW w:w="424" w:type="pct"/>
            <w:vMerge/>
            <w:vAlign w:val="center"/>
          </w:tcPr>
          <w:p w14:paraId="2364C481" w14:textId="30815DB4" w:rsidR="00EC5BB4" w:rsidRPr="00B72759" w:rsidRDefault="00EC5BB4" w:rsidP="00EC5BB4">
            <w:pPr>
              <w:jc w:val="center"/>
              <w:rPr>
                <w:rFonts w:ascii="Times New Roman" w:eastAsia="Times New Roman" w:hAnsi="Times New Roman"/>
                <w:sz w:val="20"/>
              </w:rPr>
            </w:pPr>
          </w:p>
        </w:tc>
      </w:tr>
      <w:tr w:rsidR="00B72759" w:rsidRPr="00B72759" w14:paraId="70915E7E" w14:textId="78C52E0E" w:rsidTr="00DF0F7C">
        <w:trPr>
          <w:cantSplit/>
          <w:jc w:val="center"/>
        </w:trPr>
        <w:tc>
          <w:tcPr>
            <w:tcW w:w="793" w:type="pct"/>
            <w:shd w:val="clear" w:color="auto" w:fill="auto"/>
            <w:noWrap/>
            <w:vAlign w:val="bottom"/>
            <w:hideMark/>
          </w:tcPr>
          <w:p w14:paraId="3BBF487D" w14:textId="29E6FF66"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CC-Middletown-OH</w:t>
            </w:r>
          </w:p>
        </w:tc>
        <w:tc>
          <w:tcPr>
            <w:tcW w:w="616" w:type="pct"/>
            <w:shd w:val="clear" w:color="auto" w:fill="auto"/>
            <w:noWrap/>
            <w:vAlign w:val="bottom"/>
            <w:hideMark/>
          </w:tcPr>
          <w:p w14:paraId="344CA50D"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Coke Oven Battery</w:t>
            </w:r>
          </w:p>
        </w:tc>
        <w:tc>
          <w:tcPr>
            <w:tcW w:w="353" w:type="pct"/>
            <w:vAlign w:val="bottom"/>
          </w:tcPr>
          <w:p w14:paraId="653C501C" w14:textId="5DC7B13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152</w:t>
            </w:r>
          </w:p>
        </w:tc>
        <w:tc>
          <w:tcPr>
            <w:tcW w:w="438" w:type="pct"/>
            <w:vAlign w:val="bottom"/>
          </w:tcPr>
          <w:p w14:paraId="5096AE7B" w14:textId="50E572A7"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w:t>
            </w:r>
          </w:p>
        </w:tc>
        <w:tc>
          <w:tcPr>
            <w:tcW w:w="382" w:type="pct"/>
            <w:vAlign w:val="center"/>
          </w:tcPr>
          <w:p w14:paraId="6CB129E8" w14:textId="7AE3B31A"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w:t>
            </w:r>
          </w:p>
        </w:tc>
        <w:tc>
          <w:tcPr>
            <w:tcW w:w="406" w:type="pct"/>
            <w:vAlign w:val="bottom"/>
          </w:tcPr>
          <w:p w14:paraId="5D7D54DB" w14:textId="1CE511B1"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0.31</w:t>
            </w:r>
          </w:p>
        </w:tc>
        <w:tc>
          <w:tcPr>
            <w:tcW w:w="404" w:type="pct"/>
            <w:vAlign w:val="bottom"/>
          </w:tcPr>
          <w:p w14:paraId="414ED192" w14:textId="1AE46BB9"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1.4</w:t>
            </w:r>
          </w:p>
        </w:tc>
        <w:tc>
          <w:tcPr>
            <w:tcW w:w="404" w:type="pct"/>
            <w:vAlign w:val="center"/>
          </w:tcPr>
          <w:p w14:paraId="75D805A8" w14:textId="4EB971B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1.4</w:t>
            </w:r>
          </w:p>
        </w:tc>
        <w:tc>
          <w:tcPr>
            <w:tcW w:w="404" w:type="pct"/>
            <w:shd w:val="clear" w:color="auto" w:fill="auto"/>
            <w:noWrap/>
            <w:vAlign w:val="bottom"/>
          </w:tcPr>
          <w:p w14:paraId="0A1305B5" w14:textId="13958CB0"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0.1604</w:t>
            </w:r>
          </w:p>
        </w:tc>
        <w:tc>
          <w:tcPr>
            <w:tcW w:w="376" w:type="pct"/>
            <w:vAlign w:val="bottom"/>
          </w:tcPr>
          <w:p w14:paraId="7DE98E2F" w14:textId="54500C67"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0.70</w:t>
            </w:r>
          </w:p>
        </w:tc>
        <w:tc>
          <w:tcPr>
            <w:tcW w:w="424" w:type="pct"/>
            <w:vAlign w:val="center"/>
          </w:tcPr>
          <w:p w14:paraId="3F84C061" w14:textId="660F2866"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0.70</w:t>
            </w:r>
          </w:p>
        </w:tc>
      </w:tr>
      <w:tr w:rsidR="00B72759" w:rsidRPr="00B72759" w14:paraId="512F1B0F" w14:textId="1762BFB3" w:rsidTr="003171AA">
        <w:trPr>
          <w:cantSplit/>
          <w:jc w:val="center"/>
        </w:trPr>
        <w:tc>
          <w:tcPr>
            <w:tcW w:w="793" w:type="pct"/>
            <w:shd w:val="clear" w:color="auto" w:fill="auto"/>
            <w:noWrap/>
            <w:vAlign w:val="bottom"/>
            <w:hideMark/>
          </w:tcPr>
          <w:p w14:paraId="13E2F47F" w14:textId="1DE0B51D"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CC-BurnsHarbor-IN</w:t>
            </w:r>
          </w:p>
        </w:tc>
        <w:tc>
          <w:tcPr>
            <w:tcW w:w="616" w:type="pct"/>
            <w:shd w:val="clear" w:color="auto" w:fill="auto"/>
            <w:noWrap/>
            <w:vAlign w:val="bottom"/>
            <w:hideMark/>
          </w:tcPr>
          <w:p w14:paraId="04CA7532"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#1</w:t>
            </w:r>
          </w:p>
        </w:tc>
        <w:tc>
          <w:tcPr>
            <w:tcW w:w="353" w:type="pct"/>
            <w:vAlign w:val="bottom"/>
          </w:tcPr>
          <w:p w14:paraId="54ED615F" w14:textId="0D6C3FF2"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164</w:t>
            </w:r>
          </w:p>
        </w:tc>
        <w:tc>
          <w:tcPr>
            <w:tcW w:w="438" w:type="pct"/>
            <w:vAlign w:val="bottom"/>
          </w:tcPr>
          <w:p w14:paraId="699B5A8F" w14:textId="0CDDE12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2.1%</w:t>
            </w:r>
          </w:p>
        </w:tc>
        <w:tc>
          <w:tcPr>
            <w:tcW w:w="382" w:type="pct"/>
            <w:vMerge w:val="restart"/>
            <w:vAlign w:val="center"/>
          </w:tcPr>
          <w:p w14:paraId="79DEE50E" w14:textId="705D5B7A"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2.3%</w:t>
            </w:r>
          </w:p>
        </w:tc>
        <w:tc>
          <w:tcPr>
            <w:tcW w:w="406" w:type="pct"/>
            <w:vAlign w:val="bottom"/>
          </w:tcPr>
          <w:p w14:paraId="5BED9452" w14:textId="4805696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0.36</w:t>
            </w:r>
          </w:p>
        </w:tc>
        <w:tc>
          <w:tcPr>
            <w:tcW w:w="404" w:type="pct"/>
            <w:vAlign w:val="bottom"/>
          </w:tcPr>
          <w:p w14:paraId="06C4DB53" w14:textId="12AA76E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1.6</w:t>
            </w:r>
          </w:p>
        </w:tc>
        <w:tc>
          <w:tcPr>
            <w:tcW w:w="404" w:type="pct"/>
            <w:vMerge w:val="restart"/>
            <w:vAlign w:val="center"/>
          </w:tcPr>
          <w:p w14:paraId="5EA76449" w14:textId="3B4D233F"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3.3</w:t>
            </w:r>
          </w:p>
        </w:tc>
        <w:tc>
          <w:tcPr>
            <w:tcW w:w="404" w:type="pct"/>
            <w:shd w:val="clear" w:color="auto" w:fill="auto"/>
            <w:noWrap/>
            <w:vAlign w:val="bottom"/>
          </w:tcPr>
          <w:p w14:paraId="6914FC10" w14:textId="6B4305AA"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0.2129</w:t>
            </w:r>
          </w:p>
        </w:tc>
        <w:tc>
          <w:tcPr>
            <w:tcW w:w="376" w:type="pct"/>
            <w:vAlign w:val="bottom"/>
          </w:tcPr>
          <w:p w14:paraId="202AC56E" w14:textId="1DF89BD2"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0.93</w:t>
            </w:r>
          </w:p>
        </w:tc>
        <w:tc>
          <w:tcPr>
            <w:tcW w:w="424" w:type="pct"/>
            <w:vMerge w:val="restart"/>
            <w:vAlign w:val="center"/>
          </w:tcPr>
          <w:p w14:paraId="4260E5AF" w14:textId="784A27E3"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2.0</w:t>
            </w:r>
          </w:p>
        </w:tc>
      </w:tr>
      <w:tr w:rsidR="00B72759" w:rsidRPr="00B72759" w14:paraId="12831BF3" w14:textId="319D98C8" w:rsidTr="003171AA">
        <w:trPr>
          <w:cantSplit/>
          <w:jc w:val="center"/>
        </w:trPr>
        <w:tc>
          <w:tcPr>
            <w:tcW w:w="793" w:type="pct"/>
            <w:shd w:val="clear" w:color="auto" w:fill="auto"/>
            <w:noWrap/>
            <w:vAlign w:val="bottom"/>
            <w:hideMark/>
          </w:tcPr>
          <w:p w14:paraId="172E0224" w14:textId="5090D0D5"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CC-BurnsHarbor-IN</w:t>
            </w:r>
          </w:p>
        </w:tc>
        <w:tc>
          <w:tcPr>
            <w:tcW w:w="616" w:type="pct"/>
            <w:shd w:val="clear" w:color="auto" w:fill="auto"/>
            <w:noWrap/>
            <w:vAlign w:val="bottom"/>
            <w:hideMark/>
          </w:tcPr>
          <w:p w14:paraId="5B14E3F0"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#2</w:t>
            </w:r>
          </w:p>
        </w:tc>
        <w:tc>
          <w:tcPr>
            <w:tcW w:w="353" w:type="pct"/>
            <w:vAlign w:val="bottom"/>
          </w:tcPr>
          <w:p w14:paraId="59A69EA9" w14:textId="3712B45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164</w:t>
            </w:r>
          </w:p>
        </w:tc>
        <w:tc>
          <w:tcPr>
            <w:tcW w:w="438" w:type="pct"/>
            <w:vAlign w:val="bottom"/>
          </w:tcPr>
          <w:p w14:paraId="3A72A3A9" w14:textId="639E138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2.4%</w:t>
            </w:r>
          </w:p>
        </w:tc>
        <w:tc>
          <w:tcPr>
            <w:tcW w:w="382" w:type="pct"/>
            <w:vMerge/>
            <w:vAlign w:val="center"/>
          </w:tcPr>
          <w:p w14:paraId="4C248EC0"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30F4DE41" w14:textId="30A062DF"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0.39</w:t>
            </w:r>
          </w:p>
        </w:tc>
        <w:tc>
          <w:tcPr>
            <w:tcW w:w="404" w:type="pct"/>
            <w:vAlign w:val="bottom"/>
          </w:tcPr>
          <w:p w14:paraId="3A921255" w14:textId="13FDCE85"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w:t>
            </w:r>
          </w:p>
        </w:tc>
        <w:tc>
          <w:tcPr>
            <w:tcW w:w="404" w:type="pct"/>
            <w:vMerge/>
            <w:vAlign w:val="center"/>
          </w:tcPr>
          <w:p w14:paraId="7F63A56A" w14:textId="491EB853"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1246F76B" w14:textId="053D40C6"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0.2469</w:t>
            </w:r>
          </w:p>
        </w:tc>
        <w:tc>
          <w:tcPr>
            <w:tcW w:w="376" w:type="pct"/>
            <w:vAlign w:val="bottom"/>
          </w:tcPr>
          <w:p w14:paraId="11C75546" w14:textId="657E76F1"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1.1</w:t>
            </w:r>
          </w:p>
        </w:tc>
        <w:tc>
          <w:tcPr>
            <w:tcW w:w="424" w:type="pct"/>
            <w:vMerge/>
            <w:vAlign w:val="center"/>
          </w:tcPr>
          <w:p w14:paraId="05FAF033" w14:textId="6D5C0106" w:rsidR="00EC5BB4" w:rsidRPr="00B72759" w:rsidRDefault="00EC5BB4" w:rsidP="00EC5BB4">
            <w:pPr>
              <w:jc w:val="center"/>
              <w:rPr>
                <w:rFonts w:ascii="Times New Roman" w:eastAsia="Times New Roman" w:hAnsi="Times New Roman"/>
                <w:sz w:val="20"/>
              </w:rPr>
            </w:pPr>
          </w:p>
        </w:tc>
      </w:tr>
      <w:tr w:rsidR="00B72759" w:rsidRPr="00B72759" w14:paraId="43B38666" w14:textId="2952B0E9" w:rsidTr="003171AA">
        <w:trPr>
          <w:cantSplit/>
          <w:jc w:val="center"/>
        </w:trPr>
        <w:tc>
          <w:tcPr>
            <w:tcW w:w="793" w:type="pct"/>
            <w:shd w:val="clear" w:color="auto" w:fill="auto"/>
            <w:noWrap/>
            <w:vAlign w:val="bottom"/>
            <w:hideMark/>
          </w:tcPr>
          <w:p w14:paraId="4AD3FB37" w14:textId="5EA8572A"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CC-Monessen-PA</w:t>
            </w:r>
          </w:p>
        </w:tc>
        <w:tc>
          <w:tcPr>
            <w:tcW w:w="616" w:type="pct"/>
            <w:shd w:val="clear" w:color="auto" w:fill="auto"/>
            <w:noWrap/>
            <w:vAlign w:val="bottom"/>
            <w:hideMark/>
          </w:tcPr>
          <w:p w14:paraId="415940D3"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1B</w:t>
            </w:r>
          </w:p>
        </w:tc>
        <w:tc>
          <w:tcPr>
            <w:tcW w:w="353" w:type="pct"/>
            <w:vAlign w:val="bottom"/>
          </w:tcPr>
          <w:p w14:paraId="5682FBEC" w14:textId="4260D1C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74</w:t>
            </w:r>
          </w:p>
        </w:tc>
        <w:tc>
          <w:tcPr>
            <w:tcW w:w="438" w:type="pct"/>
            <w:vAlign w:val="bottom"/>
          </w:tcPr>
          <w:p w14:paraId="1C860236" w14:textId="175D8D8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0.56%</w:t>
            </w:r>
          </w:p>
        </w:tc>
        <w:tc>
          <w:tcPr>
            <w:tcW w:w="382" w:type="pct"/>
            <w:vMerge w:val="restart"/>
            <w:vAlign w:val="center"/>
          </w:tcPr>
          <w:p w14:paraId="64FD0BB7" w14:textId="14956B3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0.75%</w:t>
            </w:r>
          </w:p>
        </w:tc>
        <w:tc>
          <w:tcPr>
            <w:tcW w:w="406" w:type="pct"/>
            <w:vAlign w:val="bottom"/>
          </w:tcPr>
          <w:p w14:paraId="22F46A35" w14:textId="0AE87F1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0.12</w:t>
            </w:r>
          </w:p>
        </w:tc>
        <w:tc>
          <w:tcPr>
            <w:tcW w:w="404" w:type="pct"/>
            <w:vAlign w:val="bottom"/>
          </w:tcPr>
          <w:p w14:paraId="00AF5029" w14:textId="145F4BE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0.52</w:t>
            </w:r>
          </w:p>
        </w:tc>
        <w:tc>
          <w:tcPr>
            <w:tcW w:w="404" w:type="pct"/>
            <w:vMerge w:val="restart"/>
            <w:vAlign w:val="center"/>
          </w:tcPr>
          <w:p w14:paraId="6F3FBEDD" w14:textId="194DFB96"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0.81</w:t>
            </w:r>
          </w:p>
        </w:tc>
        <w:tc>
          <w:tcPr>
            <w:tcW w:w="404" w:type="pct"/>
            <w:shd w:val="clear" w:color="auto" w:fill="auto"/>
            <w:noWrap/>
            <w:vAlign w:val="bottom"/>
          </w:tcPr>
          <w:p w14:paraId="0B7C9D7C" w14:textId="19EAA2B4"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0.0255</w:t>
            </w:r>
          </w:p>
        </w:tc>
        <w:tc>
          <w:tcPr>
            <w:tcW w:w="376" w:type="pct"/>
            <w:vAlign w:val="bottom"/>
          </w:tcPr>
          <w:p w14:paraId="3A8427E6" w14:textId="3FA5E979"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0.11</w:t>
            </w:r>
          </w:p>
        </w:tc>
        <w:tc>
          <w:tcPr>
            <w:tcW w:w="424" w:type="pct"/>
            <w:vMerge w:val="restart"/>
            <w:vAlign w:val="center"/>
          </w:tcPr>
          <w:p w14:paraId="6459AEF0" w14:textId="14E13F48"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0.21</w:t>
            </w:r>
          </w:p>
        </w:tc>
      </w:tr>
      <w:tr w:rsidR="00B72759" w:rsidRPr="00B72759" w14:paraId="7A50C0B8" w14:textId="7F137304" w:rsidTr="003171AA">
        <w:trPr>
          <w:cantSplit/>
          <w:jc w:val="center"/>
        </w:trPr>
        <w:tc>
          <w:tcPr>
            <w:tcW w:w="793" w:type="pct"/>
            <w:shd w:val="clear" w:color="auto" w:fill="auto"/>
            <w:noWrap/>
            <w:vAlign w:val="bottom"/>
            <w:hideMark/>
          </w:tcPr>
          <w:p w14:paraId="5937C0C8" w14:textId="7B24D3A6"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CC-Monessen-PA</w:t>
            </w:r>
          </w:p>
        </w:tc>
        <w:tc>
          <w:tcPr>
            <w:tcW w:w="616" w:type="pct"/>
            <w:shd w:val="clear" w:color="auto" w:fill="auto"/>
            <w:noWrap/>
            <w:vAlign w:val="bottom"/>
            <w:hideMark/>
          </w:tcPr>
          <w:p w14:paraId="4AEBAEAB"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2</w:t>
            </w:r>
          </w:p>
        </w:tc>
        <w:tc>
          <w:tcPr>
            <w:tcW w:w="353" w:type="pct"/>
            <w:vAlign w:val="bottom"/>
          </w:tcPr>
          <w:p w14:paraId="291DF045" w14:textId="7B0C1929"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38</w:t>
            </w:r>
          </w:p>
        </w:tc>
        <w:tc>
          <w:tcPr>
            <w:tcW w:w="438" w:type="pct"/>
            <w:vAlign w:val="bottom"/>
          </w:tcPr>
          <w:p w14:paraId="73EC01B6" w14:textId="1A2E29EA"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0.95%</w:t>
            </w:r>
          </w:p>
        </w:tc>
        <w:tc>
          <w:tcPr>
            <w:tcW w:w="382" w:type="pct"/>
            <w:vMerge/>
            <w:vAlign w:val="center"/>
          </w:tcPr>
          <w:p w14:paraId="1793B32E"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002617B3" w14:textId="26EE99A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0.07</w:t>
            </w:r>
          </w:p>
        </w:tc>
        <w:tc>
          <w:tcPr>
            <w:tcW w:w="404" w:type="pct"/>
            <w:vAlign w:val="bottom"/>
          </w:tcPr>
          <w:p w14:paraId="62BF6CF2" w14:textId="2A898E3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0.29</w:t>
            </w:r>
          </w:p>
        </w:tc>
        <w:tc>
          <w:tcPr>
            <w:tcW w:w="404" w:type="pct"/>
            <w:vMerge/>
            <w:tcBorders>
              <w:bottom w:val="single" w:sz="4" w:space="0" w:color="auto"/>
            </w:tcBorders>
            <w:vAlign w:val="center"/>
          </w:tcPr>
          <w:p w14:paraId="78E0F831" w14:textId="60A2DB2E"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1FD1C52" w14:textId="5970A4C3"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0.0222</w:t>
            </w:r>
          </w:p>
        </w:tc>
        <w:tc>
          <w:tcPr>
            <w:tcW w:w="376" w:type="pct"/>
            <w:vAlign w:val="bottom"/>
          </w:tcPr>
          <w:p w14:paraId="15F5D375" w14:textId="5AFA8C57"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0.097</w:t>
            </w:r>
          </w:p>
        </w:tc>
        <w:tc>
          <w:tcPr>
            <w:tcW w:w="424" w:type="pct"/>
            <w:vMerge/>
            <w:vAlign w:val="center"/>
          </w:tcPr>
          <w:p w14:paraId="28304AA1" w14:textId="07B8FEC4" w:rsidR="00EC5BB4" w:rsidRPr="00B72759" w:rsidRDefault="00EC5BB4" w:rsidP="00EC5BB4">
            <w:pPr>
              <w:jc w:val="center"/>
              <w:rPr>
                <w:rFonts w:ascii="Times New Roman" w:eastAsia="Times New Roman" w:hAnsi="Times New Roman"/>
                <w:sz w:val="20"/>
              </w:rPr>
            </w:pPr>
          </w:p>
        </w:tc>
      </w:tr>
      <w:tr w:rsidR="00B72759" w:rsidRPr="00B72759" w14:paraId="5E51831C" w14:textId="19BCAD29" w:rsidTr="00161FAF">
        <w:trPr>
          <w:cantSplit/>
          <w:jc w:val="center"/>
        </w:trPr>
        <w:tc>
          <w:tcPr>
            <w:tcW w:w="793" w:type="pct"/>
            <w:shd w:val="clear" w:color="auto" w:fill="auto"/>
            <w:noWrap/>
            <w:vAlign w:val="bottom"/>
            <w:hideMark/>
          </w:tcPr>
          <w:p w14:paraId="06FE5DEA" w14:textId="4ED88F00"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CC-Warren-OH</w:t>
            </w:r>
          </w:p>
        </w:tc>
        <w:tc>
          <w:tcPr>
            <w:tcW w:w="616" w:type="pct"/>
            <w:shd w:val="clear" w:color="auto" w:fill="auto"/>
            <w:noWrap/>
            <w:vAlign w:val="bottom"/>
            <w:hideMark/>
          </w:tcPr>
          <w:p w14:paraId="67659247"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No. 4 Battery</w:t>
            </w:r>
          </w:p>
        </w:tc>
        <w:tc>
          <w:tcPr>
            <w:tcW w:w="353" w:type="pct"/>
            <w:vAlign w:val="bottom"/>
          </w:tcPr>
          <w:p w14:paraId="3B0957FC" w14:textId="780ABEC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170</w:t>
            </w:r>
          </w:p>
        </w:tc>
        <w:tc>
          <w:tcPr>
            <w:tcW w:w="438" w:type="pct"/>
            <w:vAlign w:val="bottom"/>
          </w:tcPr>
          <w:p w14:paraId="58B43F32" w14:textId="4F4526F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w:t>
            </w:r>
          </w:p>
        </w:tc>
        <w:tc>
          <w:tcPr>
            <w:tcW w:w="382" w:type="pct"/>
            <w:vAlign w:val="center"/>
          </w:tcPr>
          <w:p w14:paraId="68486649" w14:textId="2AA4EB0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w:t>
            </w:r>
          </w:p>
        </w:tc>
        <w:tc>
          <w:tcPr>
            <w:tcW w:w="406" w:type="pct"/>
            <w:vAlign w:val="bottom"/>
          </w:tcPr>
          <w:p w14:paraId="3B6B4D3D" w14:textId="7A22633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0.35</w:t>
            </w:r>
          </w:p>
        </w:tc>
        <w:tc>
          <w:tcPr>
            <w:tcW w:w="404" w:type="pct"/>
            <w:vAlign w:val="bottom"/>
          </w:tcPr>
          <w:p w14:paraId="3673A5FC" w14:textId="144549D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1.5</w:t>
            </w:r>
          </w:p>
        </w:tc>
        <w:tc>
          <w:tcPr>
            <w:tcW w:w="404" w:type="pct"/>
            <w:tcBorders>
              <w:bottom w:val="single" w:sz="4" w:space="0" w:color="auto"/>
            </w:tcBorders>
            <w:vAlign w:val="center"/>
          </w:tcPr>
          <w:p w14:paraId="7E472797" w14:textId="37209F40" w:rsidR="00EC5BB4" w:rsidRPr="00B72759" w:rsidRDefault="00EC5BB4" w:rsidP="00161FAF">
            <w:pPr>
              <w:jc w:val="center"/>
              <w:rPr>
                <w:rFonts w:ascii="Times New Roman" w:eastAsia="Times New Roman" w:hAnsi="Times New Roman"/>
                <w:sz w:val="20"/>
              </w:rPr>
            </w:pPr>
            <w:r w:rsidRPr="00B72759">
              <w:rPr>
                <w:rFonts w:ascii="Times New Roman" w:eastAsia="Times New Roman" w:hAnsi="Times New Roman"/>
                <w:sz w:val="20"/>
              </w:rPr>
              <w:t>1.5</w:t>
            </w:r>
          </w:p>
        </w:tc>
        <w:tc>
          <w:tcPr>
            <w:tcW w:w="404" w:type="pct"/>
            <w:shd w:val="clear" w:color="auto" w:fill="auto"/>
            <w:noWrap/>
            <w:vAlign w:val="bottom"/>
          </w:tcPr>
          <w:p w14:paraId="71F9EBFF" w14:textId="516DB0B8"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0.1821</w:t>
            </w:r>
          </w:p>
        </w:tc>
        <w:tc>
          <w:tcPr>
            <w:tcW w:w="376" w:type="pct"/>
            <w:vAlign w:val="bottom"/>
          </w:tcPr>
          <w:p w14:paraId="78A133E6" w14:textId="58E6C716"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0.80</w:t>
            </w:r>
          </w:p>
        </w:tc>
        <w:tc>
          <w:tcPr>
            <w:tcW w:w="424" w:type="pct"/>
            <w:vAlign w:val="center"/>
          </w:tcPr>
          <w:p w14:paraId="764BC992" w14:textId="1E1ADD3A"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0.80</w:t>
            </w:r>
          </w:p>
        </w:tc>
      </w:tr>
      <w:tr w:rsidR="00B72759" w:rsidRPr="00B72759" w14:paraId="206B961E" w14:textId="16D2FBD3" w:rsidTr="00C87FE5">
        <w:trPr>
          <w:cantSplit/>
          <w:jc w:val="center"/>
        </w:trPr>
        <w:tc>
          <w:tcPr>
            <w:tcW w:w="793" w:type="pct"/>
            <w:shd w:val="clear" w:color="auto" w:fill="auto"/>
            <w:noWrap/>
            <w:vAlign w:val="center"/>
          </w:tcPr>
          <w:p w14:paraId="73CEC0BB" w14:textId="519ACB33" w:rsidR="00161FAF" w:rsidRPr="00B72759" w:rsidRDefault="00161FAF" w:rsidP="00EC5BB4">
            <w:pPr>
              <w:rPr>
                <w:rFonts w:ascii="Times New Roman" w:eastAsia="Times New Roman" w:hAnsi="Times New Roman"/>
                <w:sz w:val="20"/>
              </w:rPr>
            </w:pPr>
            <w:r w:rsidRPr="00B72759">
              <w:rPr>
                <w:rFonts w:ascii="Times New Roman" w:eastAsia="Times New Roman" w:hAnsi="Times New Roman"/>
                <w:sz w:val="20"/>
              </w:rPr>
              <w:t>BLU-Birmingham-AL</w:t>
            </w:r>
          </w:p>
        </w:tc>
        <w:tc>
          <w:tcPr>
            <w:tcW w:w="616" w:type="pct"/>
            <w:shd w:val="clear" w:color="auto" w:fill="auto"/>
            <w:noWrap/>
            <w:vAlign w:val="center"/>
          </w:tcPr>
          <w:p w14:paraId="5DC4C6E2" w14:textId="3A7246F5" w:rsidR="00161FAF" w:rsidRPr="00B72759" w:rsidRDefault="00161FAF" w:rsidP="00EC5BB4">
            <w:pPr>
              <w:rPr>
                <w:rFonts w:ascii="Times New Roman" w:eastAsia="Times New Roman" w:hAnsi="Times New Roman"/>
                <w:sz w:val="20"/>
              </w:rPr>
            </w:pPr>
            <w:r w:rsidRPr="00B72759">
              <w:rPr>
                <w:rFonts w:ascii="Times New Roman" w:eastAsia="Times New Roman" w:hAnsi="Times New Roman"/>
                <w:sz w:val="20"/>
              </w:rPr>
              <w:t>Coke Battery No. 3</w:t>
            </w:r>
          </w:p>
        </w:tc>
        <w:tc>
          <w:tcPr>
            <w:tcW w:w="353" w:type="pct"/>
            <w:vAlign w:val="bottom"/>
          </w:tcPr>
          <w:p w14:paraId="5DC159CF" w14:textId="2AF5A455"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60</w:t>
            </w:r>
          </w:p>
        </w:tc>
        <w:tc>
          <w:tcPr>
            <w:tcW w:w="438" w:type="pct"/>
            <w:vAlign w:val="bottom"/>
          </w:tcPr>
          <w:p w14:paraId="3135A9E7" w14:textId="2CAE245A"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1.6%</w:t>
            </w:r>
          </w:p>
        </w:tc>
        <w:tc>
          <w:tcPr>
            <w:tcW w:w="382" w:type="pct"/>
            <w:vMerge w:val="restart"/>
            <w:vAlign w:val="center"/>
          </w:tcPr>
          <w:p w14:paraId="5ED0F9E0" w14:textId="1CA78554"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1.4%</w:t>
            </w:r>
          </w:p>
        </w:tc>
        <w:tc>
          <w:tcPr>
            <w:tcW w:w="406" w:type="pct"/>
            <w:vAlign w:val="bottom"/>
          </w:tcPr>
          <w:p w14:paraId="0480D316" w14:textId="412F7A21"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0.12</w:t>
            </w:r>
          </w:p>
        </w:tc>
        <w:tc>
          <w:tcPr>
            <w:tcW w:w="404" w:type="pct"/>
            <w:vAlign w:val="bottom"/>
          </w:tcPr>
          <w:p w14:paraId="38B2C872" w14:textId="556D0B78"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0.53</w:t>
            </w:r>
          </w:p>
        </w:tc>
        <w:tc>
          <w:tcPr>
            <w:tcW w:w="404" w:type="pct"/>
            <w:vMerge w:val="restart"/>
            <w:vAlign w:val="center"/>
          </w:tcPr>
          <w:p w14:paraId="0610DE7A" w14:textId="152A78C1"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2.0</w:t>
            </w:r>
          </w:p>
        </w:tc>
        <w:tc>
          <w:tcPr>
            <w:tcW w:w="404" w:type="pct"/>
            <w:shd w:val="clear" w:color="auto" w:fill="auto"/>
            <w:noWrap/>
            <w:vAlign w:val="bottom"/>
          </w:tcPr>
          <w:p w14:paraId="67EAFE33" w14:textId="08942926" w:rsidR="00161FAF" w:rsidRPr="00B72759" w:rsidRDefault="00161FAF" w:rsidP="00EC5BB4">
            <w:pPr>
              <w:jc w:val="center"/>
              <w:rPr>
                <w:rFonts w:ascii="Times New Roman" w:eastAsia="Times New Roman" w:hAnsi="Times New Roman"/>
                <w:sz w:val="20"/>
              </w:rPr>
            </w:pPr>
            <w:r w:rsidRPr="00B72759">
              <w:rPr>
                <w:rFonts w:ascii="Times New Roman" w:hAnsi="Times New Roman"/>
                <w:sz w:val="20"/>
              </w:rPr>
              <w:t>0.0603</w:t>
            </w:r>
          </w:p>
        </w:tc>
        <w:tc>
          <w:tcPr>
            <w:tcW w:w="376" w:type="pct"/>
            <w:vAlign w:val="bottom"/>
          </w:tcPr>
          <w:p w14:paraId="7EED086B" w14:textId="1A3166FB" w:rsidR="00161FAF" w:rsidRPr="00B72759" w:rsidRDefault="00161FAF" w:rsidP="00EC5BB4">
            <w:pPr>
              <w:jc w:val="center"/>
              <w:rPr>
                <w:rFonts w:ascii="Times New Roman" w:eastAsia="Times New Roman" w:hAnsi="Times New Roman"/>
                <w:sz w:val="20"/>
              </w:rPr>
            </w:pPr>
            <w:r w:rsidRPr="00B72759">
              <w:rPr>
                <w:rFonts w:ascii="Times New Roman" w:hAnsi="Times New Roman"/>
                <w:sz w:val="20"/>
              </w:rPr>
              <w:t>0.26</w:t>
            </w:r>
          </w:p>
        </w:tc>
        <w:tc>
          <w:tcPr>
            <w:tcW w:w="424" w:type="pct"/>
            <w:vMerge w:val="restart"/>
            <w:vAlign w:val="center"/>
          </w:tcPr>
          <w:p w14:paraId="37137C55" w14:textId="28B01E72" w:rsidR="00161FAF" w:rsidRPr="00B72759" w:rsidRDefault="00161FAF" w:rsidP="00EC5BB4">
            <w:pPr>
              <w:jc w:val="center"/>
              <w:rPr>
                <w:rFonts w:ascii="Times New Roman" w:eastAsia="Times New Roman" w:hAnsi="Times New Roman"/>
                <w:sz w:val="20"/>
              </w:rPr>
            </w:pPr>
            <w:r w:rsidRPr="00B72759">
              <w:rPr>
                <w:rFonts w:ascii="Times New Roman" w:hAnsi="Times New Roman"/>
                <w:sz w:val="20"/>
              </w:rPr>
              <w:t>0.87</w:t>
            </w:r>
          </w:p>
        </w:tc>
      </w:tr>
      <w:tr w:rsidR="00B72759" w:rsidRPr="00B72759" w14:paraId="68900088" w14:textId="4D8F7C45" w:rsidTr="00C87FE5">
        <w:trPr>
          <w:cantSplit/>
          <w:jc w:val="center"/>
        </w:trPr>
        <w:tc>
          <w:tcPr>
            <w:tcW w:w="793" w:type="pct"/>
            <w:shd w:val="clear" w:color="auto" w:fill="auto"/>
            <w:noWrap/>
            <w:vAlign w:val="center"/>
          </w:tcPr>
          <w:p w14:paraId="78FA3A4E" w14:textId="070D7A33" w:rsidR="00161FAF" w:rsidRPr="00B72759" w:rsidRDefault="00161FAF" w:rsidP="00EC5BB4">
            <w:pPr>
              <w:rPr>
                <w:rFonts w:ascii="Times New Roman" w:eastAsia="Times New Roman" w:hAnsi="Times New Roman"/>
                <w:sz w:val="20"/>
              </w:rPr>
            </w:pPr>
            <w:r w:rsidRPr="00B72759">
              <w:rPr>
                <w:rFonts w:ascii="Times New Roman" w:eastAsia="Times New Roman" w:hAnsi="Times New Roman"/>
                <w:sz w:val="20"/>
              </w:rPr>
              <w:t>BLU-Birmingham-AL</w:t>
            </w:r>
          </w:p>
        </w:tc>
        <w:tc>
          <w:tcPr>
            <w:tcW w:w="616" w:type="pct"/>
            <w:shd w:val="clear" w:color="auto" w:fill="auto"/>
            <w:noWrap/>
            <w:vAlign w:val="center"/>
          </w:tcPr>
          <w:p w14:paraId="329BCBC1" w14:textId="2B15AE47" w:rsidR="00161FAF" w:rsidRPr="00B72759" w:rsidRDefault="00161FAF" w:rsidP="00EC5BB4">
            <w:pPr>
              <w:rPr>
                <w:rFonts w:ascii="Times New Roman" w:eastAsia="Times New Roman" w:hAnsi="Times New Roman"/>
                <w:sz w:val="20"/>
              </w:rPr>
            </w:pPr>
            <w:r w:rsidRPr="00B72759">
              <w:rPr>
                <w:rFonts w:ascii="Times New Roman" w:eastAsia="Times New Roman" w:hAnsi="Times New Roman"/>
                <w:sz w:val="20"/>
              </w:rPr>
              <w:t>Coke Battery No. 4</w:t>
            </w:r>
          </w:p>
        </w:tc>
        <w:tc>
          <w:tcPr>
            <w:tcW w:w="353" w:type="pct"/>
            <w:vAlign w:val="bottom"/>
          </w:tcPr>
          <w:p w14:paraId="6C5C07B8" w14:textId="2FB55182"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60</w:t>
            </w:r>
          </w:p>
        </w:tc>
        <w:tc>
          <w:tcPr>
            <w:tcW w:w="438" w:type="pct"/>
            <w:vAlign w:val="bottom"/>
          </w:tcPr>
          <w:p w14:paraId="6DBB504A" w14:textId="5A04C6A3"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1.6%</w:t>
            </w:r>
          </w:p>
        </w:tc>
        <w:tc>
          <w:tcPr>
            <w:tcW w:w="382" w:type="pct"/>
            <w:vMerge/>
            <w:vAlign w:val="center"/>
          </w:tcPr>
          <w:p w14:paraId="131D8A30" w14:textId="77777777" w:rsidR="00161FAF" w:rsidRPr="00B72759" w:rsidRDefault="00161FAF" w:rsidP="00EC5BB4">
            <w:pPr>
              <w:jc w:val="center"/>
              <w:rPr>
                <w:rFonts w:ascii="Times New Roman" w:eastAsia="Times New Roman" w:hAnsi="Times New Roman"/>
                <w:sz w:val="20"/>
              </w:rPr>
            </w:pPr>
          </w:p>
        </w:tc>
        <w:tc>
          <w:tcPr>
            <w:tcW w:w="406" w:type="pct"/>
            <w:vAlign w:val="bottom"/>
          </w:tcPr>
          <w:p w14:paraId="61170260" w14:textId="535DDF5F"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0.12</w:t>
            </w:r>
          </w:p>
        </w:tc>
        <w:tc>
          <w:tcPr>
            <w:tcW w:w="404" w:type="pct"/>
            <w:vAlign w:val="bottom"/>
          </w:tcPr>
          <w:p w14:paraId="1DD9A86C" w14:textId="534F251D"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0.53</w:t>
            </w:r>
          </w:p>
        </w:tc>
        <w:tc>
          <w:tcPr>
            <w:tcW w:w="404" w:type="pct"/>
            <w:vMerge/>
            <w:vAlign w:val="center"/>
          </w:tcPr>
          <w:p w14:paraId="65BF18B4" w14:textId="3DC085CC" w:rsidR="00161FAF" w:rsidRPr="00B72759" w:rsidRDefault="00161FAF" w:rsidP="00EC5BB4">
            <w:pPr>
              <w:jc w:val="center"/>
              <w:rPr>
                <w:rFonts w:ascii="Times New Roman" w:eastAsia="Times New Roman" w:hAnsi="Times New Roman"/>
                <w:sz w:val="20"/>
              </w:rPr>
            </w:pPr>
          </w:p>
        </w:tc>
        <w:tc>
          <w:tcPr>
            <w:tcW w:w="404" w:type="pct"/>
            <w:shd w:val="clear" w:color="auto" w:fill="auto"/>
            <w:noWrap/>
            <w:vAlign w:val="bottom"/>
          </w:tcPr>
          <w:p w14:paraId="45293504" w14:textId="36FB4F27" w:rsidR="00161FAF" w:rsidRPr="00B72759" w:rsidRDefault="00161FAF" w:rsidP="00EC5BB4">
            <w:pPr>
              <w:jc w:val="center"/>
              <w:rPr>
                <w:rFonts w:ascii="Times New Roman" w:eastAsia="Times New Roman" w:hAnsi="Times New Roman"/>
                <w:sz w:val="20"/>
              </w:rPr>
            </w:pPr>
            <w:r w:rsidRPr="00B72759">
              <w:rPr>
                <w:rFonts w:ascii="Times New Roman" w:hAnsi="Times New Roman"/>
                <w:sz w:val="20"/>
              </w:rPr>
              <w:t>0.0599</w:t>
            </w:r>
          </w:p>
        </w:tc>
        <w:tc>
          <w:tcPr>
            <w:tcW w:w="376" w:type="pct"/>
            <w:vAlign w:val="bottom"/>
          </w:tcPr>
          <w:p w14:paraId="1FDF73F1" w14:textId="7448725D" w:rsidR="00161FAF" w:rsidRPr="00B72759" w:rsidRDefault="00161FAF" w:rsidP="00EC5BB4">
            <w:pPr>
              <w:jc w:val="center"/>
              <w:rPr>
                <w:rFonts w:ascii="Times New Roman" w:eastAsia="Times New Roman" w:hAnsi="Times New Roman"/>
                <w:sz w:val="20"/>
              </w:rPr>
            </w:pPr>
            <w:r w:rsidRPr="00B72759">
              <w:rPr>
                <w:rFonts w:ascii="Times New Roman" w:hAnsi="Times New Roman"/>
                <w:sz w:val="20"/>
              </w:rPr>
              <w:t>0.26</w:t>
            </w:r>
          </w:p>
        </w:tc>
        <w:tc>
          <w:tcPr>
            <w:tcW w:w="424" w:type="pct"/>
            <w:vMerge/>
            <w:vAlign w:val="center"/>
          </w:tcPr>
          <w:p w14:paraId="149F357E" w14:textId="289D90EC" w:rsidR="00161FAF" w:rsidRPr="00B72759" w:rsidRDefault="00161FAF" w:rsidP="00EC5BB4">
            <w:pPr>
              <w:jc w:val="center"/>
              <w:rPr>
                <w:rFonts w:ascii="Times New Roman" w:eastAsia="Times New Roman" w:hAnsi="Times New Roman"/>
                <w:sz w:val="20"/>
              </w:rPr>
            </w:pPr>
          </w:p>
        </w:tc>
      </w:tr>
      <w:tr w:rsidR="00B72759" w:rsidRPr="00B72759" w14:paraId="4494E536" w14:textId="7193A80E" w:rsidTr="00161FAF">
        <w:trPr>
          <w:cantSplit/>
          <w:jc w:val="center"/>
        </w:trPr>
        <w:tc>
          <w:tcPr>
            <w:tcW w:w="793" w:type="pct"/>
            <w:shd w:val="clear" w:color="auto" w:fill="auto"/>
            <w:noWrap/>
            <w:vAlign w:val="center"/>
          </w:tcPr>
          <w:p w14:paraId="1FF593AC" w14:textId="07CDE705" w:rsidR="00161FAF" w:rsidRPr="00B72759" w:rsidRDefault="00161FAF" w:rsidP="00EC5BB4">
            <w:pPr>
              <w:rPr>
                <w:rFonts w:ascii="Times New Roman" w:eastAsia="Times New Roman" w:hAnsi="Times New Roman"/>
                <w:sz w:val="20"/>
              </w:rPr>
            </w:pPr>
            <w:r w:rsidRPr="00B72759">
              <w:rPr>
                <w:rFonts w:ascii="Times New Roman" w:eastAsia="Times New Roman" w:hAnsi="Times New Roman"/>
                <w:sz w:val="20"/>
              </w:rPr>
              <w:t>BLU-Birmingham-AL</w:t>
            </w:r>
          </w:p>
        </w:tc>
        <w:tc>
          <w:tcPr>
            <w:tcW w:w="616" w:type="pct"/>
            <w:shd w:val="clear" w:color="auto" w:fill="auto"/>
            <w:noWrap/>
            <w:vAlign w:val="center"/>
          </w:tcPr>
          <w:p w14:paraId="2B2EE35C" w14:textId="01246A23" w:rsidR="00161FAF" w:rsidRPr="00B72759" w:rsidRDefault="00161FAF" w:rsidP="00EC5BB4">
            <w:pPr>
              <w:rPr>
                <w:rFonts w:ascii="Times New Roman" w:eastAsia="Times New Roman" w:hAnsi="Times New Roman"/>
                <w:sz w:val="20"/>
              </w:rPr>
            </w:pPr>
            <w:r w:rsidRPr="00B72759">
              <w:rPr>
                <w:rFonts w:ascii="Times New Roman" w:eastAsia="Times New Roman" w:hAnsi="Times New Roman"/>
                <w:sz w:val="20"/>
              </w:rPr>
              <w:t>Coke Battery No. 5</w:t>
            </w:r>
          </w:p>
        </w:tc>
        <w:tc>
          <w:tcPr>
            <w:tcW w:w="353" w:type="pct"/>
            <w:vAlign w:val="bottom"/>
          </w:tcPr>
          <w:p w14:paraId="4F8EA70B" w14:textId="04452FF6"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120</w:t>
            </w:r>
          </w:p>
        </w:tc>
        <w:tc>
          <w:tcPr>
            <w:tcW w:w="438" w:type="pct"/>
            <w:vAlign w:val="bottom"/>
          </w:tcPr>
          <w:p w14:paraId="5FA8FD58" w14:textId="6D4DB48D"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1.1%</w:t>
            </w:r>
          </w:p>
        </w:tc>
        <w:tc>
          <w:tcPr>
            <w:tcW w:w="382" w:type="pct"/>
            <w:vMerge/>
            <w:vAlign w:val="center"/>
          </w:tcPr>
          <w:p w14:paraId="15306191" w14:textId="77777777" w:rsidR="00161FAF" w:rsidRPr="00B72759" w:rsidRDefault="00161FAF" w:rsidP="00EC5BB4">
            <w:pPr>
              <w:jc w:val="center"/>
              <w:rPr>
                <w:rFonts w:ascii="Times New Roman" w:eastAsia="Times New Roman" w:hAnsi="Times New Roman"/>
                <w:sz w:val="20"/>
              </w:rPr>
            </w:pPr>
          </w:p>
        </w:tc>
        <w:tc>
          <w:tcPr>
            <w:tcW w:w="406" w:type="pct"/>
            <w:vAlign w:val="bottom"/>
          </w:tcPr>
          <w:p w14:paraId="39A700CB" w14:textId="1E4FAF11"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0.22</w:t>
            </w:r>
          </w:p>
        </w:tc>
        <w:tc>
          <w:tcPr>
            <w:tcW w:w="404" w:type="pct"/>
            <w:tcBorders>
              <w:bottom w:val="single" w:sz="4" w:space="0" w:color="auto"/>
            </w:tcBorders>
            <w:vAlign w:val="bottom"/>
          </w:tcPr>
          <w:p w14:paraId="3738F8A0" w14:textId="71FBD75F" w:rsidR="00161FAF" w:rsidRPr="00B72759" w:rsidRDefault="00161FAF" w:rsidP="00EC5BB4">
            <w:pPr>
              <w:jc w:val="center"/>
              <w:rPr>
                <w:rFonts w:ascii="Times New Roman" w:eastAsia="Times New Roman" w:hAnsi="Times New Roman"/>
                <w:sz w:val="20"/>
              </w:rPr>
            </w:pPr>
            <w:r w:rsidRPr="00B72759">
              <w:rPr>
                <w:rFonts w:ascii="Times New Roman" w:eastAsia="Times New Roman" w:hAnsi="Times New Roman"/>
                <w:sz w:val="20"/>
              </w:rPr>
              <w:t>0.95</w:t>
            </w:r>
          </w:p>
        </w:tc>
        <w:tc>
          <w:tcPr>
            <w:tcW w:w="404" w:type="pct"/>
            <w:vMerge/>
            <w:tcBorders>
              <w:bottom w:val="single" w:sz="4" w:space="0" w:color="auto"/>
            </w:tcBorders>
            <w:vAlign w:val="center"/>
          </w:tcPr>
          <w:p w14:paraId="4694CF13" w14:textId="421EEB62" w:rsidR="00161FAF" w:rsidRPr="00B72759" w:rsidRDefault="00161FAF" w:rsidP="00EC5BB4">
            <w:pPr>
              <w:jc w:val="center"/>
              <w:rPr>
                <w:rFonts w:ascii="Times New Roman" w:eastAsia="Times New Roman" w:hAnsi="Times New Roman"/>
                <w:sz w:val="20"/>
              </w:rPr>
            </w:pPr>
          </w:p>
        </w:tc>
        <w:tc>
          <w:tcPr>
            <w:tcW w:w="404" w:type="pct"/>
            <w:shd w:val="clear" w:color="auto" w:fill="auto"/>
            <w:noWrap/>
            <w:vAlign w:val="bottom"/>
          </w:tcPr>
          <w:p w14:paraId="2A23D6E5" w14:textId="6218556C" w:rsidR="00161FAF" w:rsidRPr="00B72759" w:rsidRDefault="00161FAF" w:rsidP="00EC5BB4">
            <w:pPr>
              <w:jc w:val="center"/>
              <w:rPr>
                <w:rFonts w:ascii="Times New Roman" w:eastAsia="Times New Roman" w:hAnsi="Times New Roman"/>
                <w:sz w:val="20"/>
              </w:rPr>
            </w:pPr>
            <w:r w:rsidRPr="00B72759">
              <w:rPr>
                <w:rFonts w:ascii="Times New Roman" w:hAnsi="Times New Roman"/>
                <w:sz w:val="20"/>
              </w:rPr>
              <w:t>0.0791</w:t>
            </w:r>
          </w:p>
        </w:tc>
        <w:tc>
          <w:tcPr>
            <w:tcW w:w="376" w:type="pct"/>
            <w:vAlign w:val="bottom"/>
          </w:tcPr>
          <w:p w14:paraId="3695A7BD" w14:textId="1A58490E" w:rsidR="00161FAF" w:rsidRPr="00B72759" w:rsidRDefault="00161FAF" w:rsidP="00EC5BB4">
            <w:pPr>
              <w:jc w:val="center"/>
              <w:rPr>
                <w:rFonts w:ascii="Times New Roman" w:eastAsia="Times New Roman" w:hAnsi="Times New Roman"/>
                <w:sz w:val="20"/>
              </w:rPr>
            </w:pPr>
            <w:r w:rsidRPr="00B72759">
              <w:rPr>
                <w:rFonts w:ascii="Times New Roman" w:hAnsi="Times New Roman"/>
                <w:sz w:val="20"/>
              </w:rPr>
              <w:t>0.35</w:t>
            </w:r>
          </w:p>
        </w:tc>
        <w:tc>
          <w:tcPr>
            <w:tcW w:w="424" w:type="pct"/>
            <w:vMerge/>
            <w:vAlign w:val="center"/>
          </w:tcPr>
          <w:p w14:paraId="48A31693" w14:textId="714DEB66" w:rsidR="00161FAF" w:rsidRPr="00B72759" w:rsidRDefault="00161FAF" w:rsidP="00EC5BB4">
            <w:pPr>
              <w:jc w:val="center"/>
              <w:rPr>
                <w:rFonts w:ascii="Times New Roman" w:eastAsia="Times New Roman" w:hAnsi="Times New Roman"/>
                <w:sz w:val="20"/>
              </w:rPr>
            </w:pPr>
          </w:p>
        </w:tc>
      </w:tr>
      <w:tr w:rsidR="00B72759" w:rsidRPr="00B72759" w14:paraId="431A4D7A" w14:textId="43BBE50D" w:rsidTr="003171AA">
        <w:trPr>
          <w:cantSplit/>
          <w:jc w:val="center"/>
        </w:trPr>
        <w:tc>
          <w:tcPr>
            <w:tcW w:w="793" w:type="pct"/>
            <w:shd w:val="clear" w:color="auto" w:fill="auto"/>
            <w:noWrap/>
            <w:vAlign w:val="bottom"/>
            <w:hideMark/>
          </w:tcPr>
          <w:p w14:paraId="25902051"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EES-RiverRouge-MI</w:t>
            </w:r>
          </w:p>
        </w:tc>
        <w:tc>
          <w:tcPr>
            <w:tcW w:w="616" w:type="pct"/>
            <w:shd w:val="clear" w:color="auto" w:fill="auto"/>
            <w:noWrap/>
            <w:vAlign w:val="bottom"/>
            <w:hideMark/>
          </w:tcPr>
          <w:p w14:paraId="25348A89"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Coke Battery #5</w:t>
            </w:r>
          </w:p>
        </w:tc>
        <w:tc>
          <w:tcPr>
            <w:tcW w:w="353" w:type="pct"/>
            <w:vAlign w:val="bottom"/>
          </w:tcPr>
          <w:p w14:paraId="59433263" w14:textId="59146A4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170</w:t>
            </w:r>
          </w:p>
        </w:tc>
        <w:tc>
          <w:tcPr>
            <w:tcW w:w="438" w:type="pct"/>
            <w:vAlign w:val="bottom"/>
          </w:tcPr>
          <w:p w14:paraId="0C1AEEC6" w14:textId="7F3EE72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0.018%</w:t>
            </w:r>
          </w:p>
        </w:tc>
        <w:tc>
          <w:tcPr>
            <w:tcW w:w="382" w:type="pct"/>
            <w:vAlign w:val="center"/>
          </w:tcPr>
          <w:p w14:paraId="7D0426E6" w14:textId="34F14039"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0.018%</w:t>
            </w:r>
          </w:p>
        </w:tc>
        <w:tc>
          <w:tcPr>
            <w:tcW w:w="406" w:type="pct"/>
            <w:vAlign w:val="bottom"/>
          </w:tcPr>
          <w:p w14:paraId="7363D23E" w14:textId="65823A31"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0.24</w:t>
            </w:r>
          </w:p>
        </w:tc>
        <w:tc>
          <w:tcPr>
            <w:tcW w:w="404" w:type="pct"/>
            <w:vAlign w:val="bottom"/>
          </w:tcPr>
          <w:p w14:paraId="61D6D2FA" w14:textId="4FFF4C2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1.0</w:t>
            </w:r>
          </w:p>
        </w:tc>
        <w:tc>
          <w:tcPr>
            <w:tcW w:w="404" w:type="pct"/>
            <w:tcBorders>
              <w:top w:val="nil"/>
            </w:tcBorders>
            <w:vAlign w:val="center"/>
          </w:tcPr>
          <w:p w14:paraId="7ABF150A" w14:textId="4982B7DF"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1.0</w:t>
            </w:r>
          </w:p>
        </w:tc>
        <w:tc>
          <w:tcPr>
            <w:tcW w:w="404" w:type="pct"/>
            <w:shd w:val="clear" w:color="auto" w:fill="auto"/>
            <w:noWrap/>
            <w:vAlign w:val="bottom"/>
          </w:tcPr>
          <w:p w14:paraId="41971B50" w14:textId="4622D28C"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0.0019</w:t>
            </w:r>
          </w:p>
        </w:tc>
        <w:tc>
          <w:tcPr>
            <w:tcW w:w="376" w:type="pct"/>
            <w:vAlign w:val="bottom"/>
          </w:tcPr>
          <w:p w14:paraId="77CB634A" w14:textId="6852A034"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0.0084</w:t>
            </w:r>
          </w:p>
        </w:tc>
        <w:tc>
          <w:tcPr>
            <w:tcW w:w="424" w:type="pct"/>
            <w:vAlign w:val="bottom"/>
          </w:tcPr>
          <w:p w14:paraId="1A4EF46C" w14:textId="44D8D8E3"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0.0084</w:t>
            </w:r>
          </w:p>
        </w:tc>
      </w:tr>
      <w:tr w:rsidR="00B72759" w:rsidRPr="00B72759" w14:paraId="46DB89D7" w14:textId="3B2276AD" w:rsidTr="00DF0F7C">
        <w:trPr>
          <w:cantSplit/>
          <w:jc w:val="center"/>
        </w:trPr>
        <w:tc>
          <w:tcPr>
            <w:tcW w:w="793" w:type="pct"/>
            <w:shd w:val="clear" w:color="auto" w:fill="auto"/>
            <w:noWrap/>
            <w:vAlign w:val="bottom"/>
            <w:hideMark/>
          </w:tcPr>
          <w:p w14:paraId="631B0893"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1F24E5A4"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1</w:t>
            </w:r>
          </w:p>
        </w:tc>
        <w:tc>
          <w:tcPr>
            <w:tcW w:w="353" w:type="pct"/>
            <w:vAlign w:val="bottom"/>
          </w:tcPr>
          <w:p w14:paraId="1261D8BC" w14:textId="34128D4A"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128</w:t>
            </w:r>
          </w:p>
        </w:tc>
        <w:tc>
          <w:tcPr>
            <w:tcW w:w="438" w:type="pct"/>
            <w:vAlign w:val="bottom"/>
          </w:tcPr>
          <w:p w14:paraId="3C5B0A0D" w14:textId="46C32FA4"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0.81%</w:t>
            </w:r>
          </w:p>
        </w:tc>
        <w:tc>
          <w:tcPr>
            <w:tcW w:w="382" w:type="pct"/>
            <w:vMerge w:val="restart"/>
            <w:vAlign w:val="center"/>
          </w:tcPr>
          <w:p w14:paraId="5F73CE30" w14:textId="0080EDD9"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0.54%</w:t>
            </w:r>
          </w:p>
        </w:tc>
        <w:tc>
          <w:tcPr>
            <w:tcW w:w="406" w:type="pct"/>
            <w:vAlign w:val="bottom"/>
          </w:tcPr>
          <w:p w14:paraId="37C4B6A1" w14:textId="101A6D8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0.22</w:t>
            </w:r>
          </w:p>
        </w:tc>
        <w:tc>
          <w:tcPr>
            <w:tcW w:w="404" w:type="pct"/>
            <w:vAlign w:val="bottom"/>
          </w:tcPr>
          <w:p w14:paraId="11A541A8" w14:textId="60E7E42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0.96</w:t>
            </w:r>
          </w:p>
        </w:tc>
        <w:tc>
          <w:tcPr>
            <w:tcW w:w="404" w:type="pct"/>
            <w:vMerge w:val="restart"/>
            <w:vAlign w:val="center"/>
          </w:tcPr>
          <w:p w14:paraId="3412C0A5" w14:textId="36D4C6BF"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9.8</w:t>
            </w:r>
          </w:p>
        </w:tc>
        <w:tc>
          <w:tcPr>
            <w:tcW w:w="404" w:type="pct"/>
            <w:shd w:val="clear" w:color="auto" w:fill="auto"/>
            <w:noWrap/>
            <w:vAlign w:val="bottom"/>
          </w:tcPr>
          <w:p w14:paraId="573256A9" w14:textId="78FDF27C"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0.0639</w:t>
            </w:r>
          </w:p>
        </w:tc>
        <w:tc>
          <w:tcPr>
            <w:tcW w:w="376" w:type="pct"/>
            <w:vAlign w:val="bottom"/>
          </w:tcPr>
          <w:p w14:paraId="17120F36" w14:textId="21BDBDEB"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0.28</w:t>
            </w:r>
          </w:p>
        </w:tc>
        <w:tc>
          <w:tcPr>
            <w:tcW w:w="424" w:type="pct"/>
            <w:vMerge w:val="restart"/>
            <w:vAlign w:val="center"/>
          </w:tcPr>
          <w:p w14:paraId="342F9E3E" w14:textId="13917E34"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2.0</w:t>
            </w:r>
          </w:p>
        </w:tc>
      </w:tr>
      <w:tr w:rsidR="00B72759" w:rsidRPr="00B72759" w14:paraId="22B196C3" w14:textId="75320199" w:rsidTr="00DF0F7C">
        <w:trPr>
          <w:cantSplit/>
          <w:jc w:val="center"/>
        </w:trPr>
        <w:tc>
          <w:tcPr>
            <w:tcW w:w="793" w:type="pct"/>
            <w:shd w:val="clear" w:color="auto" w:fill="auto"/>
            <w:noWrap/>
            <w:vAlign w:val="bottom"/>
            <w:hideMark/>
          </w:tcPr>
          <w:p w14:paraId="6F43D358"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180FD9CC"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2</w:t>
            </w:r>
          </w:p>
        </w:tc>
        <w:tc>
          <w:tcPr>
            <w:tcW w:w="353" w:type="pct"/>
            <w:vAlign w:val="bottom"/>
          </w:tcPr>
          <w:p w14:paraId="55FF8083" w14:textId="490785A9"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128</w:t>
            </w:r>
          </w:p>
        </w:tc>
        <w:tc>
          <w:tcPr>
            <w:tcW w:w="438" w:type="pct"/>
            <w:vAlign w:val="bottom"/>
          </w:tcPr>
          <w:p w14:paraId="11177704" w14:textId="409F917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0.69%</w:t>
            </w:r>
          </w:p>
        </w:tc>
        <w:tc>
          <w:tcPr>
            <w:tcW w:w="382" w:type="pct"/>
            <w:vMerge/>
          </w:tcPr>
          <w:p w14:paraId="4DA72808"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4238C2E7" w14:textId="3B2964EB"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0.21</w:t>
            </w:r>
          </w:p>
        </w:tc>
        <w:tc>
          <w:tcPr>
            <w:tcW w:w="404" w:type="pct"/>
            <w:vAlign w:val="bottom"/>
          </w:tcPr>
          <w:p w14:paraId="7574ACA4" w14:textId="3E116BA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0.93</w:t>
            </w:r>
          </w:p>
        </w:tc>
        <w:tc>
          <w:tcPr>
            <w:tcW w:w="404" w:type="pct"/>
            <w:vMerge/>
          </w:tcPr>
          <w:p w14:paraId="04FF5E23" w14:textId="0BD4956A"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7D69A56" w14:textId="414C8000"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0.0544</w:t>
            </w:r>
          </w:p>
        </w:tc>
        <w:tc>
          <w:tcPr>
            <w:tcW w:w="376" w:type="pct"/>
            <w:vAlign w:val="bottom"/>
          </w:tcPr>
          <w:p w14:paraId="7F760735" w14:textId="072B9952"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0.24</w:t>
            </w:r>
          </w:p>
        </w:tc>
        <w:tc>
          <w:tcPr>
            <w:tcW w:w="424" w:type="pct"/>
            <w:vMerge/>
            <w:vAlign w:val="bottom"/>
          </w:tcPr>
          <w:p w14:paraId="1A7438A8" w14:textId="4C56F5C8" w:rsidR="00EC5BB4" w:rsidRPr="00B72759" w:rsidRDefault="00EC5BB4" w:rsidP="00EC5BB4">
            <w:pPr>
              <w:jc w:val="center"/>
              <w:rPr>
                <w:rFonts w:ascii="Times New Roman" w:eastAsia="Times New Roman" w:hAnsi="Times New Roman"/>
                <w:sz w:val="20"/>
              </w:rPr>
            </w:pPr>
          </w:p>
        </w:tc>
      </w:tr>
      <w:tr w:rsidR="00B72759" w:rsidRPr="00B72759" w14:paraId="44B91B33" w14:textId="14AD525A" w:rsidTr="00DF0F7C">
        <w:trPr>
          <w:cantSplit/>
          <w:jc w:val="center"/>
        </w:trPr>
        <w:tc>
          <w:tcPr>
            <w:tcW w:w="793" w:type="pct"/>
            <w:shd w:val="clear" w:color="auto" w:fill="auto"/>
            <w:noWrap/>
            <w:vAlign w:val="bottom"/>
            <w:hideMark/>
          </w:tcPr>
          <w:p w14:paraId="11F18CA3"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7AACFBDD"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3</w:t>
            </w:r>
          </w:p>
        </w:tc>
        <w:tc>
          <w:tcPr>
            <w:tcW w:w="353" w:type="pct"/>
            <w:vAlign w:val="bottom"/>
          </w:tcPr>
          <w:p w14:paraId="0352311E" w14:textId="449D543B"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128</w:t>
            </w:r>
          </w:p>
        </w:tc>
        <w:tc>
          <w:tcPr>
            <w:tcW w:w="438" w:type="pct"/>
            <w:vAlign w:val="bottom"/>
          </w:tcPr>
          <w:p w14:paraId="3717BD5F" w14:textId="62B543E2"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1.3%</w:t>
            </w:r>
          </w:p>
        </w:tc>
        <w:tc>
          <w:tcPr>
            <w:tcW w:w="382" w:type="pct"/>
            <w:vMerge/>
          </w:tcPr>
          <w:p w14:paraId="450DBFD4"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2C43C0FC" w14:textId="3D5BCF2B"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0.24</w:t>
            </w:r>
          </w:p>
        </w:tc>
        <w:tc>
          <w:tcPr>
            <w:tcW w:w="404" w:type="pct"/>
            <w:vAlign w:val="bottom"/>
          </w:tcPr>
          <w:p w14:paraId="399F2FD3" w14:textId="062774E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1.1</w:t>
            </w:r>
          </w:p>
        </w:tc>
        <w:tc>
          <w:tcPr>
            <w:tcW w:w="404" w:type="pct"/>
            <w:vMerge/>
          </w:tcPr>
          <w:p w14:paraId="2F411A6F" w14:textId="18100512"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4E96E0B2" w14:textId="2ED74AB4"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0.1002</w:t>
            </w:r>
          </w:p>
        </w:tc>
        <w:tc>
          <w:tcPr>
            <w:tcW w:w="376" w:type="pct"/>
            <w:vAlign w:val="bottom"/>
          </w:tcPr>
          <w:p w14:paraId="5338E419" w14:textId="2EA59411"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0.44</w:t>
            </w:r>
          </w:p>
        </w:tc>
        <w:tc>
          <w:tcPr>
            <w:tcW w:w="424" w:type="pct"/>
            <w:vMerge/>
            <w:vAlign w:val="bottom"/>
          </w:tcPr>
          <w:p w14:paraId="583CF4C6" w14:textId="3F1FD166" w:rsidR="00EC5BB4" w:rsidRPr="00B72759" w:rsidRDefault="00EC5BB4" w:rsidP="00EC5BB4">
            <w:pPr>
              <w:jc w:val="center"/>
              <w:rPr>
                <w:rFonts w:ascii="Times New Roman" w:eastAsia="Times New Roman" w:hAnsi="Times New Roman"/>
                <w:sz w:val="20"/>
              </w:rPr>
            </w:pPr>
          </w:p>
        </w:tc>
      </w:tr>
      <w:tr w:rsidR="00B72759" w:rsidRPr="00B72759" w14:paraId="6D818C6D" w14:textId="079DEFDD" w:rsidTr="00DF0F7C">
        <w:trPr>
          <w:cantSplit/>
          <w:jc w:val="center"/>
        </w:trPr>
        <w:tc>
          <w:tcPr>
            <w:tcW w:w="793" w:type="pct"/>
            <w:shd w:val="clear" w:color="auto" w:fill="auto"/>
            <w:noWrap/>
            <w:vAlign w:val="bottom"/>
            <w:hideMark/>
          </w:tcPr>
          <w:p w14:paraId="0C555BAE"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41AAE81F"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13</w:t>
            </w:r>
          </w:p>
        </w:tc>
        <w:tc>
          <w:tcPr>
            <w:tcW w:w="353" w:type="pct"/>
            <w:vAlign w:val="bottom"/>
          </w:tcPr>
          <w:p w14:paraId="5B1B8D41" w14:textId="5EFA16E2"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122</w:t>
            </w:r>
          </w:p>
        </w:tc>
        <w:tc>
          <w:tcPr>
            <w:tcW w:w="438" w:type="pct"/>
            <w:vAlign w:val="bottom"/>
          </w:tcPr>
          <w:p w14:paraId="2C282F29" w14:textId="3B4CB784"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0.40%</w:t>
            </w:r>
          </w:p>
        </w:tc>
        <w:tc>
          <w:tcPr>
            <w:tcW w:w="382" w:type="pct"/>
            <w:vMerge/>
          </w:tcPr>
          <w:p w14:paraId="6D6BE84E"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0337ADBD" w14:textId="32BB571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0.19</w:t>
            </w:r>
          </w:p>
        </w:tc>
        <w:tc>
          <w:tcPr>
            <w:tcW w:w="404" w:type="pct"/>
            <w:vAlign w:val="bottom"/>
          </w:tcPr>
          <w:p w14:paraId="6508FD82" w14:textId="58090384"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0.82</w:t>
            </w:r>
          </w:p>
        </w:tc>
        <w:tc>
          <w:tcPr>
            <w:tcW w:w="404" w:type="pct"/>
            <w:vMerge/>
          </w:tcPr>
          <w:p w14:paraId="63E5856C" w14:textId="2AFA728B"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20D9F9EC" w14:textId="1459B8E7"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0.0301</w:t>
            </w:r>
          </w:p>
        </w:tc>
        <w:tc>
          <w:tcPr>
            <w:tcW w:w="376" w:type="pct"/>
            <w:vAlign w:val="bottom"/>
          </w:tcPr>
          <w:p w14:paraId="0B2DC049" w14:textId="212E0946"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0.13</w:t>
            </w:r>
          </w:p>
        </w:tc>
        <w:tc>
          <w:tcPr>
            <w:tcW w:w="424" w:type="pct"/>
            <w:vMerge/>
            <w:vAlign w:val="bottom"/>
          </w:tcPr>
          <w:p w14:paraId="5107AE0D" w14:textId="42B1046E" w:rsidR="00EC5BB4" w:rsidRPr="00B72759" w:rsidRDefault="00EC5BB4" w:rsidP="00EC5BB4">
            <w:pPr>
              <w:jc w:val="center"/>
              <w:rPr>
                <w:rFonts w:ascii="Times New Roman" w:eastAsia="Times New Roman" w:hAnsi="Times New Roman"/>
                <w:sz w:val="20"/>
              </w:rPr>
            </w:pPr>
          </w:p>
        </w:tc>
      </w:tr>
      <w:tr w:rsidR="00B72759" w:rsidRPr="00B72759" w14:paraId="56900353" w14:textId="6DBBA48D" w:rsidTr="00DF0F7C">
        <w:trPr>
          <w:cantSplit/>
          <w:jc w:val="center"/>
        </w:trPr>
        <w:tc>
          <w:tcPr>
            <w:tcW w:w="793" w:type="pct"/>
            <w:shd w:val="clear" w:color="auto" w:fill="auto"/>
            <w:noWrap/>
            <w:vAlign w:val="bottom"/>
            <w:hideMark/>
          </w:tcPr>
          <w:p w14:paraId="1DF52FEE"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623C7A87"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14</w:t>
            </w:r>
          </w:p>
        </w:tc>
        <w:tc>
          <w:tcPr>
            <w:tcW w:w="353" w:type="pct"/>
            <w:vAlign w:val="bottom"/>
          </w:tcPr>
          <w:p w14:paraId="18777939" w14:textId="09290D8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122</w:t>
            </w:r>
          </w:p>
        </w:tc>
        <w:tc>
          <w:tcPr>
            <w:tcW w:w="438" w:type="pct"/>
            <w:vAlign w:val="bottom"/>
          </w:tcPr>
          <w:p w14:paraId="12A61CC1" w14:textId="06F803C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0.47%</w:t>
            </w:r>
          </w:p>
        </w:tc>
        <w:tc>
          <w:tcPr>
            <w:tcW w:w="382" w:type="pct"/>
            <w:vMerge/>
          </w:tcPr>
          <w:p w14:paraId="39FA946F"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4535E8EA" w14:textId="6CD8C9F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0.19</w:t>
            </w:r>
          </w:p>
        </w:tc>
        <w:tc>
          <w:tcPr>
            <w:tcW w:w="404" w:type="pct"/>
            <w:vAlign w:val="bottom"/>
          </w:tcPr>
          <w:p w14:paraId="00A2118B" w14:textId="53C857C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0.84</w:t>
            </w:r>
          </w:p>
        </w:tc>
        <w:tc>
          <w:tcPr>
            <w:tcW w:w="404" w:type="pct"/>
            <w:vMerge/>
          </w:tcPr>
          <w:p w14:paraId="635DC54B" w14:textId="24F25B37"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758F0A3D" w14:textId="511743C5"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0.0353</w:t>
            </w:r>
          </w:p>
        </w:tc>
        <w:tc>
          <w:tcPr>
            <w:tcW w:w="376" w:type="pct"/>
            <w:vAlign w:val="bottom"/>
          </w:tcPr>
          <w:p w14:paraId="15B7B007" w14:textId="7E2685A3"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0.15</w:t>
            </w:r>
          </w:p>
        </w:tc>
        <w:tc>
          <w:tcPr>
            <w:tcW w:w="424" w:type="pct"/>
            <w:vMerge/>
            <w:vAlign w:val="bottom"/>
          </w:tcPr>
          <w:p w14:paraId="52A498A7" w14:textId="1C03C9A7" w:rsidR="00EC5BB4" w:rsidRPr="00B72759" w:rsidRDefault="00EC5BB4" w:rsidP="00EC5BB4">
            <w:pPr>
              <w:jc w:val="center"/>
              <w:rPr>
                <w:rFonts w:ascii="Times New Roman" w:eastAsia="Times New Roman" w:hAnsi="Times New Roman"/>
                <w:sz w:val="20"/>
              </w:rPr>
            </w:pPr>
          </w:p>
        </w:tc>
      </w:tr>
      <w:tr w:rsidR="00B72759" w:rsidRPr="00B72759" w14:paraId="28B03E3D" w14:textId="41C70AC2" w:rsidTr="00DF0F7C">
        <w:trPr>
          <w:cantSplit/>
          <w:jc w:val="center"/>
        </w:trPr>
        <w:tc>
          <w:tcPr>
            <w:tcW w:w="793" w:type="pct"/>
            <w:shd w:val="clear" w:color="auto" w:fill="auto"/>
            <w:noWrap/>
            <w:vAlign w:val="bottom"/>
            <w:hideMark/>
          </w:tcPr>
          <w:p w14:paraId="6DDC6124"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3A8781B0"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15</w:t>
            </w:r>
          </w:p>
        </w:tc>
        <w:tc>
          <w:tcPr>
            <w:tcW w:w="353" w:type="pct"/>
            <w:vAlign w:val="bottom"/>
          </w:tcPr>
          <w:p w14:paraId="5540E69D" w14:textId="73B6A59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122</w:t>
            </w:r>
          </w:p>
        </w:tc>
        <w:tc>
          <w:tcPr>
            <w:tcW w:w="438" w:type="pct"/>
            <w:vAlign w:val="bottom"/>
          </w:tcPr>
          <w:p w14:paraId="69EE4ABF" w14:textId="40FA7A3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0.39%</w:t>
            </w:r>
          </w:p>
        </w:tc>
        <w:tc>
          <w:tcPr>
            <w:tcW w:w="382" w:type="pct"/>
            <w:vMerge/>
          </w:tcPr>
          <w:p w14:paraId="2120A8C6"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53456BFE" w14:textId="47DD3C4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0.19</w:t>
            </w:r>
          </w:p>
        </w:tc>
        <w:tc>
          <w:tcPr>
            <w:tcW w:w="404" w:type="pct"/>
            <w:vAlign w:val="bottom"/>
          </w:tcPr>
          <w:p w14:paraId="465E98CF" w14:textId="0D5F0DDF"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0.82</w:t>
            </w:r>
          </w:p>
        </w:tc>
        <w:tc>
          <w:tcPr>
            <w:tcW w:w="404" w:type="pct"/>
            <w:vMerge/>
          </w:tcPr>
          <w:p w14:paraId="4410FA36" w14:textId="6487BCB0"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78475EF3" w14:textId="048FABD8"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0.0293</w:t>
            </w:r>
          </w:p>
        </w:tc>
        <w:tc>
          <w:tcPr>
            <w:tcW w:w="376" w:type="pct"/>
            <w:vAlign w:val="bottom"/>
          </w:tcPr>
          <w:p w14:paraId="2D3DCADA" w14:textId="26E1BBCC"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0.13</w:t>
            </w:r>
          </w:p>
        </w:tc>
        <w:tc>
          <w:tcPr>
            <w:tcW w:w="424" w:type="pct"/>
            <w:vMerge/>
            <w:vAlign w:val="bottom"/>
          </w:tcPr>
          <w:p w14:paraId="0BF48A33" w14:textId="585BCF67" w:rsidR="00EC5BB4" w:rsidRPr="00B72759" w:rsidRDefault="00EC5BB4" w:rsidP="00EC5BB4">
            <w:pPr>
              <w:jc w:val="center"/>
              <w:rPr>
                <w:rFonts w:ascii="Times New Roman" w:eastAsia="Times New Roman" w:hAnsi="Times New Roman"/>
                <w:sz w:val="20"/>
              </w:rPr>
            </w:pPr>
          </w:p>
        </w:tc>
      </w:tr>
      <w:tr w:rsidR="00B72759" w:rsidRPr="00B72759" w14:paraId="38401821" w14:textId="04811009" w:rsidTr="00DF0F7C">
        <w:trPr>
          <w:cantSplit/>
          <w:jc w:val="center"/>
        </w:trPr>
        <w:tc>
          <w:tcPr>
            <w:tcW w:w="793" w:type="pct"/>
            <w:shd w:val="clear" w:color="auto" w:fill="auto"/>
            <w:noWrap/>
            <w:vAlign w:val="bottom"/>
            <w:hideMark/>
          </w:tcPr>
          <w:p w14:paraId="0C506249"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02D73FDF"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19</w:t>
            </w:r>
          </w:p>
        </w:tc>
        <w:tc>
          <w:tcPr>
            <w:tcW w:w="353" w:type="pct"/>
            <w:vAlign w:val="bottom"/>
          </w:tcPr>
          <w:p w14:paraId="650819E2" w14:textId="642EDE27"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174</w:t>
            </w:r>
          </w:p>
        </w:tc>
        <w:tc>
          <w:tcPr>
            <w:tcW w:w="438" w:type="pct"/>
            <w:vAlign w:val="bottom"/>
          </w:tcPr>
          <w:p w14:paraId="3E087E89" w14:textId="750D6005"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0.42%</w:t>
            </w:r>
          </w:p>
        </w:tc>
        <w:tc>
          <w:tcPr>
            <w:tcW w:w="382" w:type="pct"/>
            <w:vMerge/>
          </w:tcPr>
          <w:p w14:paraId="12A79E63"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02BDA459" w14:textId="12A3EAD2"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0.27</w:t>
            </w:r>
          </w:p>
        </w:tc>
        <w:tc>
          <w:tcPr>
            <w:tcW w:w="404" w:type="pct"/>
            <w:vAlign w:val="bottom"/>
          </w:tcPr>
          <w:p w14:paraId="7CDD5D8F" w14:textId="357446B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1.2</w:t>
            </w:r>
          </w:p>
        </w:tc>
        <w:tc>
          <w:tcPr>
            <w:tcW w:w="404" w:type="pct"/>
            <w:vMerge/>
          </w:tcPr>
          <w:p w14:paraId="0CCAF82A" w14:textId="36191F95"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C7195A6" w14:textId="16C037B1"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0.0450</w:t>
            </w:r>
          </w:p>
        </w:tc>
        <w:tc>
          <w:tcPr>
            <w:tcW w:w="376" w:type="pct"/>
            <w:vAlign w:val="bottom"/>
          </w:tcPr>
          <w:p w14:paraId="14C74792" w14:textId="3CEE4512"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0.20</w:t>
            </w:r>
          </w:p>
        </w:tc>
        <w:tc>
          <w:tcPr>
            <w:tcW w:w="424" w:type="pct"/>
            <w:vMerge/>
            <w:vAlign w:val="bottom"/>
          </w:tcPr>
          <w:p w14:paraId="6650D088" w14:textId="5530840C" w:rsidR="00EC5BB4" w:rsidRPr="00B72759" w:rsidRDefault="00EC5BB4" w:rsidP="00EC5BB4">
            <w:pPr>
              <w:jc w:val="center"/>
              <w:rPr>
                <w:rFonts w:ascii="Times New Roman" w:eastAsia="Times New Roman" w:hAnsi="Times New Roman"/>
                <w:sz w:val="20"/>
              </w:rPr>
            </w:pPr>
          </w:p>
        </w:tc>
      </w:tr>
      <w:tr w:rsidR="00B72759" w:rsidRPr="00B72759" w14:paraId="6DD85799" w14:textId="4E0CB247" w:rsidTr="00DF0F7C">
        <w:trPr>
          <w:cantSplit/>
          <w:jc w:val="center"/>
        </w:trPr>
        <w:tc>
          <w:tcPr>
            <w:tcW w:w="793" w:type="pct"/>
            <w:shd w:val="clear" w:color="auto" w:fill="auto"/>
            <w:noWrap/>
            <w:vAlign w:val="bottom"/>
            <w:hideMark/>
          </w:tcPr>
          <w:p w14:paraId="0DEA8794"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795FE738"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Battery 20</w:t>
            </w:r>
          </w:p>
        </w:tc>
        <w:tc>
          <w:tcPr>
            <w:tcW w:w="353" w:type="pct"/>
            <w:vAlign w:val="bottom"/>
          </w:tcPr>
          <w:p w14:paraId="035EE91A" w14:textId="1D29A890"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174</w:t>
            </w:r>
          </w:p>
        </w:tc>
        <w:tc>
          <w:tcPr>
            <w:tcW w:w="438" w:type="pct"/>
            <w:vAlign w:val="bottom"/>
          </w:tcPr>
          <w:p w14:paraId="6F75200A" w14:textId="623462D1"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0.31%</w:t>
            </w:r>
          </w:p>
        </w:tc>
        <w:tc>
          <w:tcPr>
            <w:tcW w:w="382" w:type="pct"/>
            <w:vMerge/>
          </w:tcPr>
          <w:p w14:paraId="45013F5F"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55BD2233" w14:textId="48C9BECF"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0.26</w:t>
            </w:r>
          </w:p>
        </w:tc>
        <w:tc>
          <w:tcPr>
            <w:tcW w:w="404" w:type="pct"/>
            <w:vAlign w:val="bottom"/>
          </w:tcPr>
          <w:p w14:paraId="6BE435FC" w14:textId="7EA9ED5A"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1.1</w:t>
            </w:r>
          </w:p>
        </w:tc>
        <w:tc>
          <w:tcPr>
            <w:tcW w:w="404" w:type="pct"/>
            <w:vMerge/>
          </w:tcPr>
          <w:p w14:paraId="2E0189F0" w14:textId="535B2D43"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7C12B2B" w14:textId="672539F2"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0.0332</w:t>
            </w:r>
          </w:p>
        </w:tc>
        <w:tc>
          <w:tcPr>
            <w:tcW w:w="376" w:type="pct"/>
            <w:vAlign w:val="bottom"/>
          </w:tcPr>
          <w:p w14:paraId="68EE3EE9" w14:textId="1BDC93B7"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0.15</w:t>
            </w:r>
          </w:p>
        </w:tc>
        <w:tc>
          <w:tcPr>
            <w:tcW w:w="424" w:type="pct"/>
            <w:vMerge/>
            <w:vAlign w:val="bottom"/>
          </w:tcPr>
          <w:p w14:paraId="58203E7C" w14:textId="4146B433" w:rsidR="00EC5BB4" w:rsidRPr="00B72759" w:rsidRDefault="00EC5BB4" w:rsidP="00EC5BB4">
            <w:pPr>
              <w:jc w:val="center"/>
              <w:rPr>
                <w:rFonts w:ascii="Times New Roman" w:eastAsia="Times New Roman" w:hAnsi="Times New Roman"/>
                <w:sz w:val="20"/>
              </w:rPr>
            </w:pPr>
          </w:p>
        </w:tc>
      </w:tr>
      <w:tr w:rsidR="00B72759" w:rsidRPr="00B72759" w14:paraId="30396BCF" w14:textId="5E361F9B" w:rsidTr="00DF0F7C">
        <w:trPr>
          <w:cantSplit/>
          <w:jc w:val="center"/>
        </w:trPr>
        <w:tc>
          <w:tcPr>
            <w:tcW w:w="793" w:type="pct"/>
            <w:shd w:val="clear" w:color="auto" w:fill="auto"/>
            <w:noWrap/>
            <w:vAlign w:val="bottom"/>
            <w:hideMark/>
          </w:tcPr>
          <w:p w14:paraId="1FA568DE"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shd w:val="clear" w:color="auto" w:fill="auto"/>
            <w:noWrap/>
            <w:vAlign w:val="bottom"/>
            <w:hideMark/>
          </w:tcPr>
          <w:p w14:paraId="27B4CFDC"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B Battery</w:t>
            </w:r>
          </w:p>
        </w:tc>
        <w:tc>
          <w:tcPr>
            <w:tcW w:w="353" w:type="pct"/>
            <w:vAlign w:val="bottom"/>
          </w:tcPr>
          <w:p w14:paraId="0447712D" w14:textId="1112F94E"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150</w:t>
            </w:r>
          </w:p>
        </w:tc>
        <w:tc>
          <w:tcPr>
            <w:tcW w:w="438" w:type="pct"/>
            <w:vAlign w:val="bottom"/>
          </w:tcPr>
          <w:p w14:paraId="696220C8" w14:textId="1FF2E94C"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0.25%</w:t>
            </w:r>
          </w:p>
        </w:tc>
        <w:tc>
          <w:tcPr>
            <w:tcW w:w="382" w:type="pct"/>
            <w:vMerge/>
          </w:tcPr>
          <w:p w14:paraId="4392994A" w14:textId="77777777" w:rsidR="00EC5BB4" w:rsidRPr="00B72759" w:rsidRDefault="00EC5BB4" w:rsidP="00EC5BB4">
            <w:pPr>
              <w:jc w:val="center"/>
              <w:rPr>
                <w:rFonts w:ascii="Times New Roman" w:eastAsia="Times New Roman" w:hAnsi="Times New Roman"/>
                <w:sz w:val="20"/>
              </w:rPr>
            </w:pPr>
          </w:p>
        </w:tc>
        <w:tc>
          <w:tcPr>
            <w:tcW w:w="406" w:type="pct"/>
            <w:vAlign w:val="bottom"/>
          </w:tcPr>
          <w:p w14:paraId="50D9DD4A" w14:textId="580393F3"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0.22</w:t>
            </w:r>
          </w:p>
        </w:tc>
        <w:tc>
          <w:tcPr>
            <w:tcW w:w="404" w:type="pct"/>
            <w:vAlign w:val="bottom"/>
          </w:tcPr>
          <w:p w14:paraId="3E1DD6A3" w14:textId="1C4FADAB"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0.97</w:t>
            </w:r>
          </w:p>
        </w:tc>
        <w:tc>
          <w:tcPr>
            <w:tcW w:w="404" w:type="pct"/>
            <w:vMerge/>
          </w:tcPr>
          <w:p w14:paraId="30CDB760" w14:textId="2CF7EBCD" w:rsidR="00EC5BB4" w:rsidRPr="00B72759" w:rsidRDefault="00EC5BB4" w:rsidP="00EC5BB4">
            <w:pPr>
              <w:jc w:val="center"/>
              <w:rPr>
                <w:rFonts w:ascii="Times New Roman" w:eastAsia="Times New Roman" w:hAnsi="Times New Roman"/>
                <w:sz w:val="20"/>
              </w:rPr>
            </w:pPr>
          </w:p>
        </w:tc>
        <w:tc>
          <w:tcPr>
            <w:tcW w:w="404" w:type="pct"/>
            <w:shd w:val="clear" w:color="auto" w:fill="auto"/>
            <w:noWrap/>
            <w:vAlign w:val="bottom"/>
          </w:tcPr>
          <w:p w14:paraId="61C7C6CE" w14:textId="1A2CDF0B"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0.0231</w:t>
            </w:r>
          </w:p>
        </w:tc>
        <w:tc>
          <w:tcPr>
            <w:tcW w:w="376" w:type="pct"/>
            <w:vAlign w:val="bottom"/>
          </w:tcPr>
          <w:p w14:paraId="3D10BFDB" w14:textId="781B9497"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0.10</w:t>
            </w:r>
          </w:p>
        </w:tc>
        <w:tc>
          <w:tcPr>
            <w:tcW w:w="424" w:type="pct"/>
            <w:vMerge/>
            <w:vAlign w:val="bottom"/>
          </w:tcPr>
          <w:p w14:paraId="5D676F7F" w14:textId="507BDB53" w:rsidR="00EC5BB4" w:rsidRPr="00B72759" w:rsidRDefault="00EC5BB4" w:rsidP="00EC5BB4">
            <w:pPr>
              <w:jc w:val="center"/>
              <w:rPr>
                <w:rFonts w:ascii="Times New Roman" w:eastAsia="Times New Roman" w:hAnsi="Times New Roman"/>
                <w:sz w:val="20"/>
              </w:rPr>
            </w:pPr>
          </w:p>
        </w:tc>
      </w:tr>
      <w:tr w:rsidR="00B72759" w:rsidRPr="00B72759" w14:paraId="2258D2D6" w14:textId="317B713E" w:rsidTr="003171AA">
        <w:trPr>
          <w:cantSplit/>
          <w:jc w:val="center"/>
        </w:trPr>
        <w:tc>
          <w:tcPr>
            <w:tcW w:w="793" w:type="pct"/>
            <w:tcBorders>
              <w:bottom w:val="single" w:sz="4" w:space="0" w:color="auto"/>
            </w:tcBorders>
            <w:shd w:val="clear" w:color="auto" w:fill="auto"/>
            <w:noWrap/>
            <w:vAlign w:val="bottom"/>
            <w:hideMark/>
          </w:tcPr>
          <w:p w14:paraId="25E9A9F6"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USS-Clairton-PA</w:t>
            </w:r>
          </w:p>
        </w:tc>
        <w:tc>
          <w:tcPr>
            <w:tcW w:w="616" w:type="pct"/>
            <w:tcBorders>
              <w:bottom w:val="single" w:sz="4" w:space="0" w:color="auto"/>
            </w:tcBorders>
            <w:shd w:val="clear" w:color="auto" w:fill="auto"/>
            <w:noWrap/>
            <w:vAlign w:val="bottom"/>
            <w:hideMark/>
          </w:tcPr>
          <w:p w14:paraId="1029F9F8" w14:textId="77777777" w:rsidR="00EC5BB4" w:rsidRPr="00B72759" w:rsidRDefault="00EC5BB4" w:rsidP="00EC5BB4">
            <w:pPr>
              <w:rPr>
                <w:rFonts w:ascii="Times New Roman" w:eastAsia="Times New Roman" w:hAnsi="Times New Roman"/>
                <w:sz w:val="20"/>
              </w:rPr>
            </w:pPr>
            <w:r w:rsidRPr="00B72759">
              <w:rPr>
                <w:rFonts w:ascii="Times New Roman" w:eastAsia="Times New Roman" w:hAnsi="Times New Roman"/>
                <w:sz w:val="20"/>
              </w:rPr>
              <w:t>C Battery</w:t>
            </w:r>
          </w:p>
        </w:tc>
        <w:tc>
          <w:tcPr>
            <w:tcW w:w="353" w:type="pct"/>
            <w:tcBorders>
              <w:bottom w:val="single" w:sz="4" w:space="0" w:color="auto"/>
            </w:tcBorders>
            <w:vAlign w:val="bottom"/>
          </w:tcPr>
          <w:p w14:paraId="20A38CF8" w14:textId="44ECD8C8"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168</w:t>
            </w:r>
          </w:p>
        </w:tc>
        <w:tc>
          <w:tcPr>
            <w:tcW w:w="438" w:type="pct"/>
            <w:tcBorders>
              <w:bottom w:val="single" w:sz="4" w:space="0" w:color="auto"/>
            </w:tcBorders>
            <w:vAlign w:val="bottom"/>
          </w:tcPr>
          <w:p w14:paraId="2A0815A6" w14:textId="4D455822"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0.35%</w:t>
            </w:r>
          </w:p>
        </w:tc>
        <w:tc>
          <w:tcPr>
            <w:tcW w:w="382" w:type="pct"/>
            <w:vMerge/>
            <w:tcBorders>
              <w:bottom w:val="single" w:sz="4" w:space="0" w:color="auto"/>
            </w:tcBorders>
          </w:tcPr>
          <w:p w14:paraId="6B2DF078" w14:textId="77777777" w:rsidR="00EC5BB4" w:rsidRPr="00B72759" w:rsidRDefault="00EC5BB4" w:rsidP="00EC5BB4">
            <w:pPr>
              <w:jc w:val="center"/>
              <w:rPr>
                <w:rFonts w:ascii="Times New Roman" w:eastAsia="Times New Roman" w:hAnsi="Times New Roman"/>
                <w:sz w:val="20"/>
              </w:rPr>
            </w:pPr>
          </w:p>
        </w:tc>
        <w:tc>
          <w:tcPr>
            <w:tcW w:w="406" w:type="pct"/>
            <w:tcBorders>
              <w:bottom w:val="single" w:sz="4" w:space="0" w:color="auto"/>
            </w:tcBorders>
            <w:vAlign w:val="bottom"/>
          </w:tcPr>
          <w:p w14:paraId="38758B93" w14:textId="37C62B2D"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0.26</w:t>
            </w:r>
          </w:p>
        </w:tc>
        <w:tc>
          <w:tcPr>
            <w:tcW w:w="404" w:type="pct"/>
            <w:tcBorders>
              <w:bottom w:val="single" w:sz="4" w:space="0" w:color="auto"/>
            </w:tcBorders>
          </w:tcPr>
          <w:p w14:paraId="7743D39B" w14:textId="48731DB6" w:rsidR="00EC5BB4" w:rsidRPr="00B72759" w:rsidRDefault="00EC5BB4" w:rsidP="00EC5BB4">
            <w:pPr>
              <w:jc w:val="center"/>
              <w:rPr>
                <w:rFonts w:ascii="Times New Roman" w:eastAsia="Times New Roman" w:hAnsi="Times New Roman"/>
                <w:sz w:val="20"/>
              </w:rPr>
            </w:pPr>
            <w:r w:rsidRPr="00B72759">
              <w:rPr>
                <w:rFonts w:ascii="Times New Roman" w:eastAsia="Times New Roman" w:hAnsi="Times New Roman"/>
                <w:sz w:val="20"/>
              </w:rPr>
              <w:t>1.1</w:t>
            </w:r>
          </w:p>
        </w:tc>
        <w:tc>
          <w:tcPr>
            <w:tcW w:w="404" w:type="pct"/>
            <w:vMerge/>
            <w:tcBorders>
              <w:bottom w:val="single" w:sz="4" w:space="0" w:color="auto"/>
            </w:tcBorders>
          </w:tcPr>
          <w:p w14:paraId="36F9D728" w14:textId="19C009C7" w:rsidR="00EC5BB4" w:rsidRPr="00B72759" w:rsidRDefault="00EC5BB4" w:rsidP="00EC5BB4">
            <w:pPr>
              <w:jc w:val="center"/>
              <w:rPr>
                <w:rFonts w:ascii="Times New Roman" w:eastAsia="Times New Roman" w:hAnsi="Times New Roman"/>
                <w:sz w:val="20"/>
              </w:rPr>
            </w:pPr>
          </w:p>
        </w:tc>
        <w:tc>
          <w:tcPr>
            <w:tcW w:w="404" w:type="pct"/>
            <w:tcBorders>
              <w:bottom w:val="single" w:sz="4" w:space="0" w:color="auto"/>
            </w:tcBorders>
            <w:shd w:val="clear" w:color="auto" w:fill="auto"/>
            <w:noWrap/>
            <w:vAlign w:val="bottom"/>
          </w:tcPr>
          <w:p w14:paraId="657D03F8" w14:textId="46757293"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0.0362</w:t>
            </w:r>
          </w:p>
        </w:tc>
        <w:tc>
          <w:tcPr>
            <w:tcW w:w="376" w:type="pct"/>
            <w:tcBorders>
              <w:bottom w:val="single" w:sz="4" w:space="0" w:color="auto"/>
            </w:tcBorders>
            <w:vAlign w:val="bottom"/>
          </w:tcPr>
          <w:p w14:paraId="053F9A82" w14:textId="55205F23" w:rsidR="00EC5BB4" w:rsidRPr="00B72759" w:rsidRDefault="00EC5BB4" w:rsidP="00EC5BB4">
            <w:pPr>
              <w:jc w:val="center"/>
              <w:rPr>
                <w:rFonts w:ascii="Times New Roman" w:eastAsia="Times New Roman" w:hAnsi="Times New Roman"/>
                <w:sz w:val="20"/>
              </w:rPr>
            </w:pPr>
            <w:r w:rsidRPr="00B72759">
              <w:rPr>
                <w:rFonts w:ascii="Times New Roman" w:hAnsi="Times New Roman"/>
                <w:sz w:val="20"/>
              </w:rPr>
              <w:t>0.16</w:t>
            </w:r>
          </w:p>
        </w:tc>
        <w:tc>
          <w:tcPr>
            <w:tcW w:w="424" w:type="pct"/>
            <w:vMerge/>
            <w:tcBorders>
              <w:bottom w:val="single" w:sz="4" w:space="0" w:color="auto"/>
            </w:tcBorders>
            <w:vAlign w:val="bottom"/>
          </w:tcPr>
          <w:p w14:paraId="67B429A5" w14:textId="6C163609" w:rsidR="00EC5BB4" w:rsidRPr="00B72759" w:rsidRDefault="00EC5BB4" w:rsidP="00EC5BB4">
            <w:pPr>
              <w:jc w:val="center"/>
              <w:rPr>
                <w:rFonts w:ascii="Times New Roman" w:eastAsia="Times New Roman" w:hAnsi="Times New Roman"/>
                <w:sz w:val="20"/>
              </w:rPr>
            </w:pPr>
          </w:p>
        </w:tc>
      </w:tr>
      <w:tr w:rsidR="00B72759" w:rsidRPr="00B72759" w14:paraId="4CA4959D" w14:textId="77777777" w:rsidTr="003171AA">
        <w:trPr>
          <w:cantSplit/>
          <w:jc w:val="center"/>
        </w:trPr>
        <w:tc>
          <w:tcPr>
            <w:tcW w:w="5000" w:type="pct"/>
            <w:gridSpan w:val="11"/>
            <w:tcBorders>
              <w:left w:val="nil"/>
              <w:bottom w:val="nil"/>
              <w:right w:val="nil"/>
            </w:tcBorders>
          </w:tcPr>
          <w:p w14:paraId="21A63AAC" w14:textId="64F2CB0A" w:rsidR="00E62744" w:rsidRPr="00B72759" w:rsidRDefault="00E62744" w:rsidP="001057F5">
            <w:pPr>
              <w:rPr>
                <w:rFonts w:ascii="Times New Roman" w:eastAsia="Times New Roman" w:hAnsi="Times New Roman"/>
                <w:sz w:val="20"/>
              </w:rPr>
            </w:pPr>
            <w:r w:rsidRPr="00B72759">
              <w:rPr>
                <w:rFonts w:ascii="Times New Roman" w:eastAsia="Times New Roman" w:hAnsi="Times New Roman"/>
                <w:sz w:val="20"/>
                <w:vertAlign w:val="superscript"/>
              </w:rPr>
              <w:t>1</w:t>
            </w:r>
            <w:r w:rsidRPr="00B72759">
              <w:rPr>
                <w:rFonts w:ascii="Times New Roman" w:eastAsia="Times New Roman" w:hAnsi="Times New Roman"/>
                <w:sz w:val="20"/>
              </w:rPr>
              <w:t xml:space="preserve"> From </w:t>
            </w:r>
            <w:r w:rsidR="00DF0F7C" w:rsidRPr="00B72759">
              <w:rPr>
                <w:rFonts w:ascii="Times New Roman" w:eastAsia="Times New Roman" w:hAnsi="Times New Roman"/>
                <w:sz w:val="20"/>
              </w:rPr>
              <w:t xml:space="preserve">2016 </w:t>
            </w:r>
            <w:r w:rsidRPr="00B72759">
              <w:rPr>
                <w:rFonts w:ascii="Times New Roman" w:eastAsia="Times New Roman" w:hAnsi="Times New Roman"/>
                <w:sz w:val="20"/>
              </w:rPr>
              <w:t>Coke 114 request.</w:t>
            </w:r>
          </w:p>
          <w:p w14:paraId="112ABF1F" w14:textId="77777777" w:rsidR="00E62744" w:rsidRPr="00B72759" w:rsidRDefault="00E62744" w:rsidP="001057F5">
            <w:pPr>
              <w:rPr>
                <w:rFonts w:ascii="Times New Roman" w:eastAsia="Times New Roman" w:hAnsi="Times New Roman"/>
                <w:sz w:val="20"/>
              </w:rPr>
            </w:pPr>
            <w:r w:rsidRPr="00B72759">
              <w:rPr>
                <w:rFonts w:ascii="Times New Roman" w:eastAsia="Times New Roman" w:hAnsi="Times New Roman"/>
                <w:sz w:val="20"/>
                <w:vertAlign w:val="superscript"/>
              </w:rPr>
              <w:t>2</w:t>
            </w:r>
            <w:r w:rsidRPr="00B72759">
              <w:rPr>
                <w:rFonts w:ascii="Times New Roman" w:eastAsia="Times New Roman" w:hAnsi="Times New Roman"/>
                <w:sz w:val="20"/>
              </w:rPr>
              <w:t xml:space="preserve"> COE</w:t>
            </w:r>
            <w:r w:rsidRPr="00B72759">
              <w:rPr>
                <w:rFonts w:ascii="Times New Roman" w:eastAsia="Times New Roman" w:hAnsi="Times New Roman"/>
                <w:sz w:val="20"/>
                <w:vertAlign w:val="subscript"/>
              </w:rPr>
              <w:t>doors</w:t>
            </w:r>
            <w:r w:rsidRPr="00B72759">
              <w:rPr>
                <w:rFonts w:ascii="Times New Roman" w:eastAsia="Times New Roman" w:hAnsi="Times New Roman"/>
                <w:sz w:val="20"/>
              </w:rPr>
              <w:t xml:space="preserve"> (lb/hr) = N</w:t>
            </w:r>
            <w:r w:rsidRPr="00B72759">
              <w:rPr>
                <w:rFonts w:ascii="Times New Roman" w:eastAsia="Times New Roman" w:hAnsi="Times New Roman"/>
                <w:sz w:val="20"/>
                <w:vertAlign w:val="subscript"/>
              </w:rPr>
              <w:t>D</w:t>
            </w:r>
            <w:r w:rsidRPr="00B72759">
              <w:rPr>
                <w:rFonts w:ascii="Times New Roman" w:eastAsia="Times New Roman" w:hAnsi="Times New Roman"/>
                <w:sz w:val="20"/>
              </w:rPr>
              <w:t xml:space="preserve"> x (PLD</w:t>
            </w:r>
            <w:r w:rsidRPr="00B72759">
              <w:rPr>
                <w:rFonts w:ascii="Times New Roman" w:eastAsia="Times New Roman" w:hAnsi="Times New Roman"/>
                <w:sz w:val="20"/>
                <w:vertAlign w:val="subscript"/>
              </w:rPr>
              <w:t>YARD</w:t>
            </w:r>
            <w:r w:rsidRPr="00B72759">
              <w:rPr>
                <w:rFonts w:ascii="Times New Roman" w:eastAsia="Times New Roman" w:hAnsi="Times New Roman"/>
                <w:sz w:val="20"/>
              </w:rPr>
              <w:t>/100) x (0.04 lb/hr) + N</w:t>
            </w:r>
            <w:r w:rsidRPr="00B72759">
              <w:rPr>
                <w:rFonts w:ascii="Times New Roman" w:eastAsia="Times New Roman" w:hAnsi="Times New Roman"/>
                <w:sz w:val="20"/>
                <w:vertAlign w:val="subscript"/>
              </w:rPr>
              <w:t>D</w:t>
            </w:r>
            <w:r w:rsidRPr="00B72759">
              <w:rPr>
                <w:rFonts w:ascii="Times New Roman" w:eastAsia="Times New Roman" w:hAnsi="Times New Roman"/>
                <w:sz w:val="20"/>
              </w:rPr>
              <w:t xml:space="preserve"> x (6% PLD</w:t>
            </w:r>
            <w:r w:rsidRPr="00B72759">
              <w:rPr>
                <w:rFonts w:ascii="Times New Roman" w:eastAsia="Times New Roman" w:hAnsi="Times New Roman"/>
                <w:sz w:val="20"/>
                <w:vertAlign w:val="subscript"/>
              </w:rPr>
              <w:t>BENCH</w:t>
            </w:r>
            <w:r w:rsidRPr="00B72759">
              <w:rPr>
                <w:rFonts w:ascii="Times New Roman" w:eastAsia="Times New Roman" w:hAnsi="Times New Roman"/>
                <w:sz w:val="20"/>
              </w:rPr>
              <w:t>/100) x (0.023 lb/hr). Leaks are assumed to occur 8,760 hours per year.</w:t>
            </w:r>
          </w:p>
          <w:p w14:paraId="024FDB81" w14:textId="505743E2" w:rsidR="00E62744" w:rsidRPr="00B72759" w:rsidRDefault="00E62744" w:rsidP="001057F5">
            <w:pPr>
              <w:rPr>
                <w:rFonts w:ascii="Times New Roman" w:eastAsia="Times New Roman" w:hAnsi="Times New Roman"/>
                <w:sz w:val="20"/>
              </w:rPr>
            </w:pPr>
            <w:r w:rsidRPr="00B72759">
              <w:rPr>
                <w:rFonts w:ascii="Times New Roman" w:eastAsia="Times New Roman" w:hAnsi="Times New Roman"/>
                <w:sz w:val="20"/>
                <w:vertAlign w:val="superscript"/>
              </w:rPr>
              <w:t>3</w:t>
            </w:r>
            <w:r w:rsidRPr="00B72759">
              <w:rPr>
                <w:rFonts w:ascii="Times New Roman" w:eastAsia="Times New Roman" w:hAnsi="Times New Roman"/>
                <w:sz w:val="20"/>
              </w:rPr>
              <w:t xml:space="preserve"> COE</w:t>
            </w:r>
            <w:r w:rsidRPr="00B72759">
              <w:rPr>
                <w:rFonts w:ascii="Times New Roman" w:eastAsia="Times New Roman" w:hAnsi="Times New Roman"/>
                <w:sz w:val="20"/>
                <w:vertAlign w:val="subscript"/>
              </w:rPr>
              <w:t>doors</w:t>
            </w:r>
            <w:r w:rsidRPr="00B72759">
              <w:rPr>
                <w:rFonts w:ascii="Times New Roman" w:eastAsia="Times New Roman" w:hAnsi="Times New Roman"/>
                <w:sz w:val="20"/>
              </w:rPr>
              <w:t xml:space="preserve"> (lb/hr) = ND x (PLD</w:t>
            </w:r>
            <w:r w:rsidR="005D4692" w:rsidRPr="00B72759">
              <w:rPr>
                <w:rFonts w:ascii="Times New Roman" w:eastAsia="Times New Roman" w:hAnsi="Times New Roman"/>
                <w:sz w:val="20"/>
                <w:vertAlign w:val="subscript"/>
              </w:rPr>
              <w:t>YARD</w:t>
            </w:r>
            <w:r w:rsidRPr="00B72759">
              <w:rPr>
                <w:rFonts w:ascii="Times New Roman" w:eastAsia="Times New Roman" w:hAnsi="Times New Roman"/>
                <w:sz w:val="20"/>
              </w:rPr>
              <w:t>/100) x (0.04 lb/hr) + ND x (bench ratio*PLD</w:t>
            </w:r>
            <w:r w:rsidR="005D4692" w:rsidRPr="00B72759">
              <w:rPr>
                <w:rFonts w:ascii="Times New Roman" w:eastAsia="Times New Roman" w:hAnsi="Times New Roman"/>
                <w:sz w:val="20"/>
                <w:vertAlign w:val="subscript"/>
              </w:rPr>
              <w:t>YARD</w:t>
            </w:r>
            <w:r w:rsidRPr="00B72759">
              <w:rPr>
                <w:rFonts w:ascii="Times New Roman" w:eastAsia="Times New Roman" w:hAnsi="Times New Roman"/>
                <w:sz w:val="20"/>
              </w:rPr>
              <w:t>/100) x (0.023 lb/hr). Leaks are assumed to occur 8,760 hours per year.</w:t>
            </w:r>
          </w:p>
        </w:tc>
      </w:tr>
    </w:tbl>
    <w:p w14:paraId="01FD45A9" w14:textId="725D47D7" w:rsidR="00F268CD" w:rsidRDefault="00F268CD" w:rsidP="00F268CD">
      <w:pPr>
        <w:rPr>
          <w:rFonts w:ascii="Times New Roman" w:eastAsia="Times New Roman" w:hAnsi="Times New Roman"/>
          <w:color w:val="000000"/>
          <w:sz w:val="22"/>
          <w:szCs w:val="22"/>
        </w:rPr>
      </w:pPr>
    </w:p>
    <w:p w14:paraId="490CC68B" w14:textId="5D5D067C" w:rsidR="003171AA" w:rsidRPr="001B4997" w:rsidRDefault="003171AA" w:rsidP="003171AA">
      <w:pPr>
        <w:keepNext/>
        <w:spacing w:after="120"/>
        <w:jc w:val="center"/>
        <w:rPr>
          <w:b/>
          <w:bCs/>
        </w:rPr>
      </w:pPr>
      <w:r w:rsidRPr="001B4997">
        <w:rPr>
          <w:b/>
          <w:bCs/>
        </w:rPr>
        <w:lastRenderedPageBreak/>
        <w:t>Table 3</w:t>
      </w:r>
      <w:r w:rsidR="009B3A8F">
        <w:rPr>
          <w:b/>
          <w:bCs/>
        </w:rPr>
        <w:t>6</w:t>
      </w:r>
      <w:r w:rsidRPr="001B4997">
        <w:rPr>
          <w:b/>
          <w:bCs/>
        </w:rPr>
        <w:t xml:space="preserve">. </w:t>
      </w:r>
      <w:r w:rsidR="009B3A8F">
        <w:rPr>
          <w:b/>
          <w:bCs/>
        </w:rPr>
        <w:t xml:space="preserve">2022 </w:t>
      </w:r>
      <w:r w:rsidRPr="001B4997">
        <w:rPr>
          <w:b/>
          <w:bCs/>
        </w:rPr>
        <w:t>Doors COE Emission Calculation Elements and Results</w:t>
      </w:r>
      <w:r>
        <w:rPr>
          <w:b/>
          <w:bCs/>
        </w:rPr>
        <w:fldChar w:fldCharType="begin"/>
      </w:r>
      <w:r>
        <w:instrText xml:space="preserve"> XE "</w:instrText>
      </w:r>
      <w:r w:rsidRPr="0012351F">
        <w:rPr>
          <w:b/>
          <w:bCs/>
        </w:rPr>
        <w:instrText>Table 3</w:instrText>
      </w:r>
      <w:r w:rsidR="009B3A8F">
        <w:rPr>
          <w:b/>
          <w:bCs/>
        </w:rPr>
        <w:instrText>6</w:instrText>
      </w:r>
      <w:r w:rsidRPr="0012351F">
        <w:rPr>
          <w:b/>
          <w:bCs/>
        </w:rPr>
        <w:instrText xml:space="preserve">. </w:instrText>
      </w:r>
      <w:r w:rsidR="009B3A8F">
        <w:rPr>
          <w:b/>
          <w:bCs/>
        </w:rPr>
        <w:instrText xml:space="preserve">2022 </w:instrText>
      </w:r>
      <w:r w:rsidRPr="0012351F">
        <w:rPr>
          <w:b/>
          <w:bCs/>
        </w:rPr>
        <w:instrText>Doors COE Emission Calculation Elements and Results</w:instrText>
      </w:r>
      <w:r>
        <w:instrText xml:space="preserve">" </w:instrText>
      </w:r>
      <w:r>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773"/>
        <w:gridCol w:w="1016"/>
        <w:gridCol w:w="1261"/>
        <w:gridCol w:w="1099"/>
        <w:gridCol w:w="1168"/>
        <w:gridCol w:w="1163"/>
        <w:gridCol w:w="1163"/>
        <w:gridCol w:w="1163"/>
        <w:gridCol w:w="1082"/>
        <w:gridCol w:w="1220"/>
      </w:tblGrid>
      <w:tr w:rsidR="003171AA" w:rsidRPr="00B72759" w14:paraId="762F1113" w14:textId="77777777" w:rsidTr="00C87FE5">
        <w:trPr>
          <w:cantSplit/>
          <w:trHeight w:val="1008"/>
          <w:tblHeader/>
          <w:jc w:val="center"/>
        </w:trPr>
        <w:tc>
          <w:tcPr>
            <w:tcW w:w="793" w:type="pct"/>
            <w:vMerge w:val="restart"/>
            <w:shd w:val="clear" w:color="auto" w:fill="D9D9D9" w:themeFill="background1" w:themeFillShade="D9"/>
            <w:vAlign w:val="center"/>
          </w:tcPr>
          <w:p w14:paraId="0A29ABD9"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Facility ID</w:t>
            </w:r>
          </w:p>
        </w:tc>
        <w:tc>
          <w:tcPr>
            <w:tcW w:w="616" w:type="pct"/>
            <w:vMerge w:val="restart"/>
            <w:shd w:val="clear" w:color="auto" w:fill="D9D9D9" w:themeFill="background1" w:themeFillShade="D9"/>
            <w:noWrap/>
            <w:vAlign w:val="center"/>
          </w:tcPr>
          <w:p w14:paraId="7BB26624"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Battery ID</w:t>
            </w:r>
          </w:p>
        </w:tc>
        <w:tc>
          <w:tcPr>
            <w:tcW w:w="353" w:type="pct"/>
            <w:vMerge w:val="restart"/>
            <w:shd w:val="clear" w:color="auto" w:fill="D9D9D9" w:themeFill="background1" w:themeFillShade="D9"/>
            <w:vAlign w:val="center"/>
          </w:tcPr>
          <w:p w14:paraId="060569C5"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Total Number of Battery Doors (N</w:t>
            </w:r>
            <w:r w:rsidRPr="00B72759">
              <w:rPr>
                <w:rFonts w:ascii="Times New Roman" w:eastAsia="Times New Roman" w:hAnsi="Times New Roman"/>
                <w:b/>
                <w:bCs/>
                <w:sz w:val="20"/>
                <w:vertAlign w:val="subscript"/>
              </w:rPr>
              <w:t>D</w:t>
            </w:r>
            <w:r w:rsidRPr="00B72759">
              <w:rPr>
                <w:rFonts w:ascii="Times New Roman" w:eastAsia="Times New Roman" w:hAnsi="Times New Roman"/>
                <w:b/>
                <w:bCs/>
                <w:sz w:val="20"/>
              </w:rPr>
              <w:t>)</w:t>
            </w:r>
            <w:r w:rsidRPr="00B72759">
              <w:rPr>
                <w:rFonts w:ascii="Times New Roman" w:eastAsia="Times New Roman" w:hAnsi="Times New Roman"/>
                <w:b/>
                <w:bCs/>
                <w:sz w:val="20"/>
                <w:vertAlign w:val="superscript"/>
              </w:rPr>
              <w:t>1</w:t>
            </w:r>
          </w:p>
        </w:tc>
        <w:tc>
          <w:tcPr>
            <w:tcW w:w="820" w:type="pct"/>
            <w:gridSpan w:val="2"/>
            <w:shd w:val="clear" w:color="auto" w:fill="D9D9D9" w:themeFill="background1" w:themeFillShade="D9"/>
            <w:vAlign w:val="center"/>
          </w:tcPr>
          <w:p w14:paraId="18B75341"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 xml:space="preserve">Percent Leaking Doors </w:t>
            </w:r>
          </w:p>
          <w:p w14:paraId="4C01B04A"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 xml:space="preserve">from Yard as </w:t>
            </w:r>
          </w:p>
          <w:p w14:paraId="77D4F241"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 xml:space="preserve">Determined by </w:t>
            </w:r>
          </w:p>
          <w:p w14:paraId="3F5E8C9E"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Method 303</w:t>
            </w:r>
            <w:r w:rsidRPr="00B72759">
              <w:rPr>
                <w:rFonts w:ascii="Times New Roman" w:eastAsia="Times New Roman" w:hAnsi="Times New Roman"/>
                <w:b/>
                <w:bCs/>
                <w:sz w:val="20"/>
                <w:vertAlign w:val="superscript"/>
              </w:rPr>
              <w:t>1</w:t>
            </w:r>
          </w:p>
        </w:tc>
        <w:tc>
          <w:tcPr>
            <w:tcW w:w="1214" w:type="pct"/>
            <w:gridSpan w:val="3"/>
            <w:shd w:val="clear" w:color="auto" w:fill="D9D9D9" w:themeFill="background1" w:themeFillShade="D9"/>
            <w:vAlign w:val="center"/>
          </w:tcPr>
          <w:p w14:paraId="29455D8B"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COE Emission Rate from Door Leaks</w:t>
            </w:r>
            <w:r w:rsidRPr="00B72759">
              <w:rPr>
                <w:rFonts w:ascii="Times New Roman" w:eastAsia="Times New Roman" w:hAnsi="Times New Roman"/>
                <w:b/>
                <w:bCs/>
                <w:sz w:val="20"/>
                <w:vertAlign w:val="superscript"/>
              </w:rPr>
              <w:t>2</w:t>
            </w:r>
          </w:p>
        </w:tc>
        <w:tc>
          <w:tcPr>
            <w:tcW w:w="1204" w:type="pct"/>
            <w:gridSpan w:val="3"/>
            <w:shd w:val="clear" w:color="auto" w:fill="D9D9D9" w:themeFill="background1" w:themeFillShade="D9"/>
            <w:vAlign w:val="center"/>
          </w:tcPr>
          <w:p w14:paraId="652276A9"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COE Emission Rate from Door Leaks</w:t>
            </w:r>
            <w:r w:rsidRPr="00B72759">
              <w:rPr>
                <w:rFonts w:ascii="Times New Roman" w:eastAsia="Times New Roman" w:hAnsi="Times New Roman"/>
                <w:b/>
                <w:bCs/>
                <w:sz w:val="20"/>
                <w:vertAlign w:val="superscript"/>
              </w:rPr>
              <w:t>3</w:t>
            </w:r>
          </w:p>
        </w:tc>
      </w:tr>
      <w:tr w:rsidR="003171AA" w:rsidRPr="00B72759" w14:paraId="51803547" w14:textId="77777777" w:rsidTr="00C87FE5">
        <w:trPr>
          <w:cantSplit/>
          <w:trHeight w:val="432"/>
          <w:tblHeader/>
          <w:jc w:val="center"/>
        </w:trPr>
        <w:tc>
          <w:tcPr>
            <w:tcW w:w="793" w:type="pct"/>
            <w:vMerge/>
            <w:shd w:val="clear" w:color="auto" w:fill="D9D9D9" w:themeFill="background1" w:themeFillShade="D9"/>
            <w:vAlign w:val="center"/>
          </w:tcPr>
          <w:p w14:paraId="06AF0463" w14:textId="77777777" w:rsidR="003171AA" w:rsidRPr="00B72759" w:rsidRDefault="003171AA" w:rsidP="00C87FE5">
            <w:pPr>
              <w:jc w:val="center"/>
              <w:rPr>
                <w:rFonts w:ascii="Times New Roman" w:eastAsia="Times New Roman" w:hAnsi="Times New Roman"/>
                <w:b/>
                <w:bCs/>
                <w:sz w:val="20"/>
              </w:rPr>
            </w:pPr>
          </w:p>
        </w:tc>
        <w:tc>
          <w:tcPr>
            <w:tcW w:w="616" w:type="pct"/>
            <w:vMerge/>
            <w:shd w:val="clear" w:color="auto" w:fill="D9D9D9" w:themeFill="background1" w:themeFillShade="D9"/>
            <w:noWrap/>
            <w:vAlign w:val="center"/>
          </w:tcPr>
          <w:p w14:paraId="0347EE75" w14:textId="77777777" w:rsidR="003171AA" w:rsidRPr="00B72759" w:rsidRDefault="003171AA" w:rsidP="00C87FE5">
            <w:pPr>
              <w:jc w:val="center"/>
              <w:rPr>
                <w:rFonts w:ascii="Times New Roman" w:eastAsia="Times New Roman" w:hAnsi="Times New Roman"/>
                <w:b/>
                <w:bCs/>
                <w:sz w:val="20"/>
              </w:rPr>
            </w:pPr>
          </w:p>
        </w:tc>
        <w:tc>
          <w:tcPr>
            <w:tcW w:w="353" w:type="pct"/>
            <w:vMerge/>
            <w:shd w:val="clear" w:color="auto" w:fill="D9D9D9" w:themeFill="background1" w:themeFillShade="D9"/>
            <w:vAlign w:val="center"/>
          </w:tcPr>
          <w:p w14:paraId="7993C396" w14:textId="77777777" w:rsidR="003171AA" w:rsidRPr="00B72759" w:rsidDel="00163FDC" w:rsidRDefault="003171AA" w:rsidP="00C87FE5">
            <w:pPr>
              <w:jc w:val="center"/>
              <w:rPr>
                <w:rFonts w:ascii="Times New Roman" w:eastAsia="Times New Roman" w:hAnsi="Times New Roman"/>
                <w:b/>
                <w:bCs/>
                <w:sz w:val="20"/>
              </w:rPr>
            </w:pPr>
          </w:p>
        </w:tc>
        <w:tc>
          <w:tcPr>
            <w:tcW w:w="438" w:type="pct"/>
            <w:vMerge w:val="restart"/>
            <w:shd w:val="clear" w:color="auto" w:fill="D9D9D9" w:themeFill="background1" w:themeFillShade="D9"/>
            <w:vAlign w:val="center"/>
          </w:tcPr>
          <w:p w14:paraId="34C33D78"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By Battery</w:t>
            </w:r>
          </w:p>
        </w:tc>
        <w:tc>
          <w:tcPr>
            <w:tcW w:w="382" w:type="pct"/>
            <w:vMerge w:val="restart"/>
            <w:shd w:val="clear" w:color="auto" w:fill="D9D9D9" w:themeFill="background1" w:themeFillShade="D9"/>
            <w:vAlign w:val="center"/>
          </w:tcPr>
          <w:p w14:paraId="4119E542"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Facility Average</w:t>
            </w:r>
          </w:p>
        </w:tc>
        <w:tc>
          <w:tcPr>
            <w:tcW w:w="406" w:type="pct"/>
            <w:vMerge w:val="restart"/>
            <w:shd w:val="clear" w:color="auto" w:fill="D9D9D9" w:themeFill="background1" w:themeFillShade="D9"/>
            <w:vAlign w:val="center"/>
          </w:tcPr>
          <w:p w14:paraId="197CE574"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lb/hr</w:t>
            </w:r>
          </w:p>
        </w:tc>
        <w:tc>
          <w:tcPr>
            <w:tcW w:w="808" w:type="pct"/>
            <w:gridSpan w:val="2"/>
            <w:shd w:val="clear" w:color="auto" w:fill="D9D9D9" w:themeFill="background1" w:themeFillShade="D9"/>
            <w:vAlign w:val="center"/>
          </w:tcPr>
          <w:p w14:paraId="677B49C3"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TPY</w:t>
            </w:r>
          </w:p>
        </w:tc>
        <w:tc>
          <w:tcPr>
            <w:tcW w:w="404" w:type="pct"/>
            <w:vMerge w:val="restart"/>
            <w:shd w:val="clear" w:color="auto" w:fill="D9D9D9" w:themeFill="background1" w:themeFillShade="D9"/>
            <w:vAlign w:val="center"/>
          </w:tcPr>
          <w:p w14:paraId="7FC9A7A3"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lb/hr</w:t>
            </w:r>
          </w:p>
        </w:tc>
        <w:tc>
          <w:tcPr>
            <w:tcW w:w="800" w:type="pct"/>
            <w:gridSpan w:val="2"/>
            <w:shd w:val="clear" w:color="auto" w:fill="D9D9D9" w:themeFill="background1" w:themeFillShade="D9"/>
            <w:vAlign w:val="center"/>
          </w:tcPr>
          <w:p w14:paraId="76310455"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TPY</w:t>
            </w:r>
          </w:p>
        </w:tc>
      </w:tr>
      <w:tr w:rsidR="003171AA" w:rsidRPr="00B72759" w14:paraId="7ACEEC6B" w14:textId="77777777" w:rsidTr="00C87FE5">
        <w:trPr>
          <w:cantSplit/>
          <w:trHeight w:val="432"/>
          <w:tblHeader/>
          <w:jc w:val="center"/>
        </w:trPr>
        <w:tc>
          <w:tcPr>
            <w:tcW w:w="793" w:type="pct"/>
            <w:vMerge/>
            <w:shd w:val="clear" w:color="auto" w:fill="D9D9D9" w:themeFill="background1" w:themeFillShade="D9"/>
            <w:vAlign w:val="center"/>
            <w:hideMark/>
          </w:tcPr>
          <w:p w14:paraId="3E88BD22" w14:textId="77777777" w:rsidR="003171AA" w:rsidRPr="00B72759" w:rsidRDefault="003171AA" w:rsidP="00C87FE5">
            <w:pPr>
              <w:jc w:val="center"/>
              <w:rPr>
                <w:rFonts w:ascii="Times New Roman" w:eastAsia="Times New Roman" w:hAnsi="Times New Roman"/>
                <w:b/>
                <w:bCs/>
                <w:sz w:val="20"/>
              </w:rPr>
            </w:pPr>
          </w:p>
        </w:tc>
        <w:tc>
          <w:tcPr>
            <w:tcW w:w="616" w:type="pct"/>
            <w:vMerge/>
            <w:shd w:val="clear" w:color="auto" w:fill="D9D9D9" w:themeFill="background1" w:themeFillShade="D9"/>
            <w:noWrap/>
            <w:vAlign w:val="center"/>
            <w:hideMark/>
          </w:tcPr>
          <w:p w14:paraId="1ECCA11D" w14:textId="77777777" w:rsidR="003171AA" w:rsidRPr="00B72759" w:rsidRDefault="003171AA" w:rsidP="00C87FE5">
            <w:pPr>
              <w:jc w:val="center"/>
              <w:rPr>
                <w:rFonts w:ascii="Times New Roman" w:eastAsia="Times New Roman" w:hAnsi="Times New Roman"/>
                <w:b/>
                <w:bCs/>
                <w:sz w:val="20"/>
              </w:rPr>
            </w:pPr>
          </w:p>
        </w:tc>
        <w:tc>
          <w:tcPr>
            <w:tcW w:w="353" w:type="pct"/>
            <w:vMerge/>
            <w:shd w:val="clear" w:color="auto" w:fill="D9D9D9" w:themeFill="background1" w:themeFillShade="D9"/>
            <w:vAlign w:val="center"/>
          </w:tcPr>
          <w:p w14:paraId="2B4D8E42" w14:textId="77777777" w:rsidR="003171AA" w:rsidRPr="00B72759" w:rsidDel="00163FDC" w:rsidRDefault="003171AA" w:rsidP="00C87FE5">
            <w:pPr>
              <w:jc w:val="center"/>
              <w:rPr>
                <w:rFonts w:ascii="Times New Roman" w:eastAsia="Times New Roman" w:hAnsi="Times New Roman"/>
                <w:b/>
                <w:bCs/>
                <w:sz w:val="20"/>
              </w:rPr>
            </w:pPr>
          </w:p>
        </w:tc>
        <w:tc>
          <w:tcPr>
            <w:tcW w:w="438" w:type="pct"/>
            <w:vMerge/>
            <w:shd w:val="clear" w:color="auto" w:fill="D9D9D9" w:themeFill="background1" w:themeFillShade="D9"/>
            <w:vAlign w:val="center"/>
          </w:tcPr>
          <w:p w14:paraId="595740B5" w14:textId="77777777" w:rsidR="003171AA" w:rsidRPr="00B72759" w:rsidDel="00163FDC" w:rsidRDefault="003171AA" w:rsidP="00C87FE5">
            <w:pPr>
              <w:jc w:val="center"/>
              <w:rPr>
                <w:rFonts w:ascii="Times New Roman" w:eastAsia="Times New Roman" w:hAnsi="Times New Roman"/>
                <w:b/>
                <w:bCs/>
                <w:sz w:val="20"/>
              </w:rPr>
            </w:pPr>
          </w:p>
        </w:tc>
        <w:tc>
          <w:tcPr>
            <w:tcW w:w="382" w:type="pct"/>
            <w:vMerge/>
            <w:shd w:val="clear" w:color="auto" w:fill="D9D9D9" w:themeFill="background1" w:themeFillShade="D9"/>
            <w:vAlign w:val="center"/>
          </w:tcPr>
          <w:p w14:paraId="035A4B94" w14:textId="77777777" w:rsidR="003171AA" w:rsidRPr="00B72759" w:rsidRDefault="003171AA" w:rsidP="00C87FE5">
            <w:pPr>
              <w:jc w:val="center"/>
              <w:rPr>
                <w:rFonts w:ascii="Times New Roman" w:eastAsia="Times New Roman" w:hAnsi="Times New Roman"/>
                <w:b/>
                <w:bCs/>
                <w:sz w:val="20"/>
              </w:rPr>
            </w:pPr>
          </w:p>
        </w:tc>
        <w:tc>
          <w:tcPr>
            <w:tcW w:w="406" w:type="pct"/>
            <w:vMerge/>
            <w:shd w:val="clear" w:color="auto" w:fill="D9D9D9" w:themeFill="background1" w:themeFillShade="D9"/>
          </w:tcPr>
          <w:p w14:paraId="3A122EDA" w14:textId="77777777" w:rsidR="003171AA" w:rsidRPr="00B72759" w:rsidRDefault="003171AA" w:rsidP="00C87FE5">
            <w:pPr>
              <w:jc w:val="center"/>
              <w:rPr>
                <w:rFonts w:ascii="Times New Roman" w:eastAsia="Times New Roman" w:hAnsi="Times New Roman"/>
                <w:b/>
                <w:bCs/>
                <w:sz w:val="20"/>
              </w:rPr>
            </w:pPr>
          </w:p>
        </w:tc>
        <w:tc>
          <w:tcPr>
            <w:tcW w:w="404" w:type="pct"/>
            <w:shd w:val="clear" w:color="auto" w:fill="D9D9D9" w:themeFill="background1" w:themeFillShade="D9"/>
            <w:vAlign w:val="center"/>
          </w:tcPr>
          <w:p w14:paraId="669C42FA"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By Battery</w:t>
            </w:r>
          </w:p>
        </w:tc>
        <w:tc>
          <w:tcPr>
            <w:tcW w:w="404" w:type="pct"/>
            <w:shd w:val="clear" w:color="auto" w:fill="D9D9D9" w:themeFill="background1" w:themeFillShade="D9"/>
            <w:vAlign w:val="center"/>
          </w:tcPr>
          <w:p w14:paraId="13C24C3C"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By Facility</w:t>
            </w:r>
          </w:p>
        </w:tc>
        <w:tc>
          <w:tcPr>
            <w:tcW w:w="404" w:type="pct"/>
            <w:vMerge/>
            <w:shd w:val="clear" w:color="auto" w:fill="D9D9D9" w:themeFill="background1" w:themeFillShade="D9"/>
            <w:vAlign w:val="center"/>
            <w:hideMark/>
          </w:tcPr>
          <w:p w14:paraId="1FF3645A" w14:textId="77777777" w:rsidR="003171AA" w:rsidRPr="00B72759" w:rsidRDefault="003171AA" w:rsidP="00C87FE5">
            <w:pPr>
              <w:jc w:val="center"/>
              <w:rPr>
                <w:rFonts w:ascii="Times New Roman" w:eastAsia="Times New Roman" w:hAnsi="Times New Roman"/>
                <w:b/>
                <w:bCs/>
                <w:sz w:val="20"/>
              </w:rPr>
            </w:pPr>
          </w:p>
        </w:tc>
        <w:tc>
          <w:tcPr>
            <w:tcW w:w="376" w:type="pct"/>
            <w:shd w:val="clear" w:color="auto" w:fill="D9D9D9" w:themeFill="background1" w:themeFillShade="D9"/>
            <w:vAlign w:val="center"/>
          </w:tcPr>
          <w:p w14:paraId="575DA045"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By Battery</w:t>
            </w:r>
          </w:p>
        </w:tc>
        <w:tc>
          <w:tcPr>
            <w:tcW w:w="424" w:type="pct"/>
            <w:shd w:val="clear" w:color="auto" w:fill="D9D9D9" w:themeFill="background1" w:themeFillShade="D9"/>
            <w:vAlign w:val="center"/>
          </w:tcPr>
          <w:p w14:paraId="3DDA4D29" w14:textId="77777777" w:rsidR="003171AA" w:rsidRPr="00B72759" w:rsidRDefault="003171AA" w:rsidP="00C87FE5">
            <w:pPr>
              <w:jc w:val="center"/>
              <w:rPr>
                <w:rFonts w:ascii="Times New Roman" w:eastAsia="Times New Roman" w:hAnsi="Times New Roman"/>
                <w:b/>
                <w:bCs/>
                <w:sz w:val="20"/>
              </w:rPr>
            </w:pPr>
            <w:r w:rsidRPr="00B72759">
              <w:rPr>
                <w:rFonts w:ascii="Times New Roman" w:eastAsia="Times New Roman" w:hAnsi="Times New Roman"/>
                <w:b/>
                <w:bCs/>
                <w:sz w:val="20"/>
              </w:rPr>
              <w:t>By Facility</w:t>
            </w:r>
          </w:p>
        </w:tc>
      </w:tr>
      <w:tr w:rsidR="00AF6D54" w:rsidRPr="00B72759" w14:paraId="06F8EE5D" w14:textId="77777777" w:rsidTr="00C87FE5">
        <w:trPr>
          <w:cantSplit/>
          <w:jc w:val="center"/>
        </w:trPr>
        <w:tc>
          <w:tcPr>
            <w:tcW w:w="793" w:type="pct"/>
            <w:shd w:val="clear" w:color="auto" w:fill="auto"/>
            <w:noWrap/>
            <w:vAlign w:val="center"/>
          </w:tcPr>
          <w:p w14:paraId="6F50AC7F"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sz w:val="20"/>
              </w:rPr>
              <w:t>ABC-Tarrant-AL</w:t>
            </w:r>
          </w:p>
        </w:tc>
        <w:tc>
          <w:tcPr>
            <w:tcW w:w="616" w:type="pct"/>
            <w:shd w:val="clear" w:color="auto" w:fill="auto"/>
            <w:noWrap/>
            <w:vAlign w:val="center"/>
          </w:tcPr>
          <w:p w14:paraId="04F66612"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Coke Battery #1</w:t>
            </w:r>
          </w:p>
        </w:tc>
        <w:tc>
          <w:tcPr>
            <w:tcW w:w="353" w:type="pct"/>
            <w:vAlign w:val="bottom"/>
          </w:tcPr>
          <w:p w14:paraId="7BB68399"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156</w:t>
            </w:r>
          </w:p>
        </w:tc>
        <w:tc>
          <w:tcPr>
            <w:tcW w:w="438" w:type="pct"/>
            <w:vAlign w:val="bottom"/>
          </w:tcPr>
          <w:p w14:paraId="23E3743A" w14:textId="7E78558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2.4%</w:t>
            </w:r>
          </w:p>
        </w:tc>
        <w:tc>
          <w:tcPr>
            <w:tcW w:w="382" w:type="pct"/>
            <w:vMerge w:val="restart"/>
            <w:vAlign w:val="center"/>
          </w:tcPr>
          <w:p w14:paraId="7EDCE1A0" w14:textId="77777777" w:rsidR="00AF6D54" w:rsidRPr="00B72759" w:rsidRDefault="00AF6D54" w:rsidP="00AF6D54">
            <w:pPr>
              <w:jc w:val="center"/>
              <w:rPr>
                <w:rFonts w:ascii="Times New Roman" w:hAnsi="Times New Roman"/>
                <w:sz w:val="20"/>
              </w:rPr>
            </w:pPr>
            <w:r w:rsidRPr="00B72759">
              <w:rPr>
                <w:rFonts w:ascii="Times New Roman" w:hAnsi="Times New Roman"/>
                <w:sz w:val="20"/>
              </w:rPr>
              <w:t>0.85%</w:t>
            </w:r>
          </w:p>
          <w:p w14:paraId="67EEA16C" w14:textId="2E61AFCC" w:rsidR="00AF6D54" w:rsidRPr="00B72759" w:rsidRDefault="00AF6D54" w:rsidP="00AF6D54">
            <w:pPr>
              <w:jc w:val="center"/>
              <w:rPr>
                <w:rFonts w:ascii="Times New Roman" w:eastAsia="Times New Roman" w:hAnsi="Times New Roman"/>
                <w:sz w:val="20"/>
              </w:rPr>
            </w:pPr>
          </w:p>
        </w:tc>
        <w:tc>
          <w:tcPr>
            <w:tcW w:w="406" w:type="pct"/>
            <w:vAlign w:val="bottom"/>
          </w:tcPr>
          <w:p w14:paraId="48B38998" w14:textId="0725E63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0.37</w:t>
            </w:r>
          </w:p>
        </w:tc>
        <w:tc>
          <w:tcPr>
            <w:tcW w:w="404" w:type="pct"/>
            <w:vAlign w:val="bottom"/>
          </w:tcPr>
          <w:p w14:paraId="2AB2727F" w14:textId="7F30E05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1.6</w:t>
            </w:r>
          </w:p>
        </w:tc>
        <w:tc>
          <w:tcPr>
            <w:tcW w:w="404" w:type="pct"/>
            <w:vMerge w:val="restart"/>
            <w:vAlign w:val="center"/>
          </w:tcPr>
          <w:p w14:paraId="1ADF49A8" w14:textId="59FE5FAD"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2.3</w:t>
            </w:r>
          </w:p>
        </w:tc>
        <w:tc>
          <w:tcPr>
            <w:tcW w:w="404" w:type="pct"/>
            <w:shd w:val="clear" w:color="auto" w:fill="auto"/>
            <w:noWrap/>
            <w:vAlign w:val="bottom"/>
          </w:tcPr>
          <w:p w14:paraId="03196B81" w14:textId="7E86620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0.23</w:t>
            </w:r>
          </w:p>
        </w:tc>
        <w:tc>
          <w:tcPr>
            <w:tcW w:w="376" w:type="pct"/>
            <w:vAlign w:val="bottom"/>
          </w:tcPr>
          <w:p w14:paraId="013DF38E" w14:textId="0BB71B5D"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1.0</w:t>
            </w:r>
          </w:p>
        </w:tc>
        <w:tc>
          <w:tcPr>
            <w:tcW w:w="424" w:type="pct"/>
            <w:vMerge w:val="restart"/>
            <w:vAlign w:val="center"/>
          </w:tcPr>
          <w:p w14:paraId="40B55133" w14:textId="4C0AA76B"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1.0</w:t>
            </w:r>
          </w:p>
        </w:tc>
      </w:tr>
      <w:tr w:rsidR="00AF6D54" w:rsidRPr="00B72759" w14:paraId="60424096" w14:textId="77777777" w:rsidTr="00C87FE5">
        <w:trPr>
          <w:cantSplit/>
          <w:jc w:val="center"/>
        </w:trPr>
        <w:tc>
          <w:tcPr>
            <w:tcW w:w="793" w:type="pct"/>
            <w:shd w:val="clear" w:color="auto" w:fill="auto"/>
            <w:noWrap/>
            <w:vAlign w:val="bottom"/>
          </w:tcPr>
          <w:p w14:paraId="16DD082E"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sz w:val="20"/>
              </w:rPr>
              <w:t>ABC-Tarrant-AL</w:t>
            </w:r>
          </w:p>
        </w:tc>
        <w:tc>
          <w:tcPr>
            <w:tcW w:w="616" w:type="pct"/>
            <w:shd w:val="clear" w:color="auto" w:fill="auto"/>
            <w:noWrap/>
            <w:vAlign w:val="center"/>
          </w:tcPr>
          <w:p w14:paraId="388F8E80"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Coke Battery #5</w:t>
            </w:r>
          </w:p>
        </w:tc>
        <w:tc>
          <w:tcPr>
            <w:tcW w:w="353" w:type="pct"/>
            <w:vAlign w:val="bottom"/>
          </w:tcPr>
          <w:p w14:paraId="765A8A68"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50</w:t>
            </w:r>
          </w:p>
        </w:tc>
        <w:tc>
          <w:tcPr>
            <w:tcW w:w="438" w:type="pct"/>
            <w:vAlign w:val="bottom"/>
          </w:tcPr>
          <w:p w14:paraId="0A7CA3AE" w14:textId="69752D1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0.066%</w:t>
            </w:r>
          </w:p>
        </w:tc>
        <w:tc>
          <w:tcPr>
            <w:tcW w:w="382" w:type="pct"/>
            <w:vMerge/>
            <w:vAlign w:val="center"/>
          </w:tcPr>
          <w:p w14:paraId="6AA01344"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1A0FF55E" w14:textId="53FC84BF"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0.070</w:t>
            </w:r>
          </w:p>
        </w:tc>
        <w:tc>
          <w:tcPr>
            <w:tcW w:w="404" w:type="pct"/>
            <w:vAlign w:val="bottom"/>
          </w:tcPr>
          <w:p w14:paraId="7144CC92" w14:textId="111C77A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0.31</w:t>
            </w:r>
          </w:p>
        </w:tc>
        <w:tc>
          <w:tcPr>
            <w:tcW w:w="404" w:type="pct"/>
            <w:vMerge/>
            <w:vAlign w:val="center"/>
          </w:tcPr>
          <w:p w14:paraId="7768EA6E"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0EF685A9" w14:textId="046CBE15"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0.0020</w:t>
            </w:r>
          </w:p>
        </w:tc>
        <w:tc>
          <w:tcPr>
            <w:tcW w:w="376" w:type="pct"/>
            <w:vAlign w:val="bottom"/>
          </w:tcPr>
          <w:p w14:paraId="22725613" w14:textId="0AA1677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0.0089</w:t>
            </w:r>
          </w:p>
        </w:tc>
        <w:tc>
          <w:tcPr>
            <w:tcW w:w="424" w:type="pct"/>
            <w:vMerge/>
            <w:vAlign w:val="center"/>
          </w:tcPr>
          <w:p w14:paraId="175CDACA" w14:textId="77777777" w:rsidR="00AF6D54" w:rsidRPr="00B72759" w:rsidRDefault="00AF6D54" w:rsidP="00AF6D54">
            <w:pPr>
              <w:jc w:val="center"/>
              <w:rPr>
                <w:rFonts w:ascii="Times New Roman" w:eastAsia="Times New Roman" w:hAnsi="Times New Roman"/>
                <w:sz w:val="20"/>
              </w:rPr>
            </w:pPr>
          </w:p>
        </w:tc>
      </w:tr>
      <w:tr w:rsidR="00AF6D54" w:rsidRPr="00B72759" w14:paraId="46D16A35" w14:textId="77777777" w:rsidTr="00C87FE5">
        <w:trPr>
          <w:cantSplit/>
          <w:jc w:val="center"/>
        </w:trPr>
        <w:tc>
          <w:tcPr>
            <w:tcW w:w="793" w:type="pct"/>
            <w:shd w:val="clear" w:color="auto" w:fill="auto"/>
            <w:noWrap/>
            <w:vAlign w:val="bottom"/>
          </w:tcPr>
          <w:p w14:paraId="68B4A616"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sz w:val="20"/>
              </w:rPr>
              <w:t>ABC-Tarrant-AL</w:t>
            </w:r>
          </w:p>
        </w:tc>
        <w:tc>
          <w:tcPr>
            <w:tcW w:w="616" w:type="pct"/>
            <w:shd w:val="clear" w:color="auto" w:fill="auto"/>
            <w:noWrap/>
            <w:vAlign w:val="center"/>
          </w:tcPr>
          <w:p w14:paraId="755493E6"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Coke Battery #6</w:t>
            </w:r>
          </w:p>
        </w:tc>
        <w:tc>
          <w:tcPr>
            <w:tcW w:w="353" w:type="pct"/>
            <w:vAlign w:val="bottom"/>
          </w:tcPr>
          <w:p w14:paraId="48BACCB3"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58</w:t>
            </w:r>
          </w:p>
        </w:tc>
        <w:tc>
          <w:tcPr>
            <w:tcW w:w="438" w:type="pct"/>
            <w:vAlign w:val="bottom"/>
          </w:tcPr>
          <w:p w14:paraId="414BC977" w14:textId="4F4F0B7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0.040%</w:t>
            </w:r>
          </w:p>
        </w:tc>
        <w:tc>
          <w:tcPr>
            <w:tcW w:w="382" w:type="pct"/>
            <w:vMerge/>
            <w:vAlign w:val="center"/>
          </w:tcPr>
          <w:p w14:paraId="137CBD4A"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3376784E" w14:textId="197D6DE7"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0.081</w:t>
            </w:r>
          </w:p>
        </w:tc>
        <w:tc>
          <w:tcPr>
            <w:tcW w:w="404" w:type="pct"/>
            <w:vAlign w:val="bottom"/>
          </w:tcPr>
          <w:p w14:paraId="62F2198E" w14:textId="0C260A2C"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0.35</w:t>
            </w:r>
          </w:p>
        </w:tc>
        <w:tc>
          <w:tcPr>
            <w:tcW w:w="404" w:type="pct"/>
            <w:vMerge/>
            <w:vAlign w:val="center"/>
          </w:tcPr>
          <w:p w14:paraId="7CCB58E3"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201E09C8" w14:textId="5AC4DD0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0.0014</w:t>
            </w:r>
          </w:p>
        </w:tc>
        <w:tc>
          <w:tcPr>
            <w:tcW w:w="376" w:type="pct"/>
            <w:vAlign w:val="bottom"/>
          </w:tcPr>
          <w:p w14:paraId="3B6A0750" w14:textId="6D0B58A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0.0063</w:t>
            </w:r>
          </w:p>
        </w:tc>
        <w:tc>
          <w:tcPr>
            <w:tcW w:w="424" w:type="pct"/>
            <w:vMerge/>
            <w:vAlign w:val="center"/>
          </w:tcPr>
          <w:p w14:paraId="6DA750BE" w14:textId="77777777" w:rsidR="00AF6D54" w:rsidRPr="00B72759" w:rsidRDefault="00AF6D54" w:rsidP="00AF6D54">
            <w:pPr>
              <w:jc w:val="center"/>
              <w:rPr>
                <w:rFonts w:ascii="Times New Roman" w:eastAsia="Times New Roman" w:hAnsi="Times New Roman"/>
                <w:sz w:val="20"/>
              </w:rPr>
            </w:pPr>
          </w:p>
        </w:tc>
      </w:tr>
      <w:tr w:rsidR="00AF6D54" w:rsidRPr="00B72759" w14:paraId="61CC4812" w14:textId="77777777" w:rsidTr="00C87FE5">
        <w:trPr>
          <w:cantSplit/>
          <w:jc w:val="center"/>
        </w:trPr>
        <w:tc>
          <w:tcPr>
            <w:tcW w:w="793" w:type="pct"/>
            <w:shd w:val="clear" w:color="auto" w:fill="auto"/>
            <w:noWrap/>
            <w:vAlign w:val="bottom"/>
            <w:hideMark/>
          </w:tcPr>
          <w:p w14:paraId="54812ED9"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CC-BurnsHarbor-IN</w:t>
            </w:r>
          </w:p>
        </w:tc>
        <w:tc>
          <w:tcPr>
            <w:tcW w:w="616" w:type="pct"/>
            <w:shd w:val="clear" w:color="auto" w:fill="auto"/>
            <w:noWrap/>
            <w:vAlign w:val="bottom"/>
            <w:hideMark/>
          </w:tcPr>
          <w:p w14:paraId="7AEF272D"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#1</w:t>
            </w:r>
          </w:p>
        </w:tc>
        <w:tc>
          <w:tcPr>
            <w:tcW w:w="353" w:type="pct"/>
            <w:vAlign w:val="bottom"/>
          </w:tcPr>
          <w:p w14:paraId="43BEDC36"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164</w:t>
            </w:r>
          </w:p>
        </w:tc>
        <w:tc>
          <w:tcPr>
            <w:tcW w:w="438" w:type="pct"/>
            <w:vAlign w:val="bottom"/>
          </w:tcPr>
          <w:p w14:paraId="0C12EEFE" w14:textId="474A9CF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2.6%</w:t>
            </w:r>
          </w:p>
        </w:tc>
        <w:tc>
          <w:tcPr>
            <w:tcW w:w="382" w:type="pct"/>
            <w:vMerge w:val="restart"/>
            <w:vAlign w:val="center"/>
          </w:tcPr>
          <w:p w14:paraId="4D6744EA" w14:textId="58FF52A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1.8%</w:t>
            </w:r>
          </w:p>
        </w:tc>
        <w:tc>
          <w:tcPr>
            <w:tcW w:w="406" w:type="pct"/>
            <w:vAlign w:val="bottom"/>
          </w:tcPr>
          <w:p w14:paraId="0DCB9928" w14:textId="5A9460F5"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0.40</w:t>
            </w:r>
          </w:p>
        </w:tc>
        <w:tc>
          <w:tcPr>
            <w:tcW w:w="404" w:type="pct"/>
            <w:vAlign w:val="bottom"/>
          </w:tcPr>
          <w:p w14:paraId="56BF4655" w14:textId="64312A2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1.7</w:t>
            </w:r>
          </w:p>
        </w:tc>
        <w:tc>
          <w:tcPr>
            <w:tcW w:w="404" w:type="pct"/>
            <w:vMerge w:val="restart"/>
            <w:vAlign w:val="center"/>
          </w:tcPr>
          <w:p w14:paraId="02FA0A91" w14:textId="22CFF53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3.0</w:t>
            </w:r>
          </w:p>
        </w:tc>
        <w:tc>
          <w:tcPr>
            <w:tcW w:w="404" w:type="pct"/>
            <w:shd w:val="clear" w:color="auto" w:fill="auto"/>
            <w:noWrap/>
            <w:vAlign w:val="bottom"/>
          </w:tcPr>
          <w:p w14:paraId="4D740E6D" w14:textId="28A97905"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0.26</w:t>
            </w:r>
          </w:p>
        </w:tc>
        <w:tc>
          <w:tcPr>
            <w:tcW w:w="376" w:type="pct"/>
            <w:vAlign w:val="bottom"/>
          </w:tcPr>
          <w:p w14:paraId="785A5CD0" w14:textId="5791D386"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1.1</w:t>
            </w:r>
          </w:p>
        </w:tc>
        <w:tc>
          <w:tcPr>
            <w:tcW w:w="424" w:type="pct"/>
            <w:vMerge w:val="restart"/>
            <w:vAlign w:val="center"/>
          </w:tcPr>
          <w:p w14:paraId="3DA79A03" w14:textId="3AEECFB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1.6</w:t>
            </w:r>
          </w:p>
        </w:tc>
      </w:tr>
      <w:tr w:rsidR="00AF6D54" w:rsidRPr="00B72759" w14:paraId="2D1F416F" w14:textId="77777777" w:rsidTr="00C87FE5">
        <w:trPr>
          <w:cantSplit/>
          <w:jc w:val="center"/>
        </w:trPr>
        <w:tc>
          <w:tcPr>
            <w:tcW w:w="793" w:type="pct"/>
            <w:shd w:val="clear" w:color="auto" w:fill="auto"/>
            <w:noWrap/>
            <w:vAlign w:val="bottom"/>
            <w:hideMark/>
          </w:tcPr>
          <w:p w14:paraId="74F5B25A"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CC-BurnsHarbor-IN</w:t>
            </w:r>
          </w:p>
        </w:tc>
        <w:tc>
          <w:tcPr>
            <w:tcW w:w="616" w:type="pct"/>
            <w:shd w:val="clear" w:color="auto" w:fill="auto"/>
            <w:noWrap/>
            <w:vAlign w:val="bottom"/>
            <w:hideMark/>
          </w:tcPr>
          <w:p w14:paraId="10C82268"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#2</w:t>
            </w:r>
          </w:p>
        </w:tc>
        <w:tc>
          <w:tcPr>
            <w:tcW w:w="353" w:type="pct"/>
            <w:vAlign w:val="bottom"/>
          </w:tcPr>
          <w:p w14:paraId="68DC9F0F"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164</w:t>
            </w:r>
          </w:p>
        </w:tc>
        <w:tc>
          <w:tcPr>
            <w:tcW w:w="438" w:type="pct"/>
            <w:vAlign w:val="bottom"/>
          </w:tcPr>
          <w:p w14:paraId="72CEF3E3" w14:textId="1475064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1.1%</w:t>
            </w:r>
          </w:p>
        </w:tc>
        <w:tc>
          <w:tcPr>
            <w:tcW w:w="382" w:type="pct"/>
            <w:vMerge/>
            <w:vAlign w:val="center"/>
          </w:tcPr>
          <w:p w14:paraId="086F4BD2"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30BC709C" w14:textId="09588D18"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0.30</w:t>
            </w:r>
          </w:p>
        </w:tc>
        <w:tc>
          <w:tcPr>
            <w:tcW w:w="404" w:type="pct"/>
            <w:vAlign w:val="bottom"/>
          </w:tcPr>
          <w:p w14:paraId="4838E8CA" w14:textId="4D2A47F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1.3</w:t>
            </w:r>
          </w:p>
        </w:tc>
        <w:tc>
          <w:tcPr>
            <w:tcW w:w="404" w:type="pct"/>
            <w:vMerge/>
            <w:vAlign w:val="center"/>
          </w:tcPr>
          <w:p w14:paraId="4A47583C"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2E10E13F" w14:textId="0894723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0.11</w:t>
            </w:r>
          </w:p>
        </w:tc>
        <w:tc>
          <w:tcPr>
            <w:tcW w:w="376" w:type="pct"/>
            <w:vAlign w:val="bottom"/>
          </w:tcPr>
          <w:p w14:paraId="589DF37E" w14:textId="106C9CB7"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0.47</w:t>
            </w:r>
          </w:p>
        </w:tc>
        <w:tc>
          <w:tcPr>
            <w:tcW w:w="424" w:type="pct"/>
            <w:vMerge/>
            <w:vAlign w:val="center"/>
          </w:tcPr>
          <w:p w14:paraId="3E931F29" w14:textId="77777777" w:rsidR="00AF6D54" w:rsidRPr="00B72759" w:rsidRDefault="00AF6D54" w:rsidP="00AF6D54">
            <w:pPr>
              <w:jc w:val="center"/>
              <w:rPr>
                <w:rFonts w:ascii="Times New Roman" w:eastAsia="Times New Roman" w:hAnsi="Times New Roman"/>
                <w:sz w:val="20"/>
              </w:rPr>
            </w:pPr>
          </w:p>
        </w:tc>
      </w:tr>
      <w:tr w:rsidR="00AF6D54" w:rsidRPr="00B72759" w14:paraId="3D84406B" w14:textId="77777777" w:rsidTr="00C87FE5">
        <w:trPr>
          <w:cantSplit/>
          <w:jc w:val="center"/>
        </w:trPr>
        <w:tc>
          <w:tcPr>
            <w:tcW w:w="793" w:type="pct"/>
            <w:shd w:val="clear" w:color="auto" w:fill="auto"/>
            <w:noWrap/>
            <w:vAlign w:val="bottom"/>
            <w:hideMark/>
          </w:tcPr>
          <w:p w14:paraId="231E1B7D"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CC-Monessen-PA</w:t>
            </w:r>
          </w:p>
        </w:tc>
        <w:tc>
          <w:tcPr>
            <w:tcW w:w="616" w:type="pct"/>
            <w:shd w:val="clear" w:color="auto" w:fill="auto"/>
            <w:noWrap/>
            <w:vAlign w:val="bottom"/>
            <w:hideMark/>
          </w:tcPr>
          <w:p w14:paraId="55114DEB"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1B</w:t>
            </w:r>
          </w:p>
        </w:tc>
        <w:tc>
          <w:tcPr>
            <w:tcW w:w="353" w:type="pct"/>
            <w:vAlign w:val="bottom"/>
          </w:tcPr>
          <w:p w14:paraId="13E72377"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74</w:t>
            </w:r>
          </w:p>
        </w:tc>
        <w:tc>
          <w:tcPr>
            <w:tcW w:w="438" w:type="pct"/>
            <w:vAlign w:val="bottom"/>
          </w:tcPr>
          <w:p w14:paraId="25483FB5" w14:textId="687DA083"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0.086%</w:t>
            </w:r>
          </w:p>
        </w:tc>
        <w:tc>
          <w:tcPr>
            <w:tcW w:w="382" w:type="pct"/>
            <w:vMerge w:val="restart"/>
            <w:vAlign w:val="center"/>
          </w:tcPr>
          <w:p w14:paraId="5FC0D46D" w14:textId="2A5EA4DB"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0.11%</w:t>
            </w:r>
          </w:p>
        </w:tc>
        <w:tc>
          <w:tcPr>
            <w:tcW w:w="406" w:type="pct"/>
            <w:vAlign w:val="bottom"/>
          </w:tcPr>
          <w:p w14:paraId="03A232FE" w14:textId="25298F63"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0.10</w:t>
            </w:r>
          </w:p>
        </w:tc>
        <w:tc>
          <w:tcPr>
            <w:tcW w:w="404" w:type="pct"/>
            <w:vAlign w:val="bottom"/>
          </w:tcPr>
          <w:p w14:paraId="008AE224" w14:textId="6A17EB5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0.46</w:t>
            </w:r>
          </w:p>
        </w:tc>
        <w:tc>
          <w:tcPr>
            <w:tcW w:w="404" w:type="pct"/>
            <w:vMerge w:val="restart"/>
            <w:vAlign w:val="center"/>
          </w:tcPr>
          <w:p w14:paraId="6B122477" w14:textId="70AD77BC"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0.70</w:t>
            </w:r>
          </w:p>
        </w:tc>
        <w:tc>
          <w:tcPr>
            <w:tcW w:w="404" w:type="pct"/>
            <w:shd w:val="clear" w:color="auto" w:fill="auto"/>
            <w:noWrap/>
            <w:vAlign w:val="bottom"/>
          </w:tcPr>
          <w:p w14:paraId="320DDB93" w14:textId="41ED45D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0.0039</w:t>
            </w:r>
          </w:p>
        </w:tc>
        <w:tc>
          <w:tcPr>
            <w:tcW w:w="376" w:type="pct"/>
            <w:vAlign w:val="bottom"/>
          </w:tcPr>
          <w:p w14:paraId="58AD5C76" w14:textId="31C4D493"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0.017</w:t>
            </w:r>
          </w:p>
        </w:tc>
        <w:tc>
          <w:tcPr>
            <w:tcW w:w="424" w:type="pct"/>
            <w:vMerge w:val="restart"/>
            <w:vAlign w:val="center"/>
          </w:tcPr>
          <w:p w14:paraId="0DC0EE57" w14:textId="6371A9B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0.031</w:t>
            </w:r>
          </w:p>
        </w:tc>
      </w:tr>
      <w:tr w:rsidR="00AF6D54" w:rsidRPr="00B72759" w14:paraId="6DCE3962" w14:textId="77777777" w:rsidTr="00C87FE5">
        <w:trPr>
          <w:cantSplit/>
          <w:jc w:val="center"/>
        </w:trPr>
        <w:tc>
          <w:tcPr>
            <w:tcW w:w="793" w:type="pct"/>
            <w:shd w:val="clear" w:color="auto" w:fill="auto"/>
            <w:noWrap/>
            <w:vAlign w:val="bottom"/>
            <w:hideMark/>
          </w:tcPr>
          <w:p w14:paraId="15A82749"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CC-Monessen-PA</w:t>
            </w:r>
          </w:p>
        </w:tc>
        <w:tc>
          <w:tcPr>
            <w:tcW w:w="616" w:type="pct"/>
            <w:shd w:val="clear" w:color="auto" w:fill="auto"/>
            <w:noWrap/>
            <w:vAlign w:val="bottom"/>
            <w:hideMark/>
          </w:tcPr>
          <w:p w14:paraId="6EF7C9E6"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2</w:t>
            </w:r>
          </w:p>
        </w:tc>
        <w:tc>
          <w:tcPr>
            <w:tcW w:w="353" w:type="pct"/>
            <w:vAlign w:val="bottom"/>
          </w:tcPr>
          <w:p w14:paraId="3309671B"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38</w:t>
            </w:r>
          </w:p>
        </w:tc>
        <w:tc>
          <w:tcPr>
            <w:tcW w:w="438" w:type="pct"/>
            <w:vAlign w:val="bottom"/>
          </w:tcPr>
          <w:p w14:paraId="0AC535AD" w14:textId="3683A49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0.14%</w:t>
            </w:r>
          </w:p>
        </w:tc>
        <w:tc>
          <w:tcPr>
            <w:tcW w:w="382" w:type="pct"/>
            <w:vMerge/>
            <w:vAlign w:val="center"/>
          </w:tcPr>
          <w:p w14:paraId="4AA8F089"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4E208492" w14:textId="466E8F3F"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0.055</w:t>
            </w:r>
          </w:p>
        </w:tc>
        <w:tc>
          <w:tcPr>
            <w:tcW w:w="404" w:type="pct"/>
            <w:vAlign w:val="bottom"/>
          </w:tcPr>
          <w:p w14:paraId="508AB5D9" w14:textId="32ABE77C"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0.24</w:t>
            </w:r>
          </w:p>
        </w:tc>
        <w:tc>
          <w:tcPr>
            <w:tcW w:w="404" w:type="pct"/>
            <w:vMerge/>
            <w:tcBorders>
              <w:bottom w:val="single" w:sz="4" w:space="0" w:color="auto"/>
            </w:tcBorders>
            <w:vAlign w:val="center"/>
          </w:tcPr>
          <w:p w14:paraId="746F1361"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6447705D" w14:textId="469D685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0.0032</w:t>
            </w:r>
          </w:p>
        </w:tc>
        <w:tc>
          <w:tcPr>
            <w:tcW w:w="376" w:type="pct"/>
            <w:vAlign w:val="bottom"/>
          </w:tcPr>
          <w:p w14:paraId="23AE9101" w14:textId="671BD8CD"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0.014</w:t>
            </w:r>
          </w:p>
        </w:tc>
        <w:tc>
          <w:tcPr>
            <w:tcW w:w="424" w:type="pct"/>
            <w:vMerge/>
            <w:vAlign w:val="center"/>
          </w:tcPr>
          <w:p w14:paraId="7AFD9872" w14:textId="77777777" w:rsidR="00AF6D54" w:rsidRPr="00B72759" w:rsidRDefault="00AF6D54" w:rsidP="00AF6D54">
            <w:pPr>
              <w:jc w:val="center"/>
              <w:rPr>
                <w:rFonts w:ascii="Times New Roman" w:eastAsia="Times New Roman" w:hAnsi="Times New Roman"/>
                <w:sz w:val="20"/>
              </w:rPr>
            </w:pPr>
          </w:p>
        </w:tc>
      </w:tr>
      <w:tr w:rsidR="00AF6D54" w:rsidRPr="00B72759" w14:paraId="0A4B02B7" w14:textId="77777777" w:rsidTr="00161FAF">
        <w:trPr>
          <w:cantSplit/>
          <w:jc w:val="center"/>
        </w:trPr>
        <w:tc>
          <w:tcPr>
            <w:tcW w:w="793" w:type="pct"/>
            <w:shd w:val="clear" w:color="auto" w:fill="auto"/>
            <w:noWrap/>
            <w:vAlign w:val="bottom"/>
            <w:hideMark/>
          </w:tcPr>
          <w:p w14:paraId="1B7C5B11"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CC-Warren-OH</w:t>
            </w:r>
          </w:p>
        </w:tc>
        <w:tc>
          <w:tcPr>
            <w:tcW w:w="616" w:type="pct"/>
            <w:shd w:val="clear" w:color="auto" w:fill="auto"/>
            <w:noWrap/>
            <w:vAlign w:val="bottom"/>
            <w:hideMark/>
          </w:tcPr>
          <w:p w14:paraId="0CBE5566"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No. 4 Battery</w:t>
            </w:r>
          </w:p>
        </w:tc>
        <w:tc>
          <w:tcPr>
            <w:tcW w:w="353" w:type="pct"/>
            <w:vAlign w:val="bottom"/>
          </w:tcPr>
          <w:p w14:paraId="7CDEE2B2"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170</w:t>
            </w:r>
          </w:p>
        </w:tc>
        <w:tc>
          <w:tcPr>
            <w:tcW w:w="438" w:type="pct"/>
            <w:vAlign w:val="bottom"/>
          </w:tcPr>
          <w:p w14:paraId="0DABD328" w14:textId="734D4CD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1.2%</w:t>
            </w:r>
          </w:p>
        </w:tc>
        <w:tc>
          <w:tcPr>
            <w:tcW w:w="382" w:type="pct"/>
            <w:vAlign w:val="center"/>
          </w:tcPr>
          <w:p w14:paraId="13D06F30" w14:textId="626FDDC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1.2%</w:t>
            </w:r>
          </w:p>
        </w:tc>
        <w:tc>
          <w:tcPr>
            <w:tcW w:w="406" w:type="pct"/>
            <w:vAlign w:val="bottom"/>
          </w:tcPr>
          <w:p w14:paraId="3E464D1E" w14:textId="1A7A4C4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0.31</w:t>
            </w:r>
          </w:p>
        </w:tc>
        <w:tc>
          <w:tcPr>
            <w:tcW w:w="404" w:type="pct"/>
            <w:vAlign w:val="bottom"/>
          </w:tcPr>
          <w:p w14:paraId="2A095915" w14:textId="07DC3E17"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1.4</w:t>
            </w:r>
          </w:p>
        </w:tc>
        <w:tc>
          <w:tcPr>
            <w:tcW w:w="404" w:type="pct"/>
            <w:tcBorders>
              <w:bottom w:val="single" w:sz="4" w:space="0" w:color="auto"/>
            </w:tcBorders>
            <w:vAlign w:val="center"/>
          </w:tcPr>
          <w:p w14:paraId="1C75CC8E" w14:textId="239BC12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1.4</w:t>
            </w:r>
          </w:p>
        </w:tc>
        <w:tc>
          <w:tcPr>
            <w:tcW w:w="404" w:type="pct"/>
            <w:shd w:val="clear" w:color="auto" w:fill="auto"/>
            <w:noWrap/>
            <w:vAlign w:val="bottom"/>
          </w:tcPr>
          <w:p w14:paraId="6E353029" w14:textId="1FB837D5"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0.12</w:t>
            </w:r>
          </w:p>
        </w:tc>
        <w:tc>
          <w:tcPr>
            <w:tcW w:w="376" w:type="pct"/>
            <w:vAlign w:val="bottom"/>
          </w:tcPr>
          <w:p w14:paraId="0985872A" w14:textId="325922A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0.54</w:t>
            </w:r>
          </w:p>
        </w:tc>
        <w:tc>
          <w:tcPr>
            <w:tcW w:w="424" w:type="pct"/>
            <w:vAlign w:val="center"/>
          </w:tcPr>
          <w:p w14:paraId="629F09E2" w14:textId="3AD53978"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0.54</w:t>
            </w:r>
          </w:p>
        </w:tc>
      </w:tr>
      <w:tr w:rsidR="00AF6D54" w:rsidRPr="00B72759" w14:paraId="6A5EEDE7" w14:textId="77777777" w:rsidTr="00161FAF">
        <w:trPr>
          <w:cantSplit/>
          <w:jc w:val="center"/>
        </w:trPr>
        <w:tc>
          <w:tcPr>
            <w:tcW w:w="793" w:type="pct"/>
            <w:shd w:val="clear" w:color="auto" w:fill="auto"/>
            <w:noWrap/>
            <w:vAlign w:val="bottom"/>
            <w:hideMark/>
          </w:tcPr>
          <w:p w14:paraId="0FFF0E2B"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EES-RiverRouge-MI</w:t>
            </w:r>
          </w:p>
        </w:tc>
        <w:tc>
          <w:tcPr>
            <w:tcW w:w="616" w:type="pct"/>
            <w:shd w:val="clear" w:color="auto" w:fill="auto"/>
            <w:noWrap/>
            <w:vAlign w:val="bottom"/>
            <w:hideMark/>
          </w:tcPr>
          <w:p w14:paraId="46CF3F71"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Coke Battery #5</w:t>
            </w:r>
          </w:p>
        </w:tc>
        <w:tc>
          <w:tcPr>
            <w:tcW w:w="353" w:type="pct"/>
            <w:vAlign w:val="bottom"/>
          </w:tcPr>
          <w:p w14:paraId="17C1B841"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170</w:t>
            </w:r>
          </w:p>
        </w:tc>
        <w:tc>
          <w:tcPr>
            <w:tcW w:w="438" w:type="pct"/>
            <w:vAlign w:val="bottom"/>
          </w:tcPr>
          <w:p w14:paraId="7DC66628" w14:textId="21FC1ED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0.12%</w:t>
            </w:r>
          </w:p>
        </w:tc>
        <w:tc>
          <w:tcPr>
            <w:tcW w:w="382" w:type="pct"/>
            <w:vAlign w:val="bottom"/>
          </w:tcPr>
          <w:p w14:paraId="3F4A16D9" w14:textId="6036CCA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0.12%</w:t>
            </w:r>
          </w:p>
        </w:tc>
        <w:tc>
          <w:tcPr>
            <w:tcW w:w="406" w:type="pct"/>
            <w:vAlign w:val="bottom"/>
          </w:tcPr>
          <w:p w14:paraId="185B68AA" w14:textId="0D8EE063"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0.24</w:t>
            </w:r>
          </w:p>
        </w:tc>
        <w:tc>
          <w:tcPr>
            <w:tcW w:w="404" w:type="pct"/>
            <w:vAlign w:val="bottom"/>
          </w:tcPr>
          <w:p w14:paraId="05CAEF78" w14:textId="2234705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1.1</w:t>
            </w:r>
          </w:p>
        </w:tc>
        <w:tc>
          <w:tcPr>
            <w:tcW w:w="404" w:type="pct"/>
            <w:tcBorders>
              <w:top w:val="single" w:sz="4" w:space="0" w:color="auto"/>
            </w:tcBorders>
            <w:vAlign w:val="bottom"/>
          </w:tcPr>
          <w:p w14:paraId="55517A6D" w14:textId="50C6B8FC"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1.1</w:t>
            </w:r>
          </w:p>
        </w:tc>
        <w:tc>
          <w:tcPr>
            <w:tcW w:w="404" w:type="pct"/>
            <w:shd w:val="clear" w:color="auto" w:fill="auto"/>
            <w:noWrap/>
            <w:vAlign w:val="bottom"/>
          </w:tcPr>
          <w:p w14:paraId="31D28B67" w14:textId="3F5C399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0.012</w:t>
            </w:r>
          </w:p>
        </w:tc>
        <w:tc>
          <w:tcPr>
            <w:tcW w:w="376" w:type="pct"/>
            <w:vAlign w:val="bottom"/>
          </w:tcPr>
          <w:p w14:paraId="753AC628" w14:textId="2F15531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0.053</w:t>
            </w:r>
          </w:p>
        </w:tc>
        <w:tc>
          <w:tcPr>
            <w:tcW w:w="424" w:type="pct"/>
            <w:vAlign w:val="bottom"/>
          </w:tcPr>
          <w:p w14:paraId="6AD0E144" w14:textId="6021B04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0.053</w:t>
            </w:r>
          </w:p>
        </w:tc>
      </w:tr>
      <w:tr w:rsidR="00AF6D54" w:rsidRPr="00B72759" w14:paraId="7D98EC49" w14:textId="77777777" w:rsidTr="00C87FE5">
        <w:trPr>
          <w:cantSplit/>
          <w:jc w:val="center"/>
        </w:trPr>
        <w:tc>
          <w:tcPr>
            <w:tcW w:w="793" w:type="pct"/>
            <w:shd w:val="clear" w:color="auto" w:fill="auto"/>
            <w:noWrap/>
            <w:vAlign w:val="bottom"/>
            <w:hideMark/>
          </w:tcPr>
          <w:p w14:paraId="56D9AF07"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781C7FE6"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1</w:t>
            </w:r>
          </w:p>
        </w:tc>
        <w:tc>
          <w:tcPr>
            <w:tcW w:w="353" w:type="pct"/>
            <w:vAlign w:val="bottom"/>
          </w:tcPr>
          <w:p w14:paraId="78638B05"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128</w:t>
            </w:r>
          </w:p>
        </w:tc>
        <w:tc>
          <w:tcPr>
            <w:tcW w:w="438" w:type="pct"/>
            <w:vAlign w:val="bottom"/>
          </w:tcPr>
          <w:p w14:paraId="1DD93162" w14:textId="1BE6349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0.87%</w:t>
            </w:r>
          </w:p>
        </w:tc>
        <w:tc>
          <w:tcPr>
            <w:tcW w:w="382" w:type="pct"/>
            <w:vMerge w:val="restart"/>
            <w:vAlign w:val="center"/>
          </w:tcPr>
          <w:p w14:paraId="30484C1A" w14:textId="5041D50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0.46%</w:t>
            </w:r>
          </w:p>
        </w:tc>
        <w:tc>
          <w:tcPr>
            <w:tcW w:w="406" w:type="pct"/>
            <w:vAlign w:val="bottom"/>
          </w:tcPr>
          <w:p w14:paraId="609C5091" w14:textId="0B24733D"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0.22</w:t>
            </w:r>
          </w:p>
        </w:tc>
        <w:tc>
          <w:tcPr>
            <w:tcW w:w="404" w:type="pct"/>
            <w:vAlign w:val="bottom"/>
          </w:tcPr>
          <w:p w14:paraId="67CBC3AF" w14:textId="643D296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0.97</w:t>
            </w:r>
          </w:p>
        </w:tc>
        <w:tc>
          <w:tcPr>
            <w:tcW w:w="404" w:type="pct"/>
            <w:vMerge w:val="restart"/>
            <w:vAlign w:val="center"/>
          </w:tcPr>
          <w:p w14:paraId="0F1EF7D4" w14:textId="45271D9D"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9.7</w:t>
            </w:r>
          </w:p>
        </w:tc>
        <w:tc>
          <w:tcPr>
            <w:tcW w:w="404" w:type="pct"/>
            <w:shd w:val="clear" w:color="auto" w:fill="auto"/>
            <w:noWrap/>
            <w:vAlign w:val="bottom"/>
          </w:tcPr>
          <w:p w14:paraId="32163F08" w14:textId="4FFAA4FF"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0.068</w:t>
            </w:r>
          </w:p>
        </w:tc>
        <w:tc>
          <w:tcPr>
            <w:tcW w:w="376" w:type="pct"/>
            <w:vAlign w:val="bottom"/>
          </w:tcPr>
          <w:p w14:paraId="1A7CE688" w14:textId="43D41317"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0.30</w:t>
            </w:r>
          </w:p>
        </w:tc>
        <w:tc>
          <w:tcPr>
            <w:tcW w:w="424" w:type="pct"/>
            <w:vMerge w:val="restart"/>
            <w:vAlign w:val="center"/>
          </w:tcPr>
          <w:p w14:paraId="44A4B3F7" w14:textId="000C6BC6"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1.7</w:t>
            </w:r>
          </w:p>
        </w:tc>
      </w:tr>
      <w:tr w:rsidR="00AF6D54" w:rsidRPr="00B72759" w14:paraId="1ACC2C88" w14:textId="77777777" w:rsidTr="00C87FE5">
        <w:trPr>
          <w:cantSplit/>
          <w:jc w:val="center"/>
        </w:trPr>
        <w:tc>
          <w:tcPr>
            <w:tcW w:w="793" w:type="pct"/>
            <w:shd w:val="clear" w:color="auto" w:fill="auto"/>
            <w:noWrap/>
            <w:vAlign w:val="bottom"/>
            <w:hideMark/>
          </w:tcPr>
          <w:p w14:paraId="6EAD9963"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14E26853"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2</w:t>
            </w:r>
          </w:p>
        </w:tc>
        <w:tc>
          <w:tcPr>
            <w:tcW w:w="353" w:type="pct"/>
            <w:vAlign w:val="bottom"/>
          </w:tcPr>
          <w:p w14:paraId="4CC8E748"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128</w:t>
            </w:r>
          </w:p>
        </w:tc>
        <w:tc>
          <w:tcPr>
            <w:tcW w:w="438" w:type="pct"/>
            <w:vAlign w:val="bottom"/>
          </w:tcPr>
          <w:p w14:paraId="525D98A9" w14:textId="697B380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0.85%</w:t>
            </w:r>
          </w:p>
        </w:tc>
        <w:tc>
          <w:tcPr>
            <w:tcW w:w="382" w:type="pct"/>
            <w:vMerge/>
          </w:tcPr>
          <w:p w14:paraId="6BB66DA0"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509871FC" w14:textId="1065A23C"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0.22</w:t>
            </w:r>
          </w:p>
        </w:tc>
        <w:tc>
          <w:tcPr>
            <w:tcW w:w="404" w:type="pct"/>
            <w:vAlign w:val="bottom"/>
          </w:tcPr>
          <w:p w14:paraId="0359A8E4" w14:textId="196B54B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0.96</w:t>
            </w:r>
          </w:p>
        </w:tc>
        <w:tc>
          <w:tcPr>
            <w:tcW w:w="404" w:type="pct"/>
            <w:vMerge/>
          </w:tcPr>
          <w:p w14:paraId="21B0EC3A"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1B6325CB" w14:textId="5D98A27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0.067</w:t>
            </w:r>
          </w:p>
        </w:tc>
        <w:tc>
          <w:tcPr>
            <w:tcW w:w="376" w:type="pct"/>
            <w:vAlign w:val="bottom"/>
          </w:tcPr>
          <w:p w14:paraId="45ADA37A" w14:textId="39ED288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0.29</w:t>
            </w:r>
          </w:p>
        </w:tc>
        <w:tc>
          <w:tcPr>
            <w:tcW w:w="424" w:type="pct"/>
            <w:vMerge/>
            <w:vAlign w:val="bottom"/>
          </w:tcPr>
          <w:p w14:paraId="31656B25" w14:textId="77777777" w:rsidR="00AF6D54" w:rsidRPr="00B72759" w:rsidRDefault="00AF6D54" w:rsidP="00AF6D54">
            <w:pPr>
              <w:jc w:val="center"/>
              <w:rPr>
                <w:rFonts w:ascii="Times New Roman" w:eastAsia="Times New Roman" w:hAnsi="Times New Roman"/>
                <w:sz w:val="20"/>
              </w:rPr>
            </w:pPr>
          </w:p>
        </w:tc>
      </w:tr>
      <w:tr w:rsidR="00AF6D54" w:rsidRPr="00B72759" w14:paraId="2844CF3A" w14:textId="77777777" w:rsidTr="00C87FE5">
        <w:trPr>
          <w:cantSplit/>
          <w:jc w:val="center"/>
        </w:trPr>
        <w:tc>
          <w:tcPr>
            <w:tcW w:w="793" w:type="pct"/>
            <w:shd w:val="clear" w:color="auto" w:fill="auto"/>
            <w:noWrap/>
            <w:vAlign w:val="bottom"/>
            <w:hideMark/>
          </w:tcPr>
          <w:p w14:paraId="25D518D4"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7B263210"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3</w:t>
            </w:r>
          </w:p>
        </w:tc>
        <w:tc>
          <w:tcPr>
            <w:tcW w:w="353" w:type="pct"/>
            <w:vAlign w:val="bottom"/>
          </w:tcPr>
          <w:p w14:paraId="035B80BC"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128</w:t>
            </w:r>
          </w:p>
        </w:tc>
        <w:tc>
          <w:tcPr>
            <w:tcW w:w="438" w:type="pct"/>
            <w:vAlign w:val="bottom"/>
          </w:tcPr>
          <w:p w14:paraId="68665595" w14:textId="372040F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0.47%</w:t>
            </w:r>
          </w:p>
        </w:tc>
        <w:tc>
          <w:tcPr>
            <w:tcW w:w="382" w:type="pct"/>
            <w:vMerge/>
          </w:tcPr>
          <w:p w14:paraId="38EE1231"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203CAC35" w14:textId="260D9EA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0.20</w:t>
            </w:r>
          </w:p>
        </w:tc>
        <w:tc>
          <w:tcPr>
            <w:tcW w:w="404" w:type="pct"/>
            <w:vAlign w:val="bottom"/>
          </w:tcPr>
          <w:p w14:paraId="52A72EE4" w14:textId="3CAB395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0.88</w:t>
            </w:r>
          </w:p>
        </w:tc>
        <w:tc>
          <w:tcPr>
            <w:tcW w:w="404" w:type="pct"/>
            <w:vMerge/>
          </w:tcPr>
          <w:p w14:paraId="72BEBF29"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1AB87C09" w14:textId="439D117C"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0.037</w:t>
            </w:r>
          </w:p>
        </w:tc>
        <w:tc>
          <w:tcPr>
            <w:tcW w:w="376" w:type="pct"/>
            <w:vAlign w:val="bottom"/>
          </w:tcPr>
          <w:p w14:paraId="327B2DBA" w14:textId="5A39A933"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0.16</w:t>
            </w:r>
          </w:p>
        </w:tc>
        <w:tc>
          <w:tcPr>
            <w:tcW w:w="424" w:type="pct"/>
            <w:vMerge/>
            <w:vAlign w:val="bottom"/>
          </w:tcPr>
          <w:p w14:paraId="3A9604D9" w14:textId="77777777" w:rsidR="00AF6D54" w:rsidRPr="00B72759" w:rsidRDefault="00AF6D54" w:rsidP="00AF6D54">
            <w:pPr>
              <w:jc w:val="center"/>
              <w:rPr>
                <w:rFonts w:ascii="Times New Roman" w:eastAsia="Times New Roman" w:hAnsi="Times New Roman"/>
                <w:sz w:val="20"/>
              </w:rPr>
            </w:pPr>
          </w:p>
        </w:tc>
      </w:tr>
      <w:tr w:rsidR="00AF6D54" w:rsidRPr="00B72759" w14:paraId="29EAE49D" w14:textId="77777777" w:rsidTr="00C87FE5">
        <w:trPr>
          <w:cantSplit/>
          <w:jc w:val="center"/>
        </w:trPr>
        <w:tc>
          <w:tcPr>
            <w:tcW w:w="793" w:type="pct"/>
            <w:shd w:val="clear" w:color="auto" w:fill="auto"/>
            <w:noWrap/>
            <w:vAlign w:val="bottom"/>
            <w:hideMark/>
          </w:tcPr>
          <w:p w14:paraId="72CEA81A"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7D13EAF2"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13</w:t>
            </w:r>
          </w:p>
        </w:tc>
        <w:tc>
          <w:tcPr>
            <w:tcW w:w="353" w:type="pct"/>
            <w:vAlign w:val="bottom"/>
          </w:tcPr>
          <w:p w14:paraId="00294FB6"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122</w:t>
            </w:r>
          </w:p>
        </w:tc>
        <w:tc>
          <w:tcPr>
            <w:tcW w:w="438" w:type="pct"/>
            <w:vAlign w:val="bottom"/>
          </w:tcPr>
          <w:p w14:paraId="4BE3AE17" w14:textId="6B697CA7"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0.18%</w:t>
            </w:r>
          </w:p>
        </w:tc>
        <w:tc>
          <w:tcPr>
            <w:tcW w:w="382" w:type="pct"/>
            <w:vMerge/>
          </w:tcPr>
          <w:p w14:paraId="789A924D"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5CEB9C6A" w14:textId="738D4C9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0.18</w:t>
            </w:r>
          </w:p>
        </w:tc>
        <w:tc>
          <w:tcPr>
            <w:tcW w:w="404" w:type="pct"/>
            <w:vAlign w:val="bottom"/>
          </w:tcPr>
          <w:p w14:paraId="55DC85DE" w14:textId="608D2F0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0.78</w:t>
            </w:r>
          </w:p>
        </w:tc>
        <w:tc>
          <w:tcPr>
            <w:tcW w:w="404" w:type="pct"/>
            <w:vMerge/>
          </w:tcPr>
          <w:p w14:paraId="08087D0E"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48B228AC" w14:textId="7BB4979D"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0.014</w:t>
            </w:r>
          </w:p>
        </w:tc>
        <w:tc>
          <w:tcPr>
            <w:tcW w:w="376" w:type="pct"/>
            <w:vAlign w:val="bottom"/>
          </w:tcPr>
          <w:p w14:paraId="75CF3D3A" w14:textId="711CECA8"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0.060</w:t>
            </w:r>
          </w:p>
        </w:tc>
        <w:tc>
          <w:tcPr>
            <w:tcW w:w="424" w:type="pct"/>
            <w:vMerge/>
            <w:vAlign w:val="bottom"/>
          </w:tcPr>
          <w:p w14:paraId="2A6CC5BE" w14:textId="77777777" w:rsidR="00AF6D54" w:rsidRPr="00B72759" w:rsidRDefault="00AF6D54" w:rsidP="00AF6D54">
            <w:pPr>
              <w:jc w:val="center"/>
              <w:rPr>
                <w:rFonts w:ascii="Times New Roman" w:eastAsia="Times New Roman" w:hAnsi="Times New Roman"/>
                <w:sz w:val="20"/>
              </w:rPr>
            </w:pPr>
          </w:p>
        </w:tc>
      </w:tr>
      <w:tr w:rsidR="00AF6D54" w:rsidRPr="00B72759" w14:paraId="7DD57368" w14:textId="77777777" w:rsidTr="00C87FE5">
        <w:trPr>
          <w:cantSplit/>
          <w:jc w:val="center"/>
        </w:trPr>
        <w:tc>
          <w:tcPr>
            <w:tcW w:w="793" w:type="pct"/>
            <w:shd w:val="clear" w:color="auto" w:fill="auto"/>
            <w:noWrap/>
            <w:vAlign w:val="bottom"/>
            <w:hideMark/>
          </w:tcPr>
          <w:p w14:paraId="335125AA"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4B1EC14D"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14</w:t>
            </w:r>
          </w:p>
        </w:tc>
        <w:tc>
          <w:tcPr>
            <w:tcW w:w="353" w:type="pct"/>
            <w:vAlign w:val="bottom"/>
          </w:tcPr>
          <w:p w14:paraId="75EA78F1"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122</w:t>
            </w:r>
          </w:p>
        </w:tc>
        <w:tc>
          <w:tcPr>
            <w:tcW w:w="438" w:type="pct"/>
            <w:vAlign w:val="bottom"/>
          </w:tcPr>
          <w:p w14:paraId="3F2EAAD0" w14:textId="48DFF79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0.22%</w:t>
            </w:r>
          </w:p>
        </w:tc>
        <w:tc>
          <w:tcPr>
            <w:tcW w:w="382" w:type="pct"/>
            <w:vMerge/>
          </w:tcPr>
          <w:p w14:paraId="7C5BD1BD"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698A3A3E" w14:textId="0EC0B685"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0.18</w:t>
            </w:r>
          </w:p>
        </w:tc>
        <w:tc>
          <w:tcPr>
            <w:tcW w:w="404" w:type="pct"/>
            <w:vAlign w:val="bottom"/>
          </w:tcPr>
          <w:p w14:paraId="76E93CA7" w14:textId="2350EFC3"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0.78</w:t>
            </w:r>
          </w:p>
        </w:tc>
        <w:tc>
          <w:tcPr>
            <w:tcW w:w="404" w:type="pct"/>
            <w:vMerge/>
          </w:tcPr>
          <w:p w14:paraId="6CC8D497"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6F90A3DB" w14:textId="5A294C8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0.016</w:t>
            </w:r>
          </w:p>
        </w:tc>
        <w:tc>
          <w:tcPr>
            <w:tcW w:w="376" w:type="pct"/>
            <w:vAlign w:val="bottom"/>
          </w:tcPr>
          <w:p w14:paraId="1AEB0445" w14:textId="7DAFCEC8"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0.071</w:t>
            </w:r>
          </w:p>
        </w:tc>
        <w:tc>
          <w:tcPr>
            <w:tcW w:w="424" w:type="pct"/>
            <w:vMerge/>
            <w:vAlign w:val="bottom"/>
          </w:tcPr>
          <w:p w14:paraId="450F7A59" w14:textId="77777777" w:rsidR="00AF6D54" w:rsidRPr="00B72759" w:rsidRDefault="00AF6D54" w:rsidP="00AF6D54">
            <w:pPr>
              <w:jc w:val="center"/>
              <w:rPr>
                <w:rFonts w:ascii="Times New Roman" w:eastAsia="Times New Roman" w:hAnsi="Times New Roman"/>
                <w:sz w:val="20"/>
              </w:rPr>
            </w:pPr>
          </w:p>
        </w:tc>
      </w:tr>
      <w:tr w:rsidR="00AF6D54" w:rsidRPr="00B72759" w14:paraId="344E745F" w14:textId="77777777" w:rsidTr="00C87FE5">
        <w:trPr>
          <w:cantSplit/>
          <w:jc w:val="center"/>
        </w:trPr>
        <w:tc>
          <w:tcPr>
            <w:tcW w:w="793" w:type="pct"/>
            <w:shd w:val="clear" w:color="auto" w:fill="auto"/>
            <w:noWrap/>
            <w:vAlign w:val="bottom"/>
            <w:hideMark/>
          </w:tcPr>
          <w:p w14:paraId="00B95D23"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6236C109" w14:textId="5C47F351"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15</w:t>
            </w:r>
            <w:r w:rsidR="00B72759" w:rsidRPr="00B72759">
              <w:rPr>
                <w:rFonts w:ascii="Times New Roman" w:eastAsia="Times New Roman" w:hAnsi="Times New Roman"/>
                <w:sz w:val="20"/>
                <w:vertAlign w:val="superscript"/>
              </w:rPr>
              <w:t>4</w:t>
            </w:r>
          </w:p>
        </w:tc>
        <w:tc>
          <w:tcPr>
            <w:tcW w:w="353" w:type="pct"/>
            <w:vAlign w:val="bottom"/>
          </w:tcPr>
          <w:p w14:paraId="69984E62"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122</w:t>
            </w:r>
          </w:p>
        </w:tc>
        <w:tc>
          <w:tcPr>
            <w:tcW w:w="438" w:type="pct"/>
            <w:vAlign w:val="bottom"/>
          </w:tcPr>
          <w:p w14:paraId="13040249" w14:textId="532A75D5"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0.39%</w:t>
            </w:r>
          </w:p>
        </w:tc>
        <w:tc>
          <w:tcPr>
            <w:tcW w:w="382" w:type="pct"/>
            <w:vMerge/>
          </w:tcPr>
          <w:p w14:paraId="1BD86797"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580AC0C1" w14:textId="1226C87D"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0.19</w:t>
            </w:r>
          </w:p>
        </w:tc>
        <w:tc>
          <w:tcPr>
            <w:tcW w:w="404" w:type="pct"/>
            <w:vAlign w:val="bottom"/>
          </w:tcPr>
          <w:p w14:paraId="2F918F18" w14:textId="730AE0BB"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0.82</w:t>
            </w:r>
          </w:p>
        </w:tc>
        <w:tc>
          <w:tcPr>
            <w:tcW w:w="404" w:type="pct"/>
            <w:vMerge/>
          </w:tcPr>
          <w:p w14:paraId="7E2B6388"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6196541C" w14:textId="7D68F568"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0.029</w:t>
            </w:r>
          </w:p>
        </w:tc>
        <w:tc>
          <w:tcPr>
            <w:tcW w:w="376" w:type="pct"/>
            <w:vAlign w:val="bottom"/>
          </w:tcPr>
          <w:p w14:paraId="5F25B22D" w14:textId="5C9CC245"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0.13</w:t>
            </w:r>
          </w:p>
        </w:tc>
        <w:tc>
          <w:tcPr>
            <w:tcW w:w="424" w:type="pct"/>
            <w:vMerge/>
            <w:vAlign w:val="bottom"/>
          </w:tcPr>
          <w:p w14:paraId="443159CA" w14:textId="77777777" w:rsidR="00AF6D54" w:rsidRPr="00B72759" w:rsidRDefault="00AF6D54" w:rsidP="00AF6D54">
            <w:pPr>
              <w:jc w:val="center"/>
              <w:rPr>
                <w:rFonts w:ascii="Times New Roman" w:eastAsia="Times New Roman" w:hAnsi="Times New Roman"/>
                <w:sz w:val="20"/>
              </w:rPr>
            </w:pPr>
          </w:p>
        </w:tc>
      </w:tr>
      <w:tr w:rsidR="00AF6D54" w:rsidRPr="00B72759" w14:paraId="02CA08A7" w14:textId="77777777" w:rsidTr="00C87FE5">
        <w:trPr>
          <w:cantSplit/>
          <w:jc w:val="center"/>
        </w:trPr>
        <w:tc>
          <w:tcPr>
            <w:tcW w:w="793" w:type="pct"/>
            <w:shd w:val="clear" w:color="auto" w:fill="auto"/>
            <w:noWrap/>
            <w:vAlign w:val="bottom"/>
            <w:hideMark/>
          </w:tcPr>
          <w:p w14:paraId="40D3401F"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034FB66A"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19</w:t>
            </w:r>
          </w:p>
        </w:tc>
        <w:tc>
          <w:tcPr>
            <w:tcW w:w="353" w:type="pct"/>
            <w:vAlign w:val="bottom"/>
          </w:tcPr>
          <w:p w14:paraId="2415A91F"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174</w:t>
            </w:r>
          </w:p>
        </w:tc>
        <w:tc>
          <w:tcPr>
            <w:tcW w:w="438" w:type="pct"/>
            <w:vAlign w:val="bottom"/>
          </w:tcPr>
          <w:p w14:paraId="6E05CEF9" w14:textId="1EF750A3"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0.29%</w:t>
            </w:r>
          </w:p>
        </w:tc>
        <w:tc>
          <w:tcPr>
            <w:tcW w:w="382" w:type="pct"/>
            <w:vMerge/>
          </w:tcPr>
          <w:p w14:paraId="6FE20696"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4D23AA7E" w14:textId="74E6116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0.26</w:t>
            </w:r>
          </w:p>
        </w:tc>
        <w:tc>
          <w:tcPr>
            <w:tcW w:w="404" w:type="pct"/>
            <w:vAlign w:val="bottom"/>
          </w:tcPr>
          <w:p w14:paraId="6C50834E" w14:textId="035C5E6C"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1.1</w:t>
            </w:r>
          </w:p>
        </w:tc>
        <w:tc>
          <w:tcPr>
            <w:tcW w:w="404" w:type="pct"/>
            <w:vMerge/>
          </w:tcPr>
          <w:p w14:paraId="67CA37E0"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53CE85FC" w14:textId="3E9BA35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0.031</w:t>
            </w:r>
          </w:p>
        </w:tc>
        <w:tc>
          <w:tcPr>
            <w:tcW w:w="376" w:type="pct"/>
            <w:vAlign w:val="bottom"/>
          </w:tcPr>
          <w:p w14:paraId="34F6E6D2" w14:textId="04D5B566"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0.14</w:t>
            </w:r>
          </w:p>
        </w:tc>
        <w:tc>
          <w:tcPr>
            <w:tcW w:w="424" w:type="pct"/>
            <w:vMerge/>
            <w:vAlign w:val="bottom"/>
          </w:tcPr>
          <w:p w14:paraId="7F01CAB2" w14:textId="77777777" w:rsidR="00AF6D54" w:rsidRPr="00B72759" w:rsidRDefault="00AF6D54" w:rsidP="00AF6D54">
            <w:pPr>
              <w:jc w:val="center"/>
              <w:rPr>
                <w:rFonts w:ascii="Times New Roman" w:eastAsia="Times New Roman" w:hAnsi="Times New Roman"/>
                <w:sz w:val="20"/>
              </w:rPr>
            </w:pPr>
          </w:p>
        </w:tc>
      </w:tr>
      <w:tr w:rsidR="00AF6D54" w:rsidRPr="00B72759" w14:paraId="7D92E4B1" w14:textId="77777777" w:rsidTr="00C87FE5">
        <w:trPr>
          <w:cantSplit/>
          <w:jc w:val="center"/>
        </w:trPr>
        <w:tc>
          <w:tcPr>
            <w:tcW w:w="793" w:type="pct"/>
            <w:shd w:val="clear" w:color="auto" w:fill="auto"/>
            <w:noWrap/>
            <w:vAlign w:val="bottom"/>
            <w:hideMark/>
          </w:tcPr>
          <w:p w14:paraId="1BBA970F"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6041CA41"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Battery 20</w:t>
            </w:r>
          </w:p>
        </w:tc>
        <w:tc>
          <w:tcPr>
            <w:tcW w:w="353" w:type="pct"/>
            <w:vAlign w:val="bottom"/>
          </w:tcPr>
          <w:p w14:paraId="56F90C1C"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174</w:t>
            </w:r>
          </w:p>
        </w:tc>
        <w:tc>
          <w:tcPr>
            <w:tcW w:w="438" w:type="pct"/>
            <w:vAlign w:val="bottom"/>
          </w:tcPr>
          <w:p w14:paraId="2B52689D" w14:textId="10DD320B"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0.29%</w:t>
            </w:r>
          </w:p>
        </w:tc>
        <w:tc>
          <w:tcPr>
            <w:tcW w:w="382" w:type="pct"/>
            <w:vMerge/>
          </w:tcPr>
          <w:p w14:paraId="13840BBB"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4BC2BD5B" w14:textId="3936FD9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0.26</w:t>
            </w:r>
          </w:p>
        </w:tc>
        <w:tc>
          <w:tcPr>
            <w:tcW w:w="404" w:type="pct"/>
            <w:vAlign w:val="bottom"/>
          </w:tcPr>
          <w:p w14:paraId="08E71D49" w14:textId="099F0BB6"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1.1</w:t>
            </w:r>
          </w:p>
        </w:tc>
        <w:tc>
          <w:tcPr>
            <w:tcW w:w="404" w:type="pct"/>
            <w:vMerge/>
          </w:tcPr>
          <w:p w14:paraId="255B291A"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35448B09" w14:textId="73D65DE1"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0.031</w:t>
            </w:r>
          </w:p>
        </w:tc>
        <w:tc>
          <w:tcPr>
            <w:tcW w:w="376" w:type="pct"/>
            <w:vAlign w:val="bottom"/>
          </w:tcPr>
          <w:p w14:paraId="2196A1C7" w14:textId="159CC5D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0.14</w:t>
            </w:r>
          </w:p>
        </w:tc>
        <w:tc>
          <w:tcPr>
            <w:tcW w:w="424" w:type="pct"/>
            <w:vMerge/>
            <w:vAlign w:val="bottom"/>
          </w:tcPr>
          <w:p w14:paraId="2AC90A0A" w14:textId="77777777" w:rsidR="00AF6D54" w:rsidRPr="00B72759" w:rsidRDefault="00AF6D54" w:rsidP="00AF6D54">
            <w:pPr>
              <w:jc w:val="center"/>
              <w:rPr>
                <w:rFonts w:ascii="Times New Roman" w:eastAsia="Times New Roman" w:hAnsi="Times New Roman"/>
                <w:sz w:val="20"/>
              </w:rPr>
            </w:pPr>
          </w:p>
        </w:tc>
      </w:tr>
      <w:tr w:rsidR="00AF6D54" w:rsidRPr="00B72759" w14:paraId="4C6F757D" w14:textId="77777777" w:rsidTr="00C87FE5">
        <w:trPr>
          <w:cantSplit/>
          <w:jc w:val="center"/>
        </w:trPr>
        <w:tc>
          <w:tcPr>
            <w:tcW w:w="793" w:type="pct"/>
            <w:shd w:val="clear" w:color="auto" w:fill="auto"/>
            <w:noWrap/>
            <w:vAlign w:val="bottom"/>
            <w:hideMark/>
          </w:tcPr>
          <w:p w14:paraId="075C49F3"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shd w:val="clear" w:color="auto" w:fill="auto"/>
            <w:noWrap/>
            <w:vAlign w:val="bottom"/>
            <w:hideMark/>
          </w:tcPr>
          <w:p w14:paraId="7A8D9543"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B Battery</w:t>
            </w:r>
          </w:p>
        </w:tc>
        <w:tc>
          <w:tcPr>
            <w:tcW w:w="353" w:type="pct"/>
            <w:vAlign w:val="bottom"/>
          </w:tcPr>
          <w:p w14:paraId="24A42F11"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150</w:t>
            </w:r>
          </w:p>
        </w:tc>
        <w:tc>
          <w:tcPr>
            <w:tcW w:w="438" w:type="pct"/>
            <w:vAlign w:val="bottom"/>
          </w:tcPr>
          <w:p w14:paraId="49AE5F3D" w14:textId="10D585A6"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0.54%</w:t>
            </w:r>
          </w:p>
        </w:tc>
        <w:tc>
          <w:tcPr>
            <w:tcW w:w="382" w:type="pct"/>
            <w:vMerge/>
          </w:tcPr>
          <w:p w14:paraId="41888C9D" w14:textId="77777777" w:rsidR="00AF6D54" w:rsidRPr="00B72759" w:rsidRDefault="00AF6D54" w:rsidP="00AF6D54">
            <w:pPr>
              <w:jc w:val="center"/>
              <w:rPr>
                <w:rFonts w:ascii="Times New Roman" w:eastAsia="Times New Roman" w:hAnsi="Times New Roman"/>
                <w:sz w:val="20"/>
              </w:rPr>
            </w:pPr>
          </w:p>
        </w:tc>
        <w:tc>
          <w:tcPr>
            <w:tcW w:w="406" w:type="pct"/>
            <w:vAlign w:val="bottom"/>
          </w:tcPr>
          <w:p w14:paraId="2E873AA1" w14:textId="0DAAEA2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0.24</w:t>
            </w:r>
          </w:p>
        </w:tc>
        <w:tc>
          <w:tcPr>
            <w:tcW w:w="404" w:type="pct"/>
            <w:vAlign w:val="bottom"/>
          </w:tcPr>
          <w:p w14:paraId="14E0F2EE" w14:textId="3590FA9E"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1.05</w:t>
            </w:r>
          </w:p>
        </w:tc>
        <w:tc>
          <w:tcPr>
            <w:tcW w:w="404" w:type="pct"/>
            <w:vMerge/>
          </w:tcPr>
          <w:p w14:paraId="14D45008" w14:textId="77777777" w:rsidR="00AF6D54" w:rsidRPr="00B72759" w:rsidRDefault="00AF6D54" w:rsidP="00AF6D54">
            <w:pPr>
              <w:jc w:val="center"/>
              <w:rPr>
                <w:rFonts w:ascii="Times New Roman" w:eastAsia="Times New Roman" w:hAnsi="Times New Roman"/>
                <w:sz w:val="20"/>
              </w:rPr>
            </w:pPr>
          </w:p>
        </w:tc>
        <w:tc>
          <w:tcPr>
            <w:tcW w:w="404" w:type="pct"/>
            <w:shd w:val="clear" w:color="auto" w:fill="auto"/>
            <w:noWrap/>
            <w:vAlign w:val="bottom"/>
          </w:tcPr>
          <w:p w14:paraId="300F05E5" w14:textId="01DC64B2"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0.050</w:t>
            </w:r>
          </w:p>
        </w:tc>
        <w:tc>
          <w:tcPr>
            <w:tcW w:w="376" w:type="pct"/>
            <w:vAlign w:val="bottom"/>
          </w:tcPr>
          <w:p w14:paraId="4B61E481" w14:textId="3A5EEDB9"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0.22</w:t>
            </w:r>
          </w:p>
        </w:tc>
        <w:tc>
          <w:tcPr>
            <w:tcW w:w="424" w:type="pct"/>
            <w:vMerge/>
            <w:vAlign w:val="bottom"/>
          </w:tcPr>
          <w:p w14:paraId="0587F931" w14:textId="77777777" w:rsidR="00AF6D54" w:rsidRPr="00B72759" w:rsidRDefault="00AF6D54" w:rsidP="00AF6D54">
            <w:pPr>
              <w:jc w:val="center"/>
              <w:rPr>
                <w:rFonts w:ascii="Times New Roman" w:eastAsia="Times New Roman" w:hAnsi="Times New Roman"/>
                <w:sz w:val="20"/>
              </w:rPr>
            </w:pPr>
          </w:p>
        </w:tc>
      </w:tr>
      <w:tr w:rsidR="00AF6D54" w:rsidRPr="00B72759" w14:paraId="374A512D" w14:textId="77777777" w:rsidTr="00AF6D54">
        <w:trPr>
          <w:cantSplit/>
          <w:jc w:val="center"/>
        </w:trPr>
        <w:tc>
          <w:tcPr>
            <w:tcW w:w="793" w:type="pct"/>
            <w:tcBorders>
              <w:bottom w:val="single" w:sz="4" w:space="0" w:color="auto"/>
            </w:tcBorders>
            <w:shd w:val="clear" w:color="auto" w:fill="auto"/>
            <w:noWrap/>
            <w:vAlign w:val="bottom"/>
            <w:hideMark/>
          </w:tcPr>
          <w:p w14:paraId="6AFB0816" w14:textId="77777777" w:rsidR="00AF6D54" w:rsidRPr="00B72759" w:rsidRDefault="00AF6D54" w:rsidP="00AF6D54">
            <w:pPr>
              <w:rPr>
                <w:rFonts w:ascii="Times New Roman" w:eastAsia="Times New Roman" w:hAnsi="Times New Roman"/>
                <w:color w:val="000000"/>
                <w:sz w:val="20"/>
              </w:rPr>
            </w:pPr>
            <w:r w:rsidRPr="00B72759">
              <w:rPr>
                <w:rFonts w:ascii="Times New Roman" w:eastAsia="Times New Roman" w:hAnsi="Times New Roman"/>
                <w:color w:val="000000"/>
                <w:sz w:val="20"/>
              </w:rPr>
              <w:t>USS-Clairton-PA</w:t>
            </w:r>
          </w:p>
        </w:tc>
        <w:tc>
          <w:tcPr>
            <w:tcW w:w="616" w:type="pct"/>
            <w:tcBorders>
              <w:bottom w:val="single" w:sz="4" w:space="0" w:color="auto"/>
            </w:tcBorders>
            <w:shd w:val="clear" w:color="auto" w:fill="auto"/>
            <w:noWrap/>
            <w:vAlign w:val="bottom"/>
            <w:hideMark/>
          </w:tcPr>
          <w:p w14:paraId="3B721F5D" w14:textId="77777777" w:rsidR="00AF6D54" w:rsidRPr="00B72759" w:rsidRDefault="00AF6D54" w:rsidP="00AF6D54">
            <w:pPr>
              <w:rPr>
                <w:rFonts w:ascii="Times New Roman" w:eastAsia="Times New Roman" w:hAnsi="Times New Roman"/>
                <w:sz w:val="20"/>
              </w:rPr>
            </w:pPr>
            <w:r w:rsidRPr="00B72759">
              <w:rPr>
                <w:rFonts w:ascii="Times New Roman" w:eastAsia="Times New Roman" w:hAnsi="Times New Roman"/>
                <w:sz w:val="20"/>
              </w:rPr>
              <w:t>C Battery</w:t>
            </w:r>
          </w:p>
        </w:tc>
        <w:tc>
          <w:tcPr>
            <w:tcW w:w="353" w:type="pct"/>
            <w:tcBorders>
              <w:bottom w:val="single" w:sz="4" w:space="0" w:color="auto"/>
            </w:tcBorders>
            <w:vAlign w:val="bottom"/>
          </w:tcPr>
          <w:p w14:paraId="242A17DE" w14:textId="77777777" w:rsidR="00AF6D54" w:rsidRPr="00B72759" w:rsidRDefault="00AF6D54" w:rsidP="00AF6D54">
            <w:pPr>
              <w:jc w:val="center"/>
              <w:rPr>
                <w:rFonts w:ascii="Times New Roman" w:eastAsia="Times New Roman" w:hAnsi="Times New Roman"/>
                <w:sz w:val="20"/>
              </w:rPr>
            </w:pPr>
            <w:r w:rsidRPr="00B72759">
              <w:rPr>
                <w:rFonts w:ascii="Times New Roman" w:eastAsia="Times New Roman" w:hAnsi="Times New Roman"/>
                <w:sz w:val="20"/>
              </w:rPr>
              <w:t>168</w:t>
            </w:r>
          </w:p>
        </w:tc>
        <w:tc>
          <w:tcPr>
            <w:tcW w:w="438" w:type="pct"/>
            <w:tcBorders>
              <w:bottom w:val="single" w:sz="4" w:space="0" w:color="auto"/>
            </w:tcBorders>
            <w:vAlign w:val="bottom"/>
          </w:tcPr>
          <w:p w14:paraId="7DE25465" w14:textId="6A74E6E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0.50%</w:t>
            </w:r>
          </w:p>
        </w:tc>
        <w:tc>
          <w:tcPr>
            <w:tcW w:w="382" w:type="pct"/>
            <w:vMerge/>
            <w:tcBorders>
              <w:bottom w:val="single" w:sz="4" w:space="0" w:color="auto"/>
            </w:tcBorders>
          </w:tcPr>
          <w:p w14:paraId="6ECCA219" w14:textId="77777777" w:rsidR="00AF6D54" w:rsidRPr="00B72759" w:rsidRDefault="00AF6D54" w:rsidP="00AF6D54">
            <w:pPr>
              <w:jc w:val="center"/>
              <w:rPr>
                <w:rFonts w:ascii="Times New Roman" w:eastAsia="Times New Roman" w:hAnsi="Times New Roman"/>
                <w:sz w:val="20"/>
              </w:rPr>
            </w:pPr>
          </w:p>
        </w:tc>
        <w:tc>
          <w:tcPr>
            <w:tcW w:w="406" w:type="pct"/>
            <w:tcBorders>
              <w:bottom w:val="single" w:sz="4" w:space="0" w:color="auto"/>
            </w:tcBorders>
            <w:vAlign w:val="bottom"/>
          </w:tcPr>
          <w:p w14:paraId="3B737937" w14:textId="70E6071A"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0.27</w:t>
            </w:r>
          </w:p>
        </w:tc>
        <w:tc>
          <w:tcPr>
            <w:tcW w:w="404" w:type="pct"/>
            <w:tcBorders>
              <w:bottom w:val="single" w:sz="4" w:space="0" w:color="auto"/>
            </w:tcBorders>
            <w:vAlign w:val="bottom"/>
          </w:tcPr>
          <w:p w14:paraId="57FE0E9E" w14:textId="15EB4D67"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1.2</w:t>
            </w:r>
          </w:p>
        </w:tc>
        <w:tc>
          <w:tcPr>
            <w:tcW w:w="404" w:type="pct"/>
            <w:vMerge/>
            <w:tcBorders>
              <w:bottom w:val="single" w:sz="4" w:space="0" w:color="auto"/>
            </w:tcBorders>
          </w:tcPr>
          <w:p w14:paraId="4883A2DB" w14:textId="77777777" w:rsidR="00AF6D54" w:rsidRPr="00B72759" w:rsidRDefault="00AF6D54" w:rsidP="00AF6D54">
            <w:pPr>
              <w:jc w:val="center"/>
              <w:rPr>
                <w:rFonts w:ascii="Times New Roman" w:eastAsia="Times New Roman" w:hAnsi="Times New Roman"/>
                <w:sz w:val="20"/>
              </w:rPr>
            </w:pPr>
          </w:p>
        </w:tc>
        <w:tc>
          <w:tcPr>
            <w:tcW w:w="404" w:type="pct"/>
            <w:tcBorders>
              <w:bottom w:val="single" w:sz="4" w:space="0" w:color="auto"/>
            </w:tcBorders>
            <w:shd w:val="clear" w:color="auto" w:fill="auto"/>
            <w:noWrap/>
            <w:vAlign w:val="bottom"/>
          </w:tcPr>
          <w:p w14:paraId="7D0B9521" w14:textId="7F0FC020"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0.052</w:t>
            </w:r>
          </w:p>
        </w:tc>
        <w:tc>
          <w:tcPr>
            <w:tcW w:w="376" w:type="pct"/>
            <w:tcBorders>
              <w:bottom w:val="single" w:sz="4" w:space="0" w:color="auto"/>
            </w:tcBorders>
            <w:vAlign w:val="bottom"/>
          </w:tcPr>
          <w:p w14:paraId="40651092" w14:textId="66D2AE84" w:rsidR="00AF6D54" w:rsidRPr="00B72759" w:rsidRDefault="00AF6D54" w:rsidP="00AF6D54">
            <w:pPr>
              <w:jc w:val="center"/>
              <w:rPr>
                <w:rFonts w:ascii="Times New Roman" w:eastAsia="Times New Roman" w:hAnsi="Times New Roman"/>
                <w:sz w:val="20"/>
              </w:rPr>
            </w:pPr>
            <w:r w:rsidRPr="00B72759">
              <w:rPr>
                <w:rFonts w:ascii="Times New Roman" w:hAnsi="Times New Roman"/>
                <w:sz w:val="20"/>
              </w:rPr>
              <w:t>0.23</w:t>
            </w:r>
          </w:p>
        </w:tc>
        <w:tc>
          <w:tcPr>
            <w:tcW w:w="424" w:type="pct"/>
            <w:vMerge/>
            <w:tcBorders>
              <w:bottom w:val="single" w:sz="4" w:space="0" w:color="auto"/>
            </w:tcBorders>
            <w:vAlign w:val="bottom"/>
          </w:tcPr>
          <w:p w14:paraId="00397501" w14:textId="77777777" w:rsidR="00AF6D54" w:rsidRPr="00B72759" w:rsidRDefault="00AF6D54" w:rsidP="00AF6D54">
            <w:pPr>
              <w:jc w:val="center"/>
              <w:rPr>
                <w:rFonts w:ascii="Times New Roman" w:eastAsia="Times New Roman" w:hAnsi="Times New Roman"/>
                <w:sz w:val="20"/>
              </w:rPr>
            </w:pPr>
          </w:p>
        </w:tc>
      </w:tr>
      <w:tr w:rsidR="003171AA" w:rsidRPr="00B72759" w14:paraId="7AB7DDA1" w14:textId="77777777" w:rsidTr="00C87FE5">
        <w:trPr>
          <w:cantSplit/>
          <w:jc w:val="center"/>
        </w:trPr>
        <w:tc>
          <w:tcPr>
            <w:tcW w:w="5000" w:type="pct"/>
            <w:gridSpan w:val="11"/>
            <w:tcBorders>
              <w:left w:val="nil"/>
              <w:bottom w:val="nil"/>
              <w:right w:val="nil"/>
            </w:tcBorders>
          </w:tcPr>
          <w:p w14:paraId="3918EC76" w14:textId="3C4B0263" w:rsidR="003171AA" w:rsidRPr="00B72759" w:rsidRDefault="003171AA" w:rsidP="00B72759">
            <w:pPr>
              <w:ind w:left="-120"/>
              <w:rPr>
                <w:rFonts w:ascii="Times New Roman" w:eastAsia="Times New Roman" w:hAnsi="Times New Roman"/>
                <w:color w:val="000000"/>
                <w:sz w:val="20"/>
              </w:rPr>
            </w:pPr>
            <w:r w:rsidRPr="00B72759">
              <w:rPr>
                <w:rFonts w:ascii="Times New Roman" w:eastAsia="Times New Roman" w:hAnsi="Times New Roman"/>
                <w:color w:val="000000"/>
                <w:sz w:val="20"/>
                <w:vertAlign w:val="superscript"/>
              </w:rPr>
              <w:t>1</w:t>
            </w:r>
            <w:r w:rsidRPr="00B72759">
              <w:rPr>
                <w:rFonts w:ascii="Times New Roman" w:eastAsia="Times New Roman" w:hAnsi="Times New Roman"/>
                <w:color w:val="000000"/>
                <w:sz w:val="20"/>
              </w:rPr>
              <w:t xml:space="preserve"> From 2022 Coke 114 request.</w:t>
            </w:r>
          </w:p>
          <w:p w14:paraId="0C344D2D" w14:textId="77777777" w:rsidR="003171AA" w:rsidRPr="00B72759" w:rsidRDefault="003171AA" w:rsidP="00B72759">
            <w:pPr>
              <w:ind w:left="-120"/>
              <w:rPr>
                <w:rFonts w:ascii="Times New Roman" w:eastAsia="Times New Roman" w:hAnsi="Times New Roman"/>
                <w:color w:val="000000"/>
                <w:sz w:val="20"/>
              </w:rPr>
            </w:pPr>
            <w:r w:rsidRPr="00B72759">
              <w:rPr>
                <w:rFonts w:ascii="Times New Roman" w:eastAsia="Times New Roman" w:hAnsi="Times New Roman"/>
                <w:color w:val="000000"/>
                <w:sz w:val="20"/>
                <w:vertAlign w:val="superscript"/>
              </w:rPr>
              <w:t>2</w:t>
            </w:r>
            <w:r w:rsidRPr="00B72759">
              <w:rPr>
                <w:rFonts w:ascii="Times New Roman" w:eastAsia="Times New Roman" w:hAnsi="Times New Roman"/>
                <w:color w:val="000000"/>
                <w:sz w:val="20"/>
              </w:rPr>
              <w:t xml:space="preserve"> COE</w:t>
            </w:r>
            <w:r w:rsidRPr="00B72759">
              <w:rPr>
                <w:rFonts w:ascii="Times New Roman" w:eastAsia="Times New Roman" w:hAnsi="Times New Roman"/>
                <w:color w:val="000000"/>
                <w:sz w:val="20"/>
                <w:vertAlign w:val="subscript"/>
              </w:rPr>
              <w:t>doors</w:t>
            </w:r>
            <w:r w:rsidRPr="00B72759">
              <w:rPr>
                <w:rFonts w:ascii="Times New Roman" w:eastAsia="Times New Roman" w:hAnsi="Times New Roman"/>
                <w:color w:val="000000"/>
                <w:sz w:val="20"/>
              </w:rPr>
              <w:t xml:space="preserve"> (lb/hr) = N</w:t>
            </w:r>
            <w:r w:rsidRPr="00B72759">
              <w:rPr>
                <w:rFonts w:ascii="Times New Roman" w:eastAsia="Times New Roman" w:hAnsi="Times New Roman"/>
                <w:color w:val="000000"/>
                <w:sz w:val="20"/>
                <w:vertAlign w:val="subscript"/>
              </w:rPr>
              <w:t>D</w:t>
            </w:r>
            <w:r w:rsidRPr="00B72759">
              <w:rPr>
                <w:rFonts w:ascii="Times New Roman" w:eastAsia="Times New Roman" w:hAnsi="Times New Roman"/>
                <w:color w:val="000000"/>
                <w:sz w:val="20"/>
              </w:rPr>
              <w:t xml:space="preserve"> x (PLD</w:t>
            </w:r>
            <w:r w:rsidRPr="00B72759">
              <w:rPr>
                <w:rFonts w:ascii="Times New Roman" w:eastAsia="Times New Roman" w:hAnsi="Times New Roman"/>
                <w:color w:val="000000"/>
                <w:sz w:val="20"/>
                <w:vertAlign w:val="subscript"/>
              </w:rPr>
              <w:t>YARD</w:t>
            </w:r>
            <w:r w:rsidRPr="00B72759">
              <w:rPr>
                <w:rFonts w:ascii="Times New Roman" w:eastAsia="Times New Roman" w:hAnsi="Times New Roman"/>
                <w:color w:val="000000"/>
                <w:sz w:val="20"/>
              </w:rPr>
              <w:t>/100) x (0.04 lb/hr) + N</w:t>
            </w:r>
            <w:r w:rsidRPr="00B72759">
              <w:rPr>
                <w:rFonts w:ascii="Times New Roman" w:eastAsia="Times New Roman" w:hAnsi="Times New Roman"/>
                <w:color w:val="000000"/>
                <w:sz w:val="20"/>
                <w:vertAlign w:val="subscript"/>
              </w:rPr>
              <w:t>D</w:t>
            </w:r>
            <w:r w:rsidRPr="00B72759">
              <w:rPr>
                <w:rFonts w:ascii="Times New Roman" w:eastAsia="Times New Roman" w:hAnsi="Times New Roman"/>
                <w:color w:val="000000"/>
                <w:sz w:val="20"/>
              </w:rPr>
              <w:t xml:space="preserve"> x (6% PLD</w:t>
            </w:r>
            <w:r w:rsidRPr="00B72759">
              <w:rPr>
                <w:rFonts w:ascii="Times New Roman" w:eastAsia="Times New Roman" w:hAnsi="Times New Roman"/>
                <w:color w:val="000000"/>
                <w:sz w:val="20"/>
                <w:vertAlign w:val="subscript"/>
              </w:rPr>
              <w:t>BENCH</w:t>
            </w:r>
            <w:r w:rsidRPr="00B72759">
              <w:rPr>
                <w:rFonts w:ascii="Times New Roman" w:eastAsia="Times New Roman" w:hAnsi="Times New Roman"/>
                <w:color w:val="000000"/>
                <w:sz w:val="20"/>
              </w:rPr>
              <w:t>/100) x (0.023 lb/hr). Leaks are assumed to occur 8,760 hours per year.</w:t>
            </w:r>
          </w:p>
          <w:p w14:paraId="4D8176D0" w14:textId="77777777" w:rsidR="003171AA" w:rsidRPr="00B72759" w:rsidRDefault="003171AA" w:rsidP="00B72759">
            <w:pPr>
              <w:ind w:left="-120"/>
              <w:rPr>
                <w:rFonts w:ascii="Times New Roman" w:eastAsia="Times New Roman" w:hAnsi="Times New Roman"/>
                <w:sz w:val="20"/>
              </w:rPr>
            </w:pPr>
            <w:r w:rsidRPr="00B72759">
              <w:rPr>
                <w:rFonts w:ascii="Times New Roman" w:eastAsia="Times New Roman" w:hAnsi="Times New Roman"/>
                <w:sz w:val="20"/>
                <w:vertAlign w:val="superscript"/>
              </w:rPr>
              <w:t>3</w:t>
            </w:r>
            <w:r w:rsidRPr="00B72759">
              <w:rPr>
                <w:rFonts w:ascii="Times New Roman" w:eastAsia="Times New Roman" w:hAnsi="Times New Roman"/>
                <w:sz w:val="20"/>
              </w:rPr>
              <w:t xml:space="preserve"> COE</w:t>
            </w:r>
            <w:r w:rsidRPr="00B72759">
              <w:rPr>
                <w:rFonts w:ascii="Times New Roman" w:eastAsia="Times New Roman" w:hAnsi="Times New Roman"/>
                <w:sz w:val="20"/>
                <w:vertAlign w:val="subscript"/>
              </w:rPr>
              <w:t>doors</w:t>
            </w:r>
            <w:r w:rsidRPr="00B72759">
              <w:rPr>
                <w:rFonts w:ascii="Times New Roman" w:eastAsia="Times New Roman" w:hAnsi="Times New Roman"/>
                <w:sz w:val="20"/>
              </w:rPr>
              <w:t xml:space="preserve"> (lb/hr) = ND x (PLD</w:t>
            </w:r>
            <w:r w:rsidRPr="00B72759">
              <w:rPr>
                <w:rFonts w:ascii="Times New Roman" w:eastAsia="Times New Roman" w:hAnsi="Times New Roman"/>
                <w:sz w:val="20"/>
                <w:vertAlign w:val="subscript"/>
              </w:rPr>
              <w:t>YARD</w:t>
            </w:r>
            <w:r w:rsidRPr="00B72759">
              <w:rPr>
                <w:rFonts w:ascii="Times New Roman" w:eastAsia="Times New Roman" w:hAnsi="Times New Roman"/>
                <w:sz w:val="20"/>
              </w:rPr>
              <w:t>/100) x (0.04 lb/hr) + ND x (bench ratio*PLD</w:t>
            </w:r>
            <w:r w:rsidRPr="00B72759">
              <w:rPr>
                <w:rFonts w:ascii="Times New Roman" w:eastAsia="Times New Roman" w:hAnsi="Times New Roman"/>
                <w:sz w:val="20"/>
                <w:vertAlign w:val="subscript"/>
              </w:rPr>
              <w:t>YARD</w:t>
            </w:r>
            <w:r w:rsidRPr="00B72759">
              <w:rPr>
                <w:rFonts w:ascii="Times New Roman" w:eastAsia="Times New Roman" w:hAnsi="Times New Roman"/>
                <w:sz w:val="20"/>
              </w:rPr>
              <w:t xml:space="preserve">/100) x (0.023 lb/hr). </w:t>
            </w:r>
            <w:r w:rsidRPr="00B72759">
              <w:rPr>
                <w:rFonts w:ascii="Times New Roman" w:eastAsia="Times New Roman" w:hAnsi="Times New Roman"/>
                <w:color w:val="000000"/>
                <w:sz w:val="20"/>
              </w:rPr>
              <w:t>Leaks are assumed to occur 8,760 hours per year.</w:t>
            </w:r>
          </w:p>
        </w:tc>
      </w:tr>
    </w:tbl>
    <w:p w14:paraId="7F99F5D1" w14:textId="36FC0DA1" w:rsidR="003171AA" w:rsidRPr="001B4997" w:rsidRDefault="00B72759" w:rsidP="00F268CD">
      <w:pPr>
        <w:rPr>
          <w:rFonts w:ascii="Times New Roman" w:eastAsia="Times New Roman" w:hAnsi="Times New Roman"/>
          <w:color w:val="000000"/>
          <w:sz w:val="22"/>
          <w:szCs w:val="22"/>
        </w:rPr>
      </w:pPr>
      <w:r w:rsidRPr="00B72759">
        <w:rPr>
          <w:rFonts w:ascii="Times New Roman" w:eastAsia="Times New Roman" w:hAnsi="Times New Roman"/>
          <w:sz w:val="20"/>
          <w:vertAlign w:val="superscript"/>
        </w:rPr>
        <w:t>4</w:t>
      </w:r>
      <w:r>
        <w:rPr>
          <w:rFonts w:ascii="Times New Roman" w:eastAsia="Times New Roman" w:hAnsi="Times New Roman"/>
          <w:sz w:val="20"/>
        </w:rPr>
        <w:t xml:space="preserve"> USS-Clairton-PA Battery 15 was hot idled in 2021, values are from 2016.</w:t>
      </w:r>
    </w:p>
    <w:p w14:paraId="693FCE35" w14:textId="77777777" w:rsidR="00B72759" w:rsidRDefault="00B72759" w:rsidP="004E52BC">
      <w:pPr>
        <w:spacing w:after="120"/>
        <w:jc w:val="center"/>
        <w:rPr>
          <w:b/>
          <w:bCs/>
        </w:rPr>
      </w:pPr>
    </w:p>
    <w:p w14:paraId="1A0599DD" w14:textId="77777777" w:rsidR="00B72759" w:rsidRDefault="00B72759" w:rsidP="004E52BC">
      <w:pPr>
        <w:spacing w:after="120"/>
        <w:jc w:val="center"/>
        <w:rPr>
          <w:b/>
          <w:bCs/>
        </w:rPr>
      </w:pPr>
    </w:p>
    <w:p w14:paraId="493D4BC5" w14:textId="77777777" w:rsidR="00B72759" w:rsidRDefault="00B72759" w:rsidP="004E52BC">
      <w:pPr>
        <w:spacing w:after="120"/>
        <w:jc w:val="center"/>
        <w:rPr>
          <w:b/>
          <w:bCs/>
        </w:rPr>
      </w:pPr>
    </w:p>
    <w:p w14:paraId="7D3DFFCB" w14:textId="2D4C4BA2" w:rsidR="008A3ABB" w:rsidRPr="001B4997" w:rsidRDefault="008A3ABB" w:rsidP="004E52BC">
      <w:pPr>
        <w:spacing w:after="120"/>
        <w:jc w:val="center"/>
        <w:rPr>
          <w:b/>
          <w:bCs/>
        </w:rPr>
      </w:pPr>
      <w:r w:rsidRPr="001B4997">
        <w:rPr>
          <w:b/>
          <w:bCs/>
        </w:rPr>
        <w:t xml:space="preserve">Table </w:t>
      </w:r>
      <w:r w:rsidR="009B3A8F">
        <w:rPr>
          <w:b/>
          <w:bCs/>
        </w:rPr>
        <w:t>37</w:t>
      </w:r>
      <w:r w:rsidRPr="001B4997">
        <w:rPr>
          <w:b/>
          <w:bCs/>
        </w:rPr>
        <w:t xml:space="preserve">. </w:t>
      </w:r>
      <w:r w:rsidR="009B3A8F">
        <w:rPr>
          <w:b/>
          <w:bCs/>
        </w:rPr>
        <w:t xml:space="preserve">2016 </w:t>
      </w:r>
      <w:r w:rsidRPr="001B4997">
        <w:rPr>
          <w:b/>
          <w:bCs/>
        </w:rPr>
        <w:t xml:space="preserve">Lids </w:t>
      </w:r>
      <w:r w:rsidR="00502D18" w:rsidRPr="001B4997">
        <w:rPr>
          <w:b/>
          <w:bCs/>
        </w:rPr>
        <w:t>COE</w:t>
      </w:r>
      <w:r w:rsidRPr="001B4997">
        <w:rPr>
          <w:b/>
          <w:bCs/>
        </w:rPr>
        <w:t xml:space="preserve"> </w:t>
      </w:r>
      <w:r w:rsidR="00154599" w:rsidRPr="001B4997">
        <w:rPr>
          <w:b/>
          <w:bCs/>
        </w:rPr>
        <w:t xml:space="preserve">Emission </w:t>
      </w:r>
      <w:r w:rsidRPr="001B4997">
        <w:rPr>
          <w:b/>
          <w:bCs/>
        </w:rPr>
        <w:t>Calculation Elements</w:t>
      </w:r>
      <w:r w:rsidR="002535FE" w:rsidRPr="001B4997">
        <w:rPr>
          <w:b/>
          <w:bCs/>
        </w:rPr>
        <w:t xml:space="preserve"> and Results</w:t>
      </w:r>
      <w:r w:rsidR="0067133B">
        <w:rPr>
          <w:b/>
          <w:bCs/>
        </w:rPr>
        <w:fldChar w:fldCharType="begin"/>
      </w:r>
      <w:r w:rsidR="0067133B">
        <w:instrText xml:space="preserve"> XE "</w:instrText>
      </w:r>
      <w:r w:rsidR="0067133B" w:rsidRPr="0012351F">
        <w:rPr>
          <w:b/>
          <w:bCs/>
        </w:rPr>
        <w:instrText xml:space="preserve">Table </w:instrText>
      </w:r>
      <w:r w:rsidR="009B3A8F">
        <w:rPr>
          <w:b/>
          <w:bCs/>
        </w:rPr>
        <w:instrText>37</w:instrText>
      </w:r>
      <w:r w:rsidR="0067133B" w:rsidRPr="0012351F">
        <w:rPr>
          <w:b/>
          <w:bCs/>
        </w:rPr>
        <w:instrText xml:space="preserve">. </w:instrText>
      </w:r>
      <w:r w:rsidR="009B3A8F">
        <w:rPr>
          <w:b/>
          <w:bCs/>
        </w:rPr>
        <w:instrText xml:space="preserve">2016 </w:instrText>
      </w:r>
      <w:r w:rsidR="0067133B" w:rsidRPr="0012351F">
        <w:rPr>
          <w:b/>
          <w:bCs/>
        </w:rPr>
        <w:instrText>Lids COE Emission Calculation Elements and Results</w:instrText>
      </w:r>
      <w:r w:rsidR="0067133B">
        <w:instrText xml:space="preserve">" </w:instrText>
      </w:r>
      <w:r w:rsidR="0067133B">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070"/>
        <w:gridCol w:w="1440"/>
        <w:gridCol w:w="1620"/>
        <w:gridCol w:w="1440"/>
        <w:gridCol w:w="1530"/>
        <w:gridCol w:w="1440"/>
        <w:gridCol w:w="1885"/>
      </w:tblGrid>
      <w:tr w:rsidR="00F016D2" w:rsidRPr="001B4997" w14:paraId="65F6E518" w14:textId="77777777" w:rsidTr="00783A1C">
        <w:trPr>
          <w:cantSplit/>
          <w:tblHeader/>
          <w:jc w:val="center"/>
        </w:trPr>
        <w:tc>
          <w:tcPr>
            <w:tcW w:w="2965" w:type="dxa"/>
            <w:vMerge w:val="restart"/>
            <w:shd w:val="clear" w:color="auto" w:fill="D9D9D9" w:themeFill="background1" w:themeFillShade="D9"/>
            <w:vAlign w:val="center"/>
            <w:hideMark/>
          </w:tcPr>
          <w:p w14:paraId="2D671FEE" w14:textId="77777777"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lastRenderedPageBreak/>
              <w:t>Facility ID</w:t>
            </w:r>
          </w:p>
        </w:tc>
        <w:tc>
          <w:tcPr>
            <w:tcW w:w="2070" w:type="dxa"/>
            <w:vMerge w:val="restart"/>
            <w:shd w:val="clear" w:color="auto" w:fill="D9D9D9" w:themeFill="background1" w:themeFillShade="D9"/>
            <w:noWrap/>
            <w:vAlign w:val="center"/>
            <w:hideMark/>
          </w:tcPr>
          <w:p w14:paraId="6840B505" w14:textId="77777777"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1440" w:type="dxa"/>
            <w:vMerge w:val="restart"/>
            <w:shd w:val="clear" w:color="auto" w:fill="D9D9D9" w:themeFill="background1" w:themeFillShade="D9"/>
            <w:vAlign w:val="center"/>
          </w:tcPr>
          <w:p w14:paraId="3A51D3DD" w14:textId="746A6E59"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N</w:t>
            </w:r>
            <w:r w:rsidRPr="001B4997">
              <w:rPr>
                <w:rFonts w:ascii="Times New Roman" w:eastAsia="Times New Roman" w:hAnsi="Times New Roman"/>
                <w:b/>
                <w:bCs/>
                <w:sz w:val="20"/>
                <w:vertAlign w:val="subscript"/>
              </w:rPr>
              <w:t>L</w:t>
            </w:r>
            <w:r w:rsidRPr="001B4997">
              <w:rPr>
                <w:rFonts w:ascii="Times New Roman" w:eastAsia="Times New Roman" w:hAnsi="Times New Roman"/>
                <w:b/>
                <w:bCs/>
                <w:sz w:val="20"/>
              </w:rPr>
              <w:t xml:space="preserve"> = total number of lids on battery</w:t>
            </w:r>
          </w:p>
        </w:tc>
        <w:tc>
          <w:tcPr>
            <w:tcW w:w="3060" w:type="dxa"/>
            <w:gridSpan w:val="2"/>
            <w:shd w:val="clear" w:color="auto" w:fill="D9D9D9" w:themeFill="background1" w:themeFillShade="D9"/>
            <w:vAlign w:val="center"/>
          </w:tcPr>
          <w:p w14:paraId="59779B01" w14:textId="77777777"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 xml:space="preserve">Percent Leaking Lids (PLL) Determined by </w:t>
            </w:r>
          </w:p>
          <w:p w14:paraId="3CB57206" w14:textId="5C826C33"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Method 303</w:t>
            </w:r>
            <w:r w:rsidRPr="001B4997">
              <w:rPr>
                <w:rFonts w:ascii="Times New Roman" w:eastAsia="Times New Roman" w:hAnsi="Times New Roman"/>
                <w:b/>
                <w:bCs/>
                <w:sz w:val="20"/>
                <w:vertAlign w:val="superscript"/>
              </w:rPr>
              <w:t>1</w:t>
            </w:r>
          </w:p>
        </w:tc>
        <w:tc>
          <w:tcPr>
            <w:tcW w:w="4855" w:type="dxa"/>
            <w:gridSpan w:val="3"/>
            <w:shd w:val="clear" w:color="auto" w:fill="D9D9D9" w:themeFill="background1" w:themeFillShade="D9"/>
            <w:vAlign w:val="center"/>
          </w:tcPr>
          <w:p w14:paraId="7529B0F2" w14:textId="3B30CD4D" w:rsidR="00F016D2" w:rsidRPr="001B4997" w:rsidRDefault="00502D18" w:rsidP="00597C41">
            <w:pPr>
              <w:jc w:val="center"/>
              <w:rPr>
                <w:rFonts w:ascii="Times New Roman" w:eastAsia="Times New Roman" w:hAnsi="Times New Roman"/>
                <w:b/>
                <w:bCs/>
                <w:sz w:val="20"/>
              </w:rPr>
            </w:pPr>
            <w:r w:rsidRPr="001B4997">
              <w:rPr>
                <w:rFonts w:ascii="Times New Roman" w:eastAsia="Times New Roman" w:hAnsi="Times New Roman"/>
                <w:b/>
                <w:bCs/>
                <w:sz w:val="20"/>
              </w:rPr>
              <w:t>COE</w:t>
            </w:r>
            <w:r w:rsidR="00F016D2" w:rsidRPr="001B4997">
              <w:rPr>
                <w:rFonts w:ascii="Times New Roman" w:eastAsia="Times New Roman" w:hAnsi="Times New Roman"/>
                <w:b/>
                <w:bCs/>
                <w:sz w:val="20"/>
              </w:rPr>
              <w:t xml:space="preserve"> Emission Rate from Lid Leaks</w:t>
            </w:r>
            <w:r w:rsidR="00F016D2" w:rsidRPr="001B4997">
              <w:rPr>
                <w:rFonts w:ascii="Times New Roman" w:eastAsia="Times New Roman" w:hAnsi="Times New Roman"/>
                <w:b/>
                <w:bCs/>
                <w:sz w:val="20"/>
                <w:vertAlign w:val="superscript"/>
              </w:rPr>
              <w:t>2</w:t>
            </w:r>
          </w:p>
        </w:tc>
      </w:tr>
      <w:tr w:rsidR="00F016D2" w:rsidRPr="001B4997" w14:paraId="5FCE53CC" w14:textId="77777777" w:rsidTr="00783A1C">
        <w:trPr>
          <w:cantSplit/>
          <w:tblHeader/>
          <w:jc w:val="center"/>
        </w:trPr>
        <w:tc>
          <w:tcPr>
            <w:tcW w:w="2965" w:type="dxa"/>
            <w:vMerge/>
            <w:shd w:val="clear" w:color="auto" w:fill="D9D9D9" w:themeFill="background1" w:themeFillShade="D9"/>
            <w:vAlign w:val="center"/>
          </w:tcPr>
          <w:p w14:paraId="68C97739" w14:textId="77777777" w:rsidR="00F016D2" w:rsidRPr="001B4997" w:rsidRDefault="00F016D2" w:rsidP="00597C41">
            <w:pPr>
              <w:jc w:val="center"/>
              <w:rPr>
                <w:rFonts w:ascii="Times New Roman" w:eastAsia="Times New Roman" w:hAnsi="Times New Roman"/>
                <w:b/>
                <w:bCs/>
                <w:sz w:val="20"/>
              </w:rPr>
            </w:pPr>
          </w:p>
        </w:tc>
        <w:tc>
          <w:tcPr>
            <w:tcW w:w="2070" w:type="dxa"/>
            <w:vMerge/>
            <w:shd w:val="clear" w:color="auto" w:fill="D9D9D9" w:themeFill="background1" w:themeFillShade="D9"/>
            <w:noWrap/>
            <w:vAlign w:val="center"/>
          </w:tcPr>
          <w:p w14:paraId="13EFC623" w14:textId="77777777" w:rsidR="00F016D2" w:rsidRPr="001B4997" w:rsidRDefault="00F016D2" w:rsidP="00597C41">
            <w:pPr>
              <w:jc w:val="center"/>
              <w:rPr>
                <w:rFonts w:ascii="Times New Roman" w:eastAsia="Times New Roman" w:hAnsi="Times New Roman"/>
                <w:b/>
                <w:bCs/>
                <w:sz w:val="20"/>
              </w:rPr>
            </w:pPr>
          </w:p>
        </w:tc>
        <w:tc>
          <w:tcPr>
            <w:tcW w:w="1440" w:type="dxa"/>
            <w:vMerge/>
            <w:shd w:val="clear" w:color="auto" w:fill="D9D9D9" w:themeFill="background1" w:themeFillShade="D9"/>
            <w:vAlign w:val="center"/>
          </w:tcPr>
          <w:p w14:paraId="7090ECED" w14:textId="77777777" w:rsidR="00F016D2" w:rsidRPr="001B4997" w:rsidRDefault="00F016D2" w:rsidP="00597C41">
            <w:pPr>
              <w:jc w:val="center"/>
              <w:rPr>
                <w:rFonts w:ascii="Times New Roman" w:eastAsia="Times New Roman" w:hAnsi="Times New Roman"/>
                <w:b/>
                <w:bCs/>
                <w:sz w:val="20"/>
              </w:rPr>
            </w:pPr>
          </w:p>
        </w:tc>
        <w:tc>
          <w:tcPr>
            <w:tcW w:w="1620" w:type="dxa"/>
            <w:vMerge w:val="restart"/>
            <w:shd w:val="clear" w:color="auto" w:fill="D9D9D9" w:themeFill="background1" w:themeFillShade="D9"/>
            <w:vAlign w:val="center"/>
          </w:tcPr>
          <w:p w14:paraId="02DE337E" w14:textId="7BC30232"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By Battery</w:t>
            </w:r>
          </w:p>
        </w:tc>
        <w:tc>
          <w:tcPr>
            <w:tcW w:w="1440" w:type="dxa"/>
            <w:vMerge w:val="restart"/>
            <w:shd w:val="clear" w:color="auto" w:fill="D9D9D9" w:themeFill="background1" w:themeFillShade="D9"/>
            <w:vAlign w:val="center"/>
          </w:tcPr>
          <w:p w14:paraId="216A11C3" w14:textId="03383A05"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Facility Average</w:t>
            </w:r>
          </w:p>
        </w:tc>
        <w:tc>
          <w:tcPr>
            <w:tcW w:w="1530" w:type="dxa"/>
            <w:vMerge w:val="restart"/>
            <w:shd w:val="clear" w:color="auto" w:fill="D9D9D9" w:themeFill="background1" w:themeFillShade="D9"/>
            <w:vAlign w:val="center"/>
          </w:tcPr>
          <w:p w14:paraId="7D382707" w14:textId="11BC852B"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lb/hr</w:t>
            </w:r>
          </w:p>
        </w:tc>
        <w:tc>
          <w:tcPr>
            <w:tcW w:w="3325" w:type="dxa"/>
            <w:gridSpan w:val="2"/>
            <w:shd w:val="clear" w:color="auto" w:fill="D9D9D9" w:themeFill="background1" w:themeFillShade="D9"/>
            <w:vAlign w:val="center"/>
          </w:tcPr>
          <w:p w14:paraId="61C864C2" w14:textId="280586F2"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TPY</w:t>
            </w:r>
          </w:p>
        </w:tc>
      </w:tr>
      <w:tr w:rsidR="00F016D2" w:rsidRPr="001B4997" w14:paraId="78065AAA" w14:textId="77777777" w:rsidTr="00597C41">
        <w:trPr>
          <w:cantSplit/>
          <w:tblHeader/>
          <w:jc w:val="center"/>
        </w:trPr>
        <w:tc>
          <w:tcPr>
            <w:tcW w:w="2965" w:type="dxa"/>
            <w:vMerge/>
            <w:shd w:val="clear" w:color="auto" w:fill="D9D9D9" w:themeFill="background1" w:themeFillShade="D9"/>
            <w:vAlign w:val="center"/>
          </w:tcPr>
          <w:p w14:paraId="68D6FBBB" w14:textId="77777777" w:rsidR="00F016D2" w:rsidRPr="001B4997" w:rsidRDefault="00F016D2" w:rsidP="00597C41">
            <w:pPr>
              <w:jc w:val="center"/>
              <w:rPr>
                <w:rFonts w:ascii="Times New Roman" w:eastAsia="Times New Roman" w:hAnsi="Times New Roman"/>
                <w:b/>
                <w:bCs/>
                <w:sz w:val="20"/>
              </w:rPr>
            </w:pPr>
          </w:p>
        </w:tc>
        <w:tc>
          <w:tcPr>
            <w:tcW w:w="2070" w:type="dxa"/>
            <w:vMerge/>
            <w:shd w:val="clear" w:color="auto" w:fill="D9D9D9" w:themeFill="background1" w:themeFillShade="D9"/>
            <w:noWrap/>
            <w:vAlign w:val="center"/>
          </w:tcPr>
          <w:p w14:paraId="1A842015" w14:textId="77777777" w:rsidR="00F016D2" w:rsidRPr="001B4997" w:rsidRDefault="00F016D2" w:rsidP="00597C41">
            <w:pPr>
              <w:jc w:val="center"/>
              <w:rPr>
                <w:rFonts w:ascii="Times New Roman" w:eastAsia="Times New Roman" w:hAnsi="Times New Roman"/>
                <w:b/>
                <w:bCs/>
                <w:sz w:val="20"/>
              </w:rPr>
            </w:pPr>
          </w:p>
        </w:tc>
        <w:tc>
          <w:tcPr>
            <w:tcW w:w="1440" w:type="dxa"/>
            <w:vMerge/>
            <w:shd w:val="clear" w:color="auto" w:fill="D9D9D9" w:themeFill="background1" w:themeFillShade="D9"/>
            <w:vAlign w:val="center"/>
          </w:tcPr>
          <w:p w14:paraId="59CF95BA" w14:textId="77777777" w:rsidR="00F016D2" w:rsidRPr="001B4997" w:rsidRDefault="00F016D2" w:rsidP="00597C41">
            <w:pPr>
              <w:jc w:val="center"/>
              <w:rPr>
                <w:rFonts w:ascii="Times New Roman" w:eastAsia="Times New Roman" w:hAnsi="Times New Roman"/>
                <w:b/>
                <w:bCs/>
                <w:sz w:val="20"/>
              </w:rPr>
            </w:pPr>
          </w:p>
        </w:tc>
        <w:tc>
          <w:tcPr>
            <w:tcW w:w="1620" w:type="dxa"/>
            <w:vMerge/>
            <w:shd w:val="clear" w:color="auto" w:fill="D9D9D9" w:themeFill="background1" w:themeFillShade="D9"/>
            <w:vAlign w:val="center"/>
          </w:tcPr>
          <w:p w14:paraId="0BAFE115" w14:textId="77777777" w:rsidR="00F016D2" w:rsidRPr="001B4997" w:rsidRDefault="00F016D2" w:rsidP="00597C41">
            <w:pPr>
              <w:jc w:val="center"/>
              <w:rPr>
                <w:rFonts w:ascii="Times New Roman" w:eastAsia="Times New Roman" w:hAnsi="Times New Roman"/>
                <w:b/>
                <w:bCs/>
                <w:sz w:val="20"/>
              </w:rPr>
            </w:pPr>
          </w:p>
        </w:tc>
        <w:tc>
          <w:tcPr>
            <w:tcW w:w="1440" w:type="dxa"/>
            <w:vMerge/>
            <w:shd w:val="clear" w:color="auto" w:fill="D9D9D9" w:themeFill="background1" w:themeFillShade="D9"/>
            <w:vAlign w:val="center"/>
          </w:tcPr>
          <w:p w14:paraId="755A944E" w14:textId="77777777" w:rsidR="00F016D2" w:rsidRPr="001B4997" w:rsidRDefault="00F016D2" w:rsidP="00597C41">
            <w:pPr>
              <w:jc w:val="center"/>
              <w:rPr>
                <w:rFonts w:ascii="Times New Roman" w:eastAsia="Times New Roman" w:hAnsi="Times New Roman"/>
                <w:b/>
                <w:bCs/>
                <w:sz w:val="20"/>
              </w:rPr>
            </w:pPr>
          </w:p>
        </w:tc>
        <w:tc>
          <w:tcPr>
            <w:tcW w:w="1530" w:type="dxa"/>
            <w:vMerge/>
            <w:shd w:val="clear" w:color="auto" w:fill="D9D9D9" w:themeFill="background1" w:themeFillShade="D9"/>
            <w:vAlign w:val="center"/>
          </w:tcPr>
          <w:p w14:paraId="2EF85E96" w14:textId="77777777" w:rsidR="00F016D2" w:rsidRPr="001B4997" w:rsidRDefault="00F016D2" w:rsidP="00597C41">
            <w:pPr>
              <w:jc w:val="center"/>
              <w:rPr>
                <w:rFonts w:ascii="Times New Roman" w:eastAsia="Times New Roman" w:hAnsi="Times New Roman"/>
                <w:b/>
                <w:bCs/>
                <w:sz w:val="20"/>
              </w:rPr>
            </w:pPr>
          </w:p>
        </w:tc>
        <w:tc>
          <w:tcPr>
            <w:tcW w:w="1440" w:type="dxa"/>
            <w:shd w:val="clear" w:color="auto" w:fill="D9D9D9" w:themeFill="background1" w:themeFillShade="D9"/>
            <w:vAlign w:val="center"/>
          </w:tcPr>
          <w:p w14:paraId="095169DA" w14:textId="5732F85F"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By Battery</w:t>
            </w:r>
          </w:p>
        </w:tc>
        <w:tc>
          <w:tcPr>
            <w:tcW w:w="1885" w:type="dxa"/>
            <w:shd w:val="clear" w:color="auto" w:fill="D9D9D9" w:themeFill="background1" w:themeFillShade="D9"/>
            <w:vAlign w:val="center"/>
          </w:tcPr>
          <w:p w14:paraId="13567D01" w14:textId="596F2FFF" w:rsidR="00F016D2" w:rsidRPr="001B4997" w:rsidRDefault="00F016D2" w:rsidP="00597C41">
            <w:pPr>
              <w:jc w:val="center"/>
              <w:rPr>
                <w:rFonts w:ascii="Times New Roman" w:eastAsia="Times New Roman" w:hAnsi="Times New Roman"/>
                <w:b/>
                <w:bCs/>
                <w:sz w:val="20"/>
              </w:rPr>
            </w:pPr>
            <w:r w:rsidRPr="001B4997">
              <w:rPr>
                <w:rFonts w:ascii="Times New Roman" w:eastAsia="Times New Roman" w:hAnsi="Times New Roman"/>
                <w:b/>
                <w:bCs/>
                <w:sz w:val="20"/>
              </w:rPr>
              <w:t>By Facility</w:t>
            </w:r>
          </w:p>
        </w:tc>
      </w:tr>
      <w:tr w:rsidR="004C4C90" w:rsidRPr="001B4997" w14:paraId="2F3EC555" w14:textId="77777777" w:rsidTr="004C4C90">
        <w:trPr>
          <w:cantSplit/>
          <w:jc w:val="center"/>
        </w:trPr>
        <w:tc>
          <w:tcPr>
            <w:tcW w:w="2965" w:type="dxa"/>
            <w:shd w:val="clear" w:color="auto" w:fill="auto"/>
            <w:vAlign w:val="center"/>
          </w:tcPr>
          <w:p w14:paraId="4006542B" w14:textId="4CAA7003" w:rsidR="004C4C90" w:rsidRPr="001B4997" w:rsidRDefault="004C4C90" w:rsidP="00597C41">
            <w:pPr>
              <w:rPr>
                <w:rFonts w:ascii="Times New Roman" w:eastAsia="Times New Roman" w:hAnsi="Times New Roman"/>
                <w:b/>
                <w:bCs/>
                <w:sz w:val="20"/>
              </w:rPr>
            </w:pPr>
            <w:r w:rsidRPr="001B4997">
              <w:rPr>
                <w:rFonts w:ascii="Times New Roman" w:eastAsia="Times New Roman" w:hAnsi="Times New Roman"/>
                <w:sz w:val="20"/>
              </w:rPr>
              <w:t>ABC-Tarrant-AL</w:t>
            </w:r>
          </w:p>
        </w:tc>
        <w:tc>
          <w:tcPr>
            <w:tcW w:w="2070" w:type="dxa"/>
            <w:shd w:val="clear" w:color="auto" w:fill="auto"/>
            <w:noWrap/>
            <w:vAlign w:val="center"/>
          </w:tcPr>
          <w:p w14:paraId="4DD7D65A" w14:textId="4198022D" w:rsidR="004C4C90" w:rsidRPr="001B4997" w:rsidRDefault="004C4C90" w:rsidP="00597C41">
            <w:pPr>
              <w:rPr>
                <w:rFonts w:ascii="Times New Roman" w:eastAsia="Times New Roman" w:hAnsi="Times New Roman"/>
                <w:b/>
                <w:bCs/>
                <w:sz w:val="20"/>
              </w:rPr>
            </w:pPr>
            <w:r w:rsidRPr="001B4997">
              <w:rPr>
                <w:rFonts w:ascii="Times New Roman" w:eastAsia="Times New Roman" w:hAnsi="Times New Roman"/>
                <w:sz w:val="20"/>
              </w:rPr>
              <w:t>Coke Battery #1</w:t>
            </w:r>
          </w:p>
        </w:tc>
        <w:tc>
          <w:tcPr>
            <w:tcW w:w="1440" w:type="dxa"/>
            <w:vAlign w:val="center"/>
          </w:tcPr>
          <w:p w14:paraId="6AE2BF97" w14:textId="32184258"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312</w:t>
            </w:r>
          </w:p>
        </w:tc>
        <w:tc>
          <w:tcPr>
            <w:tcW w:w="1620" w:type="dxa"/>
            <w:vAlign w:val="center"/>
          </w:tcPr>
          <w:p w14:paraId="46370E37" w14:textId="32EA9034"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restart"/>
            <w:vAlign w:val="center"/>
          </w:tcPr>
          <w:p w14:paraId="291B3D3F" w14:textId="61F1672C"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0.000%</w:t>
            </w:r>
          </w:p>
        </w:tc>
        <w:tc>
          <w:tcPr>
            <w:tcW w:w="1530" w:type="dxa"/>
            <w:vAlign w:val="center"/>
          </w:tcPr>
          <w:p w14:paraId="17897EC4" w14:textId="27016DB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532BEB99" w14:textId="1557D32A"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restart"/>
            <w:vAlign w:val="center"/>
          </w:tcPr>
          <w:p w14:paraId="6069B844" w14:textId="2876438D"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0.0E+00</w:t>
            </w:r>
          </w:p>
        </w:tc>
      </w:tr>
      <w:tr w:rsidR="004C4C90" w:rsidRPr="001B4997" w14:paraId="67D40764" w14:textId="77777777" w:rsidTr="004C4C90">
        <w:trPr>
          <w:cantSplit/>
          <w:jc w:val="center"/>
        </w:trPr>
        <w:tc>
          <w:tcPr>
            <w:tcW w:w="2965" w:type="dxa"/>
            <w:shd w:val="clear" w:color="auto" w:fill="auto"/>
            <w:vAlign w:val="bottom"/>
          </w:tcPr>
          <w:p w14:paraId="1E67DA94" w14:textId="4BCAF681" w:rsidR="004C4C90" w:rsidRPr="001B4997" w:rsidRDefault="004C4C90" w:rsidP="00597C41">
            <w:pPr>
              <w:rPr>
                <w:rFonts w:ascii="Times New Roman" w:eastAsia="Times New Roman" w:hAnsi="Times New Roman"/>
                <w:b/>
                <w:bCs/>
                <w:sz w:val="20"/>
              </w:rPr>
            </w:pPr>
            <w:r w:rsidRPr="001B4997">
              <w:rPr>
                <w:rFonts w:ascii="Times New Roman" w:eastAsia="Times New Roman" w:hAnsi="Times New Roman"/>
                <w:sz w:val="20"/>
              </w:rPr>
              <w:t>ABC-Tarrant-AL</w:t>
            </w:r>
          </w:p>
        </w:tc>
        <w:tc>
          <w:tcPr>
            <w:tcW w:w="2070" w:type="dxa"/>
            <w:shd w:val="clear" w:color="auto" w:fill="auto"/>
            <w:noWrap/>
            <w:vAlign w:val="center"/>
          </w:tcPr>
          <w:p w14:paraId="1139315E" w14:textId="445F7EEA" w:rsidR="004C4C90" w:rsidRPr="001B4997" w:rsidRDefault="004C4C90" w:rsidP="00597C41">
            <w:pPr>
              <w:rPr>
                <w:rFonts w:ascii="Times New Roman" w:eastAsia="Times New Roman" w:hAnsi="Times New Roman"/>
                <w:b/>
                <w:bCs/>
                <w:sz w:val="20"/>
              </w:rPr>
            </w:pPr>
            <w:r w:rsidRPr="001B4997">
              <w:rPr>
                <w:rFonts w:ascii="Times New Roman" w:eastAsia="Times New Roman" w:hAnsi="Times New Roman"/>
                <w:sz w:val="20"/>
              </w:rPr>
              <w:t>Coke Battery #5</w:t>
            </w:r>
          </w:p>
        </w:tc>
        <w:tc>
          <w:tcPr>
            <w:tcW w:w="1440" w:type="dxa"/>
            <w:vAlign w:val="center"/>
          </w:tcPr>
          <w:p w14:paraId="14DA863C" w14:textId="67B6071A"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125</w:t>
            </w:r>
          </w:p>
        </w:tc>
        <w:tc>
          <w:tcPr>
            <w:tcW w:w="1620" w:type="dxa"/>
            <w:vAlign w:val="center"/>
          </w:tcPr>
          <w:p w14:paraId="4C092060" w14:textId="6BAAEF5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ign w:val="center"/>
          </w:tcPr>
          <w:p w14:paraId="23DAD893" w14:textId="49292F51" w:rsidR="004C4C90" w:rsidRPr="001B4997" w:rsidRDefault="004C4C90" w:rsidP="004C4C90">
            <w:pPr>
              <w:jc w:val="center"/>
              <w:rPr>
                <w:rFonts w:ascii="Times New Roman" w:eastAsia="Times New Roman" w:hAnsi="Times New Roman"/>
                <w:sz w:val="20"/>
              </w:rPr>
            </w:pPr>
          </w:p>
        </w:tc>
        <w:tc>
          <w:tcPr>
            <w:tcW w:w="1530" w:type="dxa"/>
            <w:vAlign w:val="center"/>
          </w:tcPr>
          <w:p w14:paraId="3AD8518F" w14:textId="7CDA7897"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5963C395" w14:textId="654CA85B"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ign w:val="center"/>
          </w:tcPr>
          <w:p w14:paraId="66DB5466" w14:textId="77777777" w:rsidR="004C4C90" w:rsidRPr="001B4997" w:rsidRDefault="004C4C90" w:rsidP="004C4C90">
            <w:pPr>
              <w:jc w:val="center"/>
              <w:rPr>
                <w:rFonts w:ascii="Times New Roman" w:eastAsia="Times New Roman" w:hAnsi="Times New Roman"/>
                <w:sz w:val="20"/>
              </w:rPr>
            </w:pPr>
          </w:p>
        </w:tc>
      </w:tr>
      <w:tr w:rsidR="004C4C90" w:rsidRPr="001B4997" w14:paraId="1839F12F" w14:textId="77777777" w:rsidTr="004C4C90">
        <w:trPr>
          <w:cantSplit/>
          <w:jc w:val="center"/>
        </w:trPr>
        <w:tc>
          <w:tcPr>
            <w:tcW w:w="2965" w:type="dxa"/>
            <w:shd w:val="clear" w:color="auto" w:fill="auto"/>
            <w:vAlign w:val="bottom"/>
          </w:tcPr>
          <w:p w14:paraId="19D9C945" w14:textId="0E13E98F" w:rsidR="004C4C90" w:rsidRPr="001B4997" w:rsidRDefault="004C4C90" w:rsidP="00597C41">
            <w:pPr>
              <w:rPr>
                <w:rFonts w:ascii="Times New Roman" w:eastAsia="Times New Roman" w:hAnsi="Times New Roman"/>
                <w:b/>
                <w:bCs/>
                <w:sz w:val="20"/>
              </w:rPr>
            </w:pPr>
            <w:r w:rsidRPr="001B4997">
              <w:rPr>
                <w:rFonts w:ascii="Times New Roman" w:eastAsia="Times New Roman" w:hAnsi="Times New Roman"/>
                <w:sz w:val="20"/>
              </w:rPr>
              <w:t>ABC-Tarrant-AL</w:t>
            </w:r>
          </w:p>
        </w:tc>
        <w:tc>
          <w:tcPr>
            <w:tcW w:w="2070" w:type="dxa"/>
            <w:shd w:val="clear" w:color="auto" w:fill="auto"/>
            <w:noWrap/>
            <w:vAlign w:val="center"/>
          </w:tcPr>
          <w:p w14:paraId="530B28F1" w14:textId="2CF3BA10" w:rsidR="004C4C90" w:rsidRPr="001B4997" w:rsidRDefault="004C4C90" w:rsidP="00597C41">
            <w:pPr>
              <w:rPr>
                <w:rFonts w:ascii="Times New Roman" w:eastAsia="Times New Roman" w:hAnsi="Times New Roman"/>
                <w:b/>
                <w:bCs/>
                <w:sz w:val="20"/>
              </w:rPr>
            </w:pPr>
            <w:r w:rsidRPr="001B4997">
              <w:rPr>
                <w:rFonts w:ascii="Times New Roman" w:eastAsia="Times New Roman" w:hAnsi="Times New Roman"/>
                <w:sz w:val="20"/>
              </w:rPr>
              <w:t>Coke Battery #6</w:t>
            </w:r>
          </w:p>
        </w:tc>
        <w:tc>
          <w:tcPr>
            <w:tcW w:w="1440" w:type="dxa"/>
            <w:vAlign w:val="center"/>
          </w:tcPr>
          <w:p w14:paraId="58EAF029" w14:textId="4D3B682E"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145</w:t>
            </w:r>
          </w:p>
        </w:tc>
        <w:tc>
          <w:tcPr>
            <w:tcW w:w="1620" w:type="dxa"/>
            <w:vAlign w:val="center"/>
          </w:tcPr>
          <w:p w14:paraId="4DD374C2" w14:textId="17AC84EB"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ign w:val="center"/>
          </w:tcPr>
          <w:p w14:paraId="038D7B8C" w14:textId="152BD693" w:rsidR="004C4C90" w:rsidRPr="001B4997" w:rsidRDefault="004C4C90" w:rsidP="004C4C90">
            <w:pPr>
              <w:jc w:val="center"/>
              <w:rPr>
                <w:rFonts w:ascii="Times New Roman" w:eastAsia="Times New Roman" w:hAnsi="Times New Roman"/>
                <w:sz w:val="20"/>
              </w:rPr>
            </w:pPr>
          </w:p>
        </w:tc>
        <w:tc>
          <w:tcPr>
            <w:tcW w:w="1530" w:type="dxa"/>
            <w:vAlign w:val="center"/>
          </w:tcPr>
          <w:p w14:paraId="63D05AEC" w14:textId="64512FC4"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02F54FA4" w14:textId="48E38A71"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ign w:val="center"/>
          </w:tcPr>
          <w:p w14:paraId="7DE5C2C3" w14:textId="77777777" w:rsidR="004C4C90" w:rsidRPr="001B4997" w:rsidRDefault="004C4C90" w:rsidP="004C4C90">
            <w:pPr>
              <w:jc w:val="center"/>
              <w:rPr>
                <w:rFonts w:ascii="Times New Roman" w:eastAsia="Times New Roman" w:hAnsi="Times New Roman"/>
                <w:sz w:val="20"/>
              </w:rPr>
            </w:pPr>
          </w:p>
        </w:tc>
      </w:tr>
      <w:tr w:rsidR="004A4E3E" w:rsidRPr="001B4997" w14:paraId="0F42A0FF" w14:textId="77777777" w:rsidTr="00920563">
        <w:trPr>
          <w:cantSplit/>
          <w:jc w:val="center"/>
        </w:trPr>
        <w:tc>
          <w:tcPr>
            <w:tcW w:w="2965" w:type="dxa"/>
            <w:shd w:val="clear" w:color="auto" w:fill="auto"/>
            <w:vAlign w:val="center"/>
          </w:tcPr>
          <w:p w14:paraId="616E80BD" w14:textId="47DE0B0F" w:rsidR="004A4E3E" w:rsidRPr="001B4997" w:rsidRDefault="004A4E3E" w:rsidP="004A4E3E">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2070" w:type="dxa"/>
            <w:shd w:val="clear" w:color="auto" w:fill="auto"/>
            <w:noWrap/>
            <w:vAlign w:val="center"/>
          </w:tcPr>
          <w:p w14:paraId="674DCFA3" w14:textId="2C5B2135" w:rsidR="004A4E3E" w:rsidRPr="001B4997" w:rsidRDefault="004A4E3E" w:rsidP="004A4E3E">
            <w:pPr>
              <w:rPr>
                <w:rFonts w:ascii="Times New Roman" w:eastAsia="Times New Roman" w:hAnsi="Times New Roman"/>
                <w:sz w:val="20"/>
              </w:rPr>
            </w:pPr>
            <w:r w:rsidRPr="001B4997">
              <w:rPr>
                <w:rFonts w:ascii="Times New Roman" w:eastAsia="Times New Roman" w:hAnsi="Times New Roman"/>
                <w:sz w:val="20"/>
              </w:rPr>
              <w:t>Coke Battery No. 3</w:t>
            </w:r>
          </w:p>
        </w:tc>
        <w:tc>
          <w:tcPr>
            <w:tcW w:w="1440" w:type="dxa"/>
            <w:vAlign w:val="center"/>
          </w:tcPr>
          <w:p w14:paraId="2F239F85" w14:textId="3F15B12A"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150</w:t>
            </w:r>
          </w:p>
        </w:tc>
        <w:tc>
          <w:tcPr>
            <w:tcW w:w="1620" w:type="dxa"/>
            <w:vAlign w:val="center"/>
          </w:tcPr>
          <w:p w14:paraId="04AB7C19" w14:textId="3E3A79F7"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0.11%</w:t>
            </w:r>
          </w:p>
        </w:tc>
        <w:tc>
          <w:tcPr>
            <w:tcW w:w="1440" w:type="dxa"/>
            <w:vMerge w:val="restart"/>
            <w:vAlign w:val="center"/>
          </w:tcPr>
          <w:p w14:paraId="41C48933" w14:textId="24CA39E0"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0.087%</w:t>
            </w:r>
          </w:p>
        </w:tc>
        <w:tc>
          <w:tcPr>
            <w:tcW w:w="1530" w:type="dxa"/>
            <w:vAlign w:val="center"/>
          </w:tcPr>
          <w:p w14:paraId="2BD03342" w14:textId="0CD387C5"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0.001238</w:t>
            </w:r>
          </w:p>
        </w:tc>
        <w:tc>
          <w:tcPr>
            <w:tcW w:w="1440" w:type="dxa"/>
            <w:vAlign w:val="center"/>
          </w:tcPr>
          <w:p w14:paraId="6D4B3A9F" w14:textId="2A0C5A5F"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5.4E-03</w:t>
            </w:r>
          </w:p>
        </w:tc>
        <w:tc>
          <w:tcPr>
            <w:tcW w:w="1885" w:type="dxa"/>
            <w:vMerge w:val="restart"/>
            <w:vAlign w:val="center"/>
          </w:tcPr>
          <w:p w14:paraId="7A14E92F" w14:textId="793F38EE"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1.6E-02</w:t>
            </w:r>
          </w:p>
        </w:tc>
      </w:tr>
      <w:tr w:rsidR="004A4E3E" w:rsidRPr="001B4997" w14:paraId="78017AF6" w14:textId="77777777" w:rsidTr="00920563">
        <w:trPr>
          <w:cantSplit/>
          <w:jc w:val="center"/>
        </w:trPr>
        <w:tc>
          <w:tcPr>
            <w:tcW w:w="2965" w:type="dxa"/>
            <w:shd w:val="clear" w:color="auto" w:fill="auto"/>
            <w:vAlign w:val="center"/>
          </w:tcPr>
          <w:p w14:paraId="607DBA1A" w14:textId="6465CD2C" w:rsidR="004A4E3E" w:rsidRPr="001B4997" w:rsidRDefault="004A4E3E" w:rsidP="004A4E3E">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2070" w:type="dxa"/>
            <w:shd w:val="clear" w:color="auto" w:fill="auto"/>
            <w:noWrap/>
            <w:vAlign w:val="center"/>
          </w:tcPr>
          <w:p w14:paraId="525969EF" w14:textId="307D0606" w:rsidR="004A4E3E" w:rsidRPr="001B4997" w:rsidRDefault="004A4E3E" w:rsidP="004A4E3E">
            <w:pPr>
              <w:rPr>
                <w:rFonts w:ascii="Times New Roman" w:eastAsia="Times New Roman" w:hAnsi="Times New Roman"/>
                <w:sz w:val="20"/>
              </w:rPr>
            </w:pPr>
            <w:r w:rsidRPr="001B4997">
              <w:rPr>
                <w:rFonts w:ascii="Times New Roman" w:eastAsia="Times New Roman" w:hAnsi="Times New Roman"/>
                <w:sz w:val="20"/>
              </w:rPr>
              <w:t>Coke Battery No. 4</w:t>
            </w:r>
          </w:p>
        </w:tc>
        <w:tc>
          <w:tcPr>
            <w:tcW w:w="1440" w:type="dxa"/>
            <w:vAlign w:val="center"/>
          </w:tcPr>
          <w:p w14:paraId="4B41E4A5" w14:textId="475CE361"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150</w:t>
            </w:r>
          </w:p>
        </w:tc>
        <w:tc>
          <w:tcPr>
            <w:tcW w:w="1620" w:type="dxa"/>
            <w:vAlign w:val="center"/>
          </w:tcPr>
          <w:p w14:paraId="39ED5A38" w14:textId="518BD9DA"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0.08%</w:t>
            </w:r>
          </w:p>
        </w:tc>
        <w:tc>
          <w:tcPr>
            <w:tcW w:w="1440" w:type="dxa"/>
            <w:vMerge/>
            <w:vAlign w:val="center"/>
          </w:tcPr>
          <w:p w14:paraId="61AAECBC" w14:textId="77777777" w:rsidR="004A4E3E" w:rsidRPr="001B4997" w:rsidRDefault="004A4E3E" w:rsidP="004A4E3E">
            <w:pPr>
              <w:jc w:val="center"/>
              <w:rPr>
                <w:rFonts w:ascii="Times New Roman" w:eastAsia="Times New Roman" w:hAnsi="Times New Roman"/>
                <w:sz w:val="20"/>
              </w:rPr>
            </w:pPr>
          </w:p>
        </w:tc>
        <w:tc>
          <w:tcPr>
            <w:tcW w:w="1530" w:type="dxa"/>
            <w:vAlign w:val="center"/>
          </w:tcPr>
          <w:p w14:paraId="7548D2B1" w14:textId="36F3C521"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0.000900</w:t>
            </w:r>
          </w:p>
        </w:tc>
        <w:tc>
          <w:tcPr>
            <w:tcW w:w="1440" w:type="dxa"/>
            <w:vAlign w:val="center"/>
          </w:tcPr>
          <w:p w14:paraId="05C7CDCF" w14:textId="40DE5BEE"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3.9E-03</w:t>
            </w:r>
          </w:p>
        </w:tc>
        <w:tc>
          <w:tcPr>
            <w:tcW w:w="1885" w:type="dxa"/>
            <w:vMerge/>
            <w:vAlign w:val="center"/>
          </w:tcPr>
          <w:p w14:paraId="5D2F3B44" w14:textId="77777777" w:rsidR="004A4E3E" w:rsidRPr="001B4997" w:rsidRDefault="004A4E3E" w:rsidP="004A4E3E">
            <w:pPr>
              <w:jc w:val="center"/>
              <w:rPr>
                <w:rFonts w:ascii="Times New Roman" w:eastAsia="Times New Roman" w:hAnsi="Times New Roman"/>
                <w:sz w:val="20"/>
              </w:rPr>
            </w:pPr>
          </w:p>
        </w:tc>
      </w:tr>
      <w:tr w:rsidR="004A4E3E" w:rsidRPr="001B4997" w14:paraId="1BDEAEC7" w14:textId="77777777" w:rsidTr="00920563">
        <w:trPr>
          <w:cantSplit/>
          <w:jc w:val="center"/>
        </w:trPr>
        <w:tc>
          <w:tcPr>
            <w:tcW w:w="2965" w:type="dxa"/>
            <w:shd w:val="clear" w:color="auto" w:fill="auto"/>
            <w:vAlign w:val="center"/>
          </w:tcPr>
          <w:p w14:paraId="6D4367A7" w14:textId="7D316352" w:rsidR="004A4E3E" w:rsidRPr="001B4997" w:rsidRDefault="004A4E3E" w:rsidP="004A4E3E">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2070" w:type="dxa"/>
            <w:shd w:val="clear" w:color="auto" w:fill="auto"/>
            <w:noWrap/>
            <w:vAlign w:val="center"/>
          </w:tcPr>
          <w:p w14:paraId="4DEC5F10" w14:textId="6ABC4CE7" w:rsidR="004A4E3E" w:rsidRPr="001B4997" w:rsidRDefault="004A4E3E" w:rsidP="004A4E3E">
            <w:pPr>
              <w:rPr>
                <w:rFonts w:ascii="Times New Roman" w:eastAsia="Times New Roman" w:hAnsi="Times New Roman"/>
                <w:sz w:val="20"/>
              </w:rPr>
            </w:pPr>
            <w:r w:rsidRPr="001B4997">
              <w:rPr>
                <w:rFonts w:ascii="Times New Roman" w:eastAsia="Times New Roman" w:hAnsi="Times New Roman"/>
                <w:sz w:val="20"/>
              </w:rPr>
              <w:t>Coke Battery No. 5</w:t>
            </w:r>
          </w:p>
        </w:tc>
        <w:tc>
          <w:tcPr>
            <w:tcW w:w="1440" w:type="dxa"/>
            <w:vAlign w:val="center"/>
          </w:tcPr>
          <w:p w14:paraId="0007CA26" w14:textId="54DF2D88"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300</w:t>
            </w:r>
          </w:p>
        </w:tc>
        <w:tc>
          <w:tcPr>
            <w:tcW w:w="1620" w:type="dxa"/>
            <w:vAlign w:val="center"/>
          </w:tcPr>
          <w:p w14:paraId="45E2C568" w14:textId="10E29EAA"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0.07%</w:t>
            </w:r>
          </w:p>
        </w:tc>
        <w:tc>
          <w:tcPr>
            <w:tcW w:w="1440" w:type="dxa"/>
            <w:vMerge/>
            <w:vAlign w:val="center"/>
          </w:tcPr>
          <w:p w14:paraId="27BC0A10" w14:textId="77777777" w:rsidR="004A4E3E" w:rsidRPr="001B4997" w:rsidRDefault="004A4E3E" w:rsidP="004A4E3E">
            <w:pPr>
              <w:jc w:val="center"/>
              <w:rPr>
                <w:rFonts w:ascii="Times New Roman" w:eastAsia="Times New Roman" w:hAnsi="Times New Roman"/>
                <w:sz w:val="20"/>
              </w:rPr>
            </w:pPr>
          </w:p>
        </w:tc>
        <w:tc>
          <w:tcPr>
            <w:tcW w:w="1530" w:type="dxa"/>
            <w:vAlign w:val="center"/>
          </w:tcPr>
          <w:p w14:paraId="73DAE2C6" w14:textId="2D79843E"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0.001575</w:t>
            </w:r>
          </w:p>
        </w:tc>
        <w:tc>
          <w:tcPr>
            <w:tcW w:w="1440" w:type="dxa"/>
            <w:vAlign w:val="center"/>
          </w:tcPr>
          <w:p w14:paraId="2F3AB367" w14:textId="29D2FCA4" w:rsidR="004A4E3E" w:rsidRPr="001B4997" w:rsidRDefault="004A4E3E" w:rsidP="004A4E3E">
            <w:pPr>
              <w:jc w:val="center"/>
              <w:rPr>
                <w:rFonts w:ascii="Times New Roman" w:eastAsia="Times New Roman" w:hAnsi="Times New Roman"/>
                <w:sz w:val="20"/>
              </w:rPr>
            </w:pPr>
            <w:r w:rsidRPr="001B4997">
              <w:rPr>
                <w:rFonts w:ascii="Times New Roman" w:eastAsia="Times New Roman" w:hAnsi="Times New Roman"/>
                <w:sz w:val="20"/>
              </w:rPr>
              <w:t>6.9E-03</w:t>
            </w:r>
          </w:p>
        </w:tc>
        <w:tc>
          <w:tcPr>
            <w:tcW w:w="1885" w:type="dxa"/>
            <w:vMerge/>
            <w:vAlign w:val="center"/>
          </w:tcPr>
          <w:p w14:paraId="7A01386D" w14:textId="77777777" w:rsidR="004A4E3E" w:rsidRPr="001B4997" w:rsidRDefault="004A4E3E" w:rsidP="004A4E3E">
            <w:pPr>
              <w:jc w:val="center"/>
              <w:rPr>
                <w:rFonts w:ascii="Times New Roman" w:eastAsia="Times New Roman" w:hAnsi="Times New Roman"/>
                <w:sz w:val="20"/>
              </w:rPr>
            </w:pPr>
          </w:p>
        </w:tc>
      </w:tr>
      <w:tr w:rsidR="004C4C90" w:rsidRPr="001B4997" w14:paraId="4C593A60" w14:textId="77777777" w:rsidTr="004C4C90">
        <w:trPr>
          <w:cantSplit/>
          <w:jc w:val="center"/>
        </w:trPr>
        <w:tc>
          <w:tcPr>
            <w:tcW w:w="2965" w:type="dxa"/>
            <w:shd w:val="clear" w:color="auto" w:fill="auto"/>
            <w:noWrap/>
            <w:vAlign w:val="bottom"/>
            <w:hideMark/>
          </w:tcPr>
          <w:p w14:paraId="4BBFBBAF" w14:textId="5281C84B"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-Follansbee-WV</w:t>
            </w:r>
          </w:p>
        </w:tc>
        <w:tc>
          <w:tcPr>
            <w:tcW w:w="2070" w:type="dxa"/>
            <w:shd w:val="clear" w:color="auto" w:fill="auto"/>
            <w:noWrap/>
            <w:vAlign w:val="bottom"/>
            <w:hideMark/>
          </w:tcPr>
          <w:p w14:paraId="15900CFB"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No. 1 Battery</w:t>
            </w:r>
          </w:p>
        </w:tc>
        <w:tc>
          <w:tcPr>
            <w:tcW w:w="1440" w:type="dxa"/>
            <w:vAlign w:val="center"/>
          </w:tcPr>
          <w:p w14:paraId="18947B03" w14:textId="7B18909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188</w:t>
            </w:r>
          </w:p>
        </w:tc>
        <w:tc>
          <w:tcPr>
            <w:tcW w:w="1620" w:type="dxa"/>
            <w:vAlign w:val="center"/>
          </w:tcPr>
          <w:p w14:paraId="74DAD28B" w14:textId="5073FAB8"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restart"/>
            <w:vAlign w:val="center"/>
          </w:tcPr>
          <w:p w14:paraId="76A75996" w14:textId="305A53AC"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0.0023%</w:t>
            </w:r>
          </w:p>
        </w:tc>
        <w:tc>
          <w:tcPr>
            <w:tcW w:w="1530" w:type="dxa"/>
            <w:vAlign w:val="center"/>
          </w:tcPr>
          <w:p w14:paraId="7FE9E3BF" w14:textId="19A2563C"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5E6264A6" w14:textId="5C42F3A8"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restart"/>
            <w:vAlign w:val="center"/>
          </w:tcPr>
          <w:p w14:paraId="77158C52" w14:textId="120F1A39"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9.5E-04</w:t>
            </w:r>
          </w:p>
        </w:tc>
      </w:tr>
      <w:tr w:rsidR="004C4C90" w:rsidRPr="001B4997" w14:paraId="5596B822" w14:textId="77777777" w:rsidTr="004C4C90">
        <w:trPr>
          <w:cantSplit/>
          <w:jc w:val="center"/>
        </w:trPr>
        <w:tc>
          <w:tcPr>
            <w:tcW w:w="2965" w:type="dxa"/>
            <w:shd w:val="clear" w:color="auto" w:fill="auto"/>
            <w:noWrap/>
            <w:vAlign w:val="bottom"/>
            <w:hideMark/>
          </w:tcPr>
          <w:p w14:paraId="16215443" w14:textId="57EDC11B"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-Follansbee-WV</w:t>
            </w:r>
          </w:p>
        </w:tc>
        <w:tc>
          <w:tcPr>
            <w:tcW w:w="2070" w:type="dxa"/>
            <w:shd w:val="clear" w:color="auto" w:fill="auto"/>
            <w:noWrap/>
            <w:vAlign w:val="bottom"/>
            <w:hideMark/>
          </w:tcPr>
          <w:p w14:paraId="17AA4A96"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No. 2 Battery</w:t>
            </w:r>
          </w:p>
        </w:tc>
        <w:tc>
          <w:tcPr>
            <w:tcW w:w="1440" w:type="dxa"/>
            <w:vAlign w:val="center"/>
          </w:tcPr>
          <w:p w14:paraId="14697C69" w14:textId="786FCF90"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188</w:t>
            </w:r>
          </w:p>
        </w:tc>
        <w:tc>
          <w:tcPr>
            <w:tcW w:w="1620" w:type="dxa"/>
            <w:vAlign w:val="center"/>
          </w:tcPr>
          <w:p w14:paraId="77AE402B" w14:textId="0C664C6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ign w:val="center"/>
          </w:tcPr>
          <w:p w14:paraId="581E32F6" w14:textId="09CC24D9" w:rsidR="004C4C90" w:rsidRPr="001B4997" w:rsidRDefault="004C4C90" w:rsidP="004C4C90">
            <w:pPr>
              <w:jc w:val="center"/>
              <w:rPr>
                <w:rFonts w:ascii="Times New Roman" w:eastAsia="Times New Roman" w:hAnsi="Times New Roman"/>
                <w:sz w:val="20"/>
              </w:rPr>
            </w:pPr>
          </w:p>
        </w:tc>
        <w:tc>
          <w:tcPr>
            <w:tcW w:w="1530" w:type="dxa"/>
            <w:vAlign w:val="center"/>
          </w:tcPr>
          <w:p w14:paraId="1C72EEEC" w14:textId="03D3021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6D4669CD" w14:textId="0F8A4F5F"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ign w:val="center"/>
          </w:tcPr>
          <w:p w14:paraId="1073D38A" w14:textId="77777777" w:rsidR="004C4C90" w:rsidRPr="001B4997" w:rsidRDefault="004C4C90" w:rsidP="004C4C90">
            <w:pPr>
              <w:jc w:val="center"/>
              <w:rPr>
                <w:rFonts w:ascii="Times New Roman" w:eastAsia="Times New Roman" w:hAnsi="Times New Roman"/>
                <w:sz w:val="20"/>
              </w:rPr>
            </w:pPr>
          </w:p>
        </w:tc>
      </w:tr>
      <w:tr w:rsidR="004C4C90" w:rsidRPr="001B4997" w14:paraId="7FF3C758" w14:textId="77777777" w:rsidTr="004C4C90">
        <w:trPr>
          <w:cantSplit/>
          <w:jc w:val="center"/>
        </w:trPr>
        <w:tc>
          <w:tcPr>
            <w:tcW w:w="2965" w:type="dxa"/>
            <w:shd w:val="clear" w:color="auto" w:fill="auto"/>
            <w:noWrap/>
            <w:vAlign w:val="bottom"/>
            <w:hideMark/>
          </w:tcPr>
          <w:p w14:paraId="1222C94B" w14:textId="57161D2C"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-Follansbee-WV</w:t>
            </w:r>
          </w:p>
        </w:tc>
        <w:tc>
          <w:tcPr>
            <w:tcW w:w="2070" w:type="dxa"/>
            <w:shd w:val="clear" w:color="auto" w:fill="auto"/>
            <w:noWrap/>
            <w:vAlign w:val="bottom"/>
            <w:hideMark/>
          </w:tcPr>
          <w:p w14:paraId="5B910D06"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No. 3 Battery</w:t>
            </w:r>
          </w:p>
        </w:tc>
        <w:tc>
          <w:tcPr>
            <w:tcW w:w="1440" w:type="dxa"/>
            <w:vAlign w:val="center"/>
          </w:tcPr>
          <w:p w14:paraId="17D5B9FF" w14:textId="747AB7ED"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204</w:t>
            </w:r>
          </w:p>
        </w:tc>
        <w:tc>
          <w:tcPr>
            <w:tcW w:w="1620" w:type="dxa"/>
            <w:vAlign w:val="center"/>
          </w:tcPr>
          <w:p w14:paraId="2D66C79D" w14:textId="4B8D9994"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ign w:val="center"/>
          </w:tcPr>
          <w:p w14:paraId="28910189" w14:textId="72E09952" w:rsidR="004C4C90" w:rsidRPr="001B4997" w:rsidRDefault="004C4C90" w:rsidP="004C4C90">
            <w:pPr>
              <w:jc w:val="center"/>
              <w:rPr>
                <w:rFonts w:ascii="Times New Roman" w:eastAsia="Times New Roman" w:hAnsi="Times New Roman"/>
                <w:sz w:val="20"/>
              </w:rPr>
            </w:pPr>
          </w:p>
        </w:tc>
        <w:tc>
          <w:tcPr>
            <w:tcW w:w="1530" w:type="dxa"/>
            <w:vAlign w:val="center"/>
          </w:tcPr>
          <w:p w14:paraId="615A04E6" w14:textId="5103A1A4"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11E1B8BE" w14:textId="4813B319"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ign w:val="center"/>
          </w:tcPr>
          <w:p w14:paraId="48D492A4" w14:textId="77777777" w:rsidR="004C4C90" w:rsidRPr="001B4997" w:rsidRDefault="004C4C90" w:rsidP="004C4C90">
            <w:pPr>
              <w:jc w:val="center"/>
              <w:rPr>
                <w:rFonts w:ascii="Times New Roman" w:eastAsia="Times New Roman" w:hAnsi="Times New Roman"/>
                <w:sz w:val="20"/>
              </w:rPr>
            </w:pPr>
          </w:p>
        </w:tc>
      </w:tr>
      <w:tr w:rsidR="004C4C90" w:rsidRPr="001B4997" w14:paraId="33ED238F" w14:textId="77777777" w:rsidTr="004C4C90">
        <w:trPr>
          <w:cantSplit/>
          <w:jc w:val="center"/>
        </w:trPr>
        <w:tc>
          <w:tcPr>
            <w:tcW w:w="2965" w:type="dxa"/>
            <w:shd w:val="clear" w:color="auto" w:fill="auto"/>
            <w:noWrap/>
            <w:vAlign w:val="bottom"/>
            <w:hideMark/>
          </w:tcPr>
          <w:p w14:paraId="46337FAB" w14:textId="0669FE33"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-Follansbee-WV</w:t>
            </w:r>
          </w:p>
        </w:tc>
        <w:tc>
          <w:tcPr>
            <w:tcW w:w="2070" w:type="dxa"/>
            <w:shd w:val="clear" w:color="auto" w:fill="auto"/>
            <w:noWrap/>
            <w:vAlign w:val="bottom"/>
            <w:hideMark/>
          </w:tcPr>
          <w:p w14:paraId="40B590F9"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No. 8 Battery</w:t>
            </w:r>
          </w:p>
        </w:tc>
        <w:tc>
          <w:tcPr>
            <w:tcW w:w="1440" w:type="dxa"/>
            <w:vAlign w:val="center"/>
          </w:tcPr>
          <w:p w14:paraId="162D64FD" w14:textId="22EEFF9A"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316</w:t>
            </w:r>
          </w:p>
        </w:tc>
        <w:tc>
          <w:tcPr>
            <w:tcW w:w="1620" w:type="dxa"/>
            <w:vAlign w:val="center"/>
          </w:tcPr>
          <w:p w14:paraId="5DEEFA49" w14:textId="1249A94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0.0092%</w:t>
            </w:r>
          </w:p>
        </w:tc>
        <w:tc>
          <w:tcPr>
            <w:tcW w:w="1440" w:type="dxa"/>
            <w:vMerge/>
            <w:vAlign w:val="center"/>
          </w:tcPr>
          <w:p w14:paraId="0FC8A94A" w14:textId="5B04B05E" w:rsidR="004C4C90" w:rsidRPr="001B4997" w:rsidRDefault="004C4C90" w:rsidP="004C4C90">
            <w:pPr>
              <w:jc w:val="center"/>
              <w:rPr>
                <w:rFonts w:ascii="Times New Roman" w:eastAsia="Times New Roman" w:hAnsi="Times New Roman"/>
                <w:sz w:val="20"/>
              </w:rPr>
            </w:pPr>
          </w:p>
        </w:tc>
        <w:tc>
          <w:tcPr>
            <w:tcW w:w="1530" w:type="dxa"/>
            <w:vAlign w:val="center"/>
          </w:tcPr>
          <w:p w14:paraId="6321662B" w14:textId="135CEB6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0.000217</w:t>
            </w:r>
          </w:p>
        </w:tc>
        <w:tc>
          <w:tcPr>
            <w:tcW w:w="1440" w:type="dxa"/>
            <w:vAlign w:val="center"/>
          </w:tcPr>
          <w:p w14:paraId="0CA014D2" w14:textId="36CA99C7"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9.5E-04</w:t>
            </w:r>
          </w:p>
        </w:tc>
        <w:tc>
          <w:tcPr>
            <w:tcW w:w="1885" w:type="dxa"/>
            <w:vMerge/>
            <w:vAlign w:val="center"/>
          </w:tcPr>
          <w:p w14:paraId="12A274E6" w14:textId="77777777" w:rsidR="004C4C90" w:rsidRPr="001B4997" w:rsidRDefault="004C4C90" w:rsidP="004C4C90">
            <w:pPr>
              <w:jc w:val="center"/>
              <w:rPr>
                <w:rFonts w:ascii="Times New Roman" w:eastAsia="Times New Roman" w:hAnsi="Times New Roman"/>
                <w:sz w:val="20"/>
              </w:rPr>
            </w:pPr>
          </w:p>
        </w:tc>
      </w:tr>
      <w:tr w:rsidR="00597C41" w:rsidRPr="001B4997" w14:paraId="1D24E987" w14:textId="77777777" w:rsidTr="004C4C90">
        <w:trPr>
          <w:cantSplit/>
          <w:jc w:val="center"/>
        </w:trPr>
        <w:tc>
          <w:tcPr>
            <w:tcW w:w="2965" w:type="dxa"/>
            <w:shd w:val="clear" w:color="auto" w:fill="auto"/>
            <w:noWrap/>
            <w:vAlign w:val="bottom"/>
            <w:hideMark/>
          </w:tcPr>
          <w:p w14:paraId="2B79E3E4" w14:textId="2B499C82" w:rsidR="00597C41"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597C41" w:rsidRPr="001B4997">
              <w:rPr>
                <w:rFonts w:ascii="Times New Roman" w:eastAsia="Times New Roman" w:hAnsi="Times New Roman"/>
                <w:color w:val="000000"/>
                <w:sz w:val="20"/>
              </w:rPr>
              <w:t>-Middletown-OH</w:t>
            </w:r>
          </w:p>
        </w:tc>
        <w:tc>
          <w:tcPr>
            <w:tcW w:w="2070" w:type="dxa"/>
            <w:shd w:val="clear" w:color="auto" w:fill="auto"/>
            <w:noWrap/>
            <w:vAlign w:val="bottom"/>
            <w:hideMark/>
          </w:tcPr>
          <w:p w14:paraId="7E286B7B" w14:textId="77777777" w:rsidR="00597C41" w:rsidRPr="001B4997" w:rsidRDefault="00597C41" w:rsidP="00597C41">
            <w:pPr>
              <w:rPr>
                <w:rFonts w:ascii="Times New Roman" w:eastAsia="Times New Roman" w:hAnsi="Times New Roman"/>
                <w:sz w:val="20"/>
              </w:rPr>
            </w:pPr>
            <w:r w:rsidRPr="001B4997">
              <w:rPr>
                <w:rFonts w:ascii="Times New Roman" w:eastAsia="Times New Roman" w:hAnsi="Times New Roman"/>
                <w:sz w:val="20"/>
              </w:rPr>
              <w:t>Coke Oven Battery</w:t>
            </w:r>
          </w:p>
        </w:tc>
        <w:tc>
          <w:tcPr>
            <w:tcW w:w="1440" w:type="dxa"/>
            <w:vAlign w:val="center"/>
          </w:tcPr>
          <w:p w14:paraId="0B9CCE1A" w14:textId="45D07E34"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228</w:t>
            </w:r>
          </w:p>
        </w:tc>
        <w:tc>
          <w:tcPr>
            <w:tcW w:w="1620" w:type="dxa"/>
            <w:vAlign w:val="center"/>
          </w:tcPr>
          <w:p w14:paraId="330E6324" w14:textId="2EEF8220"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0.0053%</w:t>
            </w:r>
          </w:p>
        </w:tc>
        <w:tc>
          <w:tcPr>
            <w:tcW w:w="1440" w:type="dxa"/>
            <w:vAlign w:val="center"/>
          </w:tcPr>
          <w:p w14:paraId="1B65CA16" w14:textId="38D042C8" w:rsidR="00597C41" w:rsidRPr="001B4997" w:rsidRDefault="00177981" w:rsidP="004C4C90">
            <w:pPr>
              <w:jc w:val="center"/>
              <w:rPr>
                <w:rFonts w:ascii="Times New Roman" w:eastAsia="Times New Roman" w:hAnsi="Times New Roman"/>
                <w:sz w:val="20"/>
              </w:rPr>
            </w:pPr>
            <w:r w:rsidRPr="001B4997">
              <w:rPr>
                <w:rFonts w:ascii="Times New Roman" w:eastAsia="Times New Roman" w:hAnsi="Times New Roman"/>
                <w:sz w:val="20"/>
              </w:rPr>
              <w:t>0.0053%</w:t>
            </w:r>
          </w:p>
        </w:tc>
        <w:tc>
          <w:tcPr>
            <w:tcW w:w="1530" w:type="dxa"/>
            <w:vAlign w:val="center"/>
          </w:tcPr>
          <w:p w14:paraId="69254EDE" w14:textId="6EBF3ADC"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0.000091</w:t>
            </w:r>
          </w:p>
        </w:tc>
        <w:tc>
          <w:tcPr>
            <w:tcW w:w="1440" w:type="dxa"/>
            <w:vAlign w:val="center"/>
          </w:tcPr>
          <w:p w14:paraId="1010C117" w14:textId="157A3D04"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4.0E-04</w:t>
            </w:r>
          </w:p>
        </w:tc>
        <w:tc>
          <w:tcPr>
            <w:tcW w:w="1885" w:type="dxa"/>
            <w:vAlign w:val="center"/>
          </w:tcPr>
          <w:p w14:paraId="1B5BB9B5" w14:textId="57C09C6E" w:rsidR="00597C41" w:rsidRPr="001B4997" w:rsidRDefault="00177981" w:rsidP="004C4C90">
            <w:pPr>
              <w:jc w:val="center"/>
              <w:rPr>
                <w:rFonts w:ascii="Times New Roman" w:eastAsia="Times New Roman" w:hAnsi="Times New Roman"/>
                <w:sz w:val="20"/>
              </w:rPr>
            </w:pPr>
            <w:r w:rsidRPr="001B4997">
              <w:rPr>
                <w:rFonts w:ascii="Times New Roman" w:eastAsia="Times New Roman" w:hAnsi="Times New Roman"/>
                <w:sz w:val="20"/>
              </w:rPr>
              <w:t>4.0E-04</w:t>
            </w:r>
          </w:p>
        </w:tc>
      </w:tr>
      <w:tr w:rsidR="004C4C90" w:rsidRPr="001B4997" w14:paraId="01C6EE2A" w14:textId="77777777" w:rsidTr="004C4C90">
        <w:trPr>
          <w:cantSplit/>
          <w:jc w:val="center"/>
        </w:trPr>
        <w:tc>
          <w:tcPr>
            <w:tcW w:w="2965" w:type="dxa"/>
            <w:shd w:val="clear" w:color="auto" w:fill="auto"/>
            <w:noWrap/>
            <w:vAlign w:val="bottom"/>
            <w:hideMark/>
          </w:tcPr>
          <w:p w14:paraId="2C1F98B1" w14:textId="4205E09F"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-BurnsHarbor-IN</w:t>
            </w:r>
          </w:p>
        </w:tc>
        <w:tc>
          <w:tcPr>
            <w:tcW w:w="2070" w:type="dxa"/>
            <w:shd w:val="clear" w:color="auto" w:fill="auto"/>
            <w:noWrap/>
            <w:vAlign w:val="bottom"/>
            <w:hideMark/>
          </w:tcPr>
          <w:p w14:paraId="53317E10"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#1</w:t>
            </w:r>
          </w:p>
        </w:tc>
        <w:tc>
          <w:tcPr>
            <w:tcW w:w="1440" w:type="dxa"/>
            <w:vAlign w:val="center"/>
          </w:tcPr>
          <w:p w14:paraId="7AD8A6F4" w14:textId="6A8660C3"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328</w:t>
            </w:r>
          </w:p>
        </w:tc>
        <w:tc>
          <w:tcPr>
            <w:tcW w:w="1620" w:type="dxa"/>
            <w:vAlign w:val="center"/>
          </w:tcPr>
          <w:p w14:paraId="391F41C4" w14:textId="355FD919"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0.060%</w:t>
            </w:r>
          </w:p>
        </w:tc>
        <w:tc>
          <w:tcPr>
            <w:tcW w:w="1440" w:type="dxa"/>
            <w:vMerge w:val="restart"/>
            <w:vAlign w:val="center"/>
          </w:tcPr>
          <w:p w14:paraId="329EBEAF" w14:textId="187A4B91"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0.10%</w:t>
            </w:r>
          </w:p>
        </w:tc>
        <w:tc>
          <w:tcPr>
            <w:tcW w:w="1530" w:type="dxa"/>
            <w:vAlign w:val="center"/>
          </w:tcPr>
          <w:p w14:paraId="2333D789" w14:textId="3941FA77"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0.001476</w:t>
            </w:r>
          </w:p>
        </w:tc>
        <w:tc>
          <w:tcPr>
            <w:tcW w:w="1440" w:type="dxa"/>
            <w:vAlign w:val="center"/>
          </w:tcPr>
          <w:p w14:paraId="50B6B0D8" w14:textId="0D836E24"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6.5E-03</w:t>
            </w:r>
          </w:p>
        </w:tc>
        <w:tc>
          <w:tcPr>
            <w:tcW w:w="1885" w:type="dxa"/>
            <w:vMerge w:val="restart"/>
            <w:vAlign w:val="center"/>
          </w:tcPr>
          <w:p w14:paraId="1C7B4578" w14:textId="1685D6BE"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2.1E-02</w:t>
            </w:r>
          </w:p>
        </w:tc>
      </w:tr>
      <w:tr w:rsidR="004C4C90" w:rsidRPr="001B4997" w14:paraId="43BD9EBB" w14:textId="77777777" w:rsidTr="004C4C90">
        <w:trPr>
          <w:cantSplit/>
          <w:jc w:val="center"/>
        </w:trPr>
        <w:tc>
          <w:tcPr>
            <w:tcW w:w="2965" w:type="dxa"/>
            <w:shd w:val="clear" w:color="auto" w:fill="auto"/>
            <w:noWrap/>
            <w:vAlign w:val="bottom"/>
            <w:hideMark/>
          </w:tcPr>
          <w:p w14:paraId="47AB72EF" w14:textId="768712D8"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-BurnsHarbor-IN</w:t>
            </w:r>
          </w:p>
        </w:tc>
        <w:tc>
          <w:tcPr>
            <w:tcW w:w="2070" w:type="dxa"/>
            <w:shd w:val="clear" w:color="auto" w:fill="auto"/>
            <w:noWrap/>
            <w:vAlign w:val="bottom"/>
            <w:hideMark/>
          </w:tcPr>
          <w:p w14:paraId="17652514"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#2</w:t>
            </w:r>
          </w:p>
        </w:tc>
        <w:tc>
          <w:tcPr>
            <w:tcW w:w="1440" w:type="dxa"/>
            <w:vAlign w:val="center"/>
          </w:tcPr>
          <w:p w14:paraId="19CF03DB" w14:textId="403B0ACE"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328</w:t>
            </w:r>
          </w:p>
        </w:tc>
        <w:tc>
          <w:tcPr>
            <w:tcW w:w="1620" w:type="dxa"/>
            <w:vAlign w:val="center"/>
          </w:tcPr>
          <w:p w14:paraId="2A08EE2B" w14:textId="391854E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0.14%</w:t>
            </w:r>
          </w:p>
        </w:tc>
        <w:tc>
          <w:tcPr>
            <w:tcW w:w="1440" w:type="dxa"/>
            <w:vMerge/>
            <w:vAlign w:val="center"/>
          </w:tcPr>
          <w:p w14:paraId="76D07746" w14:textId="7F2ADA62" w:rsidR="004C4C90" w:rsidRPr="001B4997" w:rsidRDefault="004C4C90" w:rsidP="004C4C90">
            <w:pPr>
              <w:jc w:val="center"/>
              <w:rPr>
                <w:rFonts w:ascii="Times New Roman" w:eastAsia="Times New Roman" w:hAnsi="Times New Roman"/>
                <w:sz w:val="20"/>
              </w:rPr>
            </w:pPr>
          </w:p>
        </w:tc>
        <w:tc>
          <w:tcPr>
            <w:tcW w:w="1530" w:type="dxa"/>
            <w:vAlign w:val="center"/>
          </w:tcPr>
          <w:p w14:paraId="386A9446" w14:textId="33327A7A"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0.003424</w:t>
            </w:r>
          </w:p>
        </w:tc>
        <w:tc>
          <w:tcPr>
            <w:tcW w:w="1440" w:type="dxa"/>
            <w:vAlign w:val="center"/>
          </w:tcPr>
          <w:p w14:paraId="3F44BB3C" w14:textId="06250A9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1.5E-02</w:t>
            </w:r>
          </w:p>
        </w:tc>
        <w:tc>
          <w:tcPr>
            <w:tcW w:w="1885" w:type="dxa"/>
            <w:vMerge/>
            <w:vAlign w:val="center"/>
          </w:tcPr>
          <w:p w14:paraId="5EC0AF00" w14:textId="77777777" w:rsidR="004C4C90" w:rsidRPr="001B4997" w:rsidRDefault="004C4C90" w:rsidP="004C4C90">
            <w:pPr>
              <w:jc w:val="center"/>
              <w:rPr>
                <w:rFonts w:ascii="Times New Roman" w:eastAsia="Times New Roman" w:hAnsi="Times New Roman"/>
                <w:sz w:val="20"/>
              </w:rPr>
            </w:pPr>
          </w:p>
        </w:tc>
      </w:tr>
      <w:tr w:rsidR="004C4C90" w:rsidRPr="001B4997" w14:paraId="61FE43BA" w14:textId="77777777" w:rsidTr="004C4C90">
        <w:trPr>
          <w:cantSplit/>
          <w:jc w:val="center"/>
        </w:trPr>
        <w:tc>
          <w:tcPr>
            <w:tcW w:w="2965" w:type="dxa"/>
            <w:shd w:val="clear" w:color="auto" w:fill="auto"/>
            <w:noWrap/>
            <w:vAlign w:val="bottom"/>
            <w:hideMark/>
          </w:tcPr>
          <w:p w14:paraId="5C7F5355" w14:textId="36EAD591"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-Monessen-PA</w:t>
            </w:r>
          </w:p>
        </w:tc>
        <w:tc>
          <w:tcPr>
            <w:tcW w:w="2070" w:type="dxa"/>
            <w:shd w:val="clear" w:color="auto" w:fill="auto"/>
            <w:noWrap/>
            <w:vAlign w:val="bottom"/>
            <w:hideMark/>
          </w:tcPr>
          <w:p w14:paraId="1BACD732"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1B</w:t>
            </w:r>
          </w:p>
        </w:tc>
        <w:tc>
          <w:tcPr>
            <w:tcW w:w="1440" w:type="dxa"/>
            <w:vAlign w:val="center"/>
          </w:tcPr>
          <w:p w14:paraId="119A3C81" w14:textId="341A653E"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148</w:t>
            </w:r>
          </w:p>
        </w:tc>
        <w:tc>
          <w:tcPr>
            <w:tcW w:w="1620" w:type="dxa"/>
            <w:vAlign w:val="center"/>
          </w:tcPr>
          <w:p w14:paraId="77972D93" w14:textId="757DB399"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restart"/>
            <w:vAlign w:val="center"/>
          </w:tcPr>
          <w:p w14:paraId="68066491" w14:textId="45D15105"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0.000%</w:t>
            </w:r>
          </w:p>
        </w:tc>
        <w:tc>
          <w:tcPr>
            <w:tcW w:w="1530" w:type="dxa"/>
            <w:vAlign w:val="center"/>
          </w:tcPr>
          <w:p w14:paraId="4F2EE618" w14:textId="32916C98"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20156C1D" w14:textId="5613D61C"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restart"/>
            <w:vAlign w:val="center"/>
          </w:tcPr>
          <w:p w14:paraId="10AC6D35" w14:textId="51C111FE"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0.0E+00</w:t>
            </w:r>
          </w:p>
        </w:tc>
      </w:tr>
      <w:tr w:rsidR="004C4C90" w:rsidRPr="001B4997" w14:paraId="6E65930E" w14:textId="77777777" w:rsidTr="004C4C90">
        <w:trPr>
          <w:cantSplit/>
          <w:jc w:val="center"/>
        </w:trPr>
        <w:tc>
          <w:tcPr>
            <w:tcW w:w="2965" w:type="dxa"/>
            <w:shd w:val="clear" w:color="auto" w:fill="auto"/>
            <w:noWrap/>
            <w:vAlign w:val="bottom"/>
            <w:hideMark/>
          </w:tcPr>
          <w:p w14:paraId="72792F5A" w14:textId="6A0FE122" w:rsidR="004C4C90"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4C4C90" w:rsidRPr="001B4997">
              <w:rPr>
                <w:rFonts w:ascii="Times New Roman" w:eastAsia="Times New Roman" w:hAnsi="Times New Roman"/>
                <w:color w:val="000000"/>
                <w:sz w:val="20"/>
              </w:rPr>
              <w:t>-Monessen-PA</w:t>
            </w:r>
          </w:p>
        </w:tc>
        <w:tc>
          <w:tcPr>
            <w:tcW w:w="2070" w:type="dxa"/>
            <w:shd w:val="clear" w:color="auto" w:fill="auto"/>
            <w:noWrap/>
            <w:vAlign w:val="bottom"/>
            <w:hideMark/>
          </w:tcPr>
          <w:p w14:paraId="2E1A8868"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2</w:t>
            </w:r>
          </w:p>
        </w:tc>
        <w:tc>
          <w:tcPr>
            <w:tcW w:w="1440" w:type="dxa"/>
            <w:vAlign w:val="center"/>
          </w:tcPr>
          <w:p w14:paraId="2ECFD70F" w14:textId="73AABE48"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76</w:t>
            </w:r>
          </w:p>
        </w:tc>
        <w:tc>
          <w:tcPr>
            <w:tcW w:w="1620" w:type="dxa"/>
            <w:vAlign w:val="center"/>
          </w:tcPr>
          <w:p w14:paraId="3AD959D6" w14:textId="725FEFB0"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ign w:val="center"/>
          </w:tcPr>
          <w:p w14:paraId="1D2CD756" w14:textId="7DBC4614" w:rsidR="004C4C90" w:rsidRPr="001B4997" w:rsidRDefault="004C4C90" w:rsidP="004C4C90">
            <w:pPr>
              <w:jc w:val="center"/>
              <w:rPr>
                <w:rFonts w:ascii="Times New Roman" w:eastAsia="Times New Roman" w:hAnsi="Times New Roman"/>
                <w:sz w:val="20"/>
              </w:rPr>
            </w:pPr>
          </w:p>
        </w:tc>
        <w:tc>
          <w:tcPr>
            <w:tcW w:w="1530" w:type="dxa"/>
            <w:vAlign w:val="center"/>
          </w:tcPr>
          <w:p w14:paraId="4629C550" w14:textId="0FFFC7A2"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0F8E5601" w14:textId="5209E429"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ign w:val="center"/>
          </w:tcPr>
          <w:p w14:paraId="3C2DDA53" w14:textId="77777777" w:rsidR="004C4C90" w:rsidRPr="001B4997" w:rsidRDefault="004C4C90" w:rsidP="004C4C90">
            <w:pPr>
              <w:jc w:val="center"/>
              <w:rPr>
                <w:rFonts w:ascii="Times New Roman" w:eastAsia="Times New Roman" w:hAnsi="Times New Roman"/>
                <w:sz w:val="20"/>
              </w:rPr>
            </w:pPr>
          </w:p>
        </w:tc>
      </w:tr>
      <w:tr w:rsidR="00597C41" w:rsidRPr="001B4997" w14:paraId="3CAE4F6A" w14:textId="77777777" w:rsidTr="004C4C90">
        <w:trPr>
          <w:cantSplit/>
          <w:jc w:val="center"/>
        </w:trPr>
        <w:tc>
          <w:tcPr>
            <w:tcW w:w="2965" w:type="dxa"/>
            <w:shd w:val="clear" w:color="auto" w:fill="auto"/>
            <w:noWrap/>
            <w:vAlign w:val="bottom"/>
            <w:hideMark/>
          </w:tcPr>
          <w:p w14:paraId="49C77952" w14:textId="7E3CBDCC" w:rsidR="00597C41" w:rsidRPr="001B4997" w:rsidRDefault="00A43C7C" w:rsidP="00597C41">
            <w:pPr>
              <w:rPr>
                <w:rFonts w:ascii="Times New Roman" w:eastAsia="Times New Roman" w:hAnsi="Times New Roman"/>
                <w:color w:val="000000"/>
                <w:sz w:val="20"/>
              </w:rPr>
            </w:pPr>
            <w:r>
              <w:rPr>
                <w:rFonts w:ascii="Times New Roman" w:eastAsia="Times New Roman" w:hAnsi="Times New Roman"/>
                <w:color w:val="000000"/>
                <w:sz w:val="20"/>
              </w:rPr>
              <w:t>CC</w:t>
            </w:r>
            <w:r w:rsidR="00597C41" w:rsidRPr="001B4997">
              <w:rPr>
                <w:rFonts w:ascii="Times New Roman" w:eastAsia="Times New Roman" w:hAnsi="Times New Roman"/>
                <w:color w:val="000000"/>
                <w:sz w:val="20"/>
              </w:rPr>
              <w:t>-Warren-OH</w:t>
            </w:r>
          </w:p>
        </w:tc>
        <w:tc>
          <w:tcPr>
            <w:tcW w:w="2070" w:type="dxa"/>
            <w:shd w:val="clear" w:color="auto" w:fill="auto"/>
            <w:noWrap/>
            <w:vAlign w:val="bottom"/>
            <w:hideMark/>
          </w:tcPr>
          <w:p w14:paraId="04862020" w14:textId="77777777" w:rsidR="00597C41" w:rsidRPr="001B4997" w:rsidRDefault="00597C41" w:rsidP="00597C41">
            <w:pPr>
              <w:rPr>
                <w:rFonts w:ascii="Times New Roman" w:eastAsia="Times New Roman" w:hAnsi="Times New Roman"/>
                <w:sz w:val="20"/>
              </w:rPr>
            </w:pPr>
            <w:r w:rsidRPr="001B4997">
              <w:rPr>
                <w:rFonts w:ascii="Times New Roman" w:eastAsia="Times New Roman" w:hAnsi="Times New Roman"/>
                <w:sz w:val="20"/>
              </w:rPr>
              <w:t>No. 4 Battery</w:t>
            </w:r>
          </w:p>
        </w:tc>
        <w:tc>
          <w:tcPr>
            <w:tcW w:w="1440" w:type="dxa"/>
            <w:vAlign w:val="center"/>
          </w:tcPr>
          <w:p w14:paraId="46CAC85C" w14:textId="7852CA49"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255</w:t>
            </w:r>
          </w:p>
        </w:tc>
        <w:tc>
          <w:tcPr>
            <w:tcW w:w="1620" w:type="dxa"/>
            <w:vAlign w:val="center"/>
          </w:tcPr>
          <w:p w14:paraId="38D7989C" w14:textId="657B1D8F"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0.039%</w:t>
            </w:r>
          </w:p>
        </w:tc>
        <w:tc>
          <w:tcPr>
            <w:tcW w:w="1440" w:type="dxa"/>
            <w:vAlign w:val="center"/>
          </w:tcPr>
          <w:p w14:paraId="309B587C" w14:textId="30F83665" w:rsidR="00597C41" w:rsidRPr="001B4997" w:rsidRDefault="00177981" w:rsidP="004C4C90">
            <w:pPr>
              <w:jc w:val="center"/>
              <w:rPr>
                <w:rFonts w:ascii="Times New Roman" w:eastAsia="Times New Roman" w:hAnsi="Times New Roman"/>
                <w:sz w:val="20"/>
              </w:rPr>
            </w:pPr>
            <w:r w:rsidRPr="001B4997">
              <w:rPr>
                <w:rFonts w:ascii="Times New Roman" w:eastAsia="Times New Roman" w:hAnsi="Times New Roman"/>
                <w:sz w:val="20"/>
              </w:rPr>
              <w:t>0.039%</w:t>
            </w:r>
          </w:p>
        </w:tc>
        <w:tc>
          <w:tcPr>
            <w:tcW w:w="1530" w:type="dxa"/>
            <w:vAlign w:val="center"/>
          </w:tcPr>
          <w:p w14:paraId="09922D7A" w14:textId="629A3F1B"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0.000741</w:t>
            </w:r>
          </w:p>
        </w:tc>
        <w:tc>
          <w:tcPr>
            <w:tcW w:w="1440" w:type="dxa"/>
            <w:vAlign w:val="center"/>
          </w:tcPr>
          <w:p w14:paraId="4DCBDF16" w14:textId="6082D9A0"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3.2E-03</w:t>
            </w:r>
          </w:p>
        </w:tc>
        <w:tc>
          <w:tcPr>
            <w:tcW w:w="1885" w:type="dxa"/>
            <w:vAlign w:val="center"/>
          </w:tcPr>
          <w:p w14:paraId="75444445" w14:textId="5C2DBFA0" w:rsidR="00597C41" w:rsidRPr="001B4997" w:rsidRDefault="00177981" w:rsidP="004C4C90">
            <w:pPr>
              <w:jc w:val="center"/>
              <w:rPr>
                <w:rFonts w:ascii="Times New Roman" w:eastAsia="Times New Roman" w:hAnsi="Times New Roman"/>
                <w:sz w:val="20"/>
              </w:rPr>
            </w:pPr>
            <w:r w:rsidRPr="001B4997">
              <w:rPr>
                <w:rFonts w:ascii="Times New Roman" w:eastAsia="Times New Roman" w:hAnsi="Times New Roman"/>
                <w:sz w:val="20"/>
              </w:rPr>
              <w:t>3.2E-03</w:t>
            </w:r>
          </w:p>
        </w:tc>
      </w:tr>
      <w:tr w:rsidR="00597C41" w:rsidRPr="001B4997" w14:paraId="2212B408" w14:textId="77777777" w:rsidTr="004C4C90">
        <w:trPr>
          <w:cantSplit/>
          <w:jc w:val="center"/>
        </w:trPr>
        <w:tc>
          <w:tcPr>
            <w:tcW w:w="2965" w:type="dxa"/>
            <w:shd w:val="clear" w:color="auto" w:fill="auto"/>
            <w:noWrap/>
            <w:vAlign w:val="bottom"/>
            <w:hideMark/>
          </w:tcPr>
          <w:p w14:paraId="1332805F" w14:textId="77777777" w:rsidR="00597C41" w:rsidRPr="001B4997" w:rsidRDefault="00597C41"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EES-RiverRouge-MI</w:t>
            </w:r>
          </w:p>
        </w:tc>
        <w:tc>
          <w:tcPr>
            <w:tcW w:w="2070" w:type="dxa"/>
            <w:shd w:val="clear" w:color="auto" w:fill="auto"/>
            <w:noWrap/>
            <w:vAlign w:val="bottom"/>
            <w:hideMark/>
          </w:tcPr>
          <w:p w14:paraId="13736653" w14:textId="77777777" w:rsidR="00597C41" w:rsidRPr="001B4997" w:rsidRDefault="00597C41" w:rsidP="00597C41">
            <w:pPr>
              <w:rPr>
                <w:rFonts w:ascii="Times New Roman" w:eastAsia="Times New Roman" w:hAnsi="Times New Roman"/>
                <w:sz w:val="20"/>
              </w:rPr>
            </w:pPr>
            <w:r w:rsidRPr="001B4997">
              <w:rPr>
                <w:rFonts w:ascii="Times New Roman" w:eastAsia="Times New Roman" w:hAnsi="Times New Roman"/>
                <w:sz w:val="20"/>
              </w:rPr>
              <w:t>Coke Battery #5</w:t>
            </w:r>
          </w:p>
        </w:tc>
        <w:tc>
          <w:tcPr>
            <w:tcW w:w="1440" w:type="dxa"/>
            <w:vAlign w:val="center"/>
          </w:tcPr>
          <w:p w14:paraId="347D660C" w14:textId="63405337"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340</w:t>
            </w:r>
          </w:p>
        </w:tc>
        <w:tc>
          <w:tcPr>
            <w:tcW w:w="1620" w:type="dxa"/>
            <w:vAlign w:val="center"/>
          </w:tcPr>
          <w:p w14:paraId="2F48CDEC" w14:textId="70569105"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0.00083%</w:t>
            </w:r>
          </w:p>
        </w:tc>
        <w:tc>
          <w:tcPr>
            <w:tcW w:w="1440" w:type="dxa"/>
            <w:vAlign w:val="center"/>
          </w:tcPr>
          <w:p w14:paraId="0F6AE962" w14:textId="0AB8D039" w:rsidR="00597C41" w:rsidRPr="001B4997" w:rsidRDefault="00177981" w:rsidP="004C4C90">
            <w:pPr>
              <w:jc w:val="center"/>
              <w:rPr>
                <w:rFonts w:ascii="Times New Roman" w:eastAsia="Times New Roman" w:hAnsi="Times New Roman"/>
                <w:sz w:val="20"/>
              </w:rPr>
            </w:pPr>
            <w:r w:rsidRPr="001B4997">
              <w:rPr>
                <w:rFonts w:ascii="Times New Roman" w:eastAsia="Times New Roman" w:hAnsi="Times New Roman"/>
                <w:sz w:val="20"/>
              </w:rPr>
              <w:t>0.00083%</w:t>
            </w:r>
          </w:p>
        </w:tc>
        <w:tc>
          <w:tcPr>
            <w:tcW w:w="1530" w:type="dxa"/>
            <w:vAlign w:val="center"/>
          </w:tcPr>
          <w:p w14:paraId="72CB9B0E" w14:textId="4085E0A6"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0.000021</w:t>
            </w:r>
          </w:p>
        </w:tc>
        <w:tc>
          <w:tcPr>
            <w:tcW w:w="1440" w:type="dxa"/>
            <w:vAlign w:val="center"/>
          </w:tcPr>
          <w:p w14:paraId="5803C593" w14:textId="45396421" w:rsidR="00597C41" w:rsidRPr="001B4997" w:rsidRDefault="00597C41" w:rsidP="00597C41">
            <w:pPr>
              <w:jc w:val="center"/>
              <w:rPr>
                <w:rFonts w:ascii="Times New Roman" w:eastAsia="Times New Roman" w:hAnsi="Times New Roman"/>
                <w:sz w:val="20"/>
              </w:rPr>
            </w:pPr>
            <w:r w:rsidRPr="001B4997">
              <w:rPr>
                <w:rFonts w:ascii="Times New Roman" w:eastAsia="Times New Roman" w:hAnsi="Times New Roman"/>
                <w:sz w:val="20"/>
              </w:rPr>
              <w:t>9.3E-05</w:t>
            </w:r>
          </w:p>
        </w:tc>
        <w:tc>
          <w:tcPr>
            <w:tcW w:w="1885" w:type="dxa"/>
            <w:vAlign w:val="center"/>
          </w:tcPr>
          <w:p w14:paraId="01C89652" w14:textId="50659FC4" w:rsidR="00597C41" w:rsidRPr="001B4997" w:rsidRDefault="00177981" w:rsidP="004C4C90">
            <w:pPr>
              <w:jc w:val="center"/>
              <w:rPr>
                <w:rFonts w:ascii="Times New Roman" w:eastAsia="Times New Roman" w:hAnsi="Times New Roman"/>
                <w:sz w:val="20"/>
              </w:rPr>
            </w:pPr>
            <w:r w:rsidRPr="001B4997">
              <w:rPr>
                <w:rFonts w:ascii="Times New Roman" w:eastAsia="Times New Roman" w:hAnsi="Times New Roman"/>
                <w:sz w:val="20"/>
              </w:rPr>
              <w:t>9.3E-05</w:t>
            </w:r>
          </w:p>
        </w:tc>
      </w:tr>
      <w:tr w:rsidR="004C4C90" w:rsidRPr="001B4997" w14:paraId="1A75F2F7" w14:textId="77777777" w:rsidTr="004C4C90">
        <w:trPr>
          <w:cantSplit/>
          <w:jc w:val="center"/>
        </w:trPr>
        <w:tc>
          <w:tcPr>
            <w:tcW w:w="2965" w:type="dxa"/>
            <w:shd w:val="clear" w:color="auto" w:fill="auto"/>
            <w:noWrap/>
            <w:vAlign w:val="bottom"/>
            <w:hideMark/>
          </w:tcPr>
          <w:p w14:paraId="42914D14"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5B46DE9E"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1</w:t>
            </w:r>
          </w:p>
        </w:tc>
        <w:tc>
          <w:tcPr>
            <w:tcW w:w="1440" w:type="dxa"/>
            <w:vAlign w:val="center"/>
          </w:tcPr>
          <w:p w14:paraId="00973CA9" w14:textId="35C53DB2"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256</w:t>
            </w:r>
          </w:p>
        </w:tc>
        <w:tc>
          <w:tcPr>
            <w:tcW w:w="1620" w:type="dxa"/>
            <w:vAlign w:val="center"/>
          </w:tcPr>
          <w:p w14:paraId="75DFCE3F" w14:textId="44064FA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val="restart"/>
            <w:vAlign w:val="center"/>
          </w:tcPr>
          <w:p w14:paraId="63D05122" w14:textId="4F0AB543"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0.0030%</w:t>
            </w:r>
          </w:p>
        </w:tc>
        <w:tc>
          <w:tcPr>
            <w:tcW w:w="1530" w:type="dxa"/>
            <w:vAlign w:val="center"/>
          </w:tcPr>
          <w:p w14:paraId="45F1AC7E" w14:textId="6B082289"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02B6C464" w14:textId="45C32872"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val="restart"/>
            <w:vAlign w:val="center"/>
          </w:tcPr>
          <w:p w14:paraId="0D489029" w14:textId="6ABD98BC" w:rsidR="004C4C90" w:rsidRPr="001B4997" w:rsidRDefault="004C4C90" w:rsidP="004C4C90">
            <w:pPr>
              <w:jc w:val="center"/>
              <w:rPr>
                <w:rFonts w:ascii="Times New Roman" w:eastAsia="Times New Roman" w:hAnsi="Times New Roman"/>
                <w:sz w:val="20"/>
              </w:rPr>
            </w:pPr>
            <w:r w:rsidRPr="001B4997">
              <w:rPr>
                <w:rFonts w:ascii="Times New Roman" w:eastAsia="Times New Roman" w:hAnsi="Times New Roman"/>
                <w:sz w:val="20"/>
              </w:rPr>
              <w:t>3.0E-03</w:t>
            </w:r>
          </w:p>
        </w:tc>
      </w:tr>
      <w:tr w:rsidR="004C4C90" w:rsidRPr="001B4997" w14:paraId="004989F6" w14:textId="77777777" w:rsidTr="00597C41">
        <w:trPr>
          <w:cantSplit/>
          <w:jc w:val="center"/>
        </w:trPr>
        <w:tc>
          <w:tcPr>
            <w:tcW w:w="2965" w:type="dxa"/>
            <w:shd w:val="clear" w:color="auto" w:fill="auto"/>
            <w:noWrap/>
            <w:vAlign w:val="bottom"/>
            <w:hideMark/>
          </w:tcPr>
          <w:p w14:paraId="39F6A806"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4698D428"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2</w:t>
            </w:r>
          </w:p>
        </w:tc>
        <w:tc>
          <w:tcPr>
            <w:tcW w:w="1440" w:type="dxa"/>
            <w:vAlign w:val="center"/>
          </w:tcPr>
          <w:p w14:paraId="7F17A4BE" w14:textId="6ADCB1E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256</w:t>
            </w:r>
          </w:p>
        </w:tc>
        <w:tc>
          <w:tcPr>
            <w:tcW w:w="1620" w:type="dxa"/>
            <w:vAlign w:val="center"/>
          </w:tcPr>
          <w:p w14:paraId="3CAFFE70" w14:textId="412A5D42"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0.010%</w:t>
            </w:r>
          </w:p>
        </w:tc>
        <w:tc>
          <w:tcPr>
            <w:tcW w:w="1440" w:type="dxa"/>
            <w:vMerge/>
          </w:tcPr>
          <w:p w14:paraId="35370523" w14:textId="25F82BAB" w:rsidR="004C4C90" w:rsidRPr="001B4997" w:rsidRDefault="004C4C90" w:rsidP="00597C41">
            <w:pPr>
              <w:jc w:val="center"/>
              <w:rPr>
                <w:rFonts w:ascii="Times New Roman" w:eastAsia="Times New Roman" w:hAnsi="Times New Roman"/>
                <w:sz w:val="20"/>
              </w:rPr>
            </w:pPr>
          </w:p>
        </w:tc>
        <w:tc>
          <w:tcPr>
            <w:tcW w:w="1530" w:type="dxa"/>
            <w:vAlign w:val="center"/>
          </w:tcPr>
          <w:p w14:paraId="549F856C" w14:textId="3221C0A1"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0.000192</w:t>
            </w:r>
          </w:p>
        </w:tc>
        <w:tc>
          <w:tcPr>
            <w:tcW w:w="1440" w:type="dxa"/>
            <w:vAlign w:val="center"/>
          </w:tcPr>
          <w:p w14:paraId="597149A7" w14:textId="6AF36AD0"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8.4E-04</w:t>
            </w:r>
          </w:p>
        </w:tc>
        <w:tc>
          <w:tcPr>
            <w:tcW w:w="1885" w:type="dxa"/>
            <w:vMerge/>
          </w:tcPr>
          <w:p w14:paraId="2E2F4FFC" w14:textId="77777777" w:rsidR="004C4C90" w:rsidRPr="001B4997" w:rsidRDefault="004C4C90" w:rsidP="00597C41">
            <w:pPr>
              <w:jc w:val="center"/>
              <w:rPr>
                <w:rFonts w:ascii="Times New Roman" w:eastAsia="Times New Roman" w:hAnsi="Times New Roman"/>
                <w:sz w:val="20"/>
              </w:rPr>
            </w:pPr>
          </w:p>
        </w:tc>
      </w:tr>
      <w:tr w:rsidR="004C4C90" w:rsidRPr="001B4997" w14:paraId="353841DC" w14:textId="77777777" w:rsidTr="00597C41">
        <w:trPr>
          <w:cantSplit/>
          <w:jc w:val="center"/>
        </w:trPr>
        <w:tc>
          <w:tcPr>
            <w:tcW w:w="2965" w:type="dxa"/>
            <w:shd w:val="clear" w:color="auto" w:fill="auto"/>
            <w:noWrap/>
            <w:vAlign w:val="bottom"/>
            <w:hideMark/>
          </w:tcPr>
          <w:p w14:paraId="203E65BB"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14D175BA"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3</w:t>
            </w:r>
          </w:p>
        </w:tc>
        <w:tc>
          <w:tcPr>
            <w:tcW w:w="1440" w:type="dxa"/>
            <w:vAlign w:val="center"/>
          </w:tcPr>
          <w:p w14:paraId="38E31149" w14:textId="2FA1B56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256</w:t>
            </w:r>
          </w:p>
        </w:tc>
        <w:tc>
          <w:tcPr>
            <w:tcW w:w="1620" w:type="dxa"/>
            <w:vAlign w:val="center"/>
          </w:tcPr>
          <w:p w14:paraId="6EB156BA" w14:textId="11489189"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tcPr>
          <w:p w14:paraId="3E012E1C" w14:textId="46C0D4D2" w:rsidR="004C4C90" w:rsidRPr="001B4997" w:rsidRDefault="004C4C90" w:rsidP="00597C41">
            <w:pPr>
              <w:jc w:val="center"/>
              <w:rPr>
                <w:rFonts w:ascii="Times New Roman" w:eastAsia="Times New Roman" w:hAnsi="Times New Roman"/>
                <w:sz w:val="20"/>
              </w:rPr>
            </w:pPr>
          </w:p>
        </w:tc>
        <w:tc>
          <w:tcPr>
            <w:tcW w:w="1530" w:type="dxa"/>
            <w:vAlign w:val="center"/>
          </w:tcPr>
          <w:p w14:paraId="39700DE3" w14:textId="53E7B8D4"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6AAC6163" w14:textId="17559FC2"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tcPr>
          <w:p w14:paraId="1F33CF6F" w14:textId="77777777" w:rsidR="004C4C90" w:rsidRPr="001B4997" w:rsidRDefault="004C4C90" w:rsidP="00597C41">
            <w:pPr>
              <w:jc w:val="center"/>
              <w:rPr>
                <w:rFonts w:ascii="Times New Roman" w:eastAsia="Times New Roman" w:hAnsi="Times New Roman"/>
                <w:sz w:val="20"/>
              </w:rPr>
            </w:pPr>
          </w:p>
        </w:tc>
      </w:tr>
      <w:tr w:rsidR="004C4C90" w:rsidRPr="001B4997" w14:paraId="3D3B68EF" w14:textId="77777777" w:rsidTr="00597C41">
        <w:trPr>
          <w:cantSplit/>
          <w:jc w:val="center"/>
        </w:trPr>
        <w:tc>
          <w:tcPr>
            <w:tcW w:w="2965" w:type="dxa"/>
            <w:shd w:val="clear" w:color="auto" w:fill="auto"/>
            <w:noWrap/>
            <w:vAlign w:val="bottom"/>
            <w:hideMark/>
          </w:tcPr>
          <w:p w14:paraId="4A436C10"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1795852C"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13</w:t>
            </w:r>
          </w:p>
        </w:tc>
        <w:tc>
          <w:tcPr>
            <w:tcW w:w="1440" w:type="dxa"/>
            <w:vAlign w:val="center"/>
          </w:tcPr>
          <w:p w14:paraId="779335F6" w14:textId="69B8D2CF"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244</w:t>
            </w:r>
          </w:p>
        </w:tc>
        <w:tc>
          <w:tcPr>
            <w:tcW w:w="1620" w:type="dxa"/>
            <w:vAlign w:val="center"/>
          </w:tcPr>
          <w:p w14:paraId="0579D910" w14:textId="2803DF1B"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tcPr>
          <w:p w14:paraId="5662D059" w14:textId="245900A1" w:rsidR="004C4C90" w:rsidRPr="001B4997" w:rsidRDefault="004C4C90" w:rsidP="00597C41">
            <w:pPr>
              <w:jc w:val="center"/>
              <w:rPr>
                <w:rFonts w:ascii="Times New Roman" w:eastAsia="Times New Roman" w:hAnsi="Times New Roman"/>
                <w:sz w:val="20"/>
              </w:rPr>
            </w:pPr>
          </w:p>
        </w:tc>
        <w:tc>
          <w:tcPr>
            <w:tcW w:w="1530" w:type="dxa"/>
            <w:vAlign w:val="center"/>
          </w:tcPr>
          <w:p w14:paraId="76D9EF2B" w14:textId="7BAA7CC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794551A9" w14:textId="4ADE820F"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tcPr>
          <w:p w14:paraId="0447803B" w14:textId="77777777" w:rsidR="004C4C90" w:rsidRPr="001B4997" w:rsidRDefault="004C4C90" w:rsidP="00597C41">
            <w:pPr>
              <w:jc w:val="center"/>
              <w:rPr>
                <w:rFonts w:ascii="Times New Roman" w:eastAsia="Times New Roman" w:hAnsi="Times New Roman"/>
                <w:sz w:val="20"/>
              </w:rPr>
            </w:pPr>
          </w:p>
        </w:tc>
      </w:tr>
      <w:tr w:rsidR="004C4C90" w:rsidRPr="001B4997" w14:paraId="36731401" w14:textId="77777777" w:rsidTr="00597C41">
        <w:trPr>
          <w:cantSplit/>
          <w:jc w:val="center"/>
        </w:trPr>
        <w:tc>
          <w:tcPr>
            <w:tcW w:w="2965" w:type="dxa"/>
            <w:shd w:val="clear" w:color="auto" w:fill="auto"/>
            <w:noWrap/>
            <w:vAlign w:val="bottom"/>
            <w:hideMark/>
          </w:tcPr>
          <w:p w14:paraId="2B355E6F"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39749859"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14</w:t>
            </w:r>
          </w:p>
        </w:tc>
        <w:tc>
          <w:tcPr>
            <w:tcW w:w="1440" w:type="dxa"/>
            <w:vAlign w:val="center"/>
          </w:tcPr>
          <w:p w14:paraId="7E17208B" w14:textId="727C3759"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244</w:t>
            </w:r>
          </w:p>
        </w:tc>
        <w:tc>
          <w:tcPr>
            <w:tcW w:w="1620" w:type="dxa"/>
            <w:vAlign w:val="center"/>
          </w:tcPr>
          <w:p w14:paraId="56F6755F" w14:textId="3792DA5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tcPr>
          <w:p w14:paraId="514BC215" w14:textId="2E88F39C" w:rsidR="004C4C90" w:rsidRPr="001B4997" w:rsidRDefault="004C4C90" w:rsidP="00597C41">
            <w:pPr>
              <w:jc w:val="center"/>
              <w:rPr>
                <w:rFonts w:ascii="Times New Roman" w:eastAsia="Times New Roman" w:hAnsi="Times New Roman"/>
                <w:sz w:val="20"/>
              </w:rPr>
            </w:pPr>
          </w:p>
        </w:tc>
        <w:tc>
          <w:tcPr>
            <w:tcW w:w="1530" w:type="dxa"/>
            <w:vAlign w:val="center"/>
          </w:tcPr>
          <w:p w14:paraId="58A9A5D2" w14:textId="56819703"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7C4237D3" w14:textId="5530563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tcPr>
          <w:p w14:paraId="4764FDDF" w14:textId="77777777" w:rsidR="004C4C90" w:rsidRPr="001B4997" w:rsidRDefault="004C4C90" w:rsidP="00597C41">
            <w:pPr>
              <w:jc w:val="center"/>
              <w:rPr>
                <w:rFonts w:ascii="Times New Roman" w:eastAsia="Times New Roman" w:hAnsi="Times New Roman"/>
                <w:sz w:val="20"/>
              </w:rPr>
            </w:pPr>
          </w:p>
        </w:tc>
      </w:tr>
      <w:tr w:rsidR="004C4C90" w:rsidRPr="001B4997" w14:paraId="52483F06" w14:textId="77777777" w:rsidTr="00597C41">
        <w:trPr>
          <w:cantSplit/>
          <w:jc w:val="center"/>
        </w:trPr>
        <w:tc>
          <w:tcPr>
            <w:tcW w:w="2965" w:type="dxa"/>
            <w:shd w:val="clear" w:color="auto" w:fill="auto"/>
            <w:noWrap/>
            <w:vAlign w:val="bottom"/>
            <w:hideMark/>
          </w:tcPr>
          <w:p w14:paraId="77D34420"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7EE970B0"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15</w:t>
            </w:r>
          </w:p>
        </w:tc>
        <w:tc>
          <w:tcPr>
            <w:tcW w:w="1440" w:type="dxa"/>
            <w:vAlign w:val="center"/>
          </w:tcPr>
          <w:p w14:paraId="6C7B8253" w14:textId="22643D9B"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244</w:t>
            </w:r>
          </w:p>
        </w:tc>
        <w:tc>
          <w:tcPr>
            <w:tcW w:w="1620" w:type="dxa"/>
            <w:vAlign w:val="center"/>
          </w:tcPr>
          <w:p w14:paraId="022BF172" w14:textId="17CEF2AE"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tcPr>
          <w:p w14:paraId="512A3A81" w14:textId="4801A536" w:rsidR="004C4C90" w:rsidRPr="001B4997" w:rsidRDefault="004C4C90" w:rsidP="00597C41">
            <w:pPr>
              <w:jc w:val="center"/>
              <w:rPr>
                <w:rFonts w:ascii="Times New Roman" w:eastAsia="Times New Roman" w:hAnsi="Times New Roman"/>
                <w:sz w:val="20"/>
              </w:rPr>
            </w:pPr>
          </w:p>
        </w:tc>
        <w:tc>
          <w:tcPr>
            <w:tcW w:w="1530" w:type="dxa"/>
            <w:vAlign w:val="center"/>
          </w:tcPr>
          <w:p w14:paraId="04444735" w14:textId="448B3B43"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1518FC30" w14:textId="3A682A83"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tcPr>
          <w:p w14:paraId="3A4D08AD" w14:textId="77777777" w:rsidR="004C4C90" w:rsidRPr="001B4997" w:rsidRDefault="004C4C90" w:rsidP="00597C41">
            <w:pPr>
              <w:jc w:val="center"/>
              <w:rPr>
                <w:rFonts w:ascii="Times New Roman" w:eastAsia="Times New Roman" w:hAnsi="Times New Roman"/>
                <w:sz w:val="20"/>
              </w:rPr>
            </w:pPr>
          </w:p>
        </w:tc>
      </w:tr>
      <w:tr w:rsidR="004C4C90" w:rsidRPr="001B4997" w14:paraId="3EDEE185" w14:textId="77777777" w:rsidTr="00597C41">
        <w:trPr>
          <w:cantSplit/>
          <w:jc w:val="center"/>
        </w:trPr>
        <w:tc>
          <w:tcPr>
            <w:tcW w:w="2965" w:type="dxa"/>
            <w:shd w:val="clear" w:color="auto" w:fill="auto"/>
            <w:noWrap/>
            <w:vAlign w:val="bottom"/>
            <w:hideMark/>
          </w:tcPr>
          <w:p w14:paraId="38A6A677"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6C4D0289"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19</w:t>
            </w:r>
          </w:p>
        </w:tc>
        <w:tc>
          <w:tcPr>
            <w:tcW w:w="1440" w:type="dxa"/>
            <w:vAlign w:val="center"/>
          </w:tcPr>
          <w:p w14:paraId="111F7716" w14:textId="7A9C28EA"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348</w:t>
            </w:r>
          </w:p>
        </w:tc>
        <w:tc>
          <w:tcPr>
            <w:tcW w:w="1620" w:type="dxa"/>
            <w:vAlign w:val="center"/>
          </w:tcPr>
          <w:p w14:paraId="55C775DF" w14:textId="7940C417"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tcPr>
          <w:p w14:paraId="6CC5271C" w14:textId="6ADA5A4F" w:rsidR="004C4C90" w:rsidRPr="001B4997" w:rsidRDefault="004C4C90" w:rsidP="00597C41">
            <w:pPr>
              <w:jc w:val="center"/>
              <w:rPr>
                <w:rFonts w:ascii="Times New Roman" w:eastAsia="Times New Roman" w:hAnsi="Times New Roman"/>
                <w:sz w:val="20"/>
              </w:rPr>
            </w:pPr>
          </w:p>
        </w:tc>
        <w:tc>
          <w:tcPr>
            <w:tcW w:w="1530" w:type="dxa"/>
            <w:vAlign w:val="center"/>
          </w:tcPr>
          <w:p w14:paraId="3F62CF73" w14:textId="2C6D45C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vAlign w:val="center"/>
          </w:tcPr>
          <w:p w14:paraId="6E2D58AF" w14:textId="4933B5B6"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tcPr>
          <w:p w14:paraId="5732658A" w14:textId="77777777" w:rsidR="004C4C90" w:rsidRPr="001B4997" w:rsidRDefault="004C4C90" w:rsidP="00597C41">
            <w:pPr>
              <w:jc w:val="center"/>
              <w:rPr>
                <w:rFonts w:ascii="Times New Roman" w:eastAsia="Times New Roman" w:hAnsi="Times New Roman"/>
                <w:sz w:val="20"/>
              </w:rPr>
            </w:pPr>
          </w:p>
        </w:tc>
      </w:tr>
      <w:tr w:rsidR="004C4C90" w:rsidRPr="001B4997" w14:paraId="388F875A" w14:textId="77777777" w:rsidTr="00597C41">
        <w:trPr>
          <w:cantSplit/>
          <w:jc w:val="center"/>
        </w:trPr>
        <w:tc>
          <w:tcPr>
            <w:tcW w:w="2965" w:type="dxa"/>
            <w:shd w:val="clear" w:color="auto" w:fill="auto"/>
            <w:noWrap/>
            <w:vAlign w:val="bottom"/>
            <w:hideMark/>
          </w:tcPr>
          <w:p w14:paraId="077E7A12"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1A1DB459"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Battery 20</w:t>
            </w:r>
          </w:p>
        </w:tc>
        <w:tc>
          <w:tcPr>
            <w:tcW w:w="1440" w:type="dxa"/>
            <w:vAlign w:val="center"/>
          </w:tcPr>
          <w:p w14:paraId="45EA78AC" w14:textId="53DA8F65"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348</w:t>
            </w:r>
          </w:p>
        </w:tc>
        <w:tc>
          <w:tcPr>
            <w:tcW w:w="1620" w:type="dxa"/>
            <w:vAlign w:val="center"/>
          </w:tcPr>
          <w:p w14:paraId="407FFD50" w14:textId="44AFA01D"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0.010%</w:t>
            </w:r>
          </w:p>
        </w:tc>
        <w:tc>
          <w:tcPr>
            <w:tcW w:w="1440" w:type="dxa"/>
            <w:vMerge/>
          </w:tcPr>
          <w:p w14:paraId="06553790" w14:textId="6001CF71" w:rsidR="004C4C90" w:rsidRPr="001B4997" w:rsidRDefault="004C4C90" w:rsidP="00597C41">
            <w:pPr>
              <w:jc w:val="center"/>
              <w:rPr>
                <w:rFonts w:ascii="Times New Roman" w:eastAsia="Times New Roman" w:hAnsi="Times New Roman"/>
                <w:sz w:val="20"/>
              </w:rPr>
            </w:pPr>
          </w:p>
        </w:tc>
        <w:tc>
          <w:tcPr>
            <w:tcW w:w="1530" w:type="dxa"/>
            <w:vAlign w:val="center"/>
          </w:tcPr>
          <w:p w14:paraId="11504CD6" w14:textId="771A5487"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0.000261</w:t>
            </w:r>
          </w:p>
        </w:tc>
        <w:tc>
          <w:tcPr>
            <w:tcW w:w="1440" w:type="dxa"/>
            <w:vAlign w:val="center"/>
          </w:tcPr>
          <w:p w14:paraId="6AFD18DF" w14:textId="5FCEE3F4"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1.1E-03</w:t>
            </w:r>
          </w:p>
        </w:tc>
        <w:tc>
          <w:tcPr>
            <w:tcW w:w="1885" w:type="dxa"/>
            <w:vMerge/>
          </w:tcPr>
          <w:p w14:paraId="78192847" w14:textId="77777777" w:rsidR="004C4C90" w:rsidRPr="001B4997" w:rsidRDefault="004C4C90" w:rsidP="00597C41">
            <w:pPr>
              <w:jc w:val="center"/>
              <w:rPr>
                <w:rFonts w:ascii="Times New Roman" w:eastAsia="Times New Roman" w:hAnsi="Times New Roman"/>
                <w:sz w:val="20"/>
              </w:rPr>
            </w:pPr>
          </w:p>
        </w:tc>
      </w:tr>
      <w:tr w:rsidR="004C4C90" w:rsidRPr="001B4997" w14:paraId="691FD993" w14:textId="77777777" w:rsidTr="00597C41">
        <w:trPr>
          <w:cantSplit/>
          <w:jc w:val="center"/>
        </w:trPr>
        <w:tc>
          <w:tcPr>
            <w:tcW w:w="2965" w:type="dxa"/>
            <w:shd w:val="clear" w:color="auto" w:fill="auto"/>
            <w:noWrap/>
            <w:vAlign w:val="bottom"/>
            <w:hideMark/>
          </w:tcPr>
          <w:p w14:paraId="75484AAE"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shd w:val="clear" w:color="auto" w:fill="auto"/>
            <w:noWrap/>
            <w:vAlign w:val="bottom"/>
            <w:hideMark/>
          </w:tcPr>
          <w:p w14:paraId="7165DDE2"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B Battery</w:t>
            </w:r>
          </w:p>
        </w:tc>
        <w:tc>
          <w:tcPr>
            <w:tcW w:w="1440" w:type="dxa"/>
            <w:vAlign w:val="center"/>
          </w:tcPr>
          <w:p w14:paraId="38C2FA28" w14:textId="02BBEF3C"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300</w:t>
            </w:r>
          </w:p>
        </w:tc>
        <w:tc>
          <w:tcPr>
            <w:tcW w:w="1620" w:type="dxa"/>
            <w:vAlign w:val="center"/>
          </w:tcPr>
          <w:p w14:paraId="099E82D1" w14:textId="209E58D2"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0.010%</w:t>
            </w:r>
          </w:p>
        </w:tc>
        <w:tc>
          <w:tcPr>
            <w:tcW w:w="1440" w:type="dxa"/>
            <w:vMerge/>
          </w:tcPr>
          <w:p w14:paraId="7A5E1D86" w14:textId="0925C90C" w:rsidR="004C4C90" w:rsidRPr="001B4997" w:rsidRDefault="004C4C90" w:rsidP="00597C41">
            <w:pPr>
              <w:jc w:val="center"/>
              <w:rPr>
                <w:rFonts w:ascii="Times New Roman" w:eastAsia="Times New Roman" w:hAnsi="Times New Roman"/>
                <w:sz w:val="20"/>
              </w:rPr>
            </w:pPr>
          </w:p>
        </w:tc>
        <w:tc>
          <w:tcPr>
            <w:tcW w:w="1530" w:type="dxa"/>
            <w:vAlign w:val="center"/>
          </w:tcPr>
          <w:p w14:paraId="35C99B7B" w14:textId="4829C790"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0.000225</w:t>
            </w:r>
          </w:p>
        </w:tc>
        <w:tc>
          <w:tcPr>
            <w:tcW w:w="1440" w:type="dxa"/>
            <w:vAlign w:val="center"/>
          </w:tcPr>
          <w:p w14:paraId="1DFC9814" w14:textId="1F0BE381"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9.9E-04</w:t>
            </w:r>
          </w:p>
        </w:tc>
        <w:tc>
          <w:tcPr>
            <w:tcW w:w="1885" w:type="dxa"/>
            <w:vMerge/>
          </w:tcPr>
          <w:p w14:paraId="2C351C86" w14:textId="77777777" w:rsidR="004C4C90" w:rsidRPr="001B4997" w:rsidRDefault="004C4C90" w:rsidP="00597C41">
            <w:pPr>
              <w:jc w:val="center"/>
              <w:rPr>
                <w:rFonts w:ascii="Times New Roman" w:eastAsia="Times New Roman" w:hAnsi="Times New Roman"/>
                <w:sz w:val="20"/>
              </w:rPr>
            </w:pPr>
          </w:p>
        </w:tc>
      </w:tr>
      <w:tr w:rsidR="004C4C90" w:rsidRPr="001B4997" w14:paraId="380B68A7" w14:textId="77777777" w:rsidTr="00F22F4E">
        <w:trPr>
          <w:cantSplit/>
          <w:jc w:val="center"/>
        </w:trPr>
        <w:tc>
          <w:tcPr>
            <w:tcW w:w="2965" w:type="dxa"/>
            <w:tcBorders>
              <w:bottom w:val="single" w:sz="4" w:space="0" w:color="auto"/>
            </w:tcBorders>
            <w:shd w:val="clear" w:color="auto" w:fill="auto"/>
            <w:noWrap/>
            <w:vAlign w:val="bottom"/>
            <w:hideMark/>
          </w:tcPr>
          <w:p w14:paraId="05EAC5AE" w14:textId="77777777" w:rsidR="004C4C90" w:rsidRPr="001B4997" w:rsidRDefault="004C4C90" w:rsidP="00597C41">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2070" w:type="dxa"/>
            <w:tcBorders>
              <w:bottom w:val="single" w:sz="4" w:space="0" w:color="auto"/>
            </w:tcBorders>
            <w:shd w:val="clear" w:color="auto" w:fill="auto"/>
            <w:noWrap/>
            <w:vAlign w:val="bottom"/>
            <w:hideMark/>
          </w:tcPr>
          <w:p w14:paraId="1AAE5F8F" w14:textId="77777777" w:rsidR="004C4C90" w:rsidRPr="001B4997" w:rsidRDefault="004C4C90" w:rsidP="00597C41">
            <w:pPr>
              <w:rPr>
                <w:rFonts w:ascii="Times New Roman" w:eastAsia="Times New Roman" w:hAnsi="Times New Roman"/>
                <w:sz w:val="20"/>
              </w:rPr>
            </w:pPr>
            <w:r w:rsidRPr="001B4997">
              <w:rPr>
                <w:rFonts w:ascii="Times New Roman" w:eastAsia="Times New Roman" w:hAnsi="Times New Roman"/>
                <w:sz w:val="20"/>
              </w:rPr>
              <w:t>C Battery</w:t>
            </w:r>
          </w:p>
        </w:tc>
        <w:tc>
          <w:tcPr>
            <w:tcW w:w="1440" w:type="dxa"/>
            <w:tcBorders>
              <w:bottom w:val="single" w:sz="4" w:space="0" w:color="auto"/>
            </w:tcBorders>
            <w:vAlign w:val="center"/>
          </w:tcPr>
          <w:p w14:paraId="45C5DA88" w14:textId="7ED58698"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420</w:t>
            </w:r>
          </w:p>
        </w:tc>
        <w:tc>
          <w:tcPr>
            <w:tcW w:w="1620" w:type="dxa"/>
            <w:tcBorders>
              <w:bottom w:val="single" w:sz="4" w:space="0" w:color="auto"/>
            </w:tcBorders>
            <w:vAlign w:val="center"/>
          </w:tcPr>
          <w:p w14:paraId="1399ABDA" w14:textId="75C2336C"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w:t>
            </w:r>
          </w:p>
        </w:tc>
        <w:tc>
          <w:tcPr>
            <w:tcW w:w="1440" w:type="dxa"/>
            <w:vMerge/>
            <w:tcBorders>
              <w:bottom w:val="single" w:sz="4" w:space="0" w:color="auto"/>
            </w:tcBorders>
          </w:tcPr>
          <w:p w14:paraId="1022A82B" w14:textId="210D3AE8" w:rsidR="004C4C90" w:rsidRPr="001B4997" w:rsidRDefault="004C4C90" w:rsidP="00597C41">
            <w:pPr>
              <w:jc w:val="center"/>
              <w:rPr>
                <w:rFonts w:ascii="Times New Roman" w:eastAsia="Times New Roman" w:hAnsi="Times New Roman"/>
                <w:sz w:val="20"/>
              </w:rPr>
            </w:pPr>
          </w:p>
        </w:tc>
        <w:tc>
          <w:tcPr>
            <w:tcW w:w="1530" w:type="dxa"/>
            <w:tcBorders>
              <w:bottom w:val="single" w:sz="4" w:space="0" w:color="auto"/>
            </w:tcBorders>
            <w:vAlign w:val="center"/>
          </w:tcPr>
          <w:p w14:paraId="4EABE699" w14:textId="05D9B75B"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0.000000</w:t>
            </w:r>
          </w:p>
        </w:tc>
        <w:tc>
          <w:tcPr>
            <w:tcW w:w="1440" w:type="dxa"/>
            <w:tcBorders>
              <w:bottom w:val="single" w:sz="4" w:space="0" w:color="auto"/>
            </w:tcBorders>
            <w:vAlign w:val="center"/>
          </w:tcPr>
          <w:p w14:paraId="356F5A34" w14:textId="262399DE" w:rsidR="004C4C90" w:rsidRPr="001B4997" w:rsidRDefault="004C4C90" w:rsidP="00597C41">
            <w:pPr>
              <w:jc w:val="center"/>
              <w:rPr>
                <w:rFonts w:ascii="Times New Roman" w:eastAsia="Times New Roman" w:hAnsi="Times New Roman"/>
                <w:sz w:val="20"/>
              </w:rPr>
            </w:pPr>
            <w:r w:rsidRPr="001B4997">
              <w:rPr>
                <w:rFonts w:ascii="Times New Roman" w:eastAsia="Times New Roman" w:hAnsi="Times New Roman"/>
                <w:sz w:val="20"/>
              </w:rPr>
              <w:t>0.0E+00</w:t>
            </w:r>
          </w:p>
        </w:tc>
        <w:tc>
          <w:tcPr>
            <w:tcW w:w="1885" w:type="dxa"/>
            <w:vMerge/>
            <w:tcBorders>
              <w:bottom w:val="single" w:sz="4" w:space="0" w:color="auto"/>
            </w:tcBorders>
          </w:tcPr>
          <w:p w14:paraId="23E4EA60" w14:textId="77777777" w:rsidR="004C4C90" w:rsidRPr="001B4997" w:rsidRDefault="004C4C90" w:rsidP="00597C41">
            <w:pPr>
              <w:jc w:val="center"/>
              <w:rPr>
                <w:rFonts w:ascii="Times New Roman" w:eastAsia="Times New Roman" w:hAnsi="Times New Roman"/>
                <w:sz w:val="20"/>
              </w:rPr>
            </w:pPr>
          </w:p>
        </w:tc>
      </w:tr>
      <w:tr w:rsidR="00F016D2" w:rsidRPr="001B4997" w14:paraId="799B5DC0" w14:textId="77777777" w:rsidTr="00F22F4E">
        <w:trPr>
          <w:cantSplit/>
          <w:jc w:val="center"/>
        </w:trPr>
        <w:tc>
          <w:tcPr>
            <w:tcW w:w="14390" w:type="dxa"/>
            <w:gridSpan w:val="8"/>
            <w:tcBorders>
              <w:top w:val="single" w:sz="4" w:space="0" w:color="auto"/>
              <w:left w:val="nil"/>
              <w:bottom w:val="nil"/>
              <w:right w:val="nil"/>
            </w:tcBorders>
            <w:shd w:val="clear" w:color="auto" w:fill="auto"/>
            <w:noWrap/>
            <w:vAlign w:val="bottom"/>
          </w:tcPr>
          <w:p w14:paraId="35B45B9E" w14:textId="7B4A4340" w:rsidR="00177981" w:rsidRPr="001B4997" w:rsidRDefault="00F016D2" w:rsidP="00F016D2">
            <w:pPr>
              <w:rPr>
                <w:rFonts w:ascii="Times New Roman" w:eastAsia="Times New Roman" w:hAnsi="Times New Roman"/>
                <w:color w:val="000000"/>
                <w:sz w:val="20"/>
              </w:rPr>
            </w:pPr>
            <w:r w:rsidRPr="001B4997">
              <w:rPr>
                <w:rFonts w:ascii="Times New Roman" w:eastAsia="Times New Roman" w:hAnsi="Times New Roman"/>
                <w:color w:val="000000"/>
                <w:sz w:val="20"/>
                <w:vertAlign w:val="superscript"/>
              </w:rPr>
              <w:t>1</w:t>
            </w:r>
            <w:r w:rsidRPr="001B4997">
              <w:rPr>
                <w:rFonts w:ascii="Times New Roman" w:eastAsia="Times New Roman" w:hAnsi="Times New Roman"/>
                <w:color w:val="000000"/>
                <w:sz w:val="20"/>
              </w:rPr>
              <w:t xml:space="preserve"> From </w:t>
            </w:r>
            <w:r w:rsidR="00B9405C">
              <w:rPr>
                <w:rFonts w:ascii="Times New Roman" w:eastAsia="Times New Roman" w:hAnsi="Times New Roman"/>
                <w:color w:val="000000"/>
                <w:sz w:val="20"/>
              </w:rPr>
              <w:t xml:space="preserve">2016 </w:t>
            </w:r>
            <w:r w:rsidRPr="001B4997">
              <w:rPr>
                <w:rFonts w:ascii="Times New Roman" w:eastAsia="Times New Roman" w:hAnsi="Times New Roman"/>
                <w:color w:val="000000"/>
                <w:sz w:val="20"/>
              </w:rPr>
              <w:t xml:space="preserve">Coke </w:t>
            </w:r>
            <w:r w:rsidR="00247053" w:rsidRPr="00247053">
              <w:rPr>
                <w:rFonts w:ascii="Times New Roman" w:eastAsia="Times New Roman" w:hAnsi="Times New Roman"/>
                <w:color w:val="000000"/>
                <w:sz w:val="20"/>
              </w:rPr>
              <w:t>114 request</w:t>
            </w:r>
            <w:r w:rsidRPr="001B4997">
              <w:rPr>
                <w:rFonts w:ascii="Times New Roman" w:eastAsia="Times New Roman" w:hAnsi="Times New Roman"/>
                <w:color w:val="000000"/>
                <w:sz w:val="20"/>
              </w:rPr>
              <w:t>.</w:t>
            </w:r>
          </w:p>
          <w:p w14:paraId="3A06D62C" w14:textId="77777777" w:rsidR="00F016D2" w:rsidRDefault="00F016D2" w:rsidP="00F016D2">
            <w:pPr>
              <w:rPr>
                <w:rFonts w:ascii="Times New Roman" w:eastAsia="Times New Roman" w:hAnsi="Times New Roman"/>
                <w:color w:val="000000"/>
                <w:sz w:val="20"/>
              </w:rPr>
            </w:pPr>
            <w:r w:rsidRPr="001B4997">
              <w:rPr>
                <w:rFonts w:ascii="Times New Roman" w:hAnsi="Times New Roman"/>
                <w:sz w:val="20"/>
                <w:vertAlign w:val="superscript"/>
              </w:rPr>
              <w:t>2</w:t>
            </w:r>
            <w:r w:rsidRPr="001B4997">
              <w:rPr>
                <w:rFonts w:ascii="Times New Roman" w:hAnsi="Times New Roman"/>
                <w:sz w:val="20"/>
              </w:rPr>
              <w:t xml:space="preserve"> </w:t>
            </w:r>
            <w:r w:rsidR="00502D18" w:rsidRPr="001B4997">
              <w:rPr>
                <w:rFonts w:ascii="Times New Roman" w:hAnsi="Times New Roman"/>
                <w:sz w:val="20"/>
              </w:rPr>
              <w:t>COE</w:t>
            </w:r>
            <w:r w:rsidRPr="001B4997">
              <w:rPr>
                <w:rFonts w:ascii="Times New Roman" w:eastAsia="Times New Roman" w:hAnsi="Times New Roman"/>
                <w:color w:val="000000"/>
                <w:sz w:val="20"/>
                <w:vertAlign w:val="subscript"/>
              </w:rPr>
              <w:t>lids</w:t>
            </w:r>
            <w:r w:rsidRPr="001B4997">
              <w:rPr>
                <w:rFonts w:ascii="Times New Roman" w:eastAsia="Times New Roman" w:hAnsi="Times New Roman"/>
                <w:color w:val="000000"/>
                <w:sz w:val="20"/>
              </w:rPr>
              <w:t xml:space="preserve"> = N</w:t>
            </w:r>
            <w:r w:rsidRPr="001B4997">
              <w:rPr>
                <w:rFonts w:ascii="Times New Roman" w:eastAsia="Times New Roman" w:hAnsi="Times New Roman"/>
                <w:color w:val="000000"/>
                <w:sz w:val="20"/>
                <w:vertAlign w:val="subscript"/>
              </w:rPr>
              <w:t>L</w:t>
            </w:r>
            <w:r w:rsidRPr="001B4997">
              <w:rPr>
                <w:rFonts w:ascii="Times New Roman" w:eastAsia="Times New Roman" w:hAnsi="Times New Roman"/>
                <w:color w:val="000000"/>
                <w:sz w:val="20"/>
              </w:rPr>
              <w:t xml:space="preserve"> x (PLL/100) x (0.0075 lb/hr). Leaks are assumed to occur 8,760 hours per year</w:t>
            </w:r>
            <w:r w:rsidR="007664A6" w:rsidRPr="001B4997">
              <w:rPr>
                <w:rFonts w:ascii="Times New Roman" w:eastAsia="Times New Roman" w:hAnsi="Times New Roman"/>
                <w:color w:val="000000"/>
                <w:sz w:val="20"/>
              </w:rPr>
              <w:t>.</w:t>
            </w:r>
          </w:p>
          <w:p w14:paraId="1309CA1C" w14:textId="3CF26483" w:rsidR="00E62744" w:rsidRPr="001B4997" w:rsidRDefault="00E62744" w:rsidP="00F016D2">
            <w:pPr>
              <w:rPr>
                <w:rFonts w:ascii="Times New Roman" w:eastAsia="Times New Roman" w:hAnsi="Times New Roman"/>
                <w:color w:val="000000"/>
                <w:sz w:val="20"/>
              </w:rPr>
            </w:pPr>
          </w:p>
        </w:tc>
      </w:tr>
    </w:tbl>
    <w:p w14:paraId="03EB9619" w14:textId="77777777" w:rsidR="004A4E3E" w:rsidRDefault="004A4E3E" w:rsidP="00B9405C">
      <w:pPr>
        <w:spacing w:after="120"/>
        <w:jc w:val="center"/>
        <w:rPr>
          <w:b/>
          <w:bCs/>
        </w:rPr>
      </w:pPr>
    </w:p>
    <w:p w14:paraId="57E01AA5" w14:textId="2DB7EC28" w:rsidR="00B9405C" w:rsidRPr="001B4997" w:rsidRDefault="00B9405C" w:rsidP="00B9405C">
      <w:pPr>
        <w:spacing w:after="120"/>
        <w:jc w:val="center"/>
        <w:rPr>
          <w:b/>
          <w:bCs/>
        </w:rPr>
      </w:pPr>
      <w:r w:rsidRPr="001B4997">
        <w:rPr>
          <w:b/>
          <w:bCs/>
        </w:rPr>
        <w:t>Table 3</w:t>
      </w:r>
      <w:r w:rsidR="009B3A8F">
        <w:rPr>
          <w:b/>
          <w:bCs/>
        </w:rPr>
        <w:t>8</w:t>
      </w:r>
      <w:r w:rsidRPr="001B4997">
        <w:rPr>
          <w:b/>
          <w:bCs/>
        </w:rPr>
        <w:t xml:space="preserve">. </w:t>
      </w:r>
      <w:r w:rsidR="009B3A8F">
        <w:rPr>
          <w:b/>
          <w:bCs/>
        </w:rPr>
        <w:t xml:space="preserve">2022 </w:t>
      </w:r>
      <w:r w:rsidRPr="001B4997">
        <w:rPr>
          <w:b/>
          <w:bCs/>
        </w:rPr>
        <w:t>Lids COE Emission Calculation Elements and Results</w:t>
      </w:r>
      <w:r>
        <w:rPr>
          <w:b/>
          <w:bCs/>
        </w:rPr>
        <w:fldChar w:fldCharType="begin"/>
      </w:r>
      <w:r>
        <w:instrText xml:space="preserve"> XE </w:instrText>
      </w:r>
      <w:r w:rsidR="009B3A8F">
        <w:instrText>“</w:instrText>
      </w:r>
      <w:r w:rsidRPr="0012351F">
        <w:rPr>
          <w:b/>
          <w:bCs/>
        </w:rPr>
        <w:instrText>Table 3</w:instrText>
      </w:r>
      <w:r w:rsidR="009B3A8F">
        <w:rPr>
          <w:b/>
          <w:bCs/>
        </w:rPr>
        <w:instrText>8</w:instrText>
      </w:r>
      <w:r w:rsidRPr="0012351F">
        <w:rPr>
          <w:b/>
          <w:bCs/>
        </w:rPr>
        <w:instrText xml:space="preserve">. </w:instrText>
      </w:r>
      <w:r w:rsidR="009B3A8F">
        <w:rPr>
          <w:b/>
          <w:bCs/>
        </w:rPr>
        <w:instrText xml:space="preserve">2022 </w:instrText>
      </w:r>
      <w:r w:rsidRPr="0012351F">
        <w:rPr>
          <w:b/>
          <w:bCs/>
        </w:rPr>
        <w:instrText>Lids COE Emission Calculation Elements and Results</w:instrText>
      </w:r>
      <w:r>
        <w:instrText xml:space="preserve">" </w:instrText>
      </w:r>
      <w:r>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070"/>
        <w:gridCol w:w="1440"/>
        <w:gridCol w:w="1620"/>
        <w:gridCol w:w="1440"/>
        <w:gridCol w:w="1530"/>
        <w:gridCol w:w="1440"/>
        <w:gridCol w:w="1885"/>
      </w:tblGrid>
      <w:tr w:rsidR="00B9405C" w:rsidRPr="007A0045" w14:paraId="208B9706" w14:textId="77777777" w:rsidTr="00C87FE5">
        <w:trPr>
          <w:cantSplit/>
          <w:tblHeader/>
          <w:jc w:val="center"/>
        </w:trPr>
        <w:tc>
          <w:tcPr>
            <w:tcW w:w="2965" w:type="dxa"/>
            <w:vMerge w:val="restart"/>
            <w:shd w:val="clear" w:color="auto" w:fill="D9D9D9" w:themeFill="background1" w:themeFillShade="D9"/>
            <w:vAlign w:val="center"/>
            <w:hideMark/>
          </w:tcPr>
          <w:p w14:paraId="4B6B23FA"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lastRenderedPageBreak/>
              <w:t>Facility ID</w:t>
            </w:r>
          </w:p>
        </w:tc>
        <w:tc>
          <w:tcPr>
            <w:tcW w:w="2070" w:type="dxa"/>
            <w:vMerge w:val="restart"/>
            <w:shd w:val="clear" w:color="auto" w:fill="D9D9D9" w:themeFill="background1" w:themeFillShade="D9"/>
            <w:noWrap/>
            <w:vAlign w:val="center"/>
            <w:hideMark/>
          </w:tcPr>
          <w:p w14:paraId="68500735"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Battery ID</w:t>
            </w:r>
          </w:p>
        </w:tc>
        <w:tc>
          <w:tcPr>
            <w:tcW w:w="1440" w:type="dxa"/>
            <w:vMerge w:val="restart"/>
            <w:shd w:val="clear" w:color="auto" w:fill="D9D9D9" w:themeFill="background1" w:themeFillShade="D9"/>
            <w:vAlign w:val="center"/>
          </w:tcPr>
          <w:p w14:paraId="613170D7"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N</w:t>
            </w:r>
            <w:r w:rsidRPr="007A0045">
              <w:rPr>
                <w:rFonts w:ascii="Times New Roman" w:eastAsia="Times New Roman" w:hAnsi="Times New Roman"/>
                <w:b/>
                <w:bCs/>
                <w:sz w:val="20"/>
                <w:vertAlign w:val="subscript"/>
              </w:rPr>
              <w:t>L</w:t>
            </w:r>
            <w:r w:rsidRPr="007A0045">
              <w:rPr>
                <w:rFonts w:ascii="Times New Roman" w:eastAsia="Times New Roman" w:hAnsi="Times New Roman"/>
                <w:b/>
                <w:bCs/>
                <w:sz w:val="20"/>
              </w:rPr>
              <w:t xml:space="preserve"> = total number of lids on battery</w:t>
            </w:r>
          </w:p>
        </w:tc>
        <w:tc>
          <w:tcPr>
            <w:tcW w:w="3060" w:type="dxa"/>
            <w:gridSpan w:val="2"/>
            <w:shd w:val="clear" w:color="auto" w:fill="D9D9D9" w:themeFill="background1" w:themeFillShade="D9"/>
            <w:vAlign w:val="center"/>
          </w:tcPr>
          <w:p w14:paraId="40C2DA39"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 xml:space="preserve">Percent Leaking Lids (PLL) Determined by </w:t>
            </w:r>
          </w:p>
          <w:p w14:paraId="0E3A88B0"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Method 303</w:t>
            </w:r>
            <w:r w:rsidRPr="007A0045">
              <w:rPr>
                <w:rFonts w:ascii="Times New Roman" w:eastAsia="Times New Roman" w:hAnsi="Times New Roman"/>
                <w:b/>
                <w:bCs/>
                <w:sz w:val="20"/>
                <w:vertAlign w:val="superscript"/>
              </w:rPr>
              <w:t>1</w:t>
            </w:r>
          </w:p>
        </w:tc>
        <w:tc>
          <w:tcPr>
            <w:tcW w:w="4855" w:type="dxa"/>
            <w:gridSpan w:val="3"/>
            <w:shd w:val="clear" w:color="auto" w:fill="D9D9D9" w:themeFill="background1" w:themeFillShade="D9"/>
            <w:vAlign w:val="center"/>
          </w:tcPr>
          <w:p w14:paraId="769A8274"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COE Emission Rate from Lid Leaks</w:t>
            </w:r>
            <w:r w:rsidRPr="007A0045">
              <w:rPr>
                <w:rFonts w:ascii="Times New Roman" w:eastAsia="Times New Roman" w:hAnsi="Times New Roman"/>
                <w:b/>
                <w:bCs/>
                <w:sz w:val="20"/>
                <w:vertAlign w:val="superscript"/>
              </w:rPr>
              <w:t>2</w:t>
            </w:r>
          </w:p>
        </w:tc>
      </w:tr>
      <w:tr w:rsidR="00B9405C" w:rsidRPr="007A0045" w14:paraId="60DD0629" w14:textId="77777777" w:rsidTr="00C87FE5">
        <w:trPr>
          <w:cantSplit/>
          <w:tblHeader/>
          <w:jc w:val="center"/>
        </w:trPr>
        <w:tc>
          <w:tcPr>
            <w:tcW w:w="2965" w:type="dxa"/>
            <w:vMerge/>
            <w:shd w:val="clear" w:color="auto" w:fill="D9D9D9" w:themeFill="background1" w:themeFillShade="D9"/>
            <w:vAlign w:val="center"/>
          </w:tcPr>
          <w:p w14:paraId="262D96D3" w14:textId="77777777" w:rsidR="00B9405C" w:rsidRPr="007A0045" w:rsidRDefault="00B9405C" w:rsidP="00C87FE5">
            <w:pPr>
              <w:jc w:val="center"/>
              <w:rPr>
                <w:rFonts w:ascii="Times New Roman" w:eastAsia="Times New Roman" w:hAnsi="Times New Roman"/>
                <w:b/>
                <w:bCs/>
                <w:sz w:val="20"/>
              </w:rPr>
            </w:pPr>
          </w:p>
        </w:tc>
        <w:tc>
          <w:tcPr>
            <w:tcW w:w="2070" w:type="dxa"/>
            <w:vMerge/>
            <w:shd w:val="clear" w:color="auto" w:fill="D9D9D9" w:themeFill="background1" w:themeFillShade="D9"/>
            <w:noWrap/>
            <w:vAlign w:val="center"/>
          </w:tcPr>
          <w:p w14:paraId="3DFFE7BB" w14:textId="77777777" w:rsidR="00B9405C" w:rsidRPr="007A0045" w:rsidRDefault="00B9405C" w:rsidP="00C87FE5">
            <w:pPr>
              <w:jc w:val="center"/>
              <w:rPr>
                <w:rFonts w:ascii="Times New Roman" w:eastAsia="Times New Roman" w:hAnsi="Times New Roman"/>
                <w:b/>
                <w:bCs/>
                <w:sz w:val="20"/>
              </w:rPr>
            </w:pPr>
          </w:p>
        </w:tc>
        <w:tc>
          <w:tcPr>
            <w:tcW w:w="1440" w:type="dxa"/>
            <w:vMerge/>
            <w:shd w:val="clear" w:color="auto" w:fill="D9D9D9" w:themeFill="background1" w:themeFillShade="D9"/>
            <w:vAlign w:val="center"/>
          </w:tcPr>
          <w:p w14:paraId="1D69CAED" w14:textId="77777777" w:rsidR="00B9405C" w:rsidRPr="007A0045" w:rsidRDefault="00B9405C" w:rsidP="00C87FE5">
            <w:pPr>
              <w:jc w:val="center"/>
              <w:rPr>
                <w:rFonts w:ascii="Times New Roman" w:eastAsia="Times New Roman" w:hAnsi="Times New Roman"/>
                <w:b/>
                <w:bCs/>
                <w:sz w:val="20"/>
              </w:rPr>
            </w:pPr>
          </w:p>
        </w:tc>
        <w:tc>
          <w:tcPr>
            <w:tcW w:w="1620" w:type="dxa"/>
            <w:vMerge w:val="restart"/>
            <w:shd w:val="clear" w:color="auto" w:fill="D9D9D9" w:themeFill="background1" w:themeFillShade="D9"/>
            <w:vAlign w:val="center"/>
          </w:tcPr>
          <w:p w14:paraId="7E9A9F57"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By Battery</w:t>
            </w:r>
          </w:p>
        </w:tc>
        <w:tc>
          <w:tcPr>
            <w:tcW w:w="1440" w:type="dxa"/>
            <w:vMerge w:val="restart"/>
            <w:shd w:val="clear" w:color="auto" w:fill="D9D9D9" w:themeFill="background1" w:themeFillShade="D9"/>
            <w:vAlign w:val="center"/>
          </w:tcPr>
          <w:p w14:paraId="0CDFC41F"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Facility Average</w:t>
            </w:r>
          </w:p>
        </w:tc>
        <w:tc>
          <w:tcPr>
            <w:tcW w:w="1530" w:type="dxa"/>
            <w:vMerge w:val="restart"/>
            <w:shd w:val="clear" w:color="auto" w:fill="D9D9D9" w:themeFill="background1" w:themeFillShade="D9"/>
            <w:vAlign w:val="center"/>
          </w:tcPr>
          <w:p w14:paraId="7F7381F2"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lb/hr</w:t>
            </w:r>
          </w:p>
        </w:tc>
        <w:tc>
          <w:tcPr>
            <w:tcW w:w="3325" w:type="dxa"/>
            <w:gridSpan w:val="2"/>
            <w:shd w:val="clear" w:color="auto" w:fill="D9D9D9" w:themeFill="background1" w:themeFillShade="D9"/>
            <w:vAlign w:val="center"/>
          </w:tcPr>
          <w:p w14:paraId="0D4D12F5"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TPY</w:t>
            </w:r>
          </w:p>
        </w:tc>
      </w:tr>
      <w:tr w:rsidR="00B9405C" w:rsidRPr="007A0045" w14:paraId="689AA6D2" w14:textId="77777777" w:rsidTr="00C87FE5">
        <w:trPr>
          <w:cantSplit/>
          <w:tblHeader/>
          <w:jc w:val="center"/>
        </w:trPr>
        <w:tc>
          <w:tcPr>
            <w:tcW w:w="2965" w:type="dxa"/>
            <w:vMerge/>
            <w:shd w:val="clear" w:color="auto" w:fill="D9D9D9" w:themeFill="background1" w:themeFillShade="D9"/>
            <w:vAlign w:val="center"/>
          </w:tcPr>
          <w:p w14:paraId="1A4245D6" w14:textId="77777777" w:rsidR="00B9405C" w:rsidRPr="007A0045" w:rsidRDefault="00B9405C" w:rsidP="00C87FE5">
            <w:pPr>
              <w:jc w:val="center"/>
              <w:rPr>
                <w:rFonts w:ascii="Times New Roman" w:eastAsia="Times New Roman" w:hAnsi="Times New Roman"/>
                <w:b/>
                <w:bCs/>
                <w:sz w:val="20"/>
              </w:rPr>
            </w:pPr>
          </w:p>
        </w:tc>
        <w:tc>
          <w:tcPr>
            <w:tcW w:w="2070" w:type="dxa"/>
            <w:vMerge/>
            <w:shd w:val="clear" w:color="auto" w:fill="D9D9D9" w:themeFill="background1" w:themeFillShade="D9"/>
            <w:noWrap/>
            <w:vAlign w:val="center"/>
          </w:tcPr>
          <w:p w14:paraId="7B7DEEA4" w14:textId="77777777" w:rsidR="00B9405C" w:rsidRPr="007A0045" w:rsidRDefault="00B9405C" w:rsidP="00C87FE5">
            <w:pPr>
              <w:jc w:val="center"/>
              <w:rPr>
                <w:rFonts w:ascii="Times New Roman" w:eastAsia="Times New Roman" w:hAnsi="Times New Roman"/>
                <w:b/>
                <w:bCs/>
                <w:sz w:val="20"/>
              </w:rPr>
            </w:pPr>
          </w:p>
        </w:tc>
        <w:tc>
          <w:tcPr>
            <w:tcW w:w="1440" w:type="dxa"/>
            <w:vMerge/>
            <w:shd w:val="clear" w:color="auto" w:fill="D9D9D9" w:themeFill="background1" w:themeFillShade="D9"/>
            <w:vAlign w:val="center"/>
          </w:tcPr>
          <w:p w14:paraId="293909DB" w14:textId="77777777" w:rsidR="00B9405C" w:rsidRPr="007A0045" w:rsidRDefault="00B9405C" w:rsidP="00C87FE5">
            <w:pPr>
              <w:jc w:val="center"/>
              <w:rPr>
                <w:rFonts w:ascii="Times New Roman" w:eastAsia="Times New Roman" w:hAnsi="Times New Roman"/>
                <w:b/>
                <w:bCs/>
                <w:sz w:val="20"/>
              </w:rPr>
            </w:pPr>
          </w:p>
        </w:tc>
        <w:tc>
          <w:tcPr>
            <w:tcW w:w="1620" w:type="dxa"/>
            <w:vMerge/>
            <w:shd w:val="clear" w:color="auto" w:fill="D9D9D9" w:themeFill="background1" w:themeFillShade="D9"/>
            <w:vAlign w:val="center"/>
          </w:tcPr>
          <w:p w14:paraId="0C3BEF34" w14:textId="77777777" w:rsidR="00B9405C" w:rsidRPr="007A0045" w:rsidRDefault="00B9405C" w:rsidP="00C87FE5">
            <w:pPr>
              <w:jc w:val="center"/>
              <w:rPr>
                <w:rFonts w:ascii="Times New Roman" w:eastAsia="Times New Roman" w:hAnsi="Times New Roman"/>
                <w:b/>
                <w:bCs/>
                <w:sz w:val="20"/>
              </w:rPr>
            </w:pPr>
          </w:p>
        </w:tc>
        <w:tc>
          <w:tcPr>
            <w:tcW w:w="1440" w:type="dxa"/>
            <w:vMerge/>
            <w:shd w:val="clear" w:color="auto" w:fill="D9D9D9" w:themeFill="background1" w:themeFillShade="D9"/>
            <w:vAlign w:val="center"/>
          </w:tcPr>
          <w:p w14:paraId="72544CCB" w14:textId="77777777" w:rsidR="00B9405C" w:rsidRPr="007A0045" w:rsidRDefault="00B9405C" w:rsidP="00C87FE5">
            <w:pPr>
              <w:jc w:val="center"/>
              <w:rPr>
                <w:rFonts w:ascii="Times New Roman" w:eastAsia="Times New Roman" w:hAnsi="Times New Roman"/>
                <w:b/>
                <w:bCs/>
                <w:sz w:val="20"/>
              </w:rPr>
            </w:pPr>
          </w:p>
        </w:tc>
        <w:tc>
          <w:tcPr>
            <w:tcW w:w="1530" w:type="dxa"/>
            <w:vMerge/>
            <w:shd w:val="clear" w:color="auto" w:fill="D9D9D9" w:themeFill="background1" w:themeFillShade="D9"/>
            <w:vAlign w:val="center"/>
          </w:tcPr>
          <w:p w14:paraId="2712FCB6" w14:textId="77777777" w:rsidR="00B9405C" w:rsidRPr="007A0045" w:rsidRDefault="00B9405C" w:rsidP="00C87FE5">
            <w:pPr>
              <w:jc w:val="center"/>
              <w:rPr>
                <w:rFonts w:ascii="Times New Roman" w:eastAsia="Times New Roman" w:hAnsi="Times New Roman"/>
                <w:b/>
                <w:bCs/>
                <w:sz w:val="20"/>
              </w:rPr>
            </w:pPr>
          </w:p>
        </w:tc>
        <w:tc>
          <w:tcPr>
            <w:tcW w:w="1440" w:type="dxa"/>
            <w:shd w:val="clear" w:color="auto" w:fill="D9D9D9" w:themeFill="background1" w:themeFillShade="D9"/>
            <w:vAlign w:val="center"/>
          </w:tcPr>
          <w:p w14:paraId="1E759A6D"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By Battery</w:t>
            </w:r>
          </w:p>
        </w:tc>
        <w:tc>
          <w:tcPr>
            <w:tcW w:w="1885" w:type="dxa"/>
            <w:shd w:val="clear" w:color="auto" w:fill="D9D9D9" w:themeFill="background1" w:themeFillShade="D9"/>
            <w:vAlign w:val="center"/>
          </w:tcPr>
          <w:p w14:paraId="20B205F1" w14:textId="77777777" w:rsidR="00B9405C" w:rsidRPr="007A0045" w:rsidRDefault="00B9405C" w:rsidP="00C87FE5">
            <w:pPr>
              <w:jc w:val="center"/>
              <w:rPr>
                <w:rFonts w:ascii="Times New Roman" w:eastAsia="Times New Roman" w:hAnsi="Times New Roman"/>
                <w:b/>
                <w:bCs/>
                <w:sz w:val="20"/>
              </w:rPr>
            </w:pPr>
            <w:r w:rsidRPr="007A0045">
              <w:rPr>
                <w:rFonts w:ascii="Times New Roman" w:eastAsia="Times New Roman" w:hAnsi="Times New Roman"/>
                <w:b/>
                <w:bCs/>
                <w:sz w:val="20"/>
              </w:rPr>
              <w:t>By Facility</w:t>
            </w:r>
          </w:p>
        </w:tc>
      </w:tr>
      <w:tr w:rsidR="007A0045" w:rsidRPr="007A0045" w14:paraId="1353B886" w14:textId="77777777" w:rsidTr="007A0045">
        <w:trPr>
          <w:cantSplit/>
          <w:jc w:val="center"/>
        </w:trPr>
        <w:tc>
          <w:tcPr>
            <w:tcW w:w="2965" w:type="dxa"/>
            <w:shd w:val="clear" w:color="auto" w:fill="auto"/>
            <w:vAlign w:val="center"/>
          </w:tcPr>
          <w:p w14:paraId="0FFEAFF1"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ABC-Tarrant-AL</w:t>
            </w:r>
          </w:p>
        </w:tc>
        <w:tc>
          <w:tcPr>
            <w:tcW w:w="2070" w:type="dxa"/>
            <w:shd w:val="clear" w:color="auto" w:fill="auto"/>
            <w:noWrap/>
            <w:vAlign w:val="center"/>
          </w:tcPr>
          <w:p w14:paraId="38B06860"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Coke Battery #1</w:t>
            </w:r>
          </w:p>
        </w:tc>
        <w:tc>
          <w:tcPr>
            <w:tcW w:w="1440" w:type="dxa"/>
            <w:vAlign w:val="center"/>
          </w:tcPr>
          <w:p w14:paraId="62A0EAB6"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312</w:t>
            </w:r>
          </w:p>
        </w:tc>
        <w:tc>
          <w:tcPr>
            <w:tcW w:w="1620" w:type="dxa"/>
            <w:vAlign w:val="bottom"/>
          </w:tcPr>
          <w:p w14:paraId="52593F07" w14:textId="3A2D9DAF"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0.023%</w:t>
            </w:r>
          </w:p>
        </w:tc>
        <w:tc>
          <w:tcPr>
            <w:tcW w:w="1440" w:type="dxa"/>
            <w:vMerge w:val="restart"/>
            <w:vAlign w:val="center"/>
          </w:tcPr>
          <w:p w14:paraId="44D3D37F" w14:textId="68BCD09B"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0.014%</w:t>
            </w:r>
          </w:p>
        </w:tc>
        <w:tc>
          <w:tcPr>
            <w:tcW w:w="1530" w:type="dxa"/>
            <w:vAlign w:val="bottom"/>
          </w:tcPr>
          <w:p w14:paraId="0D6594D1" w14:textId="773C2DD7"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5.5E-04</w:t>
            </w:r>
          </w:p>
        </w:tc>
        <w:tc>
          <w:tcPr>
            <w:tcW w:w="1440" w:type="dxa"/>
            <w:vAlign w:val="bottom"/>
          </w:tcPr>
          <w:p w14:paraId="0D0ADC10" w14:textId="74F42337"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2.4E-03</w:t>
            </w:r>
          </w:p>
        </w:tc>
        <w:tc>
          <w:tcPr>
            <w:tcW w:w="1885" w:type="dxa"/>
            <w:vMerge w:val="restart"/>
            <w:vAlign w:val="center"/>
          </w:tcPr>
          <w:p w14:paraId="74A905E3" w14:textId="1893E34D"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0.0032</w:t>
            </w:r>
          </w:p>
        </w:tc>
      </w:tr>
      <w:tr w:rsidR="007A0045" w:rsidRPr="007A0045" w14:paraId="1DB2C035" w14:textId="77777777" w:rsidTr="007A0045">
        <w:trPr>
          <w:cantSplit/>
          <w:jc w:val="center"/>
        </w:trPr>
        <w:tc>
          <w:tcPr>
            <w:tcW w:w="2965" w:type="dxa"/>
            <w:shd w:val="clear" w:color="auto" w:fill="auto"/>
            <w:vAlign w:val="bottom"/>
          </w:tcPr>
          <w:p w14:paraId="0DDAA541"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ABC-Tarrant-AL</w:t>
            </w:r>
          </w:p>
        </w:tc>
        <w:tc>
          <w:tcPr>
            <w:tcW w:w="2070" w:type="dxa"/>
            <w:shd w:val="clear" w:color="auto" w:fill="auto"/>
            <w:noWrap/>
            <w:vAlign w:val="center"/>
          </w:tcPr>
          <w:p w14:paraId="18026769"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Coke Battery #5</w:t>
            </w:r>
          </w:p>
        </w:tc>
        <w:tc>
          <w:tcPr>
            <w:tcW w:w="1440" w:type="dxa"/>
            <w:vAlign w:val="center"/>
          </w:tcPr>
          <w:p w14:paraId="2F45F4D9"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125</w:t>
            </w:r>
          </w:p>
        </w:tc>
        <w:tc>
          <w:tcPr>
            <w:tcW w:w="1620" w:type="dxa"/>
            <w:vAlign w:val="bottom"/>
          </w:tcPr>
          <w:p w14:paraId="29CEEA2C" w14:textId="0307246F"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0.010%</w:t>
            </w:r>
          </w:p>
        </w:tc>
        <w:tc>
          <w:tcPr>
            <w:tcW w:w="1440" w:type="dxa"/>
            <w:vMerge/>
            <w:vAlign w:val="center"/>
          </w:tcPr>
          <w:p w14:paraId="01FA5C73"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7CB95FAC" w14:textId="5AB78BD6"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9.4E-05</w:t>
            </w:r>
          </w:p>
        </w:tc>
        <w:tc>
          <w:tcPr>
            <w:tcW w:w="1440" w:type="dxa"/>
            <w:vAlign w:val="bottom"/>
          </w:tcPr>
          <w:p w14:paraId="6E9836A8" w14:textId="469FE82B"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4.1E-04</w:t>
            </w:r>
          </w:p>
        </w:tc>
        <w:tc>
          <w:tcPr>
            <w:tcW w:w="1885" w:type="dxa"/>
            <w:vMerge/>
            <w:vAlign w:val="center"/>
          </w:tcPr>
          <w:p w14:paraId="6075AE76" w14:textId="77777777" w:rsidR="007A0045" w:rsidRPr="007A0045" w:rsidRDefault="007A0045" w:rsidP="007A0045">
            <w:pPr>
              <w:jc w:val="center"/>
              <w:rPr>
                <w:rFonts w:ascii="Times New Roman" w:eastAsia="Times New Roman" w:hAnsi="Times New Roman"/>
                <w:sz w:val="20"/>
              </w:rPr>
            </w:pPr>
          </w:p>
        </w:tc>
      </w:tr>
      <w:tr w:rsidR="007A0045" w:rsidRPr="007A0045" w14:paraId="21B4F4EC" w14:textId="77777777" w:rsidTr="007A0045">
        <w:trPr>
          <w:cantSplit/>
          <w:jc w:val="center"/>
        </w:trPr>
        <w:tc>
          <w:tcPr>
            <w:tcW w:w="2965" w:type="dxa"/>
            <w:shd w:val="clear" w:color="auto" w:fill="auto"/>
            <w:vAlign w:val="bottom"/>
          </w:tcPr>
          <w:p w14:paraId="6D8474D6"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ABC-Tarrant-AL</w:t>
            </w:r>
          </w:p>
        </w:tc>
        <w:tc>
          <w:tcPr>
            <w:tcW w:w="2070" w:type="dxa"/>
            <w:shd w:val="clear" w:color="auto" w:fill="auto"/>
            <w:noWrap/>
            <w:vAlign w:val="center"/>
          </w:tcPr>
          <w:p w14:paraId="0D832FCE"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Coke Battery #6</w:t>
            </w:r>
          </w:p>
        </w:tc>
        <w:tc>
          <w:tcPr>
            <w:tcW w:w="1440" w:type="dxa"/>
            <w:vAlign w:val="center"/>
          </w:tcPr>
          <w:p w14:paraId="7CCDA143"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145</w:t>
            </w:r>
          </w:p>
        </w:tc>
        <w:tc>
          <w:tcPr>
            <w:tcW w:w="1620" w:type="dxa"/>
            <w:vAlign w:val="bottom"/>
          </w:tcPr>
          <w:p w14:paraId="77B086B7" w14:textId="440D7258"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0.0092%</w:t>
            </w:r>
          </w:p>
        </w:tc>
        <w:tc>
          <w:tcPr>
            <w:tcW w:w="1440" w:type="dxa"/>
            <w:vMerge/>
            <w:vAlign w:val="center"/>
          </w:tcPr>
          <w:p w14:paraId="4A2D1297"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3E2F0B4A" w14:textId="4E7C7EF6"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1.0E-04</w:t>
            </w:r>
          </w:p>
        </w:tc>
        <w:tc>
          <w:tcPr>
            <w:tcW w:w="1440" w:type="dxa"/>
            <w:vAlign w:val="bottom"/>
          </w:tcPr>
          <w:p w14:paraId="2DD0E6F5" w14:textId="66BC172F"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4.4E-04</w:t>
            </w:r>
          </w:p>
        </w:tc>
        <w:tc>
          <w:tcPr>
            <w:tcW w:w="1885" w:type="dxa"/>
            <w:vMerge/>
            <w:vAlign w:val="center"/>
          </w:tcPr>
          <w:p w14:paraId="42390D03" w14:textId="77777777" w:rsidR="007A0045" w:rsidRPr="007A0045" w:rsidRDefault="007A0045" w:rsidP="007A0045">
            <w:pPr>
              <w:jc w:val="center"/>
              <w:rPr>
                <w:rFonts w:ascii="Times New Roman" w:eastAsia="Times New Roman" w:hAnsi="Times New Roman"/>
                <w:sz w:val="20"/>
              </w:rPr>
            </w:pPr>
          </w:p>
        </w:tc>
      </w:tr>
      <w:tr w:rsidR="007A0045" w:rsidRPr="007A0045" w14:paraId="01F52D43" w14:textId="77777777" w:rsidTr="007A0045">
        <w:trPr>
          <w:cantSplit/>
          <w:jc w:val="center"/>
        </w:trPr>
        <w:tc>
          <w:tcPr>
            <w:tcW w:w="2965" w:type="dxa"/>
            <w:shd w:val="clear" w:color="auto" w:fill="auto"/>
            <w:noWrap/>
            <w:vAlign w:val="bottom"/>
            <w:hideMark/>
          </w:tcPr>
          <w:p w14:paraId="7862FF20" w14:textId="498A5ADB"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CC-BurnsHarbor-IN</w:t>
            </w:r>
          </w:p>
        </w:tc>
        <w:tc>
          <w:tcPr>
            <w:tcW w:w="2070" w:type="dxa"/>
            <w:shd w:val="clear" w:color="auto" w:fill="auto"/>
            <w:noWrap/>
            <w:vAlign w:val="bottom"/>
            <w:hideMark/>
          </w:tcPr>
          <w:p w14:paraId="08E26C95"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w:t>
            </w:r>
          </w:p>
        </w:tc>
        <w:tc>
          <w:tcPr>
            <w:tcW w:w="1440" w:type="dxa"/>
            <w:vAlign w:val="center"/>
          </w:tcPr>
          <w:p w14:paraId="716C50A4"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328</w:t>
            </w:r>
          </w:p>
        </w:tc>
        <w:tc>
          <w:tcPr>
            <w:tcW w:w="1620" w:type="dxa"/>
            <w:vAlign w:val="bottom"/>
          </w:tcPr>
          <w:p w14:paraId="635E8C7A" w14:textId="54E5D5A6"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0.055%</w:t>
            </w:r>
          </w:p>
        </w:tc>
        <w:tc>
          <w:tcPr>
            <w:tcW w:w="1440" w:type="dxa"/>
            <w:vMerge w:val="restart"/>
            <w:vAlign w:val="center"/>
          </w:tcPr>
          <w:p w14:paraId="3D40098D" w14:textId="17944809"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0.075%</w:t>
            </w:r>
          </w:p>
        </w:tc>
        <w:tc>
          <w:tcPr>
            <w:tcW w:w="1530" w:type="dxa"/>
            <w:vAlign w:val="bottom"/>
          </w:tcPr>
          <w:p w14:paraId="5CBB28E8" w14:textId="45066F0F"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1.4E-03</w:t>
            </w:r>
          </w:p>
        </w:tc>
        <w:tc>
          <w:tcPr>
            <w:tcW w:w="1440" w:type="dxa"/>
            <w:vAlign w:val="bottom"/>
          </w:tcPr>
          <w:p w14:paraId="131D3F73" w14:textId="7EAC862D"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5.9E-03</w:t>
            </w:r>
          </w:p>
        </w:tc>
        <w:tc>
          <w:tcPr>
            <w:tcW w:w="1885" w:type="dxa"/>
            <w:vMerge w:val="restart"/>
            <w:vAlign w:val="center"/>
          </w:tcPr>
          <w:p w14:paraId="6417D938" w14:textId="19EFE8FD"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0.019</w:t>
            </w:r>
          </w:p>
        </w:tc>
      </w:tr>
      <w:tr w:rsidR="007A0045" w:rsidRPr="007A0045" w14:paraId="74844264" w14:textId="77777777" w:rsidTr="007A0045">
        <w:trPr>
          <w:cantSplit/>
          <w:jc w:val="center"/>
        </w:trPr>
        <w:tc>
          <w:tcPr>
            <w:tcW w:w="2965" w:type="dxa"/>
            <w:shd w:val="clear" w:color="auto" w:fill="auto"/>
            <w:noWrap/>
            <w:vAlign w:val="bottom"/>
            <w:hideMark/>
          </w:tcPr>
          <w:p w14:paraId="35D616BE" w14:textId="49BAA8A4"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CC-BurnsHarbor-IN</w:t>
            </w:r>
          </w:p>
        </w:tc>
        <w:tc>
          <w:tcPr>
            <w:tcW w:w="2070" w:type="dxa"/>
            <w:shd w:val="clear" w:color="auto" w:fill="auto"/>
            <w:noWrap/>
            <w:vAlign w:val="bottom"/>
            <w:hideMark/>
          </w:tcPr>
          <w:p w14:paraId="713341BA"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w:t>
            </w:r>
          </w:p>
        </w:tc>
        <w:tc>
          <w:tcPr>
            <w:tcW w:w="1440" w:type="dxa"/>
            <w:vAlign w:val="center"/>
          </w:tcPr>
          <w:p w14:paraId="566D7115" w14:textId="68067759"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410</w:t>
            </w:r>
          </w:p>
        </w:tc>
        <w:tc>
          <w:tcPr>
            <w:tcW w:w="1620" w:type="dxa"/>
            <w:vAlign w:val="bottom"/>
          </w:tcPr>
          <w:p w14:paraId="3F981DDA" w14:textId="104228A2"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0.096%</w:t>
            </w:r>
          </w:p>
        </w:tc>
        <w:tc>
          <w:tcPr>
            <w:tcW w:w="1440" w:type="dxa"/>
            <w:vMerge/>
            <w:vAlign w:val="center"/>
          </w:tcPr>
          <w:p w14:paraId="49BE0B43"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1AC2E5BB" w14:textId="22DF7462"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2.9E-03</w:t>
            </w:r>
          </w:p>
        </w:tc>
        <w:tc>
          <w:tcPr>
            <w:tcW w:w="1440" w:type="dxa"/>
            <w:vAlign w:val="bottom"/>
          </w:tcPr>
          <w:p w14:paraId="41F3E8FC" w14:textId="2F637DB2"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1.3E-02</w:t>
            </w:r>
          </w:p>
        </w:tc>
        <w:tc>
          <w:tcPr>
            <w:tcW w:w="1885" w:type="dxa"/>
            <w:vMerge/>
            <w:vAlign w:val="center"/>
          </w:tcPr>
          <w:p w14:paraId="453DF246" w14:textId="77777777" w:rsidR="007A0045" w:rsidRPr="007A0045" w:rsidRDefault="007A0045" w:rsidP="007A0045">
            <w:pPr>
              <w:jc w:val="center"/>
              <w:rPr>
                <w:rFonts w:ascii="Times New Roman" w:eastAsia="Times New Roman" w:hAnsi="Times New Roman"/>
                <w:sz w:val="20"/>
              </w:rPr>
            </w:pPr>
          </w:p>
        </w:tc>
      </w:tr>
      <w:tr w:rsidR="007A0045" w:rsidRPr="007A0045" w14:paraId="0B613D51" w14:textId="77777777" w:rsidTr="007A0045">
        <w:trPr>
          <w:cantSplit/>
          <w:jc w:val="center"/>
        </w:trPr>
        <w:tc>
          <w:tcPr>
            <w:tcW w:w="2965" w:type="dxa"/>
            <w:shd w:val="clear" w:color="auto" w:fill="auto"/>
            <w:noWrap/>
            <w:vAlign w:val="bottom"/>
            <w:hideMark/>
          </w:tcPr>
          <w:p w14:paraId="10F3E3CD" w14:textId="0FE0D6E4"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CC-Monessen-PA</w:t>
            </w:r>
          </w:p>
        </w:tc>
        <w:tc>
          <w:tcPr>
            <w:tcW w:w="2070" w:type="dxa"/>
            <w:shd w:val="clear" w:color="auto" w:fill="auto"/>
            <w:noWrap/>
            <w:vAlign w:val="bottom"/>
            <w:hideMark/>
          </w:tcPr>
          <w:p w14:paraId="7776F17B"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1B</w:t>
            </w:r>
          </w:p>
        </w:tc>
        <w:tc>
          <w:tcPr>
            <w:tcW w:w="1440" w:type="dxa"/>
            <w:vAlign w:val="center"/>
          </w:tcPr>
          <w:p w14:paraId="291AFCDD"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148</w:t>
            </w:r>
          </w:p>
        </w:tc>
        <w:tc>
          <w:tcPr>
            <w:tcW w:w="1620" w:type="dxa"/>
            <w:vAlign w:val="bottom"/>
          </w:tcPr>
          <w:p w14:paraId="0B636375" w14:textId="551D94D5"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0.00000%</w:t>
            </w:r>
          </w:p>
        </w:tc>
        <w:tc>
          <w:tcPr>
            <w:tcW w:w="1440" w:type="dxa"/>
            <w:vMerge w:val="restart"/>
            <w:vAlign w:val="center"/>
          </w:tcPr>
          <w:p w14:paraId="7EEB49AE" w14:textId="50EE0C8D"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0.000000%</w:t>
            </w:r>
          </w:p>
        </w:tc>
        <w:tc>
          <w:tcPr>
            <w:tcW w:w="1530" w:type="dxa"/>
            <w:vAlign w:val="bottom"/>
          </w:tcPr>
          <w:p w14:paraId="237691AC" w14:textId="71809696"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0.0E+00</w:t>
            </w:r>
          </w:p>
        </w:tc>
        <w:tc>
          <w:tcPr>
            <w:tcW w:w="1440" w:type="dxa"/>
            <w:vAlign w:val="bottom"/>
          </w:tcPr>
          <w:p w14:paraId="16BF37E6" w14:textId="400E2D53"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0.0E+00</w:t>
            </w:r>
          </w:p>
        </w:tc>
        <w:tc>
          <w:tcPr>
            <w:tcW w:w="1885" w:type="dxa"/>
            <w:vMerge w:val="restart"/>
            <w:vAlign w:val="center"/>
          </w:tcPr>
          <w:p w14:paraId="40D01FD0" w14:textId="4D50F163"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w:t>
            </w:r>
          </w:p>
        </w:tc>
      </w:tr>
      <w:tr w:rsidR="007A0045" w:rsidRPr="007A0045" w14:paraId="1D36A09C" w14:textId="77777777" w:rsidTr="007A0045">
        <w:trPr>
          <w:cantSplit/>
          <w:jc w:val="center"/>
        </w:trPr>
        <w:tc>
          <w:tcPr>
            <w:tcW w:w="2965" w:type="dxa"/>
            <w:shd w:val="clear" w:color="auto" w:fill="auto"/>
            <w:noWrap/>
            <w:vAlign w:val="bottom"/>
            <w:hideMark/>
          </w:tcPr>
          <w:p w14:paraId="2C79FC3B" w14:textId="104B65FE"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CC-Monessen-PA</w:t>
            </w:r>
          </w:p>
        </w:tc>
        <w:tc>
          <w:tcPr>
            <w:tcW w:w="2070" w:type="dxa"/>
            <w:shd w:val="clear" w:color="auto" w:fill="auto"/>
            <w:noWrap/>
            <w:vAlign w:val="bottom"/>
            <w:hideMark/>
          </w:tcPr>
          <w:p w14:paraId="5ECE38ED"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w:t>
            </w:r>
          </w:p>
        </w:tc>
        <w:tc>
          <w:tcPr>
            <w:tcW w:w="1440" w:type="dxa"/>
            <w:vAlign w:val="center"/>
          </w:tcPr>
          <w:p w14:paraId="286ABF9B"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76</w:t>
            </w:r>
          </w:p>
        </w:tc>
        <w:tc>
          <w:tcPr>
            <w:tcW w:w="1620" w:type="dxa"/>
            <w:vAlign w:val="bottom"/>
          </w:tcPr>
          <w:p w14:paraId="2245592E" w14:textId="6AE3A23E"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0.00000%</w:t>
            </w:r>
          </w:p>
        </w:tc>
        <w:tc>
          <w:tcPr>
            <w:tcW w:w="1440" w:type="dxa"/>
            <w:vMerge/>
            <w:vAlign w:val="center"/>
          </w:tcPr>
          <w:p w14:paraId="597AF235"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5CAAB371" w14:textId="6D1DE12A"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0.0E+00</w:t>
            </w:r>
          </w:p>
        </w:tc>
        <w:tc>
          <w:tcPr>
            <w:tcW w:w="1440" w:type="dxa"/>
            <w:vAlign w:val="bottom"/>
          </w:tcPr>
          <w:p w14:paraId="1BB2EE3D" w14:textId="0642C21A"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0.0E+00</w:t>
            </w:r>
          </w:p>
        </w:tc>
        <w:tc>
          <w:tcPr>
            <w:tcW w:w="1885" w:type="dxa"/>
            <w:vMerge/>
            <w:vAlign w:val="center"/>
          </w:tcPr>
          <w:p w14:paraId="3A6A5B20" w14:textId="77777777" w:rsidR="007A0045" w:rsidRPr="007A0045" w:rsidRDefault="007A0045" w:rsidP="007A0045">
            <w:pPr>
              <w:jc w:val="center"/>
              <w:rPr>
                <w:rFonts w:ascii="Times New Roman" w:eastAsia="Times New Roman" w:hAnsi="Times New Roman"/>
                <w:sz w:val="20"/>
              </w:rPr>
            </w:pPr>
          </w:p>
        </w:tc>
      </w:tr>
      <w:tr w:rsidR="007A0045" w:rsidRPr="007A0045" w14:paraId="3037B3B5" w14:textId="77777777" w:rsidTr="007A0045">
        <w:trPr>
          <w:cantSplit/>
          <w:jc w:val="center"/>
        </w:trPr>
        <w:tc>
          <w:tcPr>
            <w:tcW w:w="2965" w:type="dxa"/>
            <w:shd w:val="clear" w:color="auto" w:fill="auto"/>
            <w:noWrap/>
            <w:vAlign w:val="bottom"/>
            <w:hideMark/>
          </w:tcPr>
          <w:p w14:paraId="53BC4D2C" w14:textId="5732A5B2"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CC-Warren-OH</w:t>
            </w:r>
          </w:p>
        </w:tc>
        <w:tc>
          <w:tcPr>
            <w:tcW w:w="2070" w:type="dxa"/>
            <w:shd w:val="clear" w:color="auto" w:fill="auto"/>
            <w:noWrap/>
            <w:vAlign w:val="bottom"/>
            <w:hideMark/>
          </w:tcPr>
          <w:p w14:paraId="79E97C47"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No. 4 Battery</w:t>
            </w:r>
          </w:p>
        </w:tc>
        <w:tc>
          <w:tcPr>
            <w:tcW w:w="1440" w:type="dxa"/>
            <w:vAlign w:val="center"/>
          </w:tcPr>
          <w:p w14:paraId="0D51B432"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255</w:t>
            </w:r>
          </w:p>
        </w:tc>
        <w:tc>
          <w:tcPr>
            <w:tcW w:w="1620" w:type="dxa"/>
            <w:vAlign w:val="bottom"/>
          </w:tcPr>
          <w:p w14:paraId="127A9425" w14:textId="39D40FD2"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0.084%</w:t>
            </w:r>
          </w:p>
        </w:tc>
        <w:tc>
          <w:tcPr>
            <w:tcW w:w="1440" w:type="dxa"/>
            <w:vAlign w:val="center"/>
          </w:tcPr>
          <w:p w14:paraId="039208D7" w14:textId="65BE4EED"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0.084%</w:t>
            </w:r>
          </w:p>
        </w:tc>
        <w:tc>
          <w:tcPr>
            <w:tcW w:w="1530" w:type="dxa"/>
            <w:vAlign w:val="bottom"/>
          </w:tcPr>
          <w:p w14:paraId="1469D8D4" w14:textId="2E53FF05"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1.6E-03</w:t>
            </w:r>
          </w:p>
        </w:tc>
        <w:tc>
          <w:tcPr>
            <w:tcW w:w="1440" w:type="dxa"/>
            <w:vAlign w:val="bottom"/>
          </w:tcPr>
          <w:p w14:paraId="3BB003C0" w14:textId="56944E9D"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7.0E-03</w:t>
            </w:r>
          </w:p>
        </w:tc>
        <w:tc>
          <w:tcPr>
            <w:tcW w:w="1885" w:type="dxa"/>
            <w:vAlign w:val="center"/>
          </w:tcPr>
          <w:p w14:paraId="6A8CA235" w14:textId="38CCC9D6"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0.0070</w:t>
            </w:r>
          </w:p>
        </w:tc>
      </w:tr>
      <w:tr w:rsidR="007A0045" w:rsidRPr="007A0045" w14:paraId="2A9DAF57" w14:textId="77777777" w:rsidTr="007A0045">
        <w:trPr>
          <w:cantSplit/>
          <w:jc w:val="center"/>
        </w:trPr>
        <w:tc>
          <w:tcPr>
            <w:tcW w:w="2965" w:type="dxa"/>
            <w:shd w:val="clear" w:color="auto" w:fill="auto"/>
            <w:noWrap/>
            <w:vAlign w:val="bottom"/>
            <w:hideMark/>
          </w:tcPr>
          <w:p w14:paraId="3C4E89BB"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EES-RiverRouge-MI</w:t>
            </w:r>
          </w:p>
        </w:tc>
        <w:tc>
          <w:tcPr>
            <w:tcW w:w="2070" w:type="dxa"/>
            <w:shd w:val="clear" w:color="auto" w:fill="auto"/>
            <w:noWrap/>
            <w:vAlign w:val="bottom"/>
            <w:hideMark/>
          </w:tcPr>
          <w:p w14:paraId="2C069B55"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Coke Battery #5</w:t>
            </w:r>
          </w:p>
        </w:tc>
        <w:tc>
          <w:tcPr>
            <w:tcW w:w="1440" w:type="dxa"/>
            <w:vAlign w:val="center"/>
          </w:tcPr>
          <w:p w14:paraId="1481E1E6"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340</w:t>
            </w:r>
          </w:p>
        </w:tc>
        <w:tc>
          <w:tcPr>
            <w:tcW w:w="1620" w:type="dxa"/>
            <w:vAlign w:val="bottom"/>
          </w:tcPr>
          <w:p w14:paraId="55C3FC1C" w14:textId="4700BBDC"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0.013%</w:t>
            </w:r>
          </w:p>
        </w:tc>
        <w:tc>
          <w:tcPr>
            <w:tcW w:w="1440" w:type="dxa"/>
            <w:vAlign w:val="bottom"/>
          </w:tcPr>
          <w:p w14:paraId="5AABA9EB" w14:textId="0233B0A8"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0.013%</w:t>
            </w:r>
          </w:p>
        </w:tc>
        <w:tc>
          <w:tcPr>
            <w:tcW w:w="1530" w:type="dxa"/>
            <w:vAlign w:val="bottom"/>
          </w:tcPr>
          <w:p w14:paraId="06A27DDB" w14:textId="74B78DFA"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3.4E-04</w:t>
            </w:r>
          </w:p>
        </w:tc>
        <w:tc>
          <w:tcPr>
            <w:tcW w:w="1440" w:type="dxa"/>
            <w:vAlign w:val="bottom"/>
          </w:tcPr>
          <w:p w14:paraId="22C2FA1A" w14:textId="682EE93B"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1.5E-03</w:t>
            </w:r>
          </w:p>
        </w:tc>
        <w:tc>
          <w:tcPr>
            <w:tcW w:w="1885" w:type="dxa"/>
            <w:vAlign w:val="bottom"/>
          </w:tcPr>
          <w:p w14:paraId="2D016C1F" w14:textId="6AB661F6"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0.0015</w:t>
            </w:r>
          </w:p>
        </w:tc>
      </w:tr>
      <w:tr w:rsidR="007A0045" w:rsidRPr="007A0045" w14:paraId="4E0E999A" w14:textId="77777777" w:rsidTr="007A0045">
        <w:trPr>
          <w:cantSplit/>
          <w:jc w:val="center"/>
        </w:trPr>
        <w:tc>
          <w:tcPr>
            <w:tcW w:w="2965" w:type="dxa"/>
            <w:shd w:val="clear" w:color="auto" w:fill="auto"/>
            <w:noWrap/>
            <w:vAlign w:val="bottom"/>
            <w:hideMark/>
          </w:tcPr>
          <w:p w14:paraId="7E5C5A6B"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3805B574"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w:t>
            </w:r>
          </w:p>
        </w:tc>
        <w:tc>
          <w:tcPr>
            <w:tcW w:w="1440" w:type="dxa"/>
            <w:vAlign w:val="center"/>
          </w:tcPr>
          <w:p w14:paraId="4E0F0346"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256</w:t>
            </w:r>
          </w:p>
        </w:tc>
        <w:tc>
          <w:tcPr>
            <w:tcW w:w="1620" w:type="dxa"/>
            <w:vAlign w:val="bottom"/>
          </w:tcPr>
          <w:p w14:paraId="30FD6FFE" w14:textId="21F17BB7"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0.0049%</w:t>
            </w:r>
          </w:p>
        </w:tc>
        <w:tc>
          <w:tcPr>
            <w:tcW w:w="1440" w:type="dxa"/>
            <w:vMerge w:val="restart"/>
            <w:vAlign w:val="center"/>
          </w:tcPr>
          <w:p w14:paraId="05BE3BC5" w14:textId="7EDBE263"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0.0054%</w:t>
            </w:r>
          </w:p>
        </w:tc>
        <w:tc>
          <w:tcPr>
            <w:tcW w:w="1530" w:type="dxa"/>
            <w:vAlign w:val="bottom"/>
          </w:tcPr>
          <w:p w14:paraId="6E079588" w14:textId="16DF65D1"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9.5E-05</w:t>
            </w:r>
          </w:p>
        </w:tc>
        <w:tc>
          <w:tcPr>
            <w:tcW w:w="1440" w:type="dxa"/>
            <w:vAlign w:val="bottom"/>
          </w:tcPr>
          <w:p w14:paraId="34007F9D" w14:textId="61233473"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4.2E-04</w:t>
            </w:r>
          </w:p>
        </w:tc>
        <w:tc>
          <w:tcPr>
            <w:tcW w:w="1885" w:type="dxa"/>
            <w:vMerge w:val="restart"/>
            <w:vAlign w:val="center"/>
          </w:tcPr>
          <w:p w14:paraId="122C7198" w14:textId="7C4E0968"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0.0057</w:t>
            </w:r>
          </w:p>
        </w:tc>
      </w:tr>
      <w:tr w:rsidR="007A0045" w:rsidRPr="007A0045" w14:paraId="2F63DAF4" w14:textId="77777777" w:rsidTr="007A0045">
        <w:trPr>
          <w:cantSplit/>
          <w:jc w:val="center"/>
        </w:trPr>
        <w:tc>
          <w:tcPr>
            <w:tcW w:w="2965" w:type="dxa"/>
            <w:shd w:val="clear" w:color="auto" w:fill="auto"/>
            <w:noWrap/>
            <w:vAlign w:val="bottom"/>
            <w:hideMark/>
          </w:tcPr>
          <w:p w14:paraId="21278A6E"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04F65D81"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w:t>
            </w:r>
          </w:p>
        </w:tc>
        <w:tc>
          <w:tcPr>
            <w:tcW w:w="1440" w:type="dxa"/>
            <w:vAlign w:val="center"/>
          </w:tcPr>
          <w:p w14:paraId="7A6DD289"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256</w:t>
            </w:r>
          </w:p>
        </w:tc>
        <w:tc>
          <w:tcPr>
            <w:tcW w:w="1620" w:type="dxa"/>
            <w:vAlign w:val="bottom"/>
          </w:tcPr>
          <w:p w14:paraId="6232C635" w14:textId="4823E5A9"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0.0053%</w:t>
            </w:r>
          </w:p>
        </w:tc>
        <w:tc>
          <w:tcPr>
            <w:tcW w:w="1440" w:type="dxa"/>
            <w:vMerge/>
          </w:tcPr>
          <w:p w14:paraId="50EAC395"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595E0D49" w14:textId="1351CD68"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1.0E-04</w:t>
            </w:r>
          </w:p>
        </w:tc>
        <w:tc>
          <w:tcPr>
            <w:tcW w:w="1440" w:type="dxa"/>
            <w:vAlign w:val="bottom"/>
          </w:tcPr>
          <w:p w14:paraId="0830816A" w14:textId="7AFB6B46"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4.4E-04</w:t>
            </w:r>
          </w:p>
        </w:tc>
        <w:tc>
          <w:tcPr>
            <w:tcW w:w="1885" w:type="dxa"/>
            <w:vMerge/>
          </w:tcPr>
          <w:p w14:paraId="47E17575" w14:textId="77777777" w:rsidR="007A0045" w:rsidRPr="007A0045" w:rsidRDefault="007A0045" w:rsidP="007A0045">
            <w:pPr>
              <w:jc w:val="center"/>
              <w:rPr>
                <w:rFonts w:ascii="Times New Roman" w:eastAsia="Times New Roman" w:hAnsi="Times New Roman"/>
                <w:sz w:val="20"/>
              </w:rPr>
            </w:pPr>
          </w:p>
        </w:tc>
      </w:tr>
      <w:tr w:rsidR="007A0045" w:rsidRPr="007A0045" w14:paraId="5617C1E1" w14:textId="77777777" w:rsidTr="007A0045">
        <w:trPr>
          <w:cantSplit/>
          <w:jc w:val="center"/>
        </w:trPr>
        <w:tc>
          <w:tcPr>
            <w:tcW w:w="2965" w:type="dxa"/>
            <w:shd w:val="clear" w:color="auto" w:fill="auto"/>
            <w:noWrap/>
            <w:vAlign w:val="bottom"/>
            <w:hideMark/>
          </w:tcPr>
          <w:p w14:paraId="24D38721"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61F3B136"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3</w:t>
            </w:r>
          </w:p>
        </w:tc>
        <w:tc>
          <w:tcPr>
            <w:tcW w:w="1440" w:type="dxa"/>
            <w:vAlign w:val="center"/>
          </w:tcPr>
          <w:p w14:paraId="5CE2559C"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256</w:t>
            </w:r>
          </w:p>
        </w:tc>
        <w:tc>
          <w:tcPr>
            <w:tcW w:w="1620" w:type="dxa"/>
            <w:vAlign w:val="bottom"/>
          </w:tcPr>
          <w:p w14:paraId="71FB1836" w14:textId="242E577E"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0.0025%</w:t>
            </w:r>
          </w:p>
        </w:tc>
        <w:tc>
          <w:tcPr>
            <w:tcW w:w="1440" w:type="dxa"/>
            <w:vMerge/>
          </w:tcPr>
          <w:p w14:paraId="48DCC7F4"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58EFAAB0" w14:textId="4441D763"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4.7E-05</w:t>
            </w:r>
          </w:p>
        </w:tc>
        <w:tc>
          <w:tcPr>
            <w:tcW w:w="1440" w:type="dxa"/>
            <w:vAlign w:val="bottom"/>
          </w:tcPr>
          <w:p w14:paraId="7D7413FA" w14:textId="6FCFD98C"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2.1E-04</w:t>
            </w:r>
          </w:p>
        </w:tc>
        <w:tc>
          <w:tcPr>
            <w:tcW w:w="1885" w:type="dxa"/>
            <w:vMerge/>
          </w:tcPr>
          <w:p w14:paraId="692F4931" w14:textId="77777777" w:rsidR="007A0045" w:rsidRPr="007A0045" w:rsidRDefault="007A0045" w:rsidP="007A0045">
            <w:pPr>
              <w:jc w:val="center"/>
              <w:rPr>
                <w:rFonts w:ascii="Times New Roman" w:eastAsia="Times New Roman" w:hAnsi="Times New Roman"/>
                <w:sz w:val="20"/>
              </w:rPr>
            </w:pPr>
          </w:p>
        </w:tc>
      </w:tr>
      <w:tr w:rsidR="007A0045" w:rsidRPr="007A0045" w14:paraId="26F9B211" w14:textId="77777777" w:rsidTr="007A0045">
        <w:trPr>
          <w:cantSplit/>
          <w:jc w:val="center"/>
        </w:trPr>
        <w:tc>
          <w:tcPr>
            <w:tcW w:w="2965" w:type="dxa"/>
            <w:shd w:val="clear" w:color="auto" w:fill="auto"/>
            <w:noWrap/>
            <w:vAlign w:val="bottom"/>
            <w:hideMark/>
          </w:tcPr>
          <w:p w14:paraId="6875AFD9"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05E8133E"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13</w:t>
            </w:r>
          </w:p>
        </w:tc>
        <w:tc>
          <w:tcPr>
            <w:tcW w:w="1440" w:type="dxa"/>
            <w:vAlign w:val="center"/>
          </w:tcPr>
          <w:p w14:paraId="3336EB38"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244</w:t>
            </w:r>
          </w:p>
        </w:tc>
        <w:tc>
          <w:tcPr>
            <w:tcW w:w="1620" w:type="dxa"/>
            <w:vAlign w:val="bottom"/>
          </w:tcPr>
          <w:p w14:paraId="5CEA97F0" w14:textId="20DF411C"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0.0032%</w:t>
            </w:r>
          </w:p>
        </w:tc>
        <w:tc>
          <w:tcPr>
            <w:tcW w:w="1440" w:type="dxa"/>
            <w:vMerge/>
          </w:tcPr>
          <w:p w14:paraId="2ED3AECD"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09E5B56F" w14:textId="2CF0CB2E"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5.9E-05</w:t>
            </w:r>
          </w:p>
        </w:tc>
        <w:tc>
          <w:tcPr>
            <w:tcW w:w="1440" w:type="dxa"/>
            <w:vAlign w:val="bottom"/>
          </w:tcPr>
          <w:p w14:paraId="4C6E1753" w14:textId="239A43CF"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2.6E-04</w:t>
            </w:r>
          </w:p>
        </w:tc>
        <w:tc>
          <w:tcPr>
            <w:tcW w:w="1885" w:type="dxa"/>
            <w:vMerge/>
          </w:tcPr>
          <w:p w14:paraId="3681A73D" w14:textId="77777777" w:rsidR="007A0045" w:rsidRPr="007A0045" w:rsidRDefault="007A0045" w:rsidP="007A0045">
            <w:pPr>
              <w:jc w:val="center"/>
              <w:rPr>
                <w:rFonts w:ascii="Times New Roman" w:eastAsia="Times New Roman" w:hAnsi="Times New Roman"/>
                <w:sz w:val="20"/>
              </w:rPr>
            </w:pPr>
          </w:p>
        </w:tc>
      </w:tr>
      <w:tr w:rsidR="007A0045" w:rsidRPr="007A0045" w14:paraId="3748997A" w14:textId="77777777" w:rsidTr="007A0045">
        <w:trPr>
          <w:cantSplit/>
          <w:jc w:val="center"/>
        </w:trPr>
        <w:tc>
          <w:tcPr>
            <w:tcW w:w="2965" w:type="dxa"/>
            <w:shd w:val="clear" w:color="auto" w:fill="auto"/>
            <w:noWrap/>
            <w:vAlign w:val="bottom"/>
            <w:hideMark/>
          </w:tcPr>
          <w:p w14:paraId="54310706"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77E74AA4"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14</w:t>
            </w:r>
          </w:p>
        </w:tc>
        <w:tc>
          <w:tcPr>
            <w:tcW w:w="1440" w:type="dxa"/>
            <w:vAlign w:val="center"/>
          </w:tcPr>
          <w:p w14:paraId="7F277122"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244</w:t>
            </w:r>
          </w:p>
        </w:tc>
        <w:tc>
          <w:tcPr>
            <w:tcW w:w="1620" w:type="dxa"/>
            <w:vAlign w:val="bottom"/>
          </w:tcPr>
          <w:p w14:paraId="272C136C" w14:textId="2FD19BD3"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0.0059%</w:t>
            </w:r>
          </w:p>
        </w:tc>
        <w:tc>
          <w:tcPr>
            <w:tcW w:w="1440" w:type="dxa"/>
            <w:vMerge/>
          </w:tcPr>
          <w:p w14:paraId="60F1E9A1"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3B9CA5B2" w14:textId="2CAF71DD"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1.1E-04</w:t>
            </w:r>
          </w:p>
        </w:tc>
        <w:tc>
          <w:tcPr>
            <w:tcW w:w="1440" w:type="dxa"/>
            <w:vAlign w:val="bottom"/>
          </w:tcPr>
          <w:p w14:paraId="038D8033" w14:textId="4EE22F82"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4.7E-04</w:t>
            </w:r>
          </w:p>
        </w:tc>
        <w:tc>
          <w:tcPr>
            <w:tcW w:w="1885" w:type="dxa"/>
            <w:vMerge/>
          </w:tcPr>
          <w:p w14:paraId="667BD288" w14:textId="77777777" w:rsidR="007A0045" w:rsidRPr="007A0045" w:rsidRDefault="007A0045" w:rsidP="007A0045">
            <w:pPr>
              <w:jc w:val="center"/>
              <w:rPr>
                <w:rFonts w:ascii="Times New Roman" w:eastAsia="Times New Roman" w:hAnsi="Times New Roman"/>
                <w:sz w:val="20"/>
              </w:rPr>
            </w:pPr>
          </w:p>
        </w:tc>
      </w:tr>
      <w:tr w:rsidR="007A0045" w:rsidRPr="007A0045" w14:paraId="388034F4" w14:textId="77777777" w:rsidTr="007A0045">
        <w:trPr>
          <w:cantSplit/>
          <w:jc w:val="center"/>
        </w:trPr>
        <w:tc>
          <w:tcPr>
            <w:tcW w:w="2965" w:type="dxa"/>
            <w:shd w:val="clear" w:color="auto" w:fill="auto"/>
            <w:noWrap/>
            <w:vAlign w:val="bottom"/>
            <w:hideMark/>
          </w:tcPr>
          <w:p w14:paraId="7734B0A3"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3B695CD1" w14:textId="13C1859C"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15</w:t>
            </w:r>
            <w:r w:rsidR="004A4E3E" w:rsidRPr="004A4E3E">
              <w:rPr>
                <w:rFonts w:ascii="Times New Roman" w:eastAsia="Times New Roman" w:hAnsi="Times New Roman"/>
                <w:sz w:val="20"/>
                <w:vertAlign w:val="superscript"/>
              </w:rPr>
              <w:t>3</w:t>
            </w:r>
          </w:p>
        </w:tc>
        <w:tc>
          <w:tcPr>
            <w:tcW w:w="1440" w:type="dxa"/>
            <w:vAlign w:val="center"/>
          </w:tcPr>
          <w:p w14:paraId="541AA4A7"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244</w:t>
            </w:r>
          </w:p>
        </w:tc>
        <w:tc>
          <w:tcPr>
            <w:tcW w:w="1620" w:type="dxa"/>
            <w:vAlign w:val="bottom"/>
          </w:tcPr>
          <w:p w14:paraId="1D2B75A2" w14:textId="1753C087"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0.000%</w:t>
            </w:r>
          </w:p>
        </w:tc>
        <w:tc>
          <w:tcPr>
            <w:tcW w:w="1440" w:type="dxa"/>
            <w:vMerge/>
          </w:tcPr>
          <w:p w14:paraId="274C8EF6"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3F15354E" w14:textId="61AFF011"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0.0E+00</w:t>
            </w:r>
          </w:p>
        </w:tc>
        <w:tc>
          <w:tcPr>
            <w:tcW w:w="1440" w:type="dxa"/>
            <w:vAlign w:val="bottom"/>
          </w:tcPr>
          <w:p w14:paraId="2BAAC52F" w14:textId="3E34F72D"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0.0E+00</w:t>
            </w:r>
          </w:p>
        </w:tc>
        <w:tc>
          <w:tcPr>
            <w:tcW w:w="1885" w:type="dxa"/>
            <w:vMerge/>
          </w:tcPr>
          <w:p w14:paraId="515B595D" w14:textId="77777777" w:rsidR="007A0045" w:rsidRPr="007A0045" w:rsidRDefault="007A0045" w:rsidP="007A0045">
            <w:pPr>
              <w:jc w:val="center"/>
              <w:rPr>
                <w:rFonts w:ascii="Times New Roman" w:eastAsia="Times New Roman" w:hAnsi="Times New Roman"/>
                <w:sz w:val="20"/>
              </w:rPr>
            </w:pPr>
          </w:p>
        </w:tc>
      </w:tr>
      <w:tr w:rsidR="007A0045" w:rsidRPr="007A0045" w14:paraId="6BE1983B" w14:textId="77777777" w:rsidTr="007A0045">
        <w:trPr>
          <w:cantSplit/>
          <w:jc w:val="center"/>
        </w:trPr>
        <w:tc>
          <w:tcPr>
            <w:tcW w:w="2965" w:type="dxa"/>
            <w:shd w:val="clear" w:color="auto" w:fill="auto"/>
            <w:noWrap/>
            <w:vAlign w:val="bottom"/>
            <w:hideMark/>
          </w:tcPr>
          <w:p w14:paraId="297C4B42"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205FFBEB"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19</w:t>
            </w:r>
          </w:p>
        </w:tc>
        <w:tc>
          <w:tcPr>
            <w:tcW w:w="1440" w:type="dxa"/>
            <w:vAlign w:val="center"/>
          </w:tcPr>
          <w:p w14:paraId="1D503127"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348</w:t>
            </w:r>
          </w:p>
        </w:tc>
        <w:tc>
          <w:tcPr>
            <w:tcW w:w="1620" w:type="dxa"/>
            <w:vAlign w:val="bottom"/>
          </w:tcPr>
          <w:p w14:paraId="287A6349" w14:textId="030DAA7A"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0.0083%</w:t>
            </w:r>
          </w:p>
        </w:tc>
        <w:tc>
          <w:tcPr>
            <w:tcW w:w="1440" w:type="dxa"/>
            <w:vMerge/>
          </w:tcPr>
          <w:p w14:paraId="7A3FB13F"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787FB3E5" w14:textId="3599B2A3"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2.2E-04</w:t>
            </w:r>
          </w:p>
        </w:tc>
        <w:tc>
          <w:tcPr>
            <w:tcW w:w="1440" w:type="dxa"/>
            <w:vAlign w:val="bottom"/>
          </w:tcPr>
          <w:p w14:paraId="56255BB1" w14:textId="16E690C4"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9.5E-04</w:t>
            </w:r>
          </w:p>
        </w:tc>
        <w:tc>
          <w:tcPr>
            <w:tcW w:w="1885" w:type="dxa"/>
            <w:vMerge/>
          </w:tcPr>
          <w:p w14:paraId="723B66BF" w14:textId="77777777" w:rsidR="007A0045" w:rsidRPr="007A0045" w:rsidRDefault="007A0045" w:rsidP="007A0045">
            <w:pPr>
              <w:jc w:val="center"/>
              <w:rPr>
                <w:rFonts w:ascii="Times New Roman" w:eastAsia="Times New Roman" w:hAnsi="Times New Roman"/>
                <w:sz w:val="20"/>
              </w:rPr>
            </w:pPr>
          </w:p>
        </w:tc>
      </w:tr>
      <w:tr w:rsidR="007A0045" w:rsidRPr="007A0045" w14:paraId="3035946F" w14:textId="77777777" w:rsidTr="007A0045">
        <w:trPr>
          <w:cantSplit/>
          <w:jc w:val="center"/>
        </w:trPr>
        <w:tc>
          <w:tcPr>
            <w:tcW w:w="2965" w:type="dxa"/>
            <w:shd w:val="clear" w:color="auto" w:fill="auto"/>
            <w:noWrap/>
            <w:vAlign w:val="bottom"/>
            <w:hideMark/>
          </w:tcPr>
          <w:p w14:paraId="489A1089"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59793069"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20</w:t>
            </w:r>
          </w:p>
        </w:tc>
        <w:tc>
          <w:tcPr>
            <w:tcW w:w="1440" w:type="dxa"/>
            <w:vAlign w:val="center"/>
          </w:tcPr>
          <w:p w14:paraId="1943016A"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348</w:t>
            </w:r>
          </w:p>
        </w:tc>
        <w:tc>
          <w:tcPr>
            <w:tcW w:w="1620" w:type="dxa"/>
            <w:vAlign w:val="bottom"/>
          </w:tcPr>
          <w:p w14:paraId="3A9A0E1C" w14:textId="3E51BCF9"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0.0084%</w:t>
            </w:r>
          </w:p>
        </w:tc>
        <w:tc>
          <w:tcPr>
            <w:tcW w:w="1440" w:type="dxa"/>
            <w:vMerge/>
          </w:tcPr>
          <w:p w14:paraId="431C1067"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26AE1D28" w14:textId="6466F7B8"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2.2E-04</w:t>
            </w:r>
          </w:p>
        </w:tc>
        <w:tc>
          <w:tcPr>
            <w:tcW w:w="1440" w:type="dxa"/>
            <w:vAlign w:val="bottom"/>
          </w:tcPr>
          <w:p w14:paraId="00A143ED" w14:textId="5B10C347"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9.6E-04</w:t>
            </w:r>
          </w:p>
        </w:tc>
        <w:tc>
          <w:tcPr>
            <w:tcW w:w="1885" w:type="dxa"/>
            <w:vMerge/>
          </w:tcPr>
          <w:p w14:paraId="45B79E02" w14:textId="77777777" w:rsidR="007A0045" w:rsidRPr="007A0045" w:rsidRDefault="007A0045" w:rsidP="007A0045">
            <w:pPr>
              <w:jc w:val="center"/>
              <w:rPr>
                <w:rFonts w:ascii="Times New Roman" w:eastAsia="Times New Roman" w:hAnsi="Times New Roman"/>
                <w:sz w:val="20"/>
              </w:rPr>
            </w:pPr>
          </w:p>
        </w:tc>
      </w:tr>
      <w:tr w:rsidR="007A0045" w:rsidRPr="007A0045" w14:paraId="08614477" w14:textId="77777777" w:rsidTr="007A0045">
        <w:trPr>
          <w:cantSplit/>
          <w:jc w:val="center"/>
        </w:trPr>
        <w:tc>
          <w:tcPr>
            <w:tcW w:w="2965" w:type="dxa"/>
            <w:shd w:val="clear" w:color="auto" w:fill="auto"/>
            <w:noWrap/>
            <w:vAlign w:val="bottom"/>
            <w:hideMark/>
          </w:tcPr>
          <w:p w14:paraId="128C463C"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shd w:val="clear" w:color="auto" w:fill="auto"/>
            <w:noWrap/>
            <w:vAlign w:val="bottom"/>
            <w:hideMark/>
          </w:tcPr>
          <w:p w14:paraId="2A6F3275"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 Battery</w:t>
            </w:r>
          </w:p>
        </w:tc>
        <w:tc>
          <w:tcPr>
            <w:tcW w:w="1440" w:type="dxa"/>
            <w:vAlign w:val="center"/>
          </w:tcPr>
          <w:p w14:paraId="06EF70FF"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300</w:t>
            </w:r>
          </w:p>
        </w:tc>
        <w:tc>
          <w:tcPr>
            <w:tcW w:w="1620" w:type="dxa"/>
            <w:vAlign w:val="bottom"/>
          </w:tcPr>
          <w:p w14:paraId="2ACEACD9" w14:textId="60CB6E34"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0.0029%</w:t>
            </w:r>
          </w:p>
        </w:tc>
        <w:tc>
          <w:tcPr>
            <w:tcW w:w="1440" w:type="dxa"/>
            <w:vMerge/>
          </w:tcPr>
          <w:p w14:paraId="55C9BBE0" w14:textId="77777777" w:rsidR="007A0045" w:rsidRPr="004A4E3E" w:rsidRDefault="007A0045" w:rsidP="007A0045">
            <w:pPr>
              <w:jc w:val="center"/>
              <w:rPr>
                <w:rFonts w:ascii="Times New Roman" w:eastAsia="Times New Roman" w:hAnsi="Times New Roman"/>
                <w:sz w:val="20"/>
              </w:rPr>
            </w:pPr>
          </w:p>
        </w:tc>
        <w:tc>
          <w:tcPr>
            <w:tcW w:w="1530" w:type="dxa"/>
            <w:vAlign w:val="bottom"/>
          </w:tcPr>
          <w:p w14:paraId="37395F4F" w14:textId="5D3A4C3F"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6.5E-05</w:t>
            </w:r>
          </w:p>
        </w:tc>
        <w:tc>
          <w:tcPr>
            <w:tcW w:w="1440" w:type="dxa"/>
            <w:vAlign w:val="bottom"/>
          </w:tcPr>
          <w:p w14:paraId="2F0A38DC" w14:textId="500A721B"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2.8E-04</w:t>
            </w:r>
          </w:p>
        </w:tc>
        <w:tc>
          <w:tcPr>
            <w:tcW w:w="1885" w:type="dxa"/>
            <w:vMerge/>
          </w:tcPr>
          <w:p w14:paraId="36341DA0" w14:textId="77777777" w:rsidR="007A0045" w:rsidRPr="007A0045" w:rsidRDefault="007A0045" w:rsidP="007A0045">
            <w:pPr>
              <w:jc w:val="center"/>
              <w:rPr>
                <w:rFonts w:ascii="Times New Roman" w:eastAsia="Times New Roman" w:hAnsi="Times New Roman"/>
                <w:sz w:val="20"/>
              </w:rPr>
            </w:pPr>
          </w:p>
        </w:tc>
      </w:tr>
      <w:tr w:rsidR="007A0045" w:rsidRPr="007A0045" w14:paraId="01429908" w14:textId="77777777" w:rsidTr="007A0045">
        <w:trPr>
          <w:cantSplit/>
          <w:jc w:val="center"/>
        </w:trPr>
        <w:tc>
          <w:tcPr>
            <w:tcW w:w="2965" w:type="dxa"/>
            <w:tcBorders>
              <w:bottom w:val="single" w:sz="4" w:space="0" w:color="auto"/>
            </w:tcBorders>
            <w:shd w:val="clear" w:color="auto" w:fill="auto"/>
            <w:noWrap/>
            <w:vAlign w:val="bottom"/>
            <w:hideMark/>
          </w:tcPr>
          <w:p w14:paraId="168C4BB2" w14:textId="77777777" w:rsidR="007A0045" w:rsidRPr="007A0045" w:rsidRDefault="007A0045" w:rsidP="007A0045">
            <w:pPr>
              <w:rPr>
                <w:rFonts w:ascii="Times New Roman" w:eastAsia="Times New Roman" w:hAnsi="Times New Roman"/>
                <w:color w:val="000000"/>
                <w:sz w:val="20"/>
              </w:rPr>
            </w:pPr>
            <w:r w:rsidRPr="007A0045">
              <w:rPr>
                <w:rFonts w:ascii="Times New Roman" w:eastAsia="Times New Roman" w:hAnsi="Times New Roman"/>
                <w:color w:val="000000"/>
                <w:sz w:val="20"/>
              </w:rPr>
              <w:t>USS-Clairton-PA</w:t>
            </w:r>
          </w:p>
        </w:tc>
        <w:tc>
          <w:tcPr>
            <w:tcW w:w="2070" w:type="dxa"/>
            <w:tcBorders>
              <w:bottom w:val="single" w:sz="4" w:space="0" w:color="auto"/>
            </w:tcBorders>
            <w:shd w:val="clear" w:color="auto" w:fill="auto"/>
            <w:noWrap/>
            <w:vAlign w:val="bottom"/>
            <w:hideMark/>
          </w:tcPr>
          <w:p w14:paraId="1F40A390"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 Battery</w:t>
            </w:r>
          </w:p>
        </w:tc>
        <w:tc>
          <w:tcPr>
            <w:tcW w:w="1440" w:type="dxa"/>
            <w:tcBorders>
              <w:bottom w:val="single" w:sz="4" w:space="0" w:color="auto"/>
            </w:tcBorders>
            <w:vAlign w:val="center"/>
          </w:tcPr>
          <w:p w14:paraId="0DCF9220"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420</w:t>
            </w:r>
          </w:p>
        </w:tc>
        <w:tc>
          <w:tcPr>
            <w:tcW w:w="1620" w:type="dxa"/>
            <w:tcBorders>
              <w:bottom w:val="single" w:sz="4" w:space="0" w:color="auto"/>
            </w:tcBorders>
            <w:vAlign w:val="bottom"/>
          </w:tcPr>
          <w:p w14:paraId="6F257BB0" w14:textId="774FB840"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0.013%</w:t>
            </w:r>
          </w:p>
        </w:tc>
        <w:tc>
          <w:tcPr>
            <w:tcW w:w="1440" w:type="dxa"/>
            <w:vMerge/>
            <w:tcBorders>
              <w:bottom w:val="single" w:sz="4" w:space="0" w:color="auto"/>
            </w:tcBorders>
          </w:tcPr>
          <w:p w14:paraId="0C06F345" w14:textId="77777777" w:rsidR="007A0045" w:rsidRPr="004A4E3E" w:rsidRDefault="007A0045" w:rsidP="007A0045">
            <w:pPr>
              <w:jc w:val="center"/>
              <w:rPr>
                <w:rFonts w:ascii="Times New Roman" w:eastAsia="Times New Roman" w:hAnsi="Times New Roman"/>
                <w:sz w:val="20"/>
              </w:rPr>
            </w:pPr>
          </w:p>
        </w:tc>
        <w:tc>
          <w:tcPr>
            <w:tcW w:w="1530" w:type="dxa"/>
            <w:tcBorders>
              <w:bottom w:val="single" w:sz="4" w:space="0" w:color="auto"/>
            </w:tcBorders>
            <w:vAlign w:val="bottom"/>
          </w:tcPr>
          <w:p w14:paraId="01AF59F0" w14:textId="208BF723"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4.0E-04</w:t>
            </w:r>
          </w:p>
        </w:tc>
        <w:tc>
          <w:tcPr>
            <w:tcW w:w="1440" w:type="dxa"/>
            <w:tcBorders>
              <w:bottom w:val="single" w:sz="4" w:space="0" w:color="auto"/>
            </w:tcBorders>
            <w:vAlign w:val="bottom"/>
          </w:tcPr>
          <w:p w14:paraId="3F1A04AF" w14:textId="0D3A3546" w:rsidR="007A0045" w:rsidRPr="004A4E3E" w:rsidRDefault="007A0045" w:rsidP="007A0045">
            <w:pPr>
              <w:jc w:val="center"/>
              <w:rPr>
                <w:rFonts w:ascii="Times New Roman" w:eastAsia="Times New Roman" w:hAnsi="Times New Roman"/>
                <w:sz w:val="20"/>
              </w:rPr>
            </w:pPr>
            <w:r w:rsidRPr="004A4E3E">
              <w:rPr>
                <w:rFonts w:ascii="Times New Roman" w:hAnsi="Times New Roman"/>
                <w:sz w:val="20"/>
              </w:rPr>
              <w:t>1.7E-03</w:t>
            </w:r>
          </w:p>
        </w:tc>
        <w:tc>
          <w:tcPr>
            <w:tcW w:w="1885" w:type="dxa"/>
            <w:vMerge/>
            <w:tcBorders>
              <w:bottom w:val="single" w:sz="4" w:space="0" w:color="auto"/>
            </w:tcBorders>
          </w:tcPr>
          <w:p w14:paraId="643285C4" w14:textId="77777777" w:rsidR="007A0045" w:rsidRPr="007A0045" w:rsidRDefault="007A0045" w:rsidP="007A0045">
            <w:pPr>
              <w:jc w:val="center"/>
              <w:rPr>
                <w:rFonts w:ascii="Times New Roman" w:eastAsia="Times New Roman" w:hAnsi="Times New Roman"/>
                <w:sz w:val="20"/>
              </w:rPr>
            </w:pPr>
          </w:p>
        </w:tc>
      </w:tr>
      <w:tr w:rsidR="00B9405C" w:rsidRPr="007A0045" w14:paraId="370239FC" w14:textId="77777777" w:rsidTr="00C87FE5">
        <w:trPr>
          <w:cantSplit/>
          <w:jc w:val="center"/>
        </w:trPr>
        <w:tc>
          <w:tcPr>
            <w:tcW w:w="14390" w:type="dxa"/>
            <w:gridSpan w:val="8"/>
            <w:tcBorders>
              <w:top w:val="single" w:sz="4" w:space="0" w:color="auto"/>
              <w:left w:val="nil"/>
              <w:bottom w:val="nil"/>
              <w:right w:val="nil"/>
            </w:tcBorders>
            <w:shd w:val="clear" w:color="auto" w:fill="auto"/>
            <w:noWrap/>
            <w:vAlign w:val="bottom"/>
          </w:tcPr>
          <w:p w14:paraId="72F57FCD" w14:textId="0E70E7F3" w:rsidR="00B9405C" w:rsidRPr="007A0045" w:rsidRDefault="00B9405C" w:rsidP="00C87FE5">
            <w:pPr>
              <w:rPr>
                <w:rFonts w:ascii="Times New Roman" w:eastAsia="Times New Roman" w:hAnsi="Times New Roman"/>
                <w:color w:val="000000"/>
                <w:sz w:val="20"/>
              </w:rPr>
            </w:pPr>
            <w:r w:rsidRPr="007A0045">
              <w:rPr>
                <w:rFonts w:ascii="Times New Roman" w:eastAsia="Times New Roman" w:hAnsi="Times New Roman"/>
                <w:color w:val="000000"/>
                <w:sz w:val="20"/>
                <w:vertAlign w:val="superscript"/>
              </w:rPr>
              <w:t>1</w:t>
            </w:r>
            <w:r w:rsidRPr="007A0045">
              <w:rPr>
                <w:rFonts w:ascii="Times New Roman" w:eastAsia="Times New Roman" w:hAnsi="Times New Roman"/>
                <w:color w:val="000000"/>
                <w:sz w:val="20"/>
              </w:rPr>
              <w:t xml:space="preserve"> From 2022Coke 114 request.</w:t>
            </w:r>
          </w:p>
          <w:p w14:paraId="5F805CE4" w14:textId="77777777" w:rsidR="00B9405C" w:rsidRDefault="00B9405C" w:rsidP="00C87FE5">
            <w:pPr>
              <w:rPr>
                <w:rFonts w:ascii="Times New Roman" w:eastAsia="Times New Roman" w:hAnsi="Times New Roman"/>
                <w:color w:val="000000"/>
                <w:sz w:val="20"/>
              </w:rPr>
            </w:pPr>
            <w:r w:rsidRPr="007A0045">
              <w:rPr>
                <w:rFonts w:ascii="Times New Roman" w:hAnsi="Times New Roman"/>
                <w:sz w:val="20"/>
                <w:vertAlign w:val="superscript"/>
              </w:rPr>
              <w:t>2</w:t>
            </w:r>
            <w:r w:rsidRPr="007A0045">
              <w:rPr>
                <w:rFonts w:ascii="Times New Roman" w:hAnsi="Times New Roman"/>
                <w:sz w:val="20"/>
              </w:rPr>
              <w:t xml:space="preserve"> COE</w:t>
            </w:r>
            <w:r w:rsidRPr="007A0045">
              <w:rPr>
                <w:rFonts w:ascii="Times New Roman" w:eastAsia="Times New Roman" w:hAnsi="Times New Roman"/>
                <w:color w:val="000000"/>
                <w:sz w:val="20"/>
                <w:vertAlign w:val="subscript"/>
              </w:rPr>
              <w:t>lids</w:t>
            </w:r>
            <w:r w:rsidRPr="007A0045">
              <w:rPr>
                <w:rFonts w:ascii="Times New Roman" w:eastAsia="Times New Roman" w:hAnsi="Times New Roman"/>
                <w:color w:val="000000"/>
                <w:sz w:val="20"/>
              </w:rPr>
              <w:t xml:space="preserve"> = N</w:t>
            </w:r>
            <w:r w:rsidRPr="007A0045">
              <w:rPr>
                <w:rFonts w:ascii="Times New Roman" w:eastAsia="Times New Roman" w:hAnsi="Times New Roman"/>
                <w:color w:val="000000"/>
                <w:sz w:val="20"/>
                <w:vertAlign w:val="subscript"/>
              </w:rPr>
              <w:t>L</w:t>
            </w:r>
            <w:r w:rsidRPr="007A0045">
              <w:rPr>
                <w:rFonts w:ascii="Times New Roman" w:eastAsia="Times New Roman" w:hAnsi="Times New Roman"/>
                <w:color w:val="000000"/>
                <w:sz w:val="20"/>
              </w:rPr>
              <w:t xml:space="preserve"> x (PLL/100) x (0.0075 lb/hr). Leaks are assumed to occur 8,760 hours per year.</w:t>
            </w:r>
          </w:p>
          <w:p w14:paraId="7A82CB17" w14:textId="744F1BCA" w:rsidR="004A4E3E" w:rsidRPr="001B4997" w:rsidRDefault="004A4E3E" w:rsidP="004A4E3E">
            <w:pPr>
              <w:rPr>
                <w:rFonts w:ascii="Times New Roman" w:eastAsia="Times New Roman" w:hAnsi="Times New Roman"/>
                <w:color w:val="000000"/>
                <w:sz w:val="22"/>
                <w:szCs w:val="22"/>
              </w:rPr>
            </w:pPr>
            <w:r>
              <w:rPr>
                <w:rFonts w:ascii="Times New Roman" w:eastAsia="Times New Roman" w:hAnsi="Times New Roman"/>
                <w:sz w:val="20"/>
                <w:vertAlign w:val="superscript"/>
              </w:rPr>
              <w:t>3</w:t>
            </w:r>
            <w:r>
              <w:rPr>
                <w:rFonts w:ascii="Times New Roman" w:eastAsia="Times New Roman" w:hAnsi="Times New Roman"/>
                <w:sz w:val="20"/>
              </w:rPr>
              <w:t xml:space="preserve"> USS-Clairton-PA Battery 15 was hot idled in 2021, values are from 2016.</w:t>
            </w:r>
          </w:p>
          <w:p w14:paraId="4F34C8A5" w14:textId="60776591" w:rsidR="004A4E3E" w:rsidRPr="007A0045" w:rsidRDefault="004A4E3E" w:rsidP="00C87FE5">
            <w:pPr>
              <w:rPr>
                <w:rFonts w:ascii="Times New Roman" w:eastAsia="Times New Roman" w:hAnsi="Times New Roman"/>
                <w:color w:val="000000"/>
                <w:sz w:val="20"/>
              </w:rPr>
            </w:pPr>
          </w:p>
        </w:tc>
      </w:tr>
    </w:tbl>
    <w:p w14:paraId="4A5E492D" w14:textId="77777777" w:rsidR="00B9405C" w:rsidRPr="001B4997" w:rsidRDefault="00B9405C" w:rsidP="008A3ABB">
      <w:pPr>
        <w:rPr>
          <w:rFonts w:ascii="Times New Roman" w:hAnsi="Times New Roman"/>
          <w:b/>
          <w:bCs/>
          <w:szCs w:val="24"/>
        </w:rPr>
      </w:pPr>
    </w:p>
    <w:p w14:paraId="655E74FB" w14:textId="77777777" w:rsidR="008930C7" w:rsidRDefault="008930C7" w:rsidP="008930C7">
      <w:pPr>
        <w:spacing w:after="120"/>
        <w:jc w:val="center"/>
        <w:rPr>
          <w:rFonts w:ascii="Times New Roman" w:hAnsi="Times New Roman"/>
          <w:b/>
          <w:bCs/>
          <w:szCs w:val="24"/>
        </w:rPr>
      </w:pPr>
    </w:p>
    <w:p w14:paraId="6723C615" w14:textId="34C844AE" w:rsidR="005966E9" w:rsidRPr="001B4997" w:rsidRDefault="005966E9" w:rsidP="00C72171">
      <w:pPr>
        <w:keepNext/>
        <w:spacing w:after="120"/>
        <w:jc w:val="center"/>
        <w:rPr>
          <w:rFonts w:ascii="Times New Roman" w:hAnsi="Times New Roman"/>
          <w:b/>
          <w:bCs/>
          <w:szCs w:val="24"/>
        </w:rPr>
      </w:pPr>
      <w:r w:rsidRPr="001B4997">
        <w:rPr>
          <w:rFonts w:ascii="Times New Roman" w:hAnsi="Times New Roman"/>
          <w:b/>
          <w:bCs/>
          <w:szCs w:val="24"/>
        </w:rPr>
        <w:t xml:space="preserve">Table </w:t>
      </w:r>
      <w:r w:rsidR="009B3A8F">
        <w:rPr>
          <w:rFonts w:ascii="Times New Roman" w:hAnsi="Times New Roman"/>
          <w:b/>
          <w:bCs/>
          <w:szCs w:val="24"/>
        </w:rPr>
        <w:t>39</w:t>
      </w:r>
      <w:r w:rsidRPr="001B4997">
        <w:rPr>
          <w:rFonts w:ascii="Times New Roman" w:hAnsi="Times New Roman"/>
          <w:b/>
          <w:bCs/>
          <w:szCs w:val="24"/>
        </w:rPr>
        <w:t xml:space="preserve">. </w:t>
      </w:r>
      <w:r w:rsidR="009B3A8F">
        <w:rPr>
          <w:rFonts w:ascii="Times New Roman" w:hAnsi="Times New Roman"/>
          <w:b/>
          <w:bCs/>
          <w:szCs w:val="24"/>
        </w:rPr>
        <w:t xml:space="preserve">2016 </w:t>
      </w:r>
      <w:r w:rsidRPr="001B4997">
        <w:rPr>
          <w:rFonts w:ascii="Times New Roman" w:hAnsi="Times New Roman"/>
          <w:b/>
          <w:bCs/>
          <w:szCs w:val="24"/>
        </w:rPr>
        <w:t xml:space="preserve">Offtake </w:t>
      </w:r>
      <w:r w:rsidR="00502D18" w:rsidRPr="001B4997">
        <w:rPr>
          <w:rFonts w:ascii="Times New Roman" w:hAnsi="Times New Roman"/>
          <w:b/>
          <w:bCs/>
          <w:szCs w:val="24"/>
        </w:rPr>
        <w:t>COE</w:t>
      </w:r>
      <w:r w:rsidRPr="001B4997">
        <w:rPr>
          <w:rFonts w:ascii="Times New Roman" w:hAnsi="Times New Roman"/>
          <w:b/>
          <w:bCs/>
          <w:szCs w:val="24"/>
        </w:rPr>
        <w:t xml:space="preserve"> </w:t>
      </w:r>
      <w:r w:rsidR="00154599" w:rsidRPr="001B4997">
        <w:rPr>
          <w:rFonts w:ascii="Times New Roman" w:hAnsi="Times New Roman"/>
          <w:b/>
          <w:bCs/>
          <w:szCs w:val="24"/>
        </w:rPr>
        <w:t xml:space="preserve">Emission </w:t>
      </w:r>
      <w:r w:rsidRPr="001B4997">
        <w:rPr>
          <w:rFonts w:ascii="Times New Roman" w:hAnsi="Times New Roman"/>
          <w:b/>
          <w:bCs/>
          <w:szCs w:val="24"/>
        </w:rPr>
        <w:t>Calculation Elements</w:t>
      </w:r>
      <w:r w:rsidR="008F3B21" w:rsidRPr="001B4997">
        <w:rPr>
          <w:rFonts w:ascii="Times New Roman" w:hAnsi="Times New Roman"/>
          <w:b/>
          <w:bCs/>
          <w:szCs w:val="24"/>
        </w:rPr>
        <w:t xml:space="preserve"> and Results</w:t>
      </w:r>
      <w:r w:rsidR="0067133B">
        <w:rPr>
          <w:rFonts w:ascii="Times New Roman" w:hAnsi="Times New Roman"/>
          <w:b/>
          <w:bCs/>
          <w:szCs w:val="24"/>
        </w:rPr>
        <w:fldChar w:fldCharType="begin"/>
      </w:r>
      <w:r w:rsidR="0067133B">
        <w:instrText xml:space="preserve"> XE "</w:instrText>
      </w:r>
      <w:r w:rsidR="0067133B" w:rsidRPr="0012351F">
        <w:rPr>
          <w:rFonts w:ascii="Times New Roman" w:hAnsi="Times New Roman"/>
          <w:b/>
          <w:bCs/>
          <w:szCs w:val="24"/>
        </w:rPr>
        <w:instrText xml:space="preserve">Table </w:instrText>
      </w:r>
      <w:r w:rsidR="009B3A8F">
        <w:rPr>
          <w:rFonts w:ascii="Times New Roman" w:hAnsi="Times New Roman"/>
          <w:b/>
          <w:bCs/>
          <w:szCs w:val="24"/>
        </w:rPr>
        <w:instrText>39</w:instrText>
      </w:r>
      <w:r w:rsidR="0067133B" w:rsidRPr="0012351F">
        <w:rPr>
          <w:rFonts w:ascii="Times New Roman" w:hAnsi="Times New Roman"/>
          <w:b/>
          <w:bCs/>
          <w:szCs w:val="24"/>
        </w:rPr>
        <w:instrText xml:space="preserve">. </w:instrText>
      </w:r>
      <w:r w:rsidR="009B3A8F">
        <w:rPr>
          <w:rFonts w:ascii="Times New Roman" w:hAnsi="Times New Roman"/>
          <w:b/>
          <w:bCs/>
          <w:szCs w:val="24"/>
        </w:rPr>
        <w:instrText xml:space="preserve">2016 </w:instrText>
      </w:r>
      <w:r w:rsidR="0067133B" w:rsidRPr="0012351F">
        <w:rPr>
          <w:rFonts w:ascii="Times New Roman" w:hAnsi="Times New Roman"/>
          <w:b/>
          <w:bCs/>
          <w:szCs w:val="24"/>
        </w:rPr>
        <w:instrText>Offtake COE Emission Calculation Elements and Results</w:instrText>
      </w:r>
      <w:r w:rsidR="0067133B">
        <w:instrText xml:space="preserve">" </w:instrText>
      </w:r>
      <w:r w:rsidR="0067133B">
        <w:rPr>
          <w:rFonts w:ascii="Times New Roman" w:hAnsi="Times New Roman"/>
          <w:b/>
          <w:bCs/>
          <w:szCs w:val="24"/>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069"/>
        <w:gridCol w:w="1442"/>
        <w:gridCol w:w="1620"/>
        <w:gridCol w:w="1439"/>
        <w:gridCol w:w="1531"/>
        <w:gridCol w:w="1439"/>
        <w:gridCol w:w="1885"/>
      </w:tblGrid>
      <w:tr w:rsidR="007664A6" w:rsidRPr="00C1250D" w14:paraId="23B95F6D" w14:textId="77777777" w:rsidTr="007664A6">
        <w:trPr>
          <w:cantSplit/>
          <w:tblHeader/>
          <w:jc w:val="center"/>
        </w:trPr>
        <w:tc>
          <w:tcPr>
            <w:tcW w:w="1030" w:type="pct"/>
            <w:vMerge w:val="restart"/>
            <w:shd w:val="clear" w:color="auto" w:fill="D9D9D9" w:themeFill="background1" w:themeFillShade="D9"/>
            <w:vAlign w:val="center"/>
            <w:hideMark/>
          </w:tcPr>
          <w:p w14:paraId="25852F03" w14:textId="77777777"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Facility ID</w:t>
            </w:r>
          </w:p>
        </w:tc>
        <w:tc>
          <w:tcPr>
            <w:tcW w:w="719" w:type="pct"/>
            <w:vMerge w:val="restart"/>
            <w:shd w:val="clear" w:color="auto" w:fill="D9D9D9" w:themeFill="background1" w:themeFillShade="D9"/>
            <w:noWrap/>
            <w:vAlign w:val="center"/>
            <w:hideMark/>
          </w:tcPr>
          <w:p w14:paraId="01695538" w14:textId="77777777"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Battery ID</w:t>
            </w:r>
          </w:p>
        </w:tc>
        <w:tc>
          <w:tcPr>
            <w:tcW w:w="501" w:type="pct"/>
            <w:vMerge w:val="restart"/>
            <w:shd w:val="clear" w:color="auto" w:fill="D9D9D9" w:themeFill="background1" w:themeFillShade="D9"/>
            <w:vAlign w:val="center"/>
          </w:tcPr>
          <w:p w14:paraId="1E869A6F" w14:textId="6FB628D6"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N</w:t>
            </w:r>
            <w:r w:rsidRPr="00C1250D">
              <w:rPr>
                <w:rFonts w:ascii="Times New Roman" w:eastAsia="Times New Roman" w:hAnsi="Times New Roman"/>
                <w:b/>
                <w:bCs/>
                <w:sz w:val="20"/>
                <w:vertAlign w:val="subscript"/>
              </w:rPr>
              <w:t>O</w:t>
            </w:r>
            <w:r w:rsidRPr="00C1250D">
              <w:rPr>
                <w:rFonts w:ascii="Times New Roman" w:eastAsia="Times New Roman" w:hAnsi="Times New Roman"/>
                <w:b/>
                <w:bCs/>
                <w:sz w:val="20"/>
              </w:rPr>
              <w:t xml:space="preserve"> = total number of offtakes on battery</w:t>
            </w:r>
          </w:p>
        </w:tc>
        <w:tc>
          <w:tcPr>
            <w:tcW w:w="1063" w:type="pct"/>
            <w:gridSpan w:val="2"/>
            <w:shd w:val="clear" w:color="auto" w:fill="D9D9D9" w:themeFill="background1" w:themeFillShade="D9"/>
            <w:vAlign w:val="center"/>
          </w:tcPr>
          <w:p w14:paraId="3EF15A9A" w14:textId="2AFFF29E"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Percent Leaking Offtakes (PLO) Determined by</w:t>
            </w:r>
          </w:p>
          <w:p w14:paraId="2173ACE1" w14:textId="4C2D931F"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Method 303</w:t>
            </w:r>
            <w:r w:rsidRPr="00C1250D">
              <w:rPr>
                <w:rFonts w:ascii="Times New Roman" w:eastAsia="Times New Roman" w:hAnsi="Times New Roman"/>
                <w:b/>
                <w:bCs/>
                <w:sz w:val="20"/>
                <w:vertAlign w:val="superscript"/>
              </w:rPr>
              <w:t>1</w:t>
            </w:r>
          </w:p>
        </w:tc>
        <w:tc>
          <w:tcPr>
            <w:tcW w:w="1687" w:type="pct"/>
            <w:gridSpan w:val="3"/>
            <w:shd w:val="clear" w:color="auto" w:fill="D9D9D9" w:themeFill="background1" w:themeFillShade="D9"/>
            <w:vAlign w:val="center"/>
          </w:tcPr>
          <w:p w14:paraId="11B749B8" w14:textId="31221D07" w:rsidR="007664A6" w:rsidRPr="00C1250D" w:rsidRDefault="00502D18" w:rsidP="007664A6">
            <w:pPr>
              <w:jc w:val="center"/>
              <w:rPr>
                <w:rFonts w:ascii="Times New Roman" w:eastAsia="Times New Roman" w:hAnsi="Times New Roman"/>
                <w:b/>
                <w:bCs/>
                <w:sz w:val="20"/>
              </w:rPr>
            </w:pPr>
            <w:r w:rsidRPr="00C1250D">
              <w:rPr>
                <w:rFonts w:ascii="Times New Roman" w:eastAsia="Times New Roman" w:hAnsi="Times New Roman"/>
                <w:b/>
                <w:bCs/>
                <w:sz w:val="20"/>
              </w:rPr>
              <w:t>COE</w:t>
            </w:r>
            <w:r w:rsidR="007664A6" w:rsidRPr="00C1250D">
              <w:rPr>
                <w:rFonts w:ascii="Times New Roman" w:eastAsia="Times New Roman" w:hAnsi="Times New Roman"/>
                <w:b/>
                <w:bCs/>
                <w:sz w:val="20"/>
              </w:rPr>
              <w:t xml:space="preserve"> Emission Rate from Offtake Leaks</w:t>
            </w:r>
            <w:r w:rsidR="007664A6" w:rsidRPr="00C1250D">
              <w:rPr>
                <w:rFonts w:ascii="Times New Roman" w:eastAsia="Times New Roman" w:hAnsi="Times New Roman"/>
                <w:b/>
                <w:bCs/>
                <w:sz w:val="20"/>
                <w:vertAlign w:val="superscript"/>
              </w:rPr>
              <w:t>2</w:t>
            </w:r>
          </w:p>
        </w:tc>
      </w:tr>
      <w:tr w:rsidR="007664A6" w:rsidRPr="00C1250D" w14:paraId="1CC9F9A7" w14:textId="77777777" w:rsidTr="007664A6">
        <w:trPr>
          <w:cantSplit/>
          <w:tblHeader/>
          <w:jc w:val="center"/>
        </w:trPr>
        <w:tc>
          <w:tcPr>
            <w:tcW w:w="1030" w:type="pct"/>
            <w:vMerge/>
            <w:shd w:val="clear" w:color="auto" w:fill="D9D9D9" w:themeFill="background1" w:themeFillShade="D9"/>
            <w:vAlign w:val="center"/>
          </w:tcPr>
          <w:p w14:paraId="114D86D8" w14:textId="77777777" w:rsidR="007664A6" w:rsidRPr="00C1250D" w:rsidRDefault="007664A6" w:rsidP="007664A6">
            <w:pPr>
              <w:jc w:val="center"/>
              <w:rPr>
                <w:rFonts w:ascii="Times New Roman" w:eastAsia="Times New Roman" w:hAnsi="Times New Roman"/>
                <w:b/>
                <w:bCs/>
                <w:sz w:val="20"/>
              </w:rPr>
            </w:pPr>
          </w:p>
        </w:tc>
        <w:tc>
          <w:tcPr>
            <w:tcW w:w="719" w:type="pct"/>
            <w:vMerge/>
            <w:shd w:val="clear" w:color="auto" w:fill="D9D9D9" w:themeFill="background1" w:themeFillShade="D9"/>
            <w:noWrap/>
            <w:vAlign w:val="center"/>
          </w:tcPr>
          <w:p w14:paraId="663AD6F2" w14:textId="77777777" w:rsidR="007664A6" w:rsidRPr="00C1250D" w:rsidRDefault="007664A6" w:rsidP="007664A6">
            <w:pPr>
              <w:jc w:val="center"/>
              <w:rPr>
                <w:rFonts w:ascii="Times New Roman" w:eastAsia="Times New Roman" w:hAnsi="Times New Roman"/>
                <w:b/>
                <w:bCs/>
                <w:sz w:val="20"/>
              </w:rPr>
            </w:pPr>
          </w:p>
        </w:tc>
        <w:tc>
          <w:tcPr>
            <w:tcW w:w="501" w:type="pct"/>
            <w:vMerge/>
            <w:shd w:val="clear" w:color="auto" w:fill="D9D9D9" w:themeFill="background1" w:themeFillShade="D9"/>
            <w:vAlign w:val="center"/>
          </w:tcPr>
          <w:p w14:paraId="7A54F0E1" w14:textId="77777777" w:rsidR="007664A6" w:rsidRPr="00C1250D" w:rsidRDefault="007664A6" w:rsidP="007664A6">
            <w:pPr>
              <w:jc w:val="center"/>
              <w:rPr>
                <w:rFonts w:ascii="Times New Roman" w:eastAsia="Times New Roman" w:hAnsi="Times New Roman"/>
                <w:b/>
                <w:bCs/>
                <w:sz w:val="20"/>
              </w:rPr>
            </w:pPr>
          </w:p>
        </w:tc>
        <w:tc>
          <w:tcPr>
            <w:tcW w:w="563" w:type="pct"/>
            <w:vMerge w:val="restart"/>
            <w:shd w:val="clear" w:color="auto" w:fill="D9D9D9" w:themeFill="background1" w:themeFillShade="D9"/>
            <w:vAlign w:val="center"/>
          </w:tcPr>
          <w:p w14:paraId="27A9E851" w14:textId="278F6550"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By Battery</w:t>
            </w:r>
          </w:p>
        </w:tc>
        <w:tc>
          <w:tcPr>
            <w:tcW w:w="500" w:type="pct"/>
            <w:vMerge w:val="restart"/>
            <w:shd w:val="clear" w:color="auto" w:fill="D9D9D9" w:themeFill="background1" w:themeFillShade="D9"/>
            <w:vAlign w:val="center"/>
          </w:tcPr>
          <w:p w14:paraId="3C423994" w14:textId="09CCC62B"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Facility Average</w:t>
            </w:r>
          </w:p>
        </w:tc>
        <w:tc>
          <w:tcPr>
            <w:tcW w:w="532" w:type="pct"/>
            <w:vMerge w:val="restart"/>
            <w:shd w:val="clear" w:color="auto" w:fill="D9D9D9" w:themeFill="background1" w:themeFillShade="D9"/>
            <w:vAlign w:val="center"/>
          </w:tcPr>
          <w:p w14:paraId="53A7A78D" w14:textId="00E88584"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lb/hr</w:t>
            </w:r>
          </w:p>
        </w:tc>
        <w:tc>
          <w:tcPr>
            <w:tcW w:w="1155" w:type="pct"/>
            <w:gridSpan w:val="2"/>
            <w:shd w:val="clear" w:color="auto" w:fill="D9D9D9" w:themeFill="background1" w:themeFillShade="D9"/>
            <w:vAlign w:val="center"/>
          </w:tcPr>
          <w:p w14:paraId="0E20D64D" w14:textId="2A4D4782"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TPY</w:t>
            </w:r>
          </w:p>
        </w:tc>
      </w:tr>
      <w:tr w:rsidR="007664A6" w:rsidRPr="00C1250D" w14:paraId="084D6973" w14:textId="77777777" w:rsidTr="007664A6">
        <w:trPr>
          <w:cantSplit/>
          <w:tblHeader/>
          <w:jc w:val="center"/>
        </w:trPr>
        <w:tc>
          <w:tcPr>
            <w:tcW w:w="1030" w:type="pct"/>
            <w:vMerge/>
            <w:shd w:val="clear" w:color="auto" w:fill="D9D9D9" w:themeFill="background1" w:themeFillShade="D9"/>
            <w:vAlign w:val="center"/>
          </w:tcPr>
          <w:p w14:paraId="48E6B0EC" w14:textId="77777777" w:rsidR="007664A6" w:rsidRPr="00C1250D" w:rsidRDefault="007664A6" w:rsidP="007664A6">
            <w:pPr>
              <w:jc w:val="center"/>
              <w:rPr>
                <w:rFonts w:ascii="Times New Roman" w:eastAsia="Times New Roman" w:hAnsi="Times New Roman"/>
                <w:b/>
                <w:bCs/>
                <w:sz w:val="20"/>
              </w:rPr>
            </w:pPr>
          </w:p>
        </w:tc>
        <w:tc>
          <w:tcPr>
            <w:tcW w:w="719" w:type="pct"/>
            <w:vMerge/>
            <w:shd w:val="clear" w:color="auto" w:fill="D9D9D9" w:themeFill="background1" w:themeFillShade="D9"/>
            <w:noWrap/>
            <w:vAlign w:val="center"/>
          </w:tcPr>
          <w:p w14:paraId="551E1D3B" w14:textId="77777777" w:rsidR="007664A6" w:rsidRPr="00C1250D" w:rsidRDefault="007664A6" w:rsidP="007664A6">
            <w:pPr>
              <w:jc w:val="center"/>
              <w:rPr>
                <w:rFonts w:ascii="Times New Roman" w:eastAsia="Times New Roman" w:hAnsi="Times New Roman"/>
                <w:b/>
                <w:bCs/>
                <w:sz w:val="20"/>
              </w:rPr>
            </w:pPr>
          </w:p>
        </w:tc>
        <w:tc>
          <w:tcPr>
            <w:tcW w:w="501" w:type="pct"/>
            <w:vMerge/>
            <w:shd w:val="clear" w:color="auto" w:fill="D9D9D9" w:themeFill="background1" w:themeFillShade="D9"/>
            <w:vAlign w:val="center"/>
          </w:tcPr>
          <w:p w14:paraId="7F5455EB" w14:textId="77777777" w:rsidR="007664A6" w:rsidRPr="00C1250D" w:rsidRDefault="007664A6" w:rsidP="007664A6">
            <w:pPr>
              <w:jc w:val="center"/>
              <w:rPr>
                <w:rFonts w:ascii="Times New Roman" w:eastAsia="Times New Roman" w:hAnsi="Times New Roman"/>
                <w:b/>
                <w:bCs/>
                <w:sz w:val="20"/>
              </w:rPr>
            </w:pPr>
          </w:p>
        </w:tc>
        <w:tc>
          <w:tcPr>
            <w:tcW w:w="563" w:type="pct"/>
            <w:vMerge/>
            <w:shd w:val="clear" w:color="auto" w:fill="D9D9D9" w:themeFill="background1" w:themeFillShade="D9"/>
            <w:vAlign w:val="center"/>
          </w:tcPr>
          <w:p w14:paraId="61711161" w14:textId="77777777" w:rsidR="007664A6" w:rsidRPr="00C1250D" w:rsidRDefault="007664A6" w:rsidP="007664A6">
            <w:pPr>
              <w:jc w:val="center"/>
              <w:rPr>
                <w:rFonts w:ascii="Times New Roman" w:eastAsia="Times New Roman" w:hAnsi="Times New Roman"/>
                <w:b/>
                <w:bCs/>
                <w:sz w:val="20"/>
              </w:rPr>
            </w:pPr>
          </w:p>
        </w:tc>
        <w:tc>
          <w:tcPr>
            <w:tcW w:w="500" w:type="pct"/>
            <w:vMerge/>
            <w:shd w:val="clear" w:color="auto" w:fill="D9D9D9" w:themeFill="background1" w:themeFillShade="D9"/>
            <w:vAlign w:val="center"/>
          </w:tcPr>
          <w:p w14:paraId="49B49D90" w14:textId="77777777" w:rsidR="007664A6" w:rsidRPr="00C1250D" w:rsidRDefault="007664A6" w:rsidP="007664A6">
            <w:pPr>
              <w:jc w:val="center"/>
              <w:rPr>
                <w:rFonts w:ascii="Times New Roman" w:eastAsia="Times New Roman" w:hAnsi="Times New Roman"/>
                <w:b/>
                <w:bCs/>
                <w:sz w:val="20"/>
              </w:rPr>
            </w:pPr>
          </w:p>
        </w:tc>
        <w:tc>
          <w:tcPr>
            <w:tcW w:w="532" w:type="pct"/>
            <w:vMerge/>
            <w:shd w:val="clear" w:color="auto" w:fill="D9D9D9" w:themeFill="background1" w:themeFillShade="D9"/>
            <w:vAlign w:val="center"/>
          </w:tcPr>
          <w:p w14:paraId="310D89A9" w14:textId="77777777" w:rsidR="007664A6" w:rsidRPr="00C1250D" w:rsidRDefault="007664A6" w:rsidP="007664A6">
            <w:pPr>
              <w:jc w:val="center"/>
              <w:rPr>
                <w:rFonts w:ascii="Times New Roman" w:eastAsia="Times New Roman" w:hAnsi="Times New Roman"/>
                <w:b/>
                <w:bCs/>
                <w:sz w:val="20"/>
              </w:rPr>
            </w:pPr>
          </w:p>
        </w:tc>
        <w:tc>
          <w:tcPr>
            <w:tcW w:w="500" w:type="pct"/>
            <w:shd w:val="clear" w:color="auto" w:fill="D9D9D9" w:themeFill="background1" w:themeFillShade="D9"/>
            <w:vAlign w:val="center"/>
          </w:tcPr>
          <w:p w14:paraId="6F66E4E5" w14:textId="71BD0D1B"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By Battery</w:t>
            </w:r>
          </w:p>
        </w:tc>
        <w:tc>
          <w:tcPr>
            <w:tcW w:w="655" w:type="pct"/>
            <w:shd w:val="clear" w:color="auto" w:fill="D9D9D9" w:themeFill="background1" w:themeFillShade="D9"/>
            <w:vAlign w:val="center"/>
          </w:tcPr>
          <w:p w14:paraId="5968107D" w14:textId="7BE088F1" w:rsidR="007664A6" w:rsidRPr="00C1250D" w:rsidRDefault="007664A6" w:rsidP="007664A6">
            <w:pPr>
              <w:jc w:val="center"/>
              <w:rPr>
                <w:rFonts w:ascii="Times New Roman" w:eastAsia="Times New Roman" w:hAnsi="Times New Roman"/>
                <w:b/>
                <w:bCs/>
                <w:sz w:val="20"/>
              </w:rPr>
            </w:pPr>
            <w:r w:rsidRPr="00C1250D">
              <w:rPr>
                <w:rFonts w:ascii="Times New Roman" w:eastAsia="Times New Roman" w:hAnsi="Times New Roman"/>
                <w:b/>
                <w:bCs/>
                <w:sz w:val="20"/>
              </w:rPr>
              <w:t>By Facility</w:t>
            </w:r>
          </w:p>
        </w:tc>
      </w:tr>
      <w:tr w:rsidR="00154599" w:rsidRPr="00C1250D" w14:paraId="32BDE832" w14:textId="77777777" w:rsidTr="00154599">
        <w:trPr>
          <w:cantSplit/>
          <w:jc w:val="center"/>
        </w:trPr>
        <w:tc>
          <w:tcPr>
            <w:tcW w:w="1030" w:type="pct"/>
            <w:shd w:val="clear" w:color="auto" w:fill="auto"/>
            <w:vAlign w:val="center"/>
          </w:tcPr>
          <w:p w14:paraId="6A7AEFAA" w14:textId="5D844FBF" w:rsidR="00154599" w:rsidRPr="00C1250D" w:rsidRDefault="00154599" w:rsidP="007664A6">
            <w:pPr>
              <w:rPr>
                <w:rFonts w:ascii="Times New Roman" w:eastAsia="Times New Roman" w:hAnsi="Times New Roman"/>
                <w:b/>
                <w:bCs/>
                <w:sz w:val="20"/>
              </w:rPr>
            </w:pPr>
            <w:r w:rsidRPr="00C1250D">
              <w:rPr>
                <w:rFonts w:ascii="Times New Roman" w:eastAsia="Times New Roman" w:hAnsi="Times New Roman"/>
                <w:sz w:val="20"/>
              </w:rPr>
              <w:t>ABC-Tarrant-AL</w:t>
            </w:r>
          </w:p>
        </w:tc>
        <w:tc>
          <w:tcPr>
            <w:tcW w:w="719" w:type="pct"/>
            <w:shd w:val="clear" w:color="auto" w:fill="auto"/>
            <w:noWrap/>
            <w:vAlign w:val="center"/>
          </w:tcPr>
          <w:p w14:paraId="09493D3B" w14:textId="37F4294E" w:rsidR="00154599" w:rsidRPr="00C1250D" w:rsidRDefault="00154599" w:rsidP="007664A6">
            <w:pPr>
              <w:rPr>
                <w:rFonts w:ascii="Times New Roman" w:eastAsia="Times New Roman" w:hAnsi="Times New Roman"/>
                <w:b/>
                <w:bCs/>
                <w:sz w:val="20"/>
              </w:rPr>
            </w:pPr>
            <w:r w:rsidRPr="00C1250D">
              <w:rPr>
                <w:rFonts w:ascii="Times New Roman" w:eastAsia="Times New Roman" w:hAnsi="Times New Roman"/>
                <w:sz w:val="20"/>
              </w:rPr>
              <w:t>Coke Battery #1</w:t>
            </w:r>
          </w:p>
        </w:tc>
        <w:tc>
          <w:tcPr>
            <w:tcW w:w="501" w:type="pct"/>
            <w:vAlign w:val="center"/>
          </w:tcPr>
          <w:p w14:paraId="10110FC6" w14:textId="3A498A49"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78</w:t>
            </w:r>
          </w:p>
        </w:tc>
        <w:tc>
          <w:tcPr>
            <w:tcW w:w="563" w:type="pct"/>
            <w:vAlign w:val="center"/>
          </w:tcPr>
          <w:p w14:paraId="25592B2C" w14:textId="2D833FE8"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0.030%</w:t>
            </w:r>
          </w:p>
        </w:tc>
        <w:tc>
          <w:tcPr>
            <w:tcW w:w="500" w:type="pct"/>
            <w:vMerge w:val="restart"/>
            <w:vAlign w:val="center"/>
          </w:tcPr>
          <w:p w14:paraId="5FD815AA" w14:textId="1C63ACFA"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0.010%</w:t>
            </w:r>
          </w:p>
        </w:tc>
        <w:tc>
          <w:tcPr>
            <w:tcW w:w="532" w:type="pct"/>
            <w:vAlign w:val="center"/>
          </w:tcPr>
          <w:p w14:paraId="584978C7" w14:textId="5A99EF49"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0.000176</w:t>
            </w:r>
          </w:p>
        </w:tc>
        <w:tc>
          <w:tcPr>
            <w:tcW w:w="500" w:type="pct"/>
            <w:shd w:val="clear" w:color="auto" w:fill="auto"/>
            <w:vAlign w:val="center"/>
          </w:tcPr>
          <w:p w14:paraId="59BEA632" w14:textId="39BF8203" w:rsidR="00154599" w:rsidRPr="00C1250D" w:rsidRDefault="00154599" w:rsidP="007664A6">
            <w:pPr>
              <w:jc w:val="center"/>
              <w:rPr>
                <w:rFonts w:ascii="Times New Roman" w:eastAsia="Times New Roman" w:hAnsi="Times New Roman"/>
                <w:b/>
                <w:bCs/>
                <w:sz w:val="20"/>
              </w:rPr>
            </w:pPr>
            <w:r w:rsidRPr="00C1250D">
              <w:rPr>
                <w:rFonts w:ascii="Times New Roman" w:eastAsia="Times New Roman" w:hAnsi="Times New Roman"/>
                <w:sz w:val="20"/>
              </w:rPr>
              <w:t>7.7E-04</w:t>
            </w:r>
          </w:p>
        </w:tc>
        <w:tc>
          <w:tcPr>
            <w:tcW w:w="655" w:type="pct"/>
            <w:vMerge w:val="restart"/>
            <w:shd w:val="clear" w:color="auto" w:fill="auto"/>
            <w:vAlign w:val="center"/>
          </w:tcPr>
          <w:p w14:paraId="0AE421D4" w14:textId="2808E7A7" w:rsidR="00154599" w:rsidRPr="00C1250D" w:rsidRDefault="00154599" w:rsidP="00154599">
            <w:pPr>
              <w:jc w:val="center"/>
              <w:rPr>
                <w:rFonts w:ascii="Times New Roman" w:eastAsia="Times New Roman" w:hAnsi="Times New Roman"/>
                <w:b/>
                <w:bCs/>
                <w:sz w:val="20"/>
              </w:rPr>
            </w:pPr>
            <w:r w:rsidRPr="00C1250D">
              <w:rPr>
                <w:rFonts w:ascii="Times New Roman" w:eastAsia="Times New Roman" w:hAnsi="Times New Roman"/>
                <w:sz w:val="20"/>
              </w:rPr>
              <w:t>7.7E-04</w:t>
            </w:r>
          </w:p>
        </w:tc>
      </w:tr>
      <w:tr w:rsidR="00154599" w:rsidRPr="00C1250D" w14:paraId="7E1D7C3D" w14:textId="77777777" w:rsidTr="00154599">
        <w:trPr>
          <w:cantSplit/>
          <w:jc w:val="center"/>
        </w:trPr>
        <w:tc>
          <w:tcPr>
            <w:tcW w:w="1030" w:type="pct"/>
            <w:shd w:val="clear" w:color="auto" w:fill="auto"/>
            <w:vAlign w:val="center"/>
          </w:tcPr>
          <w:p w14:paraId="17FF298D" w14:textId="789333E2" w:rsidR="00154599" w:rsidRPr="00C1250D" w:rsidRDefault="00154599" w:rsidP="007664A6">
            <w:pPr>
              <w:rPr>
                <w:rFonts w:ascii="Times New Roman" w:eastAsia="Times New Roman" w:hAnsi="Times New Roman"/>
                <w:b/>
                <w:bCs/>
                <w:sz w:val="20"/>
              </w:rPr>
            </w:pPr>
            <w:r w:rsidRPr="00C1250D">
              <w:rPr>
                <w:rFonts w:ascii="Times New Roman" w:eastAsia="Times New Roman" w:hAnsi="Times New Roman"/>
                <w:sz w:val="20"/>
              </w:rPr>
              <w:t>ABC-Tarrant-AL</w:t>
            </w:r>
          </w:p>
        </w:tc>
        <w:tc>
          <w:tcPr>
            <w:tcW w:w="719" w:type="pct"/>
            <w:shd w:val="clear" w:color="auto" w:fill="auto"/>
            <w:noWrap/>
            <w:vAlign w:val="center"/>
          </w:tcPr>
          <w:p w14:paraId="32E9C9F5" w14:textId="423A5C2A" w:rsidR="00154599" w:rsidRPr="00C1250D" w:rsidRDefault="00154599" w:rsidP="007664A6">
            <w:pPr>
              <w:rPr>
                <w:rFonts w:ascii="Times New Roman" w:eastAsia="Times New Roman" w:hAnsi="Times New Roman"/>
                <w:b/>
                <w:bCs/>
                <w:sz w:val="20"/>
              </w:rPr>
            </w:pPr>
            <w:r w:rsidRPr="00C1250D">
              <w:rPr>
                <w:rFonts w:ascii="Times New Roman" w:eastAsia="Times New Roman" w:hAnsi="Times New Roman"/>
                <w:sz w:val="20"/>
              </w:rPr>
              <w:t>Coke Battery #5</w:t>
            </w:r>
          </w:p>
        </w:tc>
        <w:tc>
          <w:tcPr>
            <w:tcW w:w="501" w:type="pct"/>
            <w:vAlign w:val="center"/>
          </w:tcPr>
          <w:p w14:paraId="29BF5535" w14:textId="324AE5C4"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25</w:t>
            </w:r>
          </w:p>
        </w:tc>
        <w:tc>
          <w:tcPr>
            <w:tcW w:w="563" w:type="pct"/>
            <w:vAlign w:val="center"/>
          </w:tcPr>
          <w:p w14:paraId="0F90AE2A" w14:textId="1F3762DA"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0.000%</w:t>
            </w:r>
          </w:p>
        </w:tc>
        <w:tc>
          <w:tcPr>
            <w:tcW w:w="500" w:type="pct"/>
            <w:vMerge/>
            <w:vAlign w:val="center"/>
          </w:tcPr>
          <w:p w14:paraId="1D1251AB" w14:textId="68DA08CE" w:rsidR="00154599" w:rsidRPr="00C1250D" w:rsidRDefault="00154599" w:rsidP="00154599">
            <w:pPr>
              <w:jc w:val="center"/>
              <w:rPr>
                <w:rFonts w:ascii="Times New Roman" w:eastAsia="Times New Roman" w:hAnsi="Times New Roman"/>
                <w:sz w:val="20"/>
              </w:rPr>
            </w:pPr>
          </w:p>
        </w:tc>
        <w:tc>
          <w:tcPr>
            <w:tcW w:w="532" w:type="pct"/>
            <w:vAlign w:val="center"/>
          </w:tcPr>
          <w:p w14:paraId="6581681C" w14:textId="5E7DA8AC"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0.000000</w:t>
            </w:r>
          </w:p>
        </w:tc>
        <w:tc>
          <w:tcPr>
            <w:tcW w:w="500" w:type="pct"/>
            <w:shd w:val="clear" w:color="auto" w:fill="auto"/>
            <w:vAlign w:val="center"/>
          </w:tcPr>
          <w:p w14:paraId="4DF59DA3" w14:textId="1F3FBA2C" w:rsidR="00154599" w:rsidRPr="00C1250D" w:rsidRDefault="00154599" w:rsidP="007664A6">
            <w:pPr>
              <w:jc w:val="center"/>
              <w:rPr>
                <w:rFonts w:ascii="Times New Roman" w:eastAsia="Times New Roman" w:hAnsi="Times New Roman"/>
                <w:b/>
                <w:bCs/>
                <w:sz w:val="20"/>
              </w:rPr>
            </w:pPr>
            <w:r w:rsidRPr="00C1250D">
              <w:rPr>
                <w:rFonts w:ascii="Times New Roman" w:eastAsia="Times New Roman" w:hAnsi="Times New Roman"/>
                <w:sz w:val="20"/>
              </w:rPr>
              <w:t>0.0E+00</w:t>
            </w:r>
          </w:p>
        </w:tc>
        <w:tc>
          <w:tcPr>
            <w:tcW w:w="655" w:type="pct"/>
            <w:vMerge/>
            <w:shd w:val="clear" w:color="auto" w:fill="auto"/>
            <w:vAlign w:val="center"/>
          </w:tcPr>
          <w:p w14:paraId="2C0AB019" w14:textId="7D0CA6BA" w:rsidR="00154599" w:rsidRPr="00C1250D" w:rsidRDefault="00154599" w:rsidP="00154599">
            <w:pPr>
              <w:jc w:val="center"/>
              <w:rPr>
                <w:rFonts w:ascii="Times New Roman" w:eastAsia="Times New Roman" w:hAnsi="Times New Roman"/>
                <w:b/>
                <w:bCs/>
                <w:sz w:val="20"/>
              </w:rPr>
            </w:pPr>
          </w:p>
        </w:tc>
      </w:tr>
      <w:tr w:rsidR="00154599" w:rsidRPr="00C1250D" w14:paraId="2DB053F2" w14:textId="77777777" w:rsidTr="00154599">
        <w:trPr>
          <w:cantSplit/>
          <w:jc w:val="center"/>
        </w:trPr>
        <w:tc>
          <w:tcPr>
            <w:tcW w:w="1030" w:type="pct"/>
            <w:shd w:val="clear" w:color="auto" w:fill="auto"/>
            <w:vAlign w:val="center"/>
          </w:tcPr>
          <w:p w14:paraId="2913E386" w14:textId="0206E419" w:rsidR="00154599" w:rsidRPr="00C1250D" w:rsidRDefault="00154599" w:rsidP="007664A6">
            <w:pPr>
              <w:rPr>
                <w:rFonts w:ascii="Times New Roman" w:eastAsia="Times New Roman" w:hAnsi="Times New Roman"/>
                <w:b/>
                <w:bCs/>
                <w:sz w:val="20"/>
              </w:rPr>
            </w:pPr>
            <w:r w:rsidRPr="00C1250D">
              <w:rPr>
                <w:rFonts w:ascii="Times New Roman" w:eastAsia="Times New Roman" w:hAnsi="Times New Roman"/>
                <w:sz w:val="20"/>
              </w:rPr>
              <w:t>ABC-Tarrant-AL</w:t>
            </w:r>
          </w:p>
        </w:tc>
        <w:tc>
          <w:tcPr>
            <w:tcW w:w="719" w:type="pct"/>
            <w:shd w:val="clear" w:color="auto" w:fill="auto"/>
            <w:noWrap/>
            <w:vAlign w:val="center"/>
          </w:tcPr>
          <w:p w14:paraId="7B0C43B9" w14:textId="5D695159" w:rsidR="00154599" w:rsidRPr="00C1250D" w:rsidRDefault="00154599" w:rsidP="007664A6">
            <w:pPr>
              <w:rPr>
                <w:rFonts w:ascii="Times New Roman" w:eastAsia="Times New Roman" w:hAnsi="Times New Roman"/>
                <w:b/>
                <w:bCs/>
                <w:sz w:val="20"/>
              </w:rPr>
            </w:pPr>
            <w:r w:rsidRPr="00C1250D">
              <w:rPr>
                <w:rFonts w:ascii="Times New Roman" w:eastAsia="Times New Roman" w:hAnsi="Times New Roman"/>
                <w:sz w:val="20"/>
              </w:rPr>
              <w:t>Coke Battery #6</w:t>
            </w:r>
          </w:p>
        </w:tc>
        <w:tc>
          <w:tcPr>
            <w:tcW w:w="501" w:type="pct"/>
            <w:vAlign w:val="center"/>
          </w:tcPr>
          <w:p w14:paraId="7696619E" w14:textId="7E5D6279"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29</w:t>
            </w:r>
          </w:p>
        </w:tc>
        <w:tc>
          <w:tcPr>
            <w:tcW w:w="563" w:type="pct"/>
            <w:vAlign w:val="center"/>
          </w:tcPr>
          <w:p w14:paraId="2097E207" w14:textId="2AD8082F"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0.000%</w:t>
            </w:r>
          </w:p>
        </w:tc>
        <w:tc>
          <w:tcPr>
            <w:tcW w:w="500" w:type="pct"/>
            <w:vMerge/>
            <w:vAlign w:val="center"/>
          </w:tcPr>
          <w:p w14:paraId="72C3E5E7" w14:textId="3C76473E" w:rsidR="00154599" w:rsidRPr="00C1250D" w:rsidRDefault="00154599" w:rsidP="00154599">
            <w:pPr>
              <w:jc w:val="center"/>
              <w:rPr>
                <w:rFonts w:ascii="Times New Roman" w:eastAsia="Times New Roman" w:hAnsi="Times New Roman"/>
                <w:sz w:val="20"/>
              </w:rPr>
            </w:pPr>
          </w:p>
        </w:tc>
        <w:tc>
          <w:tcPr>
            <w:tcW w:w="532" w:type="pct"/>
            <w:vAlign w:val="center"/>
          </w:tcPr>
          <w:p w14:paraId="4E85B073" w14:textId="15BCB092"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0.000000</w:t>
            </w:r>
          </w:p>
        </w:tc>
        <w:tc>
          <w:tcPr>
            <w:tcW w:w="500" w:type="pct"/>
            <w:shd w:val="clear" w:color="auto" w:fill="auto"/>
            <w:vAlign w:val="center"/>
          </w:tcPr>
          <w:p w14:paraId="208F0B51" w14:textId="2B640C1C" w:rsidR="00154599" w:rsidRPr="00C1250D" w:rsidRDefault="00154599" w:rsidP="007664A6">
            <w:pPr>
              <w:jc w:val="center"/>
              <w:rPr>
                <w:rFonts w:ascii="Times New Roman" w:eastAsia="Times New Roman" w:hAnsi="Times New Roman"/>
                <w:b/>
                <w:bCs/>
                <w:sz w:val="20"/>
              </w:rPr>
            </w:pPr>
            <w:r w:rsidRPr="00C1250D">
              <w:rPr>
                <w:rFonts w:ascii="Times New Roman" w:eastAsia="Times New Roman" w:hAnsi="Times New Roman"/>
                <w:sz w:val="20"/>
              </w:rPr>
              <w:t>0.0E+00</w:t>
            </w:r>
          </w:p>
        </w:tc>
        <w:tc>
          <w:tcPr>
            <w:tcW w:w="655" w:type="pct"/>
            <w:vMerge/>
            <w:shd w:val="clear" w:color="auto" w:fill="auto"/>
            <w:vAlign w:val="center"/>
          </w:tcPr>
          <w:p w14:paraId="05EBB3A0" w14:textId="69651A4A" w:rsidR="00154599" w:rsidRPr="00C1250D" w:rsidRDefault="00154599" w:rsidP="00154599">
            <w:pPr>
              <w:jc w:val="center"/>
              <w:rPr>
                <w:rFonts w:ascii="Times New Roman" w:eastAsia="Times New Roman" w:hAnsi="Times New Roman"/>
                <w:b/>
                <w:bCs/>
                <w:sz w:val="20"/>
              </w:rPr>
            </w:pPr>
          </w:p>
        </w:tc>
      </w:tr>
      <w:tr w:rsidR="00C1250D" w:rsidRPr="00C1250D" w14:paraId="78126636" w14:textId="77777777" w:rsidTr="00154599">
        <w:trPr>
          <w:cantSplit/>
          <w:jc w:val="center"/>
        </w:trPr>
        <w:tc>
          <w:tcPr>
            <w:tcW w:w="1030" w:type="pct"/>
            <w:shd w:val="clear" w:color="auto" w:fill="auto"/>
            <w:vAlign w:val="center"/>
          </w:tcPr>
          <w:p w14:paraId="439E4F18" w14:textId="08964A2E" w:rsidR="00C1250D" w:rsidRPr="00C1250D" w:rsidRDefault="00C1250D" w:rsidP="00C1250D">
            <w:pPr>
              <w:rPr>
                <w:rFonts w:ascii="Times New Roman" w:eastAsia="Times New Roman" w:hAnsi="Times New Roman"/>
                <w:sz w:val="20"/>
              </w:rPr>
            </w:pPr>
            <w:r w:rsidRPr="00C1250D">
              <w:rPr>
                <w:rFonts w:ascii="Times New Roman" w:eastAsia="Times New Roman" w:hAnsi="Times New Roman"/>
                <w:sz w:val="20"/>
              </w:rPr>
              <w:t>BLU-Birmingham-AL</w:t>
            </w:r>
          </w:p>
        </w:tc>
        <w:tc>
          <w:tcPr>
            <w:tcW w:w="719" w:type="pct"/>
            <w:shd w:val="clear" w:color="auto" w:fill="auto"/>
            <w:noWrap/>
            <w:vAlign w:val="center"/>
          </w:tcPr>
          <w:p w14:paraId="2B4D2B54" w14:textId="08A87BFD" w:rsidR="00C1250D" w:rsidRPr="00C1250D" w:rsidRDefault="00C1250D" w:rsidP="00C1250D">
            <w:pPr>
              <w:rPr>
                <w:rFonts w:ascii="Times New Roman" w:eastAsia="Times New Roman" w:hAnsi="Times New Roman"/>
                <w:sz w:val="20"/>
              </w:rPr>
            </w:pPr>
            <w:r w:rsidRPr="00C1250D">
              <w:rPr>
                <w:rFonts w:ascii="Times New Roman" w:eastAsia="Times New Roman" w:hAnsi="Times New Roman"/>
                <w:sz w:val="20"/>
              </w:rPr>
              <w:t>Coke Battery No. 3</w:t>
            </w:r>
          </w:p>
        </w:tc>
        <w:tc>
          <w:tcPr>
            <w:tcW w:w="501" w:type="pct"/>
            <w:vAlign w:val="center"/>
          </w:tcPr>
          <w:p w14:paraId="4A8406AA" w14:textId="42A95201"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30</w:t>
            </w:r>
          </w:p>
        </w:tc>
        <w:tc>
          <w:tcPr>
            <w:tcW w:w="563" w:type="pct"/>
            <w:vAlign w:val="center"/>
          </w:tcPr>
          <w:p w14:paraId="460076BB" w14:textId="74BBD9EF"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0.79%</w:t>
            </w:r>
          </w:p>
        </w:tc>
        <w:tc>
          <w:tcPr>
            <w:tcW w:w="500" w:type="pct"/>
            <w:vMerge w:val="restart"/>
            <w:vAlign w:val="center"/>
          </w:tcPr>
          <w:p w14:paraId="1AD7CF02" w14:textId="0B872284"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0.69%</w:t>
            </w:r>
          </w:p>
        </w:tc>
        <w:tc>
          <w:tcPr>
            <w:tcW w:w="532" w:type="pct"/>
            <w:vAlign w:val="center"/>
          </w:tcPr>
          <w:p w14:paraId="642D48DB" w14:textId="161AACBE"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0.001778</w:t>
            </w:r>
          </w:p>
        </w:tc>
        <w:tc>
          <w:tcPr>
            <w:tcW w:w="500" w:type="pct"/>
            <w:shd w:val="clear" w:color="auto" w:fill="auto"/>
            <w:vAlign w:val="center"/>
          </w:tcPr>
          <w:p w14:paraId="3850DE30" w14:textId="1861A8BA"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7.8E-03</w:t>
            </w:r>
          </w:p>
        </w:tc>
        <w:tc>
          <w:tcPr>
            <w:tcW w:w="655" w:type="pct"/>
            <w:vMerge w:val="restart"/>
            <w:shd w:val="clear" w:color="auto" w:fill="auto"/>
            <w:vAlign w:val="center"/>
          </w:tcPr>
          <w:p w14:paraId="1168AF1B" w14:textId="3FEC47E4" w:rsidR="00C1250D" w:rsidRPr="00C1250D" w:rsidRDefault="00C1250D" w:rsidP="00C1250D">
            <w:pPr>
              <w:jc w:val="center"/>
              <w:rPr>
                <w:rFonts w:ascii="Times New Roman" w:eastAsia="Times New Roman" w:hAnsi="Times New Roman"/>
                <w:b/>
                <w:bCs/>
                <w:sz w:val="20"/>
              </w:rPr>
            </w:pPr>
            <w:r w:rsidRPr="00C1250D">
              <w:rPr>
                <w:rFonts w:ascii="Times New Roman" w:eastAsia="Times New Roman" w:hAnsi="Times New Roman"/>
                <w:sz w:val="20"/>
              </w:rPr>
              <w:t>2.8E-02</w:t>
            </w:r>
          </w:p>
        </w:tc>
      </w:tr>
      <w:tr w:rsidR="00C1250D" w:rsidRPr="00C1250D" w14:paraId="33D317D2" w14:textId="77777777" w:rsidTr="00154599">
        <w:trPr>
          <w:cantSplit/>
          <w:jc w:val="center"/>
        </w:trPr>
        <w:tc>
          <w:tcPr>
            <w:tcW w:w="1030" w:type="pct"/>
            <w:shd w:val="clear" w:color="auto" w:fill="auto"/>
            <w:vAlign w:val="center"/>
          </w:tcPr>
          <w:p w14:paraId="3A8EAE4D" w14:textId="65A4A367" w:rsidR="00C1250D" w:rsidRPr="00C1250D" w:rsidRDefault="00C1250D" w:rsidP="00C1250D">
            <w:pPr>
              <w:rPr>
                <w:rFonts w:ascii="Times New Roman" w:eastAsia="Times New Roman" w:hAnsi="Times New Roman"/>
                <w:sz w:val="20"/>
              </w:rPr>
            </w:pPr>
            <w:r w:rsidRPr="00C1250D">
              <w:rPr>
                <w:rFonts w:ascii="Times New Roman" w:eastAsia="Times New Roman" w:hAnsi="Times New Roman"/>
                <w:sz w:val="20"/>
              </w:rPr>
              <w:lastRenderedPageBreak/>
              <w:t>BLU-Birmingham-AL</w:t>
            </w:r>
          </w:p>
        </w:tc>
        <w:tc>
          <w:tcPr>
            <w:tcW w:w="719" w:type="pct"/>
            <w:shd w:val="clear" w:color="auto" w:fill="auto"/>
            <w:noWrap/>
            <w:vAlign w:val="center"/>
          </w:tcPr>
          <w:p w14:paraId="0EC19193" w14:textId="781D90BD" w:rsidR="00C1250D" w:rsidRPr="00C1250D" w:rsidRDefault="00C1250D" w:rsidP="00C1250D">
            <w:pPr>
              <w:rPr>
                <w:rFonts w:ascii="Times New Roman" w:eastAsia="Times New Roman" w:hAnsi="Times New Roman"/>
                <w:sz w:val="20"/>
              </w:rPr>
            </w:pPr>
            <w:r w:rsidRPr="00C1250D">
              <w:rPr>
                <w:rFonts w:ascii="Times New Roman" w:eastAsia="Times New Roman" w:hAnsi="Times New Roman"/>
                <w:sz w:val="20"/>
              </w:rPr>
              <w:t>Coke Battery No. 4</w:t>
            </w:r>
          </w:p>
        </w:tc>
        <w:tc>
          <w:tcPr>
            <w:tcW w:w="501" w:type="pct"/>
            <w:vAlign w:val="center"/>
          </w:tcPr>
          <w:p w14:paraId="32FA6076" w14:textId="21469933"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30</w:t>
            </w:r>
          </w:p>
        </w:tc>
        <w:tc>
          <w:tcPr>
            <w:tcW w:w="563" w:type="pct"/>
            <w:vAlign w:val="center"/>
          </w:tcPr>
          <w:p w14:paraId="4A536137" w14:textId="2C6FFACB"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0.51%</w:t>
            </w:r>
          </w:p>
        </w:tc>
        <w:tc>
          <w:tcPr>
            <w:tcW w:w="500" w:type="pct"/>
            <w:vMerge/>
            <w:vAlign w:val="center"/>
          </w:tcPr>
          <w:p w14:paraId="7BC5465B" w14:textId="77777777" w:rsidR="00C1250D" w:rsidRPr="00C1250D" w:rsidRDefault="00C1250D" w:rsidP="00C1250D">
            <w:pPr>
              <w:jc w:val="center"/>
              <w:rPr>
                <w:rFonts w:ascii="Times New Roman" w:eastAsia="Times New Roman" w:hAnsi="Times New Roman"/>
                <w:sz w:val="20"/>
              </w:rPr>
            </w:pPr>
          </w:p>
        </w:tc>
        <w:tc>
          <w:tcPr>
            <w:tcW w:w="532" w:type="pct"/>
            <w:vAlign w:val="center"/>
          </w:tcPr>
          <w:p w14:paraId="5A2906EB" w14:textId="7592A7C8"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0.001148</w:t>
            </w:r>
          </w:p>
        </w:tc>
        <w:tc>
          <w:tcPr>
            <w:tcW w:w="500" w:type="pct"/>
            <w:shd w:val="clear" w:color="auto" w:fill="auto"/>
            <w:vAlign w:val="center"/>
          </w:tcPr>
          <w:p w14:paraId="72FB5AEE" w14:textId="163B970C"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5.0E-03</w:t>
            </w:r>
          </w:p>
        </w:tc>
        <w:tc>
          <w:tcPr>
            <w:tcW w:w="655" w:type="pct"/>
            <w:vMerge/>
            <w:shd w:val="clear" w:color="auto" w:fill="auto"/>
            <w:vAlign w:val="center"/>
          </w:tcPr>
          <w:p w14:paraId="2FDC5C71" w14:textId="77777777" w:rsidR="00C1250D" w:rsidRPr="00C1250D" w:rsidRDefault="00C1250D" w:rsidP="00C1250D">
            <w:pPr>
              <w:jc w:val="center"/>
              <w:rPr>
                <w:rFonts w:ascii="Times New Roman" w:eastAsia="Times New Roman" w:hAnsi="Times New Roman"/>
                <w:b/>
                <w:bCs/>
                <w:sz w:val="20"/>
              </w:rPr>
            </w:pPr>
          </w:p>
        </w:tc>
      </w:tr>
      <w:tr w:rsidR="00C1250D" w:rsidRPr="00C1250D" w14:paraId="18E13CA8" w14:textId="77777777" w:rsidTr="00154599">
        <w:trPr>
          <w:cantSplit/>
          <w:jc w:val="center"/>
        </w:trPr>
        <w:tc>
          <w:tcPr>
            <w:tcW w:w="1030" w:type="pct"/>
            <w:shd w:val="clear" w:color="auto" w:fill="auto"/>
            <w:vAlign w:val="center"/>
          </w:tcPr>
          <w:p w14:paraId="44AD1B13" w14:textId="5EF4F93D" w:rsidR="00C1250D" w:rsidRPr="00C1250D" w:rsidRDefault="00C1250D" w:rsidP="00C1250D">
            <w:pPr>
              <w:rPr>
                <w:rFonts w:ascii="Times New Roman" w:eastAsia="Times New Roman" w:hAnsi="Times New Roman"/>
                <w:sz w:val="20"/>
              </w:rPr>
            </w:pPr>
            <w:r w:rsidRPr="00C1250D">
              <w:rPr>
                <w:rFonts w:ascii="Times New Roman" w:eastAsia="Times New Roman" w:hAnsi="Times New Roman"/>
                <w:sz w:val="20"/>
              </w:rPr>
              <w:t>BLU-Birmingham-AL</w:t>
            </w:r>
          </w:p>
        </w:tc>
        <w:tc>
          <w:tcPr>
            <w:tcW w:w="719" w:type="pct"/>
            <w:shd w:val="clear" w:color="auto" w:fill="auto"/>
            <w:noWrap/>
            <w:vAlign w:val="center"/>
          </w:tcPr>
          <w:p w14:paraId="3FF484E4" w14:textId="770A7B8A" w:rsidR="00C1250D" w:rsidRPr="00C1250D" w:rsidRDefault="00C1250D" w:rsidP="00C1250D">
            <w:pPr>
              <w:rPr>
                <w:rFonts w:ascii="Times New Roman" w:eastAsia="Times New Roman" w:hAnsi="Times New Roman"/>
                <w:sz w:val="20"/>
              </w:rPr>
            </w:pPr>
            <w:r w:rsidRPr="00C1250D">
              <w:rPr>
                <w:rFonts w:ascii="Times New Roman" w:eastAsia="Times New Roman" w:hAnsi="Times New Roman"/>
                <w:sz w:val="20"/>
              </w:rPr>
              <w:t>Coke Battery No. 5</w:t>
            </w:r>
          </w:p>
        </w:tc>
        <w:tc>
          <w:tcPr>
            <w:tcW w:w="501" w:type="pct"/>
            <w:vAlign w:val="center"/>
          </w:tcPr>
          <w:p w14:paraId="229AE244" w14:textId="683249ED"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60</w:t>
            </w:r>
          </w:p>
        </w:tc>
        <w:tc>
          <w:tcPr>
            <w:tcW w:w="563" w:type="pct"/>
            <w:vAlign w:val="center"/>
          </w:tcPr>
          <w:p w14:paraId="2AE71077" w14:textId="6C4AFF68"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0.76%</w:t>
            </w:r>
          </w:p>
        </w:tc>
        <w:tc>
          <w:tcPr>
            <w:tcW w:w="500" w:type="pct"/>
            <w:vMerge/>
            <w:vAlign w:val="center"/>
          </w:tcPr>
          <w:p w14:paraId="7D6F5CD3" w14:textId="77777777" w:rsidR="00C1250D" w:rsidRPr="00C1250D" w:rsidRDefault="00C1250D" w:rsidP="00C1250D">
            <w:pPr>
              <w:jc w:val="center"/>
              <w:rPr>
                <w:rFonts w:ascii="Times New Roman" w:eastAsia="Times New Roman" w:hAnsi="Times New Roman"/>
                <w:sz w:val="20"/>
              </w:rPr>
            </w:pPr>
          </w:p>
        </w:tc>
        <w:tc>
          <w:tcPr>
            <w:tcW w:w="532" w:type="pct"/>
            <w:vAlign w:val="center"/>
          </w:tcPr>
          <w:p w14:paraId="34490250" w14:textId="071E76B6"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0.003420</w:t>
            </w:r>
          </w:p>
        </w:tc>
        <w:tc>
          <w:tcPr>
            <w:tcW w:w="500" w:type="pct"/>
            <w:shd w:val="clear" w:color="auto" w:fill="auto"/>
            <w:vAlign w:val="center"/>
          </w:tcPr>
          <w:p w14:paraId="6FEA940C" w14:textId="36BCE54E" w:rsidR="00C1250D" w:rsidRPr="00C1250D" w:rsidRDefault="00C1250D" w:rsidP="00C1250D">
            <w:pPr>
              <w:jc w:val="center"/>
              <w:rPr>
                <w:rFonts w:ascii="Times New Roman" w:eastAsia="Times New Roman" w:hAnsi="Times New Roman"/>
                <w:sz w:val="20"/>
              </w:rPr>
            </w:pPr>
            <w:r w:rsidRPr="00C1250D">
              <w:rPr>
                <w:rFonts w:ascii="Times New Roman" w:eastAsia="Times New Roman" w:hAnsi="Times New Roman"/>
                <w:sz w:val="20"/>
              </w:rPr>
              <w:t>1.5E-02</w:t>
            </w:r>
          </w:p>
        </w:tc>
        <w:tc>
          <w:tcPr>
            <w:tcW w:w="655" w:type="pct"/>
            <w:vMerge/>
            <w:shd w:val="clear" w:color="auto" w:fill="auto"/>
            <w:vAlign w:val="center"/>
          </w:tcPr>
          <w:p w14:paraId="153E7A29" w14:textId="77777777" w:rsidR="00C1250D" w:rsidRPr="00C1250D" w:rsidRDefault="00C1250D" w:rsidP="00C1250D">
            <w:pPr>
              <w:jc w:val="center"/>
              <w:rPr>
                <w:rFonts w:ascii="Times New Roman" w:eastAsia="Times New Roman" w:hAnsi="Times New Roman"/>
                <w:b/>
                <w:bCs/>
                <w:sz w:val="20"/>
              </w:rPr>
            </w:pPr>
          </w:p>
        </w:tc>
      </w:tr>
      <w:tr w:rsidR="00154599" w:rsidRPr="00C1250D" w14:paraId="3F809134" w14:textId="77777777" w:rsidTr="00154599">
        <w:trPr>
          <w:cantSplit/>
          <w:jc w:val="center"/>
        </w:trPr>
        <w:tc>
          <w:tcPr>
            <w:tcW w:w="1030" w:type="pct"/>
            <w:shd w:val="clear" w:color="auto" w:fill="auto"/>
            <w:noWrap/>
            <w:vAlign w:val="center"/>
            <w:hideMark/>
          </w:tcPr>
          <w:p w14:paraId="198E9D62" w14:textId="4BF7EE02"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-Follansbee-WV</w:t>
            </w:r>
          </w:p>
        </w:tc>
        <w:tc>
          <w:tcPr>
            <w:tcW w:w="719" w:type="pct"/>
            <w:shd w:val="clear" w:color="auto" w:fill="auto"/>
            <w:noWrap/>
            <w:vAlign w:val="center"/>
            <w:hideMark/>
          </w:tcPr>
          <w:p w14:paraId="0F3888B4"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No. 1 Battery</w:t>
            </w:r>
          </w:p>
        </w:tc>
        <w:tc>
          <w:tcPr>
            <w:tcW w:w="501" w:type="pct"/>
            <w:vAlign w:val="center"/>
          </w:tcPr>
          <w:p w14:paraId="6AE7DB46" w14:textId="5F97A6BA"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47</w:t>
            </w:r>
          </w:p>
        </w:tc>
        <w:tc>
          <w:tcPr>
            <w:tcW w:w="563" w:type="pct"/>
            <w:vAlign w:val="center"/>
          </w:tcPr>
          <w:p w14:paraId="5344855B" w14:textId="3CBEB563"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0.019%</w:t>
            </w:r>
          </w:p>
        </w:tc>
        <w:tc>
          <w:tcPr>
            <w:tcW w:w="500" w:type="pct"/>
            <w:vMerge w:val="restart"/>
            <w:vAlign w:val="center"/>
          </w:tcPr>
          <w:p w14:paraId="234FEE68" w14:textId="144B47CB"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0.25%</w:t>
            </w:r>
          </w:p>
        </w:tc>
        <w:tc>
          <w:tcPr>
            <w:tcW w:w="532" w:type="pct"/>
            <w:vAlign w:val="center"/>
          </w:tcPr>
          <w:p w14:paraId="14E69DC8" w14:textId="02CE7B9A"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6.66E-05</w:t>
            </w:r>
          </w:p>
        </w:tc>
        <w:tc>
          <w:tcPr>
            <w:tcW w:w="500" w:type="pct"/>
            <w:shd w:val="clear" w:color="auto" w:fill="auto"/>
            <w:noWrap/>
            <w:vAlign w:val="center"/>
            <w:hideMark/>
          </w:tcPr>
          <w:p w14:paraId="06E11B8A" w14:textId="592E1B3F"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2.9E-04</w:t>
            </w:r>
          </w:p>
        </w:tc>
        <w:tc>
          <w:tcPr>
            <w:tcW w:w="655" w:type="pct"/>
            <w:vMerge w:val="restart"/>
            <w:shd w:val="clear" w:color="auto" w:fill="auto"/>
            <w:noWrap/>
            <w:vAlign w:val="center"/>
          </w:tcPr>
          <w:p w14:paraId="2712A573" w14:textId="38B7EA23"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4.9E-02</w:t>
            </w:r>
          </w:p>
        </w:tc>
      </w:tr>
      <w:tr w:rsidR="00154599" w:rsidRPr="00C1250D" w14:paraId="3D195092" w14:textId="77777777" w:rsidTr="00154599">
        <w:trPr>
          <w:cantSplit/>
          <w:jc w:val="center"/>
        </w:trPr>
        <w:tc>
          <w:tcPr>
            <w:tcW w:w="1030" w:type="pct"/>
            <w:shd w:val="clear" w:color="auto" w:fill="auto"/>
            <w:noWrap/>
            <w:vAlign w:val="center"/>
            <w:hideMark/>
          </w:tcPr>
          <w:p w14:paraId="424F3FBF" w14:textId="0172A0B1"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-Follansbee-WV</w:t>
            </w:r>
          </w:p>
        </w:tc>
        <w:tc>
          <w:tcPr>
            <w:tcW w:w="719" w:type="pct"/>
            <w:shd w:val="clear" w:color="auto" w:fill="auto"/>
            <w:noWrap/>
            <w:vAlign w:val="center"/>
            <w:hideMark/>
          </w:tcPr>
          <w:p w14:paraId="754D63A4"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No. 2 Battery</w:t>
            </w:r>
          </w:p>
        </w:tc>
        <w:tc>
          <w:tcPr>
            <w:tcW w:w="501" w:type="pct"/>
            <w:vAlign w:val="center"/>
          </w:tcPr>
          <w:p w14:paraId="7023B50A" w14:textId="57E427A1"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47</w:t>
            </w:r>
          </w:p>
        </w:tc>
        <w:tc>
          <w:tcPr>
            <w:tcW w:w="563" w:type="pct"/>
            <w:vAlign w:val="center"/>
          </w:tcPr>
          <w:p w14:paraId="13FA44D1" w14:textId="7B416749"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0.019%</w:t>
            </w:r>
          </w:p>
        </w:tc>
        <w:tc>
          <w:tcPr>
            <w:tcW w:w="500" w:type="pct"/>
            <w:vMerge/>
            <w:vAlign w:val="center"/>
          </w:tcPr>
          <w:p w14:paraId="7A654233" w14:textId="06BCCC67" w:rsidR="00154599" w:rsidRPr="00C1250D" w:rsidRDefault="00154599" w:rsidP="00154599">
            <w:pPr>
              <w:jc w:val="center"/>
              <w:rPr>
                <w:rFonts w:ascii="Times New Roman" w:eastAsia="Times New Roman" w:hAnsi="Times New Roman"/>
                <w:sz w:val="20"/>
              </w:rPr>
            </w:pPr>
          </w:p>
        </w:tc>
        <w:tc>
          <w:tcPr>
            <w:tcW w:w="532" w:type="pct"/>
            <w:vAlign w:val="center"/>
          </w:tcPr>
          <w:p w14:paraId="1F3C9232" w14:textId="46687D04"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6.66E-05</w:t>
            </w:r>
          </w:p>
        </w:tc>
        <w:tc>
          <w:tcPr>
            <w:tcW w:w="500" w:type="pct"/>
            <w:shd w:val="clear" w:color="auto" w:fill="auto"/>
            <w:noWrap/>
            <w:vAlign w:val="center"/>
            <w:hideMark/>
          </w:tcPr>
          <w:p w14:paraId="34F481F1" w14:textId="757C84F2"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2.9E-04</w:t>
            </w:r>
          </w:p>
        </w:tc>
        <w:tc>
          <w:tcPr>
            <w:tcW w:w="655" w:type="pct"/>
            <w:vMerge/>
            <w:shd w:val="clear" w:color="auto" w:fill="auto"/>
            <w:noWrap/>
            <w:vAlign w:val="center"/>
          </w:tcPr>
          <w:p w14:paraId="13113CAE" w14:textId="4E49FFA2" w:rsidR="00154599" w:rsidRPr="00C1250D" w:rsidRDefault="00154599" w:rsidP="00154599">
            <w:pPr>
              <w:jc w:val="center"/>
              <w:rPr>
                <w:rFonts w:ascii="Times New Roman" w:eastAsia="Times New Roman" w:hAnsi="Times New Roman"/>
                <w:sz w:val="20"/>
              </w:rPr>
            </w:pPr>
          </w:p>
        </w:tc>
      </w:tr>
      <w:tr w:rsidR="00154599" w:rsidRPr="00C1250D" w14:paraId="1E051524" w14:textId="77777777" w:rsidTr="00154599">
        <w:trPr>
          <w:cantSplit/>
          <w:jc w:val="center"/>
        </w:trPr>
        <w:tc>
          <w:tcPr>
            <w:tcW w:w="1030" w:type="pct"/>
            <w:shd w:val="clear" w:color="auto" w:fill="auto"/>
            <w:noWrap/>
            <w:vAlign w:val="center"/>
            <w:hideMark/>
          </w:tcPr>
          <w:p w14:paraId="0F34C676" w14:textId="258B513D"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-Follansbee-WV</w:t>
            </w:r>
          </w:p>
        </w:tc>
        <w:tc>
          <w:tcPr>
            <w:tcW w:w="719" w:type="pct"/>
            <w:shd w:val="clear" w:color="auto" w:fill="auto"/>
            <w:noWrap/>
            <w:vAlign w:val="center"/>
            <w:hideMark/>
          </w:tcPr>
          <w:p w14:paraId="76AE530A"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No. 3 Battery</w:t>
            </w:r>
          </w:p>
        </w:tc>
        <w:tc>
          <w:tcPr>
            <w:tcW w:w="501" w:type="pct"/>
            <w:vAlign w:val="center"/>
          </w:tcPr>
          <w:p w14:paraId="08AA924A" w14:textId="66D12134"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51</w:t>
            </w:r>
          </w:p>
        </w:tc>
        <w:tc>
          <w:tcPr>
            <w:tcW w:w="563" w:type="pct"/>
            <w:vAlign w:val="center"/>
          </w:tcPr>
          <w:p w14:paraId="3354AD0A" w14:textId="172450EF"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0.019%</w:t>
            </w:r>
          </w:p>
        </w:tc>
        <w:tc>
          <w:tcPr>
            <w:tcW w:w="500" w:type="pct"/>
            <w:vMerge/>
            <w:vAlign w:val="center"/>
          </w:tcPr>
          <w:p w14:paraId="19DF6D68" w14:textId="032EBEA7" w:rsidR="00154599" w:rsidRPr="00C1250D" w:rsidRDefault="00154599" w:rsidP="00154599">
            <w:pPr>
              <w:jc w:val="center"/>
              <w:rPr>
                <w:rFonts w:ascii="Times New Roman" w:eastAsia="Times New Roman" w:hAnsi="Times New Roman"/>
                <w:sz w:val="20"/>
              </w:rPr>
            </w:pPr>
          </w:p>
        </w:tc>
        <w:tc>
          <w:tcPr>
            <w:tcW w:w="532" w:type="pct"/>
            <w:vAlign w:val="center"/>
          </w:tcPr>
          <w:p w14:paraId="1F363BF0" w14:textId="3190D387"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7.23E-05</w:t>
            </w:r>
          </w:p>
        </w:tc>
        <w:tc>
          <w:tcPr>
            <w:tcW w:w="500" w:type="pct"/>
            <w:shd w:val="clear" w:color="auto" w:fill="auto"/>
            <w:noWrap/>
            <w:vAlign w:val="center"/>
            <w:hideMark/>
          </w:tcPr>
          <w:p w14:paraId="18B48CFD" w14:textId="73C82E55"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3.2E-04</w:t>
            </w:r>
          </w:p>
        </w:tc>
        <w:tc>
          <w:tcPr>
            <w:tcW w:w="655" w:type="pct"/>
            <w:vMerge/>
            <w:shd w:val="clear" w:color="auto" w:fill="auto"/>
            <w:noWrap/>
            <w:vAlign w:val="center"/>
          </w:tcPr>
          <w:p w14:paraId="25A2945D" w14:textId="07E0C5A4" w:rsidR="00154599" w:rsidRPr="00C1250D" w:rsidRDefault="00154599" w:rsidP="00154599">
            <w:pPr>
              <w:jc w:val="center"/>
              <w:rPr>
                <w:rFonts w:ascii="Times New Roman" w:eastAsia="Times New Roman" w:hAnsi="Times New Roman"/>
                <w:sz w:val="20"/>
              </w:rPr>
            </w:pPr>
          </w:p>
        </w:tc>
      </w:tr>
      <w:tr w:rsidR="00154599" w:rsidRPr="00C1250D" w14:paraId="3A31488B" w14:textId="77777777" w:rsidTr="00154599">
        <w:trPr>
          <w:cantSplit/>
          <w:jc w:val="center"/>
        </w:trPr>
        <w:tc>
          <w:tcPr>
            <w:tcW w:w="1030" w:type="pct"/>
            <w:shd w:val="clear" w:color="auto" w:fill="auto"/>
            <w:noWrap/>
            <w:vAlign w:val="center"/>
            <w:hideMark/>
          </w:tcPr>
          <w:p w14:paraId="4408C3AB" w14:textId="6CB847B5"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-Follansbee-WV</w:t>
            </w:r>
          </w:p>
        </w:tc>
        <w:tc>
          <w:tcPr>
            <w:tcW w:w="719" w:type="pct"/>
            <w:shd w:val="clear" w:color="auto" w:fill="auto"/>
            <w:noWrap/>
            <w:vAlign w:val="center"/>
            <w:hideMark/>
          </w:tcPr>
          <w:p w14:paraId="1F475CCD"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No. 8 Battery</w:t>
            </w:r>
          </w:p>
        </w:tc>
        <w:tc>
          <w:tcPr>
            <w:tcW w:w="501" w:type="pct"/>
            <w:vAlign w:val="center"/>
          </w:tcPr>
          <w:p w14:paraId="2668A877" w14:textId="7FF3C04C"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158</w:t>
            </w:r>
          </w:p>
        </w:tc>
        <w:tc>
          <w:tcPr>
            <w:tcW w:w="563" w:type="pct"/>
            <w:vAlign w:val="center"/>
          </w:tcPr>
          <w:p w14:paraId="71B257CE" w14:textId="6741AC93"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0.93%</w:t>
            </w:r>
          </w:p>
        </w:tc>
        <w:tc>
          <w:tcPr>
            <w:tcW w:w="500" w:type="pct"/>
            <w:vMerge/>
            <w:vAlign w:val="center"/>
          </w:tcPr>
          <w:p w14:paraId="401B5880" w14:textId="527F1E18" w:rsidR="00154599" w:rsidRPr="00C1250D" w:rsidRDefault="00154599" w:rsidP="00154599">
            <w:pPr>
              <w:jc w:val="center"/>
              <w:rPr>
                <w:rFonts w:ascii="Times New Roman" w:eastAsia="Times New Roman" w:hAnsi="Times New Roman"/>
                <w:sz w:val="20"/>
              </w:rPr>
            </w:pPr>
          </w:p>
        </w:tc>
        <w:tc>
          <w:tcPr>
            <w:tcW w:w="532" w:type="pct"/>
            <w:vAlign w:val="center"/>
          </w:tcPr>
          <w:p w14:paraId="49C82BAA" w14:textId="1C0FC10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1.10E-02</w:t>
            </w:r>
          </w:p>
        </w:tc>
        <w:tc>
          <w:tcPr>
            <w:tcW w:w="500" w:type="pct"/>
            <w:shd w:val="clear" w:color="auto" w:fill="auto"/>
            <w:noWrap/>
            <w:vAlign w:val="center"/>
            <w:hideMark/>
          </w:tcPr>
          <w:p w14:paraId="0FBFEA9C" w14:textId="4901654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4.8E-02</w:t>
            </w:r>
          </w:p>
        </w:tc>
        <w:tc>
          <w:tcPr>
            <w:tcW w:w="655" w:type="pct"/>
            <w:vMerge/>
            <w:shd w:val="clear" w:color="auto" w:fill="auto"/>
            <w:noWrap/>
            <w:vAlign w:val="center"/>
          </w:tcPr>
          <w:p w14:paraId="75AD8070" w14:textId="550AEB9C" w:rsidR="00154599" w:rsidRPr="00C1250D" w:rsidRDefault="00154599" w:rsidP="00154599">
            <w:pPr>
              <w:jc w:val="center"/>
              <w:rPr>
                <w:rFonts w:ascii="Times New Roman" w:eastAsia="Times New Roman" w:hAnsi="Times New Roman"/>
                <w:sz w:val="20"/>
              </w:rPr>
            </w:pPr>
          </w:p>
        </w:tc>
      </w:tr>
      <w:tr w:rsidR="007664A6" w:rsidRPr="00C1250D" w14:paraId="4E9D1AF9" w14:textId="77777777" w:rsidTr="00154599">
        <w:trPr>
          <w:cantSplit/>
          <w:jc w:val="center"/>
        </w:trPr>
        <w:tc>
          <w:tcPr>
            <w:tcW w:w="1030" w:type="pct"/>
            <w:shd w:val="clear" w:color="auto" w:fill="auto"/>
            <w:noWrap/>
            <w:vAlign w:val="center"/>
            <w:hideMark/>
          </w:tcPr>
          <w:p w14:paraId="0FB8DF54" w14:textId="74A3D915" w:rsidR="007664A6"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7664A6" w:rsidRPr="00C1250D">
              <w:rPr>
                <w:rFonts w:ascii="Times New Roman" w:eastAsia="Times New Roman" w:hAnsi="Times New Roman"/>
                <w:sz w:val="20"/>
              </w:rPr>
              <w:t>-Middletown-OH</w:t>
            </w:r>
          </w:p>
        </w:tc>
        <w:tc>
          <w:tcPr>
            <w:tcW w:w="719" w:type="pct"/>
            <w:shd w:val="clear" w:color="auto" w:fill="auto"/>
            <w:noWrap/>
            <w:vAlign w:val="center"/>
            <w:hideMark/>
          </w:tcPr>
          <w:p w14:paraId="425C6365" w14:textId="77777777" w:rsidR="007664A6" w:rsidRPr="00C1250D" w:rsidRDefault="007664A6" w:rsidP="007664A6">
            <w:pPr>
              <w:rPr>
                <w:rFonts w:ascii="Times New Roman" w:eastAsia="Times New Roman" w:hAnsi="Times New Roman"/>
                <w:sz w:val="20"/>
              </w:rPr>
            </w:pPr>
            <w:r w:rsidRPr="00C1250D">
              <w:rPr>
                <w:rFonts w:ascii="Times New Roman" w:eastAsia="Times New Roman" w:hAnsi="Times New Roman"/>
                <w:sz w:val="20"/>
              </w:rPr>
              <w:t>Coke Oven Battery</w:t>
            </w:r>
          </w:p>
        </w:tc>
        <w:tc>
          <w:tcPr>
            <w:tcW w:w="501" w:type="pct"/>
            <w:vAlign w:val="center"/>
          </w:tcPr>
          <w:p w14:paraId="42BA14E2" w14:textId="45251FD7"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152</w:t>
            </w:r>
          </w:p>
        </w:tc>
        <w:tc>
          <w:tcPr>
            <w:tcW w:w="563" w:type="pct"/>
            <w:vAlign w:val="center"/>
          </w:tcPr>
          <w:p w14:paraId="552E853E" w14:textId="5D8675BE"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0.014%</w:t>
            </w:r>
          </w:p>
        </w:tc>
        <w:tc>
          <w:tcPr>
            <w:tcW w:w="500" w:type="pct"/>
            <w:vAlign w:val="center"/>
          </w:tcPr>
          <w:p w14:paraId="62FB4B2F" w14:textId="59D79FC5" w:rsidR="007664A6" w:rsidRPr="00C1250D" w:rsidRDefault="007664A6" w:rsidP="00154599">
            <w:pPr>
              <w:jc w:val="center"/>
              <w:rPr>
                <w:rFonts w:ascii="Times New Roman" w:eastAsia="Times New Roman" w:hAnsi="Times New Roman"/>
                <w:sz w:val="20"/>
              </w:rPr>
            </w:pPr>
            <w:r w:rsidRPr="00C1250D">
              <w:rPr>
                <w:rFonts w:ascii="Times New Roman" w:eastAsia="Times New Roman" w:hAnsi="Times New Roman"/>
                <w:sz w:val="20"/>
              </w:rPr>
              <w:t>0.014%</w:t>
            </w:r>
          </w:p>
        </w:tc>
        <w:tc>
          <w:tcPr>
            <w:tcW w:w="532" w:type="pct"/>
            <w:vAlign w:val="center"/>
          </w:tcPr>
          <w:p w14:paraId="743C1E63" w14:textId="236DF5DA"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0.000159</w:t>
            </w:r>
          </w:p>
        </w:tc>
        <w:tc>
          <w:tcPr>
            <w:tcW w:w="500" w:type="pct"/>
            <w:shd w:val="clear" w:color="auto" w:fill="auto"/>
            <w:noWrap/>
            <w:vAlign w:val="center"/>
            <w:hideMark/>
          </w:tcPr>
          <w:p w14:paraId="6D5DF746" w14:textId="4C651C0B"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6.9E-04</w:t>
            </w:r>
          </w:p>
        </w:tc>
        <w:tc>
          <w:tcPr>
            <w:tcW w:w="655" w:type="pct"/>
            <w:shd w:val="clear" w:color="auto" w:fill="auto"/>
            <w:noWrap/>
            <w:vAlign w:val="center"/>
          </w:tcPr>
          <w:p w14:paraId="759CD92F" w14:textId="081C8137" w:rsidR="007664A6" w:rsidRPr="00C1250D" w:rsidRDefault="007664A6" w:rsidP="00154599">
            <w:pPr>
              <w:jc w:val="center"/>
              <w:rPr>
                <w:rFonts w:ascii="Times New Roman" w:eastAsia="Times New Roman" w:hAnsi="Times New Roman"/>
                <w:sz w:val="20"/>
              </w:rPr>
            </w:pPr>
            <w:r w:rsidRPr="00C1250D">
              <w:rPr>
                <w:rFonts w:ascii="Times New Roman" w:eastAsia="Times New Roman" w:hAnsi="Times New Roman"/>
                <w:sz w:val="20"/>
              </w:rPr>
              <w:t>6.9E-04</w:t>
            </w:r>
          </w:p>
        </w:tc>
      </w:tr>
      <w:tr w:rsidR="00154599" w:rsidRPr="00C1250D" w14:paraId="24A02D27" w14:textId="77777777" w:rsidTr="00154599">
        <w:trPr>
          <w:cantSplit/>
          <w:jc w:val="center"/>
        </w:trPr>
        <w:tc>
          <w:tcPr>
            <w:tcW w:w="1030" w:type="pct"/>
            <w:shd w:val="clear" w:color="auto" w:fill="auto"/>
            <w:noWrap/>
            <w:vAlign w:val="center"/>
            <w:hideMark/>
          </w:tcPr>
          <w:p w14:paraId="7C20AC2D" w14:textId="4CCBF9A2"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-BurnsHarbor-IN</w:t>
            </w:r>
          </w:p>
        </w:tc>
        <w:tc>
          <w:tcPr>
            <w:tcW w:w="719" w:type="pct"/>
            <w:shd w:val="clear" w:color="auto" w:fill="auto"/>
            <w:noWrap/>
            <w:vAlign w:val="center"/>
            <w:hideMark/>
          </w:tcPr>
          <w:p w14:paraId="0C7A45DE"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#1</w:t>
            </w:r>
          </w:p>
        </w:tc>
        <w:tc>
          <w:tcPr>
            <w:tcW w:w="501" w:type="pct"/>
            <w:vAlign w:val="center"/>
          </w:tcPr>
          <w:p w14:paraId="18B5DACE" w14:textId="3C435B3D"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82</w:t>
            </w:r>
          </w:p>
        </w:tc>
        <w:tc>
          <w:tcPr>
            <w:tcW w:w="563" w:type="pct"/>
            <w:vAlign w:val="center"/>
          </w:tcPr>
          <w:p w14:paraId="33A7BAC1" w14:textId="0A5FDAE9"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0.54%</w:t>
            </w:r>
          </w:p>
        </w:tc>
        <w:tc>
          <w:tcPr>
            <w:tcW w:w="500" w:type="pct"/>
            <w:vMerge w:val="restart"/>
            <w:vAlign w:val="center"/>
          </w:tcPr>
          <w:p w14:paraId="19198C3C" w14:textId="5B844F11"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0.66%</w:t>
            </w:r>
          </w:p>
        </w:tc>
        <w:tc>
          <w:tcPr>
            <w:tcW w:w="532" w:type="pct"/>
            <w:vAlign w:val="center"/>
          </w:tcPr>
          <w:p w14:paraId="1D19D1B3" w14:textId="4C7D75C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0.003321</w:t>
            </w:r>
          </w:p>
        </w:tc>
        <w:tc>
          <w:tcPr>
            <w:tcW w:w="500" w:type="pct"/>
            <w:shd w:val="clear" w:color="auto" w:fill="auto"/>
            <w:noWrap/>
            <w:vAlign w:val="center"/>
            <w:hideMark/>
          </w:tcPr>
          <w:p w14:paraId="49D71184" w14:textId="1E53C025"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1.5E-02</w:t>
            </w:r>
          </w:p>
        </w:tc>
        <w:tc>
          <w:tcPr>
            <w:tcW w:w="655" w:type="pct"/>
            <w:vMerge w:val="restart"/>
            <w:shd w:val="clear" w:color="auto" w:fill="auto"/>
            <w:noWrap/>
            <w:vAlign w:val="center"/>
          </w:tcPr>
          <w:p w14:paraId="3F15AAC1" w14:textId="1C033A38"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3.5E-02</w:t>
            </w:r>
          </w:p>
        </w:tc>
      </w:tr>
      <w:tr w:rsidR="00154599" w:rsidRPr="00C1250D" w14:paraId="0BA672B2" w14:textId="77777777" w:rsidTr="00154599">
        <w:trPr>
          <w:cantSplit/>
          <w:jc w:val="center"/>
        </w:trPr>
        <w:tc>
          <w:tcPr>
            <w:tcW w:w="1030" w:type="pct"/>
            <w:shd w:val="clear" w:color="auto" w:fill="auto"/>
            <w:noWrap/>
            <w:vAlign w:val="center"/>
            <w:hideMark/>
          </w:tcPr>
          <w:p w14:paraId="2FF0FDAC" w14:textId="48349132"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-BurnsHarbor-IN</w:t>
            </w:r>
          </w:p>
        </w:tc>
        <w:tc>
          <w:tcPr>
            <w:tcW w:w="719" w:type="pct"/>
            <w:shd w:val="clear" w:color="auto" w:fill="auto"/>
            <w:noWrap/>
            <w:vAlign w:val="center"/>
            <w:hideMark/>
          </w:tcPr>
          <w:p w14:paraId="4B40746B"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#2</w:t>
            </w:r>
          </w:p>
        </w:tc>
        <w:tc>
          <w:tcPr>
            <w:tcW w:w="501" w:type="pct"/>
            <w:vAlign w:val="center"/>
          </w:tcPr>
          <w:p w14:paraId="4486125E" w14:textId="7F100EB8"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82</w:t>
            </w:r>
          </w:p>
        </w:tc>
        <w:tc>
          <w:tcPr>
            <w:tcW w:w="563" w:type="pct"/>
            <w:vAlign w:val="center"/>
          </w:tcPr>
          <w:p w14:paraId="55B03C89" w14:textId="1A5DCAC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0.77%</w:t>
            </w:r>
          </w:p>
        </w:tc>
        <w:tc>
          <w:tcPr>
            <w:tcW w:w="500" w:type="pct"/>
            <w:vMerge/>
            <w:vAlign w:val="center"/>
          </w:tcPr>
          <w:p w14:paraId="2E9B5442" w14:textId="44B45867" w:rsidR="00154599" w:rsidRPr="00C1250D" w:rsidRDefault="00154599" w:rsidP="00154599">
            <w:pPr>
              <w:jc w:val="center"/>
              <w:rPr>
                <w:rFonts w:ascii="Times New Roman" w:eastAsia="Times New Roman" w:hAnsi="Times New Roman"/>
                <w:sz w:val="20"/>
              </w:rPr>
            </w:pPr>
          </w:p>
        </w:tc>
        <w:tc>
          <w:tcPr>
            <w:tcW w:w="532" w:type="pct"/>
            <w:vAlign w:val="center"/>
          </w:tcPr>
          <w:p w14:paraId="2E8A46AF" w14:textId="041C1502"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0.004751</w:t>
            </w:r>
          </w:p>
        </w:tc>
        <w:tc>
          <w:tcPr>
            <w:tcW w:w="500" w:type="pct"/>
            <w:shd w:val="clear" w:color="auto" w:fill="auto"/>
            <w:noWrap/>
            <w:vAlign w:val="center"/>
            <w:hideMark/>
          </w:tcPr>
          <w:p w14:paraId="02BF0AE9" w14:textId="0D85CC84"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2.1E-02</w:t>
            </w:r>
          </w:p>
        </w:tc>
        <w:tc>
          <w:tcPr>
            <w:tcW w:w="655" w:type="pct"/>
            <w:vMerge/>
            <w:shd w:val="clear" w:color="auto" w:fill="auto"/>
            <w:noWrap/>
            <w:vAlign w:val="center"/>
          </w:tcPr>
          <w:p w14:paraId="34F659A7" w14:textId="108628CD" w:rsidR="00154599" w:rsidRPr="00C1250D" w:rsidRDefault="00154599" w:rsidP="00154599">
            <w:pPr>
              <w:jc w:val="center"/>
              <w:rPr>
                <w:rFonts w:ascii="Times New Roman" w:eastAsia="Times New Roman" w:hAnsi="Times New Roman"/>
                <w:sz w:val="20"/>
              </w:rPr>
            </w:pPr>
          </w:p>
        </w:tc>
      </w:tr>
      <w:tr w:rsidR="00154599" w:rsidRPr="00C1250D" w14:paraId="26217F97" w14:textId="77777777" w:rsidTr="00154599">
        <w:trPr>
          <w:cantSplit/>
          <w:jc w:val="center"/>
        </w:trPr>
        <w:tc>
          <w:tcPr>
            <w:tcW w:w="1030" w:type="pct"/>
            <w:shd w:val="clear" w:color="auto" w:fill="auto"/>
            <w:noWrap/>
            <w:vAlign w:val="center"/>
            <w:hideMark/>
          </w:tcPr>
          <w:p w14:paraId="0B8AC6FF" w14:textId="23B300BC"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-Monessen-PA</w:t>
            </w:r>
          </w:p>
        </w:tc>
        <w:tc>
          <w:tcPr>
            <w:tcW w:w="719" w:type="pct"/>
            <w:shd w:val="clear" w:color="auto" w:fill="auto"/>
            <w:noWrap/>
            <w:vAlign w:val="center"/>
            <w:hideMark/>
          </w:tcPr>
          <w:p w14:paraId="6600DE2E"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1B</w:t>
            </w:r>
          </w:p>
        </w:tc>
        <w:tc>
          <w:tcPr>
            <w:tcW w:w="501" w:type="pct"/>
            <w:vAlign w:val="center"/>
          </w:tcPr>
          <w:p w14:paraId="28EFBD00" w14:textId="2611A7B3"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74</w:t>
            </w:r>
          </w:p>
        </w:tc>
        <w:tc>
          <w:tcPr>
            <w:tcW w:w="563" w:type="pct"/>
            <w:vAlign w:val="center"/>
          </w:tcPr>
          <w:p w14:paraId="144F7496" w14:textId="1B39F01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0.48%</w:t>
            </w:r>
          </w:p>
        </w:tc>
        <w:tc>
          <w:tcPr>
            <w:tcW w:w="500" w:type="pct"/>
            <w:vMerge w:val="restart"/>
            <w:vAlign w:val="center"/>
          </w:tcPr>
          <w:p w14:paraId="43F43AE8" w14:textId="17400C38"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0.34%</w:t>
            </w:r>
          </w:p>
        </w:tc>
        <w:tc>
          <w:tcPr>
            <w:tcW w:w="532" w:type="pct"/>
            <w:vAlign w:val="center"/>
          </w:tcPr>
          <w:p w14:paraId="1B51F6DF" w14:textId="445EACAB"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0.002673</w:t>
            </w:r>
          </w:p>
        </w:tc>
        <w:tc>
          <w:tcPr>
            <w:tcW w:w="500" w:type="pct"/>
            <w:shd w:val="clear" w:color="auto" w:fill="auto"/>
            <w:noWrap/>
            <w:vAlign w:val="center"/>
            <w:hideMark/>
          </w:tcPr>
          <w:p w14:paraId="4A5877BB" w14:textId="63987454"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1.2E-02</w:t>
            </w:r>
          </w:p>
        </w:tc>
        <w:tc>
          <w:tcPr>
            <w:tcW w:w="655" w:type="pct"/>
            <w:vMerge w:val="restart"/>
            <w:shd w:val="clear" w:color="auto" w:fill="auto"/>
            <w:noWrap/>
            <w:vAlign w:val="center"/>
          </w:tcPr>
          <w:p w14:paraId="04147C98" w14:textId="58D8F306"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1.4E-02</w:t>
            </w:r>
          </w:p>
        </w:tc>
      </w:tr>
      <w:tr w:rsidR="00154599" w:rsidRPr="00C1250D" w14:paraId="354CE73A" w14:textId="77777777" w:rsidTr="00154599">
        <w:trPr>
          <w:cantSplit/>
          <w:jc w:val="center"/>
        </w:trPr>
        <w:tc>
          <w:tcPr>
            <w:tcW w:w="1030" w:type="pct"/>
            <w:shd w:val="clear" w:color="auto" w:fill="auto"/>
            <w:noWrap/>
            <w:vAlign w:val="center"/>
            <w:hideMark/>
          </w:tcPr>
          <w:p w14:paraId="6E28918E" w14:textId="252FF069" w:rsidR="00154599"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154599" w:rsidRPr="00C1250D">
              <w:rPr>
                <w:rFonts w:ascii="Times New Roman" w:eastAsia="Times New Roman" w:hAnsi="Times New Roman"/>
                <w:sz w:val="20"/>
              </w:rPr>
              <w:t>-Monessen-PA</w:t>
            </w:r>
          </w:p>
        </w:tc>
        <w:tc>
          <w:tcPr>
            <w:tcW w:w="719" w:type="pct"/>
            <w:shd w:val="clear" w:color="auto" w:fill="auto"/>
            <w:noWrap/>
            <w:vAlign w:val="center"/>
            <w:hideMark/>
          </w:tcPr>
          <w:p w14:paraId="2564DC4A"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2</w:t>
            </w:r>
          </w:p>
        </w:tc>
        <w:tc>
          <w:tcPr>
            <w:tcW w:w="501" w:type="pct"/>
            <w:vAlign w:val="center"/>
          </w:tcPr>
          <w:p w14:paraId="78CD3213" w14:textId="0E5B4570"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38</w:t>
            </w:r>
          </w:p>
        </w:tc>
        <w:tc>
          <w:tcPr>
            <w:tcW w:w="563" w:type="pct"/>
            <w:vAlign w:val="center"/>
          </w:tcPr>
          <w:p w14:paraId="57262355" w14:textId="18BD79FB"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0.21%</w:t>
            </w:r>
          </w:p>
        </w:tc>
        <w:tc>
          <w:tcPr>
            <w:tcW w:w="500" w:type="pct"/>
            <w:vMerge/>
            <w:vAlign w:val="center"/>
          </w:tcPr>
          <w:p w14:paraId="7DE6959A" w14:textId="4738551D" w:rsidR="00154599" w:rsidRPr="00C1250D" w:rsidRDefault="00154599" w:rsidP="00154599">
            <w:pPr>
              <w:jc w:val="center"/>
              <w:rPr>
                <w:rFonts w:ascii="Times New Roman" w:eastAsia="Times New Roman" w:hAnsi="Times New Roman"/>
                <w:sz w:val="20"/>
              </w:rPr>
            </w:pPr>
          </w:p>
        </w:tc>
        <w:tc>
          <w:tcPr>
            <w:tcW w:w="532" w:type="pct"/>
            <w:vAlign w:val="center"/>
          </w:tcPr>
          <w:p w14:paraId="565A75E8" w14:textId="7F12E5C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0.000591</w:t>
            </w:r>
          </w:p>
        </w:tc>
        <w:tc>
          <w:tcPr>
            <w:tcW w:w="500" w:type="pct"/>
            <w:shd w:val="clear" w:color="auto" w:fill="auto"/>
            <w:noWrap/>
            <w:vAlign w:val="center"/>
            <w:hideMark/>
          </w:tcPr>
          <w:p w14:paraId="2963C559" w14:textId="0704509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2.6E-03</w:t>
            </w:r>
          </w:p>
        </w:tc>
        <w:tc>
          <w:tcPr>
            <w:tcW w:w="655" w:type="pct"/>
            <w:vMerge/>
            <w:shd w:val="clear" w:color="auto" w:fill="auto"/>
            <w:noWrap/>
            <w:vAlign w:val="center"/>
          </w:tcPr>
          <w:p w14:paraId="7467613D" w14:textId="46D68F8D" w:rsidR="00154599" w:rsidRPr="00C1250D" w:rsidRDefault="00154599" w:rsidP="00154599">
            <w:pPr>
              <w:jc w:val="center"/>
              <w:rPr>
                <w:rFonts w:ascii="Times New Roman" w:eastAsia="Times New Roman" w:hAnsi="Times New Roman"/>
                <w:sz w:val="20"/>
              </w:rPr>
            </w:pPr>
          </w:p>
        </w:tc>
      </w:tr>
      <w:tr w:rsidR="007664A6" w:rsidRPr="00C1250D" w14:paraId="5AF9B420" w14:textId="77777777" w:rsidTr="00154599">
        <w:trPr>
          <w:cantSplit/>
          <w:jc w:val="center"/>
        </w:trPr>
        <w:tc>
          <w:tcPr>
            <w:tcW w:w="1030" w:type="pct"/>
            <w:shd w:val="clear" w:color="auto" w:fill="auto"/>
            <w:noWrap/>
            <w:vAlign w:val="center"/>
            <w:hideMark/>
          </w:tcPr>
          <w:p w14:paraId="624F7037" w14:textId="3B26A3E4" w:rsidR="007664A6" w:rsidRPr="00C1250D" w:rsidRDefault="00A43C7C" w:rsidP="007664A6">
            <w:pPr>
              <w:rPr>
                <w:rFonts w:ascii="Times New Roman" w:eastAsia="Times New Roman" w:hAnsi="Times New Roman"/>
                <w:sz w:val="20"/>
              </w:rPr>
            </w:pPr>
            <w:r w:rsidRPr="00C1250D">
              <w:rPr>
                <w:rFonts w:ascii="Times New Roman" w:eastAsia="Times New Roman" w:hAnsi="Times New Roman"/>
                <w:sz w:val="20"/>
              </w:rPr>
              <w:t>CC</w:t>
            </w:r>
            <w:r w:rsidR="007664A6" w:rsidRPr="00C1250D">
              <w:rPr>
                <w:rFonts w:ascii="Times New Roman" w:eastAsia="Times New Roman" w:hAnsi="Times New Roman"/>
                <w:sz w:val="20"/>
              </w:rPr>
              <w:t>-Warren-OH</w:t>
            </w:r>
          </w:p>
        </w:tc>
        <w:tc>
          <w:tcPr>
            <w:tcW w:w="719" w:type="pct"/>
            <w:shd w:val="clear" w:color="auto" w:fill="auto"/>
            <w:noWrap/>
            <w:vAlign w:val="center"/>
            <w:hideMark/>
          </w:tcPr>
          <w:p w14:paraId="1C90C726" w14:textId="77777777" w:rsidR="007664A6" w:rsidRPr="00C1250D" w:rsidRDefault="007664A6" w:rsidP="007664A6">
            <w:pPr>
              <w:rPr>
                <w:rFonts w:ascii="Times New Roman" w:eastAsia="Times New Roman" w:hAnsi="Times New Roman"/>
                <w:sz w:val="20"/>
              </w:rPr>
            </w:pPr>
            <w:r w:rsidRPr="00C1250D">
              <w:rPr>
                <w:rFonts w:ascii="Times New Roman" w:eastAsia="Times New Roman" w:hAnsi="Times New Roman"/>
                <w:sz w:val="20"/>
              </w:rPr>
              <w:t>No. 4 Battery</w:t>
            </w:r>
          </w:p>
        </w:tc>
        <w:tc>
          <w:tcPr>
            <w:tcW w:w="501" w:type="pct"/>
            <w:vAlign w:val="center"/>
          </w:tcPr>
          <w:p w14:paraId="6BDE9948" w14:textId="5E839122"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170</w:t>
            </w:r>
          </w:p>
        </w:tc>
        <w:tc>
          <w:tcPr>
            <w:tcW w:w="563" w:type="pct"/>
            <w:vAlign w:val="center"/>
          </w:tcPr>
          <w:p w14:paraId="743DBDF5" w14:textId="37FD45CF"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0.80%</w:t>
            </w:r>
          </w:p>
        </w:tc>
        <w:tc>
          <w:tcPr>
            <w:tcW w:w="500" w:type="pct"/>
            <w:vAlign w:val="center"/>
          </w:tcPr>
          <w:p w14:paraId="10DBDF74" w14:textId="36AA8C76" w:rsidR="007664A6" w:rsidRPr="00C1250D" w:rsidRDefault="007664A6" w:rsidP="00154599">
            <w:pPr>
              <w:jc w:val="center"/>
              <w:rPr>
                <w:rFonts w:ascii="Times New Roman" w:eastAsia="Times New Roman" w:hAnsi="Times New Roman"/>
                <w:sz w:val="20"/>
              </w:rPr>
            </w:pPr>
            <w:r w:rsidRPr="00C1250D">
              <w:rPr>
                <w:rFonts w:ascii="Times New Roman" w:eastAsia="Times New Roman" w:hAnsi="Times New Roman"/>
                <w:sz w:val="20"/>
              </w:rPr>
              <w:t>0.80%</w:t>
            </w:r>
          </w:p>
        </w:tc>
        <w:tc>
          <w:tcPr>
            <w:tcW w:w="532" w:type="pct"/>
            <w:vAlign w:val="center"/>
          </w:tcPr>
          <w:p w14:paraId="6BE58931" w14:textId="1305CBFA"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0.010258</w:t>
            </w:r>
          </w:p>
        </w:tc>
        <w:tc>
          <w:tcPr>
            <w:tcW w:w="500" w:type="pct"/>
            <w:shd w:val="clear" w:color="auto" w:fill="auto"/>
            <w:noWrap/>
            <w:vAlign w:val="center"/>
            <w:hideMark/>
          </w:tcPr>
          <w:p w14:paraId="7934B61F" w14:textId="125EF628"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4.5E-02</w:t>
            </w:r>
          </w:p>
        </w:tc>
        <w:tc>
          <w:tcPr>
            <w:tcW w:w="655" w:type="pct"/>
            <w:shd w:val="clear" w:color="auto" w:fill="auto"/>
            <w:noWrap/>
            <w:vAlign w:val="center"/>
          </w:tcPr>
          <w:p w14:paraId="6D8460E0" w14:textId="63A24856" w:rsidR="007664A6" w:rsidRPr="00C1250D" w:rsidRDefault="007664A6" w:rsidP="00154599">
            <w:pPr>
              <w:jc w:val="center"/>
              <w:rPr>
                <w:rFonts w:ascii="Times New Roman" w:eastAsia="Times New Roman" w:hAnsi="Times New Roman"/>
                <w:sz w:val="20"/>
              </w:rPr>
            </w:pPr>
            <w:r w:rsidRPr="00C1250D">
              <w:rPr>
                <w:rFonts w:ascii="Times New Roman" w:eastAsia="Times New Roman" w:hAnsi="Times New Roman"/>
                <w:sz w:val="20"/>
              </w:rPr>
              <w:t>4.5E-02</w:t>
            </w:r>
          </w:p>
        </w:tc>
      </w:tr>
      <w:tr w:rsidR="007664A6" w:rsidRPr="00C1250D" w14:paraId="0C95C8B1" w14:textId="77777777" w:rsidTr="00154599">
        <w:trPr>
          <w:cantSplit/>
          <w:jc w:val="center"/>
        </w:trPr>
        <w:tc>
          <w:tcPr>
            <w:tcW w:w="1030" w:type="pct"/>
            <w:shd w:val="clear" w:color="auto" w:fill="auto"/>
            <w:noWrap/>
            <w:vAlign w:val="center"/>
            <w:hideMark/>
          </w:tcPr>
          <w:p w14:paraId="720A0B4C" w14:textId="77777777" w:rsidR="007664A6" w:rsidRPr="00C1250D" w:rsidRDefault="007664A6" w:rsidP="007664A6">
            <w:pPr>
              <w:rPr>
                <w:rFonts w:ascii="Times New Roman" w:eastAsia="Times New Roman" w:hAnsi="Times New Roman"/>
                <w:sz w:val="20"/>
              </w:rPr>
            </w:pPr>
            <w:r w:rsidRPr="00C1250D">
              <w:rPr>
                <w:rFonts w:ascii="Times New Roman" w:eastAsia="Times New Roman" w:hAnsi="Times New Roman"/>
                <w:sz w:val="20"/>
              </w:rPr>
              <w:t>EES-RiverRouge-MI</w:t>
            </w:r>
          </w:p>
        </w:tc>
        <w:tc>
          <w:tcPr>
            <w:tcW w:w="719" w:type="pct"/>
            <w:shd w:val="clear" w:color="auto" w:fill="auto"/>
            <w:noWrap/>
            <w:vAlign w:val="center"/>
            <w:hideMark/>
          </w:tcPr>
          <w:p w14:paraId="06604F09" w14:textId="77777777" w:rsidR="007664A6" w:rsidRPr="00C1250D" w:rsidRDefault="007664A6" w:rsidP="007664A6">
            <w:pPr>
              <w:rPr>
                <w:rFonts w:ascii="Times New Roman" w:eastAsia="Times New Roman" w:hAnsi="Times New Roman"/>
                <w:sz w:val="20"/>
              </w:rPr>
            </w:pPr>
            <w:r w:rsidRPr="00C1250D">
              <w:rPr>
                <w:rFonts w:ascii="Times New Roman" w:eastAsia="Times New Roman" w:hAnsi="Times New Roman"/>
                <w:sz w:val="20"/>
              </w:rPr>
              <w:t>Coke Battery #5</w:t>
            </w:r>
          </w:p>
        </w:tc>
        <w:tc>
          <w:tcPr>
            <w:tcW w:w="501" w:type="pct"/>
            <w:vAlign w:val="center"/>
          </w:tcPr>
          <w:p w14:paraId="15C2C3ED" w14:textId="4118CA49"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170</w:t>
            </w:r>
          </w:p>
        </w:tc>
        <w:tc>
          <w:tcPr>
            <w:tcW w:w="563" w:type="pct"/>
            <w:vAlign w:val="center"/>
          </w:tcPr>
          <w:p w14:paraId="57F8C86D" w14:textId="2C02DB69"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0.015%</w:t>
            </w:r>
          </w:p>
        </w:tc>
        <w:tc>
          <w:tcPr>
            <w:tcW w:w="500" w:type="pct"/>
            <w:vAlign w:val="center"/>
          </w:tcPr>
          <w:p w14:paraId="3B9D9B25" w14:textId="1497FCB8" w:rsidR="007664A6" w:rsidRPr="00C1250D" w:rsidRDefault="007664A6" w:rsidP="00154599">
            <w:pPr>
              <w:jc w:val="center"/>
              <w:rPr>
                <w:rFonts w:ascii="Times New Roman" w:eastAsia="Times New Roman" w:hAnsi="Times New Roman"/>
                <w:sz w:val="20"/>
              </w:rPr>
            </w:pPr>
            <w:r w:rsidRPr="00C1250D">
              <w:rPr>
                <w:rFonts w:ascii="Times New Roman" w:eastAsia="Times New Roman" w:hAnsi="Times New Roman"/>
                <w:sz w:val="20"/>
              </w:rPr>
              <w:t>0.015%</w:t>
            </w:r>
          </w:p>
        </w:tc>
        <w:tc>
          <w:tcPr>
            <w:tcW w:w="532" w:type="pct"/>
            <w:vAlign w:val="center"/>
          </w:tcPr>
          <w:p w14:paraId="37C36EDF" w14:textId="020E7E5E"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0.000191</w:t>
            </w:r>
          </w:p>
        </w:tc>
        <w:tc>
          <w:tcPr>
            <w:tcW w:w="500" w:type="pct"/>
            <w:shd w:val="clear" w:color="auto" w:fill="auto"/>
            <w:noWrap/>
            <w:vAlign w:val="center"/>
            <w:hideMark/>
          </w:tcPr>
          <w:p w14:paraId="37C4B974" w14:textId="49F9187E" w:rsidR="007664A6" w:rsidRPr="00C1250D" w:rsidRDefault="007664A6" w:rsidP="007664A6">
            <w:pPr>
              <w:jc w:val="center"/>
              <w:rPr>
                <w:rFonts w:ascii="Times New Roman" w:eastAsia="Times New Roman" w:hAnsi="Times New Roman"/>
                <w:sz w:val="20"/>
              </w:rPr>
            </w:pPr>
            <w:r w:rsidRPr="00C1250D">
              <w:rPr>
                <w:rFonts w:ascii="Times New Roman" w:eastAsia="Times New Roman" w:hAnsi="Times New Roman"/>
                <w:sz w:val="20"/>
              </w:rPr>
              <w:t>8.4E-04</w:t>
            </w:r>
          </w:p>
        </w:tc>
        <w:tc>
          <w:tcPr>
            <w:tcW w:w="655" w:type="pct"/>
            <w:shd w:val="clear" w:color="auto" w:fill="auto"/>
            <w:noWrap/>
            <w:vAlign w:val="center"/>
          </w:tcPr>
          <w:p w14:paraId="7C455E05" w14:textId="1CED74C0" w:rsidR="007664A6" w:rsidRPr="00C1250D" w:rsidRDefault="007664A6" w:rsidP="00154599">
            <w:pPr>
              <w:jc w:val="center"/>
              <w:rPr>
                <w:rFonts w:ascii="Times New Roman" w:eastAsia="Times New Roman" w:hAnsi="Times New Roman"/>
                <w:sz w:val="20"/>
              </w:rPr>
            </w:pPr>
            <w:r w:rsidRPr="00C1250D">
              <w:rPr>
                <w:rFonts w:ascii="Times New Roman" w:eastAsia="Times New Roman" w:hAnsi="Times New Roman"/>
                <w:sz w:val="20"/>
              </w:rPr>
              <w:t>8.4E-04</w:t>
            </w:r>
          </w:p>
        </w:tc>
      </w:tr>
      <w:tr w:rsidR="00154599" w:rsidRPr="00C1250D" w14:paraId="1BA251DF" w14:textId="77777777" w:rsidTr="00154599">
        <w:trPr>
          <w:cantSplit/>
          <w:jc w:val="center"/>
        </w:trPr>
        <w:tc>
          <w:tcPr>
            <w:tcW w:w="1030" w:type="pct"/>
            <w:shd w:val="clear" w:color="auto" w:fill="auto"/>
            <w:noWrap/>
            <w:vAlign w:val="center"/>
            <w:hideMark/>
          </w:tcPr>
          <w:p w14:paraId="6940E4EC"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799B1B88"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1</w:t>
            </w:r>
          </w:p>
        </w:tc>
        <w:tc>
          <w:tcPr>
            <w:tcW w:w="501" w:type="pct"/>
            <w:vAlign w:val="center"/>
          </w:tcPr>
          <w:p w14:paraId="03C68BA5" w14:textId="6F152ADC"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128</w:t>
            </w:r>
          </w:p>
        </w:tc>
        <w:tc>
          <w:tcPr>
            <w:tcW w:w="563" w:type="pct"/>
            <w:vAlign w:val="center"/>
          </w:tcPr>
          <w:p w14:paraId="412FE408" w14:textId="04A81447"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0.62%</w:t>
            </w:r>
          </w:p>
        </w:tc>
        <w:tc>
          <w:tcPr>
            <w:tcW w:w="500" w:type="pct"/>
            <w:vMerge w:val="restart"/>
            <w:vAlign w:val="center"/>
          </w:tcPr>
          <w:p w14:paraId="78993ADB" w14:textId="3EC1CB1A"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0.61%</w:t>
            </w:r>
          </w:p>
        </w:tc>
        <w:tc>
          <w:tcPr>
            <w:tcW w:w="532" w:type="pct"/>
            <w:vAlign w:val="center"/>
          </w:tcPr>
          <w:p w14:paraId="77F89A30" w14:textId="01127AA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0.005952</w:t>
            </w:r>
          </w:p>
        </w:tc>
        <w:tc>
          <w:tcPr>
            <w:tcW w:w="500" w:type="pct"/>
            <w:shd w:val="clear" w:color="auto" w:fill="auto"/>
            <w:noWrap/>
            <w:vAlign w:val="center"/>
            <w:hideMark/>
          </w:tcPr>
          <w:p w14:paraId="4E7C1C87" w14:textId="0CDED50D"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2.6E-02</w:t>
            </w:r>
          </w:p>
        </w:tc>
        <w:tc>
          <w:tcPr>
            <w:tcW w:w="655" w:type="pct"/>
            <w:vMerge w:val="restart"/>
            <w:shd w:val="clear" w:color="auto" w:fill="auto"/>
            <w:noWrap/>
            <w:vAlign w:val="center"/>
          </w:tcPr>
          <w:p w14:paraId="03E9E889" w14:textId="1E673695" w:rsidR="00154599" w:rsidRPr="00C1250D" w:rsidRDefault="00154599" w:rsidP="00154599">
            <w:pPr>
              <w:jc w:val="center"/>
              <w:rPr>
                <w:rFonts w:ascii="Times New Roman" w:eastAsia="Times New Roman" w:hAnsi="Times New Roman"/>
                <w:sz w:val="20"/>
              </w:rPr>
            </w:pPr>
            <w:r w:rsidRPr="00C1250D">
              <w:rPr>
                <w:rFonts w:ascii="Times New Roman" w:eastAsia="Times New Roman" w:hAnsi="Times New Roman"/>
                <w:sz w:val="20"/>
              </w:rPr>
              <w:t>2.9E-01</w:t>
            </w:r>
          </w:p>
        </w:tc>
      </w:tr>
      <w:tr w:rsidR="00154599" w:rsidRPr="00C1250D" w14:paraId="38A10E97" w14:textId="77777777" w:rsidTr="007664A6">
        <w:trPr>
          <w:cantSplit/>
          <w:jc w:val="center"/>
        </w:trPr>
        <w:tc>
          <w:tcPr>
            <w:tcW w:w="1030" w:type="pct"/>
            <w:shd w:val="clear" w:color="auto" w:fill="auto"/>
            <w:noWrap/>
            <w:vAlign w:val="center"/>
            <w:hideMark/>
          </w:tcPr>
          <w:p w14:paraId="3D2BA0FE"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4DCC06F7"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2</w:t>
            </w:r>
          </w:p>
        </w:tc>
        <w:tc>
          <w:tcPr>
            <w:tcW w:w="501" w:type="pct"/>
            <w:vAlign w:val="center"/>
          </w:tcPr>
          <w:p w14:paraId="43D63408" w14:textId="1A1A19AF"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128</w:t>
            </w:r>
          </w:p>
        </w:tc>
        <w:tc>
          <w:tcPr>
            <w:tcW w:w="563" w:type="pct"/>
            <w:vAlign w:val="center"/>
          </w:tcPr>
          <w:p w14:paraId="28A3EBF6" w14:textId="3F1EA60F"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0.56%</w:t>
            </w:r>
          </w:p>
        </w:tc>
        <w:tc>
          <w:tcPr>
            <w:tcW w:w="500" w:type="pct"/>
            <w:vMerge/>
          </w:tcPr>
          <w:p w14:paraId="5ABC86A0" w14:textId="654BD129" w:rsidR="00154599" w:rsidRPr="00C1250D" w:rsidRDefault="00154599" w:rsidP="007664A6">
            <w:pPr>
              <w:jc w:val="center"/>
              <w:rPr>
                <w:rFonts w:ascii="Times New Roman" w:eastAsia="Times New Roman" w:hAnsi="Times New Roman"/>
                <w:sz w:val="20"/>
              </w:rPr>
            </w:pPr>
          </w:p>
        </w:tc>
        <w:tc>
          <w:tcPr>
            <w:tcW w:w="532" w:type="pct"/>
            <w:vAlign w:val="center"/>
          </w:tcPr>
          <w:p w14:paraId="127EBE16" w14:textId="3CF7E303"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0.005376</w:t>
            </w:r>
          </w:p>
        </w:tc>
        <w:tc>
          <w:tcPr>
            <w:tcW w:w="500" w:type="pct"/>
            <w:shd w:val="clear" w:color="auto" w:fill="auto"/>
            <w:noWrap/>
            <w:vAlign w:val="center"/>
            <w:hideMark/>
          </w:tcPr>
          <w:p w14:paraId="273411A4" w14:textId="239D5415"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2.4E-02</w:t>
            </w:r>
          </w:p>
        </w:tc>
        <w:tc>
          <w:tcPr>
            <w:tcW w:w="655" w:type="pct"/>
            <w:vMerge/>
            <w:shd w:val="clear" w:color="auto" w:fill="auto"/>
            <w:noWrap/>
            <w:vAlign w:val="center"/>
          </w:tcPr>
          <w:p w14:paraId="6A71EDA6" w14:textId="2C5DAF68" w:rsidR="00154599" w:rsidRPr="00C1250D" w:rsidRDefault="00154599" w:rsidP="007664A6">
            <w:pPr>
              <w:jc w:val="center"/>
              <w:rPr>
                <w:rFonts w:ascii="Times New Roman" w:eastAsia="Times New Roman" w:hAnsi="Times New Roman"/>
                <w:sz w:val="20"/>
              </w:rPr>
            </w:pPr>
          </w:p>
        </w:tc>
      </w:tr>
      <w:tr w:rsidR="00154599" w:rsidRPr="00C1250D" w14:paraId="122BCF6C" w14:textId="77777777" w:rsidTr="007664A6">
        <w:trPr>
          <w:cantSplit/>
          <w:jc w:val="center"/>
        </w:trPr>
        <w:tc>
          <w:tcPr>
            <w:tcW w:w="1030" w:type="pct"/>
            <w:shd w:val="clear" w:color="auto" w:fill="auto"/>
            <w:noWrap/>
            <w:vAlign w:val="center"/>
            <w:hideMark/>
          </w:tcPr>
          <w:p w14:paraId="15B99604"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0BBCE528"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3</w:t>
            </w:r>
          </w:p>
        </w:tc>
        <w:tc>
          <w:tcPr>
            <w:tcW w:w="501" w:type="pct"/>
            <w:vAlign w:val="center"/>
          </w:tcPr>
          <w:p w14:paraId="35A7C334" w14:textId="76580771"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128</w:t>
            </w:r>
          </w:p>
        </w:tc>
        <w:tc>
          <w:tcPr>
            <w:tcW w:w="563" w:type="pct"/>
            <w:vAlign w:val="center"/>
          </w:tcPr>
          <w:p w14:paraId="1BA9AD28" w14:textId="15D5651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0.72%</w:t>
            </w:r>
          </w:p>
        </w:tc>
        <w:tc>
          <w:tcPr>
            <w:tcW w:w="500" w:type="pct"/>
            <w:vMerge/>
          </w:tcPr>
          <w:p w14:paraId="5A8C1C37" w14:textId="339FFC95" w:rsidR="00154599" w:rsidRPr="00C1250D" w:rsidRDefault="00154599" w:rsidP="007664A6">
            <w:pPr>
              <w:jc w:val="center"/>
              <w:rPr>
                <w:rFonts w:ascii="Times New Roman" w:eastAsia="Times New Roman" w:hAnsi="Times New Roman"/>
                <w:sz w:val="20"/>
              </w:rPr>
            </w:pPr>
          </w:p>
        </w:tc>
        <w:tc>
          <w:tcPr>
            <w:tcW w:w="532" w:type="pct"/>
            <w:vAlign w:val="center"/>
          </w:tcPr>
          <w:p w14:paraId="281ECEF3" w14:textId="0CCCB71D"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0.006912</w:t>
            </w:r>
          </w:p>
        </w:tc>
        <w:tc>
          <w:tcPr>
            <w:tcW w:w="500" w:type="pct"/>
            <w:shd w:val="clear" w:color="auto" w:fill="auto"/>
            <w:noWrap/>
            <w:vAlign w:val="center"/>
            <w:hideMark/>
          </w:tcPr>
          <w:p w14:paraId="68AFF0DE" w14:textId="177079FF"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3.0E-02</w:t>
            </w:r>
          </w:p>
        </w:tc>
        <w:tc>
          <w:tcPr>
            <w:tcW w:w="655" w:type="pct"/>
            <w:vMerge/>
            <w:shd w:val="clear" w:color="auto" w:fill="auto"/>
            <w:noWrap/>
            <w:vAlign w:val="center"/>
          </w:tcPr>
          <w:p w14:paraId="7BE6C937" w14:textId="211EEADF" w:rsidR="00154599" w:rsidRPr="00C1250D" w:rsidRDefault="00154599" w:rsidP="007664A6">
            <w:pPr>
              <w:jc w:val="center"/>
              <w:rPr>
                <w:rFonts w:ascii="Times New Roman" w:eastAsia="Times New Roman" w:hAnsi="Times New Roman"/>
                <w:sz w:val="20"/>
              </w:rPr>
            </w:pPr>
          </w:p>
        </w:tc>
      </w:tr>
      <w:tr w:rsidR="00154599" w:rsidRPr="00C1250D" w14:paraId="44E7F308" w14:textId="77777777" w:rsidTr="007664A6">
        <w:trPr>
          <w:cantSplit/>
          <w:jc w:val="center"/>
        </w:trPr>
        <w:tc>
          <w:tcPr>
            <w:tcW w:w="1030" w:type="pct"/>
            <w:shd w:val="clear" w:color="auto" w:fill="auto"/>
            <w:noWrap/>
            <w:vAlign w:val="center"/>
            <w:hideMark/>
          </w:tcPr>
          <w:p w14:paraId="35C119E8"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4C0BB18C"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13</w:t>
            </w:r>
          </w:p>
        </w:tc>
        <w:tc>
          <w:tcPr>
            <w:tcW w:w="501" w:type="pct"/>
            <w:vAlign w:val="center"/>
          </w:tcPr>
          <w:p w14:paraId="76EF71CC" w14:textId="2A22751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122</w:t>
            </w:r>
          </w:p>
        </w:tc>
        <w:tc>
          <w:tcPr>
            <w:tcW w:w="563" w:type="pct"/>
            <w:vAlign w:val="center"/>
          </w:tcPr>
          <w:p w14:paraId="4B62ED4A" w14:textId="3694F74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0.57%</w:t>
            </w:r>
          </w:p>
        </w:tc>
        <w:tc>
          <w:tcPr>
            <w:tcW w:w="500" w:type="pct"/>
            <w:vMerge/>
          </w:tcPr>
          <w:p w14:paraId="7FCE0261" w14:textId="5764A6E1" w:rsidR="00154599" w:rsidRPr="00C1250D" w:rsidRDefault="00154599" w:rsidP="007664A6">
            <w:pPr>
              <w:jc w:val="center"/>
              <w:rPr>
                <w:rFonts w:ascii="Times New Roman" w:eastAsia="Times New Roman" w:hAnsi="Times New Roman"/>
                <w:sz w:val="20"/>
              </w:rPr>
            </w:pPr>
          </w:p>
        </w:tc>
        <w:tc>
          <w:tcPr>
            <w:tcW w:w="532" w:type="pct"/>
            <w:vAlign w:val="center"/>
          </w:tcPr>
          <w:p w14:paraId="3B71ACCA" w14:textId="24998FC8"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0.005216</w:t>
            </w:r>
          </w:p>
        </w:tc>
        <w:tc>
          <w:tcPr>
            <w:tcW w:w="500" w:type="pct"/>
            <w:shd w:val="clear" w:color="auto" w:fill="auto"/>
            <w:noWrap/>
            <w:vAlign w:val="center"/>
            <w:hideMark/>
          </w:tcPr>
          <w:p w14:paraId="77A720A5" w14:textId="4323EAE1"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2.3E-02</w:t>
            </w:r>
          </w:p>
        </w:tc>
        <w:tc>
          <w:tcPr>
            <w:tcW w:w="655" w:type="pct"/>
            <w:vMerge/>
            <w:shd w:val="clear" w:color="auto" w:fill="auto"/>
            <w:noWrap/>
            <w:vAlign w:val="center"/>
          </w:tcPr>
          <w:p w14:paraId="47A25EF3" w14:textId="3A253611" w:rsidR="00154599" w:rsidRPr="00C1250D" w:rsidRDefault="00154599" w:rsidP="007664A6">
            <w:pPr>
              <w:jc w:val="center"/>
              <w:rPr>
                <w:rFonts w:ascii="Times New Roman" w:eastAsia="Times New Roman" w:hAnsi="Times New Roman"/>
                <w:sz w:val="20"/>
              </w:rPr>
            </w:pPr>
          </w:p>
        </w:tc>
      </w:tr>
      <w:tr w:rsidR="00154599" w:rsidRPr="00C1250D" w14:paraId="43077ACD" w14:textId="77777777" w:rsidTr="007664A6">
        <w:trPr>
          <w:cantSplit/>
          <w:jc w:val="center"/>
        </w:trPr>
        <w:tc>
          <w:tcPr>
            <w:tcW w:w="1030" w:type="pct"/>
            <w:shd w:val="clear" w:color="auto" w:fill="auto"/>
            <w:noWrap/>
            <w:vAlign w:val="center"/>
            <w:hideMark/>
          </w:tcPr>
          <w:p w14:paraId="11634091"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27B0B92B"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14</w:t>
            </w:r>
          </w:p>
        </w:tc>
        <w:tc>
          <w:tcPr>
            <w:tcW w:w="501" w:type="pct"/>
            <w:vAlign w:val="center"/>
          </w:tcPr>
          <w:p w14:paraId="68421A9A" w14:textId="06F28A5D"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122</w:t>
            </w:r>
          </w:p>
        </w:tc>
        <w:tc>
          <w:tcPr>
            <w:tcW w:w="563" w:type="pct"/>
            <w:vAlign w:val="center"/>
          </w:tcPr>
          <w:p w14:paraId="0D480E12" w14:textId="0BE0492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0.72%</w:t>
            </w:r>
          </w:p>
        </w:tc>
        <w:tc>
          <w:tcPr>
            <w:tcW w:w="500" w:type="pct"/>
            <w:vMerge/>
          </w:tcPr>
          <w:p w14:paraId="79A82C9E" w14:textId="2D360AC6" w:rsidR="00154599" w:rsidRPr="00C1250D" w:rsidRDefault="00154599" w:rsidP="007664A6">
            <w:pPr>
              <w:jc w:val="center"/>
              <w:rPr>
                <w:rFonts w:ascii="Times New Roman" w:eastAsia="Times New Roman" w:hAnsi="Times New Roman"/>
                <w:sz w:val="20"/>
              </w:rPr>
            </w:pPr>
          </w:p>
        </w:tc>
        <w:tc>
          <w:tcPr>
            <w:tcW w:w="532" w:type="pct"/>
            <w:vAlign w:val="center"/>
          </w:tcPr>
          <w:p w14:paraId="49906E2B" w14:textId="322DA0A2"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0.006588</w:t>
            </w:r>
          </w:p>
        </w:tc>
        <w:tc>
          <w:tcPr>
            <w:tcW w:w="500" w:type="pct"/>
            <w:shd w:val="clear" w:color="auto" w:fill="auto"/>
            <w:noWrap/>
            <w:vAlign w:val="center"/>
            <w:hideMark/>
          </w:tcPr>
          <w:p w14:paraId="41BC6CD4" w14:textId="35D8E2D1"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2.9E-02</w:t>
            </w:r>
          </w:p>
        </w:tc>
        <w:tc>
          <w:tcPr>
            <w:tcW w:w="655" w:type="pct"/>
            <w:vMerge/>
            <w:shd w:val="clear" w:color="auto" w:fill="auto"/>
            <w:noWrap/>
            <w:vAlign w:val="center"/>
          </w:tcPr>
          <w:p w14:paraId="67A6282B" w14:textId="409807D6" w:rsidR="00154599" w:rsidRPr="00C1250D" w:rsidRDefault="00154599" w:rsidP="007664A6">
            <w:pPr>
              <w:jc w:val="center"/>
              <w:rPr>
                <w:rFonts w:ascii="Times New Roman" w:eastAsia="Times New Roman" w:hAnsi="Times New Roman"/>
                <w:sz w:val="20"/>
              </w:rPr>
            </w:pPr>
          </w:p>
        </w:tc>
      </w:tr>
      <w:tr w:rsidR="00154599" w:rsidRPr="00C1250D" w14:paraId="64E4DC45" w14:textId="77777777" w:rsidTr="007664A6">
        <w:trPr>
          <w:cantSplit/>
          <w:jc w:val="center"/>
        </w:trPr>
        <w:tc>
          <w:tcPr>
            <w:tcW w:w="1030" w:type="pct"/>
            <w:shd w:val="clear" w:color="auto" w:fill="auto"/>
            <w:noWrap/>
            <w:vAlign w:val="center"/>
            <w:hideMark/>
          </w:tcPr>
          <w:p w14:paraId="10FEDB40"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1C2DD263"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15</w:t>
            </w:r>
          </w:p>
        </w:tc>
        <w:tc>
          <w:tcPr>
            <w:tcW w:w="501" w:type="pct"/>
            <w:vAlign w:val="center"/>
          </w:tcPr>
          <w:p w14:paraId="5E38F443" w14:textId="21B2BC32"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122</w:t>
            </w:r>
          </w:p>
        </w:tc>
        <w:tc>
          <w:tcPr>
            <w:tcW w:w="563" w:type="pct"/>
            <w:vAlign w:val="center"/>
          </w:tcPr>
          <w:p w14:paraId="4D7B570D" w14:textId="3662FA2B"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0.39%</w:t>
            </w:r>
          </w:p>
        </w:tc>
        <w:tc>
          <w:tcPr>
            <w:tcW w:w="500" w:type="pct"/>
            <w:vMerge/>
          </w:tcPr>
          <w:p w14:paraId="6AB3EA60" w14:textId="20508E99" w:rsidR="00154599" w:rsidRPr="00C1250D" w:rsidRDefault="00154599" w:rsidP="007664A6">
            <w:pPr>
              <w:jc w:val="center"/>
              <w:rPr>
                <w:rFonts w:ascii="Times New Roman" w:eastAsia="Times New Roman" w:hAnsi="Times New Roman"/>
                <w:sz w:val="20"/>
              </w:rPr>
            </w:pPr>
          </w:p>
        </w:tc>
        <w:tc>
          <w:tcPr>
            <w:tcW w:w="532" w:type="pct"/>
            <w:vAlign w:val="center"/>
          </w:tcPr>
          <w:p w14:paraId="4335852B" w14:textId="1B782A70"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0.003569</w:t>
            </w:r>
          </w:p>
        </w:tc>
        <w:tc>
          <w:tcPr>
            <w:tcW w:w="500" w:type="pct"/>
            <w:shd w:val="clear" w:color="auto" w:fill="auto"/>
            <w:noWrap/>
            <w:vAlign w:val="center"/>
            <w:hideMark/>
          </w:tcPr>
          <w:p w14:paraId="24ECD2EB" w14:textId="0C9E832C"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1.6E-02</w:t>
            </w:r>
          </w:p>
        </w:tc>
        <w:tc>
          <w:tcPr>
            <w:tcW w:w="655" w:type="pct"/>
            <w:vMerge/>
            <w:shd w:val="clear" w:color="auto" w:fill="auto"/>
            <w:noWrap/>
            <w:vAlign w:val="center"/>
          </w:tcPr>
          <w:p w14:paraId="1E43185D" w14:textId="23717888" w:rsidR="00154599" w:rsidRPr="00C1250D" w:rsidRDefault="00154599" w:rsidP="007664A6">
            <w:pPr>
              <w:jc w:val="center"/>
              <w:rPr>
                <w:rFonts w:ascii="Times New Roman" w:eastAsia="Times New Roman" w:hAnsi="Times New Roman"/>
                <w:sz w:val="20"/>
              </w:rPr>
            </w:pPr>
          </w:p>
        </w:tc>
      </w:tr>
      <w:tr w:rsidR="00154599" w:rsidRPr="00C1250D" w14:paraId="74B0B14D" w14:textId="77777777" w:rsidTr="007664A6">
        <w:trPr>
          <w:cantSplit/>
          <w:jc w:val="center"/>
        </w:trPr>
        <w:tc>
          <w:tcPr>
            <w:tcW w:w="1030" w:type="pct"/>
            <w:shd w:val="clear" w:color="auto" w:fill="auto"/>
            <w:noWrap/>
            <w:vAlign w:val="center"/>
            <w:hideMark/>
          </w:tcPr>
          <w:p w14:paraId="3AE33D33"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3AAFAA37"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19</w:t>
            </w:r>
          </w:p>
        </w:tc>
        <w:tc>
          <w:tcPr>
            <w:tcW w:w="501" w:type="pct"/>
            <w:vAlign w:val="center"/>
          </w:tcPr>
          <w:p w14:paraId="702E43CC" w14:textId="60EA9CA9"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174</w:t>
            </w:r>
          </w:p>
        </w:tc>
        <w:tc>
          <w:tcPr>
            <w:tcW w:w="563" w:type="pct"/>
            <w:vAlign w:val="center"/>
          </w:tcPr>
          <w:p w14:paraId="71DC79F6" w14:textId="0E24026A"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1.24%</w:t>
            </w:r>
          </w:p>
        </w:tc>
        <w:tc>
          <w:tcPr>
            <w:tcW w:w="500" w:type="pct"/>
            <w:vMerge/>
          </w:tcPr>
          <w:p w14:paraId="35E4A000" w14:textId="0FC774E7" w:rsidR="00154599" w:rsidRPr="00C1250D" w:rsidRDefault="00154599" w:rsidP="007664A6">
            <w:pPr>
              <w:jc w:val="center"/>
              <w:rPr>
                <w:rFonts w:ascii="Times New Roman" w:eastAsia="Times New Roman" w:hAnsi="Times New Roman"/>
                <w:sz w:val="20"/>
              </w:rPr>
            </w:pPr>
          </w:p>
        </w:tc>
        <w:tc>
          <w:tcPr>
            <w:tcW w:w="532" w:type="pct"/>
            <w:vAlign w:val="center"/>
          </w:tcPr>
          <w:p w14:paraId="535936F1" w14:textId="6C00DE61"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0.016182</w:t>
            </w:r>
          </w:p>
        </w:tc>
        <w:tc>
          <w:tcPr>
            <w:tcW w:w="500" w:type="pct"/>
            <w:shd w:val="clear" w:color="auto" w:fill="auto"/>
            <w:noWrap/>
            <w:vAlign w:val="center"/>
            <w:hideMark/>
          </w:tcPr>
          <w:p w14:paraId="0021CDE9" w14:textId="7ACA966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7.1E-02</w:t>
            </w:r>
          </w:p>
        </w:tc>
        <w:tc>
          <w:tcPr>
            <w:tcW w:w="655" w:type="pct"/>
            <w:vMerge/>
            <w:shd w:val="clear" w:color="auto" w:fill="auto"/>
            <w:noWrap/>
            <w:vAlign w:val="center"/>
          </w:tcPr>
          <w:p w14:paraId="0E2AD825" w14:textId="5329C070" w:rsidR="00154599" w:rsidRPr="00C1250D" w:rsidRDefault="00154599" w:rsidP="007664A6">
            <w:pPr>
              <w:jc w:val="center"/>
              <w:rPr>
                <w:rFonts w:ascii="Times New Roman" w:eastAsia="Times New Roman" w:hAnsi="Times New Roman"/>
                <w:sz w:val="20"/>
              </w:rPr>
            </w:pPr>
          </w:p>
        </w:tc>
      </w:tr>
      <w:tr w:rsidR="00154599" w:rsidRPr="00C1250D" w14:paraId="0FA03E0A" w14:textId="77777777" w:rsidTr="007664A6">
        <w:trPr>
          <w:cantSplit/>
          <w:jc w:val="center"/>
        </w:trPr>
        <w:tc>
          <w:tcPr>
            <w:tcW w:w="1030" w:type="pct"/>
            <w:shd w:val="clear" w:color="auto" w:fill="auto"/>
            <w:noWrap/>
            <w:vAlign w:val="center"/>
            <w:hideMark/>
          </w:tcPr>
          <w:p w14:paraId="398EBC20"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33D3F9DB"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Battery 20</w:t>
            </w:r>
          </w:p>
        </w:tc>
        <w:tc>
          <w:tcPr>
            <w:tcW w:w="501" w:type="pct"/>
            <w:vAlign w:val="center"/>
          </w:tcPr>
          <w:p w14:paraId="2682C081" w14:textId="2388D8B6"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174</w:t>
            </w:r>
          </w:p>
        </w:tc>
        <w:tc>
          <w:tcPr>
            <w:tcW w:w="563" w:type="pct"/>
            <w:vAlign w:val="center"/>
          </w:tcPr>
          <w:p w14:paraId="54BA8594" w14:textId="167D583B"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1.05%</w:t>
            </w:r>
          </w:p>
        </w:tc>
        <w:tc>
          <w:tcPr>
            <w:tcW w:w="500" w:type="pct"/>
            <w:vMerge/>
          </w:tcPr>
          <w:p w14:paraId="4E1A8808" w14:textId="323FCD7A" w:rsidR="00154599" w:rsidRPr="00C1250D" w:rsidRDefault="00154599" w:rsidP="007664A6">
            <w:pPr>
              <w:jc w:val="center"/>
              <w:rPr>
                <w:rFonts w:ascii="Times New Roman" w:eastAsia="Times New Roman" w:hAnsi="Times New Roman"/>
                <w:sz w:val="20"/>
              </w:rPr>
            </w:pPr>
          </w:p>
        </w:tc>
        <w:tc>
          <w:tcPr>
            <w:tcW w:w="532" w:type="pct"/>
            <w:vAlign w:val="center"/>
          </w:tcPr>
          <w:p w14:paraId="58C3ABA3" w14:textId="78602B51"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0.013703</w:t>
            </w:r>
          </w:p>
        </w:tc>
        <w:tc>
          <w:tcPr>
            <w:tcW w:w="500" w:type="pct"/>
            <w:shd w:val="clear" w:color="auto" w:fill="auto"/>
            <w:noWrap/>
            <w:vAlign w:val="center"/>
            <w:hideMark/>
          </w:tcPr>
          <w:p w14:paraId="6625256A" w14:textId="086BDE79"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6.0E-02</w:t>
            </w:r>
          </w:p>
        </w:tc>
        <w:tc>
          <w:tcPr>
            <w:tcW w:w="655" w:type="pct"/>
            <w:vMerge/>
            <w:shd w:val="clear" w:color="auto" w:fill="auto"/>
            <w:noWrap/>
            <w:vAlign w:val="center"/>
          </w:tcPr>
          <w:p w14:paraId="786E01A2" w14:textId="03C86A06" w:rsidR="00154599" w:rsidRPr="00C1250D" w:rsidRDefault="00154599" w:rsidP="007664A6">
            <w:pPr>
              <w:jc w:val="center"/>
              <w:rPr>
                <w:rFonts w:ascii="Times New Roman" w:eastAsia="Times New Roman" w:hAnsi="Times New Roman"/>
                <w:sz w:val="20"/>
              </w:rPr>
            </w:pPr>
          </w:p>
        </w:tc>
      </w:tr>
      <w:tr w:rsidR="00154599" w:rsidRPr="00C1250D" w14:paraId="151EE069" w14:textId="77777777" w:rsidTr="007664A6">
        <w:trPr>
          <w:cantSplit/>
          <w:jc w:val="center"/>
        </w:trPr>
        <w:tc>
          <w:tcPr>
            <w:tcW w:w="1030" w:type="pct"/>
            <w:shd w:val="clear" w:color="auto" w:fill="auto"/>
            <w:noWrap/>
            <w:vAlign w:val="center"/>
            <w:hideMark/>
          </w:tcPr>
          <w:p w14:paraId="1178C673"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6161ED53"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B Battery</w:t>
            </w:r>
          </w:p>
        </w:tc>
        <w:tc>
          <w:tcPr>
            <w:tcW w:w="501" w:type="pct"/>
            <w:vAlign w:val="center"/>
          </w:tcPr>
          <w:p w14:paraId="3DB407FD" w14:textId="53EE8560"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150</w:t>
            </w:r>
          </w:p>
        </w:tc>
        <w:tc>
          <w:tcPr>
            <w:tcW w:w="563" w:type="pct"/>
            <w:vAlign w:val="center"/>
          </w:tcPr>
          <w:p w14:paraId="2245848E" w14:textId="61AE79F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0.17%</w:t>
            </w:r>
          </w:p>
        </w:tc>
        <w:tc>
          <w:tcPr>
            <w:tcW w:w="500" w:type="pct"/>
            <w:vMerge/>
          </w:tcPr>
          <w:p w14:paraId="67C1241D" w14:textId="12A36AD1" w:rsidR="00154599" w:rsidRPr="00C1250D" w:rsidRDefault="00154599" w:rsidP="007664A6">
            <w:pPr>
              <w:jc w:val="center"/>
              <w:rPr>
                <w:rFonts w:ascii="Times New Roman" w:eastAsia="Times New Roman" w:hAnsi="Times New Roman"/>
                <w:sz w:val="20"/>
              </w:rPr>
            </w:pPr>
          </w:p>
        </w:tc>
        <w:tc>
          <w:tcPr>
            <w:tcW w:w="532" w:type="pct"/>
            <w:vAlign w:val="center"/>
          </w:tcPr>
          <w:p w14:paraId="3D236BD3" w14:textId="1C6ABAD7"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0.001913</w:t>
            </w:r>
          </w:p>
        </w:tc>
        <w:tc>
          <w:tcPr>
            <w:tcW w:w="500" w:type="pct"/>
            <w:shd w:val="clear" w:color="auto" w:fill="auto"/>
            <w:noWrap/>
            <w:vAlign w:val="center"/>
            <w:hideMark/>
          </w:tcPr>
          <w:p w14:paraId="04DA6C8C" w14:textId="69D10B24"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8.4E-03</w:t>
            </w:r>
          </w:p>
        </w:tc>
        <w:tc>
          <w:tcPr>
            <w:tcW w:w="655" w:type="pct"/>
            <w:vMerge/>
            <w:shd w:val="clear" w:color="auto" w:fill="auto"/>
            <w:noWrap/>
            <w:vAlign w:val="center"/>
          </w:tcPr>
          <w:p w14:paraId="1DF6F94D" w14:textId="3A9819C8" w:rsidR="00154599" w:rsidRPr="00C1250D" w:rsidRDefault="00154599" w:rsidP="007664A6">
            <w:pPr>
              <w:jc w:val="center"/>
              <w:rPr>
                <w:rFonts w:ascii="Times New Roman" w:eastAsia="Times New Roman" w:hAnsi="Times New Roman"/>
                <w:sz w:val="20"/>
              </w:rPr>
            </w:pPr>
          </w:p>
        </w:tc>
      </w:tr>
      <w:tr w:rsidR="00154599" w:rsidRPr="00C1250D" w14:paraId="6FFE3F1D" w14:textId="77777777" w:rsidTr="007664A6">
        <w:trPr>
          <w:cantSplit/>
          <w:jc w:val="center"/>
        </w:trPr>
        <w:tc>
          <w:tcPr>
            <w:tcW w:w="1030" w:type="pct"/>
            <w:shd w:val="clear" w:color="auto" w:fill="auto"/>
            <w:noWrap/>
            <w:vAlign w:val="center"/>
            <w:hideMark/>
          </w:tcPr>
          <w:p w14:paraId="5C93E832"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USS-Clairton-PA</w:t>
            </w:r>
          </w:p>
        </w:tc>
        <w:tc>
          <w:tcPr>
            <w:tcW w:w="719" w:type="pct"/>
            <w:shd w:val="clear" w:color="auto" w:fill="auto"/>
            <w:noWrap/>
            <w:vAlign w:val="center"/>
            <w:hideMark/>
          </w:tcPr>
          <w:p w14:paraId="313FAE04" w14:textId="77777777" w:rsidR="00154599" w:rsidRPr="00C1250D" w:rsidRDefault="00154599" w:rsidP="007664A6">
            <w:pPr>
              <w:rPr>
                <w:rFonts w:ascii="Times New Roman" w:eastAsia="Times New Roman" w:hAnsi="Times New Roman"/>
                <w:sz w:val="20"/>
              </w:rPr>
            </w:pPr>
            <w:r w:rsidRPr="00C1250D">
              <w:rPr>
                <w:rFonts w:ascii="Times New Roman" w:eastAsia="Times New Roman" w:hAnsi="Times New Roman"/>
                <w:sz w:val="20"/>
              </w:rPr>
              <w:t>C Battery</w:t>
            </w:r>
          </w:p>
        </w:tc>
        <w:tc>
          <w:tcPr>
            <w:tcW w:w="501" w:type="pct"/>
            <w:vAlign w:val="center"/>
          </w:tcPr>
          <w:p w14:paraId="1BEB438D" w14:textId="007F83C1"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84</w:t>
            </w:r>
          </w:p>
        </w:tc>
        <w:tc>
          <w:tcPr>
            <w:tcW w:w="563" w:type="pct"/>
            <w:vAlign w:val="center"/>
          </w:tcPr>
          <w:p w14:paraId="3DC82FE6" w14:textId="7D8AE5B4"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0.08%</w:t>
            </w:r>
          </w:p>
        </w:tc>
        <w:tc>
          <w:tcPr>
            <w:tcW w:w="500" w:type="pct"/>
            <w:vMerge/>
          </w:tcPr>
          <w:p w14:paraId="6D46A5C3" w14:textId="5FFB1101" w:rsidR="00154599" w:rsidRPr="00C1250D" w:rsidRDefault="00154599" w:rsidP="007664A6">
            <w:pPr>
              <w:jc w:val="center"/>
              <w:rPr>
                <w:rFonts w:ascii="Times New Roman" w:eastAsia="Times New Roman" w:hAnsi="Times New Roman"/>
                <w:sz w:val="20"/>
              </w:rPr>
            </w:pPr>
          </w:p>
        </w:tc>
        <w:tc>
          <w:tcPr>
            <w:tcW w:w="532" w:type="pct"/>
            <w:vAlign w:val="center"/>
          </w:tcPr>
          <w:p w14:paraId="114F7E27" w14:textId="458E79AF"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0.000504</w:t>
            </w:r>
          </w:p>
        </w:tc>
        <w:tc>
          <w:tcPr>
            <w:tcW w:w="500" w:type="pct"/>
            <w:shd w:val="clear" w:color="auto" w:fill="auto"/>
            <w:noWrap/>
            <w:vAlign w:val="center"/>
            <w:hideMark/>
          </w:tcPr>
          <w:p w14:paraId="73039FD9" w14:textId="499D9FFE" w:rsidR="00154599" w:rsidRPr="00C1250D" w:rsidRDefault="00154599" w:rsidP="007664A6">
            <w:pPr>
              <w:jc w:val="center"/>
              <w:rPr>
                <w:rFonts w:ascii="Times New Roman" w:eastAsia="Times New Roman" w:hAnsi="Times New Roman"/>
                <w:sz w:val="20"/>
              </w:rPr>
            </w:pPr>
            <w:r w:rsidRPr="00C1250D">
              <w:rPr>
                <w:rFonts w:ascii="Times New Roman" w:eastAsia="Times New Roman" w:hAnsi="Times New Roman"/>
                <w:sz w:val="20"/>
              </w:rPr>
              <w:t>2.2E-03</w:t>
            </w:r>
          </w:p>
        </w:tc>
        <w:tc>
          <w:tcPr>
            <w:tcW w:w="655" w:type="pct"/>
            <w:vMerge/>
            <w:shd w:val="clear" w:color="auto" w:fill="auto"/>
            <w:noWrap/>
            <w:vAlign w:val="center"/>
          </w:tcPr>
          <w:p w14:paraId="56FDB989" w14:textId="7821F0EF" w:rsidR="00154599" w:rsidRPr="00C1250D" w:rsidRDefault="00154599" w:rsidP="007664A6">
            <w:pPr>
              <w:jc w:val="center"/>
              <w:rPr>
                <w:rFonts w:ascii="Times New Roman" w:eastAsia="Times New Roman" w:hAnsi="Times New Roman"/>
                <w:sz w:val="20"/>
              </w:rPr>
            </w:pPr>
          </w:p>
        </w:tc>
      </w:tr>
      <w:tr w:rsidR="007664A6" w:rsidRPr="00C1250D" w14:paraId="521448F4" w14:textId="77777777" w:rsidTr="007664A6">
        <w:trPr>
          <w:cantSplit/>
          <w:jc w:val="center"/>
        </w:trPr>
        <w:tc>
          <w:tcPr>
            <w:tcW w:w="5000" w:type="pct"/>
            <w:gridSpan w:val="8"/>
            <w:tcBorders>
              <w:left w:val="nil"/>
              <w:bottom w:val="nil"/>
              <w:right w:val="nil"/>
            </w:tcBorders>
            <w:shd w:val="clear" w:color="auto" w:fill="auto"/>
            <w:noWrap/>
            <w:vAlign w:val="center"/>
          </w:tcPr>
          <w:p w14:paraId="67C04828" w14:textId="546A4110" w:rsidR="007664A6" w:rsidRPr="00C1250D" w:rsidRDefault="007664A6" w:rsidP="007664A6">
            <w:pPr>
              <w:rPr>
                <w:rFonts w:ascii="Times New Roman" w:eastAsia="Times New Roman" w:hAnsi="Times New Roman"/>
                <w:color w:val="000000"/>
                <w:sz w:val="20"/>
              </w:rPr>
            </w:pPr>
            <w:r w:rsidRPr="00C1250D">
              <w:rPr>
                <w:rFonts w:ascii="Times New Roman" w:eastAsia="Times New Roman" w:hAnsi="Times New Roman"/>
                <w:color w:val="000000"/>
                <w:sz w:val="20"/>
                <w:vertAlign w:val="superscript"/>
              </w:rPr>
              <w:t>1</w:t>
            </w:r>
            <w:r w:rsidRPr="00C1250D">
              <w:rPr>
                <w:rFonts w:ascii="Times New Roman" w:eastAsia="Times New Roman" w:hAnsi="Times New Roman"/>
                <w:color w:val="000000"/>
                <w:sz w:val="20"/>
              </w:rPr>
              <w:t xml:space="preserve"> From </w:t>
            </w:r>
            <w:r w:rsidR="00411062" w:rsidRPr="00C1250D">
              <w:rPr>
                <w:rFonts w:ascii="Times New Roman" w:eastAsia="Times New Roman" w:hAnsi="Times New Roman"/>
                <w:color w:val="000000"/>
                <w:sz w:val="20"/>
              </w:rPr>
              <w:t xml:space="preserve">2016 </w:t>
            </w:r>
            <w:r w:rsidRPr="00C1250D">
              <w:rPr>
                <w:rFonts w:ascii="Times New Roman" w:eastAsia="Times New Roman" w:hAnsi="Times New Roman"/>
                <w:color w:val="000000"/>
                <w:sz w:val="20"/>
              </w:rPr>
              <w:t xml:space="preserve">Coke </w:t>
            </w:r>
            <w:r w:rsidR="00247053" w:rsidRPr="00C1250D">
              <w:rPr>
                <w:rFonts w:ascii="Times New Roman" w:eastAsia="Times New Roman" w:hAnsi="Times New Roman"/>
                <w:color w:val="000000"/>
                <w:sz w:val="20"/>
              </w:rPr>
              <w:t>114 request</w:t>
            </w:r>
            <w:r w:rsidRPr="00C1250D">
              <w:rPr>
                <w:rFonts w:ascii="Times New Roman" w:eastAsia="Times New Roman" w:hAnsi="Times New Roman"/>
                <w:color w:val="000000"/>
                <w:sz w:val="20"/>
              </w:rPr>
              <w:t>.</w:t>
            </w:r>
          </w:p>
          <w:p w14:paraId="5869133F" w14:textId="15F3BC5E" w:rsidR="007664A6" w:rsidRPr="00C1250D" w:rsidRDefault="007664A6" w:rsidP="007664A6">
            <w:pPr>
              <w:rPr>
                <w:rFonts w:ascii="Times New Roman" w:eastAsia="Times New Roman" w:hAnsi="Times New Roman"/>
                <w:sz w:val="20"/>
              </w:rPr>
            </w:pPr>
            <w:r w:rsidRPr="00C1250D">
              <w:rPr>
                <w:rFonts w:ascii="Times New Roman" w:eastAsia="Times New Roman" w:hAnsi="Times New Roman"/>
                <w:color w:val="000000"/>
                <w:sz w:val="20"/>
                <w:vertAlign w:val="superscript"/>
              </w:rPr>
              <w:t>2</w:t>
            </w:r>
            <w:r w:rsidRPr="00C1250D">
              <w:rPr>
                <w:rFonts w:ascii="Times New Roman" w:eastAsia="Times New Roman" w:hAnsi="Times New Roman"/>
                <w:color w:val="000000"/>
                <w:sz w:val="20"/>
              </w:rPr>
              <w:t xml:space="preserve"> </w:t>
            </w:r>
            <w:r w:rsidR="00502D18" w:rsidRPr="00C1250D">
              <w:rPr>
                <w:rFonts w:ascii="Times New Roman" w:eastAsia="Times New Roman" w:hAnsi="Times New Roman"/>
                <w:color w:val="000000"/>
                <w:sz w:val="20"/>
              </w:rPr>
              <w:t>COE</w:t>
            </w:r>
            <w:r w:rsidRPr="00C1250D">
              <w:rPr>
                <w:rFonts w:ascii="Times New Roman" w:eastAsia="Times New Roman" w:hAnsi="Times New Roman"/>
                <w:color w:val="000000"/>
                <w:sz w:val="20"/>
                <w:vertAlign w:val="subscript"/>
              </w:rPr>
              <w:t>offtakes</w:t>
            </w:r>
            <w:r w:rsidRPr="00C1250D">
              <w:rPr>
                <w:rFonts w:ascii="Times New Roman" w:eastAsia="Times New Roman" w:hAnsi="Times New Roman"/>
                <w:color w:val="000000"/>
                <w:sz w:val="20"/>
              </w:rPr>
              <w:t xml:space="preserve"> = N</w:t>
            </w:r>
            <w:r w:rsidRPr="00C1250D">
              <w:rPr>
                <w:rFonts w:ascii="Times New Roman" w:eastAsia="Times New Roman" w:hAnsi="Times New Roman"/>
                <w:color w:val="000000"/>
                <w:sz w:val="20"/>
                <w:vertAlign w:val="subscript"/>
              </w:rPr>
              <w:t>O</w:t>
            </w:r>
            <w:r w:rsidRPr="00C1250D">
              <w:rPr>
                <w:rFonts w:ascii="Times New Roman" w:eastAsia="Times New Roman" w:hAnsi="Times New Roman"/>
                <w:color w:val="000000"/>
                <w:sz w:val="20"/>
              </w:rPr>
              <w:t xml:space="preserve"> x (PLO/100) x (0.0075 lb/hr</w:t>
            </w:r>
            <w:r w:rsidR="00EE4475" w:rsidRPr="00C1250D">
              <w:rPr>
                <w:rFonts w:ascii="Times New Roman" w:eastAsia="Times New Roman" w:hAnsi="Times New Roman"/>
                <w:color w:val="000000"/>
                <w:sz w:val="20"/>
              </w:rPr>
              <w:t>)</w:t>
            </w:r>
            <w:r w:rsidRPr="00C1250D">
              <w:rPr>
                <w:rFonts w:ascii="Times New Roman" w:eastAsia="Times New Roman" w:hAnsi="Times New Roman"/>
                <w:color w:val="000000"/>
                <w:sz w:val="20"/>
              </w:rPr>
              <w:t>. Leaks are assumed to occur 8,760 hours per year.</w:t>
            </w:r>
          </w:p>
        </w:tc>
      </w:tr>
    </w:tbl>
    <w:p w14:paraId="282949FB" w14:textId="77777777" w:rsidR="0032740C" w:rsidRDefault="0032740C" w:rsidP="00514012">
      <w:pPr>
        <w:spacing w:after="120"/>
        <w:jc w:val="center"/>
        <w:rPr>
          <w:rFonts w:ascii="Times New Roman" w:hAnsi="Times New Roman"/>
          <w:b/>
          <w:bCs/>
          <w:szCs w:val="24"/>
        </w:rPr>
      </w:pPr>
    </w:p>
    <w:p w14:paraId="0BED0E8A" w14:textId="77777777" w:rsidR="0032740C" w:rsidRPr="0032740C" w:rsidRDefault="0032740C" w:rsidP="0032740C"/>
    <w:p w14:paraId="0A1F982E" w14:textId="3551B0F8" w:rsidR="00411062" w:rsidRPr="001B4997" w:rsidRDefault="00411062" w:rsidP="00411062">
      <w:pPr>
        <w:keepNext/>
        <w:spacing w:after="120"/>
        <w:jc w:val="center"/>
        <w:rPr>
          <w:rFonts w:ascii="Times New Roman" w:hAnsi="Times New Roman"/>
          <w:b/>
          <w:bCs/>
          <w:szCs w:val="24"/>
        </w:rPr>
      </w:pPr>
      <w:r w:rsidRPr="001B4997">
        <w:rPr>
          <w:rFonts w:ascii="Times New Roman" w:hAnsi="Times New Roman"/>
          <w:b/>
          <w:bCs/>
          <w:szCs w:val="24"/>
        </w:rPr>
        <w:t xml:space="preserve">Table </w:t>
      </w:r>
      <w:r w:rsidR="009B3A8F">
        <w:rPr>
          <w:rFonts w:ascii="Times New Roman" w:hAnsi="Times New Roman"/>
          <w:b/>
          <w:bCs/>
          <w:szCs w:val="24"/>
        </w:rPr>
        <w:t>40</w:t>
      </w:r>
      <w:r w:rsidRPr="001B4997">
        <w:rPr>
          <w:rFonts w:ascii="Times New Roman" w:hAnsi="Times New Roman"/>
          <w:b/>
          <w:bCs/>
          <w:szCs w:val="24"/>
        </w:rPr>
        <w:t xml:space="preserve">. </w:t>
      </w:r>
      <w:r w:rsidR="009B3A8F">
        <w:rPr>
          <w:rFonts w:ascii="Times New Roman" w:hAnsi="Times New Roman"/>
          <w:b/>
          <w:bCs/>
          <w:szCs w:val="24"/>
        </w:rPr>
        <w:t xml:space="preserve">2022 </w:t>
      </w:r>
      <w:r w:rsidRPr="001B4997">
        <w:rPr>
          <w:rFonts w:ascii="Times New Roman" w:hAnsi="Times New Roman"/>
          <w:b/>
          <w:bCs/>
          <w:szCs w:val="24"/>
        </w:rPr>
        <w:t>Offtake COE Emission Calculation Elements and Results</w:t>
      </w:r>
      <w:r>
        <w:rPr>
          <w:rFonts w:ascii="Times New Roman" w:hAnsi="Times New Roman"/>
          <w:b/>
          <w:bCs/>
          <w:szCs w:val="24"/>
        </w:rPr>
        <w:fldChar w:fldCharType="begin"/>
      </w:r>
      <w:r>
        <w:instrText xml:space="preserve"> XE "</w:instrText>
      </w:r>
      <w:r w:rsidRPr="0012351F">
        <w:rPr>
          <w:rFonts w:ascii="Times New Roman" w:hAnsi="Times New Roman"/>
          <w:b/>
          <w:bCs/>
          <w:szCs w:val="24"/>
        </w:rPr>
        <w:instrText xml:space="preserve">Table </w:instrText>
      </w:r>
      <w:r w:rsidR="009B3A8F">
        <w:rPr>
          <w:rFonts w:ascii="Times New Roman" w:hAnsi="Times New Roman"/>
          <w:b/>
          <w:bCs/>
          <w:szCs w:val="24"/>
        </w:rPr>
        <w:instrText>40</w:instrText>
      </w:r>
      <w:r w:rsidRPr="0012351F">
        <w:rPr>
          <w:rFonts w:ascii="Times New Roman" w:hAnsi="Times New Roman"/>
          <w:b/>
          <w:bCs/>
          <w:szCs w:val="24"/>
        </w:rPr>
        <w:instrText xml:space="preserve">. </w:instrText>
      </w:r>
      <w:r w:rsidR="009B3A8F">
        <w:rPr>
          <w:rFonts w:ascii="Times New Roman" w:hAnsi="Times New Roman"/>
          <w:b/>
          <w:bCs/>
          <w:szCs w:val="24"/>
        </w:rPr>
        <w:instrText xml:space="preserve">2022 </w:instrText>
      </w:r>
      <w:r w:rsidRPr="0012351F">
        <w:rPr>
          <w:rFonts w:ascii="Times New Roman" w:hAnsi="Times New Roman"/>
          <w:b/>
          <w:bCs/>
          <w:szCs w:val="24"/>
        </w:rPr>
        <w:instrText>Offtake COE Emission Calculation Elements and Results</w:instrText>
      </w:r>
      <w:r>
        <w:instrText xml:space="preserve">" </w:instrText>
      </w:r>
      <w:r>
        <w:rPr>
          <w:rFonts w:ascii="Times New Roman" w:hAnsi="Times New Roman"/>
          <w:b/>
          <w:bCs/>
          <w:szCs w:val="24"/>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069"/>
        <w:gridCol w:w="1442"/>
        <w:gridCol w:w="1620"/>
        <w:gridCol w:w="1439"/>
        <w:gridCol w:w="1531"/>
        <w:gridCol w:w="1439"/>
        <w:gridCol w:w="1885"/>
      </w:tblGrid>
      <w:tr w:rsidR="00411062" w:rsidRPr="007A0045" w14:paraId="5EC6FAA2" w14:textId="77777777" w:rsidTr="00C87FE5">
        <w:trPr>
          <w:cantSplit/>
          <w:tblHeader/>
          <w:jc w:val="center"/>
        </w:trPr>
        <w:tc>
          <w:tcPr>
            <w:tcW w:w="1030" w:type="pct"/>
            <w:vMerge w:val="restart"/>
            <w:shd w:val="clear" w:color="auto" w:fill="D9D9D9" w:themeFill="background1" w:themeFillShade="D9"/>
            <w:vAlign w:val="center"/>
            <w:hideMark/>
          </w:tcPr>
          <w:p w14:paraId="791DD341"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Facility ID</w:t>
            </w:r>
          </w:p>
        </w:tc>
        <w:tc>
          <w:tcPr>
            <w:tcW w:w="719" w:type="pct"/>
            <w:vMerge w:val="restart"/>
            <w:shd w:val="clear" w:color="auto" w:fill="D9D9D9" w:themeFill="background1" w:themeFillShade="D9"/>
            <w:noWrap/>
            <w:vAlign w:val="center"/>
            <w:hideMark/>
          </w:tcPr>
          <w:p w14:paraId="083E6DD0"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Battery ID</w:t>
            </w:r>
          </w:p>
        </w:tc>
        <w:tc>
          <w:tcPr>
            <w:tcW w:w="501" w:type="pct"/>
            <w:vMerge w:val="restart"/>
            <w:shd w:val="clear" w:color="auto" w:fill="D9D9D9" w:themeFill="background1" w:themeFillShade="D9"/>
            <w:vAlign w:val="center"/>
          </w:tcPr>
          <w:p w14:paraId="5E076827"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N</w:t>
            </w:r>
            <w:r w:rsidRPr="007A0045">
              <w:rPr>
                <w:rFonts w:ascii="Times New Roman" w:eastAsia="Times New Roman" w:hAnsi="Times New Roman"/>
                <w:b/>
                <w:bCs/>
                <w:sz w:val="20"/>
                <w:vertAlign w:val="subscript"/>
              </w:rPr>
              <w:t>O</w:t>
            </w:r>
            <w:r w:rsidRPr="007A0045">
              <w:rPr>
                <w:rFonts w:ascii="Times New Roman" w:eastAsia="Times New Roman" w:hAnsi="Times New Roman"/>
                <w:b/>
                <w:bCs/>
                <w:sz w:val="20"/>
              </w:rPr>
              <w:t xml:space="preserve"> = total number of offtakes on battery</w:t>
            </w:r>
          </w:p>
        </w:tc>
        <w:tc>
          <w:tcPr>
            <w:tcW w:w="1063" w:type="pct"/>
            <w:gridSpan w:val="2"/>
            <w:shd w:val="clear" w:color="auto" w:fill="D9D9D9" w:themeFill="background1" w:themeFillShade="D9"/>
            <w:vAlign w:val="center"/>
          </w:tcPr>
          <w:p w14:paraId="5D3384B8"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Percent Leaking Offtakes (PLO) Determined by</w:t>
            </w:r>
          </w:p>
          <w:p w14:paraId="1C777DE8"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Method 303</w:t>
            </w:r>
            <w:r w:rsidRPr="007A0045">
              <w:rPr>
                <w:rFonts w:ascii="Times New Roman" w:eastAsia="Times New Roman" w:hAnsi="Times New Roman"/>
                <w:b/>
                <w:bCs/>
                <w:sz w:val="20"/>
                <w:vertAlign w:val="superscript"/>
              </w:rPr>
              <w:t>1</w:t>
            </w:r>
          </w:p>
        </w:tc>
        <w:tc>
          <w:tcPr>
            <w:tcW w:w="1687" w:type="pct"/>
            <w:gridSpan w:val="3"/>
            <w:shd w:val="clear" w:color="auto" w:fill="D9D9D9" w:themeFill="background1" w:themeFillShade="D9"/>
            <w:vAlign w:val="center"/>
          </w:tcPr>
          <w:p w14:paraId="2F25F8CF"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COE Emission Rate from Offtake Leaks</w:t>
            </w:r>
            <w:r w:rsidRPr="007A0045">
              <w:rPr>
                <w:rFonts w:ascii="Times New Roman" w:eastAsia="Times New Roman" w:hAnsi="Times New Roman"/>
                <w:b/>
                <w:bCs/>
                <w:sz w:val="20"/>
                <w:vertAlign w:val="superscript"/>
              </w:rPr>
              <w:t>2</w:t>
            </w:r>
          </w:p>
        </w:tc>
      </w:tr>
      <w:tr w:rsidR="00411062" w:rsidRPr="007A0045" w14:paraId="1381A803" w14:textId="77777777" w:rsidTr="00C87FE5">
        <w:trPr>
          <w:cantSplit/>
          <w:tblHeader/>
          <w:jc w:val="center"/>
        </w:trPr>
        <w:tc>
          <w:tcPr>
            <w:tcW w:w="1030" w:type="pct"/>
            <w:vMerge/>
            <w:shd w:val="clear" w:color="auto" w:fill="D9D9D9" w:themeFill="background1" w:themeFillShade="D9"/>
            <w:vAlign w:val="center"/>
          </w:tcPr>
          <w:p w14:paraId="128A061A" w14:textId="77777777" w:rsidR="00411062" w:rsidRPr="007A0045" w:rsidRDefault="00411062" w:rsidP="00C87FE5">
            <w:pPr>
              <w:jc w:val="center"/>
              <w:rPr>
                <w:rFonts w:ascii="Times New Roman" w:eastAsia="Times New Roman" w:hAnsi="Times New Roman"/>
                <w:b/>
                <w:bCs/>
                <w:sz w:val="20"/>
              </w:rPr>
            </w:pPr>
          </w:p>
        </w:tc>
        <w:tc>
          <w:tcPr>
            <w:tcW w:w="719" w:type="pct"/>
            <w:vMerge/>
            <w:shd w:val="clear" w:color="auto" w:fill="D9D9D9" w:themeFill="background1" w:themeFillShade="D9"/>
            <w:noWrap/>
            <w:vAlign w:val="center"/>
          </w:tcPr>
          <w:p w14:paraId="5418C07A" w14:textId="77777777" w:rsidR="00411062" w:rsidRPr="007A0045" w:rsidRDefault="00411062" w:rsidP="00C87FE5">
            <w:pPr>
              <w:jc w:val="center"/>
              <w:rPr>
                <w:rFonts w:ascii="Times New Roman" w:eastAsia="Times New Roman" w:hAnsi="Times New Roman"/>
                <w:b/>
                <w:bCs/>
                <w:sz w:val="20"/>
              </w:rPr>
            </w:pPr>
          </w:p>
        </w:tc>
        <w:tc>
          <w:tcPr>
            <w:tcW w:w="501" w:type="pct"/>
            <w:vMerge/>
            <w:shd w:val="clear" w:color="auto" w:fill="D9D9D9" w:themeFill="background1" w:themeFillShade="D9"/>
            <w:vAlign w:val="center"/>
          </w:tcPr>
          <w:p w14:paraId="549CE887" w14:textId="77777777" w:rsidR="00411062" w:rsidRPr="007A0045" w:rsidRDefault="00411062" w:rsidP="00C87FE5">
            <w:pPr>
              <w:jc w:val="center"/>
              <w:rPr>
                <w:rFonts w:ascii="Times New Roman" w:eastAsia="Times New Roman" w:hAnsi="Times New Roman"/>
                <w:b/>
                <w:bCs/>
                <w:sz w:val="20"/>
              </w:rPr>
            </w:pPr>
          </w:p>
        </w:tc>
        <w:tc>
          <w:tcPr>
            <w:tcW w:w="563" w:type="pct"/>
            <w:vMerge w:val="restart"/>
            <w:shd w:val="clear" w:color="auto" w:fill="D9D9D9" w:themeFill="background1" w:themeFillShade="D9"/>
            <w:vAlign w:val="center"/>
          </w:tcPr>
          <w:p w14:paraId="22916593"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By Battery</w:t>
            </w:r>
          </w:p>
        </w:tc>
        <w:tc>
          <w:tcPr>
            <w:tcW w:w="500" w:type="pct"/>
            <w:vMerge w:val="restart"/>
            <w:shd w:val="clear" w:color="auto" w:fill="D9D9D9" w:themeFill="background1" w:themeFillShade="D9"/>
            <w:vAlign w:val="center"/>
          </w:tcPr>
          <w:p w14:paraId="3EF28CC6"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Facility Average</w:t>
            </w:r>
          </w:p>
        </w:tc>
        <w:tc>
          <w:tcPr>
            <w:tcW w:w="532" w:type="pct"/>
            <w:vMerge w:val="restart"/>
            <w:shd w:val="clear" w:color="auto" w:fill="D9D9D9" w:themeFill="background1" w:themeFillShade="D9"/>
            <w:vAlign w:val="center"/>
          </w:tcPr>
          <w:p w14:paraId="7A0F4FA2"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lb/hr</w:t>
            </w:r>
          </w:p>
        </w:tc>
        <w:tc>
          <w:tcPr>
            <w:tcW w:w="1155" w:type="pct"/>
            <w:gridSpan w:val="2"/>
            <w:shd w:val="clear" w:color="auto" w:fill="D9D9D9" w:themeFill="background1" w:themeFillShade="D9"/>
            <w:vAlign w:val="center"/>
          </w:tcPr>
          <w:p w14:paraId="386EF389"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TPY</w:t>
            </w:r>
          </w:p>
        </w:tc>
      </w:tr>
      <w:tr w:rsidR="00411062" w:rsidRPr="007A0045" w14:paraId="7C74B395" w14:textId="77777777" w:rsidTr="00C87FE5">
        <w:trPr>
          <w:cantSplit/>
          <w:tblHeader/>
          <w:jc w:val="center"/>
        </w:trPr>
        <w:tc>
          <w:tcPr>
            <w:tcW w:w="1030" w:type="pct"/>
            <w:vMerge/>
            <w:shd w:val="clear" w:color="auto" w:fill="D9D9D9" w:themeFill="background1" w:themeFillShade="D9"/>
            <w:vAlign w:val="center"/>
          </w:tcPr>
          <w:p w14:paraId="70173B60" w14:textId="77777777" w:rsidR="00411062" w:rsidRPr="007A0045" w:rsidRDefault="00411062" w:rsidP="00C87FE5">
            <w:pPr>
              <w:jc w:val="center"/>
              <w:rPr>
                <w:rFonts w:ascii="Times New Roman" w:eastAsia="Times New Roman" w:hAnsi="Times New Roman"/>
                <w:b/>
                <w:bCs/>
                <w:sz w:val="20"/>
              </w:rPr>
            </w:pPr>
          </w:p>
        </w:tc>
        <w:tc>
          <w:tcPr>
            <w:tcW w:w="719" w:type="pct"/>
            <w:vMerge/>
            <w:shd w:val="clear" w:color="auto" w:fill="D9D9D9" w:themeFill="background1" w:themeFillShade="D9"/>
            <w:noWrap/>
            <w:vAlign w:val="center"/>
          </w:tcPr>
          <w:p w14:paraId="464DCC3C" w14:textId="77777777" w:rsidR="00411062" w:rsidRPr="007A0045" w:rsidRDefault="00411062" w:rsidP="00C87FE5">
            <w:pPr>
              <w:jc w:val="center"/>
              <w:rPr>
                <w:rFonts w:ascii="Times New Roman" w:eastAsia="Times New Roman" w:hAnsi="Times New Roman"/>
                <w:b/>
                <w:bCs/>
                <w:sz w:val="20"/>
              </w:rPr>
            </w:pPr>
          </w:p>
        </w:tc>
        <w:tc>
          <w:tcPr>
            <w:tcW w:w="501" w:type="pct"/>
            <w:vMerge/>
            <w:shd w:val="clear" w:color="auto" w:fill="D9D9D9" w:themeFill="background1" w:themeFillShade="D9"/>
            <w:vAlign w:val="center"/>
          </w:tcPr>
          <w:p w14:paraId="31A0E51A" w14:textId="77777777" w:rsidR="00411062" w:rsidRPr="007A0045" w:rsidRDefault="00411062" w:rsidP="00C87FE5">
            <w:pPr>
              <w:jc w:val="center"/>
              <w:rPr>
                <w:rFonts w:ascii="Times New Roman" w:eastAsia="Times New Roman" w:hAnsi="Times New Roman"/>
                <w:b/>
                <w:bCs/>
                <w:sz w:val="20"/>
              </w:rPr>
            </w:pPr>
          </w:p>
        </w:tc>
        <w:tc>
          <w:tcPr>
            <w:tcW w:w="563" w:type="pct"/>
            <w:vMerge/>
            <w:shd w:val="clear" w:color="auto" w:fill="D9D9D9" w:themeFill="background1" w:themeFillShade="D9"/>
            <w:vAlign w:val="center"/>
          </w:tcPr>
          <w:p w14:paraId="0481DEFB" w14:textId="77777777" w:rsidR="00411062" w:rsidRPr="007A0045" w:rsidRDefault="00411062" w:rsidP="00C87FE5">
            <w:pPr>
              <w:jc w:val="center"/>
              <w:rPr>
                <w:rFonts w:ascii="Times New Roman" w:eastAsia="Times New Roman" w:hAnsi="Times New Roman"/>
                <w:b/>
                <w:bCs/>
                <w:sz w:val="20"/>
              </w:rPr>
            </w:pPr>
          </w:p>
        </w:tc>
        <w:tc>
          <w:tcPr>
            <w:tcW w:w="500" w:type="pct"/>
            <w:vMerge/>
            <w:shd w:val="clear" w:color="auto" w:fill="D9D9D9" w:themeFill="background1" w:themeFillShade="D9"/>
            <w:vAlign w:val="center"/>
          </w:tcPr>
          <w:p w14:paraId="0553F012" w14:textId="77777777" w:rsidR="00411062" w:rsidRPr="007A0045" w:rsidRDefault="00411062" w:rsidP="00C87FE5">
            <w:pPr>
              <w:jc w:val="center"/>
              <w:rPr>
                <w:rFonts w:ascii="Times New Roman" w:eastAsia="Times New Roman" w:hAnsi="Times New Roman"/>
                <w:b/>
                <w:bCs/>
                <w:sz w:val="20"/>
              </w:rPr>
            </w:pPr>
          </w:p>
        </w:tc>
        <w:tc>
          <w:tcPr>
            <w:tcW w:w="532" w:type="pct"/>
            <w:vMerge/>
            <w:shd w:val="clear" w:color="auto" w:fill="D9D9D9" w:themeFill="background1" w:themeFillShade="D9"/>
            <w:vAlign w:val="center"/>
          </w:tcPr>
          <w:p w14:paraId="002D8E74" w14:textId="77777777" w:rsidR="00411062" w:rsidRPr="007A0045" w:rsidRDefault="00411062" w:rsidP="00C87FE5">
            <w:pPr>
              <w:jc w:val="center"/>
              <w:rPr>
                <w:rFonts w:ascii="Times New Roman" w:eastAsia="Times New Roman" w:hAnsi="Times New Roman"/>
                <w:b/>
                <w:bCs/>
                <w:sz w:val="20"/>
              </w:rPr>
            </w:pPr>
          </w:p>
        </w:tc>
        <w:tc>
          <w:tcPr>
            <w:tcW w:w="500" w:type="pct"/>
            <w:shd w:val="clear" w:color="auto" w:fill="D9D9D9" w:themeFill="background1" w:themeFillShade="D9"/>
            <w:vAlign w:val="center"/>
          </w:tcPr>
          <w:p w14:paraId="6EBE962F"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By Battery</w:t>
            </w:r>
          </w:p>
        </w:tc>
        <w:tc>
          <w:tcPr>
            <w:tcW w:w="655" w:type="pct"/>
            <w:shd w:val="clear" w:color="auto" w:fill="D9D9D9" w:themeFill="background1" w:themeFillShade="D9"/>
            <w:vAlign w:val="center"/>
          </w:tcPr>
          <w:p w14:paraId="20948310" w14:textId="77777777" w:rsidR="00411062" w:rsidRPr="007A0045" w:rsidRDefault="00411062" w:rsidP="00C87FE5">
            <w:pPr>
              <w:jc w:val="center"/>
              <w:rPr>
                <w:rFonts w:ascii="Times New Roman" w:eastAsia="Times New Roman" w:hAnsi="Times New Roman"/>
                <w:b/>
                <w:bCs/>
                <w:sz w:val="20"/>
              </w:rPr>
            </w:pPr>
            <w:r w:rsidRPr="007A0045">
              <w:rPr>
                <w:rFonts w:ascii="Times New Roman" w:eastAsia="Times New Roman" w:hAnsi="Times New Roman"/>
                <w:b/>
                <w:bCs/>
                <w:sz w:val="20"/>
              </w:rPr>
              <w:t>By Facility</w:t>
            </w:r>
          </w:p>
        </w:tc>
      </w:tr>
      <w:tr w:rsidR="007A0045" w:rsidRPr="007A0045" w14:paraId="4058D793" w14:textId="77777777" w:rsidTr="007A0045">
        <w:trPr>
          <w:cantSplit/>
          <w:jc w:val="center"/>
        </w:trPr>
        <w:tc>
          <w:tcPr>
            <w:tcW w:w="1030" w:type="pct"/>
            <w:shd w:val="clear" w:color="auto" w:fill="auto"/>
            <w:vAlign w:val="center"/>
          </w:tcPr>
          <w:p w14:paraId="241A52DE"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ABC-Tarrant-AL</w:t>
            </w:r>
          </w:p>
        </w:tc>
        <w:tc>
          <w:tcPr>
            <w:tcW w:w="719" w:type="pct"/>
            <w:shd w:val="clear" w:color="auto" w:fill="auto"/>
            <w:noWrap/>
            <w:vAlign w:val="center"/>
          </w:tcPr>
          <w:p w14:paraId="20E9CC51"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Coke Battery #1</w:t>
            </w:r>
          </w:p>
        </w:tc>
        <w:tc>
          <w:tcPr>
            <w:tcW w:w="501" w:type="pct"/>
            <w:vAlign w:val="center"/>
          </w:tcPr>
          <w:p w14:paraId="445005B5"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78</w:t>
            </w:r>
          </w:p>
        </w:tc>
        <w:tc>
          <w:tcPr>
            <w:tcW w:w="563" w:type="pct"/>
            <w:vAlign w:val="bottom"/>
          </w:tcPr>
          <w:p w14:paraId="4CF7D921" w14:textId="5F8812DA"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0.0026%</w:t>
            </w:r>
          </w:p>
        </w:tc>
        <w:tc>
          <w:tcPr>
            <w:tcW w:w="500" w:type="pct"/>
            <w:vMerge w:val="restart"/>
            <w:vAlign w:val="center"/>
          </w:tcPr>
          <w:p w14:paraId="5B51A1CD" w14:textId="2C3A3975"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0.0061%</w:t>
            </w:r>
          </w:p>
        </w:tc>
        <w:tc>
          <w:tcPr>
            <w:tcW w:w="532" w:type="pct"/>
            <w:vAlign w:val="bottom"/>
          </w:tcPr>
          <w:p w14:paraId="65B91501" w14:textId="2583F65D"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1.5E-05</w:t>
            </w:r>
          </w:p>
        </w:tc>
        <w:tc>
          <w:tcPr>
            <w:tcW w:w="500" w:type="pct"/>
            <w:shd w:val="clear" w:color="auto" w:fill="auto"/>
            <w:vAlign w:val="bottom"/>
          </w:tcPr>
          <w:p w14:paraId="0867B7E9" w14:textId="084131EE" w:rsidR="007A0045" w:rsidRPr="00C1250D" w:rsidRDefault="007A0045" w:rsidP="007A0045">
            <w:pPr>
              <w:jc w:val="center"/>
              <w:rPr>
                <w:rFonts w:ascii="Times New Roman" w:eastAsia="Times New Roman" w:hAnsi="Times New Roman"/>
                <w:b/>
                <w:bCs/>
                <w:sz w:val="20"/>
              </w:rPr>
            </w:pPr>
            <w:r w:rsidRPr="00C1250D">
              <w:rPr>
                <w:rFonts w:ascii="Times New Roman" w:hAnsi="Times New Roman"/>
                <w:sz w:val="20"/>
              </w:rPr>
              <w:t>6.7E-05</w:t>
            </w:r>
          </w:p>
        </w:tc>
        <w:tc>
          <w:tcPr>
            <w:tcW w:w="655" w:type="pct"/>
            <w:vMerge w:val="restart"/>
            <w:shd w:val="clear" w:color="auto" w:fill="auto"/>
            <w:vAlign w:val="center"/>
          </w:tcPr>
          <w:p w14:paraId="0E071261" w14:textId="4C2479F5" w:rsidR="007A0045" w:rsidRPr="007A0045" w:rsidRDefault="007A0045" w:rsidP="007A0045">
            <w:pPr>
              <w:jc w:val="center"/>
              <w:rPr>
                <w:rFonts w:ascii="Times New Roman" w:eastAsia="Times New Roman" w:hAnsi="Times New Roman"/>
                <w:b/>
                <w:bCs/>
                <w:sz w:val="20"/>
              </w:rPr>
            </w:pPr>
            <w:r w:rsidRPr="007A0045">
              <w:rPr>
                <w:rFonts w:ascii="Times New Roman" w:hAnsi="Times New Roman"/>
                <w:sz w:val="20"/>
              </w:rPr>
              <w:t>0.00020</w:t>
            </w:r>
          </w:p>
        </w:tc>
      </w:tr>
      <w:tr w:rsidR="007A0045" w:rsidRPr="007A0045" w14:paraId="25BFBB00" w14:textId="77777777" w:rsidTr="007A0045">
        <w:trPr>
          <w:cantSplit/>
          <w:jc w:val="center"/>
        </w:trPr>
        <w:tc>
          <w:tcPr>
            <w:tcW w:w="1030" w:type="pct"/>
            <w:shd w:val="clear" w:color="auto" w:fill="auto"/>
            <w:vAlign w:val="center"/>
          </w:tcPr>
          <w:p w14:paraId="2B52EF0E"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ABC-Tarrant-AL</w:t>
            </w:r>
          </w:p>
        </w:tc>
        <w:tc>
          <w:tcPr>
            <w:tcW w:w="719" w:type="pct"/>
            <w:shd w:val="clear" w:color="auto" w:fill="auto"/>
            <w:noWrap/>
            <w:vAlign w:val="center"/>
          </w:tcPr>
          <w:p w14:paraId="27A9BEF5"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Coke Battery #5</w:t>
            </w:r>
          </w:p>
        </w:tc>
        <w:tc>
          <w:tcPr>
            <w:tcW w:w="501" w:type="pct"/>
            <w:vAlign w:val="center"/>
          </w:tcPr>
          <w:p w14:paraId="360F92CC"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25</w:t>
            </w:r>
          </w:p>
        </w:tc>
        <w:tc>
          <w:tcPr>
            <w:tcW w:w="563" w:type="pct"/>
            <w:vAlign w:val="bottom"/>
          </w:tcPr>
          <w:p w14:paraId="0E7F7521" w14:textId="02482B36"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0.016%</w:t>
            </w:r>
          </w:p>
        </w:tc>
        <w:tc>
          <w:tcPr>
            <w:tcW w:w="500" w:type="pct"/>
            <w:vMerge/>
            <w:vAlign w:val="center"/>
          </w:tcPr>
          <w:p w14:paraId="4ABD1E5F"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544302DE" w14:textId="528F1A70"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3.0E-05</w:t>
            </w:r>
          </w:p>
        </w:tc>
        <w:tc>
          <w:tcPr>
            <w:tcW w:w="500" w:type="pct"/>
            <w:shd w:val="clear" w:color="auto" w:fill="auto"/>
            <w:vAlign w:val="bottom"/>
          </w:tcPr>
          <w:p w14:paraId="29D1EF1E" w14:textId="53E496C2" w:rsidR="007A0045" w:rsidRPr="00C1250D" w:rsidRDefault="007A0045" w:rsidP="007A0045">
            <w:pPr>
              <w:jc w:val="center"/>
              <w:rPr>
                <w:rFonts w:ascii="Times New Roman" w:eastAsia="Times New Roman" w:hAnsi="Times New Roman"/>
                <w:b/>
                <w:bCs/>
                <w:sz w:val="20"/>
              </w:rPr>
            </w:pPr>
            <w:r w:rsidRPr="00C1250D">
              <w:rPr>
                <w:rFonts w:ascii="Times New Roman" w:hAnsi="Times New Roman"/>
                <w:sz w:val="20"/>
              </w:rPr>
              <w:t>1.3E-04</w:t>
            </w:r>
          </w:p>
        </w:tc>
        <w:tc>
          <w:tcPr>
            <w:tcW w:w="655" w:type="pct"/>
            <w:vMerge/>
            <w:shd w:val="clear" w:color="auto" w:fill="auto"/>
            <w:vAlign w:val="center"/>
          </w:tcPr>
          <w:p w14:paraId="75CF1E06" w14:textId="77777777" w:rsidR="007A0045" w:rsidRPr="007A0045" w:rsidRDefault="007A0045" w:rsidP="007A0045">
            <w:pPr>
              <w:jc w:val="center"/>
              <w:rPr>
                <w:rFonts w:ascii="Times New Roman" w:eastAsia="Times New Roman" w:hAnsi="Times New Roman"/>
                <w:b/>
                <w:bCs/>
                <w:sz w:val="20"/>
              </w:rPr>
            </w:pPr>
          </w:p>
        </w:tc>
      </w:tr>
      <w:tr w:rsidR="007A0045" w:rsidRPr="007A0045" w14:paraId="7B00E807" w14:textId="77777777" w:rsidTr="007A0045">
        <w:trPr>
          <w:cantSplit/>
          <w:jc w:val="center"/>
        </w:trPr>
        <w:tc>
          <w:tcPr>
            <w:tcW w:w="1030" w:type="pct"/>
            <w:shd w:val="clear" w:color="auto" w:fill="auto"/>
            <w:vAlign w:val="center"/>
          </w:tcPr>
          <w:p w14:paraId="4775BB5A"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lastRenderedPageBreak/>
              <w:t>ABC-Tarrant-AL</w:t>
            </w:r>
          </w:p>
        </w:tc>
        <w:tc>
          <w:tcPr>
            <w:tcW w:w="719" w:type="pct"/>
            <w:shd w:val="clear" w:color="auto" w:fill="auto"/>
            <w:noWrap/>
            <w:vAlign w:val="center"/>
          </w:tcPr>
          <w:p w14:paraId="0AA1490F" w14:textId="77777777" w:rsidR="007A0045" w:rsidRPr="007A0045" w:rsidRDefault="007A0045" w:rsidP="007A0045">
            <w:pPr>
              <w:rPr>
                <w:rFonts w:ascii="Times New Roman" w:eastAsia="Times New Roman" w:hAnsi="Times New Roman"/>
                <w:b/>
                <w:bCs/>
                <w:sz w:val="20"/>
              </w:rPr>
            </w:pPr>
            <w:r w:rsidRPr="007A0045">
              <w:rPr>
                <w:rFonts w:ascii="Times New Roman" w:eastAsia="Times New Roman" w:hAnsi="Times New Roman"/>
                <w:sz w:val="20"/>
              </w:rPr>
              <w:t>Coke Battery #6</w:t>
            </w:r>
          </w:p>
        </w:tc>
        <w:tc>
          <w:tcPr>
            <w:tcW w:w="501" w:type="pct"/>
            <w:vAlign w:val="center"/>
          </w:tcPr>
          <w:p w14:paraId="687C845C"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29</w:t>
            </w:r>
          </w:p>
        </w:tc>
        <w:tc>
          <w:tcPr>
            <w:tcW w:w="563" w:type="pct"/>
            <w:vAlign w:val="bottom"/>
          </w:tcPr>
          <w:p w14:paraId="0BEEBB4E" w14:textId="25AE6D51"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0.0000%</w:t>
            </w:r>
          </w:p>
        </w:tc>
        <w:tc>
          <w:tcPr>
            <w:tcW w:w="500" w:type="pct"/>
            <w:vMerge/>
            <w:vAlign w:val="center"/>
          </w:tcPr>
          <w:p w14:paraId="609458CE"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361FBCE4" w14:textId="56F60D8F"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0.0E+00</w:t>
            </w:r>
          </w:p>
        </w:tc>
        <w:tc>
          <w:tcPr>
            <w:tcW w:w="500" w:type="pct"/>
            <w:shd w:val="clear" w:color="auto" w:fill="auto"/>
            <w:vAlign w:val="bottom"/>
          </w:tcPr>
          <w:p w14:paraId="7A9E3970" w14:textId="3CD5BFA2" w:rsidR="007A0045" w:rsidRPr="00C1250D" w:rsidRDefault="007A0045" w:rsidP="007A0045">
            <w:pPr>
              <w:jc w:val="center"/>
              <w:rPr>
                <w:rFonts w:ascii="Times New Roman" w:eastAsia="Times New Roman" w:hAnsi="Times New Roman"/>
                <w:b/>
                <w:bCs/>
                <w:sz w:val="20"/>
              </w:rPr>
            </w:pPr>
            <w:r w:rsidRPr="00C1250D">
              <w:rPr>
                <w:rFonts w:ascii="Times New Roman" w:hAnsi="Times New Roman"/>
                <w:sz w:val="20"/>
              </w:rPr>
              <w:t>0.0E+00</w:t>
            </w:r>
          </w:p>
        </w:tc>
        <w:tc>
          <w:tcPr>
            <w:tcW w:w="655" w:type="pct"/>
            <w:vMerge/>
            <w:shd w:val="clear" w:color="auto" w:fill="auto"/>
            <w:vAlign w:val="center"/>
          </w:tcPr>
          <w:p w14:paraId="230E69E3" w14:textId="77777777" w:rsidR="007A0045" w:rsidRPr="007A0045" w:rsidRDefault="007A0045" w:rsidP="007A0045">
            <w:pPr>
              <w:jc w:val="center"/>
              <w:rPr>
                <w:rFonts w:ascii="Times New Roman" w:eastAsia="Times New Roman" w:hAnsi="Times New Roman"/>
                <w:b/>
                <w:bCs/>
                <w:sz w:val="20"/>
              </w:rPr>
            </w:pPr>
          </w:p>
        </w:tc>
      </w:tr>
      <w:tr w:rsidR="007A0045" w:rsidRPr="007A0045" w14:paraId="56FD399D" w14:textId="77777777" w:rsidTr="007A0045">
        <w:trPr>
          <w:cantSplit/>
          <w:jc w:val="center"/>
        </w:trPr>
        <w:tc>
          <w:tcPr>
            <w:tcW w:w="1030" w:type="pct"/>
            <w:shd w:val="clear" w:color="auto" w:fill="auto"/>
            <w:noWrap/>
            <w:vAlign w:val="center"/>
            <w:hideMark/>
          </w:tcPr>
          <w:p w14:paraId="16C0AFF4" w14:textId="20794C7C"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CC-BurnsHarbor-IN</w:t>
            </w:r>
          </w:p>
        </w:tc>
        <w:tc>
          <w:tcPr>
            <w:tcW w:w="719" w:type="pct"/>
            <w:shd w:val="clear" w:color="auto" w:fill="auto"/>
            <w:noWrap/>
            <w:vAlign w:val="center"/>
            <w:hideMark/>
          </w:tcPr>
          <w:p w14:paraId="792AF0F7"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w:t>
            </w:r>
          </w:p>
        </w:tc>
        <w:tc>
          <w:tcPr>
            <w:tcW w:w="501" w:type="pct"/>
            <w:vAlign w:val="center"/>
          </w:tcPr>
          <w:p w14:paraId="7F6B1EF3"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82</w:t>
            </w:r>
          </w:p>
        </w:tc>
        <w:tc>
          <w:tcPr>
            <w:tcW w:w="563" w:type="pct"/>
            <w:vAlign w:val="bottom"/>
          </w:tcPr>
          <w:p w14:paraId="4B8F4DC8" w14:textId="6CB6B6EA"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0.49%</w:t>
            </w:r>
          </w:p>
        </w:tc>
        <w:tc>
          <w:tcPr>
            <w:tcW w:w="500" w:type="pct"/>
            <w:vMerge w:val="restart"/>
            <w:vAlign w:val="center"/>
          </w:tcPr>
          <w:p w14:paraId="53A7D516" w14:textId="173E4675"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0.36%</w:t>
            </w:r>
          </w:p>
        </w:tc>
        <w:tc>
          <w:tcPr>
            <w:tcW w:w="532" w:type="pct"/>
            <w:vAlign w:val="bottom"/>
          </w:tcPr>
          <w:p w14:paraId="68A68841" w14:textId="608507E8"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3.0E-03</w:t>
            </w:r>
          </w:p>
        </w:tc>
        <w:tc>
          <w:tcPr>
            <w:tcW w:w="500" w:type="pct"/>
            <w:shd w:val="clear" w:color="auto" w:fill="auto"/>
            <w:noWrap/>
            <w:vAlign w:val="bottom"/>
          </w:tcPr>
          <w:p w14:paraId="57C60898" w14:textId="04F4C892"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1.3E-02</w:t>
            </w:r>
          </w:p>
        </w:tc>
        <w:tc>
          <w:tcPr>
            <w:tcW w:w="655" w:type="pct"/>
            <w:vMerge w:val="restart"/>
            <w:shd w:val="clear" w:color="auto" w:fill="auto"/>
            <w:noWrap/>
            <w:vAlign w:val="center"/>
          </w:tcPr>
          <w:p w14:paraId="63448708" w14:textId="2016BC1D"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0.019</w:t>
            </w:r>
          </w:p>
        </w:tc>
      </w:tr>
      <w:tr w:rsidR="007A0045" w:rsidRPr="007A0045" w14:paraId="1FEEFC3B" w14:textId="77777777" w:rsidTr="007A0045">
        <w:trPr>
          <w:cantSplit/>
          <w:jc w:val="center"/>
        </w:trPr>
        <w:tc>
          <w:tcPr>
            <w:tcW w:w="1030" w:type="pct"/>
            <w:shd w:val="clear" w:color="auto" w:fill="auto"/>
            <w:noWrap/>
            <w:vAlign w:val="center"/>
            <w:hideMark/>
          </w:tcPr>
          <w:p w14:paraId="4B98119A" w14:textId="5B6F8FE0"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CC-BurnsHarbor-IN</w:t>
            </w:r>
          </w:p>
        </w:tc>
        <w:tc>
          <w:tcPr>
            <w:tcW w:w="719" w:type="pct"/>
            <w:shd w:val="clear" w:color="auto" w:fill="auto"/>
            <w:noWrap/>
            <w:vAlign w:val="center"/>
            <w:hideMark/>
          </w:tcPr>
          <w:p w14:paraId="23E82B6C"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w:t>
            </w:r>
          </w:p>
        </w:tc>
        <w:tc>
          <w:tcPr>
            <w:tcW w:w="501" w:type="pct"/>
            <w:vAlign w:val="center"/>
          </w:tcPr>
          <w:p w14:paraId="1CD685FC"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82</w:t>
            </w:r>
          </w:p>
        </w:tc>
        <w:tc>
          <w:tcPr>
            <w:tcW w:w="563" w:type="pct"/>
            <w:vAlign w:val="bottom"/>
          </w:tcPr>
          <w:p w14:paraId="6CDECD6A" w14:textId="38940DCB"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0.23%</w:t>
            </w:r>
          </w:p>
        </w:tc>
        <w:tc>
          <w:tcPr>
            <w:tcW w:w="500" w:type="pct"/>
            <w:vMerge/>
            <w:vAlign w:val="center"/>
          </w:tcPr>
          <w:p w14:paraId="3A7B568A"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28B3CFDD" w14:textId="6A8D39E7"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1.4E-03</w:t>
            </w:r>
          </w:p>
        </w:tc>
        <w:tc>
          <w:tcPr>
            <w:tcW w:w="500" w:type="pct"/>
            <w:shd w:val="clear" w:color="auto" w:fill="auto"/>
            <w:noWrap/>
            <w:vAlign w:val="bottom"/>
          </w:tcPr>
          <w:p w14:paraId="153A2210" w14:textId="6A3F9F9E"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6.3E-03</w:t>
            </w:r>
          </w:p>
        </w:tc>
        <w:tc>
          <w:tcPr>
            <w:tcW w:w="655" w:type="pct"/>
            <w:vMerge/>
            <w:shd w:val="clear" w:color="auto" w:fill="auto"/>
            <w:noWrap/>
            <w:vAlign w:val="center"/>
          </w:tcPr>
          <w:p w14:paraId="72396BF1" w14:textId="77777777" w:rsidR="007A0045" w:rsidRPr="007A0045" w:rsidRDefault="007A0045" w:rsidP="007A0045">
            <w:pPr>
              <w:jc w:val="center"/>
              <w:rPr>
                <w:rFonts w:ascii="Times New Roman" w:eastAsia="Times New Roman" w:hAnsi="Times New Roman"/>
                <w:sz w:val="20"/>
              </w:rPr>
            </w:pPr>
          </w:p>
        </w:tc>
      </w:tr>
      <w:tr w:rsidR="007A0045" w:rsidRPr="007A0045" w14:paraId="16EABF97" w14:textId="77777777" w:rsidTr="007A0045">
        <w:trPr>
          <w:cantSplit/>
          <w:jc w:val="center"/>
        </w:trPr>
        <w:tc>
          <w:tcPr>
            <w:tcW w:w="1030" w:type="pct"/>
            <w:shd w:val="clear" w:color="auto" w:fill="auto"/>
            <w:noWrap/>
            <w:vAlign w:val="center"/>
            <w:hideMark/>
          </w:tcPr>
          <w:p w14:paraId="2E4F2AB1" w14:textId="38A4C2A4"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CC-Monessen-PA</w:t>
            </w:r>
          </w:p>
        </w:tc>
        <w:tc>
          <w:tcPr>
            <w:tcW w:w="719" w:type="pct"/>
            <w:shd w:val="clear" w:color="auto" w:fill="auto"/>
            <w:noWrap/>
            <w:vAlign w:val="center"/>
            <w:hideMark/>
          </w:tcPr>
          <w:p w14:paraId="2E25982D"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1B</w:t>
            </w:r>
          </w:p>
        </w:tc>
        <w:tc>
          <w:tcPr>
            <w:tcW w:w="501" w:type="pct"/>
            <w:vAlign w:val="center"/>
          </w:tcPr>
          <w:p w14:paraId="734BC1F3"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74</w:t>
            </w:r>
          </w:p>
        </w:tc>
        <w:tc>
          <w:tcPr>
            <w:tcW w:w="563" w:type="pct"/>
            <w:vAlign w:val="bottom"/>
          </w:tcPr>
          <w:p w14:paraId="3C5C6BAF" w14:textId="22E1F60C"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0.023%</w:t>
            </w:r>
          </w:p>
        </w:tc>
        <w:tc>
          <w:tcPr>
            <w:tcW w:w="500" w:type="pct"/>
            <w:vMerge w:val="restart"/>
            <w:vAlign w:val="center"/>
          </w:tcPr>
          <w:p w14:paraId="409BDB56" w14:textId="76015789"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0.023%</w:t>
            </w:r>
          </w:p>
        </w:tc>
        <w:tc>
          <w:tcPr>
            <w:tcW w:w="532" w:type="pct"/>
            <w:vAlign w:val="bottom"/>
          </w:tcPr>
          <w:p w14:paraId="363A4603" w14:textId="46F33EF7"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1.3E-04</w:t>
            </w:r>
          </w:p>
        </w:tc>
        <w:tc>
          <w:tcPr>
            <w:tcW w:w="500" w:type="pct"/>
            <w:shd w:val="clear" w:color="auto" w:fill="auto"/>
            <w:noWrap/>
            <w:vAlign w:val="bottom"/>
          </w:tcPr>
          <w:p w14:paraId="749CBDC6" w14:textId="6C11916B"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5.7E-04</w:t>
            </w:r>
          </w:p>
        </w:tc>
        <w:tc>
          <w:tcPr>
            <w:tcW w:w="655" w:type="pct"/>
            <w:vMerge w:val="restart"/>
            <w:shd w:val="clear" w:color="auto" w:fill="auto"/>
            <w:noWrap/>
            <w:vAlign w:val="center"/>
          </w:tcPr>
          <w:p w14:paraId="3C294938" w14:textId="04F9ABBF"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0.00084</w:t>
            </w:r>
          </w:p>
        </w:tc>
      </w:tr>
      <w:tr w:rsidR="007A0045" w:rsidRPr="007A0045" w14:paraId="50C02C61" w14:textId="77777777" w:rsidTr="007A0045">
        <w:trPr>
          <w:cantSplit/>
          <w:jc w:val="center"/>
        </w:trPr>
        <w:tc>
          <w:tcPr>
            <w:tcW w:w="1030" w:type="pct"/>
            <w:shd w:val="clear" w:color="auto" w:fill="auto"/>
            <w:noWrap/>
            <w:vAlign w:val="center"/>
            <w:hideMark/>
          </w:tcPr>
          <w:p w14:paraId="46C4B9F4" w14:textId="619C187B"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CC-Monessen-PA</w:t>
            </w:r>
          </w:p>
        </w:tc>
        <w:tc>
          <w:tcPr>
            <w:tcW w:w="719" w:type="pct"/>
            <w:shd w:val="clear" w:color="auto" w:fill="auto"/>
            <w:noWrap/>
            <w:vAlign w:val="center"/>
            <w:hideMark/>
          </w:tcPr>
          <w:p w14:paraId="041EA507"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w:t>
            </w:r>
          </w:p>
        </w:tc>
        <w:tc>
          <w:tcPr>
            <w:tcW w:w="501" w:type="pct"/>
            <w:vAlign w:val="center"/>
          </w:tcPr>
          <w:p w14:paraId="26ADB9CA"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38</w:t>
            </w:r>
          </w:p>
        </w:tc>
        <w:tc>
          <w:tcPr>
            <w:tcW w:w="563" w:type="pct"/>
            <w:vAlign w:val="bottom"/>
          </w:tcPr>
          <w:p w14:paraId="71BD2F5B" w14:textId="51A8E0E8"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0.022%</w:t>
            </w:r>
          </w:p>
        </w:tc>
        <w:tc>
          <w:tcPr>
            <w:tcW w:w="500" w:type="pct"/>
            <w:vMerge/>
            <w:vAlign w:val="center"/>
          </w:tcPr>
          <w:p w14:paraId="01CEA003"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6EDD4092" w14:textId="7CC360B8"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6.3E-05</w:t>
            </w:r>
          </w:p>
        </w:tc>
        <w:tc>
          <w:tcPr>
            <w:tcW w:w="500" w:type="pct"/>
            <w:shd w:val="clear" w:color="auto" w:fill="auto"/>
            <w:noWrap/>
            <w:vAlign w:val="bottom"/>
          </w:tcPr>
          <w:p w14:paraId="390304B2" w14:textId="4545632A"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2.8E-04</w:t>
            </w:r>
          </w:p>
        </w:tc>
        <w:tc>
          <w:tcPr>
            <w:tcW w:w="655" w:type="pct"/>
            <w:vMerge/>
            <w:shd w:val="clear" w:color="auto" w:fill="auto"/>
            <w:noWrap/>
            <w:vAlign w:val="center"/>
          </w:tcPr>
          <w:p w14:paraId="43D8018C" w14:textId="77777777" w:rsidR="007A0045" w:rsidRPr="007A0045" w:rsidRDefault="007A0045" w:rsidP="007A0045">
            <w:pPr>
              <w:jc w:val="center"/>
              <w:rPr>
                <w:rFonts w:ascii="Times New Roman" w:eastAsia="Times New Roman" w:hAnsi="Times New Roman"/>
                <w:sz w:val="20"/>
              </w:rPr>
            </w:pPr>
          </w:p>
        </w:tc>
      </w:tr>
      <w:tr w:rsidR="007A0045" w:rsidRPr="007A0045" w14:paraId="7A399AA7" w14:textId="77777777" w:rsidTr="007A0045">
        <w:trPr>
          <w:cantSplit/>
          <w:jc w:val="center"/>
        </w:trPr>
        <w:tc>
          <w:tcPr>
            <w:tcW w:w="1030" w:type="pct"/>
            <w:shd w:val="clear" w:color="auto" w:fill="auto"/>
            <w:noWrap/>
            <w:vAlign w:val="center"/>
            <w:hideMark/>
          </w:tcPr>
          <w:p w14:paraId="77735AE1" w14:textId="6440FD2B"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CC-Warren-OH</w:t>
            </w:r>
          </w:p>
        </w:tc>
        <w:tc>
          <w:tcPr>
            <w:tcW w:w="719" w:type="pct"/>
            <w:shd w:val="clear" w:color="auto" w:fill="auto"/>
            <w:noWrap/>
            <w:vAlign w:val="center"/>
            <w:hideMark/>
          </w:tcPr>
          <w:p w14:paraId="1F725B2F"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No. 4 Battery</w:t>
            </w:r>
          </w:p>
        </w:tc>
        <w:tc>
          <w:tcPr>
            <w:tcW w:w="501" w:type="pct"/>
            <w:vAlign w:val="center"/>
          </w:tcPr>
          <w:p w14:paraId="0120CDDB"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170</w:t>
            </w:r>
          </w:p>
        </w:tc>
        <w:tc>
          <w:tcPr>
            <w:tcW w:w="563" w:type="pct"/>
            <w:vAlign w:val="bottom"/>
          </w:tcPr>
          <w:p w14:paraId="6285EB60" w14:textId="56C9071C"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1.3%</w:t>
            </w:r>
          </w:p>
        </w:tc>
        <w:tc>
          <w:tcPr>
            <w:tcW w:w="500" w:type="pct"/>
            <w:vAlign w:val="center"/>
          </w:tcPr>
          <w:p w14:paraId="46A3B125" w14:textId="189C82FC"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1.3%</w:t>
            </w:r>
          </w:p>
        </w:tc>
        <w:tc>
          <w:tcPr>
            <w:tcW w:w="532" w:type="pct"/>
            <w:vAlign w:val="bottom"/>
          </w:tcPr>
          <w:p w14:paraId="10CFB3A2" w14:textId="6E626E9F"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1.6E-02</w:t>
            </w:r>
          </w:p>
        </w:tc>
        <w:tc>
          <w:tcPr>
            <w:tcW w:w="500" w:type="pct"/>
            <w:shd w:val="clear" w:color="auto" w:fill="auto"/>
            <w:noWrap/>
            <w:vAlign w:val="bottom"/>
          </w:tcPr>
          <w:p w14:paraId="0B2B0381" w14:textId="418DCE58"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7.2E-02</w:t>
            </w:r>
          </w:p>
        </w:tc>
        <w:tc>
          <w:tcPr>
            <w:tcW w:w="655" w:type="pct"/>
            <w:shd w:val="clear" w:color="auto" w:fill="auto"/>
            <w:noWrap/>
            <w:vAlign w:val="center"/>
          </w:tcPr>
          <w:p w14:paraId="0C322171" w14:textId="6852AF4A"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0.072</w:t>
            </w:r>
          </w:p>
        </w:tc>
      </w:tr>
      <w:tr w:rsidR="007A0045" w:rsidRPr="007A0045" w14:paraId="2571718F" w14:textId="77777777" w:rsidTr="007A0045">
        <w:trPr>
          <w:cantSplit/>
          <w:jc w:val="center"/>
        </w:trPr>
        <w:tc>
          <w:tcPr>
            <w:tcW w:w="1030" w:type="pct"/>
            <w:shd w:val="clear" w:color="auto" w:fill="auto"/>
            <w:noWrap/>
            <w:vAlign w:val="center"/>
            <w:hideMark/>
          </w:tcPr>
          <w:p w14:paraId="00401BD5"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EES-RiverRouge-MI</w:t>
            </w:r>
          </w:p>
        </w:tc>
        <w:tc>
          <w:tcPr>
            <w:tcW w:w="719" w:type="pct"/>
            <w:shd w:val="clear" w:color="auto" w:fill="auto"/>
            <w:noWrap/>
            <w:vAlign w:val="center"/>
            <w:hideMark/>
          </w:tcPr>
          <w:p w14:paraId="3678610B"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Coke Battery #5</w:t>
            </w:r>
          </w:p>
        </w:tc>
        <w:tc>
          <w:tcPr>
            <w:tcW w:w="501" w:type="pct"/>
            <w:vAlign w:val="center"/>
          </w:tcPr>
          <w:p w14:paraId="432FB259"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170</w:t>
            </w:r>
          </w:p>
        </w:tc>
        <w:tc>
          <w:tcPr>
            <w:tcW w:w="563" w:type="pct"/>
            <w:vAlign w:val="bottom"/>
          </w:tcPr>
          <w:p w14:paraId="17D9CFE9" w14:textId="74A03C36"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0.068%</w:t>
            </w:r>
          </w:p>
        </w:tc>
        <w:tc>
          <w:tcPr>
            <w:tcW w:w="500" w:type="pct"/>
            <w:vAlign w:val="bottom"/>
          </w:tcPr>
          <w:p w14:paraId="1A09CD60" w14:textId="4232D3DC"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0.068%</w:t>
            </w:r>
          </w:p>
        </w:tc>
        <w:tc>
          <w:tcPr>
            <w:tcW w:w="532" w:type="pct"/>
            <w:vAlign w:val="bottom"/>
          </w:tcPr>
          <w:p w14:paraId="0518AA67" w14:textId="01D4D91C"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8.6E-04</w:t>
            </w:r>
          </w:p>
        </w:tc>
        <w:tc>
          <w:tcPr>
            <w:tcW w:w="500" w:type="pct"/>
            <w:shd w:val="clear" w:color="auto" w:fill="auto"/>
            <w:noWrap/>
            <w:vAlign w:val="bottom"/>
          </w:tcPr>
          <w:p w14:paraId="1E4DF2AF" w14:textId="58FD78D8"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3.8E-03</w:t>
            </w:r>
          </w:p>
        </w:tc>
        <w:tc>
          <w:tcPr>
            <w:tcW w:w="655" w:type="pct"/>
            <w:shd w:val="clear" w:color="auto" w:fill="auto"/>
            <w:noWrap/>
            <w:vAlign w:val="bottom"/>
          </w:tcPr>
          <w:p w14:paraId="2F63DF12" w14:textId="0F11C8D1"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0.0038</w:t>
            </w:r>
          </w:p>
        </w:tc>
      </w:tr>
      <w:tr w:rsidR="007A0045" w:rsidRPr="007A0045" w14:paraId="6DF8F987" w14:textId="77777777" w:rsidTr="007A0045">
        <w:trPr>
          <w:cantSplit/>
          <w:jc w:val="center"/>
        </w:trPr>
        <w:tc>
          <w:tcPr>
            <w:tcW w:w="1030" w:type="pct"/>
            <w:shd w:val="clear" w:color="auto" w:fill="auto"/>
            <w:noWrap/>
            <w:vAlign w:val="center"/>
            <w:hideMark/>
          </w:tcPr>
          <w:p w14:paraId="0C1E4163"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7FBF1C8C"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w:t>
            </w:r>
          </w:p>
        </w:tc>
        <w:tc>
          <w:tcPr>
            <w:tcW w:w="501" w:type="pct"/>
            <w:vAlign w:val="center"/>
          </w:tcPr>
          <w:p w14:paraId="61B71FCB"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128</w:t>
            </w:r>
          </w:p>
        </w:tc>
        <w:tc>
          <w:tcPr>
            <w:tcW w:w="563" w:type="pct"/>
            <w:vAlign w:val="bottom"/>
          </w:tcPr>
          <w:p w14:paraId="494B8F2E" w14:textId="4B707F5C"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0.49%</w:t>
            </w:r>
          </w:p>
        </w:tc>
        <w:tc>
          <w:tcPr>
            <w:tcW w:w="500" w:type="pct"/>
            <w:vMerge w:val="restart"/>
            <w:vAlign w:val="center"/>
          </w:tcPr>
          <w:p w14:paraId="72C0A8C8" w14:textId="3DAF2AF7"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0.42%</w:t>
            </w:r>
          </w:p>
        </w:tc>
        <w:tc>
          <w:tcPr>
            <w:tcW w:w="532" w:type="pct"/>
            <w:vAlign w:val="bottom"/>
          </w:tcPr>
          <w:p w14:paraId="6417EF06" w14:textId="131353ED"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4.7E-03</w:t>
            </w:r>
          </w:p>
        </w:tc>
        <w:tc>
          <w:tcPr>
            <w:tcW w:w="500" w:type="pct"/>
            <w:shd w:val="clear" w:color="auto" w:fill="auto"/>
            <w:noWrap/>
            <w:vAlign w:val="bottom"/>
          </w:tcPr>
          <w:p w14:paraId="0539A874" w14:textId="3245A4B3"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2.1E-02</w:t>
            </w:r>
          </w:p>
        </w:tc>
        <w:tc>
          <w:tcPr>
            <w:tcW w:w="655" w:type="pct"/>
            <w:vMerge w:val="restart"/>
            <w:shd w:val="clear" w:color="auto" w:fill="auto"/>
            <w:noWrap/>
            <w:vAlign w:val="center"/>
          </w:tcPr>
          <w:p w14:paraId="10001381" w14:textId="772C4410" w:rsidR="007A0045" w:rsidRPr="007A0045" w:rsidRDefault="007A0045" w:rsidP="007A0045">
            <w:pPr>
              <w:jc w:val="center"/>
              <w:rPr>
                <w:rFonts w:ascii="Times New Roman" w:eastAsia="Times New Roman" w:hAnsi="Times New Roman"/>
                <w:sz w:val="20"/>
              </w:rPr>
            </w:pPr>
            <w:r w:rsidRPr="007A0045">
              <w:rPr>
                <w:rFonts w:ascii="Times New Roman" w:hAnsi="Times New Roman"/>
                <w:sz w:val="20"/>
              </w:rPr>
              <w:t>0.19</w:t>
            </w:r>
          </w:p>
        </w:tc>
      </w:tr>
      <w:tr w:rsidR="007A0045" w:rsidRPr="007A0045" w14:paraId="7AA7D4A8" w14:textId="77777777" w:rsidTr="007A0045">
        <w:trPr>
          <w:cantSplit/>
          <w:jc w:val="center"/>
        </w:trPr>
        <w:tc>
          <w:tcPr>
            <w:tcW w:w="1030" w:type="pct"/>
            <w:shd w:val="clear" w:color="auto" w:fill="auto"/>
            <w:noWrap/>
            <w:vAlign w:val="center"/>
            <w:hideMark/>
          </w:tcPr>
          <w:p w14:paraId="03899CB1"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514CF476"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w:t>
            </w:r>
          </w:p>
        </w:tc>
        <w:tc>
          <w:tcPr>
            <w:tcW w:w="501" w:type="pct"/>
            <w:vAlign w:val="center"/>
          </w:tcPr>
          <w:p w14:paraId="104B3B9F"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128</w:t>
            </w:r>
          </w:p>
        </w:tc>
        <w:tc>
          <w:tcPr>
            <w:tcW w:w="563" w:type="pct"/>
            <w:vAlign w:val="bottom"/>
          </w:tcPr>
          <w:p w14:paraId="313AF3B1" w14:textId="35D2C3B7"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0.39%</w:t>
            </w:r>
          </w:p>
        </w:tc>
        <w:tc>
          <w:tcPr>
            <w:tcW w:w="500" w:type="pct"/>
            <w:vMerge/>
          </w:tcPr>
          <w:p w14:paraId="3DA3983B"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4813DB7C" w14:textId="678754C1"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3.8E-03</w:t>
            </w:r>
          </w:p>
        </w:tc>
        <w:tc>
          <w:tcPr>
            <w:tcW w:w="500" w:type="pct"/>
            <w:shd w:val="clear" w:color="auto" w:fill="auto"/>
            <w:noWrap/>
            <w:vAlign w:val="bottom"/>
          </w:tcPr>
          <w:p w14:paraId="3CD80BE6" w14:textId="1BB32CE2"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1.7E-02</w:t>
            </w:r>
          </w:p>
        </w:tc>
        <w:tc>
          <w:tcPr>
            <w:tcW w:w="655" w:type="pct"/>
            <w:vMerge/>
            <w:shd w:val="clear" w:color="auto" w:fill="auto"/>
            <w:noWrap/>
            <w:vAlign w:val="center"/>
          </w:tcPr>
          <w:p w14:paraId="474D46F4" w14:textId="77777777" w:rsidR="007A0045" w:rsidRPr="007A0045" w:rsidRDefault="007A0045" w:rsidP="007A0045">
            <w:pPr>
              <w:jc w:val="center"/>
              <w:rPr>
                <w:rFonts w:ascii="Times New Roman" w:eastAsia="Times New Roman" w:hAnsi="Times New Roman"/>
                <w:sz w:val="20"/>
              </w:rPr>
            </w:pPr>
          </w:p>
        </w:tc>
      </w:tr>
      <w:tr w:rsidR="007A0045" w:rsidRPr="007A0045" w14:paraId="638BB8DE" w14:textId="77777777" w:rsidTr="007A0045">
        <w:trPr>
          <w:cantSplit/>
          <w:jc w:val="center"/>
        </w:trPr>
        <w:tc>
          <w:tcPr>
            <w:tcW w:w="1030" w:type="pct"/>
            <w:shd w:val="clear" w:color="auto" w:fill="auto"/>
            <w:noWrap/>
            <w:vAlign w:val="center"/>
            <w:hideMark/>
          </w:tcPr>
          <w:p w14:paraId="13961EF4"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012E3C1A"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3</w:t>
            </w:r>
          </w:p>
        </w:tc>
        <w:tc>
          <w:tcPr>
            <w:tcW w:w="501" w:type="pct"/>
            <w:vAlign w:val="center"/>
          </w:tcPr>
          <w:p w14:paraId="65C47388"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128</w:t>
            </w:r>
          </w:p>
        </w:tc>
        <w:tc>
          <w:tcPr>
            <w:tcW w:w="563" w:type="pct"/>
            <w:vAlign w:val="bottom"/>
          </w:tcPr>
          <w:p w14:paraId="3C910A30" w14:textId="71AB0E68"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0.35%</w:t>
            </w:r>
          </w:p>
        </w:tc>
        <w:tc>
          <w:tcPr>
            <w:tcW w:w="500" w:type="pct"/>
            <w:vMerge/>
          </w:tcPr>
          <w:p w14:paraId="2340BA51"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053877F7" w14:textId="4DCB7004"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3.4E-03</w:t>
            </w:r>
          </w:p>
        </w:tc>
        <w:tc>
          <w:tcPr>
            <w:tcW w:w="500" w:type="pct"/>
            <w:shd w:val="clear" w:color="auto" w:fill="auto"/>
            <w:noWrap/>
            <w:vAlign w:val="bottom"/>
          </w:tcPr>
          <w:p w14:paraId="625EFD98" w14:textId="4094CEBD"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1.5E-02</w:t>
            </w:r>
          </w:p>
        </w:tc>
        <w:tc>
          <w:tcPr>
            <w:tcW w:w="655" w:type="pct"/>
            <w:vMerge/>
            <w:shd w:val="clear" w:color="auto" w:fill="auto"/>
            <w:noWrap/>
            <w:vAlign w:val="center"/>
          </w:tcPr>
          <w:p w14:paraId="71339944" w14:textId="77777777" w:rsidR="007A0045" w:rsidRPr="007A0045" w:rsidRDefault="007A0045" w:rsidP="007A0045">
            <w:pPr>
              <w:jc w:val="center"/>
              <w:rPr>
                <w:rFonts w:ascii="Times New Roman" w:eastAsia="Times New Roman" w:hAnsi="Times New Roman"/>
                <w:sz w:val="20"/>
              </w:rPr>
            </w:pPr>
          </w:p>
        </w:tc>
      </w:tr>
      <w:tr w:rsidR="007A0045" w:rsidRPr="007A0045" w14:paraId="57B84833" w14:textId="77777777" w:rsidTr="007A0045">
        <w:trPr>
          <w:cantSplit/>
          <w:jc w:val="center"/>
        </w:trPr>
        <w:tc>
          <w:tcPr>
            <w:tcW w:w="1030" w:type="pct"/>
            <w:shd w:val="clear" w:color="auto" w:fill="auto"/>
            <w:noWrap/>
            <w:vAlign w:val="center"/>
            <w:hideMark/>
          </w:tcPr>
          <w:p w14:paraId="023FFD89"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6BEE1EEC"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13</w:t>
            </w:r>
          </w:p>
        </w:tc>
        <w:tc>
          <w:tcPr>
            <w:tcW w:w="501" w:type="pct"/>
            <w:vAlign w:val="center"/>
          </w:tcPr>
          <w:p w14:paraId="29253FBF"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122</w:t>
            </w:r>
          </w:p>
        </w:tc>
        <w:tc>
          <w:tcPr>
            <w:tcW w:w="563" w:type="pct"/>
            <w:vAlign w:val="bottom"/>
          </w:tcPr>
          <w:p w14:paraId="150B3E1C" w14:textId="4A549E32"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0.52%</w:t>
            </w:r>
          </w:p>
        </w:tc>
        <w:tc>
          <w:tcPr>
            <w:tcW w:w="500" w:type="pct"/>
            <w:vMerge/>
          </w:tcPr>
          <w:p w14:paraId="6B5A62BB"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058A805F" w14:textId="1095259E"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4.8E-03</w:t>
            </w:r>
          </w:p>
        </w:tc>
        <w:tc>
          <w:tcPr>
            <w:tcW w:w="500" w:type="pct"/>
            <w:shd w:val="clear" w:color="auto" w:fill="auto"/>
            <w:noWrap/>
            <w:vAlign w:val="bottom"/>
          </w:tcPr>
          <w:p w14:paraId="2D6B674C" w14:textId="58241EB2"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2.1E-02</w:t>
            </w:r>
          </w:p>
        </w:tc>
        <w:tc>
          <w:tcPr>
            <w:tcW w:w="655" w:type="pct"/>
            <w:vMerge/>
            <w:shd w:val="clear" w:color="auto" w:fill="auto"/>
            <w:noWrap/>
            <w:vAlign w:val="center"/>
          </w:tcPr>
          <w:p w14:paraId="0C669D96" w14:textId="77777777" w:rsidR="007A0045" w:rsidRPr="007A0045" w:rsidRDefault="007A0045" w:rsidP="007A0045">
            <w:pPr>
              <w:jc w:val="center"/>
              <w:rPr>
                <w:rFonts w:ascii="Times New Roman" w:eastAsia="Times New Roman" w:hAnsi="Times New Roman"/>
                <w:sz w:val="20"/>
              </w:rPr>
            </w:pPr>
          </w:p>
        </w:tc>
      </w:tr>
      <w:tr w:rsidR="007A0045" w:rsidRPr="007A0045" w14:paraId="69D6211D" w14:textId="77777777" w:rsidTr="007A0045">
        <w:trPr>
          <w:cantSplit/>
          <w:jc w:val="center"/>
        </w:trPr>
        <w:tc>
          <w:tcPr>
            <w:tcW w:w="1030" w:type="pct"/>
            <w:shd w:val="clear" w:color="auto" w:fill="auto"/>
            <w:noWrap/>
            <w:vAlign w:val="center"/>
            <w:hideMark/>
          </w:tcPr>
          <w:p w14:paraId="53B6BC05"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2457F072"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14</w:t>
            </w:r>
          </w:p>
        </w:tc>
        <w:tc>
          <w:tcPr>
            <w:tcW w:w="501" w:type="pct"/>
            <w:vAlign w:val="center"/>
          </w:tcPr>
          <w:p w14:paraId="5CB01D14"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122</w:t>
            </w:r>
          </w:p>
        </w:tc>
        <w:tc>
          <w:tcPr>
            <w:tcW w:w="563" w:type="pct"/>
            <w:vAlign w:val="bottom"/>
          </w:tcPr>
          <w:p w14:paraId="6B587609" w14:textId="2B45CC17"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0.53%</w:t>
            </w:r>
          </w:p>
        </w:tc>
        <w:tc>
          <w:tcPr>
            <w:tcW w:w="500" w:type="pct"/>
            <w:vMerge/>
          </w:tcPr>
          <w:p w14:paraId="3BB51515"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2CF689FE" w14:textId="44D0E1E9"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4.9E-03</w:t>
            </w:r>
          </w:p>
        </w:tc>
        <w:tc>
          <w:tcPr>
            <w:tcW w:w="500" w:type="pct"/>
            <w:shd w:val="clear" w:color="auto" w:fill="auto"/>
            <w:noWrap/>
            <w:vAlign w:val="bottom"/>
          </w:tcPr>
          <w:p w14:paraId="09189411" w14:textId="1B2E5102"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2.1E-02</w:t>
            </w:r>
          </w:p>
        </w:tc>
        <w:tc>
          <w:tcPr>
            <w:tcW w:w="655" w:type="pct"/>
            <w:vMerge/>
            <w:shd w:val="clear" w:color="auto" w:fill="auto"/>
            <w:noWrap/>
            <w:vAlign w:val="center"/>
          </w:tcPr>
          <w:p w14:paraId="0EF50BE6" w14:textId="77777777" w:rsidR="007A0045" w:rsidRPr="007A0045" w:rsidRDefault="007A0045" w:rsidP="007A0045">
            <w:pPr>
              <w:jc w:val="center"/>
              <w:rPr>
                <w:rFonts w:ascii="Times New Roman" w:eastAsia="Times New Roman" w:hAnsi="Times New Roman"/>
                <w:sz w:val="20"/>
              </w:rPr>
            </w:pPr>
          </w:p>
        </w:tc>
      </w:tr>
      <w:tr w:rsidR="007A0045" w:rsidRPr="007A0045" w14:paraId="75D18E01" w14:textId="77777777" w:rsidTr="007A0045">
        <w:trPr>
          <w:cantSplit/>
          <w:jc w:val="center"/>
        </w:trPr>
        <w:tc>
          <w:tcPr>
            <w:tcW w:w="1030" w:type="pct"/>
            <w:shd w:val="clear" w:color="auto" w:fill="auto"/>
            <w:noWrap/>
            <w:vAlign w:val="center"/>
            <w:hideMark/>
          </w:tcPr>
          <w:p w14:paraId="56C135F8"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4D403C2A" w14:textId="22BE9CBA"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15</w:t>
            </w:r>
            <w:r w:rsidR="00C1250D" w:rsidRPr="00C1250D">
              <w:rPr>
                <w:rFonts w:ascii="Times New Roman" w:eastAsia="Times New Roman" w:hAnsi="Times New Roman"/>
                <w:sz w:val="20"/>
                <w:vertAlign w:val="superscript"/>
              </w:rPr>
              <w:t>3</w:t>
            </w:r>
          </w:p>
        </w:tc>
        <w:tc>
          <w:tcPr>
            <w:tcW w:w="501" w:type="pct"/>
            <w:vAlign w:val="center"/>
          </w:tcPr>
          <w:p w14:paraId="345105A1"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122</w:t>
            </w:r>
          </w:p>
        </w:tc>
        <w:tc>
          <w:tcPr>
            <w:tcW w:w="563" w:type="pct"/>
            <w:vAlign w:val="bottom"/>
          </w:tcPr>
          <w:p w14:paraId="2351BA52" w14:textId="2FB365B9"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0.39%</w:t>
            </w:r>
          </w:p>
        </w:tc>
        <w:tc>
          <w:tcPr>
            <w:tcW w:w="500" w:type="pct"/>
            <w:vMerge/>
          </w:tcPr>
          <w:p w14:paraId="1165A48C"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036650A7" w14:textId="1C777460"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3.6E-03</w:t>
            </w:r>
          </w:p>
        </w:tc>
        <w:tc>
          <w:tcPr>
            <w:tcW w:w="500" w:type="pct"/>
            <w:shd w:val="clear" w:color="auto" w:fill="auto"/>
            <w:noWrap/>
            <w:vAlign w:val="bottom"/>
          </w:tcPr>
          <w:p w14:paraId="0730B637" w14:textId="5417FFA6"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1.6E-02</w:t>
            </w:r>
          </w:p>
        </w:tc>
        <w:tc>
          <w:tcPr>
            <w:tcW w:w="655" w:type="pct"/>
            <w:vMerge/>
            <w:shd w:val="clear" w:color="auto" w:fill="auto"/>
            <w:noWrap/>
            <w:vAlign w:val="center"/>
          </w:tcPr>
          <w:p w14:paraId="72CB2183" w14:textId="77777777" w:rsidR="007A0045" w:rsidRPr="007A0045" w:rsidRDefault="007A0045" w:rsidP="007A0045">
            <w:pPr>
              <w:jc w:val="center"/>
              <w:rPr>
                <w:rFonts w:ascii="Times New Roman" w:eastAsia="Times New Roman" w:hAnsi="Times New Roman"/>
                <w:sz w:val="20"/>
              </w:rPr>
            </w:pPr>
          </w:p>
        </w:tc>
      </w:tr>
      <w:tr w:rsidR="007A0045" w:rsidRPr="007A0045" w14:paraId="53ED312D" w14:textId="77777777" w:rsidTr="007A0045">
        <w:trPr>
          <w:cantSplit/>
          <w:jc w:val="center"/>
        </w:trPr>
        <w:tc>
          <w:tcPr>
            <w:tcW w:w="1030" w:type="pct"/>
            <w:shd w:val="clear" w:color="auto" w:fill="auto"/>
            <w:noWrap/>
            <w:vAlign w:val="center"/>
            <w:hideMark/>
          </w:tcPr>
          <w:p w14:paraId="0341C077"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0C8151B3"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19</w:t>
            </w:r>
          </w:p>
        </w:tc>
        <w:tc>
          <w:tcPr>
            <w:tcW w:w="501" w:type="pct"/>
            <w:vAlign w:val="center"/>
          </w:tcPr>
          <w:p w14:paraId="582809E8"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174</w:t>
            </w:r>
          </w:p>
        </w:tc>
        <w:tc>
          <w:tcPr>
            <w:tcW w:w="563" w:type="pct"/>
            <w:vAlign w:val="bottom"/>
          </w:tcPr>
          <w:p w14:paraId="1310FDDD" w14:textId="10523C1B"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0.58%</w:t>
            </w:r>
          </w:p>
        </w:tc>
        <w:tc>
          <w:tcPr>
            <w:tcW w:w="500" w:type="pct"/>
            <w:vMerge/>
          </w:tcPr>
          <w:p w14:paraId="0DE7C3C1"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0F4D8CFF" w14:textId="2DB83A5A"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7.6E-03</w:t>
            </w:r>
          </w:p>
        </w:tc>
        <w:tc>
          <w:tcPr>
            <w:tcW w:w="500" w:type="pct"/>
            <w:shd w:val="clear" w:color="auto" w:fill="auto"/>
            <w:noWrap/>
            <w:vAlign w:val="bottom"/>
          </w:tcPr>
          <w:p w14:paraId="2D26C9DC" w14:textId="12998DCE"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3.3E-02</w:t>
            </w:r>
          </w:p>
        </w:tc>
        <w:tc>
          <w:tcPr>
            <w:tcW w:w="655" w:type="pct"/>
            <w:vMerge/>
            <w:shd w:val="clear" w:color="auto" w:fill="auto"/>
            <w:noWrap/>
            <w:vAlign w:val="center"/>
          </w:tcPr>
          <w:p w14:paraId="441AD1BE" w14:textId="77777777" w:rsidR="007A0045" w:rsidRPr="007A0045" w:rsidRDefault="007A0045" w:rsidP="007A0045">
            <w:pPr>
              <w:jc w:val="center"/>
              <w:rPr>
                <w:rFonts w:ascii="Times New Roman" w:eastAsia="Times New Roman" w:hAnsi="Times New Roman"/>
                <w:sz w:val="20"/>
              </w:rPr>
            </w:pPr>
          </w:p>
        </w:tc>
      </w:tr>
      <w:tr w:rsidR="007A0045" w:rsidRPr="007A0045" w14:paraId="6BD82E67" w14:textId="77777777" w:rsidTr="007A0045">
        <w:trPr>
          <w:cantSplit/>
          <w:jc w:val="center"/>
        </w:trPr>
        <w:tc>
          <w:tcPr>
            <w:tcW w:w="1030" w:type="pct"/>
            <w:shd w:val="clear" w:color="auto" w:fill="auto"/>
            <w:noWrap/>
            <w:vAlign w:val="center"/>
            <w:hideMark/>
          </w:tcPr>
          <w:p w14:paraId="4D846C4E"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6C3BC7D2"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Battery 20</w:t>
            </w:r>
          </w:p>
        </w:tc>
        <w:tc>
          <w:tcPr>
            <w:tcW w:w="501" w:type="pct"/>
            <w:vAlign w:val="center"/>
          </w:tcPr>
          <w:p w14:paraId="4C6DBB2D"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174</w:t>
            </w:r>
          </w:p>
        </w:tc>
        <w:tc>
          <w:tcPr>
            <w:tcW w:w="563" w:type="pct"/>
            <w:vAlign w:val="bottom"/>
          </w:tcPr>
          <w:p w14:paraId="28B278CD" w14:textId="3DD89FBD"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0.62%</w:t>
            </w:r>
          </w:p>
        </w:tc>
        <w:tc>
          <w:tcPr>
            <w:tcW w:w="500" w:type="pct"/>
            <w:vMerge/>
          </w:tcPr>
          <w:p w14:paraId="61D126F0"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2FCFB68E" w14:textId="0FA3605F"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8.0E-03</w:t>
            </w:r>
          </w:p>
        </w:tc>
        <w:tc>
          <w:tcPr>
            <w:tcW w:w="500" w:type="pct"/>
            <w:shd w:val="clear" w:color="auto" w:fill="auto"/>
            <w:noWrap/>
            <w:vAlign w:val="bottom"/>
          </w:tcPr>
          <w:p w14:paraId="4E9B389B" w14:textId="1B10DB72"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3.5E-02</w:t>
            </w:r>
          </w:p>
        </w:tc>
        <w:tc>
          <w:tcPr>
            <w:tcW w:w="655" w:type="pct"/>
            <w:vMerge/>
            <w:shd w:val="clear" w:color="auto" w:fill="auto"/>
            <w:noWrap/>
            <w:vAlign w:val="center"/>
          </w:tcPr>
          <w:p w14:paraId="33D7760A" w14:textId="77777777" w:rsidR="007A0045" w:rsidRPr="007A0045" w:rsidRDefault="007A0045" w:rsidP="007A0045">
            <w:pPr>
              <w:jc w:val="center"/>
              <w:rPr>
                <w:rFonts w:ascii="Times New Roman" w:eastAsia="Times New Roman" w:hAnsi="Times New Roman"/>
                <w:sz w:val="20"/>
              </w:rPr>
            </w:pPr>
          </w:p>
        </w:tc>
      </w:tr>
      <w:tr w:rsidR="007A0045" w:rsidRPr="007A0045" w14:paraId="045EAA4F" w14:textId="77777777" w:rsidTr="007A0045">
        <w:trPr>
          <w:cantSplit/>
          <w:jc w:val="center"/>
        </w:trPr>
        <w:tc>
          <w:tcPr>
            <w:tcW w:w="1030" w:type="pct"/>
            <w:shd w:val="clear" w:color="auto" w:fill="auto"/>
            <w:noWrap/>
            <w:vAlign w:val="center"/>
            <w:hideMark/>
          </w:tcPr>
          <w:p w14:paraId="5F791E47"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448B632F"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B Battery</w:t>
            </w:r>
          </w:p>
        </w:tc>
        <w:tc>
          <w:tcPr>
            <w:tcW w:w="501" w:type="pct"/>
            <w:vAlign w:val="center"/>
          </w:tcPr>
          <w:p w14:paraId="3268D04D"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150</w:t>
            </w:r>
          </w:p>
        </w:tc>
        <w:tc>
          <w:tcPr>
            <w:tcW w:w="563" w:type="pct"/>
            <w:vAlign w:val="bottom"/>
          </w:tcPr>
          <w:p w14:paraId="7A0BE5B9" w14:textId="3A74FDE3"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0.27%</w:t>
            </w:r>
          </w:p>
        </w:tc>
        <w:tc>
          <w:tcPr>
            <w:tcW w:w="500" w:type="pct"/>
            <w:vMerge/>
          </w:tcPr>
          <w:p w14:paraId="3578DC8C"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78B1C7E3" w14:textId="09B4CF8B"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3.1E-03</w:t>
            </w:r>
          </w:p>
        </w:tc>
        <w:tc>
          <w:tcPr>
            <w:tcW w:w="500" w:type="pct"/>
            <w:shd w:val="clear" w:color="auto" w:fill="auto"/>
            <w:noWrap/>
            <w:vAlign w:val="bottom"/>
          </w:tcPr>
          <w:p w14:paraId="574E5848" w14:textId="79C37EAB"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1.3E-02</w:t>
            </w:r>
          </w:p>
        </w:tc>
        <w:tc>
          <w:tcPr>
            <w:tcW w:w="655" w:type="pct"/>
            <w:vMerge/>
            <w:shd w:val="clear" w:color="auto" w:fill="auto"/>
            <w:noWrap/>
            <w:vAlign w:val="center"/>
          </w:tcPr>
          <w:p w14:paraId="739DB611" w14:textId="77777777" w:rsidR="007A0045" w:rsidRPr="007A0045" w:rsidRDefault="007A0045" w:rsidP="007A0045">
            <w:pPr>
              <w:jc w:val="center"/>
              <w:rPr>
                <w:rFonts w:ascii="Times New Roman" w:eastAsia="Times New Roman" w:hAnsi="Times New Roman"/>
                <w:sz w:val="20"/>
              </w:rPr>
            </w:pPr>
          </w:p>
        </w:tc>
      </w:tr>
      <w:tr w:rsidR="007A0045" w:rsidRPr="007A0045" w14:paraId="464A1D29" w14:textId="77777777" w:rsidTr="007A0045">
        <w:trPr>
          <w:cantSplit/>
          <w:jc w:val="center"/>
        </w:trPr>
        <w:tc>
          <w:tcPr>
            <w:tcW w:w="1030" w:type="pct"/>
            <w:shd w:val="clear" w:color="auto" w:fill="auto"/>
            <w:noWrap/>
            <w:vAlign w:val="center"/>
            <w:hideMark/>
          </w:tcPr>
          <w:p w14:paraId="3EB83D31"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USS-Clairton-PA</w:t>
            </w:r>
          </w:p>
        </w:tc>
        <w:tc>
          <w:tcPr>
            <w:tcW w:w="719" w:type="pct"/>
            <w:shd w:val="clear" w:color="auto" w:fill="auto"/>
            <w:noWrap/>
            <w:vAlign w:val="center"/>
            <w:hideMark/>
          </w:tcPr>
          <w:p w14:paraId="3D1045E3" w14:textId="77777777" w:rsidR="007A0045" w:rsidRPr="007A0045" w:rsidRDefault="007A0045" w:rsidP="007A0045">
            <w:pPr>
              <w:rPr>
                <w:rFonts w:ascii="Times New Roman" w:eastAsia="Times New Roman" w:hAnsi="Times New Roman"/>
                <w:sz w:val="20"/>
              </w:rPr>
            </w:pPr>
            <w:r w:rsidRPr="007A0045">
              <w:rPr>
                <w:rFonts w:ascii="Times New Roman" w:eastAsia="Times New Roman" w:hAnsi="Times New Roman"/>
                <w:sz w:val="20"/>
              </w:rPr>
              <w:t>C Battery</w:t>
            </w:r>
          </w:p>
        </w:tc>
        <w:tc>
          <w:tcPr>
            <w:tcW w:w="501" w:type="pct"/>
            <w:vAlign w:val="center"/>
          </w:tcPr>
          <w:p w14:paraId="3455DB13" w14:textId="77777777" w:rsidR="007A0045" w:rsidRPr="007A0045" w:rsidRDefault="007A0045" w:rsidP="007A0045">
            <w:pPr>
              <w:jc w:val="center"/>
              <w:rPr>
                <w:rFonts w:ascii="Times New Roman" w:eastAsia="Times New Roman" w:hAnsi="Times New Roman"/>
                <w:sz w:val="20"/>
              </w:rPr>
            </w:pPr>
            <w:r w:rsidRPr="007A0045">
              <w:rPr>
                <w:rFonts w:ascii="Times New Roman" w:eastAsia="Times New Roman" w:hAnsi="Times New Roman"/>
                <w:sz w:val="20"/>
              </w:rPr>
              <w:t>84</w:t>
            </w:r>
          </w:p>
        </w:tc>
        <w:tc>
          <w:tcPr>
            <w:tcW w:w="563" w:type="pct"/>
            <w:vAlign w:val="bottom"/>
          </w:tcPr>
          <w:p w14:paraId="5CC237ED" w14:textId="353CBA58"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0.095%</w:t>
            </w:r>
          </w:p>
        </w:tc>
        <w:tc>
          <w:tcPr>
            <w:tcW w:w="500" w:type="pct"/>
            <w:vMerge/>
          </w:tcPr>
          <w:p w14:paraId="21E858A4" w14:textId="77777777" w:rsidR="007A0045" w:rsidRPr="00C1250D" w:rsidRDefault="007A0045" w:rsidP="007A0045">
            <w:pPr>
              <w:jc w:val="center"/>
              <w:rPr>
                <w:rFonts w:ascii="Times New Roman" w:eastAsia="Times New Roman" w:hAnsi="Times New Roman"/>
                <w:sz w:val="20"/>
              </w:rPr>
            </w:pPr>
          </w:p>
        </w:tc>
        <w:tc>
          <w:tcPr>
            <w:tcW w:w="532" w:type="pct"/>
            <w:vAlign w:val="bottom"/>
          </w:tcPr>
          <w:p w14:paraId="699D4160" w14:textId="788AAF5B"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6.0E-04</w:t>
            </w:r>
          </w:p>
        </w:tc>
        <w:tc>
          <w:tcPr>
            <w:tcW w:w="500" w:type="pct"/>
            <w:shd w:val="clear" w:color="auto" w:fill="auto"/>
            <w:noWrap/>
            <w:vAlign w:val="bottom"/>
          </w:tcPr>
          <w:p w14:paraId="50E1E9BF" w14:textId="20C1F9CE" w:rsidR="007A0045" w:rsidRPr="00C1250D" w:rsidRDefault="007A0045" w:rsidP="007A0045">
            <w:pPr>
              <w:jc w:val="center"/>
              <w:rPr>
                <w:rFonts w:ascii="Times New Roman" w:eastAsia="Times New Roman" w:hAnsi="Times New Roman"/>
                <w:sz w:val="20"/>
              </w:rPr>
            </w:pPr>
            <w:r w:rsidRPr="00C1250D">
              <w:rPr>
                <w:rFonts w:ascii="Times New Roman" w:hAnsi="Times New Roman"/>
                <w:sz w:val="20"/>
              </w:rPr>
              <w:t>2.6E-03</w:t>
            </w:r>
          </w:p>
        </w:tc>
        <w:tc>
          <w:tcPr>
            <w:tcW w:w="655" w:type="pct"/>
            <w:vMerge/>
            <w:shd w:val="clear" w:color="auto" w:fill="auto"/>
            <w:noWrap/>
            <w:vAlign w:val="center"/>
          </w:tcPr>
          <w:p w14:paraId="05D1377B" w14:textId="77777777" w:rsidR="007A0045" w:rsidRPr="007A0045" w:rsidRDefault="007A0045" w:rsidP="007A0045">
            <w:pPr>
              <w:jc w:val="center"/>
              <w:rPr>
                <w:rFonts w:ascii="Times New Roman" w:eastAsia="Times New Roman" w:hAnsi="Times New Roman"/>
                <w:sz w:val="20"/>
              </w:rPr>
            </w:pPr>
          </w:p>
        </w:tc>
      </w:tr>
      <w:tr w:rsidR="00411062" w:rsidRPr="007A0045" w14:paraId="1132D567" w14:textId="77777777" w:rsidTr="00C87FE5">
        <w:trPr>
          <w:cantSplit/>
          <w:jc w:val="center"/>
        </w:trPr>
        <w:tc>
          <w:tcPr>
            <w:tcW w:w="5000" w:type="pct"/>
            <w:gridSpan w:val="8"/>
            <w:tcBorders>
              <w:left w:val="nil"/>
              <w:bottom w:val="nil"/>
              <w:right w:val="nil"/>
            </w:tcBorders>
            <w:shd w:val="clear" w:color="auto" w:fill="auto"/>
            <w:noWrap/>
            <w:vAlign w:val="center"/>
          </w:tcPr>
          <w:p w14:paraId="244D7F92" w14:textId="7E786C42" w:rsidR="00411062" w:rsidRPr="007A0045" w:rsidRDefault="00411062" w:rsidP="00C1250D">
            <w:pPr>
              <w:ind w:left="-120"/>
              <w:rPr>
                <w:rFonts w:ascii="Times New Roman" w:eastAsia="Times New Roman" w:hAnsi="Times New Roman"/>
                <w:color w:val="000000"/>
                <w:sz w:val="20"/>
              </w:rPr>
            </w:pPr>
            <w:r w:rsidRPr="007A0045">
              <w:rPr>
                <w:rFonts w:ascii="Times New Roman" w:eastAsia="Times New Roman" w:hAnsi="Times New Roman"/>
                <w:color w:val="000000"/>
                <w:sz w:val="20"/>
                <w:vertAlign w:val="superscript"/>
              </w:rPr>
              <w:t>1</w:t>
            </w:r>
            <w:r w:rsidRPr="007A0045">
              <w:rPr>
                <w:rFonts w:ascii="Times New Roman" w:eastAsia="Times New Roman" w:hAnsi="Times New Roman"/>
                <w:color w:val="000000"/>
                <w:sz w:val="20"/>
              </w:rPr>
              <w:t xml:space="preserve"> From 2022 Coke 114 request.</w:t>
            </w:r>
          </w:p>
          <w:p w14:paraId="4C23B711" w14:textId="77777777" w:rsidR="00411062" w:rsidRPr="007A0045" w:rsidRDefault="00411062" w:rsidP="00C1250D">
            <w:pPr>
              <w:ind w:left="-120"/>
              <w:rPr>
                <w:rFonts w:ascii="Times New Roman" w:eastAsia="Times New Roman" w:hAnsi="Times New Roman"/>
                <w:sz w:val="20"/>
              </w:rPr>
            </w:pPr>
            <w:r w:rsidRPr="007A0045">
              <w:rPr>
                <w:rFonts w:ascii="Times New Roman" w:eastAsia="Times New Roman" w:hAnsi="Times New Roman"/>
                <w:color w:val="000000"/>
                <w:sz w:val="20"/>
                <w:vertAlign w:val="superscript"/>
              </w:rPr>
              <w:t>2</w:t>
            </w:r>
            <w:r w:rsidRPr="007A0045">
              <w:rPr>
                <w:rFonts w:ascii="Times New Roman" w:eastAsia="Times New Roman" w:hAnsi="Times New Roman"/>
                <w:color w:val="000000"/>
                <w:sz w:val="20"/>
              </w:rPr>
              <w:t xml:space="preserve"> COE</w:t>
            </w:r>
            <w:r w:rsidRPr="007A0045">
              <w:rPr>
                <w:rFonts w:ascii="Times New Roman" w:eastAsia="Times New Roman" w:hAnsi="Times New Roman"/>
                <w:color w:val="000000"/>
                <w:sz w:val="20"/>
                <w:vertAlign w:val="subscript"/>
              </w:rPr>
              <w:t>offtakes</w:t>
            </w:r>
            <w:r w:rsidRPr="007A0045">
              <w:rPr>
                <w:rFonts w:ascii="Times New Roman" w:eastAsia="Times New Roman" w:hAnsi="Times New Roman"/>
                <w:color w:val="000000"/>
                <w:sz w:val="20"/>
              </w:rPr>
              <w:t xml:space="preserve"> = N</w:t>
            </w:r>
            <w:r w:rsidRPr="007A0045">
              <w:rPr>
                <w:rFonts w:ascii="Times New Roman" w:eastAsia="Times New Roman" w:hAnsi="Times New Roman"/>
                <w:color w:val="000000"/>
                <w:sz w:val="20"/>
                <w:vertAlign w:val="subscript"/>
              </w:rPr>
              <w:t>O</w:t>
            </w:r>
            <w:r w:rsidRPr="007A0045">
              <w:rPr>
                <w:rFonts w:ascii="Times New Roman" w:eastAsia="Times New Roman" w:hAnsi="Times New Roman"/>
                <w:color w:val="000000"/>
                <w:sz w:val="20"/>
              </w:rPr>
              <w:t xml:space="preserve"> x (PLO/100) x (0.0075 lb/hr). Leaks are assumed to occur 8,760 hours per year.</w:t>
            </w:r>
          </w:p>
        </w:tc>
      </w:tr>
    </w:tbl>
    <w:p w14:paraId="0A33529D" w14:textId="77777777" w:rsidR="00C1250D" w:rsidRPr="00C1250D" w:rsidRDefault="00C1250D" w:rsidP="00C1250D">
      <w:pPr>
        <w:rPr>
          <w:rFonts w:ascii="Times New Roman" w:eastAsia="Times New Roman" w:hAnsi="Times New Roman"/>
          <w:color w:val="000000"/>
          <w:sz w:val="20"/>
        </w:rPr>
      </w:pPr>
      <w:r w:rsidRPr="00C1250D">
        <w:rPr>
          <w:rFonts w:ascii="Times New Roman" w:eastAsia="Times New Roman" w:hAnsi="Times New Roman"/>
          <w:color w:val="000000"/>
          <w:sz w:val="20"/>
          <w:vertAlign w:val="superscript"/>
        </w:rPr>
        <w:t xml:space="preserve">3 </w:t>
      </w:r>
      <w:r w:rsidRPr="00C1250D">
        <w:rPr>
          <w:rFonts w:ascii="Times New Roman" w:eastAsia="Times New Roman" w:hAnsi="Times New Roman"/>
          <w:color w:val="000000"/>
          <w:sz w:val="20"/>
        </w:rPr>
        <w:t>USS-Clairton-PA Battery 15 was hot idled in 2021, values are from 2016.</w:t>
      </w:r>
    </w:p>
    <w:p w14:paraId="4F20985C" w14:textId="77777777" w:rsidR="0032740C" w:rsidRPr="0032740C" w:rsidRDefault="0032740C" w:rsidP="0032740C"/>
    <w:p w14:paraId="299A7D0B" w14:textId="77777777" w:rsidR="00411062" w:rsidRDefault="00411062" w:rsidP="0032740C">
      <w:pPr>
        <w:spacing w:after="120"/>
        <w:jc w:val="center"/>
        <w:rPr>
          <w:rFonts w:ascii="Times New Roman" w:eastAsia="Times New Roman" w:hAnsi="Times New Roman"/>
          <w:b/>
          <w:bCs/>
          <w:color w:val="000000"/>
          <w:szCs w:val="24"/>
        </w:rPr>
      </w:pPr>
    </w:p>
    <w:p w14:paraId="71AD2CF6" w14:textId="77777777" w:rsidR="00411062" w:rsidRDefault="00411062" w:rsidP="0032740C">
      <w:pPr>
        <w:spacing w:after="120"/>
        <w:jc w:val="center"/>
        <w:rPr>
          <w:rFonts w:ascii="Times New Roman" w:eastAsia="Times New Roman" w:hAnsi="Times New Roman"/>
          <w:b/>
          <w:bCs/>
          <w:color w:val="000000"/>
          <w:szCs w:val="24"/>
        </w:rPr>
      </w:pPr>
    </w:p>
    <w:p w14:paraId="42DC2CDF" w14:textId="77777777" w:rsidR="00C1250D" w:rsidRDefault="00C1250D" w:rsidP="0032740C">
      <w:pPr>
        <w:spacing w:after="120"/>
        <w:jc w:val="center"/>
        <w:rPr>
          <w:rFonts w:ascii="Times New Roman" w:eastAsia="Times New Roman" w:hAnsi="Times New Roman"/>
          <w:b/>
          <w:bCs/>
          <w:color w:val="000000"/>
          <w:szCs w:val="24"/>
        </w:rPr>
      </w:pPr>
    </w:p>
    <w:p w14:paraId="3D580202" w14:textId="77777777" w:rsidR="00C1250D" w:rsidRDefault="00C1250D" w:rsidP="0032740C">
      <w:pPr>
        <w:spacing w:after="120"/>
        <w:jc w:val="center"/>
        <w:rPr>
          <w:rFonts w:ascii="Times New Roman" w:eastAsia="Times New Roman" w:hAnsi="Times New Roman"/>
          <w:b/>
          <w:bCs/>
          <w:color w:val="000000"/>
          <w:szCs w:val="24"/>
        </w:rPr>
      </w:pPr>
    </w:p>
    <w:p w14:paraId="27F8ECB2" w14:textId="77777777" w:rsidR="00C1250D" w:rsidRDefault="00C1250D" w:rsidP="0032740C">
      <w:pPr>
        <w:spacing w:after="120"/>
        <w:jc w:val="center"/>
        <w:rPr>
          <w:rFonts w:ascii="Times New Roman" w:eastAsia="Times New Roman" w:hAnsi="Times New Roman"/>
          <w:b/>
          <w:bCs/>
          <w:color w:val="000000"/>
          <w:szCs w:val="24"/>
        </w:rPr>
      </w:pPr>
    </w:p>
    <w:p w14:paraId="0CD33D91" w14:textId="77777777" w:rsidR="00C1250D" w:rsidRDefault="00C1250D" w:rsidP="0032740C">
      <w:pPr>
        <w:spacing w:after="120"/>
        <w:jc w:val="center"/>
        <w:rPr>
          <w:rFonts w:ascii="Times New Roman" w:eastAsia="Times New Roman" w:hAnsi="Times New Roman"/>
          <w:b/>
          <w:bCs/>
          <w:color w:val="000000"/>
          <w:szCs w:val="24"/>
        </w:rPr>
      </w:pPr>
    </w:p>
    <w:p w14:paraId="7D772630" w14:textId="66BA5FD3" w:rsidR="000355CE" w:rsidRPr="001B4997" w:rsidRDefault="000355CE" w:rsidP="00514012">
      <w:pPr>
        <w:spacing w:after="120"/>
        <w:jc w:val="center"/>
        <w:rPr>
          <w:rFonts w:ascii="Times New Roman" w:hAnsi="Times New Roman"/>
          <w:b/>
          <w:bCs/>
          <w:szCs w:val="24"/>
        </w:rPr>
      </w:pPr>
      <w:r w:rsidRPr="001B4997">
        <w:rPr>
          <w:rFonts w:ascii="Times New Roman" w:eastAsia="Times New Roman" w:hAnsi="Times New Roman"/>
          <w:b/>
          <w:bCs/>
          <w:color w:val="000000"/>
          <w:szCs w:val="24"/>
        </w:rPr>
        <w:t xml:space="preserve">Table </w:t>
      </w:r>
      <w:r w:rsidR="009B3A8F">
        <w:rPr>
          <w:rFonts w:ascii="Times New Roman" w:eastAsia="Times New Roman" w:hAnsi="Times New Roman"/>
          <w:b/>
          <w:bCs/>
          <w:color w:val="000000"/>
          <w:szCs w:val="24"/>
        </w:rPr>
        <w:t>41</w:t>
      </w:r>
      <w:r w:rsidRPr="001B4997">
        <w:rPr>
          <w:rFonts w:ascii="Times New Roman" w:eastAsia="Times New Roman" w:hAnsi="Times New Roman"/>
          <w:b/>
          <w:bCs/>
          <w:color w:val="000000"/>
          <w:szCs w:val="24"/>
        </w:rPr>
        <w:t xml:space="preserve">. </w:t>
      </w:r>
      <w:r w:rsidR="00404E1F" w:rsidRPr="001B4997">
        <w:rPr>
          <w:rFonts w:ascii="Times New Roman" w:eastAsia="Times New Roman" w:hAnsi="Times New Roman"/>
          <w:b/>
          <w:bCs/>
          <w:color w:val="000000"/>
          <w:szCs w:val="24"/>
        </w:rPr>
        <w:t>Sum</w:t>
      </w:r>
      <w:r w:rsidR="00F50933" w:rsidRPr="001B4997">
        <w:rPr>
          <w:rFonts w:ascii="Times New Roman" w:eastAsia="Times New Roman" w:hAnsi="Times New Roman"/>
          <w:b/>
          <w:bCs/>
          <w:color w:val="000000"/>
          <w:szCs w:val="24"/>
        </w:rPr>
        <w:t>m</w:t>
      </w:r>
      <w:r w:rsidR="00404E1F" w:rsidRPr="001B4997">
        <w:rPr>
          <w:rFonts w:ascii="Times New Roman" w:eastAsia="Times New Roman" w:hAnsi="Times New Roman"/>
          <w:b/>
          <w:bCs/>
          <w:color w:val="000000"/>
          <w:szCs w:val="24"/>
        </w:rPr>
        <w:t xml:space="preserve">ary of </w:t>
      </w:r>
      <w:r w:rsidRPr="001B4997">
        <w:rPr>
          <w:rFonts w:ascii="Times New Roman" w:eastAsia="Times New Roman" w:hAnsi="Times New Roman"/>
          <w:b/>
          <w:bCs/>
          <w:color w:val="000000"/>
          <w:szCs w:val="24"/>
        </w:rPr>
        <w:t xml:space="preserve">By-Product Facility </w:t>
      </w:r>
      <w:r w:rsidR="0032740C" w:rsidRPr="0032740C">
        <w:rPr>
          <w:rFonts w:ascii="Times New Roman" w:eastAsia="Times New Roman" w:hAnsi="Times New Roman"/>
          <w:b/>
          <w:bCs/>
          <w:color w:val="000000"/>
          <w:szCs w:val="24"/>
        </w:rPr>
        <w:t>20</w:t>
      </w:r>
      <w:r w:rsidR="0032740C">
        <w:rPr>
          <w:rFonts w:ascii="Times New Roman" w:eastAsia="Times New Roman" w:hAnsi="Times New Roman"/>
          <w:b/>
          <w:bCs/>
          <w:color w:val="000000"/>
          <w:szCs w:val="24"/>
        </w:rPr>
        <w:t>16</w:t>
      </w:r>
      <w:r w:rsidR="0032740C" w:rsidRPr="0032740C">
        <w:rPr>
          <w:rFonts w:ascii="Times New Roman" w:eastAsia="Times New Roman" w:hAnsi="Times New Roman"/>
          <w:b/>
          <w:bCs/>
          <w:color w:val="000000"/>
          <w:szCs w:val="24"/>
        </w:rPr>
        <w:t xml:space="preserve"> Coke 114 Request </w:t>
      </w:r>
      <w:r w:rsidRPr="001B4997">
        <w:rPr>
          <w:rFonts w:ascii="Times New Roman" w:eastAsia="Times New Roman" w:hAnsi="Times New Roman"/>
          <w:b/>
          <w:bCs/>
          <w:color w:val="000000"/>
          <w:szCs w:val="24"/>
        </w:rPr>
        <w:t>Method 303 Performance and COE Emissions Data</w:t>
      </w:r>
      <w:r w:rsidR="0067133B">
        <w:rPr>
          <w:rFonts w:ascii="Times New Roman" w:eastAsia="Times New Roman" w:hAnsi="Times New Roman"/>
          <w:b/>
          <w:bCs/>
          <w:color w:val="000000"/>
          <w:szCs w:val="24"/>
        </w:rPr>
        <w:fldChar w:fldCharType="begin"/>
      </w:r>
      <w:r w:rsidR="0067133B">
        <w:instrText xml:space="preserve"> XE "</w:instrText>
      </w:r>
      <w:r w:rsidR="0067133B" w:rsidRPr="0012351F">
        <w:rPr>
          <w:rFonts w:ascii="Times New Roman" w:eastAsia="Times New Roman" w:hAnsi="Times New Roman"/>
          <w:b/>
          <w:bCs/>
          <w:color w:val="000000"/>
          <w:szCs w:val="24"/>
        </w:rPr>
        <w:instrText xml:space="preserve">Table </w:instrText>
      </w:r>
      <w:r w:rsidR="009B3A8F">
        <w:rPr>
          <w:rFonts w:ascii="Times New Roman" w:eastAsia="Times New Roman" w:hAnsi="Times New Roman"/>
          <w:b/>
          <w:bCs/>
          <w:color w:val="000000"/>
          <w:szCs w:val="24"/>
        </w:rPr>
        <w:instrText>41</w:instrText>
      </w:r>
      <w:r w:rsidR="0067133B" w:rsidRPr="0012351F">
        <w:rPr>
          <w:rFonts w:ascii="Times New Roman" w:eastAsia="Times New Roman" w:hAnsi="Times New Roman"/>
          <w:b/>
          <w:bCs/>
          <w:color w:val="000000"/>
          <w:szCs w:val="24"/>
        </w:rPr>
        <w:instrText xml:space="preserve">. Summary of By-Product Facility </w:instrText>
      </w:r>
      <w:r w:rsidR="0032740C" w:rsidRPr="0032740C">
        <w:rPr>
          <w:rFonts w:ascii="Times New Roman" w:eastAsia="Times New Roman" w:hAnsi="Times New Roman"/>
          <w:b/>
          <w:bCs/>
          <w:color w:val="000000"/>
          <w:szCs w:val="24"/>
        </w:rPr>
        <w:instrText>20</w:instrText>
      </w:r>
      <w:r w:rsidR="0032740C">
        <w:rPr>
          <w:rFonts w:ascii="Times New Roman" w:eastAsia="Times New Roman" w:hAnsi="Times New Roman"/>
          <w:b/>
          <w:bCs/>
          <w:color w:val="000000"/>
          <w:szCs w:val="24"/>
        </w:rPr>
        <w:instrText>16</w:instrText>
      </w:r>
      <w:r w:rsidR="0032740C" w:rsidRPr="0032740C">
        <w:rPr>
          <w:rFonts w:ascii="Times New Roman" w:eastAsia="Times New Roman" w:hAnsi="Times New Roman"/>
          <w:b/>
          <w:bCs/>
          <w:color w:val="000000"/>
          <w:szCs w:val="24"/>
        </w:rPr>
        <w:instrText xml:space="preserve"> Coke 114 Request </w:instrText>
      </w:r>
      <w:r w:rsidR="0067133B" w:rsidRPr="0012351F">
        <w:rPr>
          <w:rFonts w:ascii="Times New Roman" w:eastAsia="Times New Roman" w:hAnsi="Times New Roman"/>
          <w:b/>
          <w:bCs/>
          <w:color w:val="000000"/>
          <w:szCs w:val="24"/>
        </w:rPr>
        <w:instrText>Method 303 Performance and COE Emissions Data</w:instrText>
      </w:r>
      <w:r w:rsidR="0067133B">
        <w:instrText xml:space="preserve">" </w:instrText>
      </w:r>
      <w:r w:rsidR="0067133B">
        <w:rPr>
          <w:rFonts w:ascii="Times New Roman" w:eastAsia="Times New Roman" w:hAnsi="Times New Roman"/>
          <w:b/>
          <w:bCs/>
          <w:color w:val="000000"/>
          <w:szCs w:val="24"/>
        </w:rPr>
        <w:fldChar w:fldCharType="end"/>
      </w:r>
    </w:p>
    <w:tbl>
      <w:tblPr>
        <w:tblW w:w="15173" w:type="dxa"/>
        <w:jc w:val="center"/>
        <w:tblLook w:val="04A0" w:firstRow="1" w:lastRow="0" w:firstColumn="1" w:lastColumn="0" w:noHBand="0" w:noVBand="1"/>
      </w:tblPr>
      <w:tblGrid>
        <w:gridCol w:w="1345"/>
        <w:gridCol w:w="1580"/>
        <w:gridCol w:w="1202"/>
        <w:gridCol w:w="1372"/>
        <w:gridCol w:w="1426"/>
        <w:gridCol w:w="1573"/>
        <w:gridCol w:w="1450"/>
        <w:gridCol w:w="1158"/>
        <w:gridCol w:w="1488"/>
        <w:gridCol w:w="1414"/>
        <w:gridCol w:w="1165"/>
      </w:tblGrid>
      <w:tr w:rsidR="000355CE" w:rsidRPr="0056210C" w14:paraId="6343B612" w14:textId="77777777" w:rsidTr="00CB78C5">
        <w:trPr>
          <w:jc w:val="center"/>
        </w:trPr>
        <w:tc>
          <w:tcPr>
            <w:tcW w:w="2925" w:type="dxa"/>
            <w:gridSpan w:val="2"/>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14:paraId="38895D96" w14:textId="77777777" w:rsidR="000355CE" w:rsidRPr="0056210C" w:rsidRDefault="000355CE" w:rsidP="00783A1C">
            <w:pPr>
              <w:jc w:val="center"/>
              <w:rPr>
                <w:rFonts w:ascii="Times New Roman" w:eastAsia="Times New Roman" w:hAnsi="Times New Roman"/>
                <w:b/>
                <w:bCs/>
                <w:color w:val="000000"/>
                <w:sz w:val="20"/>
              </w:rPr>
            </w:pPr>
            <w:r w:rsidRPr="0056210C">
              <w:rPr>
                <w:rFonts w:ascii="Times New Roman" w:eastAsia="Times New Roman" w:hAnsi="Times New Roman"/>
                <w:b/>
                <w:bCs/>
                <w:color w:val="000000"/>
                <w:sz w:val="20"/>
              </w:rPr>
              <w:t>Method 303 Parameters</w:t>
            </w:r>
          </w:p>
        </w:tc>
        <w:tc>
          <w:tcPr>
            <w:tcW w:w="12248" w:type="dxa"/>
            <w:gridSpan w:val="9"/>
            <w:tcBorders>
              <w:top w:val="single" w:sz="4" w:space="0" w:color="auto"/>
              <w:left w:val="nil"/>
              <w:bottom w:val="single" w:sz="4" w:space="0" w:color="auto"/>
              <w:right w:val="single" w:sz="4" w:space="0" w:color="auto"/>
            </w:tcBorders>
            <w:shd w:val="clear" w:color="000000" w:fill="D9D9D9"/>
            <w:noWrap/>
            <w:vAlign w:val="bottom"/>
            <w:hideMark/>
          </w:tcPr>
          <w:p w14:paraId="08D80BA7" w14:textId="599ABED3" w:rsidR="000355CE" w:rsidRPr="0056210C" w:rsidRDefault="0032740C" w:rsidP="00783A1C">
            <w:pPr>
              <w:jc w:val="center"/>
              <w:rPr>
                <w:rFonts w:ascii="Times New Roman" w:eastAsia="Times New Roman" w:hAnsi="Times New Roman"/>
                <w:b/>
                <w:bCs/>
                <w:color w:val="000000"/>
                <w:sz w:val="20"/>
              </w:rPr>
            </w:pPr>
            <w:r w:rsidRPr="0056210C">
              <w:rPr>
                <w:rFonts w:ascii="Times New Roman" w:eastAsia="Times New Roman" w:hAnsi="Times New Roman"/>
                <w:b/>
                <w:bCs/>
                <w:color w:val="000000"/>
                <w:sz w:val="20"/>
              </w:rPr>
              <w:t xml:space="preserve">2016 Coke 114 Request </w:t>
            </w:r>
            <w:r w:rsidR="000355CE" w:rsidRPr="0056210C">
              <w:rPr>
                <w:rFonts w:ascii="Times New Roman" w:eastAsia="Times New Roman" w:hAnsi="Times New Roman"/>
                <w:b/>
                <w:bCs/>
                <w:color w:val="000000"/>
                <w:sz w:val="20"/>
              </w:rPr>
              <w:t xml:space="preserve">Method 303 Data by </w:t>
            </w:r>
            <w:r w:rsidR="005404E5" w:rsidRPr="0056210C">
              <w:rPr>
                <w:rFonts w:ascii="Times New Roman" w:eastAsia="Times New Roman" w:hAnsi="Times New Roman"/>
                <w:b/>
                <w:bCs/>
                <w:color w:val="000000"/>
                <w:sz w:val="20"/>
              </w:rPr>
              <w:t xml:space="preserve">ByP </w:t>
            </w:r>
            <w:r w:rsidR="000355CE" w:rsidRPr="0056210C">
              <w:rPr>
                <w:rFonts w:ascii="Times New Roman" w:eastAsia="Times New Roman" w:hAnsi="Times New Roman"/>
                <w:b/>
                <w:bCs/>
                <w:color w:val="000000"/>
                <w:sz w:val="20"/>
              </w:rPr>
              <w:t>Facility</w:t>
            </w:r>
            <w:r w:rsidR="00341BB3" w:rsidRPr="0056210C">
              <w:rPr>
                <w:rFonts w:ascii="Times New Roman" w:eastAsia="Times New Roman" w:hAnsi="Times New Roman"/>
                <w:b/>
                <w:bCs/>
                <w:sz w:val="20"/>
                <w:vertAlign w:val="superscript"/>
              </w:rPr>
              <w:t>1</w:t>
            </w:r>
            <w:r w:rsidR="000355CE" w:rsidRPr="0056210C">
              <w:rPr>
                <w:rFonts w:ascii="Times New Roman" w:eastAsia="Times New Roman" w:hAnsi="Times New Roman"/>
                <w:b/>
                <w:bCs/>
                <w:color w:val="000000"/>
                <w:sz w:val="20"/>
              </w:rPr>
              <w:t xml:space="preserve"> and Process</w:t>
            </w:r>
            <w:r w:rsidR="00611F24" w:rsidRPr="0056210C">
              <w:rPr>
                <w:rFonts w:ascii="Times New Roman" w:eastAsia="Times New Roman" w:hAnsi="Times New Roman"/>
                <w:b/>
                <w:bCs/>
                <w:color w:val="000000"/>
                <w:sz w:val="20"/>
              </w:rPr>
              <w:t xml:space="preserve"> </w:t>
            </w:r>
          </w:p>
        </w:tc>
      </w:tr>
      <w:tr w:rsidR="0052110F" w:rsidRPr="0056210C" w14:paraId="4B9E4D9C" w14:textId="77777777" w:rsidTr="00CB78C5">
        <w:trPr>
          <w:jc w:val="center"/>
        </w:trPr>
        <w:tc>
          <w:tcPr>
            <w:tcW w:w="2925" w:type="dxa"/>
            <w:gridSpan w:val="2"/>
            <w:vMerge/>
            <w:tcBorders>
              <w:top w:val="single" w:sz="4" w:space="0" w:color="auto"/>
              <w:left w:val="single" w:sz="4" w:space="0" w:color="auto"/>
              <w:bottom w:val="single" w:sz="4" w:space="0" w:color="000000"/>
              <w:right w:val="single" w:sz="4" w:space="0" w:color="000000"/>
            </w:tcBorders>
            <w:vAlign w:val="center"/>
            <w:hideMark/>
          </w:tcPr>
          <w:p w14:paraId="0979DADB" w14:textId="77777777" w:rsidR="0052110F" w:rsidRPr="0056210C" w:rsidRDefault="0052110F" w:rsidP="0052110F">
            <w:pPr>
              <w:rPr>
                <w:rFonts w:ascii="Times New Roman" w:eastAsia="Times New Roman" w:hAnsi="Times New Roman"/>
                <w:b/>
                <w:bCs/>
                <w:color w:val="000000"/>
                <w:sz w:val="20"/>
              </w:rPr>
            </w:pPr>
          </w:p>
        </w:tc>
        <w:tc>
          <w:tcPr>
            <w:tcW w:w="1202" w:type="dxa"/>
            <w:tcBorders>
              <w:top w:val="nil"/>
              <w:left w:val="nil"/>
              <w:bottom w:val="single" w:sz="4" w:space="0" w:color="auto"/>
              <w:right w:val="single" w:sz="4" w:space="0" w:color="auto"/>
            </w:tcBorders>
            <w:shd w:val="clear" w:color="000000" w:fill="D9D9D9"/>
            <w:vAlign w:val="center"/>
            <w:hideMark/>
          </w:tcPr>
          <w:p w14:paraId="22CDB10B" w14:textId="77777777"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ABC-Tarrant-AL</w:t>
            </w:r>
          </w:p>
        </w:tc>
        <w:tc>
          <w:tcPr>
            <w:tcW w:w="1372" w:type="dxa"/>
            <w:tcBorders>
              <w:top w:val="nil"/>
              <w:left w:val="nil"/>
              <w:bottom w:val="single" w:sz="4" w:space="0" w:color="auto"/>
              <w:right w:val="single" w:sz="4" w:space="0" w:color="auto"/>
            </w:tcBorders>
            <w:shd w:val="clear" w:color="000000" w:fill="D9D9D9"/>
            <w:vAlign w:val="center"/>
          </w:tcPr>
          <w:p w14:paraId="480DB04A" w14:textId="0F321B12"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BLU-Birmingham-AL</w:t>
            </w:r>
          </w:p>
        </w:tc>
        <w:tc>
          <w:tcPr>
            <w:tcW w:w="1426" w:type="dxa"/>
            <w:tcBorders>
              <w:top w:val="nil"/>
              <w:left w:val="nil"/>
              <w:bottom w:val="single" w:sz="4" w:space="0" w:color="auto"/>
              <w:right w:val="single" w:sz="4" w:space="0" w:color="auto"/>
            </w:tcBorders>
            <w:shd w:val="clear" w:color="000000" w:fill="D9D9D9"/>
            <w:vAlign w:val="center"/>
          </w:tcPr>
          <w:p w14:paraId="5030D0B0" w14:textId="11E0EE53"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CC-Follansbee-WV</w:t>
            </w:r>
          </w:p>
        </w:tc>
        <w:tc>
          <w:tcPr>
            <w:tcW w:w="1573" w:type="dxa"/>
            <w:tcBorders>
              <w:top w:val="nil"/>
              <w:left w:val="nil"/>
              <w:bottom w:val="single" w:sz="4" w:space="0" w:color="auto"/>
              <w:right w:val="single" w:sz="4" w:space="0" w:color="auto"/>
            </w:tcBorders>
            <w:shd w:val="clear" w:color="000000" w:fill="D9D9D9"/>
            <w:vAlign w:val="center"/>
          </w:tcPr>
          <w:p w14:paraId="7BC2C68D" w14:textId="7D23A071"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CC-Middletown-OH</w:t>
            </w:r>
          </w:p>
        </w:tc>
        <w:tc>
          <w:tcPr>
            <w:tcW w:w="1450" w:type="dxa"/>
            <w:tcBorders>
              <w:top w:val="nil"/>
              <w:left w:val="nil"/>
              <w:bottom w:val="single" w:sz="4" w:space="0" w:color="auto"/>
              <w:right w:val="single" w:sz="4" w:space="0" w:color="auto"/>
            </w:tcBorders>
            <w:shd w:val="clear" w:color="000000" w:fill="D9D9D9"/>
            <w:vAlign w:val="center"/>
          </w:tcPr>
          <w:p w14:paraId="7A480E86" w14:textId="5ACF1B64"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CC-BurnsHarbor-IN</w:t>
            </w:r>
          </w:p>
        </w:tc>
        <w:tc>
          <w:tcPr>
            <w:tcW w:w="1158" w:type="dxa"/>
            <w:tcBorders>
              <w:top w:val="nil"/>
              <w:left w:val="nil"/>
              <w:bottom w:val="single" w:sz="4" w:space="0" w:color="auto"/>
              <w:right w:val="single" w:sz="4" w:space="0" w:color="auto"/>
            </w:tcBorders>
            <w:shd w:val="clear" w:color="000000" w:fill="D9D9D9"/>
            <w:vAlign w:val="center"/>
          </w:tcPr>
          <w:p w14:paraId="39621BE6" w14:textId="565AAD69"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CC-Monessen-PA</w:t>
            </w:r>
          </w:p>
        </w:tc>
        <w:tc>
          <w:tcPr>
            <w:tcW w:w="1488" w:type="dxa"/>
            <w:tcBorders>
              <w:top w:val="nil"/>
              <w:left w:val="nil"/>
              <w:bottom w:val="single" w:sz="4" w:space="0" w:color="auto"/>
              <w:right w:val="single" w:sz="4" w:space="0" w:color="auto"/>
            </w:tcBorders>
            <w:shd w:val="clear" w:color="000000" w:fill="D9D9D9"/>
            <w:vAlign w:val="center"/>
          </w:tcPr>
          <w:p w14:paraId="03D50BB8" w14:textId="6FBB6611"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CC-Warren-OH</w:t>
            </w:r>
          </w:p>
        </w:tc>
        <w:tc>
          <w:tcPr>
            <w:tcW w:w="1414" w:type="dxa"/>
            <w:tcBorders>
              <w:top w:val="nil"/>
              <w:left w:val="nil"/>
              <w:bottom w:val="single" w:sz="4" w:space="0" w:color="auto"/>
              <w:right w:val="single" w:sz="4" w:space="0" w:color="auto"/>
            </w:tcBorders>
            <w:shd w:val="clear" w:color="000000" w:fill="D9D9D9"/>
            <w:vAlign w:val="center"/>
            <w:hideMark/>
          </w:tcPr>
          <w:p w14:paraId="1F2F380F" w14:textId="77777777"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EES-RiverRouge-MI</w:t>
            </w:r>
          </w:p>
        </w:tc>
        <w:tc>
          <w:tcPr>
            <w:tcW w:w="1165" w:type="dxa"/>
            <w:tcBorders>
              <w:top w:val="nil"/>
              <w:left w:val="nil"/>
              <w:bottom w:val="single" w:sz="4" w:space="0" w:color="auto"/>
              <w:right w:val="single" w:sz="4" w:space="0" w:color="auto"/>
            </w:tcBorders>
            <w:shd w:val="clear" w:color="000000" w:fill="D9D9D9"/>
            <w:vAlign w:val="center"/>
            <w:hideMark/>
          </w:tcPr>
          <w:p w14:paraId="71866359" w14:textId="77777777" w:rsidR="0052110F" w:rsidRPr="0056210C" w:rsidRDefault="0052110F" w:rsidP="0052110F">
            <w:pPr>
              <w:jc w:val="center"/>
              <w:rPr>
                <w:rFonts w:ascii="Times New Roman" w:eastAsia="Times New Roman" w:hAnsi="Times New Roman"/>
                <w:b/>
                <w:bCs/>
                <w:sz w:val="20"/>
              </w:rPr>
            </w:pPr>
            <w:r w:rsidRPr="0056210C">
              <w:rPr>
                <w:rFonts w:ascii="Times New Roman" w:eastAsia="Times New Roman" w:hAnsi="Times New Roman"/>
                <w:b/>
                <w:bCs/>
                <w:sz w:val="20"/>
              </w:rPr>
              <w:t>USS-Clairton-PA</w:t>
            </w:r>
          </w:p>
        </w:tc>
      </w:tr>
      <w:tr w:rsidR="00C72D5B" w:rsidRPr="0056210C" w14:paraId="0DE2DAD6" w14:textId="77777777" w:rsidTr="00CB78C5">
        <w:trPr>
          <w:jc w:val="center"/>
        </w:trPr>
        <w:tc>
          <w:tcPr>
            <w:tcW w:w="2925" w:type="dxa"/>
            <w:gridSpan w:val="2"/>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2F3773CA" w14:textId="0BEDA795"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lastRenderedPageBreak/>
              <w:t>Regulatory Track</w:t>
            </w:r>
            <w:r w:rsidRPr="0056210C">
              <w:rPr>
                <w:rFonts w:ascii="Times New Roman" w:eastAsia="Times New Roman" w:hAnsi="Times New Roman"/>
                <w:sz w:val="20"/>
                <w:vertAlign w:val="superscript"/>
              </w:rPr>
              <w:t>1</w:t>
            </w:r>
          </w:p>
        </w:tc>
        <w:tc>
          <w:tcPr>
            <w:tcW w:w="1202" w:type="dxa"/>
            <w:tcBorders>
              <w:top w:val="nil"/>
              <w:left w:val="nil"/>
              <w:bottom w:val="single" w:sz="4" w:space="0" w:color="auto"/>
              <w:right w:val="single" w:sz="4" w:space="0" w:color="auto"/>
            </w:tcBorders>
            <w:shd w:val="clear" w:color="auto" w:fill="FFFFFF" w:themeFill="background1"/>
            <w:noWrap/>
            <w:vAlign w:val="center"/>
          </w:tcPr>
          <w:p w14:paraId="7D61E6BE" w14:textId="43F8FD1D"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c>
          <w:tcPr>
            <w:tcW w:w="1372" w:type="dxa"/>
            <w:tcBorders>
              <w:top w:val="nil"/>
              <w:left w:val="nil"/>
              <w:bottom w:val="single" w:sz="4" w:space="0" w:color="auto"/>
              <w:right w:val="single" w:sz="4" w:space="0" w:color="auto"/>
            </w:tcBorders>
            <w:shd w:val="clear" w:color="auto" w:fill="FFFFFF" w:themeFill="background1"/>
            <w:noWrap/>
            <w:vAlign w:val="center"/>
          </w:tcPr>
          <w:p w14:paraId="2FDE097A" w14:textId="0EBA5BC8"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c>
          <w:tcPr>
            <w:tcW w:w="1426" w:type="dxa"/>
            <w:tcBorders>
              <w:top w:val="nil"/>
              <w:left w:val="nil"/>
              <w:bottom w:val="single" w:sz="4" w:space="0" w:color="auto"/>
              <w:right w:val="single" w:sz="4" w:space="0" w:color="auto"/>
            </w:tcBorders>
            <w:shd w:val="clear" w:color="auto" w:fill="FFFFFF" w:themeFill="background1"/>
            <w:noWrap/>
            <w:vAlign w:val="center"/>
          </w:tcPr>
          <w:p w14:paraId="741E49EF" w14:textId="35001C63"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c>
          <w:tcPr>
            <w:tcW w:w="1573" w:type="dxa"/>
            <w:tcBorders>
              <w:top w:val="nil"/>
              <w:left w:val="nil"/>
              <w:bottom w:val="single" w:sz="4" w:space="0" w:color="auto"/>
              <w:right w:val="single" w:sz="4" w:space="0" w:color="auto"/>
            </w:tcBorders>
            <w:shd w:val="clear" w:color="auto" w:fill="FFFFFF" w:themeFill="background1"/>
            <w:noWrap/>
            <w:vAlign w:val="center"/>
          </w:tcPr>
          <w:p w14:paraId="49075401" w14:textId="5A8B9C21"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MACT</w:t>
            </w:r>
          </w:p>
        </w:tc>
        <w:tc>
          <w:tcPr>
            <w:tcW w:w="1450" w:type="dxa"/>
            <w:tcBorders>
              <w:top w:val="nil"/>
              <w:left w:val="nil"/>
              <w:bottom w:val="single" w:sz="4" w:space="0" w:color="auto"/>
              <w:right w:val="single" w:sz="4" w:space="0" w:color="auto"/>
            </w:tcBorders>
            <w:shd w:val="clear" w:color="auto" w:fill="FFFFFF" w:themeFill="background1"/>
            <w:noWrap/>
            <w:vAlign w:val="center"/>
          </w:tcPr>
          <w:p w14:paraId="392E7FB5" w14:textId="115765EA"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c>
          <w:tcPr>
            <w:tcW w:w="1158" w:type="dxa"/>
            <w:tcBorders>
              <w:top w:val="nil"/>
              <w:left w:val="nil"/>
              <w:bottom w:val="single" w:sz="4" w:space="0" w:color="auto"/>
              <w:right w:val="single" w:sz="4" w:space="0" w:color="auto"/>
            </w:tcBorders>
            <w:shd w:val="clear" w:color="auto" w:fill="FFFFFF" w:themeFill="background1"/>
            <w:noWrap/>
            <w:vAlign w:val="center"/>
          </w:tcPr>
          <w:p w14:paraId="47E61852" w14:textId="3AB73D48"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c>
          <w:tcPr>
            <w:tcW w:w="1488" w:type="dxa"/>
            <w:tcBorders>
              <w:top w:val="nil"/>
              <w:left w:val="nil"/>
              <w:bottom w:val="single" w:sz="4" w:space="0" w:color="auto"/>
              <w:right w:val="single" w:sz="4" w:space="0" w:color="auto"/>
            </w:tcBorders>
            <w:shd w:val="clear" w:color="auto" w:fill="FFFFFF" w:themeFill="background1"/>
            <w:noWrap/>
            <w:vAlign w:val="center"/>
          </w:tcPr>
          <w:p w14:paraId="613FEC43" w14:textId="2E33BE1A"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c>
          <w:tcPr>
            <w:tcW w:w="1414" w:type="dxa"/>
            <w:tcBorders>
              <w:top w:val="nil"/>
              <w:left w:val="nil"/>
              <w:bottom w:val="single" w:sz="4" w:space="0" w:color="auto"/>
              <w:right w:val="single" w:sz="4" w:space="0" w:color="auto"/>
            </w:tcBorders>
            <w:shd w:val="clear" w:color="auto" w:fill="FFFFFF" w:themeFill="background1"/>
            <w:noWrap/>
            <w:vAlign w:val="center"/>
          </w:tcPr>
          <w:p w14:paraId="6C57A473" w14:textId="7BCB3D89"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c>
          <w:tcPr>
            <w:tcW w:w="1165" w:type="dxa"/>
            <w:tcBorders>
              <w:top w:val="nil"/>
              <w:left w:val="nil"/>
              <w:bottom w:val="single" w:sz="4" w:space="0" w:color="auto"/>
              <w:right w:val="single" w:sz="4" w:space="0" w:color="auto"/>
            </w:tcBorders>
            <w:shd w:val="clear" w:color="auto" w:fill="FFFFFF" w:themeFill="background1"/>
            <w:noWrap/>
            <w:vAlign w:val="center"/>
          </w:tcPr>
          <w:p w14:paraId="794CAF02" w14:textId="3F04A7FB"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LAER</w:t>
            </w:r>
          </w:p>
        </w:tc>
      </w:tr>
      <w:tr w:rsidR="00C72D5B" w:rsidRPr="0056210C" w14:paraId="24643479" w14:textId="77777777" w:rsidTr="00CB78C5">
        <w:trPr>
          <w:jc w:val="center"/>
        </w:trPr>
        <w:tc>
          <w:tcPr>
            <w:tcW w:w="2925"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13143251"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No. Batteries</w:t>
            </w:r>
          </w:p>
        </w:tc>
        <w:tc>
          <w:tcPr>
            <w:tcW w:w="1202" w:type="dxa"/>
            <w:tcBorders>
              <w:top w:val="nil"/>
              <w:left w:val="nil"/>
              <w:bottom w:val="single" w:sz="4" w:space="0" w:color="auto"/>
              <w:right w:val="single" w:sz="4" w:space="0" w:color="auto"/>
            </w:tcBorders>
            <w:shd w:val="clear" w:color="auto" w:fill="auto"/>
            <w:noWrap/>
            <w:vAlign w:val="center"/>
            <w:hideMark/>
          </w:tcPr>
          <w:p w14:paraId="08DAFC56"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3</w:t>
            </w:r>
          </w:p>
        </w:tc>
        <w:tc>
          <w:tcPr>
            <w:tcW w:w="1372" w:type="dxa"/>
            <w:tcBorders>
              <w:top w:val="nil"/>
              <w:left w:val="nil"/>
              <w:bottom w:val="single" w:sz="4" w:space="0" w:color="auto"/>
              <w:right w:val="single" w:sz="4" w:space="0" w:color="auto"/>
            </w:tcBorders>
            <w:shd w:val="clear" w:color="auto" w:fill="auto"/>
            <w:noWrap/>
            <w:vAlign w:val="center"/>
          </w:tcPr>
          <w:p w14:paraId="540F177A" w14:textId="5E83C608"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3</w:t>
            </w:r>
          </w:p>
        </w:tc>
        <w:tc>
          <w:tcPr>
            <w:tcW w:w="1426" w:type="dxa"/>
            <w:tcBorders>
              <w:top w:val="nil"/>
              <w:left w:val="nil"/>
              <w:bottom w:val="single" w:sz="4" w:space="0" w:color="auto"/>
              <w:right w:val="single" w:sz="4" w:space="0" w:color="auto"/>
            </w:tcBorders>
            <w:shd w:val="clear" w:color="auto" w:fill="auto"/>
            <w:noWrap/>
            <w:vAlign w:val="center"/>
          </w:tcPr>
          <w:p w14:paraId="620491EA" w14:textId="63C3A025"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4</w:t>
            </w:r>
          </w:p>
        </w:tc>
        <w:tc>
          <w:tcPr>
            <w:tcW w:w="1573" w:type="dxa"/>
            <w:tcBorders>
              <w:top w:val="nil"/>
              <w:left w:val="nil"/>
              <w:bottom w:val="single" w:sz="4" w:space="0" w:color="auto"/>
              <w:right w:val="single" w:sz="4" w:space="0" w:color="auto"/>
            </w:tcBorders>
            <w:shd w:val="clear" w:color="auto" w:fill="auto"/>
            <w:noWrap/>
            <w:vAlign w:val="center"/>
          </w:tcPr>
          <w:p w14:paraId="645E9BBE" w14:textId="38F18E15"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1</w:t>
            </w:r>
          </w:p>
        </w:tc>
        <w:tc>
          <w:tcPr>
            <w:tcW w:w="1450" w:type="dxa"/>
            <w:tcBorders>
              <w:top w:val="nil"/>
              <w:left w:val="nil"/>
              <w:bottom w:val="single" w:sz="4" w:space="0" w:color="auto"/>
              <w:right w:val="single" w:sz="4" w:space="0" w:color="auto"/>
            </w:tcBorders>
            <w:shd w:val="clear" w:color="auto" w:fill="auto"/>
            <w:noWrap/>
            <w:vAlign w:val="center"/>
          </w:tcPr>
          <w:p w14:paraId="1C89AAC8" w14:textId="60ED7C9A"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2</w:t>
            </w:r>
          </w:p>
        </w:tc>
        <w:tc>
          <w:tcPr>
            <w:tcW w:w="1158" w:type="dxa"/>
            <w:tcBorders>
              <w:top w:val="nil"/>
              <w:left w:val="nil"/>
              <w:bottom w:val="single" w:sz="4" w:space="0" w:color="auto"/>
              <w:right w:val="single" w:sz="4" w:space="0" w:color="auto"/>
            </w:tcBorders>
            <w:shd w:val="clear" w:color="auto" w:fill="auto"/>
            <w:noWrap/>
            <w:vAlign w:val="center"/>
          </w:tcPr>
          <w:p w14:paraId="68697D91" w14:textId="22B6CA4D"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2</w:t>
            </w:r>
          </w:p>
        </w:tc>
        <w:tc>
          <w:tcPr>
            <w:tcW w:w="1488" w:type="dxa"/>
            <w:tcBorders>
              <w:top w:val="nil"/>
              <w:left w:val="nil"/>
              <w:bottom w:val="single" w:sz="4" w:space="0" w:color="auto"/>
              <w:right w:val="single" w:sz="4" w:space="0" w:color="auto"/>
            </w:tcBorders>
            <w:shd w:val="clear" w:color="auto" w:fill="auto"/>
            <w:noWrap/>
            <w:vAlign w:val="center"/>
          </w:tcPr>
          <w:p w14:paraId="32030562" w14:textId="1210B5B4"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1</w:t>
            </w:r>
          </w:p>
        </w:tc>
        <w:tc>
          <w:tcPr>
            <w:tcW w:w="1414" w:type="dxa"/>
            <w:tcBorders>
              <w:top w:val="nil"/>
              <w:left w:val="nil"/>
              <w:bottom w:val="single" w:sz="4" w:space="0" w:color="auto"/>
              <w:right w:val="single" w:sz="4" w:space="0" w:color="auto"/>
            </w:tcBorders>
            <w:shd w:val="clear" w:color="auto" w:fill="auto"/>
            <w:noWrap/>
            <w:vAlign w:val="center"/>
            <w:hideMark/>
          </w:tcPr>
          <w:p w14:paraId="38F2550C"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1</w:t>
            </w:r>
          </w:p>
        </w:tc>
        <w:tc>
          <w:tcPr>
            <w:tcW w:w="1165" w:type="dxa"/>
            <w:tcBorders>
              <w:top w:val="nil"/>
              <w:left w:val="nil"/>
              <w:bottom w:val="single" w:sz="4" w:space="0" w:color="auto"/>
              <w:right w:val="single" w:sz="4" w:space="0" w:color="auto"/>
            </w:tcBorders>
            <w:shd w:val="clear" w:color="auto" w:fill="auto"/>
            <w:noWrap/>
            <w:vAlign w:val="center"/>
            <w:hideMark/>
          </w:tcPr>
          <w:p w14:paraId="43B57C09"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10</w:t>
            </w:r>
          </w:p>
        </w:tc>
      </w:tr>
      <w:tr w:rsidR="00C72D5B" w:rsidRPr="0056210C" w14:paraId="147DB9A1" w14:textId="77777777" w:rsidTr="00CB78C5">
        <w:trPr>
          <w:jc w:val="center"/>
        </w:trPr>
        <w:tc>
          <w:tcPr>
            <w:tcW w:w="2925"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333DB936"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No. Ovens</w:t>
            </w:r>
          </w:p>
        </w:tc>
        <w:tc>
          <w:tcPr>
            <w:tcW w:w="1202" w:type="dxa"/>
            <w:tcBorders>
              <w:top w:val="nil"/>
              <w:left w:val="nil"/>
              <w:bottom w:val="single" w:sz="4" w:space="0" w:color="auto"/>
              <w:right w:val="single" w:sz="4" w:space="0" w:color="auto"/>
            </w:tcBorders>
            <w:shd w:val="clear" w:color="auto" w:fill="auto"/>
            <w:noWrap/>
            <w:vAlign w:val="center"/>
            <w:hideMark/>
          </w:tcPr>
          <w:p w14:paraId="61F70962"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132</w:t>
            </w:r>
          </w:p>
        </w:tc>
        <w:tc>
          <w:tcPr>
            <w:tcW w:w="1372" w:type="dxa"/>
            <w:tcBorders>
              <w:top w:val="nil"/>
              <w:left w:val="nil"/>
              <w:bottom w:val="single" w:sz="4" w:space="0" w:color="auto"/>
              <w:right w:val="single" w:sz="4" w:space="0" w:color="auto"/>
            </w:tcBorders>
            <w:shd w:val="clear" w:color="auto" w:fill="auto"/>
            <w:noWrap/>
            <w:vAlign w:val="center"/>
          </w:tcPr>
          <w:p w14:paraId="5D2FDA5A" w14:textId="75F9606B"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120</w:t>
            </w:r>
          </w:p>
        </w:tc>
        <w:tc>
          <w:tcPr>
            <w:tcW w:w="1426" w:type="dxa"/>
            <w:tcBorders>
              <w:top w:val="nil"/>
              <w:left w:val="nil"/>
              <w:bottom w:val="single" w:sz="4" w:space="0" w:color="auto"/>
              <w:right w:val="single" w:sz="4" w:space="0" w:color="auto"/>
            </w:tcBorders>
            <w:shd w:val="clear" w:color="auto" w:fill="auto"/>
            <w:noWrap/>
            <w:vAlign w:val="center"/>
          </w:tcPr>
          <w:p w14:paraId="0FD8A22A" w14:textId="62E3A965"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224</w:t>
            </w:r>
          </w:p>
        </w:tc>
        <w:tc>
          <w:tcPr>
            <w:tcW w:w="1573" w:type="dxa"/>
            <w:tcBorders>
              <w:top w:val="nil"/>
              <w:left w:val="nil"/>
              <w:bottom w:val="single" w:sz="4" w:space="0" w:color="auto"/>
              <w:right w:val="single" w:sz="4" w:space="0" w:color="auto"/>
            </w:tcBorders>
            <w:shd w:val="clear" w:color="auto" w:fill="auto"/>
            <w:noWrap/>
            <w:vAlign w:val="center"/>
          </w:tcPr>
          <w:p w14:paraId="04D1D537" w14:textId="25E48B48"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76</w:t>
            </w:r>
          </w:p>
        </w:tc>
        <w:tc>
          <w:tcPr>
            <w:tcW w:w="1450" w:type="dxa"/>
            <w:tcBorders>
              <w:top w:val="nil"/>
              <w:left w:val="nil"/>
              <w:bottom w:val="single" w:sz="4" w:space="0" w:color="auto"/>
              <w:right w:val="single" w:sz="4" w:space="0" w:color="auto"/>
            </w:tcBorders>
            <w:shd w:val="clear" w:color="auto" w:fill="auto"/>
            <w:noWrap/>
            <w:vAlign w:val="center"/>
          </w:tcPr>
          <w:p w14:paraId="00ED5C0D" w14:textId="11D1FB70"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164</w:t>
            </w:r>
          </w:p>
        </w:tc>
        <w:tc>
          <w:tcPr>
            <w:tcW w:w="1158" w:type="dxa"/>
            <w:tcBorders>
              <w:top w:val="nil"/>
              <w:left w:val="nil"/>
              <w:bottom w:val="single" w:sz="4" w:space="0" w:color="auto"/>
              <w:right w:val="single" w:sz="4" w:space="0" w:color="auto"/>
            </w:tcBorders>
            <w:shd w:val="clear" w:color="auto" w:fill="auto"/>
            <w:noWrap/>
            <w:vAlign w:val="center"/>
          </w:tcPr>
          <w:p w14:paraId="2CF113A0" w14:textId="597BA8F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56</w:t>
            </w:r>
          </w:p>
        </w:tc>
        <w:tc>
          <w:tcPr>
            <w:tcW w:w="1488" w:type="dxa"/>
            <w:tcBorders>
              <w:top w:val="nil"/>
              <w:left w:val="nil"/>
              <w:bottom w:val="single" w:sz="4" w:space="0" w:color="auto"/>
              <w:right w:val="single" w:sz="4" w:space="0" w:color="auto"/>
            </w:tcBorders>
            <w:shd w:val="clear" w:color="auto" w:fill="auto"/>
            <w:noWrap/>
            <w:vAlign w:val="center"/>
          </w:tcPr>
          <w:p w14:paraId="378A9DBE" w14:textId="26176E18"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85</w:t>
            </w:r>
          </w:p>
        </w:tc>
        <w:tc>
          <w:tcPr>
            <w:tcW w:w="1414" w:type="dxa"/>
            <w:tcBorders>
              <w:top w:val="nil"/>
              <w:left w:val="nil"/>
              <w:bottom w:val="single" w:sz="4" w:space="0" w:color="auto"/>
              <w:right w:val="single" w:sz="4" w:space="0" w:color="auto"/>
            </w:tcBorders>
            <w:shd w:val="clear" w:color="auto" w:fill="auto"/>
            <w:noWrap/>
            <w:vAlign w:val="center"/>
            <w:hideMark/>
          </w:tcPr>
          <w:p w14:paraId="5BD26557"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85</w:t>
            </w:r>
          </w:p>
        </w:tc>
        <w:tc>
          <w:tcPr>
            <w:tcW w:w="1165" w:type="dxa"/>
            <w:tcBorders>
              <w:top w:val="nil"/>
              <w:left w:val="nil"/>
              <w:bottom w:val="single" w:sz="4" w:space="0" w:color="auto"/>
              <w:right w:val="single" w:sz="4" w:space="0" w:color="auto"/>
            </w:tcBorders>
            <w:shd w:val="clear" w:color="auto" w:fill="auto"/>
            <w:noWrap/>
            <w:vAlign w:val="center"/>
            <w:hideMark/>
          </w:tcPr>
          <w:p w14:paraId="31869E90" w14:textId="77777777" w:rsidR="00C72D5B" w:rsidRPr="0056210C" w:rsidRDefault="00C72D5B" w:rsidP="00C72D5B">
            <w:pPr>
              <w:jc w:val="center"/>
              <w:rPr>
                <w:rFonts w:ascii="Times New Roman" w:eastAsia="Times New Roman" w:hAnsi="Times New Roman"/>
                <w:sz w:val="20"/>
              </w:rPr>
            </w:pPr>
            <w:r w:rsidRPr="0056210C">
              <w:rPr>
                <w:rFonts w:ascii="Times New Roman" w:eastAsia="Times New Roman" w:hAnsi="Times New Roman"/>
                <w:sz w:val="20"/>
              </w:rPr>
              <w:t>708</w:t>
            </w:r>
          </w:p>
        </w:tc>
      </w:tr>
      <w:tr w:rsidR="000355CE" w:rsidRPr="0056210C" w14:paraId="60FB7D33" w14:textId="77777777" w:rsidTr="00CB78C5">
        <w:trPr>
          <w:jc w:val="center"/>
        </w:trPr>
        <w:tc>
          <w:tcPr>
            <w:tcW w:w="15173" w:type="dxa"/>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6471B9F" w14:textId="77777777" w:rsidR="000355CE" w:rsidRPr="0056210C" w:rsidRDefault="000355CE" w:rsidP="00783A1C">
            <w:pPr>
              <w:jc w:val="center"/>
              <w:rPr>
                <w:rFonts w:ascii="Times New Roman" w:eastAsia="Times New Roman" w:hAnsi="Times New Roman"/>
                <w:b/>
                <w:bCs/>
                <w:i/>
                <w:iCs/>
                <w:sz w:val="20"/>
              </w:rPr>
            </w:pPr>
            <w:r w:rsidRPr="0056210C">
              <w:rPr>
                <w:rFonts w:ascii="Times New Roman" w:eastAsia="Times New Roman" w:hAnsi="Times New Roman"/>
                <w:b/>
                <w:bCs/>
                <w:i/>
                <w:iCs/>
                <w:sz w:val="20"/>
              </w:rPr>
              <w:t>Charging</w:t>
            </w:r>
          </w:p>
        </w:tc>
      </w:tr>
      <w:tr w:rsidR="003C566F" w:rsidRPr="0056210C" w14:paraId="777B6C3C" w14:textId="77777777" w:rsidTr="00CB78C5">
        <w:trPr>
          <w:jc w:val="center"/>
        </w:trPr>
        <w:tc>
          <w:tcPr>
            <w:tcW w:w="134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AFEF096" w14:textId="77777777"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Seconds per Charge</w:t>
            </w:r>
          </w:p>
        </w:tc>
        <w:tc>
          <w:tcPr>
            <w:tcW w:w="1580" w:type="dxa"/>
            <w:tcBorders>
              <w:top w:val="nil"/>
              <w:left w:val="single" w:sz="4" w:space="0" w:color="auto"/>
              <w:bottom w:val="single" w:sz="4" w:space="0" w:color="auto"/>
              <w:right w:val="single" w:sz="4" w:space="0" w:color="auto"/>
            </w:tcBorders>
            <w:shd w:val="clear" w:color="000000" w:fill="FFFFFF"/>
            <w:vAlign w:val="center"/>
            <w:hideMark/>
          </w:tcPr>
          <w:p w14:paraId="116062EB" w14:textId="77777777" w:rsidR="003C566F" w:rsidRPr="0056210C" w:rsidRDefault="003C566F" w:rsidP="003C566F">
            <w:pPr>
              <w:rPr>
                <w:rFonts w:ascii="Times New Roman" w:eastAsia="Times New Roman" w:hAnsi="Times New Roman"/>
                <w:sz w:val="20"/>
              </w:rPr>
            </w:pPr>
            <w:r w:rsidRPr="0056210C">
              <w:rPr>
                <w:rFonts w:ascii="Times New Roman" w:eastAsia="Times New Roman" w:hAnsi="Times New Roman"/>
                <w:sz w:val="20"/>
              </w:rPr>
              <w:t>Limit</w:t>
            </w:r>
          </w:p>
        </w:tc>
        <w:tc>
          <w:tcPr>
            <w:tcW w:w="1202" w:type="dxa"/>
            <w:tcBorders>
              <w:top w:val="nil"/>
              <w:left w:val="single" w:sz="4" w:space="0" w:color="auto"/>
              <w:bottom w:val="single" w:sz="4" w:space="0" w:color="auto"/>
              <w:right w:val="single" w:sz="4" w:space="0" w:color="auto"/>
            </w:tcBorders>
            <w:shd w:val="clear" w:color="auto" w:fill="auto"/>
            <w:noWrap/>
            <w:vAlign w:val="bottom"/>
            <w:hideMark/>
          </w:tcPr>
          <w:p w14:paraId="39BF7C3B" w14:textId="77777777"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372" w:type="dxa"/>
            <w:tcBorders>
              <w:top w:val="nil"/>
              <w:left w:val="nil"/>
              <w:bottom w:val="single" w:sz="4" w:space="0" w:color="auto"/>
              <w:right w:val="single" w:sz="4" w:space="0" w:color="auto"/>
            </w:tcBorders>
            <w:shd w:val="clear" w:color="auto" w:fill="auto"/>
            <w:noWrap/>
            <w:vAlign w:val="bottom"/>
          </w:tcPr>
          <w:p w14:paraId="020DB961" w14:textId="7F88D005"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426" w:type="dxa"/>
            <w:tcBorders>
              <w:top w:val="nil"/>
              <w:left w:val="nil"/>
              <w:bottom w:val="single" w:sz="4" w:space="0" w:color="auto"/>
              <w:right w:val="single" w:sz="4" w:space="0" w:color="auto"/>
            </w:tcBorders>
            <w:shd w:val="clear" w:color="auto" w:fill="auto"/>
            <w:noWrap/>
            <w:vAlign w:val="bottom"/>
          </w:tcPr>
          <w:p w14:paraId="638D7ED3" w14:textId="71CB8088"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573" w:type="dxa"/>
            <w:tcBorders>
              <w:top w:val="nil"/>
              <w:left w:val="nil"/>
              <w:bottom w:val="single" w:sz="4" w:space="0" w:color="auto"/>
              <w:right w:val="single" w:sz="4" w:space="0" w:color="auto"/>
            </w:tcBorders>
            <w:shd w:val="clear" w:color="auto" w:fill="auto"/>
            <w:noWrap/>
            <w:vAlign w:val="bottom"/>
          </w:tcPr>
          <w:p w14:paraId="46475486" w14:textId="57C2F7F7"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450" w:type="dxa"/>
            <w:tcBorders>
              <w:top w:val="nil"/>
              <w:left w:val="nil"/>
              <w:bottom w:val="single" w:sz="4" w:space="0" w:color="auto"/>
              <w:right w:val="single" w:sz="4" w:space="0" w:color="auto"/>
            </w:tcBorders>
            <w:shd w:val="clear" w:color="auto" w:fill="auto"/>
            <w:noWrap/>
            <w:vAlign w:val="bottom"/>
          </w:tcPr>
          <w:p w14:paraId="39826A6D" w14:textId="05B3C21D"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158" w:type="dxa"/>
            <w:tcBorders>
              <w:top w:val="nil"/>
              <w:left w:val="nil"/>
              <w:bottom w:val="single" w:sz="4" w:space="0" w:color="auto"/>
              <w:right w:val="single" w:sz="4" w:space="0" w:color="auto"/>
            </w:tcBorders>
            <w:shd w:val="clear" w:color="auto" w:fill="auto"/>
            <w:noWrap/>
            <w:vAlign w:val="bottom"/>
          </w:tcPr>
          <w:p w14:paraId="5B39B7F4" w14:textId="5C570D98"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488" w:type="dxa"/>
            <w:tcBorders>
              <w:top w:val="nil"/>
              <w:left w:val="nil"/>
              <w:bottom w:val="single" w:sz="4" w:space="0" w:color="auto"/>
              <w:right w:val="single" w:sz="4" w:space="0" w:color="auto"/>
            </w:tcBorders>
            <w:shd w:val="clear" w:color="auto" w:fill="auto"/>
            <w:noWrap/>
            <w:vAlign w:val="bottom"/>
          </w:tcPr>
          <w:p w14:paraId="5052FC1B" w14:textId="0EA80F22"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414" w:type="dxa"/>
            <w:tcBorders>
              <w:top w:val="nil"/>
              <w:left w:val="nil"/>
              <w:bottom w:val="single" w:sz="4" w:space="0" w:color="auto"/>
              <w:right w:val="single" w:sz="4" w:space="0" w:color="auto"/>
            </w:tcBorders>
            <w:shd w:val="clear" w:color="auto" w:fill="auto"/>
            <w:noWrap/>
            <w:vAlign w:val="bottom"/>
            <w:hideMark/>
          </w:tcPr>
          <w:p w14:paraId="1A9E8A4D" w14:textId="77777777"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c>
          <w:tcPr>
            <w:tcW w:w="1165" w:type="dxa"/>
            <w:tcBorders>
              <w:top w:val="nil"/>
              <w:left w:val="nil"/>
              <w:bottom w:val="single" w:sz="4" w:space="0" w:color="auto"/>
              <w:right w:val="single" w:sz="4" w:space="0" w:color="auto"/>
            </w:tcBorders>
            <w:shd w:val="clear" w:color="auto" w:fill="auto"/>
            <w:noWrap/>
            <w:vAlign w:val="bottom"/>
            <w:hideMark/>
          </w:tcPr>
          <w:p w14:paraId="4F2C746D" w14:textId="77777777" w:rsidR="003C566F" w:rsidRPr="0056210C" w:rsidRDefault="003C566F" w:rsidP="003C566F">
            <w:pPr>
              <w:jc w:val="center"/>
              <w:rPr>
                <w:rFonts w:ascii="Times New Roman" w:eastAsia="Times New Roman" w:hAnsi="Times New Roman"/>
                <w:sz w:val="20"/>
              </w:rPr>
            </w:pPr>
            <w:r w:rsidRPr="0056210C">
              <w:rPr>
                <w:rFonts w:ascii="Times New Roman" w:eastAsia="Times New Roman" w:hAnsi="Times New Roman"/>
                <w:sz w:val="20"/>
              </w:rPr>
              <w:t>12</w:t>
            </w:r>
          </w:p>
        </w:tc>
      </w:tr>
      <w:tr w:rsidR="003C566F" w:rsidRPr="0056210C" w14:paraId="6501F212" w14:textId="77777777" w:rsidTr="00CB78C5">
        <w:trPr>
          <w:jc w:val="center"/>
        </w:trPr>
        <w:tc>
          <w:tcPr>
            <w:tcW w:w="1345" w:type="dxa"/>
            <w:vMerge/>
            <w:tcBorders>
              <w:top w:val="single" w:sz="4" w:space="0" w:color="auto"/>
              <w:left w:val="single" w:sz="4" w:space="0" w:color="auto"/>
              <w:bottom w:val="single" w:sz="4" w:space="0" w:color="000000"/>
              <w:right w:val="single" w:sz="4" w:space="0" w:color="auto"/>
            </w:tcBorders>
            <w:vAlign w:val="center"/>
            <w:hideMark/>
          </w:tcPr>
          <w:p w14:paraId="54F4368D" w14:textId="77777777" w:rsidR="003C566F" w:rsidRPr="0056210C" w:rsidRDefault="003C566F" w:rsidP="003C566F">
            <w:pPr>
              <w:rPr>
                <w:rFonts w:ascii="Times New Roman" w:eastAsia="Times New Roman" w:hAnsi="Times New Roman"/>
                <w:color w:val="000000"/>
                <w:sz w:val="20"/>
              </w:rPr>
            </w:pPr>
          </w:p>
        </w:tc>
        <w:tc>
          <w:tcPr>
            <w:tcW w:w="1580" w:type="dxa"/>
            <w:tcBorders>
              <w:top w:val="nil"/>
              <w:left w:val="single" w:sz="4" w:space="0" w:color="auto"/>
              <w:bottom w:val="single" w:sz="4" w:space="0" w:color="auto"/>
              <w:right w:val="single" w:sz="4" w:space="0" w:color="auto"/>
            </w:tcBorders>
            <w:shd w:val="clear" w:color="000000" w:fill="FFFFFF"/>
            <w:vAlign w:val="center"/>
            <w:hideMark/>
          </w:tcPr>
          <w:p w14:paraId="37DDA9B2" w14:textId="0FDFACD0" w:rsidR="003C566F" w:rsidRPr="0056210C" w:rsidRDefault="003C566F" w:rsidP="003C566F">
            <w:pPr>
              <w:rPr>
                <w:rFonts w:ascii="Times New Roman" w:eastAsia="Times New Roman" w:hAnsi="Times New Roman"/>
                <w:sz w:val="20"/>
              </w:rPr>
            </w:pPr>
            <w:r w:rsidRPr="0056210C">
              <w:rPr>
                <w:rFonts w:ascii="Times New Roman" w:eastAsia="Times New Roman" w:hAnsi="Times New Roman"/>
                <w:sz w:val="20"/>
              </w:rPr>
              <w:t>Facility Average</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14:paraId="4DC3EFC6" w14:textId="77777777"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4.1</w:t>
            </w:r>
          </w:p>
        </w:tc>
        <w:tc>
          <w:tcPr>
            <w:tcW w:w="1372" w:type="dxa"/>
            <w:tcBorders>
              <w:top w:val="single" w:sz="4" w:space="0" w:color="auto"/>
              <w:left w:val="nil"/>
              <w:bottom w:val="single" w:sz="4" w:space="0" w:color="auto"/>
              <w:right w:val="single" w:sz="4" w:space="0" w:color="auto"/>
            </w:tcBorders>
            <w:shd w:val="clear" w:color="auto" w:fill="auto"/>
            <w:noWrap/>
            <w:vAlign w:val="bottom"/>
          </w:tcPr>
          <w:p w14:paraId="70D25E29" w14:textId="7682C473"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4.0</w:t>
            </w:r>
          </w:p>
        </w:tc>
        <w:tc>
          <w:tcPr>
            <w:tcW w:w="1426" w:type="dxa"/>
            <w:tcBorders>
              <w:top w:val="single" w:sz="4" w:space="0" w:color="auto"/>
              <w:left w:val="nil"/>
              <w:bottom w:val="single" w:sz="4" w:space="0" w:color="auto"/>
              <w:right w:val="single" w:sz="4" w:space="0" w:color="auto"/>
            </w:tcBorders>
            <w:shd w:val="clear" w:color="auto" w:fill="auto"/>
            <w:noWrap/>
            <w:vAlign w:val="bottom"/>
          </w:tcPr>
          <w:p w14:paraId="517345ED" w14:textId="270EE68E"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6.6</w:t>
            </w:r>
          </w:p>
        </w:tc>
        <w:tc>
          <w:tcPr>
            <w:tcW w:w="1573" w:type="dxa"/>
            <w:tcBorders>
              <w:top w:val="single" w:sz="4" w:space="0" w:color="auto"/>
              <w:left w:val="nil"/>
              <w:bottom w:val="single" w:sz="4" w:space="0" w:color="auto"/>
              <w:right w:val="single" w:sz="4" w:space="0" w:color="auto"/>
            </w:tcBorders>
            <w:shd w:val="clear" w:color="auto" w:fill="auto"/>
            <w:noWrap/>
            <w:vAlign w:val="bottom"/>
          </w:tcPr>
          <w:p w14:paraId="4E4E78D4" w14:textId="6DAF9186"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5.8</w:t>
            </w:r>
          </w:p>
        </w:tc>
        <w:tc>
          <w:tcPr>
            <w:tcW w:w="1450" w:type="dxa"/>
            <w:tcBorders>
              <w:top w:val="single" w:sz="4" w:space="0" w:color="auto"/>
              <w:left w:val="nil"/>
              <w:bottom w:val="single" w:sz="4" w:space="0" w:color="auto"/>
              <w:right w:val="single" w:sz="4" w:space="0" w:color="auto"/>
            </w:tcBorders>
            <w:shd w:val="clear" w:color="auto" w:fill="auto"/>
            <w:noWrap/>
            <w:vAlign w:val="bottom"/>
          </w:tcPr>
          <w:p w14:paraId="337E2DCA" w14:textId="5C2A9239"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9.3</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0AAF70E2" w14:textId="12B1605B"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6.3</w:t>
            </w:r>
          </w:p>
        </w:tc>
        <w:tc>
          <w:tcPr>
            <w:tcW w:w="1488" w:type="dxa"/>
            <w:tcBorders>
              <w:top w:val="single" w:sz="4" w:space="0" w:color="auto"/>
              <w:left w:val="nil"/>
              <w:bottom w:val="single" w:sz="4" w:space="0" w:color="auto"/>
              <w:right w:val="single" w:sz="4" w:space="0" w:color="auto"/>
            </w:tcBorders>
            <w:shd w:val="clear" w:color="auto" w:fill="auto"/>
            <w:noWrap/>
            <w:vAlign w:val="bottom"/>
          </w:tcPr>
          <w:p w14:paraId="078A410E" w14:textId="6059408D"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3.5</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14:paraId="5DEE7D57" w14:textId="77777777"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1.3</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14:paraId="214B68D8" w14:textId="77777777" w:rsidR="003C566F" w:rsidRPr="0056210C" w:rsidRDefault="003C566F" w:rsidP="003C566F">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7.5</w:t>
            </w:r>
          </w:p>
        </w:tc>
      </w:tr>
      <w:tr w:rsidR="00EA0D09" w:rsidRPr="0056210C" w14:paraId="69DA91E4"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16B080F2" w14:textId="10B0859A"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Facility Average as % of Limit</w:t>
            </w:r>
          </w:p>
        </w:tc>
        <w:tc>
          <w:tcPr>
            <w:tcW w:w="1202" w:type="dxa"/>
            <w:tcBorders>
              <w:top w:val="nil"/>
              <w:left w:val="single" w:sz="4" w:space="0" w:color="auto"/>
              <w:bottom w:val="single" w:sz="4" w:space="0" w:color="auto"/>
              <w:right w:val="single" w:sz="4" w:space="0" w:color="auto"/>
            </w:tcBorders>
            <w:shd w:val="clear" w:color="auto" w:fill="auto"/>
            <w:noWrap/>
            <w:vAlign w:val="bottom"/>
            <w:hideMark/>
          </w:tcPr>
          <w:p w14:paraId="0C4F86AE" w14:textId="77777777"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34%</w:t>
            </w:r>
          </w:p>
        </w:tc>
        <w:tc>
          <w:tcPr>
            <w:tcW w:w="1372" w:type="dxa"/>
            <w:tcBorders>
              <w:top w:val="nil"/>
              <w:left w:val="nil"/>
              <w:bottom w:val="single" w:sz="4" w:space="0" w:color="auto"/>
              <w:right w:val="single" w:sz="4" w:space="0" w:color="auto"/>
            </w:tcBorders>
            <w:shd w:val="clear" w:color="auto" w:fill="auto"/>
            <w:noWrap/>
            <w:vAlign w:val="bottom"/>
          </w:tcPr>
          <w:p w14:paraId="61EE6E9E" w14:textId="2AEDF291"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34%</w:t>
            </w:r>
          </w:p>
        </w:tc>
        <w:tc>
          <w:tcPr>
            <w:tcW w:w="1426" w:type="dxa"/>
            <w:tcBorders>
              <w:top w:val="nil"/>
              <w:left w:val="nil"/>
              <w:bottom w:val="single" w:sz="4" w:space="0" w:color="auto"/>
              <w:right w:val="single" w:sz="4" w:space="0" w:color="auto"/>
            </w:tcBorders>
            <w:shd w:val="clear" w:color="auto" w:fill="auto"/>
            <w:noWrap/>
            <w:vAlign w:val="bottom"/>
          </w:tcPr>
          <w:p w14:paraId="13168016" w14:textId="5F72FF64"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55%</w:t>
            </w:r>
          </w:p>
        </w:tc>
        <w:tc>
          <w:tcPr>
            <w:tcW w:w="1573" w:type="dxa"/>
            <w:tcBorders>
              <w:top w:val="nil"/>
              <w:left w:val="nil"/>
              <w:bottom w:val="single" w:sz="4" w:space="0" w:color="auto"/>
              <w:right w:val="single" w:sz="4" w:space="0" w:color="auto"/>
            </w:tcBorders>
            <w:shd w:val="clear" w:color="auto" w:fill="auto"/>
            <w:noWrap/>
            <w:vAlign w:val="bottom"/>
          </w:tcPr>
          <w:p w14:paraId="613C99EA" w14:textId="4D594088"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49%</w:t>
            </w:r>
          </w:p>
        </w:tc>
        <w:tc>
          <w:tcPr>
            <w:tcW w:w="1450" w:type="dxa"/>
            <w:tcBorders>
              <w:top w:val="nil"/>
              <w:left w:val="nil"/>
              <w:bottom w:val="single" w:sz="4" w:space="0" w:color="auto"/>
              <w:right w:val="single" w:sz="4" w:space="0" w:color="auto"/>
            </w:tcBorders>
            <w:shd w:val="clear" w:color="auto" w:fill="auto"/>
            <w:noWrap/>
            <w:vAlign w:val="bottom"/>
          </w:tcPr>
          <w:p w14:paraId="6CE9A29C" w14:textId="0AFF062D"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78%</w:t>
            </w:r>
          </w:p>
        </w:tc>
        <w:tc>
          <w:tcPr>
            <w:tcW w:w="1158" w:type="dxa"/>
            <w:tcBorders>
              <w:top w:val="nil"/>
              <w:left w:val="nil"/>
              <w:bottom w:val="single" w:sz="4" w:space="0" w:color="auto"/>
              <w:right w:val="single" w:sz="4" w:space="0" w:color="auto"/>
            </w:tcBorders>
            <w:shd w:val="clear" w:color="auto" w:fill="auto"/>
            <w:noWrap/>
            <w:vAlign w:val="bottom"/>
          </w:tcPr>
          <w:p w14:paraId="5A103D7F" w14:textId="7D64D313"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53%</w:t>
            </w:r>
          </w:p>
        </w:tc>
        <w:tc>
          <w:tcPr>
            <w:tcW w:w="1488" w:type="dxa"/>
            <w:tcBorders>
              <w:top w:val="nil"/>
              <w:left w:val="nil"/>
              <w:bottom w:val="single" w:sz="4" w:space="0" w:color="auto"/>
              <w:right w:val="single" w:sz="4" w:space="0" w:color="auto"/>
            </w:tcBorders>
            <w:shd w:val="clear" w:color="auto" w:fill="auto"/>
            <w:noWrap/>
            <w:vAlign w:val="bottom"/>
          </w:tcPr>
          <w:p w14:paraId="3C1410AC" w14:textId="0B25D3A4"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29%</w:t>
            </w:r>
          </w:p>
        </w:tc>
        <w:tc>
          <w:tcPr>
            <w:tcW w:w="1414" w:type="dxa"/>
            <w:tcBorders>
              <w:top w:val="nil"/>
              <w:left w:val="nil"/>
              <w:bottom w:val="single" w:sz="4" w:space="0" w:color="auto"/>
              <w:right w:val="single" w:sz="4" w:space="0" w:color="auto"/>
            </w:tcBorders>
            <w:shd w:val="clear" w:color="auto" w:fill="auto"/>
            <w:noWrap/>
            <w:vAlign w:val="bottom"/>
            <w:hideMark/>
          </w:tcPr>
          <w:p w14:paraId="68D060A9" w14:textId="77777777"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11%</w:t>
            </w:r>
          </w:p>
        </w:tc>
        <w:tc>
          <w:tcPr>
            <w:tcW w:w="1165" w:type="dxa"/>
            <w:tcBorders>
              <w:top w:val="nil"/>
              <w:left w:val="nil"/>
              <w:bottom w:val="single" w:sz="4" w:space="0" w:color="auto"/>
              <w:right w:val="single" w:sz="4" w:space="0" w:color="auto"/>
            </w:tcBorders>
            <w:shd w:val="clear" w:color="auto" w:fill="auto"/>
            <w:noWrap/>
            <w:vAlign w:val="bottom"/>
            <w:hideMark/>
          </w:tcPr>
          <w:p w14:paraId="1D192CDB" w14:textId="77777777" w:rsidR="00EA0D09" w:rsidRPr="0056210C" w:rsidRDefault="00EA0D09" w:rsidP="00EA0D09">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63%</w:t>
            </w:r>
          </w:p>
        </w:tc>
      </w:tr>
      <w:tr w:rsidR="00EA0D09" w:rsidRPr="0056210C" w14:paraId="5390D3E5"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011BCAD9" w14:textId="77777777"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COE Emissions (TPY)</w:t>
            </w:r>
          </w:p>
        </w:tc>
        <w:tc>
          <w:tcPr>
            <w:tcW w:w="1202" w:type="dxa"/>
            <w:tcBorders>
              <w:top w:val="nil"/>
              <w:left w:val="nil"/>
              <w:bottom w:val="single" w:sz="4" w:space="0" w:color="auto"/>
              <w:right w:val="single" w:sz="4" w:space="0" w:color="auto"/>
            </w:tcBorders>
            <w:shd w:val="clear" w:color="000000" w:fill="FFFFFF"/>
            <w:noWrap/>
            <w:vAlign w:val="center"/>
            <w:hideMark/>
          </w:tcPr>
          <w:p w14:paraId="22419357" w14:textId="331D0F4C"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0.058</w:t>
            </w:r>
          </w:p>
        </w:tc>
        <w:tc>
          <w:tcPr>
            <w:tcW w:w="1372" w:type="dxa"/>
            <w:tcBorders>
              <w:top w:val="nil"/>
              <w:left w:val="nil"/>
              <w:bottom w:val="single" w:sz="4" w:space="0" w:color="auto"/>
              <w:right w:val="single" w:sz="4" w:space="0" w:color="auto"/>
            </w:tcBorders>
            <w:shd w:val="clear" w:color="000000" w:fill="FFFFFF"/>
            <w:noWrap/>
            <w:vAlign w:val="center"/>
          </w:tcPr>
          <w:p w14:paraId="48BE4666" w14:textId="0A7E4504"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0.056</w:t>
            </w:r>
          </w:p>
        </w:tc>
        <w:tc>
          <w:tcPr>
            <w:tcW w:w="1426" w:type="dxa"/>
            <w:tcBorders>
              <w:top w:val="nil"/>
              <w:left w:val="nil"/>
              <w:bottom w:val="single" w:sz="4" w:space="0" w:color="auto"/>
              <w:right w:val="single" w:sz="4" w:space="0" w:color="auto"/>
            </w:tcBorders>
            <w:shd w:val="clear" w:color="000000" w:fill="FFFFFF"/>
            <w:noWrap/>
            <w:vAlign w:val="center"/>
          </w:tcPr>
          <w:p w14:paraId="469F9B92" w14:textId="59BC8F32"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0.068</w:t>
            </w:r>
          </w:p>
        </w:tc>
        <w:tc>
          <w:tcPr>
            <w:tcW w:w="1573" w:type="dxa"/>
            <w:tcBorders>
              <w:top w:val="nil"/>
              <w:left w:val="nil"/>
              <w:bottom w:val="single" w:sz="4" w:space="0" w:color="auto"/>
              <w:right w:val="single" w:sz="4" w:space="0" w:color="auto"/>
            </w:tcBorders>
            <w:shd w:val="clear" w:color="000000" w:fill="FFFFFF"/>
            <w:noWrap/>
            <w:vAlign w:val="center"/>
          </w:tcPr>
          <w:p w14:paraId="74201065" w14:textId="740D8FEC"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0.089</w:t>
            </w:r>
          </w:p>
        </w:tc>
        <w:tc>
          <w:tcPr>
            <w:tcW w:w="1450" w:type="dxa"/>
            <w:tcBorders>
              <w:top w:val="nil"/>
              <w:left w:val="nil"/>
              <w:bottom w:val="single" w:sz="4" w:space="0" w:color="auto"/>
              <w:right w:val="single" w:sz="4" w:space="0" w:color="auto"/>
            </w:tcBorders>
            <w:shd w:val="clear" w:color="000000" w:fill="FFFFFF"/>
            <w:noWrap/>
            <w:vAlign w:val="center"/>
          </w:tcPr>
          <w:p w14:paraId="0D21E32A" w14:textId="749C9ED9"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0.33</w:t>
            </w:r>
          </w:p>
        </w:tc>
        <w:tc>
          <w:tcPr>
            <w:tcW w:w="1158" w:type="dxa"/>
            <w:tcBorders>
              <w:top w:val="nil"/>
              <w:left w:val="nil"/>
              <w:bottom w:val="single" w:sz="4" w:space="0" w:color="auto"/>
              <w:right w:val="single" w:sz="4" w:space="0" w:color="auto"/>
            </w:tcBorders>
            <w:shd w:val="clear" w:color="000000" w:fill="FFFFFF"/>
            <w:noWrap/>
            <w:vAlign w:val="center"/>
          </w:tcPr>
          <w:p w14:paraId="68146818" w14:textId="20027DC9"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0.078</w:t>
            </w:r>
          </w:p>
        </w:tc>
        <w:tc>
          <w:tcPr>
            <w:tcW w:w="1488" w:type="dxa"/>
            <w:tcBorders>
              <w:top w:val="nil"/>
              <w:left w:val="nil"/>
              <w:bottom w:val="single" w:sz="4" w:space="0" w:color="auto"/>
              <w:right w:val="single" w:sz="4" w:space="0" w:color="auto"/>
            </w:tcBorders>
            <w:shd w:val="clear" w:color="000000" w:fill="FFFFFF"/>
            <w:noWrap/>
            <w:vAlign w:val="center"/>
          </w:tcPr>
          <w:p w14:paraId="71EA5681" w14:textId="4534F0E7"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0.049</w:t>
            </w:r>
          </w:p>
        </w:tc>
        <w:tc>
          <w:tcPr>
            <w:tcW w:w="1414" w:type="dxa"/>
            <w:tcBorders>
              <w:top w:val="nil"/>
              <w:left w:val="nil"/>
              <w:bottom w:val="single" w:sz="4" w:space="0" w:color="auto"/>
              <w:right w:val="single" w:sz="4" w:space="0" w:color="auto"/>
            </w:tcBorders>
            <w:shd w:val="clear" w:color="000000" w:fill="FFFFFF"/>
            <w:noWrap/>
            <w:vAlign w:val="center"/>
            <w:hideMark/>
          </w:tcPr>
          <w:p w14:paraId="46058162" w14:textId="77777777"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0.026</w:t>
            </w:r>
          </w:p>
        </w:tc>
        <w:tc>
          <w:tcPr>
            <w:tcW w:w="1165" w:type="dxa"/>
            <w:tcBorders>
              <w:top w:val="nil"/>
              <w:left w:val="nil"/>
              <w:bottom w:val="single" w:sz="4" w:space="0" w:color="auto"/>
              <w:right w:val="single" w:sz="4" w:space="0" w:color="auto"/>
            </w:tcBorders>
            <w:shd w:val="clear" w:color="000000" w:fill="FFFFFF"/>
            <w:noWrap/>
            <w:vAlign w:val="center"/>
            <w:hideMark/>
          </w:tcPr>
          <w:p w14:paraId="5C416371" w14:textId="77777777" w:rsidR="00EA0D09" w:rsidRPr="0056210C" w:rsidRDefault="00EA0D09" w:rsidP="00EA0D09">
            <w:pPr>
              <w:jc w:val="center"/>
              <w:rPr>
                <w:rFonts w:ascii="Times New Roman" w:eastAsia="Times New Roman" w:hAnsi="Times New Roman"/>
                <w:sz w:val="20"/>
              </w:rPr>
            </w:pPr>
            <w:r w:rsidRPr="0056210C">
              <w:rPr>
                <w:rFonts w:ascii="Times New Roman" w:eastAsia="Times New Roman" w:hAnsi="Times New Roman"/>
                <w:sz w:val="20"/>
              </w:rPr>
              <w:t>1.1</w:t>
            </w:r>
          </w:p>
        </w:tc>
      </w:tr>
      <w:tr w:rsidR="000355CE" w:rsidRPr="0056210C" w14:paraId="72B2FBB2" w14:textId="77777777" w:rsidTr="00CB78C5">
        <w:trPr>
          <w:jc w:val="center"/>
        </w:trPr>
        <w:tc>
          <w:tcPr>
            <w:tcW w:w="15173" w:type="dxa"/>
            <w:gridSpan w:val="11"/>
            <w:tcBorders>
              <w:top w:val="single" w:sz="4" w:space="0" w:color="auto"/>
              <w:left w:val="single" w:sz="4" w:space="0" w:color="auto"/>
              <w:bottom w:val="single" w:sz="4" w:space="0" w:color="auto"/>
              <w:right w:val="single" w:sz="4" w:space="0" w:color="000000"/>
            </w:tcBorders>
            <w:shd w:val="clear" w:color="000000" w:fill="FFFFFF"/>
            <w:vAlign w:val="center"/>
            <w:hideMark/>
          </w:tcPr>
          <w:p w14:paraId="761DDCF8" w14:textId="77777777" w:rsidR="000355CE" w:rsidRPr="0056210C" w:rsidRDefault="000355CE" w:rsidP="00783A1C">
            <w:pPr>
              <w:jc w:val="center"/>
              <w:rPr>
                <w:rFonts w:ascii="Times New Roman" w:eastAsia="Times New Roman" w:hAnsi="Times New Roman"/>
                <w:b/>
                <w:bCs/>
                <w:i/>
                <w:iCs/>
                <w:sz w:val="20"/>
              </w:rPr>
            </w:pPr>
            <w:r w:rsidRPr="0056210C">
              <w:rPr>
                <w:rFonts w:ascii="Times New Roman" w:eastAsia="Times New Roman" w:hAnsi="Times New Roman"/>
                <w:b/>
                <w:bCs/>
                <w:i/>
                <w:iCs/>
                <w:sz w:val="20"/>
              </w:rPr>
              <w:t>Doors</w:t>
            </w:r>
          </w:p>
        </w:tc>
      </w:tr>
      <w:tr w:rsidR="00BF1F9C" w:rsidRPr="0056210C" w14:paraId="4685787F" w14:textId="77777777" w:rsidTr="00CB78C5">
        <w:trPr>
          <w:jc w:val="center"/>
        </w:trPr>
        <w:tc>
          <w:tcPr>
            <w:tcW w:w="134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6EC131" w14:textId="7777777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Percent Leaking</w:t>
            </w:r>
          </w:p>
        </w:tc>
        <w:tc>
          <w:tcPr>
            <w:tcW w:w="1580" w:type="dxa"/>
            <w:tcBorders>
              <w:top w:val="nil"/>
              <w:left w:val="nil"/>
              <w:bottom w:val="single" w:sz="4" w:space="0" w:color="auto"/>
              <w:right w:val="single" w:sz="4" w:space="0" w:color="auto"/>
            </w:tcBorders>
            <w:shd w:val="clear" w:color="000000" w:fill="FFFFFF"/>
            <w:vAlign w:val="center"/>
            <w:hideMark/>
          </w:tcPr>
          <w:p w14:paraId="4EF6536F" w14:textId="77777777"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Limit</w:t>
            </w:r>
          </w:p>
        </w:tc>
        <w:tc>
          <w:tcPr>
            <w:tcW w:w="1202" w:type="dxa"/>
            <w:tcBorders>
              <w:top w:val="nil"/>
              <w:left w:val="single" w:sz="4" w:space="0" w:color="auto"/>
              <w:bottom w:val="single" w:sz="4" w:space="0" w:color="auto"/>
              <w:right w:val="single" w:sz="4" w:space="0" w:color="auto"/>
            </w:tcBorders>
            <w:shd w:val="clear" w:color="auto" w:fill="auto"/>
            <w:noWrap/>
            <w:vAlign w:val="bottom"/>
            <w:hideMark/>
          </w:tcPr>
          <w:p w14:paraId="5AEBB2F9" w14:textId="77777777"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4.0%</w:t>
            </w:r>
          </w:p>
        </w:tc>
        <w:tc>
          <w:tcPr>
            <w:tcW w:w="1372" w:type="dxa"/>
            <w:tcBorders>
              <w:top w:val="nil"/>
              <w:left w:val="nil"/>
              <w:bottom w:val="single" w:sz="4" w:space="0" w:color="auto"/>
              <w:right w:val="single" w:sz="4" w:space="0" w:color="auto"/>
            </w:tcBorders>
            <w:shd w:val="clear" w:color="auto" w:fill="auto"/>
            <w:noWrap/>
            <w:vAlign w:val="bottom"/>
          </w:tcPr>
          <w:p w14:paraId="1F3DD8A5" w14:textId="78E9B1D0"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4.0%</w:t>
            </w:r>
          </w:p>
        </w:tc>
        <w:tc>
          <w:tcPr>
            <w:tcW w:w="1426" w:type="dxa"/>
            <w:tcBorders>
              <w:top w:val="nil"/>
              <w:left w:val="nil"/>
              <w:bottom w:val="single" w:sz="4" w:space="0" w:color="auto"/>
              <w:right w:val="single" w:sz="4" w:space="0" w:color="auto"/>
            </w:tcBorders>
            <w:shd w:val="clear" w:color="auto" w:fill="auto"/>
            <w:noWrap/>
            <w:vAlign w:val="bottom"/>
          </w:tcPr>
          <w:p w14:paraId="22ACF1C8" w14:textId="14EE15BF"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3.3%</w:t>
            </w:r>
          </w:p>
        </w:tc>
        <w:tc>
          <w:tcPr>
            <w:tcW w:w="1573" w:type="dxa"/>
            <w:tcBorders>
              <w:top w:val="nil"/>
              <w:left w:val="nil"/>
              <w:bottom w:val="single" w:sz="4" w:space="0" w:color="auto"/>
              <w:right w:val="single" w:sz="4" w:space="0" w:color="auto"/>
            </w:tcBorders>
            <w:shd w:val="clear" w:color="auto" w:fill="auto"/>
            <w:noWrap/>
            <w:vAlign w:val="bottom"/>
          </w:tcPr>
          <w:p w14:paraId="5FC45634" w14:textId="502495E0"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3.3%</w:t>
            </w:r>
          </w:p>
        </w:tc>
        <w:tc>
          <w:tcPr>
            <w:tcW w:w="1450" w:type="dxa"/>
            <w:tcBorders>
              <w:top w:val="nil"/>
              <w:left w:val="nil"/>
              <w:bottom w:val="single" w:sz="4" w:space="0" w:color="auto"/>
              <w:right w:val="single" w:sz="4" w:space="0" w:color="auto"/>
            </w:tcBorders>
            <w:shd w:val="clear" w:color="auto" w:fill="auto"/>
            <w:noWrap/>
            <w:vAlign w:val="bottom"/>
          </w:tcPr>
          <w:p w14:paraId="0A2BECD9" w14:textId="44987A03"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4.0%</w:t>
            </w:r>
          </w:p>
        </w:tc>
        <w:tc>
          <w:tcPr>
            <w:tcW w:w="1158" w:type="dxa"/>
            <w:tcBorders>
              <w:top w:val="nil"/>
              <w:left w:val="nil"/>
              <w:bottom w:val="single" w:sz="4" w:space="0" w:color="auto"/>
              <w:right w:val="single" w:sz="4" w:space="0" w:color="auto"/>
            </w:tcBorders>
            <w:shd w:val="clear" w:color="auto" w:fill="auto"/>
            <w:noWrap/>
            <w:vAlign w:val="bottom"/>
          </w:tcPr>
          <w:p w14:paraId="522A0025" w14:textId="340B46EB"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3.3%</w:t>
            </w:r>
          </w:p>
        </w:tc>
        <w:tc>
          <w:tcPr>
            <w:tcW w:w="1488" w:type="dxa"/>
            <w:tcBorders>
              <w:top w:val="nil"/>
              <w:left w:val="nil"/>
              <w:bottom w:val="single" w:sz="4" w:space="0" w:color="auto"/>
              <w:right w:val="single" w:sz="4" w:space="0" w:color="auto"/>
            </w:tcBorders>
            <w:shd w:val="clear" w:color="auto" w:fill="auto"/>
            <w:noWrap/>
            <w:vAlign w:val="bottom"/>
          </w:tcPr>
          <w:p w14:paraId="305477F0" w14:textId="69FBCCA2"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3.3%</w:t>
            </w:r>
          </w:p>
        </w:tc>
        <w:tc>
          <w:tcPr>
            <w:tcW w:w="1414" w:type="dxa"/>
            <w:tcBorders>
              <w:top w:val="nil"/>
              <w:left w:val="nil"/>
              <w:bottom w:val="single" w:sz="4" w:space="0" w:color="auto"/>
              <w:right w:val="single" w:sz="4" w:space="0" w:color="auto"/>
            </w:tcBorders>
            <w:shd w:val="clear" w:color="auto" w:fill="auto"/>
            <w:noWrap/>
            <w:vAlign w:val="bottom"/>
            <w:hideMark/>
          </w:tcPr>
          <w:p w14:paraId="338A0CA1" w14:textId="77777777"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4.0%</w:t>
            </w:r>
          </w:p>
        </w:tc>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5213392E" w14:textId="7777777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4.0%</w:t>
            </w:r>
          </w:p>
        </w:tc>
      </w:tr>
      <w:tr w:rsidR="00BF1F9C" w:rsidRPr="0056210C" w14:paraId="55E21B25" w14:textId="77777777" w:rsidTr="00CB78C5">
        <w:trPr>
          <w:jc w:val="center"/>
        </w:trPr>
        <w:tc>
          <w:tcPr>
            <w:tcW w:w="1345" w:type="dxa"/>
            <w:vMerge/>
            <w:tcBorders>
              <w:top w:val="nil"/>
              <w:left w:val="single" w:sz="4" w:space="0" w:color="auto"/>
              <w:bottom w:val="single" w:sz="4" w:space="0" w:color="auto"/>
              <w:right w:val="single" w:sz="4" w:space="0" w:color="auto"/>
            </w:tcBorders>
            <w:vAlign w:val="center"/>
          </w:tcPr>
          <w:p w14:paraId="096C715D" w14:textId="77777777" w:rsidR="00BF1F9C" w:rsidRPr="0056210C" w:rsidRDefault="00BF1F9C" w:rsidP="00BF1F9C">
            <w:pPr>
              <w:rPr>
                <w:rFonts w:ascii="Times New Roman" w:eastAsia="Times New Roman" w:hAnsi="Times New Roman"/>
                <w:color w:val="000000"/>
                <w:sz w:val="20"/>
              </w:rPr>
            </w:pPr>
          </w:p>
        </w:tc>
        <w:tc>
          <w:tcPr>
            <w:tcW w:w="1580" w:type="dxa"/>
            <w:tcBorders>
              <w:top w:val="nil"/>
              <w:left w:val="nil"/>
              <w:bottom w:val="single" w:sz="4" w:space="0" w:color="auto"/>
              <w:right w:val="single" w:sz="4" w:space="0" w:color="auto"/>
            </w:tcBorders>
            <w:shd w:val="clear" w:color="000000" w:fill="FFFFFF"/>
            <w:vAlign w:val="center"/>
          </w:tcPr>
          <w:p w14:paraId="2045AC5E" w14:textId="59D18532"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sz w:val="20"/>
              </w:rPr>
              <w:t>Door Type</w:t>
            </w:r>
            <w:r w:rsidRPr="0056210C">
              <w:rPr>
                <w:rFonts w:ascii="Times New Roman" w:eastAsia="Times New Roman" w:hAnsi="Times New Roman"/>
                <w:sz w:val="20"/>
                <w:vertAlign w:val="superscript"/>
              </w:rPr>
              <w:t>2</w:t>
            </w:r>
          </w:p>
        </w:tc>
        <w:tc>
          <w:tcPr>
            <w:tcW w:w="1202" w:type="dxa"/>
            <w:tcBorders>
              <w:top w:val="single" w:sz="4" w:space="0" w:color="auto"/>
              <w:left w:val="nil"/>
              <w:bottom w:val="single" w:sz="4" w:space="0" w:color="auto"/>
              <w:right w:val="single" w:sz="4" w:space="0" w:color="auto"/>
            </w:tcBorders>
            <w:shd w:val="clear" w:color="auto" w:fill="auto"/>
            <w:noWrap/>
            <w:vAlign w:val="bottom"/>
          </w:tcPr>
          <w:p w14:paraId="2BF252BD" w14:textId="7777777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foundry</w:t>
            </w:r>
          </w:p>
        </w:tc>
        <w:tc>
          <w:tcPr>
            <w:tcW w:w="1372" w:type="dxa"/>
            <w:tcBorders>
              <w:top w:val="single" w:sz="4" w:space="0" w:color="auto"/>
              <w:left w:val="nil"/>
              <w:bottom w:val="single" w:sz="4" w:space="0" w:color="auto"/>
              <w:right w:val="single" w:sz="4" w:space="0" w:color="auto"/>
            </w:tcBorders>
            <w:shd w:val="clear" w:color="auto" w:fill="auto"/>
            <w:noWrap/>
            <w:vAlign w:val="bottom"/>
          </w:tcPr>
          <w:p w14:paraId="0A5CE62B" w14:textId="71581674"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sz w:val="20"/>
              </w:rPr>
              <w:t>foundry</w:t>
            </w:r>
          </w:p>
        </w:tc>
        <w:tc>
          <w:tcPr>
            <w:tcW w:w="1426" w:type="dxa"/>
            <w:tcBorders>
              <w:top w:val="single" w:sz="4" w:space="0" w:color="auto"/>
              <w:left w:val="nil"/>
              <w:bottom w:val="single" w:sz="4" w:space="0" w:color="auto"/>
              <w:right w:val="single" w:sz="4" w:space="0" w:color="auto"/>
            </w:tcBorders>
            <w:shd w:val="clear" w:color="auto" w:fill="auto"/>
            <w:noWrap/>
            <w:vAlign w:val="bottom"/>
          </w:tcPr>
          <w:p w14:paraId="28F6BA5E" w14:textId="0CC5032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all other</w:t>
            </w:r>
            <w:r w:rsidRPr="0056210C">
              <w:rPr>
                <w:rFonts w:ascii="Times New Roman" w:eastAsia="Times New Roman" w:hAnsi="Times New Roman"/>
                <w:color w:val="000000"/>
                <w:sz w:val="20"/>
                <w:vertAlign w:val="superscript"/>
              </w:rPr>
              <w:t>3</w:t>
            </w:r>
          </w:p>
        </w:tc>
        <w:tc>
          <w:tcPr>
            <w:tcW w:w="1573" w:type="dxa"/>
            <w:tcBorders>
              <w:top w:val="single" w:sz="4" w:space="0" w:color="auto"/>
              <w:left w:val="nil"/>
              <w:bottom w:val="single" w:sz="4" w:space="0" w:color="auto"/>
              <w:right w:val="single" w:sz="4" w:space="0" w:color="auto"/>
            </w:tcBorders>
            <w:shd w:val="clear" w:color="auto" w:fill="auto"/>
            <w:noWrap/>
            <w:vAlign w:val="bottom"/>
          </w:tcPr>
          <w:p w14:paraId="1C586B36" w14:textId="2696A218"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all other</w:t>
            </w:r>
          </w:p>
        </w:tc>
        <w:tc>
          <w:tcPr>
            <w:tcW w:w="1450" w:type="dxa"/>
            <w:tcBorders>
              <w:top w:val="single" w:sz="4" w:space="0" w:color="auto"/>
              <w:left w:val="nil"/>
              <w:bottom w:val="single" w:sz="4" w:space="0" w:color="auto"/>
              <w:right w:val="single" w:sz="4" w:space="0" w:color="auto"/>
            </w:tcBorders>
            <w:shd w:val="clear" w:color="auto" w:fill="auto"/>
            <w:noWrap/>
            <w:vAlign w:val="bottom"/>
          </w:tcPr>
          <w:p w14:paraId="0715BFE7" w14:textId="288D93FE"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tall</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686FA6C1" w14:textId="2FAC7B51"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all other</w:t>
            </w:r>
          </w:p>
        </w:tc>
        <w:tc>
          <w:tcPr>
            <w:tcW w:w="1488" w:type="dxa"/>
            <w:tcBorders>
              <w:top w:val="single" w:sz="4" w:space="0" w:color="auto"/>
              <w:left w:val="nil"/>
              <w:bottom w:val="single" w:sz="4" w:space="0" w:color="auto"/>
              <w:right w:val="single" w:sz="4" w:space="0" w:color="auto"/>
            </w:tcBorders>
            <w:shd w:val="clear" w:color="auto" w:fill="auto"/>
            <w:noWrap/>
            <w:vAlign w:val="bottom"/>
          </w:tcPr>
          <w:p w14:paraId="1E5D2FE7" w14:textId="7BE66513"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color w:val="000000"/>
                <w:sz w:val="20"/>
              </w:rPr>
              <w:t>all other</w:t>
            </w:r>
          </w:p>
        </w:tc>
        <w:tc>
          <w:tcPr>
            <w:tcW w:w="1414" w:type="dxa"/>
            <w:tcBorders>
              <w:top w:val="single" w:sz="4" w:space="0" w:color="auto"/>
              <w:left w:val="nil"/>
              <w:bottom w:val="single" w:sz="4" w:space="0" w:color="auto"/>
              <w:right w:val="single" w:sz="4" w:space="0" w:color="auto"/>
            </w:tcBorders>
            <w:shd w:val="clear" w:color="auto" w:fill="auto"/>
            <w:noWrap/>
            <w:vAlign w:val="bottom"/>
          </w:tcPr>
          <w:p w14:paraId="78037912" w14:textId="230B2416"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tall</w:t>
            </w:r>
          </w:p>
        </w:tc>
        <w:tc>
          <w:tcPr>
            <w:tcW w:w="1165" w:type="dxa"/>
            <w:tcBorders>
              <w:top w:val="nil"/>
              <w:left w:val="nil"/>
              <w:bottom w:val="single" w:sz="4" w:space="0" w:color="auto"/>
              <w:right w:val="single" w:sz="4" w:space="0" w:color="auto"/>
            </w:tcBorders>
            <w:shd w:val="clear" w:color="auto" w:fill="auto"/>
            <w:noWrap/>
            <w:vAlign w:val="bottom"/>
          </w:tcPr>
          <w:p w14:paraId="3848A4AC" w14:textId="17F3132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tall</w:t>
            </w:r>
          </w:p>
        </w:tc>
      </w:tr>
      <w:tr w:rsidR="00BF1F9C" w:rsidRPr="0056210C" w14:paraId="7E499476" w14:textId="77777777" w:rsidTr="00CB78C5">
        <w:trPr>
          <w:jc w:val="center"/>
        </w:trPr>
        <w:tc>
          <w:tcPr>
            <w:tcW w:w="1345" w:type="dxa"/>
            <w:vMerge/>
            <w:tcBorders>
              <w:top w:val="nil"/>
              <w:left w:val="single" w:sz="4" w:space="0" w:color="auto"/>
              <w:bottom w:val="single" w:sz="4" w:space="0" w:color="auto"/>
              <w:right w:val="single" w:sz="4" w:space="0" w:color="auto"/>
            </w:tcBorders>
            <w:vAlign w:val="center"/>
            <w:hideMark/>
          </w:tcPr>
          <w:p w14:paraId="5E385147" w14:textId="77777777" w:rsidR="00BF1F9C" w:rsidRPr="0056210C" w:rsidRDefault="00BF1F9C" w:rsidP="00BF1F9C">
            <w:pPr>
              <w:rPr>
                <w:rFonts w:ascii="Times New Roman" w:eastAsia="Times New Roman" w:hAnsi="Times New Roman"/>
                <w:color w:val="000000"/>
                <w:sz w:val="20"/>
              </w:rPr>
            </w:pPr>
          </w:p>
        </w:tc>
        <w:tc>
          <w:tcPr>
            <w:tcW w:w="1580" w:type="dxa"/>
            <w:tcBorders>
              <w:top w:val="nil"/>
              <w:left w:val="nil"/>
              <w:bottom w:val="single" w:sz="4" w:space="0" w:color="auto"/>
              <w:right w:val="single" w:sz="4" w:space="0" w:color="auto"/>
            </w:tcBorders>
            <w:shd w:val="clear" w:color="000000" w:fill="FFFFFF"/>
            <w:vAlign w:val="center"/>
            <w:hideMark/>
          </w:tcPr>
          <w:p w14:paraId="3192EDC8" w14:textId="2D1946D6" w:rsidR="00BF1F9C" w:rsidRPr="0056210C" w:rsidRDefault="00BF1F9C" w:rsidP="00BF1F9C">
            <w:pPr>
              <w:rPr>
                <w:rFonts w:ascii="Times New Roman" w:eastAsia="Times New Roman" w:hAnsi="Times New Roman"/>
                <w:sz w:val="20"/>
              </w:rPr>
            </w:pPr>
            <w:r w:rsidRPr="0056210C">
              <w:rPr>
                <w:rFonts w:ascii="Times New Roman" w:eastAsia="Times New Roman" w:hAnsi="Times New Roman"/>
                <w:sz w:val="20"/>
              </w:rPr>
              <w:t>Facility Average</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14:paraId="6CB8D517" w14:textId="7777777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0.8%</w:t>
            </w:r>
          </w:p>
        </w:tc>
        <w:tc>
          <w:tcPr>
            <w:tcW w:w="1372" w:type="dxa"/>
            <w:tcBorders>
              <w:top w:val="single" w:sz="4" w:space="0" w:color="auto"/>
              <w:left w:val="nil"/>
              <w:bottom w:val="single" w:sz="4" w:space="0" w:color="auto"/>
              <w:right w:val="single" w:sz="4" w:space="0" w:color="auto"/>
            </w:tcBorders>
            <w:shd w:val="clear" w:color="auto" w:fill="auto"/>
            <w:noWrap/>
            <w:vAlign w:val="bottom"/>
          </w:tcPr>
          <w:p w14:paraId="09D3BF7B" w14:textId="32579C1F"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sz w:val="20"/>
              </w:rPr>
              <w:t>1.4%</w:t>
            </w:r>
          </w:p>
        </w:tc>
        <w:tc>
          <w:tcPr>
            <w:tcW w:w="1426" w:type="dxa"/>
            <w:tcBorders>
              <w:top w:val="single" w:sz="4" w:space="0" w:color="auto"/>
              <w:left w:val="nil"/>
              <w:bottom w:val="single" w:sz="4" w:space="0" w:color="auto"/>
              <w:right w:val="single" w:sz="4" w:space="0" w:color="auto"/>
            </w:tcBorders>
            <w:shd w:val="clear" w:color="auto" w:fill="auto"/>
            <w:noWrap/>
            <w:vAlign w:val="bottom"/>
          </w:tcPr>
          <w:p w14:paraId="1B65895C" w14:textId="14BB1F45"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0.4%</w:t>
            </w:r>
          </w:p>
        </w:tc>
        <w:tc>
          <w:tcPr>
            <w:tcW w:w="1573" w:type="dxa"/>
            <w:tcBorders>
              <w:top w:val="single" w:sz="4" w:space="0" w:color="auto"/>
              <w:left w:val="nil"/>
              <w:bottom w:val="single" w:sz="4" w:space="0" w:color="auto"/>
              <w:right w:val="single" w:sz="4" w:space="0" w:color="auto"/>
            </w:tcBorders>
            <w:shd w:val="clear" w:color="auto" w:fill="auto"/>
            <w:noWrap/>
            <w:vAlign w:val="bottom"/>
          </w:tcPr>
          <w:p w14:paraId="21534054" w14:textId="0FD5F679"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1.7%</w:t>
            </w:r>
          </w:p>
        </w:tc>
        <w:tc>
          <w:tcPr>
            <w:tcW w:w="1450" w:type="dxa"/>
            <w:tcBorders>
              <w:top w:val="single" w:sz="4" w:space="0" w:color="auto"/>
              <w:left w:val="nil"/>
              <w:bottom w:val="single" w:sz="4" w:space="0" w:color="auto"/>
              <w:right w:val="single" w:sz="4" w:space="0" w:color="auto"/>
            </w:tcBorders>
            <w:shd w:val="clear" w:color="auto" w:fill="auto"/>
            <w:noWrap/>
            <w:vAlign w:val="bottom"/>
          </w:tcPr>
          <w:p w14:paraId="11D788F2" w14:textId="5A733503"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2.3%</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4AD68C2" w14:textId="07039305"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0.8%</w:t>
            </w:r>
          </w:p>
        </w:tc>
        <w:tc>
          <w:tcPr>
            <w:tcW w:w="1488" w:type="dxa"/>
            <w:tcBorders>
              <w:top w:val="single" w:sz="4" w:space="0" w:color="auto"/>
              <w:left w:val="nil"/>
              <w:bottom w:val="single" w:sz="4" w:space="0" w:color="auto"/>
              <w:right w:val="single" w:sz="4" w:space="0" w:color="auto"/>
            </w:tcBorders>
            <w:shd w:val="clear" w:color="auto" w:fill="auto"/>
            <w:noWrap/>
            <w:vAlign w:val="bottom"/>
          </w:tcPr>
          <w:p w14:paraId="5B98A0D5" w14:textId="50C07E44" w:rsidR="00BF1F9C" w:rsidRPr="0056210C" w:rsidRDefault="00BF1F9C" w:rsidP="00BF1F9C">
            <w:pPr>
              <w:jc w:val="center"/>
              <w:rPr>
                <w:rFonts w:ascii="Times New Roman" w:eastAsia="Times New Roman" w:hAnsi="Times New Roman"/>
                <w:sz w:val="20"/>
              </w:rPr>
            </w:pPr>
            <w:r w:rsidRPr="0056210C">
              <w:rPr>
                <w:rFonts w:ascii="Times New Roman" w:eastAsia="Times New Roman" w:hAnsi="Times New Roman"/>
                <w:color w:val="000000"/>
                <w:sz w:val="20"/>
              </w:rPr>
              <w:t>1.7%</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14:paraId="095EFABA" w14:textId="7777777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0.02%</w:t>
            </w:r>
          </w:p>
        </w:tc>
        <w:tc>
          <w:tcPr>
            <w:tcW w:w="1165" w:type="dxa"/>
            <w:tcBorders>
              <w:top w:val="nil"/>
              <w:left w:val="nil"/>
              <w:bottom w:val="single" w:sz="4" w:space="0" w:color="auto"/>
              <w:right w:val="single" w:sz="4" w:space="0" w:color="auto"/>
            </w:tcBorders>
            <w:shd w:val="clear" w:color="auto" w:fill="auto"/>
            <w:noWrap/>
            <w:vAlign w:val="bottom"/>
            <w:hideMark/>
          </w:tcPr>
          <w:p w14:paraId="1BC561E7" w14:textId="77777777" w:rsidR="00BF1F9C" w:rsidRPr="0056210C" w:rsidRDefault="00BF1F9C" w:rsidP="00BF1F9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0.5%</w:t>
            </w:r>
          </w:p>
        </w:tc>
      </w:tr>
      <w:tr w:rsidR="00DF2FF0" w:rsidRPr="0056210C" w14:paraId="62F85E1F"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67D15FE3" w14:textId="21C27DD0" w:rsidR="00DF2FF0" w:rsidRPr="0056210C" w:rsidRDefault="00DF2FF0" w:rsidP="00DF2FF0">
            <w:pPr>
              <w:jc w:val="center"/>
              <w:rPr>
                <w:rFonts w:ascii="Times New Roman" w:eastAsia="Times New Roman" w:hAnsi="Times New Roman"/>
                <w:sz w:val="20"/>
              </w:rPr>
            </w:pPr>
            <w:r w:rsidRPr="0056210C">
              <w:rPr>
                <w:rFonts w:ascii="Times New Roman" w:eastAsia="Times New Roman" w:hAnsi="Times New Roman"/>
                <w:sz w:val="20"/>
              </w:rPr>
              <w:t>Facility Average as % of Limit</w:t>
            </w:r>
          </w:p>
        </w:tc>
        <w:tc>
          <w:tcPr>
            <w:tcW w:w="1202" w:type="dxa"/>
            <w:tcBorders>
              <w:top w:val="nil"/>
              <w:left w:val="single" w:sz="4" w:space="0" w:color="auto"/>
              <w:bottom w:val="single" w:sz="4" w:space="0" w:color="auto"/>
              <w:right w:val="single" w:sz="4" w:space="0" w:color="auto"/>
            </w:tcBorders>
            <w:shd w:val="clear" w:color="auto" w:fill="auto"/>
            <w:noWrap/>
            <w:vAlign w:val="bottom"/>
            <w:hideMark/>
          </w:tcPr>
          <w:p w14:paraId="66586C64" w14:textId="77777777" w:rsidR="00DF2FF0" w:rsidRPr="0056210C" w:rsidRDefault="00DF2FF0"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21%</w:t>
            </w:r>
          </w:p>
        </w:tc>
        <w:tc>
          <w:tcPr>
            <w:tcW w:w="1372" w:type="dxa"/>
            <w:tcBorders>
              <w:top w:val="nil"/>
              <w:left w:val="nil"/>
              <w:bottom w:val="single" w:sz="4" w:space="0" w:color="auto"/>
              <w:right w:val="single" w:sz="4" w:space="0" w:color="auto"/>
            </w:tcBorders>
            <w:shd w:val="clear" w:color="auto" w:fill="auto"/>
            <w:noWrap/>
            <w:vAlign w:val="bottom"/>
          </w:tcPr>
          <w:p w14:paraId="69432BDE" w14:textId="4F01BFCA" w:rsidR="00DF2FF0" w:rsidRPr="0056210C" w:rsidRDefault="00DF2FF0"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36%</w:t>
            </w:r>
          </w:p>
        </w:tc>
        <w:tc>
          <w:tcPr>
            <w:tcW w:w="1426" w:type="dxa"/>
            <w:tcBorders>
              <w:top w:val="nil"/>
              <w:left w:val="nil"/>
              <w:bottom w:val="single" w:sz="4" w:space="0" w:color="auto"/>
              <w:right w:val="single" w:sz="4" w:space="0" w:color="auto"/>
            </w:tcBorders>
            <w:shd w:val="clear" w:color="auto" w:fill="auto"/>
            <w:noWrap/>
            <w:vAlign w:val="bottom"/>
          </w:tcPr>
          <w:p w14:paraId="50F6C0EF" w14:textId="69992673" w:rsidR="00DF2FF0" w:rsidRPr="0056210C" w:rsidRDefault="00DF2FF0"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11%</w:t>
            </w:r>
          </w:p>
        </w:tc>
        <w:tc>
          <w:tcPr>
            <w:tcW w:w="1573" w:type="dxa"/>
            <w:tcBorders>
              <w:top w:val="nil"/>
              <w:left w:val="nil"/>
              <w:bottom w:val="single" w:sz="4" w:space="0" w:color="auto"/>
              <w:right w:val="single" w:sz="4" w:space="0" w:color="auto"/>
            </w:tcBorders>
            <w:shd w:val="clear" w:color="auto" w:fill="auto"/>
            <w:noWrap/>
            <w:vAlign w:val="bottom"/>
          </w:tcPr>
          <w:p w14:paraId="25547023" w14:textId="5C4DA8FA" w:rsidR="00DF2FF0" w:rsidRPr="0056210C" w:rsidRDefault="00DF2FF0"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52%</w:t>
            </w:r>
          </w:p>
        </w:tc>
        <w:tc>
          <w:tcPr>
            <w:tcW w:w="1450" w:type="dxa"/>
            <w:tcBorders>
              <w:top w:val="nil"/>
              <w:left w:val="nil"/>
              <w:bottom w:val="single" w:sz="4" w:space="0" w:color="auto"/>
              <w:right w:val="single" w:sz="4" w:space="0" w:color="auto"/>
            </w:tcBorders>
            <w:shd w:val="clear" w:color="auto" w:fill="auto"/>
            <w:noWrap/>
            <w:vAlign w:val="bottom"/>
          </w:tcPr>
          <w:p w14:paraId="335EA3FD" w14:textId="05DE7916" w:rsidR="00DF2FF0" w:rsidRPr="0056210C" w:rsidRDefault="00C303BD"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57%</w:t>
            </w:r>
          </w:p>
        </w:tc>
        <w:tc>
          <w:tcPr>
            <w:tcW w:w="1158" w:type="dxa"/>
            <w:tcBorders>
              <w:top w:val="nil"/>
              <w:left w:val="nil"/>
              <w:bottom w:val="single" w:sz="4" w:space="0" w:color="auto"/>
              <w:right w:val="single" w:sz="4" w:space="0" w:color="auto"/>
            </w:tcBorders>
            <w:shd w:val="clear" w:color="auto" w:fill="auto"/>
            <w:noWrap/>
            <w:vAlign w:val="bottom"/>
          </w:tcPr>
          <w:p w14:paraId="50C6005E" w14:textId="6DB5239D" w:rsidR="00DF2FF0" w:rsidRPr="0056210C" w:rsidRDefault="00296917"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23%</w:t>
            </w:r>
          </w:p>
        </w:tc>
        <w:tc>
          <w:tcPr>
            <w:tcW w:w="1488" w:type="dxa"/>
            <w:tcBorders>
              <w:top w:val="nil"/>
              <w:left w:val="nil"/>
              <w:bottom w:val="single" w:sz="4" w:space="0" w:color="auto"/>
              <w:right w:val="single" w:sz="4" w:space="0" w:color="auto"/>
            </w:tcBorders>
            <w:shd w:val="clear" w:color="auto" w:fill="auto"/>
            <w:noWrap/>
            <w:vAlign w:val="bottom"/>
          </w:tcPr>
          <w:p w14:paraId="5708FFB9" w14:textId="23E1F0F0" w:rsidR="00DF2FF0" w:rsidRPr="0056210C" w:rsidRDefault="00DC73EA"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53%</w:t>
            </w:r>
          </w:p>
        </w:tc>
        <w:tc>
          <w:tcPr>
            <w:tcW w:w="1414" w:type="dxa"/>
            <w:tcBorders>
              <w:top w:val="nil"/>
              <w:left w:val="nil"/>
              <w:bottom w:val="single" w:sz="4" w:space="0" w:color="auto"/>
              <w:right w:val="single" w:sz="4" w:space="0" w:color="auto"/>
            </w:tcBorders>
            <w:shd w:val="clear" w:color="auto" w:fill="auto"/>
            <w:noWrap/>
            <w:vAlign w:val="bottom"/>
            <w:hideMark/>
          </w:tcPr>
          <w:p w14:paraId="0F47336D" w14:textId="77777777" w:rsidR="00DF2FF0" w:rsidRPr="0056210C" w:rsidRDefault="00DF2FF0"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0.5%</w:t>
            </w:r>
          </w:p>
        </w:tc>
        <w:tc>
          <w:tcPr>
            <w:tcW w:w="1165" w:type="dxa"/>
            <w:tcBorders>
              <w:top w:val="nil"/>
              <w:left w:val="nil"/>
              <w:bottom w:val="single" w:sz="4" w:space="0" w:color="auto"/>
              <w:right w:val="single" w:sz="4" w:space="0" w:color="auto"/>
            </w:tcBorders>
            <w:shd w:val="clear" w:color="auto" w:fill="auto"/>
            <w:noWrap/>
            <w:vAlign w:val="bottom"/>
            <w:hideMark/>
          </w:tcPr>
          <w:p w14:paraId="398CA08F" w14:textId="77777777" w:rsidR="00DF2FF0" w:rsidRPr="0056210C" w:rsidRDefault="00DF2FF0" w:rsidP="00DF2FF0">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13%</w:t>
            </w:r>
          </w:p>
        </w:tc>
      </w:tr>
      <w:tr w:rsidR="00D11D7F" w:rsidRPr="0056210C" w14:paraId="1166F79F"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225974D1" w14:textId="77777777"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COE Emissions (TPY)</w:t>
            </w:r>
          </w:p>
          <w:p w14:paraId="6D3FB2BC" w14:textId="40B746BD"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 xml:space="preserve">Existing Equation </w:t>
            </w:r>
          </w:p>
        </w:tc>
        <w:tc>
          <w:tcPr>
            <w:tcW w:w="1202" w:type="dxa"/>
            <w:tcBorders>
              <w:top w:val="nil"/>
              <w:left w:val="nil"/>
              <w:bottom w:val="single" w:sz="4" w:space="0" w:color="auto"/>
              <w:right w:val="single" w:sz="4" w:space="0" w:color="auto"/>
            </w:tcBorders>
            <w:shd w:val="clear" w:color="000000" w:fill="FFFFFF"/>
            <w:noWrap/>
            <w:vAlign w:val="center"/>
            <w:hideMark/>
          </w:tcPr>
          <w:p w14:paraId="3FB8D095" w14:textId="77777777"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2.2</w:t>
            </w:r>
          </w:p>
        </w:tc>
        <w:tc>
          <w:tcPr>
            <w:tcW w:w="1372" w:type="dxa"/>
            <w:tcBorders>
              <w:top w:val="nil"/>
              <w:left w:val="nil"/>
              <w:bottom w:val="single" w:sz="4" w:space="0" w:color="auto"/>
              <w:right w:val="single" w:sz="4" w:space="0" w:color="auto"/>
            </w:tcBorders>
            <w:shd w:val="clear" w:color="000000" w:fill="FFFFFF"/>
            <w:noWrap/>
            <w:vAlign w:val="center"/>
          </w:tcPr>
          <w:p w14:paraId="3026A864" w14:textId="36308A4F"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2.0</w:t>
            </w:r>
          </w:p>
        </w:tc>
        <w:tc>
          <w:tcPr>
            <w:tcW w:w="1426" w:type="dxa"/>
            <w:tcBorders>
              <w:top w:val="nil"/>
              <w:left w:val="nil"/>
              <w:bottom w:val="single" w:sz="4" w:space="0" w:color="auto"/>
              <w:right w:val="single" w:sz="4" w:space="0" w:color="auto"/>
            </w:tcBorders>
            <w:shd w:val="clear" w:color="000000" w:fill="FFFFFF"/>
            <w:noWrap/>
            <w:vAlign w:val="center"/>
          </w:tcPr>
          <w:p w14:paraId="5616CA03" w14:textId="2DF919E5"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3.2</w:t>
            </w:r>
          </w:p>
        </w:tc>
        <w:tc>
          <w:tcPr>
            <w:tcW w:w="1573" w:type="dxa"/>
            <w:tcBorders>
              <w:top w:val="nil"/>
              <w:left w:val="nil"/>
              <w:bottom w:val="single" w:sz="4" w:space="0" w:color="auto"/>
              <w:right w:val="single" w:sz="4" w:space="0" w:color="auto"/>
            </w:tcBorders>
            <w:shd w:val="clear" w:color="000000" w:fill="FFFFFF"/>
            <w:noWrap/>
            <w:vAlign w:val="center"/>
          </w:tcPr>
          <w:p w14:paraId="4350AC15" w14:textId="2A58718A"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1.4</w:t>
            </w:r>
          </w:p>
        </w:tc>
        <w:tc>
          <w:tcPr>
            <w:tcW w:w="1450" w:type="dxa"/>
            <w:tcBorders>
              <w:top w:val="nil"/>
              <w:left w:val="nil"/>
              <w:bottom w:val="single" w:sz="4" w:space="0" w:color="auto"/>
              <w:right w:val="single" w:sz="4" w:space="0" w:color="auto"/>
            </w:tcBorders>
            <w:shd w:val="clear" w:color="000000" w:fill="FFFFFF"/>
            <w:noWrap/>
            <w:vAlign w:val="center"/>
          </w:tcPr>
          <w:p w14:paraId="08E6770D" w14:textId="5E16BF67"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3.3</w:t>
            </w:r>
          </w:p>
        </w:tc>
        <w:tc>
          <w:tcPr>
            <w:tcW w:w="1158" w:type="dxa"/>
            <w:tcBorders>
              <w:top w:val="nil"/>
              <w:left w:val="nil"/>
              <w:bottom w:val="single" w:sz="4" w:space="0" w:color="auto"/>
              <w:right w:val="single" w:sz="4" w:space="0" w:color="auto"/>
            </w:tcBorders>
            <w:shd w:val="clear" w:color="000000" w:fill="FFFFFF"/>
            <w:noWrap/>
            <w:vAlign w:val="center"/>
          </w:tcPr>
          <w:p w14:paraId="0C71E3E6" w14:textId="269E3798"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0.81</w:t>
            </w:r>
          </w:p>
        </w:tc>
        <w:tc>
          <w:tcPr>
            <w:tcW w:w="1488" w:type="dxa"/>
            <w:tcBorders>
              <w:top w:val="nil"/>
              <w:left w:val="nil"/>
              <w:bottom w:val="single" w:sz="4" w:space="0" w:color="auto"/>
              <w:right w:val="single" w:sz="4" w:space="0" w:color="auto"/>
            </w:tcBorders>
            <w:shd w:val="clear" w:color="000000" w:fill="FFFFFF"/>
            <w:noWrap/>
            <w:vAlign w:val="center"/>
          </w:tcPr>
          <w:p w14:paraId="0840AE8C" w14:textId="5FB991A1"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1.5</w:t>
            </w:r>
          </w:p>
        </w:tc>
        <w:tc>
          <w:tcPr>
            <w:tcW w:w="1414" w:type="dxa"/>
            <w:tcBorders>
              <w:top w:val="nil"/>
              <w:left w:val="nil"/>
              <w:bottom w:val="single" w:sz="4" w:space="0" w:color="auto"/>
              <w:right w:val="single" w:sz="4" w:space="0" w:color="auto"/>
            </w:tcBorders>
            <w:shd w:val="clear" w:color="000000" w:fill="FFFFFF"/>
            <w:noWrap/>
            <w:vAlign w:val="center"/>
            <w:hideMark/>
          </w:tcPr>
          <w:p w14:paraId="3474E8FB" w14:textId="5BF9F9B7"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1.0</w:t>
            </w:r>
          </w:p>
        </w:tc>
        <w:tc>
          <w:tcPr>
            <w:tcW w:w="1165" w:type="dxa"/>
            <w:tcBorders>
              <w:top w:val="nil"/>
              <w:left w:val="nil"/>
              <w:bottom w:val="single" w:sz="4" w:space="0" w:color="auto"/>
              <w:right w:val="single" w:sz="4" w:space="0" w:color="auto"/>
            </w:tcBorders>
            <w:shd w:val="clear" w:color="000000" w:fill="FFFFFF"/>
            <w:noWrap/>
            <w:vAlign w:val="center"/>
            <w:hideMark/>
          </w:tcPr>
          <w:p w14:paraId="041AC0E6" w14:textId="77777777"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9.8</w:t>
            </w:r>
          </w:p>
        </w:tc>
      </w:tr>
      <w:tr w:rsidR="00D11D7F" w:rsidRPr="0056210C" w14:paraId="431B558C"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tcPr>
          <w:p w14:paraId="168C2E7C" w14:textId="77777777"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COE Emissions (TPY)</w:t>
            </w:r>
          </w:p>
          <w:p w14:paraId="0096CAE6" w14:textId="1ADFF6BC"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New Equation</w:t>
            </w:r>
          </w:p>
        </w:tc>
        <w:tc>
          <w:tcPr>
            <w:tcW w:w="1202" w:type="dxa"/>
            <w:tcBorders>
              <w:top w:val="nil"/>
              <w:left w:val="nil"/>
              <w:bottom w:val="single" w:sz="4" w:space="0" w:color="auto"/>
              <w:right w:val="single" w:sz="4" w:space="0" w:color="auto"/>
            </w:tcBorders>
            <w:shd w:val="clear" w:color="000000" w:fill="FFFFFF"/>
            <w:noWrap/>
            <w:vAlign w:val="center"/>
          </w:tcPr>
          <w:p w14:paraId="33F2811E" w14:textId="2E9F269A"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0.95</w:t>
            </w:r>
          </w:p>
        </w:tc>
        <w:tc>
          <w:tcPr>
            <w:tcW w:w="1372" w:type="dxa"/>
            <w:tcBorders>
              <w:top w:val="nil"/>
              <w:left w:val="nil"/>
              <w:bottom w:val="single" w:sz="4" w:space="0" w:color="auto"/>
              <w:right w:val="single" w:sz="4" w:space="0" w:color="auto"/>
            </w:tcBorders>
            <w:shd w:val="clear" w:color="000000" w:fill="FFFFFF"/>
            <w:noWrap/>
            <w:vAlign w:val="center"/>
          </w:tcPr>
          <w:p w14:paraId="79503224" w14:textId="7B89C427"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0.87</w:t>
            </w:r>
          </w:p>
        </w:tc>
        <w:tc>
          <w:tcPr>
            <w:tcW w:w="1426" w:type="dxa"/>
            <w:tcBorders>
              <w:top w:val="nil"/>
              <w:left w:val="nil"/>
              <w:bottom w:val="single" w:sz="4" w:space="0" w:color="auto"/>
              <w:right w:val="single" w:sz="4" w:space="0" w:color="auto"/>
            </w:tcBorders>
            <w:shd w:val="clear" w:color="000000" w:fill="FFFFFF"/>
            <w:noWrap/>
            <w:vAlign w:val="center"/>
          </w:tcPr>
          <w:p w14:paraId="14A0770B" w14:textId="2FE6DDE2"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0.71</w:t>
            </w:r>
          </w:p>
        </w:tc>
        <w:tc>
          <w:tcPr>
            <w:tcW w:w="1573" w:type="dxa"/>
            <w:tcBorders>
              <w:top w:val="nil"/>
              <w:left w:val="nil"/>
              <w:bottom w:val="single" w:sz="4" w:space="0" w:color="auto"/>
              <w:right w:val="single" w:sz="4" w:space="0" w:color="auto"/>
            </w:tcBorders>
            <w:shd w:val="clear" w:color="000000" w:fill="FFFFFF"/>
            <w:noWrap/>
            <w:vAlign w:val="center"/>
          </w:tcPr>
          <w:p w14:paraId="6B03A8B3" w14:textId="1E087222"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0.70</w:t>
            </w:r>
          </w:p>
        </w:tc>
        <w:tc>
          <w:tcPr>
            <w:tcW w:w="1450" w:type="dxa"/>
            <w:tcBorders>
              <w:top w:val="nil"/>
              <w:left w:val="nil"/>
              <w:bottom w:val="single" w:sz="4" w:space="0" w:color="auto"/>
              <w:right w:val="single" w:sz="4" w:space="0" w:color="auto"/>
            </w:tcBorders>
            <w:shd w:val="clear" w:color="000000" w:fill="FFFFFF"/>
            <w:noWrap/>
            <w:vAlign w:val="center"/>
          </w:tcPr>
          <w:p w14:paraId="066BD4B7" w14:textId="29B9C79C"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2.0</w:t>
            </w:r>
          </w:p>
        </w:tc>
        <w:tc>
          <w:tcPr>
            <w:tcW w:w="1158" w:type="dxa"/>
            <w:tcBorders>
              <w:top w:val="nil"/>
              <w:left w:val="nil"/>
              <w:bottom w:val="single" w:sz="4" w:space="0" w:color="auto"/>
              <w:right w:val="single" w:sz="4" w:space="0" w:color="auto"/>
            </w:tcBorders>
            <w:shd w:val="clear" w:color="000000" w:fill="FFFFFF"/>
            <w:noWrap/>
            <w:vAlign w:val="center"/>
          </w:tcPr>
          <w:p w14:paraId="71CC235B" w14:textId="1EC790F9"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0.21</w:t>
            </w:r>
          </w:p>
        </w:tc>
        <w:tc>
          <w:tcPr>
            <w:tcW w:w="1488" w:type="dxa"/>
            <w:tcBorders>
              <w:top w:val="nil"/>
              <w:left w:val="nil"/>
              <w:bottom w:val="single" w:sz="4" w:space="0" w:color="auto"/>
              <w:right w:val="single" w:sz="4" w:space="0" w:color="auto"/>
            </w:tcBorders>
            <w:shd w:val="clear" w:color="000000" w:fill="FFFFFF"/>
            <w:noWrap/>
            <w:vAlign w:val="center"/>
          </w:tcPr>
          <w:p w14:paraId="3F7540B6" w14:textId="6D14AAD9"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0.80</w:t>
            </w:r>
          </w:p>
        </w:tc>
        <w:tc>
          <w:tcPr>
            <w:tcW w:w="1414" w:type="dxa"/>
            <w:tcBorders>
              <w:top w:val="nil"/>
              <w:left w:val="nil"/>
              <w:bottom w:val="single" w:sz="4" w:space="0" w:color="auto"/>
              <w:right w:val="single" w:sz="4" w:space="0" w:color="auto"/>
            </w:tcBorders>
            <w:shd w:val="clear" w:color="000000" w:fill="FFFFFF"/>
            <w:noWrap/>
            <w:vAlign w:val="center"/>
          </w:tcPr>
          <w:p w14:paraId="10405A44" w14:textId="7EC9AB68"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0.0084</w:t>
            </w:r>
          </w:p>
        </w:tc>
        <w:tc>
          <w:tcPr>
            <w:tcW w:w="1165" w:type="dxa"/>
            <w:tcBorders>
              <w:top w:val="nil"/>
              <w:left w:val="nil"/>
              <w:bottom w:val="single" w:sz="4" w:space="0" w:color="auto"/>
              <w:right w:val="single" w:sz="4" w:space="0" w:color="auto"/>
            </w:tcBorders>
            <w:shd w:val="clear" w:color="000000" w:fill="FFFFFF"/>
            <w:noWrap/>
            <w:vAlign w:val="center"/>
          </w:tcPr>
          <w:p w14:paraId="0FD39582" w14:textId="283063A5" w:rsidR="00D11D7F" w:rsidRPr="0056210C" w:rsidRDefault="00D11D7F" w:rsidP="00D11D7F">
            <w:pPr>
              <w:jc w:val="center"/>
              <w:rPr>
                <w:rFonts w:ascii="Times New Roman" w:eastAsia="Times New Roman" w:hAnsi="Times New Roman"/>
                <w:sz w:val="20"/>
              </w:rPr>
            </w:pPr>
            <w:r w:rsidRPr="0056210C">
              <w:rPr>
                <w:rFonts w:ascii="Times New Roman" w:eastAsia="Times New Roman" w:hAnsi="Times New Roman"/>
                <w:sz w:val="20"/>
              </w:rPr>
              <w:t>2.0</w:t>
            </w:r>
          </w:p>
        </w:tc>
      </w:tr>
      <w:tr w:rsidR="000355CE" w:rsidRPr="0056210C" w14:paraId="5C557BC9" w14:textId="77777777" w:rsidTr="00CB78C5">
        <w:trPr>
          <w:jc w:val="center"/>
        </w:trPr>
        <w:tc>
          <w:tcPr>
            <w:tcW w:w="15173" w:type="dxa"/>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6364DDA" w14:textId="77777777" w:rsidR="000355CE" w:rsidRPr="0056210C" w:rsidRDefault="000355CE" w:rsidP="00783A1C">
            <w:pPr>
              <w:jc w:val="center"/>
              <w:rPr>
                <w:rFonts w:ascii="Times New Roman" w:eastAsia="Times New Roman" w:hAnsi="Times New Roman"/>
                <w:b/>
                <w:bCs/>
                <w:i/>
                <w:iCs/>
                <w:sz w:val="20"/>
              </w:rPr>
            </w:pPr>
            <w:r w:rsidRPr="0056210C">
              <w:rPr>
                <w:rFonts w:ascii="Times New Roman" w:eastAsia="Times New Roman" w:hAnsi="Times New Roman"/>
                <w:b/>
                <w:bCs/>
                <w:i/>
                <w:iCs/>
                <w:sz w:val="20"/>
              </w:rPr>
              <w:t>Lids</w:t>
            </w:r>
          </w:p>
        </w:tc>
      </w:tr>
      <w:tr w:rsidR="00D21AA4" w:rsidRPr="0056210C" w14:paraId="132C2E3E" w14:textId="77777777" w:rsidTr="00CB78C5">
        <w:trPr>
          <w:jc w:val="center"/>
        </w:trPr>
        <w:tc>
          <w:tcPr>
            <w:tcW w:w="134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7AB4D2" w14:textId="77777777" w:rsidR="00D21AA4" w:rsidRPr="0056210C" w:rsidRDefault="00D21AA4" w:rsidP="00D21AA4">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Percent Leaking</w:t>
            </w:r>
          </w:p>
        </w:tc>
        <w:tc>
          <w:tcPr>
            <w:tcW w:w="1580" w:type="dxa"/>
            <w:tcBorders>
              <w:top w:val="nil"/>
              <w:left w:val="nil"/>
              <w:bottom w:val="single" w:sz="4" w:space="0" w:color="auto"/>
              <w:right w:val="single" w:sz="4" w:space="0" w:color="auto"/>
            </w:tcBorders>
            <w:shd w:val="clear" w:color="000000" w:fill="FFFFFF"/>
            <w:vAlign w:val="center"/>
            <w:hideMark/>
          </w:tcPr>
          <w:p w14:paraId="3C77BE39" w14:textId="77777777"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Limit</w:t>
            </w:r>
          </w:p>
        </w:tc>
        <w:tc>
          <w:tcPr>
            <w:tcW w:w="1202" w:type="dxa"/>
            <w:tcBorders>
              <w:top w:val="nil"/>
              <w:left w:val="single" w:sz="4" w:space="0" w:color="auto"/>
              <w:bottom w:val="single" w:sz="4" w:space="0" w:color="auto"/>
              <w:right w:val="single" w:sz="4" w:space="0" w:color="auto"/>
            </w:tcBorders>
            <w:shd w:val="clear" w:color="auto" w:fill="auto"/>
            <w:noWrap/>
            <w:vAlign w:val="bottom"/>
            <w:hideMark/>
          </w:tcPr>
          <w:p w14:paraId="58C953B1" w14:textId="77777777"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372" w:type="dxa"/>
            <w:tcBorders>
              <w:top w:val="nil"/>
              <w:left w:val="nil"/>
              <w:bottom w:val="single" w:sz="4" w:space="0" w:color="auto"/>
              <w:right w:val="single" w:sz="4" w:space="0" w:color="auto"/>
            </w:tcBorders>
            <w:shd w:val="clear" w:color="auto" w:fill="auto"/>
            <w:noWrap/>
            <w:vAlign w:val="bottom"/>
          </w:tcPr>
          <w:p w14:paraId="3E9C95FA" w14:textId="2362792B"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426" w:type="dxa"/>
            <w:tcBorders>
              <w:top w:val="nil"/>
              <w:left w:val="nil"/>
              <w:bottom w:val="single" w:sz="4" w:space="0" w:color="auto"/>
              <w:right w:val="single" w:sz="4" w:space="0" w:color="auto"/>
            </w:tcBorders>
            <w:shd w:val="clear" w:color="auto" w:fill="auto"/>
            <w:noWrap/>
            <w:vAlign w:val="bottom"/>
          </w:tcPr>
          <w:p w14:paraId="18326825" w14:textId="3787AF8A"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573" w:type="dxa"/>
            <w:tcBorders>
              <w:top w:val="nil"/>
              <w:left w:val="nil"/>
              <w:bottom w:val="single" w:sz="4" w:space="0" w:color="auto"/>
              <w:right w:val="single" w:sz="4" w:space="0" w:color="auto"/>
            </w:tcBorders>
            <w:shd w:val="clear" w:color="auto" w:fill="auto"/>
            <w:noWrap/>
            <w:vAlign w:val="bottom"/>
          </w:tcPr>
          <w:p w14:paraId="60D2227D" w14:textId="38DC2813"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450" w:type="dxa"/>
            <w:tcBorders>
              <w:top w:val="nil"/>
              <w:left w:val="nil"/>
              <w:bottom w:val="single" w:sz="4" w:space="0" w:color="auto"/>
              <w:right w:val="single" w:sz="4" w:space="0" w:color="auto"/>
            </w:tcBorders>
            <w:shd w:val="clear" w:color="auto" w:fill="auto"/>
            <w:noWrap/>
            <w:vAlign w:val="bottom"/>
          </w:tcPr>
          <w:p w14:paraId="78820773" w14:textId="740D4BB5"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158" w:type="dxa"/>
            <w:tcBorders>
              <w:top w:val="nil"/>
              <w:left w:val="nil"/>
              <w:bottom w:val="single" w:sz="4" w:space="0" w:color="auto"/>
              <w:right w:val="single" w:sz="4" w:space="0" w:color="auto"/>
            </w:tcBorders>
            <w:shd w:val="clear" w:color="auto" w:fill="auto"/>
            <w:noWrap/>
            <w:vAlign w:val="bottom"/>
          </w:tcPr>
          <w:p w14:paraId="2F64B227" w14:textId="7747D296"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488" w:type="dxa"/>
            <w:tcBorders>
              <w:top w:val="nil"/>
              <w:left w:val="nil"/>
              <w:bottom w:val="single" w:sz="4" w:space="0" w:color="auto"/>
              <w:right w:val="single" w:sz="4" w:space="0" w:color="auto"/>
            </w:tcBorders>
            <w:shd w:val="clear" w:color="auto" w:fill="auto"/>
            <w:noWrap/>
            <w:vAlign w:val="bottom"/>
          </w:tcPr>
          <w:p w14:paraId="451340E2" w14:textId="300D0563"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414" w:type="dxa"/>
            <w:tcBorders>
              <w:top w:val="nil"/>
              <w:left w:val="nil"/>
              <w:bottom w:val="single" w:sz="4" w:space="0" w:color="auto"/>
              <w:right w:val="single" w:sz="4" w:space="0" w:color="auto"/>
            </w:tcBorders>
            <w:shd w:val="clear" w:color="auto" w:fill="auto"/>
            <w:noWrap/>
            <w:vAlign w:val="bottom"/>
            <w:hideMark/>
          </w:tcPr>
          <w:p w14:paraId="0EACF938" w14:textId="77777777"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c>
          <w:tcPr>
            <w:tcW w:w="1165" w:type="dxa"/>
            <w:tcBorders>
              <w:top w:val="nil"/>
              <w:left w:val="nil"/>
              <w:bottom w:val="single" w:sz="4" w:space="0" w:color="auto"/>
              <w:right w:val="single" w:sz="4" w:space="0" w:color="auto"/>
            </w:tcBorders>
            <w:shd w:val="clear" w:color="auto" w:fill="auto"/>
            <w:noWrap/>
            <w:vAlign w:val="bottom"/>
            <w:hideMark/>
          </w:tcPr>
          <w:p w14:paraId="1CE18807" w14:textId="77777777"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0.4%</w:t>
            </w:r>
          </w:p>
        </w:tc>
      </w:tr>
      <w:tr w:rsidR="00D21AA4" w:rsidRPr="0056210C" w14:paraId="1194FACE" w14:textId="77777777" w:rsidTr="00CB78C5">
        <w:trPr>
          <w:jc w:val="center"/>
        </w:trPr>
        <w:tc>
          <w:tcPr>
            <w:tcW w:w="1345" w:type="dxa"/>
            <w:vMerge/>
            <w:tcBorders>
              <w:top w:val="nil"/>
              <w:left w:val="single" w:sz="4" w:space="0" w:color="auto"/>
              <w:bottom w:val="single" w:sz="4" w:space="0" w:color="auto"/>
              <w:right w:val="single" w:sz="4" w:space="0" w:color="auto"/>
            </w:tcBorders>
            <w:vAlign w:val="center"/>
            <w:hideMark/>
          </w:tcPr>
          <w:p w14:paraId="20F6AEC2" w14:textId="77777777" w:rsidR="00D21AA4" w:rsidRPr="0056210C" w:rsidRDefault="00D21AA4" w:rsidP="00D21AA4">
            <w:pPr>
              <w:rPr>
                <w:rFonts w:ascii="Times New Roman" w:eastAsia="Times New Roman" w:hAnsi="Times New Roman"/>
                <w:color w:val="000000"/>
                <w:sz w:val="20"/>
              </w:rPr>
            </w:pPr>
          </w:p>
        </w:tc>
        <w:tc>
          <w:tcPr>
            <w:tcW w:w="1580" w:type="dxa"/>
            <w:tcBorders>
              <w:top w:val="nil"/>
              <w:left w:val="nil"/>
              <w:bottom w:val="single" w:sz="4" w:space="0" w:color="auto"/>
              <w:right w:val="single" w:sz="4" w:space="0" w:color="auto"/>
            </w:tcBorders>
            <w:shd w:val="clear" w:color="000000" w:fill="FFFFFF"/>
            <w:vAlign w:val="center"/>
            <w:hideMark/>
          </w:tcPr>
          <w:p w14:paraId="329AFEBA" w14:textId="70462E06"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Facility Average</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14:paraId="7F2AEC86" w14:textId="77777777"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0.0%</w:t>
            </w:r>
          </w:p>
        </w:tc>
        <w:tc>
          <w:tcPr>
            <w:tcW w:w="1372" w:type="dxa"/>
            <w:tcBorders>
              <w:top w:val="single" w:sz="4" w:space="0" w:color="auto"/>
              <w:left w:val="nil"/>
              <w:bottom w:val="single" w:sz="4" w:space="0" w:color="auto"/>
              <w:right w:val="single" w:sz="4" w:space="0" w:color="auto"/>
            </w:tcBorders>
            <w:shd w:val="clear" w:color="auto" w:fill="auto"/>
            <w:noWrap/>
            <w:vAlign w:val="bottom"/>
          </w:tcPr>
          <w:p w14:paraId="2CC0D168" w14:textId="62540B35"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color w:val="000000"/>
                <w:sz w:val="20"/>
              </w:rPr>
              <w:t>0.09%</w:t>
            </w:r>
          </w:p>
        </w:tc>
        <w:tc>
          <w:tcPr>
            <w:tcW w:w="1426" w:type="dxa"/>
            <w:tcBorders>
              <w:top w:val="single" w:sz="4" w:space="0" w:color="auto"/>
              <w:left w:val="nil"/>
              <w:bottom w:val="single" w:sz="4" w:space="0" w:color="auto"/>
              <w:right w:val="single" w:sz="4" w:space="0" w:color="auto"/>
            </w:tcBorders>
            <w:shd w:val="clear" w:color="auto" w:fill="auto"/>
            <w:noWrap/>
            <w:vAlign w:val="bottom"/>
          </w:tcPr>
          <w:p w14:paraId="7C2E5F04" w14:textId="6B6601A5"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0.002%</w:t>
            </w:r>
          </w:p>
        </w:tc>
        <w:tc>
          <w:tcPr>
            <w:tcW w:w="1573" w:type="dxa"/>
            <w:tcBorders>
              <w:top w:val="single" w:sz="4" w:space="0" w:color="auto"/>
              <w:left w:val="nil"/>
              <w:bottom w:val="single" w:sz="4" w:space="0" w:color="auto"/>
              <w:right w:val="single" w:sz="4" w:space="0" w:color="auto"/>
            </w:tcBorders>
            <w:shd w:val="clear" w:color="auto" w:fill="auto"/>
            <w:noWrap/>
            <w:vAlign w:val="bottom"/>
          </w:tcPr>
          <w:p w14:paraId="1A000D4C" w14:textId="70FA3C76"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0.01%</w:t>
            </w:r>
          </w:p>
        </w:tc>
        <w:tc>
          <w:tcPr>
            <w:tcW w:w="1450" w:type="dxa"/>
            <w:tcBorders>
              <w:top w:val="single" w:sz="4" w:space="0" w:color="auto"/>
              <w:left w:val="nil"/>
              <w:bottom w:val="single" w:sz="4" w:space="0" w:color="auto"/>
              <w:right w:val="single" w:sz="4" w:space="0" w:color="auto"/>
            </w:tcBorders>
            <w:shd w:val="clear" w:color="auto" w:fill="auto"/>
            <w:noWrap/>
            <w:vAlign w:val="bottom"/>
          </w:tcPr>
          <w:p w14:paraId="0F0AE55E" w14:textId="3D1E4FF9"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0.10%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300E08F0" w14:textId="1966C7FE"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0.0%</w:t>
            </w:r>
          </w:p>
        </w:tc>
        <w:tc>
          <w:tcPr>
            <w:tcW w:w="1488" w:type="dxa"/>
            <w:tcBorders>
              <w:top w:val="single" w:sz="4" w:space="0" w:color="auto"/>
              <w:left w:val="nil"/>
              <w:bottom w:val="single" w:sz="4" w:space="0" w:color="auto"/>
              <w:right w:val="single" w:sz="4" w:space="0" w:color="auto"/>
            </w:tcBorders>
            <w:shd w:val="clear" w:color="auto" w:fill="auto"/>
            <w:noWrap/>
            <w:vAlign w:val="bottom"/>
          </w:tcPr>
          <w:p w14:paraId="2579A519" w14:textId="7E946514" w:rsidR="00D21AA4" w:rsidRPr="0056210C" w:rsidRDefault="00D21AA4" w:rsidP="00D21AA4">
            <w:pPr>
              <w:jc w:val="center"/>
              <w:rPr>
                <w:rFonts w:ascii="Times New Roman" w:eastAsia="Times New Roman" w:hAnsi="Times New Roman"/>
                <w:color w:val="000000"/>
                <w:sz w:val="20"/>
              </w:rPr>
            </w:pPr>
            <w:r w:rsidRPr="0056210C">
              <w:rPr>
                <w:rFonts w:ascii="Times New Roman" w:eastAsia="Times New Roman" w:hAnsi="Times New Roman"/>
                <w:sz w:val="20"/>
              </w:rPr>
              <w:t>0.04%</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14:paraId="46BF759E" w14:textId="77777777"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0.001%</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14:paraId="3A0FF774" w14:textId="77777777" w:rsidR="00D21AA4" w:rsidRPr="0056210C" w:rsidRDefault="00D21AA4" w:rsidP="00D21AA4">
            <w:pPr>
              <w:jc w:val="center"/>
              <w:rPr>
                <w:rFonts w:ascii="Times New Roman" w:eastAsia="Times New Roman" w:hAnsi="Times New Roman"/>
                <w:sz w:val="20"/>
              </w:rPr>
            </w:pPr>
            <w:r w:rsidRPr="0056210C">
              <w:rPr>
                <w:rFonts w:ascii="Times New Roman" w:eastAsia="Times New Roman" w:hAnsi="Times New Roman"/>
                <w:sz w:val="20"/>
              </w:rPr>
              <w:t>0.003%</w:t>
            </w:r>
          </w:p>
        </w:tc>
      </w:tr>
      <w:tr w:rsidR="00AE5DC3" w:rsidRPr="0056210C" w14:paraId="059169D0"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1B666643" w14:textId="0066F72D"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Facility Average as % of Limit</w:t>
            </w:r>
          </w:p>
        </w:tc>
        <w:tc>
          <w:tcPr>
            <w:tcW w:w="1202" w:type="dxa"/>
            <w:tcBorders>
              <w:top w:val="nil"/>
              <w:left w:val="single" w:sz="4" w:space="0" w:color="auto"/>
              <w:bottom w:val="single" w:sz="4" w:space="0" w:color="auto"/>
              <w:right w:val="single" w:sz="4" w:space="0" w:color="auto"/>
            </w:tcBorders>
            <w:shd w:val="clear" w:color="auto" w:fill="auto"/>
            <w:noWrap/>
            <w:vAlign w:val="bottom"/>
            <w:hideMark/>
          </w:tcPr>
          <w:p w14:paraId="426DDF5F" w14:textId="77777777"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w:t>
            </w:r>
          </w:p>
        </w:tc>
        <w:tc>
          <w:tcPr>
            <w:tcW w:w="1372" w:type="dxa"/>
            <w:tcBorders>
              <w:top w:val="nil"/>
              <w:left w:val="nil"/>
              <w:bottom w:val="single" w:sz="4" w:space="0" w:color="auto"/>
              <w:right w:val="single" w:sz="4" w:space="0" w:color="auto"/>
            </w:tcBorders>
            <w:shd w:val="clear" w:color="auto" w:fill="auto"/>
            <w:noWrap/>
            <w:vAlign w:val="bottom"/>
          </w:tcPr>
          <w:p w14:paraId="0C1F20D9" w14:textId="44E9D899"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color w:val="000000"/>
                <w:sz w:val="20"/>
              </w:rPr>
              <w:t>22%</w:t>
            </w:r>
          </w:p>
        </w:tc>
        <w:tc>
          <w:tcPr>
            <w:tcW w:w="1426" w:type="dxa"/>
            <w:tcBorders>
              <w:top w:val="nil"/>
              <w:left w:val="nil"/>
              <w:bottom w:val="single" w:sz="4" w:space="0" w:color="auto"/>
              <w:right w:val="single" w:sz="4" w:space="0" w:color="auto"/>
            </w:tcBorders>
            <w:shd w:val="clear" w:color="auto" w:fill="auto"/>
            <w:noWrap/>
            <w:vAlign w:val="bottom"/>
          </w:tcPr>
          <w:p w14:paraId="213BD670" w14:textId="2838803A"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0.6%</w:t>
            </w:r>
          </w:p>
        </w:tc>
        <w:tc>
          <w:tcPr>
            <w:tcW w:w="1573" w:type="dxa"/>
            <w:tcBorders>
              <w:top w:val="nil"/>
              <w:left w:val="nil"/>
              <w:bottom w:val="single" w:sz="4" w:space="0" w:color="auto"/>
              <w:right w:val="single" w:sz="4" w:space="0" w:color="auto"/>
            </w:tcBorders>
            <w:shd w:val="clear" w:color="auto" w:fill="auto"/>
            <w:noWrap/>
            <w:vAlign w:val="bottom"/>
          </w:tcPr>
          <w:p w14:paraId="0F9E439C" w14:textId="07CE1E63"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1.3%</w:t>
            </w:r>
          </w:p>
        </w:tc>
        <w:tc>
          <w:tcPr>
            <w:tcW w:w="1450" w:type="dxa"/>
            <w:tcBorders>
              <w:top w:val="nil"/>
              <w:left w:val="nil"/>
              <w:bottom w:val="single" w:sz="4" w:space="0" w:color="auto"/>
              <w:right w:val="single" w:sz="4" w:space="0" w:color="auto"/>
            </w:tcBorders>
            <w:shd w:val="clear" w:color="auto" w:fill="auto"/>
            <w:noWrap/>
            <w:vAlign w:val="bottom"/>
          </w:tcPr>
          <w:p w14:paraId="45945EA2" w14:textId="008E7E4F"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25%</w:t>
            </w:r>
          </w:p>
        </w:tc>
        <w:tc>
          <w:tcPr>
            <w:tcW w:w="1158" w:type="dxa"/>
            <w:tcBorders>
              <w:top w:val="nil"/>
              <w:left w:val="nil"/>
              <w:bottom w:val="single" w:sz="4" w:space="0" w:color="auto"/>
              <w:right w:val="single" w:sz="4" w:space="0" w:color="auto"/>
            </w:tcBorders>
            <w:shd w:val="clear" w:color="auto" w:fill="auto"/>
            <w:noWrap/>
            <w:vAlign w:val="bottom"/>
          </w:tcPr>
          <w:p w14:paraId="67FF5812" w14:textId="36CF477C"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w:t>
            </w:r>
          </w:p>
        </w:tc>
        <w:tc>
          <w:tcPr>
            <w:tcW w:w="1488" w:type="dxa"/>
            <w:tcBorders>
              <w:top w:val="nil"/>
              <w:left w:val="nil"/>
              <w:bottom w:val="single" w:sz="4" w:space="0" w:color="auto"/>
              <w:right w:val="single" w:sz="4" w:space="0" w:color="auto"/>
            </w:tcBorders>
            <w:shd w:val="clear" w:color="auto" w:fill="auto"/>
            <w:noWrap/>
            <w:vAlign w:val="bottom"/>
          </w:tcPr>
          <w:p w14:paraId="49E2A7F8" w14:textId="09CFE1D4" w:rsidR="00AE5DC3" w:rsidRPr="0056210C" w:rsidRDefault="00AE5DC3" w:rsidP="00AE5DC3">
            <w:pPr>
              <w:jc w:val="center"/>
              <w:rPr>
                <w:rFonts w:ascii="Times New Roman" w:eastAsia="Times New Roman" w:hAnsi="Times New Roman"/>
                <w:color w:val="000000"/>
                <w:sz w:val="20"/>
              </w:rPr>
            </w:pPr>
            <w:r w:rsidRPr="0056210C">
              <w:rPr>
                <w:rFonts w:ascii="Times New Roman" w:eastAsia="Times New Roman" w:hAnsi="Times New Roman"/>
                <w:sz w:val="20"/>
              </w:rPr>
              <w:t>10%</w:t>
            </w:r>
          </w:p>
        </w:tc>
        <w:tc>
          <w:tcPr>
            <w:tcW w:w="1414" w:type="dxa"/>
            <w:tcBorders>
              <w:top w:val="nil"/>
              <w:left w:val="nil"/>
              <w:bottom w:val="single" w:sz="4" w:space="0" w:color="auto"/>
              <w:right w:val="single" w:sz="4" w:space="0" w:color="auto"/>
            </w:tcBorders>
            <w:shd w:val="clear" w:color="auto" w:fill="auto"/>
            <w:noWrap/>
            <w:vAlign w:val="bottom"/>
            <w:hideMark/>
          </w:tcPr>
          <w:p w14:paraId="1752B17C" w14:textId="77777777"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0.2%</w:t>
            </w:r>
          </w:p>
        </w:tc>
        <w:tc>
          <w:tcPr>
            <w:tcW w:w="1165" w:type="dxa"/>
            <w:tcBorders>
              <w:top w:val="nil"/>
              <w:left w:val="nil"/>
              <w:bottom w:val="single" w:sz="4" w:space="0" w:color="auto"/>
              <w:right w:val="single" w:sz="4" w:space="0" w:color="auto"/>
            </w:tcBorders>
            <w:shd w:val="clear" w:color="auto" w:fill="auto"/>
            <w:noWrap/>
            <w:vAlign w:val="bottom"/>
            <w:hideMark/>
          </w:tcPr>
          <w:p w14:paraId="5A6F9419" w14:textId="77777777"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0.8%</w:t>
            </w:r>
          </w:p>
        </w:tc>
      </w:tr>
      <w:tr w:rsidR="00AE5DC3" w:rsidRPr="0056210C" w14:paraId="112A7F8D"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3695052A" w14:textId="77777777"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COE Emissions (TPY)</w:t>
            </w:r>
          </w:p>
        </w:tc>
        <w:tc>
          <w:tcPr>
            <w:tcW w:w="1202" w:type="dxa"/>
            <w:tcBorders>
              <w:top w:val="nil"/>
              <w:left w:val="nil"/>
              <w:bottom w:val="single" w:sz="4" w:space="0" w:color="auto"/>
              <w:right w:val="single" w:sz="4" w:space="0" w:color="auto"/>
            </w:tcBorders>
            <w:shd w:val="clear" w:color="000000" w:fill="FFFFFF"/>
            <w:noWrap/>
            <w:vAlign w:val="center"/>
            <w:hideMark/>
          </w:tcPr>
          <w:p w14:paraId="0DF3E35E" w14:textId="5E53FC3D"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w:t>
            </w:r>
          </w:p>
        </w:tc>
        <w:tc>
          <w:tcPr>
            <w:tcW w:w="1372" w:type="dxa"/>
            <w:tcBorders>
              <w:top w:val="nil"/>
              <w:left w:val="nil"/>
              <w:bottom w:val="single" w:sz="4" w:space="0" w:color="auto"/>
              <w:right w:val="single" w:sz="4" w:space="0" w:color="auto"/>
            </w:tcBorders>
            <w:shd w:val="clear" w:color="000000" w:fill="FFFFFF"/>
            <w:noWrap/>
            <w:vAlign w:val="center"/>
          </w:tcPr>
          <w:p w14:paraId="60664F15" w14:textId="07770520"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0.016</w:t>
            </w:r>
          </w:p>
        </w:tc>
        <w:tc>
          <w:tcPr>
            <w:tcW w:w="1426" w:type="dxa"/>
            <w:tcBorders>
              <w:top w:val="nil"/>
              <w:left w:val="nil"/>
              <w:bottom w:val="single" w:sz="4" w:space="0" w:color="auto"/>
              <w:right w:val="single" w:sz="4" w:space="0" w:color="auto"/>
            </w:tcBorders>
            <w:shd w:val="clear" w:color="000000" w:fill="FFFFFF"/>
            <w:noWrap/>
            <w:vAlign w:val="center"/>
          </w:tcPr>
          <w:p w14:paraId="4FF4D2D6" w14:textId="1A9C01FF"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0.00095</w:t>
            </w:r>
          </w:p>
        </w:tc>
        <w:tc>
          <w:tcPr>
            <w:tcW w:w="1573" w:type="dxa"/>
            <w:tcBorders>
              <w:top w:val="nil"/>
              <w:left w:val="nil"/>
              <w:bottom w:val="single" w:sz="4" w:space="0" w:color="auto"/>
              <w:right w:val="single" w:sz="4" w:space="0" w:color="auto"/>
            </w:tcBorders>
            <w:shd w:val="clear" w:color="000000" w:fill="FFFFFF"/>
            <w:noWrap/>
            <w:vAlign w:val="center"/>
          </w:tcPr>
          <w:p w14:paraId="7E493F65" w14:textId="09706135"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0.00040</w:t>
            </w:r>
          </w:p>
        </w:tc>
        <w:tc>
          <w:tcPr>
            <w:tcW w:w="1450" w:type="dxa"/>
            <w:tcBorders>
              <w:top w:val="nil"/>
              <w:left w:val="nil"/>
              <w:bottom w:val="single" w:sz="4" w:space="0" w:color="auto"/>
              <w:right w:val="single" w:sz="4" w:space="0" w:color="auto"/>
            </w:tcBorders>
            <w:shd w:val="clear" w:color="000000" w:fill="FFFFFF"/>
            <w:noWrap/>
            <w:vAlign w:val="center"/>
          </w:tcPr>
          <w:p w14:paraId="5B11F5DC" w14:textId="75903CC4"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0.021</w:t>
            </w:r>
          </w:p>
        </w:tc>
        <w:tc>
          <w:tcPr>
            <w:tcW w:w="1158" w:type="dxa"/>
            <w:tcBorders>
              <w:top w:val="nil"/>
              <w:left w:val="nil"/>
              <w:bottom w:val="single" w:sz="4" w:space="0" w:color="auto"/>
              <w:right w:val="single" w:sz="4" w:space="0" w:color="auto"/>
            </w:tcBorders>
            <w:shd w:val="clear" w:color="000000" w:fill="FFFFFF"/>
            <w:noWrap/>
            <w:vAlign w:val="center"/>
          </w:tcPr>
          <w:p w14:paraId="5B11CF9D" w14:textId="48F62AAD"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w:t>
            </w:r>
          </w:p>
        </w:tc>
        <w:tc>
          <w:tcPr>
            <w:tcW w:w="1488" w:type="dxa"/>
            <w:tcBorders>
              <w:top w:val="nil"/>
              <w:left w:val="nil"/>
              <w:bottom w:val="single" w:sz="4" w:space="0" w:color="auto"/>
              <w:right w:val="single" w:sz="4" w:space="0" w:color="auto"/>
            </w:tcBorders>
            <w:shd w:val="clear" w:color="000000" w:fill="FFFFFF"/>
            <w:noWrap/>
            <w:vAlign w:val="center"/>
          </w:tcPr>
          <w:p w14:paraId="555699F1" w14:textId="0717277C"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0.0032</w:t>
            </w:r>
          </w:p>
        </w:tc>
        <w:tc>
          <w:tcPr>
            <w:tcW w:w="1414" w:type="dxa"/>
            <w:tcBorders>
              <w:top w:val="nil"/>
              <w:left w:val="nil"/>
              <w:bottom w:val="single" w:sz="4" w:space="0" w:color="auto"/>
              <w:right w:val="single" w:sz="4" w:space="0" w:color="auto"/>
            </w:tcBorders>
            <w:shd w:val="clear" w:color="000000" w:fill="FFFFFF"/>
            <w:noWrap/>
            <w:vAlign w:val="center"/>
            <w:hideMark/>
          </w:tcPr>
          <w:p w14:paraId="765C9F92" w14:textId="77777777"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0.000093</w:t>
            </w:r>
          </w:p>
        </w:tc>
        <w:tc>
          <w:tcPr>
            <w:tcW w:w="1165" w:type="dxa"/>
            <w:tcBorders>
              <w:top w:val="nil"/>
              <w:left w:val="nil"/>
              <w:bottom w:val="single" w:sz="4" w:space="0" w:color="auto"/>
              <w:right w:val="single" w:sz="4" w:space="0" w:color="auto"/>
            </w:tcBorders>
            <w:shd w:val="clear" w:color="000000" w:fill="FFFFFF"/>
            <w:noWrap/>
            <w:vAlign w:val="center"/>
            <w:hideMark/>
          </w:tcPr>
          <w:p w14:paraId="5A6288E4" w14:textId="77777777" w:rsidR="00AE5DC3" w:rsidRPr="0056210C" w:rsidRDefault="00AE5DC3" w:rsidP="00AE5DC3">
            <w:pPr>
              <w:jc w:val="center"/>
              <w:rPr>
                <w:rFonts w:ascii="Times New Roman" w:eastAsia="Times New Roman" w:hAnsi="Times New Roman"/>
                <w:sz w:val="20"/>
              </w:rPr>
            </w:pPr>
            <w:r w:rsidRPr="0056210C">
              <w:rPr>
                <w:rFonts w:ascii="Times New Roman" w:eastAsia="Times New Roman" w:hAnsi="Times New Roman"/>
                <w:sz w:val="20"/>
              </w:rPr>
              <w:t>0.0030</w:t>
            </w:r>
          </w:p>
        </w:tc>
      </w:tr>
      <w:tr w:rsidR="000355CE" w:rsidRPr="0056210C" w14:paraId="1A435A96" w14:textId="77777777" w:rsidTr="00CB78C5">
        <w:trPr>
          <w:jc w:val="center"/>
        </w:trPr>
        <w:tc>
          <w:tcPr>
            <w:tcW w:w="15173" w:type="dxa"/>
            <w:gridSpan w:val="11"/>
            <w:tcBorders>
              <w:top w:val="single" w:sz="4" w:space="0" w:color="auto"/>
              <w:left w:val="single" w:sz="4" w:space="0" w:color="auto"/>
              <w:bottom w:val="single" w:sz="4" w:space="0" w:color="auto"/>
              <w:right w:val="single" w:sz="4" w:space="0" w:color="000000"/>
            </w:tcBorders>
            <w:shd w:val="clear" w:color="000000" w:fill="FFFFFF"/>
            <w:vAlign w:val="center"/>
            <w:hideMark/>
          </w:tcPr>
          <w:p w14:paraId="266C0D34" w14:textId="77777777" w:rsidR="000355CE" w:rsidRPr="0056210C" w:rsidRDefault="000355CE" w:rsidP="00783A1C">
            <w:pPr>
              <w:jc w:val="center"/>
              <w:rPr>
                <w:rFonts w:ascii="Times New Roman" w:eastAsia="Times New Roman" w:hAnsi="Times New Roman"/>
                <w:b/>
                <w:bCs/>
                <w:i/>
                <w:iCs/>
                <w:sz w:val="20"/>
              </w:rPr>
            </w:pPr>
            <w:r w:rsidRPr="0056210C">
              <w:rPr>
                <w:rFonts w:ascii="Times New Roman" w:eastAsia="Times New Roman" w:hAnsi="Times New Roman"/>
                <w:b/>
                <w:bCs/>
                <w:i/>
                <w:iCs/>
                <w:sz w:val="20"/>
              </w:rPr>
              <w:t>Offtakes</w:t>
            </w:r>
          </w:p>
        </w:tc>
      </w:tr>
      <w:tr w:rsidR="00F44D9E" w:rsidRPr="0056210C" w14:paraId="7A04992F" w14:textId="77777777" w:rsidTr="00CB78C5">
        <w:trPr>
          <w:jc w:val="center"/>
        </w:trPr>
        <w:tc>
          <w:tcPr>
            <w:tcW w:w="134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F6E60A" w14:textId="77777777"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Percent Leaking</w:t>
            </w:r>
          </w:p>
        </w:tc>
        <w:tc>
          <w:tcPr>
            <w:tcW w:w="1580" w:type="dxa"/>
            <w:tcBorders>
              <w:top w:val="nil"/>
              <w:left w:val="nil"/>
              <w:bottom w:val="single" w:sz="4" w:space="0" w:color="auto"/>
              <w:right w:val="single" w:sz="4" w:space="0" w:color="auto"/>
            </w:tcBorders>
            <w:shd w:val="clear" w:color="000000" w:fill="FFFFFF"/>
            <w:vAlign w:val="center"/>
            <w:hideMark/>
          </w:tcPr>
          <w:p w14:paraId="2EE3D44B" w14:textId="77777777"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Limit</w:t>
            </w:r>
          </w:p>
        </w:tc>
        <w:tc>
          <w:tcPr>
            <w:tcW w:w="1202" w:type="dxa"/>
            <w:tcBorders>
              <w:top w:val="nil"/>
              <w:left w:val="single" w:sz="4" w:space="0" w:color="auto"/>
              <w:bottom w:val="single" w:sz="4" w:space="0" w:color="auto"/>
              <w:right w:val="single" w:sz="4" w:space="0" w:color="auto"/>
            </w:tcBorders>
            <w:shd w:val="clear" w:color="auto" w:fill="auto"/>
            <w:noWrap/>
            <w:vAlign w:val="center"/>
            <w:hideMark/>
          </w:tcPr>
          <w:p w14:paraId="7553FFBC" w14:textId="77777777"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372" w:type="dxa"/>
            <w:tcBorders>
              <w:top w:val="nil"/>
              <w:left w:val="nil"/>
              <w:bottom w:val="single" w:sz="4" w:space="0" w:color="auto"/>
              <w:right w:val="single" w:sz="4" w:space="0" w:color="auto"/>
            </w:tcBorders>
            <w:shd w:val="clear" w:color="auto" w:fill="auto"/>
            <w:noWrap/>
            <w:vAlign w:val="center"/>
          </w:tcPr>
          <w:p w14:paraId="3286BBDE" w14:textId="7B24D6F1"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426" w:type="dxa"/>
            <w:tcBorders>
              <w:top w:val="nil"/>
              <w:left w:val="nil"/>
              <w:bottom w:val="single" w:sz="4" w:space="0" w:color="auto"/>
              <w:right w:val="single" w:sz="4" w:space="0" w:color="auto"/>
            </w:tcBorders>
            <w:shd w:val="clear" w:color="auto" w:fill="auto"/>
            <w:noWrap/>
            <w:vAlign w:val="center"/>
          </w:tcPr>
          <w:p w14:paraId="75E21521" w14:textId="270E391F"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573" w:type="dxa"/>
            <w:tcBorders>
              <w:top w:val="nil"/>
              <w:left w:val="nil"/>
              <w:bottom w:val="single" w:sz="4" w:space="0" w:color="auto"/>
              <w:right w:val="single" w:sz="4" w:space="0" w:color="auto"/>
            </w:tcBorders>
            <w:shd w:val="clear" w:color="auto" w:fill="auto"/>
            <w:noWrap/>
            <w:vAlign w:val="center"/>
          </w:tcPr>
          <w:p w14:paraId="7D5178E3" w14:textId="0F0E0C35"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450" w:type="dxa"/>
            <w:tcBorders>
              <w:top w:val="nil"/>
              <w:left w:val="nil"/>
              <w:bottom w:val="single" w:sz="4" w:space="0" w:color="auto"/>
              <w:right w:val="single" w:sz="4" w:space="0" w:color="auto"/>
            </w:tcBorders>
            <w:shd w:val="clear" w:color="auto" w:fill="auto"/>
            <w:noWrap/>
            <w:vAlign w:val="center"/>
          </w:tcPr>
          <w:p w14:paraId="39979DDE" w14:textId="22171368"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158" w:type="dxa"/>
            <w:tcBorders>
              <w:top w:val="nil"/>
              <w:left w:val="nil"/>
              <w:bottom w:val="single" w:sz="4" w:space="0" w:color="auto"/>
              <w:right w:val="single" w:sz="4" w:space="0" w:color="auto"/>
            </w:tcBorders>
            <w:shd w:val="clear" w:color="auto" w:fill="auto"/>
            <w:noWrap/>
            <w:vAlign w:val="center"/>
          </w:tcPr>
          <w:p w14:paraId="08901BCD" w14:textId="554A1C09"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488" w:type="dxa"/>
            <w:tcBorders>
              <w:top w:val="nil"/>
              <w:left w:val="nil"/>
              <w:bottom w:val="single" w:sz="4" w:space="0" w:color="auto"/>
              <w:right w:val="single" w:sz="4" w:space="0" w:color="auto"/>
            </w:tcBorders>
            <w:shd w:val="clear" w:color="auto" w:fill="auto"/>
            <w:noWrap/>
            <w:vAlign w:val="center"/>
          </w:tcPr>
          <w:p w14:paraId="1B874C42" w14:textId="01FE5926"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414" w:type="dxa"/>
            <w:tcBorders>
              <w:top w:val="nil"/>
              <w:left w:val="nil"/>
              <w:bottom w:val="single" w:sz="4" w:space="0" w:color="auto"/>
              <w:right w:val="single" w:sz="4" w:space="0" w:color="auto"/>
            </w:tcBorders>
            <w:shd w:val="clear" w:color="auto" w:fill="auto"/>
            <w:noWrap/>
            <w:vAlign w:val="center"/>
            <w:hideMark/>
          </w:tcPr>
          <w:p w14:paraId="30855014" w14:textId="77777777" w:rsidR="00F44D9E" w:rsidRPr="0056210C" w:rsidRDefault="00F44D9E" w:rsidP="00F44D9E">
            <w:pPr>
              <w:jc w:val="center"/>
              <w:rPr>
                <w:rFonts w:ascii="Times New Roman" w:eastAsia="Times New Roman" w:hAnsi="Times New Roman"/>
                <w:sz w:val="20"/>
              </w:rPr>
            </w:pPr>
            <w:r w:rsidRPr="0056210C">
              <w:rPr>
                <w:rFonts w:ascii="Times New Roman" w:eastAsia="Times New Roman" w:hAnsi="Times New Roman"/>
                <w:sz w:val="20"/>
              </w:rPr>
              <w:t>2.5%</w:t>
            </w:r>
          </w:p>
        </w:tc>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055DC96A" w14:textId="77777777"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2.5%</w:t>
            </w:r>
          </w:p>
        </w:tc>
      </w:tr>
      <w:tr w:rsidR="00F44D9E" w:rsidRPr="0056210C" w14:paraId="628932D0" w14:textId="77777777" w:rsidTr="00CB78C5">
        <w:trPr>
          <w:jc w:val="center"/>
        </w:trPr>
        <w:tc>
          <w:tcPr>
            <w:tcW w:w="1345" w:type="dxa"/>
            <w:vMerge/>
            <w:tcBorders>
              <w:top w:val="nil"/>
              <w:left w:val="single" w:sz="4" w:space="0" w:color="auto"/>
              <w:bottom w:val="single" w:sz="4" w:space="0" w:color="auto"/>
              <w:right w:val="single" w:sz="4" w:space="0" w:color="auto"/>
            </w:tcBorders>
            <w:vAlign w:val="center"/>
            <w:hideMark/>
          </w:tcPr>
          <w:p w14:paraId="1D758A53" w14:textId="77777777" w:rsidR="00F44D9E" w:rsidRPr="0056210C" w:rsidRDefault="00F44D9E" w:rsidP="00F44D9E">
            <w:pPr>
              <w:rPr>
                <w:rFonts w:ascii="Times New Roman" w:eastAsia="Times New Roman" w:hAnsi="Times New Roman"/>
                <w:color w:val="000000"/>
                <w:sz w:val="20"/>
              </w:rPr>
            </w:pPr>
          </w:p>
        </w:tc>
        <w:tc>
          <w:tcPr>
            <w:tcW w:w="1580" w:type="dxa"/>
            <w:tcBorders>
              <w:top w:val="nil"/>
              <w:left w:val="nil"/>
              <w:bottom w:val="single" w:sz="4" w:space="0" w:color="auto"/>
              <w:right w:val="single" w:sz="4" w:space="0" w:color="auto"/>
            </w:tcBorders>
            <w:shd w:val="clear" w:color="000000" w:fill="FFFFFF"/>
            <w:vAlign w:val="center"/>
            <w:hideMark/>
          </w:tcPr>
          <w:p w14:paraId="41485B82" w14:textId="54982709" w:rsidR="00F44D9E" w:rsidRPr="0056210C" w:rsidRDefault="00F44D9E" w:rsidP="00F44D9E">
            <w:pPr>
              <w:rPr>
                <w:rFonts w:ascii="Times New Roman" w:eastAsia="Times New Roman" w:hAnsi="Times New Roman"/>
                <w:sz w:val="20"/>
              </w:rPr>
            </w:pPr>
            <w:r w:rsidRPr="0056210C">
              <w:rPr>
                <w:rFonts w:ascii="Times New Roman" w:eastAsia="Times New Roman" w:hAnsi="Times New Roman"/>
                <w:sz w:val="20"/>
              </w:rPr>
              <w:t>Facility Average</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14:paraId="0FEB5D66" w14:textId="77777777"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0.01%</w:t>
            </w:r>
          </w:p>
        </w:tc>
        <w:tc>
          <w:tcPr>
            <w:tcW w:w="1372" w:type="dxa"/>
            <w:tcBorders>
              <w:top w:val="single" w:sz="4" w:space="0" w:color="auto"/>
              <w:left w:val="nil"/>
              <w:bottom w:val="single" w:sz="4" w:space="0" w:color="auto"/>
              <w:right w:val="single" w:sz="4" w:space="0" w:color="auto"/>
            </w:tcBorders>
            <w:shd w:val="clear" w:color="auto" w:fill="auto"/>
            <w:noWrap/>
            <w:vAlign w:val="bottom"/>
          </w:tcPr>
          <w:p w14:paraId="536ADD5B" w14:textId="562BA3DA"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0.7%</w:t>
            </w:r>
          </w:p>
        </w:tc>
        <w:tc>
          <w:tcPr>
            <w:tcW w:w="1426" w:type="dxa"/>
            <w:tcBorders>
              <w:top w:val="single" w:sz="4" w:space="0" w:color="auto"/>
              <w:left w:val="nil"/>
              <w:bottom w:val="single" w:sz="4" w:space="0" w:color="auto"/>
              <w:right w:val="single" w:sz="4" w:space="0" w:color="auto"/>
            </w:tcBorders>
            <w:shd w:val="clear" w:color="auto" w:fill="auto"/>
            <w:noWrap/>
            <w:vAlign w:val="bottom"/>
          </w:tcPr>
          <w:p w14:paraId="45BADAF4" w14:textId="67B2312D"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0.2%</w:t>
            </w:r>
          </w:p>
        </w:tc>
        <w:tc>
          <w:tcPr>
            <w:tcW w:w="1573" w:type="dxa"/>
            <w:tcBorders>
              <w:top w:val="single" w:sz="4" w:space="0" w:color="auto"/>
              <w:left w:val="nil"/>
              <w:bottom w:val="single" w:sz="4" w:space="0" w:color="auto"/>
              <w:right w:val="single" w:sz="4" w:space="0" w:color="auto"/>
            </w:tcBorders>
            <w:shd w:val="clear" w:color="auto" w:fill="auto"/>
            <w:noWrap/>
            <w:vAlign w:val="bottom"/>
          </w:tcPr>
          <w:p w14:paraId="2C6E95E3" w14:textId="28F7114A"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0.01%</w:t>
            </w:r>
          </w:p>
        </w:tc>
        <w:tc>
          <w:tcPr>
            <w:tcW w:w="1450" w:type="dxa"/>
            <w:tcBorders>
              <w:top w:val="single" w:sz="4" w:space="0" w:color="auto"/>
              <w:left w:val="nil"/>
              <w:bottom w:val="single" w:sz="4" w:space="0" w:color="auto"/>
              <w:right w:val="single" w:sz="4" w:space="0" w:color="auto"/>
            </w:tcBorders>
            <w:shd w:val="clear" w:color="auto" w:fill="auto"/>
            <w:noWrap/>
            <w:vAlign w:val="bottom"/>
          </w:tcPr>
          <w:p w14:paraId="2978F7BD" w14:textId="6A504828"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0.7%</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0C4D212" w14:textId="172273A4"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0.3%</w:t>
            </w:r>
          </w:p>
        </w:tc>
        <w:tc>
          <w:tcPr>
            <w:tcW w:w="1488" w:type="dxa"/>
            <w:tcBorders>
              <w:top w:val="single" w:sz="4" w:space="0" w:color="auto"/>
              <w:left w:val="nil"/>
              <w:bottom w:val="single" w:sz="4" w:space="0" w:color="auto"/>
              <w:right w:val="single" w:sz="4" w:space="0" w:color="auto"/>
            </w:tcBorders>
            <w:shd w:val="clear" w:color="auto" w:fill="auto"/>
            <w:noWrap/>
            <w:vAlign w:val="bottom"/>
          </w:tcPr>
          <w:p w14:paraId="39BBD029" w14:textId="15AEA6BA"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0.8%</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14:paraId="752D83A4" w14:textId="77777777"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0.02%</w:t>
            </w:r>
          </w:p>
        </w:tc>
        <w:tc>
          <w:tcPr>
            <w:tcW w:w="1165" w:type="dxa"/>
            <w:tcBorders>
              <w:top w:val="nil"/>
              <w:left w:val="nil"/>
              <w:bottom w:val="single" w:sz="4" w:space="0" w:color="auto"/>
              <w:right w:val="single" w:sz="4" w:space="0" w:color="auto"/>
            </w:tcBorders>
            <w:shd w:val="clear" w:color="auto" w:fill="auto"/>
            <w:noWrap/>
            <w:vAlign w:val="bottom"/>
            <w:hideMark/>
          </w:tcPr>
          <w:p w14:paraId="6E20271B" w14:textId="77777777" w:rsidR="00F44D9E" w:rsidRPr="0056210C" w:rsidRDefault="00F44D9E" w:rsidP="00F44D9E">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0.6%</w:t>
            </w:r>
          </w:p>
        </w:tc>
      </w:tr>
      <w:tr w:rsidR="0056210C" w:rsidRPr="0056210C" w14:paraId="1D6A6409" w14:textId="77777777" w:rsidTr="00CB78C5">
        <w:trPr>
          <w:jc w:val="center"/>
        </w:trPr>
        <w:tc>
          <w:tcPr>
            <w:tcW w:w="2925"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6F4714" w14:textId="49D02867"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Facility Average as % of Limit</w:t>
            </w:r>
          </w:p>
        </w:tc>
        <w:tc>
          <w:tcPr>
            <w:tcW w:w="1202" w:type="dxa"/>
            <w:tcBorders>
              <w:top w:val="nil"/>
              <w:left w:val="single" w:sz="4" w:space="0" w:color="auto"/>
              <w:bottom w:val="single" w:sz="4" w:space="0" w:color="auto"/>
              <w:right w:val="single" w:sz="4" w:space="0" w:color="auto"/>
            </w:tcBorders>
            <w:shd w:val="clear" w:color="auto" w:fill="auto"/>
            <w:noWrap/>
            <w:vAlign w:val="bottom"/>
            <w:hideMark/>
          </w:tcPr>
          <w:p w14:paraId="7C06AB38" w14:textId="77777777"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0.4%</w:t>
            </w:r>
          </w:p>
        </w:tc>
        <w:tc>
          <w:tcPr>
            <w:tcW w:w="1372" w:type="dxa"/>
            <w:tcBorders>
              <w:top w:val="nil"/>
              <w:left w:val="nil"/>
              <w:bottom w:val="single" w:sz="4" w:space="0" w:color="auto"/>
              <w:right w:val="single" w:sz="4" w:space="0" w:color="auto"/>
            </w:tcBorders>
            <w:shd w:val="clear" w:color="auto" w:fill="auto"/>
            <w:noWrap/>
            <w:vAlign w:val="bottom"/>
          </w:tcPr>
          <w:p w14:paraId="26E38532" w14:textId="6F07F01C"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27%</w:t>
            </w:r>
          </w:p>
        </w:tc>
        <w:tc>
          <w:tcPr>
            <w:tcW w:w="1426" w:type="dxa"/>
            <w:tcBorders>
              <w:top w:val="nil"/>
              <w:left w:val="nil"/>
              <w:bottom w:val="single" w:sz="4" w:space="0" w:color="auto"/>
              <w:right w:val="single" w:sz="4" w:space="0" w:color="auto"/>
            </w:tcBorders>
            <w:shd w:val="clear" w:color="auto" w:fill="auto"/>
            <w:noWrap/>
            <w:vAlign w:val="bottom"/>
          </w:tcPr>
          <w:p w14:paraId="0179A0C4" w14:textId="0732E4C0"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10%</w:t>
            </w:r>
          </w:p>
        </w:tc>
        <w:tc>
          <w:tcPr>
            <w:tcW w:w="1573" w:type="dxa"/>
            <w:tcBorders>
              <w:top w:val="nil"/>
              <w:left w:val="nil"/>
              <w:bottom w:val="single" w:sz="4" w:space="0" w:color="auto"/>
              <w:right w:val="single" w:sz="4" w:space="0" w:color="auto"/>
            </w:tcBorders>
            <w:shd w:val="clear" w:color="auto" w:fill="auto"/>
            <w:noWrap/>
            <w:vAlign w:val="bottom"/>
          </w:tcPr>
          <w:p w14:paraId="32192B43" w14:textId="28D17F52"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0.6%</w:t>
            </w:r>
          </w:p>
        </w:tc>
        <w:tc>
          <w:tcPr>
            <w:tcW w:w="1450" w:type="dxa"/>
            <w:tcBorders>
              <w:top w:val="nil"/>
              <w:left w:val="nil"/>
              <w:bottom w:val="single" w:sz="4" w:space="0" w:color="auto"/>
              <w:right w:val="single" w:sz="4" w:space="0" w:color="auto"/>
            </w:tcBorders>
            <w:shd w:val="clear" w:color="auto" w:fill="auto"/>
            <w:noWrap/>
            <w:vAlign w:val="bottom"/>
          </w:tcPr>
          <w:p w14:paraId="0A9D7BB1" w14:textId="1C1FE806"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26%</w:t>
            </w:r>
          </w:p>
        </w:tc>
        <w:tc>
          <w:tcPr>
            <w:tcW w:w="1158" w:type="dxa"/>
            <w:tcBorders>
              <w:top w:val="nil"/>
              <w:left w:val="nil"/>
              <w:bottom w:val="single" w:sz="4" w:space="0" w:color="auto"/>
              <w:right w:val="single" w:sz="4" w:space="0" w:color="auto"/>
            </w:tcBorders>
            <w:shd w:val="clear" w:color="auto" w:fill="auto"/>
            <w:noWrap/>
            <w:vAlign w:val="bottom"/>
          </w:tcPr>
          <w:p w14:paraId="569EE5D1" w14:textId="236981EA"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14%</w:t>
            </w:r>
          </w:p>
        </w:tc>
        <w:tc>
          <w:tcPr>
            <w:tcW w:w="1488" w:type="dxa"/>
            <w:tcBorders>
              <w:top w:val="nil"/>
              <w:left w:val="nil"/>
              <w:bottom w:val="single" w:sz="4" w:space="0" w:color="auto"/>
              <w:right w:val="single" w:sz="4" w:space="0" w:color="auto"/>
            </w:tcBorders>
            <w:shd w:val="clear" w:color="auto" w:fill="auto"/>
            <w:noWrap/>
            <w:vAlign w:val="bottom"/>
          </w:tcPr>
          <w:p w14:paraId="28E36113" w14:textId="2A03C8A5"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32%</w:t>
            </w:r>
          </w:p>
        </w:tc>
        <w:tc>
          <w:tcPr>
            <w:tcW w:w="1414" w:type="dxa"/>
            <w:tcBorders>
              <w:top w:val="nil"/>
              <w:left w:val="nil"/>
              <w:bottom w:val="single" w:sz="4" w:space="0" w:color="auto"/>
              <w:right w:val="single" w:sz="4" w:space="0" w:color="auto"/>
            </w:tcBorders>
            <w:shd w:val="clear" w:color="auto" w:fill="auto"/>
            <w:noWrap/>
            <w:vAlign w:val="bottom"/>
            <w:hideMark/>
          </w:tcPr>
          <w:p w14:paraId="360FE57A" w14:textId="77777777"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1%</w:t>
            </w:r>
          </w:p>
        </w:tc>
        <w:tc>
          <w:tcPr>
            <w:tcW w:w="1165" w:type="dxa"/>
            <w:tcBorders>
              <w:top w:val="nil"/>
              <w:left w:val="nil"/>
              <w:bottom w:val="single" w:sz="4" w:space="0" w:color="auto"/>
              <w:right w:val="single" w:sz="4" w:space="0" w:color="auto"/>
            </w:tcBorders>
            <w:shd w:val="clear" w:color="auto" w:fill="auto"/>
            <w:noWrap/>
            <w:vAlign w:val="bottom"/>
            <w:hideMark/>
          </w:tcPr>
          <w:p w14:paraId="1AE34F6A" w14:textId="77777777" w:rsidR="0056210C" w:rsidRPr="0056210C" w:rsidRDefault="0056210C" w:rsidP="0056210C">
            <w:pPr>
              <w:jc w:val="center"/>
              <w:rPr>
                <w:rFonts w:ascii="Times New Roman" w:eastAsia="Times New Roman" w:hAnsi="Times New Roman"/>
                <w:color w:val="000000"/>
                <w:sz w:val="20"/>
              </w:rPr>
            </w:pPr>
            <w:r w:rsidRPr="0056210C">
              <w:rPr>
                <w:rFonts w:ascii="Times New Roman" w:eastAsia="Times New Roman" w:hAnsi="Times New Roman"/>
                <w:color w:val="000000"/>
                <w:sz w:val="20"/>
              </w:rPr>
              <w:t>24%</w:t>
            </w:r>
          </w:p>
        </w:tc>
      </w:tr>
      <w:tr w:rsidR="0056210C" w:rsidRPr="0056210C" w14:paraId="62C28236" w14:textId="77777777" w:rsidTr="00CB78C5">
        <w:trPr>
          <w:jc w:val="center"/>
        </w:trPr>
        <w:tc>
          <w:tcPr>
            <w:tcW w:w="292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8C6E89" w14:textId="77777777"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COE Emissions (TPY)</w:t>
            </w:r>
          </w:p>
        </w:tc>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47793943" w14:textId="77777777"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0.00077</w:t>
            </w:r>
          </w:p>
        </w:tc>
        <w:tc>
          <w:tcPr>
            <w:tcW w:w="1372" w:type="dxa"/>
            <w:tcBorders>
              <w:top w:val="nil"/>
              <w:left w:val="nil"/>
              <w:bottom w:val="single" w:sz="4" w:space="0" w:color="auto"/>
              <w:right w:val="single" w:sz="4" w:space="0" w:color="auto"/>
            </w:tcBorders>
            <w:shd w:val="clear" w:color="000000" w:fill="FFFFFF"/>
            <w:noWrap/>
            <w:vAlign w:val="center"/>
          </w:tcPr>
          <w:p w14:paraId="1096A1B9" w14:textId="4DE66565"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0.028</w:t>
            </w:r>
          </w:p>
        </w:tc>
        <w:tc>
          <w:tcPr>
            <w:tcW w:w="1426" w:type="dxa"/>
            <w:tcBorders>
              <w:top w:val="nil"/>
              <w:left w:val="nil"/>
              <w:bottom w:val="single" w:sz="4" w:space="0" w:color="auto"/>
              <w:right w:val="single" w:sz="4" w:space="0" w:color="auto"/>
            </w:tcBorders>
            <w:shd w:val="clear" w:color="000000" w:fill="FFFFFF"/>
            <w:noWrap/>
            <w:vAlign w:val="center"/>
          </w:tcPr>
          <w:p w14:paraId="7DC6FCA3" w14:textId="467E534B"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0.049</w:t>
            </w:r>
          </w:p>
        </w:tc>
        <w:tc>
          <w:tcPr>
            <w:tcW w:w="1573" w:type="dxa"/>
            <w:tcBorders>
              <w:top w:val="nil"/>
              <w:left w:val="nil"/>
              <w:bottom w:val="single" w:sz="4" w:space="0" w:color="auto"/>
              <w:right w:val="single" w:sz="4" w:space="0" w:color="auto"/>
            </w:tcBorders>
            <w:shd w:val="clear" w:color="000000" w:fill="FFFFFF"/>
            <w:noWrap/>
            <w:vAlign w:val="center"/>
          </w:tcPr>
          <w:p w14:paraId="55D6EF87" w14:textId="080E25E3"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0.00069</w:t>
            </w:r>
          </w:p>
        </w:tc>
        <w:tc>
          <w:tcPr>
            <w:tcW w:w="1450" w:type="dxa"/>
            <w:tcBorders>
              <w:top w:val="nil"/>
              <w:left w:val="nil"/>
              <w:bottom w:val="single" w:sz="4" w:space="0" w:color="auto"/>
              <w:right w:val="single" w:sz="4" w:space="0" w:color="auto"/>
            </w:tcBorders>
            <w:shd w:val="clear" w:color="000000" w:fill="FFFFFF"/>
            <w:noWrap/>
            <w:vAlign w:val="center"/>
          </w:tcPr>
          <w:p w14:paraId="31AFE0B1" w14:textId="0F14EC00"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0.035</w:t>
            </w:r>
          </w:p>
        </w:tc>
        <w:tc>
          <w:tcPr>
            <w:tcW w:w="1158" w:type="dxa"/>
            <w:tcBorders>
              <w:top w:val="nil"/>
              <w:left w:val="nil"/>
              <w:bottom w:val="single" w:sz="4" w:space="0" w:color="auto"/>
              <w:right w:val="single" w:sz="4" w:space="0" w:color="auto"/>
            </w:tcBorders>
            <w:shd w:val="clear" w:color="000000" w:fill="FFFFFF"/>
            <w:noWrap/>
            <w:vAlign w:val="center"/>
          </w:tcPr>
          <w:p w14:paraId="434BA730" w14:textId="21A9A66E"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0.014</w:t>
            </w:r>
          </w:p>
        </w:tc>
        <w:tc>
          <w:tcPr>
            <w:tcW w:w="1488" w:type="dxa"/>
            <w:tcBorders>
              <w:top w:val="nil"/>
              <w:left w:val="nil"/>
              <w:bottom w:val="single" w:sz="4" w:space="0" w:color="auto"/>
              <w:right w:val="single" w:sz="4" w:space="0" w:color="auto"/>
            </w:tcBorders>
            <w:shd w:val="clear" w:color="000000" w:fill="FFFFFF"/>
            <w:noWrap/>
            <w:vAlign w:val="center"/>
          </w:tcPr>
          <w:p w14:paraId="4859C1D1" w14:textId="6E35315D"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0.045</w:t>
            </w:r>
          </w:p>
        </w:tc>
        <w:tc>
          <w:tcPr>
            <w:tcW w:w="1414" w:type="dxa"/>
            <w:tcBorders>
              <w:top w:val="nil"/>
              <w:left w:val="nil"/>
              <w:bottom w:val="single" w:sz="4" w:space="0" w:color="auto"/>
              <w:right w:val="single" w:sz="4" w:space="0" w:color="auto"/>
            </w:tcBorders>
            <w:shd w:val="clear" w:color="000000" w:fill="FFFFFF"/>
            <w:noWrap/>
            <w:vAlign w:val="center"/>
            <w:hideMark/>
          </w:tcPr>
          <w:p w14:paraId="366D3F8D" w14:textId="77777777"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0.00084</w:t>
            </w:r>
          </w:p>
        </w:tc>
        <w:tc>
          <w:tcPr>
            <w:tcW w:w="1165" w:type="dxa"/>
            <w:tcBorders>
              <w:top w:val="nil"/>
              <w:left w:val="nil"/>
              <w:bottom w:val="single" w:sz="4" w:space="0" w:color="auto"/>
              <w:right w:val="single" w:sz="4" w:space="0" w:color="auto"/>
            </w:tcBorders>
            <w:shd w:val="clear" w:color="000000" w:fill="FFFFFF"/>
            <w:noWrap/>
            <w:vAlign w:val="center"/>
            <w:hideMark/>
          </w:tcPr>
          <w:p w14:paraId="182BC8C9" w14:textId="77777777" w:rsidR="0056210C" w:rsidRPr="0056210C" w:rsidRDefault="0056210C" w:rsidP="0056210C">
            <w:pPr>
              <w:jc w:val="center"/>
              <w:rPr>
                <w:rFonts w:ascii="Times New Roman" w:eastAsia="Times New Roman" w:hAnsi="Times New Roman"/>
                <w:sz w:val="20"/>
              </w:rPr>
            </w:pPr>
            <w:r w:rsidRPr="0056210C">
              <w:rPr>
                <w:rFonts w:ascii="Times New Roman" w:eastAsia="Times New Roman" w:hAnsi="Times New Roman"/>
                <w:sz w:val="20"/>
              </w:rPr>
              <w:t>0.29</w:t>
            </w:r>
          </w:p>
        </w:tc>
      </w:tr>
      <w:tr w:rsidR="000355CE" w:rsidRPr="001B4997" w14:paraId="330C1854" w14:textId="77777777" w:rsidTr="00CB78C5">
        <w:trPr>
          <w:jc w:val="center"/>
        </w:trPr>
        <w:tc>
          <w:tcPr>
            <w:tcW w:w="15173" w:type="dxa"/>
            <w:gridSpan w:val="11"/>
            <w:tcBorders>
              <w:top w:val="single" w:sz="4" w:space="0" w:color="auto"/>
              <w:left w:val="nil"/>
              <w:bottom w:val="nil"/>
              <w:right w:val="nil"/>
            </w:tcBorders>
            <w:shd w:val="clear" w:color="auto" w:fill="auto"/>
            <w:noWrap/>
            <w:vAlign w:val="bottom"/>
            <w:hideMark/>
          </w:tcPr>
          <w:p w14:paraId="0D47D8C4" w14:textId="77C4F9A8" w:rsidR="009267B9" w:rsidRPr="0056210C" w:rsidRDefault="009267B9" w:rsidP="00783A1C">
            <w:pPr>
              <w:rPr>
                <w:rFonts w:ascii="Times New Roman" w:eastAsia="Times New Roman" w:hAnsi="Times New Roman"/>
                <w:sz w:val="20"/>
              </w:rPr>
            </w:pPr>
            <w:r w:rsidRPr="0056210C">
              <w:rPr>
                <w:rFonts w:ascii="Times New Roman" w:eastAsia="Times New Roman" w:hAnsi="Times New Roman"/>
                <w:sz w:val="20"/>
                <w:vertAlign w:val="superscript"/>
              </w:rPr>
              <w:t>1</w:t>
            </w:r>
            <w:r w:rsidR="000355CE" w:rsidRPr="0056210C">
              <w:rPr>
                <w:rFonts w:ascii="Times New Roman" w:eastAsia="Times New Roman" w:hAnsi="Times New Roman"/>
                <w:sz w:val="20"/>
              </w:rPr>
              <w:t>All facilities except AKS Middletown-OH are subject to the LAER 1/1/2010 limits. AKS Middletown-OH is subject to the MACT 7/2005 limits. </w:t>
            </w:r>
          </w:p>
          <w:p w14:paraId="1E324843" w14:textId="77777777" w:rsidR="00B10E37" w:rsidRPr="0056210C" w:rsidRDefault="009267B9" w:rsidP="00B10E37">
            <w:pPr>
              <w:rPr>
                <w:rFonts w:ascii="Times New Roman" w:eastAsia="Times New Roman" w:hAnsi="Times New Roman"/>
                <w:sz w:val="20"/>
              </w:rPr>
            </w:pPr>
            <w:r w:rsidRPr="0056210C">
              <w:rPr>
                <w:rFonts w:ascii="Times New Roman" w:eastAsia="Times New Roman" w:hAnsi="Times New Roman"/>
                <w:sz w:val="20"/>
                <w:vertAlign w:val="superscript"/>
              </w:rPr>
              <w:t>2</w:t>
            </w:r>
            <w:r w:rsidR="00AD6C0A" w:rsidRPr="0056210C">
              <w:rPr>
                <w:rFonts w:ascii="Times New Roman" w:eastAsia="Times New Roman" w:hAnsi="Times New Roman"/>
                <w:sz w:val="20"/>
              </w:rPr>
              <w:t xml:space="preserve">Tall </w:t>
            </w:r>
            <w:r w:rsidR="00385EA1" w:rsidRPr="0056210C">
              <w:rPr>
                <w:rFonts w:ascii="Times New Roman" w:eastAsia="Times New Roman" w:hAnsi="Times New Roman"/>
                <w:sz w:val="20"/>
              </w:rPr>
              <w:t xml:space="preserve">doors are doors </w:t>
            </w:r>
            <w:r w:rsidR="00AD6C0A" w:rsidRPr="0056210C">
              <w:rPr>
                <w:rFonts w:ascii="Times New Roman" w:eastAsia="Times New Roman" w:hAnsi="Times New Roman"/>
                <w:sz w:val="20"/>
              </w:rPr>
              <w:t>greater than 6 meters (20 ft</w:t>
            </w:r>
            <w:r w:rsidR="00385EA1" w:rsidRPr="0056210C">
              <w:rPr>
                <w:rFonts w:ascii="Times New Roman" w:eastAsia="Times New Roman" w:hAnsi="Times New Roman"/>
                <w:sz w:val="20"/>
              </w:rPr>
              <w:t xml:space="preserve">) in height. “All other” doors are </w:t>
            </w:r>
            <w:r w:rsidR="00775D30" w:rsidRPr="0056210C">
              <w:rPr>
                <w:rFonts w:ascii="Times New Roman" w:eastAsia="Times New Roman" w:hAnsi="Times New Roman"/>
                <w:sz w:val="20"/>
              </w:rPr>
              <w:t xml:space="preserve">either </w:t>
            </w:r>
            <w:r w:rsidR="00385EA1" w:rsidRPr="0056210C">
              <w:rPr>
                <w:rFonts w:ascii="Times New Roman" w:eastAsia="Times New Roman" w:hAnsi="Times New Roman"/>
                <w:sz w:val="20"/>
              </w:rPr>
              <w:t xml:space="preserve">not tall </w:t>
            </w:r>
            <w:r w:rsidR="00775D30" w:rsidRPr="0056210C">
              <w:rPr>
                <w:rFonts w:ascii="Times New Roman" w:eastAsia="Times New Roman" w:hAnsi="Times New Roman"/>
                <w:sz w:val="20"/>
              </w:rPr>
              <w:t>or</w:t>
            </w:r>
            <w:r w:rsidR="00385EA1" w:rsidRPr="0056210C">
              <w:rPr>
                <w:rFonts w:ascii="Times New Roman" w:eastAsia="Times New Roman" w:hAnsi="Times New Roman"/>
                <w:sz w:val="20"/>
              </w:rPr>
              <w:t xml:space="preserve"> not at </w:t>
            </w:r>
            <w:r w:rsidR="00775D30" w:rsidRPr="0056210C">
              <w:rPr>
                <w:rFonts w:ascii="Times New Roman" w:eastAsia="Times New Roman" w:hAnsi="Times New Roman"/>
                <w:sz w:val="20"/>
              </w:rPr>
              <w:t xml:space="preserve">a </w:t>
            </w:r>
            <w:r w:rsidR="00385EA1" w:rsidRPr="0056210C">
              <w:rPr>
                <w:rFonts w:ascii="Times New Roman" w:eastAsia="Times New Roman" w:hAnsi="Times New Roman"/>
                <w:sz w:val="20"/>
              </w:rPr>
              <w:t>foundry</w:t>
            </w:r>
            <w:r w:rsidR="00775D30" w:rsidRPr="0056210C">
              <w:rPr>
                <w:rFonts w:ascii="Times New Roman" w:eastAsia="Times New Roman" w:hAnsi="Times New Roman"/>
                <w:sz w:val="20"/>
              </w:rPr>
              <w:t xml:space="preserve"> coke facility</w:t>
            </w:r>
            <w:r w:rsidR="00385EA1" w:rsidRPr="0056210C">
              <w:rPr>
                <w:rFonts w:ascii="Times New Roman" w:eastAsia="Times New Roman" w:hAnsi="Times New Roman"/>
                <w:sz w:val="20"/>
              </w:rPr>
              <w:t xml:space="preserve">. HNR facilities are not </w:t>
            </w:r>
            <w:r w:rsidR="00A83446" w:rsidRPr="0056210C">
              <w:rPr>
                <w:rFonts w:ascii="Times New Roman" w:eastAsia="Times New Roman" w:hAnsi="Times New Roman"/>
                <w:sz w:val="20"/>
              </w:rPr>
              <w:t>permitted to have</w:t>
            </w:r>
            <w:r w:rsidR="00385EA1" w:rsidRPr="0056210C">
              <w:rPr>
                <w:rFonts w:ascii="Times New Roman" w:eastAsia="Times New Roman" w:hAnsi="Times New Roman"/>
                <w:sz w:val="20"/>
              </w:rPr>
              <w:t xml:space="preserve"> any leaking doors and do not have lids or offtakes.</w:t>
            </w:r>
          </w:p>
          <w:p w14:paraId="5B0A3E7D" w14:textId="49961862" w:rsidR="00BC28F1" w:rsidRPr="001B4997" w:rsidRDefault="009267B9" w:rsidP="00B10E37">
            <w:pPr>
              <w:rPr>
                <w:rFonts w:ascii="Times New Roman" w:eastAsia="Times New Roman" w:hAnsi="Times New Roman"/>
                <w:sz w:val="20"/>
              </w:rPr>
            </w:pPr>
            <w:r w:rsidRPr="0056210C">
              <w:rPr>
                <w:rFonts w:ascii="Times New Roman" w:eastAsia="Times New Roman" w:hAnsi="Times New Roman"/>
                <w:sz w:val="20"/>
                <w:vertAlign w:val="superscript"/>
              </w:rPr>
              <w:t>3</w:t>
            </w:r>
            <w:r w:rsidR="00BC28F1" w:rsidRPr="0056210C">
              <w:rPr>
                <w:rFonts w:ascii="Times New Roman" w:eastAsia="Times New Roman" w:hAnsi="Times New Roman"/>
                <w:sz w:val="20"/>
              </w:rPr>
              <w:t xml:space="preserve"> </w:t>
            </w:r>
            <w:r w:rsidR="00FC02BC" w:rsidRPr="0056210C">
              <w:rPr>
                <w:rFonts w:ascii="Times New Roman" w:eastAsia="Times New Roman" w:hAnsi="Times New Roman"/>
                <w:sz w:val="20"/>
              </w:rPr>
              <w:t>Three</w:t>
            </w:r>
            <w:r w:rsidR="00BC28F1" w:rsidRPr="0056210C">
              <w:rPr>
                <w:rFonts w:ascii="Times New Roman" w:eastAsia="Times New Roman" w:hAnsi="Times New Roman"/>
                <w:sz w:val="20"/>
              </w:rPr>
              <w:t xml:space="preserve"> of 4 batteries </w:t>
            </w:r>
            <w:r w:rsidRPr="0056210C">
              <w:rPr>
                <w:rFonts w:ascii="Times New Roman" w:eastAsia="Times New Roman" w:hAnsi="Times New Roman"/>
                <w:sz w:val="20"/>
              </w:rPr>
              <w:t xml:space="preserve">at </w:t>
            </w:r>
            <w:r w:rsidR="00FC02BC" w:rsidRPr="0056210C">
              <w:rPr>
                <w:rFonts w:ascii="Times New Roman" w:eastAsia="Times New Roman" w:hAnsi="Times New Roman"/>
                <w:sz w:val="20"/>
              </w:rPr>
              <w:t xml:space="preserve">AKS Follansbee WV </w:t>
            </w:r>
            <w:r w:rsidR="00BC28F1" w:rsidRPr="0056210C">
              <w:rPr>
                <w:rFonts w:ascii="Times New Roman" w:eastAsia="Times New Roman" w:hAnsi="Times New Roman"/>
                <w:sz w:val="20"/>
              </w:rPr>
              <w:t xml:space="preserve">are </w:t>
            </w:r>
            <w:r w:rsidR="00FC02BC" w:rsidRPr="0056210C">
              <w:rPr>
                <w:rFonts w:ascii="Times New Roman" w:eastAsia="Times New Roman" w:hAnsi="Times New Roman"/>
                <w:sz w:val="20"/>
              </w:rPr>
              <w:t>“</w:t>
            </w:r>
            <w:r w:rsidR="00BC28F1" w:rsidRPr="0056210C">
              <w:rPr>
                <w:rFonts w:ascii="Times New Roman" w:eastAsia="Times New Roman" w:hAnsi="Times New Roman"/>
                <w:sz w:val="20"/>
              </w:rPr>
              <w:t>all other</w:t>
            </w:r>
            <w:r w:rsidR="00FC02BC" w:rsidRPr="0056210C">
              <w:rPr>
                <w:rFonts w:ascii="Times New Roman" w:eastAsia="Times New Roman" w:hAnsi="Times New Roman"/>
                <w:sz w:val="20"/>
              </w:rPr>
              <w:t>”</w:t>
            </w:r>
            <w:r w:rsidR="00BC28F1" w:rsidRPr="0056210C">
              <w:rPr>
                <w:rFonts w:ascii="Times New Roman" w:eastAsia="Times New Roman" w:hAnsi="Times New Roman"/>
                <w:sz w:val="20"/>
              </w:rPr>
              <w:t xml:space="preserve"> and </w:t>
            </w:r>
            <w:r w:rsidR="00FC02BC" w:rsidRPr="0056210C">
              <w:rPr>
                <w:rFonts w:ascii="Times New Roman" w:eastAsia="Times New Roman" w:hAnsi="Times New Roman"/>
                <w:sz w:val="20"/>
              </w:rPr>
              <w:t>the fourth</w:t>
            </w:r>
            <w:r w:rsidR="00BC28F1" w:rsidRPr="0056210C">
              <w:rPr>
                <w:rFonts w:ascii="Times New Roman" w:eastAsia="Times New Roman" w:hAnsi="Times New Roman"/>
                <w:sz w:val="20"/>
              </w:rPr>
              <w:t xml:space="preserve"> battery is </w:t>
            </w:r>
            <w:r w:rsidR="003D6483" w:rsidRPr="0056210C">
              <w:rPr>
                <w:rFonts w:ascii="Times New Roman" w:eastAsia="Times New Roman" w:hAnsi="Times New Roman"/>
                <w:sz w:val="20"/>
              </w:rPr>
              <w:t>“</w:t>
            </w:r>
            <w:r w:rsidR="00BC28F1" w:rsidRPr="0056210C">
              <w:rPr>
                <w:rFonts w:ascii="Times New Roman" w:eastAsia="Times New Roman" w:hAnsi="Times New Roman"/>
                <w:sz w:val="20"/>
              </w:rPr>
              <w:t>tall</w:t>
            </w:r>
            <w:r w:rsidR="007D3C78" w:rsidRPr="0056210C">
              <w:rPr>
                <w:rFonts w:ascii="Times New Roman" w:eastAsia="Times New Roman" w:hAnsi="Times New Roman"/>
                <w:sz w:val="20"/>
              </w:rPr>
              <w:t>.</w:t>
            </w:r>
            <w:r w:rsidR="003D6483" w:rsidRPr="0056210C">
              <w:rPr>
                <w:rFonts w:ascii="Times New Roman" w:eastAsia="Times New Roman" w:hAnsi="Times New Roman"/>
                <w:sz w:val="20"/>
              </w:rPr>
              <w:t>”</w:t>
            </w:r>
          </w:p>
        </w:tc>
      </w:tr>
    </w:tbl>
    <w:p w14:paraId="4D400C50" w14:textId="77777777" w:rsidR="00413D24" w:rsidRDefault="00413D24" w:rsidP="00413D24">
      <w:pPr>
        <w:spacing w:after="120"/>
        <w:jc w:val="center"/>
        <w:rPr>
          <w:rFonts w:ascii="Times New Roman" w:eastAsia="Times New Roman" w:hAnsi="Times New Roman"/>
          <w:b/>
          <w:bCs/>
          <w:color w:val="000000"/>
          <w:szCs w:val="24"/>
        </w:rPr>
      </w:pPr>
    </w:p>
    <w:p w14:paraId="41BDF30F" w14:textId="77777777" w:rsidR="00413D24" w:rsidRDefault="00413D24" w:rsidP="00413D24">
      <w:pPr>
        <w:spacing w:after="120"/>
        <w:jc w:val="center"/>
        <w:rPr>
          <w:rFonts w:ascii="Times New Roman" w:eastAsia="Times New Roman" w:hAnsi="Times New Roman"/>
          <w:b/>
          <w:bCs/>
          <w:color w:val="000000"/>
          <w:szCs w:val="24"/>
        </w:rPr>
      </w:pPr>
    </w:p>
    <w:p w14:paraId="5E4AC27B" w14:textId="56CAF0E7" w:rsidR="00413D24" w:rsidRDefault="00413D24" w:rsidP="00413D24">
      <w:pPr>
        <w:spacing w:after="120"/>
        <w:jc w:val="center"/>
        <w:rPr>
          <w:rFonts w:ascii="Times New Roman" w:hAnsi="Times New Roman"/>
          <w:b/>
          <w:bCs/>
          <w:szCs w:val="24"/>
        </w:rPr>
      </w:pPr>
      <w:r w:rsidRPr="001B4997">
        <w:rPr>
          <w:rFonts w:ascii="Times New Roman" w:eastAsia="Times New Roman" w:hAnsi="Times New Roman"/>
          <w:b/>
          <w:bCs/>
          <w:color w:val="000000"/>
          <w:szCs w:val="24"/>
        </w:rPr>
        <w:t xml:space="preserve">Table </w:t>
      </w:r>
      <w:r w:rsidR="009B3A8F">
        <w:rPr>
          <w:rFonts w:ascii="Times New Roman" w:eastAsia="Times New Roman" w:hAnsi="Times New Roman"/>
          <w:b/>
          <w:bCs/>
          <w:color w:val="000000"/>
          <w:szCs w:val="24"/>
        </w:rPr>
        <w:t>42</w:t>
      </w:r>
      <w:r w:rsidRPr="001B4997">
        <w:rPr>
          <w:rFonts w:ascii="Times New Roman" w:eastAsia="Times New Roman" w:hAnsi="Times New Roman"/>
          <w:b/>
          <w:bCs/>
          <w:color w:val="000000"/>
          <w:szCs w:val="24"/>
        </w:rPr>
        <w:t xml:space="preserve">. Summary of By-Product Facility </w:t>
      </w:r>
      <w:r>
        <w:rPr>
          <w:rFonts w:ascii="Times New Roman" w:eastAsia="Times New Roman" w:hAnsi="Times New Roman"/>
          <w:b/>
          <w:bCs/>
          <w:color w:val="000000"/>
          <w:szCs w:val="24"/>
        </w:rPr>
        <w:t xml:space="preserve">2022 Coke 114 Request </w:t>
      </w:r>
      <w:r w:rsidRPr="001B4997">
        <w:rPr>
          <w:rFonts w:ascii="Times New Roman" w:eastAsia="Times New Roman" w:hAnsi="Times New Roman"/>
          <w:b/>
          <w:bCs/>
          <w:color w:val="000000"/>
          <w:szCs w:val="24"/>
        </w:rPr>
        <w:t>Method 303 Performance and COE Emissions Data</w:t>
      </w:r>
      <w:r w:rsidR="001D219D">
        <w:rPr>
          <w:rFonts w:ascii="Times New Roman" w:eastAsia="Times New Roman" w:hAnsi="Times New Roman"/>
          <w:b/>
          <w:bCs/>
          <w:color w:val="000000"/>
          <w:szCs w:val="24"/>
        </w:rPr>
        <w:fldChar w:fldCharType="begin"/>
      </w:r>
      <w:r w:rsidR="001D219D">
        <w:instrText xml:space="preserve"> XE "</w:instrText>
      </w:r>
      <w:r w:rsidR="001D219D" w:rsidRPr="00B7750D">
        <w:rPr>
          <w:rFonts w:ascii="Times New Roman" w:eastAsia="Times New Roman" w:hAnsi="Times New Roman"/>
          <w:b/>
          <w:bCs/>
          <w:color w:val="000000"/>
          <w:szCs w:val="24"/>
        </w:rPr>
        <w:instrText>Table 42. Summary of By-Product Facility 2022 Coke 114 Request Method 303 Performance and COE Emissions Data</w:instrText>
      </w:r>
      <w:r w:rsidR="001D219D">
        <w:instrText xml:space="preserve">" </w:instrText>
      </w:r>
      <w:r w:rsidR="001D219D">
        <w:rPr>
          <w:rFonts w:ascii="Times New Roman" w:eastAsia="Times New Roman" w:hAnsi="Times New Roman"/>
          <w:b/>
          <w:bCs/>
          <w:color w:val="000000"/>
          <w:szCs w:val="24"/>
        </w:rPr>
        <w:fldChar w:fldCharType="end"/>
      </w:r>
      <w:r w:rsidRPr="001B4997">
        <w:rPr>
          <w:rFonts w:ascii="Times New Roman" w:hAnsi="Times New Roman"/>
          <w:b/>
          <w:bCs/>
          <w:szCs w:val="24"/>
        </w:rPr>
        <w:t xml:space="preserve"> </w:t>
      </w:r>
    </w:p>
    <w:tbl>
      <w:tblPr>
        <w:tblW w:w="5003" w:type="pct"/>
        <w:jc w:val="center"/>
        <w:tblLayout w:type="fixed"/>
        <w:tblLook w:val="04A0" w:firstRow="1" w:lastRow="0" w:firstColumn="1" w:lastColumn="0" w:noHBand="0" w:noVBand="1"/>
      </w:tblPr>
      <w:tblGrid>
        <w:gridCol w:w="1232"/>
        <w:gridCol w:w="1558"/>
        <w:gridCol w:w="1267"/>
        <w:gridCol w:w="1253"/>
        <w:gridCol w:w="1348"/>
        <w:gridCol w:w="1440"/>
        <w:gridCol w:w="1089"/>
        <w:gridCol w:w="1207"/>
        <w:gridCol w:w="1356"/>
        <w:gridCol w:w="1382"/>
        <w:gridCol w:w="1267"/>
      </w:tblGrid>
      <w:tr w:rsidR="00413D24" w:rsidRPr="003331A1" w14:paraId="3FF1F05E" w14:textId="77777777" w:rsidTr="00C87FE5">
        <w:trPr>
          <w:jc w:val="center"/>
        </w:trPr>
        <w:tc>
          <w:tcPr>
            <w:tcW w:w="969" w:type="pct"/>
            <w:gridSpan w:val="2"/>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14:paraId="7513D181" w14:textId="77777777" w:rsidR="00413D24" w:rsidRPr="003331A1" w:rsidRDefault="00413D24" w:rsidP="00C87FE5">
            <w:pPr>
              <w:jc w:val="center"/>
              <w:rPr>
                <w:rFonts w:ascii="Times New Roman" w:eastAsia="Times New Roman" w:hAnsi="Times New Roman"/>
                <w:b/>
                <w:bCs/>
                <w:color w:val="000000"/>
                <w:sz w:val="20"/>
              </w:rPr>
            </w:pPr>
            <w:r w:rsidRPr="003331A1">
              <w:rPr>
                <w:rFonts w:ascii="Times New Roman" w:eastAsia="Times New Roman" w:hAnsi="Times New Roman"/>
                <w:b/>
                <w:bCs/>
                <w:color w:val="000000"/>
                <w:sz w:val="20"/>
              </w:rPr>
              <w:t>Method 303 Parameters</w:t>
            </w:r>
          </w:p>
        </w:tc>
        <w:tc>
          <w:tcPr>
            <w:tcW w:w="4031" w:type="pct"/>
            <w:gridSpan w:val="9"/>
            <w:tcBorders>
              <w:top w:val="single" w:sz="4" w:space="0" w:color="auto"/>
              <w:left w:val="nil"/>
              <w:bottom w:val="single" w:sz="4" w:space="0" w:color="auto"/>
              <w:right w:val="single" w:sz="4" w:space="0" w:color="auto"/>
            </w:tcBorders>
            <w:shd w:val="clear" w:color="000000" w:fill="D9D9D9"/>
            <w:noWrap/>
            <w:vAlign w:val="bottom"/>
            <w:hideMark/>
          </w:tcPr>
          <w:p w14:paraId="1459467D" w14:textId="77777777" w:rsidR="00413D24" w:rsidRPr="003331A1" w:rsidRDefault="00413D24" w:rsidP="00C87FE5">
            <w:pPr>
              <w:jc w:val="center"/>
              <w:rPr>
                <w:rFonts w:ascii="Times New Roman" w:eastAsia="Times New Roman" w:hAnsi="Times New Roman"/>
                <w:b/>
                <w:bCs/>
                <w:color w:val="000000"/>
                <w:sz w:val="20"/>
              </w:rPr>
            </w:pPr>
            <w:r w:rsidRPr="003331A1">
              <w:rPr>
                <w:rFonts w:ascii="Times New Roman" w:eastAsia="Times New Roman" w:hAnsi="Times New Roman"/>
                <w:b/>
                <w:bCs/>
                <w:color w:val="000000"/>
                <w:sz w:val="20"/>
              </w:rPr>
              <w:t>2022 Coke 114 Request Method 303 Data by ByP Facility</w:t>
            </w:r>
            <w:r w:rsidRPr="003331A1">
              <w:rPr>
                <w:rFonts w:ascii="Times New Roman" w:eastAsia="Times New Roman" w:hAnsi="Times New Roman"/>
                <w:b/>
                <w:bCs/>
                <w:sz w:val="20"/>
                <w:vertAlign w:val="superscript"/>
              </w:rPr>
              <w:t>1</w:t>
            </w:r>
            <w:r w:rsidRPr="003331A1">
              <w:rPr>
                <w:rFonts w:ascii="Times New Roman" w:eastAsia="Times New Roman" w:hAnsi="Times New Roman"/>
                <w:b/>
                <w:bCs/>
                <w:color w:val="000000"/>
                <w:sz w:val="20"/>
              </w:rPr>
              <w:t xml:space="preserve"> and Process </w:t>
            </w:r>
          </w:p>
        </w:tc>
      </w:tr>
      <w:tr w:rsidR="004B50D4" w:rsidRPr="003331A1" w14:paraId="7284D704" w14:textId="77777777" w:rsidTr="000368F1">
        <w:trPr>
          <w:jc w:val="center"/>
        </w:trPr>
        <w:tc>
          <w:tcPr>
            <w:tcW w:w="969" w:type="pct"/>
            <w:gridSpan w:val="2"/>
            <w:vMerge/>
            <w:tcBorders>
              <w:top w:val="single" w:sz="4" w:space="0" w:color="auto"/>
              <w:left w:val="single" w:sz="4" w:space="0" w:color="auto"/>
              <w:bottom w:val="single" w:sz="4" w:space="0" w:color="000000"/>
              <w:right w:val="single" w:sz="4" w:space="0" w:color="000000"/>
            </w:tcBorders>
            <w:vAlign w:val="center"/>
            <w:hideMark/>
          </w:tcPr>
          <w:p w14:paraId="3F9F2083" w14:textId="77777777" w:rsidR="004B50D4" w:rsidRPr="003331A1" w:rsidRDefault="004B50D4" w:rsidP="004B50D4">
            <w:pPr>
              <w:rPr>
                <w:rFonts w:ascii="Times New Roman" w:eastAsia="Times New Roman" w:hAnsi="Times New Roman"/>
                <w:b/>
                <w:bCs/>
                <w:color w:val="000000"/>
                <w:sz w:val="20"/>
              </w:rPr>
            </w:pPr>
          </w:p>
        </w:tc>
        <w:tc>
          <w:tcPr>
            <w:tcW w:w="440" w:type="pct"/>
            <w:tcBorders>
              <w:top w:val="nil"/>
              <w:left w:val="nil"/>
              <w:bottom w:val="single" w:sz="4" w:space="0" w:color="auto"/>
              <w:right w:val="single" w:sz="4" w:space="0" w:color="auto"/>
            </w:tcBorders>
            <w:shd w:val="clear" w:color="000000" w:fill="D9D9D9"/>
            <w:vAlign w:val="center"/>
            <w:hideMark/>
          </w:tcPr>
          <w:p w14:paraId="56AF1DAD" w14:textId="77777777"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ABC-Tarrant-AL</w:t>
            </w:r>
          </w:p>
        </w:tc>
        <w:tc>
          <w:tcPr>
            <w:tcW w:w="435" w:type="pct"/>
            <w:tcBorders>
              <w:top w:val="nil"/>
              <w:left w:val="nil"/>
              <w:bottom w:val="single" w:sz="4" w:space="0" w:color="auto"/>
              <w:right w:val="single" w:sz="4" w:space="0" w:color="auto"/>
            </w:tcBorders>
            <w:shd w:val="clear" w:color="000000" w:fill="D9D9D9"/>
            <w:vAlign w:val="center"/>
          </w:tcPr>
          <w:p w14:paraId="171258C1" w14:textId="30F4F99A"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BLU-Birmingham-AL</w:t>
            </w:r>
          </w:p>
        </w:tc>
        <w:tc>
          <w:tcPr>
            <w:tcW w:w="468" w:type="pct"/>
            <w:tcBorders>
              <w:top w:val="nil"/>
              <w:left w:val="nil"/>
              <w:bottom w:val="single" w:sz="4" w:space="0" w:color="auto"/>
              <w:right w:val="single" w:sz="4" w:space="0" w:color="auto"/>
            </w:tcBorders>
            <w:shd w:val="clear" w:color="000000" w:fill="D9D9D9"/>
            <w:vAlign w:val="center"/>
          </w:tcPr>
          <w:p w14:paraId="35E3B4F6" w14:textId="04D663FE"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CC-Follansbee-WV</w:t>
            </w:r>
          </w:p>
        </w:tc>
        <w:tc>
          <w:tcPr>
            <w:tcW w:w="500" w:type="pct"/>
            <w:tcBorders>
              <w:top w:val="nil"/>
              <w:left w:val="nil"/>
              <w:bottom w:val="single" w:sz="4" w:space="0" w:color="auto"/>
              <w:right w:val="single" w:sz="4" w:space="0" w:color="auto"/>
            </w:tcBorders>
            <w:shd w:val="clear" w:color="000000" w:fill="D9D9D9"/>
            <w:vAlign w:val="center"/>
          </w:tcPr>
          <w:p w14:paraId="7BA21AD4" w14:textId="2FC6A938"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CC-Middletown-OH</w:t>
            </w:r>
          </w:p>
        </w:tc>
        <w:tc>
          <w:tcPr>
            <w:tcW w:w="378" w:type="pct"/>
            <w:tcBorders>
              <w:top w:val="nil"/>
              <w:left w:val="nil"/>
              <w:bottom w:val="single" w:sz="4" w:space="0" w:color="auto"/>
              <w:right w:val="single" w:sz="4" w:space="0" w:color="auto"/>
            </w:tcBorders>
            <w:shd w:val="clear" w:color="000000" w:fill="D9D9D9"/>
            <w:vAlign w:val="center"/>
          </w:tcPr>
          <w:p w14:paraId="14EC3293" w14:textId="735687AE"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CC-BurnsHarbor-IN</w:t>
            </w:r>
          </w:p>
        </w:tc>
        <w:tc>
          <w:tcPr>
            <w:tcW w:w="419" w:type="pct"/>
            <w:tcBorders>
              <w:top w:val="nil"/>
              <w:left w:val="nil"/>
              <w:bottom w:val="single" w:sz="4" w:space="0" w:color="auto"/>
              <w:right w:val="single" w:sz="4" w:space="0" w:color="auto"/>
            </w:tcBorders>
            <w:shd w:val="clear" w:color="000000" w:fill="D9D9D9"/>
            <w:vAlign w:val="center"/>
          </w:tcPr>
          <w:p w14:paraId="445CF91C" w14:textId="59A02335"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CC-Monessen-PA</w:t>
            </w:r>
          </w:p>
        </w:tc>
        <w:tc>
          <w:tcPr>
            <w:tcW w:w="471" w:type="pct"/>
            <w:tcBorders>
              <w:top w:val="nil"/>
              <w:left w:val="nil"/>
              <w:bottom w:val="single" w:sz="4" w:space="0" w:color="auto"/>
              <w:right w:val="single" w:sz="4" w:space="0" w:color="auto"/>
            </w:tcBorders>
            <w:shd w:val="clear" w:color="000000" w:fill="D9D9D9"/>
            <w:vAlign w:val="center"/>
          </w:tcPr>
          <w:p w14:paraId="3DCD7A7E" w14:textId="6F7391FA"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CC-Warren-OH</w:t>
            </w:r>
          </w:p>
        </w:tc>
        <w:tc>
          <w:tcPr>
            <w:tcW w:w="480" w:type="pct"/>
            <w:tcBorders>
              <w:top w:val="nil"/>
              <w:left w:val="nil"/>
              <w:bottom w:val="single" w:sz="4" w:space="0" w:color="auto"/>
              <w:right w:val="single" w:sz="4" w:space="0" w:color="auto"/>
            </w:tcBorders>
            <w:shd w:val="clear" w:color="000000" w:fill="D9D9D9"/>
            <w:vAlign w:val="center"/>
            <w:hideMark/>
          </w:tcPr>
          <w:p w14:paraId="0EE10D04" w14:textId="77777777"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EES-RiverRouge-MI</w:t>
            </w:r>
          </w:p>
        </w:tc>
        <w:tc>
          <w:tcPr>
            <w:tcW w:w="440" w:type="pct"/>
            <w:tcBorders>
              <w:top w:val="nil"/>
              <w:left w:val="nil"/>
              <w:bottom w:val="single" w:sz="4" w:space="0" w:color="auto"/>
              <w:right w:val="single" w:sz="4" w:space="0" w:color="auto"/>
            </w:tcBorders>
            <w:shd w:val="clear" w:color="000000" w:fill="D9D9D9"/>
            <w:vAlign w:val="center"/>
            <w:hideMark/>
          </w:tcPr>
          <w:p w14:paraId="6ABD12BD" w14:textId="77777777" w:rsidR="004B50D4" w:rsidRPr="003331A1" w:rsidRDefault="004B50D4" w:rsidP="004B50D4">
            <w:pPr>
              <w:jc w:val="center"/>
              <w:rPr>
                <w:rFonts w:ascii="Times New Roman" w:eastAsia="Times New Roman" w:hAnsi="Times New Roman"/>
                <w:b/>
                <w:bCs/>
                <w:sz w:val="20"/>
              </w:rPr>
            </w:pPr>
            <w:r w:rsidRPr="003331A1">
              <w:rPr>
                <w:rFonts w:ascii="Times New Roman" w:eastAsia="Times New Roman" w:hAnsi="Times New Roman"/>
                <w:b/>
                <w:bCs/>
                <w:sz w:val="20"/>
              </w:rPr>
              <w:t>USS-Clairton-PA</w:t>
            </w:r>
          </w:p>
        </w:tc>
      </w:tr>
      <w:tr w:rsidR="004B50D4" w:rsidRPr="003331A1" w14:paraId="07CCD538" w14:textId="77777777" w:rsidTr="00C87FE5">
        <w:trPr>
          <w:jc w:val="center"/>
        </w:trPr>
        <w:tc>
          <w:tcPr>
            <w:tcW w:w="969" w:type="pct"/>
            <w:gridSpan w:val="2"/>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6D39A60B"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Regulatory Track</w:t>
            </w:r>
            <w:r w:rsidRPr="003331A1">
              <w:rPr>
                <w:rFonts w:ascii="Times New Roman" w:eastAsia="Times New Roman" w:hAnsi="Times New Roman"/>
                <w:sz w:val="20"/>
                <w:vertAlign w:val="superscript"/>
              </w:rPr>
              <w:t>1</w:t>
            </w:r>
          </w:p>
        </w:tc>
        <w:tc>
          <w:tcPr>
            <w:tcW w:w="440" w:type="pct"/>
            <w:tcBorders>
              <w:top w:val="nil"/>
              <w:left w:val="nil"/>
              <w:bottom w:val="single" w:sz="4" w:space="0" w:color="auto"/>
              <w:right w:val="single" w:sz="4" w:space="0" w:color="auto"/>
            </w:tcBorders>
            <w:shd w:val="clear" w:color="auto" w:fill="FFFFFF" w:themeFill="background1"/>
            <w:noWrap/>
            <w:vAlign w:val="center"/>
          </w:tcPr>
          <w:p w14:paraId="57A3DBEC"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c>
          <w:tcPr>
            <w:tcW w:w="435" w:type="pct"/>
            <w:tcBorders>
              <w:top w:val="nil"/>
              <w:left w:val="nil"/>
              <w:bottom w:val="single" w:sz="4" w:space="0" w:color="auto"/>
              <w:right w:val="single" w:sz="4" w:space="0" w:color="auto"/>
            </w:tcBorders>
            <w:shd w:val="clear" w:color="auto" w:fill="FFFFFF" w:themeFill="background1"/>
            <w:noWrap/>
            <w:vAlign w:val="center"/>
          </w:tcPr>
          <w:p w14:paraId="4438C42D" w14:textId="411867CE"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c>
          <w:tcPr>
            <w:tcW w:w="468" w:type="pct"/>
            <w:tcBorders>
              <w:top w:val="nil"/>
              <w:left w:val="nil"/>
              <w:bottom w:val="single" w:sz="4" w:space="0" w:color="auto"/>
              <w:right w:val="single" w:sz="4" w:space="0" w:color="auto"/>
            </w:tcBorders>
            <w:shd w:val="clear" w:color="auto" w:fill="FFFFFF" w:themeFill="background1"/>
            <w:noWrap/>
            <w:vAlign w:val="center"/>
          </w:tcPr>
          <w:p w14:paraId="50CACB36" w14:textId="3FB408F9"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c>
          <w:tcPr>
            <w:tcW w:w="500" w:type="pct"/>
            <w:tcBorders>
              <w:top w:val="nil"/>
              <w:left w:val="nil"/>
              <w:bottom w:val="single" w:sz="4" w:space="0" w:color="auto"/>
              <w:right w:val="single" w:sz="4" w:space="0" w:color="auto"/>
            </w:tcBorders>
            <w:shd w:val="clear" w:color="auto" w:fill="FFFFFF" w:themeFill="background1"/>
            <w:noWrap/>
            <w:vAlign w:val="center"/>
          </w:tcPr>
          <w:p w14:paraId="0EE2C0CB" w14:textId="78C91AAF"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MACT</w:t>
            </w:r>
          </w:p>
        </w:tc>
        <w:tc>
          <w:tcPr>
            <w:tcW w:w="378" w:type="pct"/>
            <w:tcBorders>
              <w:top w:val="nil"/>
              <w:left w:val="nil"/>
              <w:bottom w:val="single" w:sz="4" w:space="0" w:color="auto"/>
              <w:right w:val="single" w:sz="4" w:space="0" w:color="auto"/>
            </w:tcBorders>
            <w:shd w:val="clear" w:color="auto" w:fill="FFFFFF" w:themeFill="background1"/>
            <w:noWrap/>
            <w:vAlign w:val="center"/>
          </w:tcPr>
          <w:p w14:paraId="2C0AEDFC" w14:textId="5611B0CC"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c>
          <w:tcPr>
            <w:tcW w:w="419" w:type="pct"/>
            <w:tcBorders>
              <w:top w:val="nil"/>
              <w:left w:val="nil"/>
              <w:bottom w:val="single" w:sz="4" w:space="0" w:color="auto"/>
              <w:right w:val="single" w:sz="4" w:space="0" w:color="auto"/>
            </w:tcBorders>
            <w:shd w:val="clear" w:color="auto" w:fill="FFFFFF" w:themeFill="background1"/>
            <w:noWrap/>
            <w:vAlign w:val="center"/>
          </w:tcPr>
          <w:p w14:paraId="3A58A5E7" w14:textId="7FB85A72"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c>
          <w:tcPr>
            <w:tcW w:w="471" w:type="pct"/>
            <w:tcBorders>
              <w:top w:val="nil"/>
              <w:left w:val="nil"/>
              <w:bottom w:val="single" w:sz="4" w:space="0" w:color="auto"/>
              <w:right w:val="single" w:sz="4" w:space="0" w:color="auto"/>
            </w:tcBorders>
            <w:shd w:val="clear" w:color="auto" w:fill="FFFFFF" w:themeFill="background1"/>
            <w:noWrap/>
            <w:vAlign w:val="center"/>
          </w:tcPr>
          <w:p w14:paraId="75E16216" w14:textId="5E72CD89"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c>
          <w:tcPr>
            <w:tcW w:w="480" w:type="pct"/>
            <w:tcBorders>
              <w:top w:val="nil"/>
              <w:left w:val="nil"/>
              <w:bottom w:val="single" w:sz="4" w:space="0" w:color="auto"/>
              <w:right w:val="single" w:sz="4" w:space="0" w:color="auto"/>
            </w:tcBorders>
            <w:shd w:val="clear" w:color="auto" w:fill="FFFFFF" w:themeFill="background1"/>
            <w:noWrap/>
            <w:vAlign w:val="center"/>
          </w:tcPr>
          <w:p w14:paraId="627CD7A8"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c>
          <w:tcPr>
            <w:tcW w:w="440" w:type="pct"/>
            <w:tcBorders>
              <w:top w:val="nil"/>
              <w:left w:val="nil"/>
              <w:bottom w:val="single" w:sz="4" w:space="0" w:color="auto"/>
              <w:right w:val="single" w:sz="4" w:space="0" w:color="auto"/>
            </w:tcBorders>
            <w:shd w:val="clear" w:color="auto" w:fill="FFFFFF" w:themeFill="background1"/>
            <w:noWrap/>
            <w:vAlign w:val="center"/>
          </w:tcPr>
          <w:p w14:paraId="6A6A36FF"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LAER</w:t>
            </w:r>
          </w:p>
        </w:tc>
      </w:tr>
      <w:tr w:rsidR="004B50D4" w:rsidRPr="003331A1" w14:paraId="7E65F228" w14:textId="77777777" w:rsidTr="000368F1">
        <w:trPr>
          <w:jc w:val="center"/>
        </w:trPr>
        <w:tc>
          <w:tcPr>
            <w:tcW w:w="96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581C6D21"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lastRenderedPageBreak/>
              <w:t>No. Batteries</w:t>
            </w:r>
          </w:p>
        </w:tc>
        <w:tc>
          <w:tcPr>
            <w:tcW w:w="440" w:type="pct"/>
            <w:tcBorders>
              <w:top w:val="nil"/>
              <w:left w:val="nil"/>
              <w:bottom w:val="single" w:sz="4" w:space="0" w:color="auto"/>
              <w:right w:val="single" w:sz="4" w:space="0" w:color="auto"/>
            </w:tcBorders>
            <w:shd w:val="clear" w:color="auto" w:fill="auto"/>
            <w:noWrap/>
            <w:vAlign w:val="center"/>
            <w:hideMark/>
          </w:tcPr>
          <w:p w14:paraId="55937622"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3</w:t>
            </w:r>
          </w:p>
        </w:tc>
        <w:tc>
          <w:tcPr>
            <w:tcW w:w="435" w:type="pct"/>
            <w:tcBorders>
              <w:top w:val="nil"/>
              <w:left w:val="nil"/>
              <w:bottom w:val="single" w:sz="4" w:space="0" w:color="auto"/>
              <w:right w:val="single" w:sz="4" w:space="0" w:color="auto"/>
            </w:tcBorders>
            <w:shd w:val="clear" w:color="auto" w:fill="auto"/>
            <w:noWrap/>
            <w:vAlign w:val="center"/>
          </w:tcPr>
          <w:p w14:paraId="1527ECD1" w14:textId="60532206"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3</w:t>
            </w:r>
          </w:p>
        </w:tc>
        <w:tc>
          <w:tcPr>
            <w:tcW w:w="468" w:type="pct"/>
            <w:tcBorders>
              <w:top w:val="nil"/>
              <w:left w:val="nil"/>
              <w:bottom w:val="single" w:sz="4" w:space="0" w:color="auto"/>
              <w:right w:val="single" w:sz="4" w:space="0" w:color="auto"/>
            </w:tcBorders>
            <w:shd w:val="clear" w:color="auto" w:fill="auto"/>
            <w:noWrap/>
            <w:vAlign w:val="center"/>
          </w:tcPr>
          <w:p w14:paraId="37B4C812" w14:textId="7543E000"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4</w:t>
            </w:r>
          </w:p>
        </w:tc>
        <w:tc>
          <w:tcPr>
            <w:tcW w:w="500" w:type="pct"/>
            <w:tcBorders>
              <w:top w:val="nil"/>
              <w:left w:val="nil"/>
              <w:bottom w:val="single" w:sz="4" w:space="0" w:color="auto"/>
              <w:right w:val="single" w:sz="4" w:space="0" w:color="auto"/>
            </w:tcBorders>
            <w:shd w:val="clear" w:color="auto" w:fill="auto"/>
            <w:noWrap/>
            <w:vAlign w:val="center"/>
          </w:tcPr>
          <w:p w14:paraId="2D6C3295" w14:textId="47F55B08"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1</w:t>
            </w:r>
          </w:p>
        </w:tc>
        <w:tc>
          <w:tcPr>
            <w:tcW w:w="378" w:type="pct"/>
            <w:tcBorders>
              <w:top w:val="nil"/>
              <w:left w:val="nil"/>
              <w:bottom w:val="single" w:sz="4" w:space="0" w:color="auto"/>
              <w:right w:val="single" w:sz="4" w:space="0" w:color="auto"/>
            </w:tcBorders>
            <w:shd w:val="clear" w:color="auto" w:fill="auto"/>
            <w:noWrap/>
            <w:vAlign w:val="center"/>
          </w:tcPr>
          <w:p w14:paraId="2ADD4204" w14:textId="2AB225A3"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2</w:t>
            </w:r>
          </w:p>
        </w:tc>
        <w:tc>
          <w:tcPr>
            <w:tcW w:w="419" w:type="pct"/>
            <w:tcBorders>
              <w:top w:val="nil"/>
              <w:left w:val="nil"/>
              <w:bottom w:val="single" w:sz="4" w:space="0" w:color="auto"/>
              <w:right w:val="single" w:sz="4" w:space="0" w:color="auto"/>
            </w:tcBorders>
            <w:shd w:val="clear" w:color="auto" w:fill="auto"/>
            <w:noWrap/>
            <w:vAlign w:val="center"/>
          </w:tcPr>
          <w:p w14:paraId="053A5CA9" w14:textId="0F5AAEFE"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2</w:t>
            </w:r>
          </w:p>
        </w:tc>
        <w:tc>
          <w:tcPr>
            <w:tcW w:w="471" w:type="pct"/>
            <w:tcBorders>
              <w:top w:val="nil"/>
              <w:left w:val="nil"/>
              <w:bottom w:val="single" w:sz="4" w:space="0" w:color="auto"/>
              <w:right w:val="single" w:sz="4" w:space="0" w:color="auto"/>
            </w:tcBorders>
            <w:shd w:val="clear" w:color="auto" w:fill="auto"/>
            <w:noWrap/>
            <w:vAlign w:val="center"/>
          </w:tcPr>
          <w:p w14:paraId="2B0184A1" w14:textId="24F7F268"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1</w:t>
            </w:r>
          </w:p>
        </w:tc>
        <w:tc>
          <w:tcPr>
            <w:tcW w:w="480" w:type="pct"/>
            <w:tcBorders>
              <w:top w:val="nil"/>
              <w:left w:val="nil"/>
              <w:bottom w:val="single" w:sz="4" w:space="0" w:color="auto"/>
              <w:right w:val="single" w:sz="4" w:space="0" w:color="auto"/>
            </w:tcBorders>
            <w:shd w:val="clear" w:color="auto" w:fill="auto"/>
            <w:noWrap/>
            <w:vAlign w:val="center"/>
            <w:hideMark/>
          </w:tcPr>
          <w:p w14:paraId="7449E808"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1</w:t>
            </w:r>
          </w:p>
        </w:tc>
        <w:tc>
          <w:tcPr>
            <w:tcW w:w="440" w:type="pct"/>
            <w:tcBorders>
              <w:top w:val="nil"/>
              <w:left w:val="nil"/>
              <w:bottom w:val="single" w:sz="4" w:space="0" w:color="auto"/>
              <w:right w:val="single" w:sz="4" w:space="0" w:color="auto"/>
            </w:tcBorders>
            <w:shd w:val="clear" w:color="auto" w:fill="auto"/>
            <w:noWrap/>
            <w:vAlign w:val="center"/>
            <w:hideMark/>
          </w:tcPr>
          <w:p w14:paraId="5257690D"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10</w:t>
            </w:r>
          </w:p>
        </w:tc>
      </w:tr>
      <w:tr w:rsidR="004B50D4" w:rsidRPr="003331A1" w14:paraId="6FAE9AF2" w14:textId="77777777" w:rsidTr="000368F1">
        <w:trPr>
          <w:jc w:val="center"/>
        </w:trPr>
        <w:tc>
          <w:tcPr>
            <w:tcW w:w="96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2807F1F4"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No. Ovens</w:t>
            </w:r>
          </w:p>
        </w:tc>
        <w:tc>
          <w:tcPr>
            <w:tcW w:w="440" w:type="pct"/>
            <w:tcBorders>
              <w:top w:val="nil"/>
              <w:left w:val="nil"/>
              <w:bottom w:val="single" w:sz="4" w:space="0" w:color="auto"/>
              <w:right w:val="single" w:sz="4" w:space="0" w:color="auto"/>
            </w:tcBorders>
            <w:shd w:val="clear" w:color="auto" w:fill="auto"/>
            <w:noWrap/>
            <w:vAlign w:val="center"/>
            <w:hideMark/>
          </w:tcPr>
          <w:p w14:paraId="53D9D636"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132</w:t>
            </w:r>
          </w:p>
        </w:tc>
        <w:tc>
          <w:tcPr>
            <w:tcW w:w="435" w:type="pct"/>
            <w:tcBorders>
              <w:top w:val="nil"/>
              <w:left w:val="nil"/>
              <w:bottom w:val="single" w:sz="4" w:space="0" w:color="auto"/>
              <w:right w:val="single" w:sz="4" w:space="0" w:color="auto"/>
            </w:tcBorders>
            <w:shd w:val="clear" w:color="auto" w:fill="auto"/>
            <w:noWrap/>
            <w:vAlign w:val="center"/>
          </w:tcPr>
          <w:p w14:paraId="66FBB4C6" w14:textId="704D385D"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120</w:t>
            </w:r>
          </w:p>
        </w:tc>
        <w:tc>
          <w:tcPr>
            <w:tcW w:w="468" w:type="pct"/>
            <w:tcBorders>
              <w:top w:val="nil"/>
              <w:left w:val="nil"/>
              <w:bottom w:val="single" w:sz="4" w:space="0" w:color="auto"/>
              <w:right w:val="single" w:sz="4" w:space="0" w:color="auto"/>
            </w:tcBorders>
            <w:shd w:val="clear" w:color="auto" w:fill="auto"/>
            <w:noWrap/>
            <w:vAlign w:val="center"/>
          </w:tcPr>
          <w:p w14:paraId="615303FE" w14:textId="571B5918"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224</w:t>
            </w:r>
          </w:p>
        </w:tc>
        <w:tc>
          <w:tcPr>
            <w:tcW w:w="500" w:type="pct"/>
            <w:tcBorders>
              <w:top w:val="nil"/>
              <w:left w:val="nil"/>
              <w:bottom w:val="single" w:sz="4" w:space="0" w:color="auto"/>
              <w:right w:val="single" w:sz="4" w:space="0" w:color="auto"/>
            </w:tcBorders>
            <w:shd w:val="clear" w:color="auto" w:fill="auto"/>
            <w:noWrap/>
            <w:vAlign w:val="center"/>
          </w:tcPr>
          <w:p w14:paraId="48CD0EF9" w14:textId="4F35DB5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76</w:t>
            </w:r>
          </w:p>
        </w:tc>
        <w:tc>
          <w:tcPr>
            <w:tcW w:w="378" w:type="pct"/>
            <w:tcBorders>
              <w:top w:val="nil"/>
              <w:left w:val="nil"/>
              <w:bottom w:val="single" w:sz="4" w:space="0" w:color="auto"/>
              <w:right w:val="single" w:sz="4" w:space="0" w:color="auto"/>
            </w:tcBorders>
            <w:shd w:val="clear" w:color="auto" w:fill="auto"/>
            <w:noWrap/>
            <w:vAlign w:val="center"/>
          </w:tcPr>
          <w:p w14:paraId="7DC44F47" w14:textId="602C687A"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164</w:t>
            </w:r>
          </w:p>
        </w:tc>
        <w:tc>
          <w:tcPr>
            <w:tcW w:w="419" w:type="pct"/>
            <w:tcBorders>
              <w:top w:val="nil"/>
              <w:left w:val="nil"/>
              <w:bottom w:val="single" w:sz="4" w:space="0" w:color="auto"/>
              <w:right w:val="single" w:sz="4" w:space="0" w:color="auto"/>
            </w:tcBorders>
            <w:shd w:val="clear" w:color="auto" w:fill="auto"/>
            <w:noWrap/>
            <w:vAlign w:val="center"/>
          </w:tcPr>
          <w:p w14:paraId="6F225B6A" w14:textId="22B1024A"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56</w:t>
            </w:r>
          </w:p>
        </w:tc>
        <w:tc>
          <w:tcPr>
            <w:tcW w:w="471" w:type="pct"/>
            <w:tcBorders>
              <w:top w:val="nil"/>
              <w:left w:val="nil"/>
              <w:bottom w:val="single" w:sz="4" w:space="0" w:color="auto"/>
              <w:right w:val="single" w:sz="4" w:space="0" w:color="auto"/>
            </w:tcBorders>
            <w:shd w:val="clear" w:color="auto" w:fill="auto"/>
            <w:noWrap/>
            <w:vAlign w:val="center"/>
          </w:tcPr>
          <w:p w14:paraId="1419DED5" w14:textId="7BB18EEC"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85</w:t>
            </w:r>
          </w:p>
        </w:tc>
        <w:tc>
          <w:tcPr>
            <w:tcW w:w="480" w:type="pct"/>
            <w:tcBorders>
              <w:top w:val="nil"/>
              <w:left w:val="nil"/>
              <w:bottom w:val="single" w:sz="4" w:space="0" w:color="auto"/>
              <w:right w:val="single" w:sz="4" w:space="0" w:color="auto"/>
            </w:tcBorders>
            <w:shd w:val="clear" w:color="auto" w:fill="auto"/>
            <w:noWrap/>
            <w:vAlign w:val="center"/>
            <w:hideMark/>
          </w:tcPr>
          <w:p w14:paraId="3F864574"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85</w:t>
            </w:r>
          </w:p>
        </w:tc>
        <w:tc>
          <w:tcPr>
            <w:tcW w:w="440" w:type="pct"/>
            <w:tcBorders>
              <w:top w:val="nil"/>
              <w:left w:val="nil"/>
              <w:bottom w:val="single" w:sz="4" w:space="0" w:color="auto"/>
              <w:right w:val="single" w:sz="4" w:space="0" w:color="auto"/>
            </w:tcBorders>
            <w:shd w:val="clear" w:color="auto" w:fill="auto"/>
            <w:noWrap/>
            <w:vAlign w:val="center"/>
            <w:hideMark/>
          </w:tcPr>
          <w:p w14:paraId="1D235633" w14:textId="77777777" w:rsidR="004B50D4" w:rsidRPr="003331A1" w:rsidRDefault="004B50D4" w:rsidP="004B50D4">
            <w:pPr>
              <w:jc w:val="center"/>
              <w:rPr>
                <w:rFonts w:ascii="Times New Roman" w:eastAsia="Times New Roman" w:hAnsi="Times New Roman"/>
                <w:sz w:val="20"/>
              </w:rPr>
            </w:pPr>
            <w:r w:rsidRPr="003331A1">
              <w:rPr>
                <w:rFonts w:ascii="Times New Roman" w:eastAsia="Times New Roman" w:hAnsi="Times New Roman"/>
                <w:sz w:val="20"/>
              </w:rPr>
              <w:t>708</w:t>
            </w:r>
          </w:p>
        </w:tc>
      </w:tr>
      <w:tr w:rsidR="00413D24" w:rsidRPr="003331A1" w14:paraId="488D5D71" w14:textId="77777777" w:rsidTr="00C87FE5">
        <w:trPr>
          <w:jc w:val="center"/>
        </w:trPr>
        <w:tc>
          <w:tcPr>
            <w:tcW w:w="5000" w:type="pct"/>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87B2D81" w14:textId="77777777" w:rsidR="00413D24" w:rsidRPr="003331A1" w:rsidRDefault="00413D24" w:rsidP="00C87FE5">
            <w:pPr>
              <w:jc w:val="center"/>
              <w:rPr>
                <w:rFonts w:ascii="Times New Roman" w:eastAsia="Times New Roman" w:hAnsi="Times New Roman"/>
                <w:b/>
                <w:bCs/>
                <w:i/>
                <w:iCs/>
                <w:sz w:val="20"/>
              </w:rPr>
            </w:pPr>
            <w:r w:rsidRPr="003331A1">
              <w:rPr>
                <w:rFonts w:ascii="Times New Roman" w:eastAsia="Times New Roman" w:hAnsi="Times New Roman"/>
                <w:b/>
                <w:bCs/>
                <w:i/>
                <w:iCs/>
                <w:sz w:val="20"/>
              </w:rPr>
              <w:t>Charging</w:t>
            </w:r>
          </w:p>
        </w:tc>
      </w:tr>
      <w:tr w:rsidR="009030D0" w:rsidRPr="003331A1" w14:paraId="3F3DB84D" w14:textId="77777777" w:rsidTr="000368F1">
        <w:trPr>
          <w:jc w:val="center"/>
        </w:trPr>
        <w:tc>
          <w:tcPr>
            <w:tcW w:w="42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2469F00" w14:textId="77777777"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Seconds per Charge</w:t>
            </w:r>
          </w:p>
        </w:tc>
        <w:tc>
          <w:tcPr>
            <w:tcW w:w="541" w:type="pct"/>
            <w:tcBorders>
              <w:top w:val="nil"/>
              <w:left w:val="single" w:sz="4" w:space="0" w:color="auto"/>
              <w:bottom w:val="single" w:sz="4" w:space="0" w:color="auto"/>
              <w:right w:val="single" w:sz="4" w:space="0" w:color="auto"/>
            </w:tcBorders>
            <w:shd w:val="clear" w:color="000000" w:fill="FFFFFF"/>
            <w:vAlign w:val="center"/>
            <w:hideMark/>
          </w:tcPr>
          <w:p w14:paraId="1A4EB2DF" w14:textId="77777777" w:rsidR="009030D0" w:rsidRPr="003331A1" w:rsidRDefault="009030D0" w:rsidP="009030D0">
            <w:pPr>
              <w:rPr>
                <w:rFonts w:ascii="Times New Roman" w:eastAsia="Times New Roman" w:hAnsi="Times New Roman"/>
                <w:sz w:val="20"/>
              </w:rPr>
            </w:pPr>
            <w:r w:rsidRPr="003331A1">
              <w:rPr>
                <w:rFonts w:ascii="Times New Roman" w:eastAsia="Times New Roman" w:hAnsi="Times New Roman"/>
                <w:sz w:val="20"/>
              </w:rPr>
              <w:t>Limit</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5830CFD4" w14:textId="77777777"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435" w:type="pct"/>
            <w:tcBorders>
              <w:top w:val="nil"/>
              <w:left w:val="nil"/>
              <w:bottom w:val="single" w:sz="4" w:space="0" w:color="auto"/>
              <w:right w:val="single" w:sz="4" w:space="0" w:color="auto"/>
            </w:tcBorders>
            <w:shd w:val="clear" w:color="auto" w:fill="auto"/>
            <w:noWrap/>
            <w:vAlign w:val="bottom"/>
          </w:tcPr>
          <w:p w14:paraId="63A1E868" w14:textId="3A7FC378"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468" w:type="pct"/>
            <w:tcBorders>
              <w:top w:val="nil"/>
              <w:left w:val="nil"/>
              <w:bottom w:val="single" w:sz="4" w:space="0" w:color="auto"/>
              <w:right w:val="single" w:sz="4" w:space="0" w:color="auto"/>
            </w:tcBorders>
            <w:shd w:val="clear" w:color="auto" w:fill="auto"/>
            <w:noWrap/>
            <w:vAlign w:val="bottom"/>
          </w:tcPr>
          <w:p w14:paraId="555DC94D" w14:textId="742A0627"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500" w:type="pct"/>
            <w:tcBorders>
              <w:top w:val="nil"/>
              <w:left w:val="nil"/>
              <w:bottom w:val="single" w:sz="4" w:space="0" w:color="auto"/>
              <w:right w:val="single" w:sz="4" w:space="0" w:color="auto"/>
            </w:tcBorders>
            <w:shd w:val="clear" w:color="auto" w:fill="auto"/>
            <w:noWrap/>
            <w:vAlign w:val="bottom"/>
          </w:tcPr>
          <w:p w14:paraId="0A0081EB" w14:textId="0B3B07F3"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378" w:type="pct"/>
            <w:tcBorders>
              <w:top w:val="nil"/>
              <w:left w:val="nil"/>
              <w:bottom w:val="single" w:sz="4" w:space="0" w:color="auto"/>
              <w:right w:val="single" w:sz="4" w:space="0" w:color="auto"/>
            </w:tcBorders>
            <w:shd w:val="clear" w:color="auto" w:fill="auto"/>
            <w:noWrap/>
            <w:vAlign w:val="bottom"/>
          </w:tcPr>
          <w:p w14:paraId="5084B9E9" w14:textId="72AC9977"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419" w:type="pct"/>
            <w:tcBorders>
              <w:top w:val="nil"/>
              <w:left w:val="nil"/>
              <w:bottom w:val="single" w:sz="4" w:space="0" w:color="auto"/>
              <w:right w:val="single" w:sz="4" w:space="0" w:color="auto"/>
            </w:tcBorders>
            <w:shd w:val="clear" w:color="auto" w:fill="auto"/>
            <w:noWrap/>
            <w:vAlign w:val="bottom"/>
          </w:tcPr>
          <w:p w14:paraId="0EDCF990" w14:textId="6288602A"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471" w:type="pct"/>
            <w:tcBorders>
              <w:top w:val="nil"/>
              <w:left w:val="nil"/>
              <w:bottom w:val="single" w:sz="4" w:space="0" w:color="auto"/>
              <w:right w:val="single" w:sz="4" w:space="0" w:color="auto"/>
            </w:tcBorders>
            <w:shd w:val="clear" w:color="auto" w:fill="auto"/>
            <w:noWrap/>
            <w:vAlign w:val="bottom"/>
          </w:tcPr>
          <w:p w14:paraId="4E5EBB97" w14:textId="24DE27DE"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480" w:type="pct"/>
            <w:tcBorders>
              <w:top w:val="nil"/>
              <w:left w:val="nil"/>
              <w:bottom w:val="single" w:sz="4" w:space="0" w:color="auto"/>
              <w:right w:val="single" w:sz="4" w:space="0" w:color="auto"/>
            </w:tcBorders>
            <w:shd w:val="clear" w:color="auto" w:fill="auto"/>
            <w:noWrap/>
            <w:vAlign w:val="bottom"/>
            <w:hideMark/>
          </w:tcPr>
          <w:p w14:paraId="234F6520" w14:textId="77777777"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c>
          <w:tcPr>
            <w:tcW w:w="440" w:type="pct"/>
            <w:tcBorders>
              <w:top w:val="nil"/>
              <w:left w:val="nil"/>
              <w:bottom w:val="single" w:sz="4" w:space="0" w:color="auto"/>
              <w:right w:val="single" w:sz="4" w:space="0" w:color="auto"/>
            </w:tcBorders>
            <w:shd w:val="clear" w:color="auto" w:fill="auto"/>
            <w:noWrap/>
            <w:vAlign w:val="bottom"/>
            <w:hideMark/>
          </w:tcPr>
          <w:p w14:paraId="37E74B3A" w14:textId="77777777" w:rsidR="009030D0" w:rsidRPr="003331A1" w:rsidRDefault="009030D0" w:rsidP="009030D0">
            <w:pPr>
              <w:jc w:val="center"/>
              <w:rPr>
                <w:rFonts w:ascii="Times New Roman" w:eastAsia="Times New Roman" w:hAnsi="Times New Roman"/>
                <w:sz w:val="20"/>
              </w:rPr>
            </w:pPr>
            <w:r w:rsidRPr="003331A1">
              <w:rPr>
                <w:rFonts w:ascii="Times New Roman" w:eastAsia="Times New Roman" w:hAnsi="Times New Roman"/>
                <w:sz w:val="20"/>
              </w:rPr>
              <w:t>12</w:t>
            </w:r>
          </w:p>
        </w:tc>
      </w:tr>
      <w:tr w:rsidR="009030D0" w:rsidRPr="003331A1" w14:paraId="3F7C6CE9" w14:textId="77777777" w:rsidTr="000368F1">
        <w:trPr>
          <w:jc w:val="center"/>
        </w:trPr>
        <w:tc>
          <w:tcPr>
            <w:tcW w:w="428" w:type="pct"/>
            <w:vMerge/>
            <w:tcBorders>
              <w:top w:val="single" w:sz="4" w:space="0" w:color="auto"/>
              <w:left w:val="single" w:sz="4" w:space="0" w:color="auto"/>
              <w:bottom w:val="single" w:sz="4" w:space="0" w:color="000000"/>
              <w:right w:val="single" w:sz="4" w:space="0" w:color="auto"/>
            </w:tcBorders>
            <w:vAlign w:val="center"/>
            <w:hideMark/>
          </w:tcPr>
          <w:p w14:paraId="3DD43FB5" w14:textId="77777777" w:rsidR="009030D0" w:rsidRPr="003331A1" w:rsidRDefault="009030D0" w:rsidP="009030D0">
            <w:pPr>
              <w:rPr>
                <w:rFonts w:ascii="Times New Roman" w:eastAsia="Times New Roman" w:hAnsi="Times New Roman"/>
                <w:color w:val="000000"/>
                <w:sz w:val="20"/>
              </w:rPr>
            </w:pPr>
          </w:p>
        </w:tc>
        <w:tc>
          <w:tcPr>
            <w:tcW w:w="541" w:type="pct"/>
            <w:tcBorders>
              <w:top w:val="nil"/>
              <w:left w:val="single" w:sz="4" w:space="0" w:color="auto"/>
              <w:bottom w:val="single" w:sz="4" w:space="0" w:color="auto"/>
              <w:right w:val="single" w:sz="4" w:space="0" w:color="auto"/>
            </w:tcBorders>
            <w:shd w:val="clear" w:color="000000" w:fill="FFFFFF"/>
            <w:vAlign w:val="center"/>
            <w:hideMark/>
          </w:tcPr>
          <w:p w14:paraId="129CE583" w14:textId="77777777" w:rsidR="009030D0" w:rsidRPr="003331A1" w:rsidRDefault="009030D0" w:rsidP="009030D0">
            <w:pPr>
              <w:rPr>
                <w:rFonts w:ascii="Times New Roman" w:eastAsia="Times New Roman" w:hAnsi="Times New Roman"/>
                <w:sz w:val="20"/>
              </w:rPr>
            </w:pPr>
            <w:r w:rsidRPr="003331A1">
              <w:rPr>
                <w:rFonts w:ascii="Times New Roman" w:eastAsia="Times New Roman" w:hAnsi="Times New Roman"/>
                <w:sz w:val="20"/>
              </w:rPr>
              <w:t>Facility Average</w:t>
            </w:r>
          </w:p>
        </w:tc>
        <w:tc>
          <w:tcPr>
            <w:tcW w:w="440" w:type="pct"/>
            <w:tcBorders>
              <w:top w:val="single" w:sz="4" w:space="0" w:color="auto"/>
              <w:left w:val="nil"/>
              <w:bottom w:val="single" w:sz="4" w:space="0" w:color="auto"/>
              <w:right w:val="single" w:sz="4" w:space="0" w:color="auto"/>
            </w:tcBorders>
            <w:shd w:val="clear" w:color="auto" w:fill="auto"/>
            <w:noWrap/>
            <w:vAlign w:val="bottom"/>
            <w:hideMark/>
          </w:tcPr>
          <w:p w14:paraId="281D9581" w14:textId="77777777"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4.7</w:t>
            </w:r>
          </w:p>
        </w:tc>
        <w:tc>
          <w:tcPr>
            <w:tcW w:w="435" w:type="pct"/>
            <w:tcBorders>
              <w:top w:val="single" w:sz="4" w:space="0" w:color="auto"/>
              <w:left w:val="nil"/>
              <w:bottom w:val="single" w:sz="4" w:space="0" w:color="auto"/>
              <w:right w:val="single" w:sz="4" w:space="0" w:color="auto"/>
            </w:tcBorders>
            <w:shd w:val="clear" w:color="auto" w:fill="auto"/>
            <w:noWrap/>
            <w:vAlign w:val="bottom"/>
          </w:tcPr>
          <w:p w14:paraId="11FD3136" w14:textId="527A9C79"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4.0</w:t>
            </w:r>
          </w:p>
        </w:tc>
        <w:tc>
          <w:tcPr>
            <w:tcW w:w="468" w:type="pct"/>
            <w:tcBorders>
              <w:top w:val="single" w:sz="4" w:space="0" w:color="auto"/>
              <w:left w:val="nil"/>
              <w:bottom w:val="single" w:sz="4" w:space="0" w:color="auto"/>
              <w:right w:val="single" w:sz="4" w:space="0" w:color="auto"/>
            </w:tcBorders>
            <w:shd w:val="clear" w:color="auto" w:fill="auto"/>
            <w:noWrap/>
            <w:vAlign w:val="bottom"/>
          </w:tcPr>
          <w:p w14:paraId="395592B3" w14:textId="79AC25BE"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6.6</w:t>
            </w:r>
          </w:p>
        </w:tc>
        <w:tc>
          <w:tcPr>
            <w:tcW w:w="500" w:type="pct"/>
            <w:tcBorders>
              <w:top w:val="single" w:sz="4" w:space="0" w:color="auto"/>
              <w:left w:val="nil"/>
              <w:bottom w:val="single" w:sz="4" w:space="0" w:color="auto"/>
              <w:right w:val="single" w:sz="4" w:space="0" w:color="auto"/>
            </w:tcBorders>
            <w:shd w:val="clear" w:color="auto" w:fill="auto"/>
            <w:noWrap/>
            <w:vAlign w:val="bottom"/>
          </w:tcPr>
          <w:p w14:paraId="22E9ABB4" w14:textId="5C30EFC5"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5.8</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796CE796" w14:textId="5C6B3B3F"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8.4</w:t>
            </w:r>
          </w:p>
        </w:tc>
        <w:tc>
          <w:tcPr>
            <w:tcW w:w="419" w:type="pct"/>
            <w:tcBorders>
              <w:top w:val="single" w:sz="4" w:space="0" w:color="auto"/>
              <w:left w:val="nil"/>
              <w:bottom w:val="single" w:sz="4" w:space="0" w:color="auto"/>
              <w:right w:val="single" w:sz="4" w:space="0" w:color="auto"/>
            </w:tcBorders>
            <w:shd w:val="clear" w:color="auto" w:fill="auto"/>
            <w:noWrap/>
            <w:vAlign w:val="bottom"/>
          </w:tcPr>
          <w:p w14:paraId="61FD6578" w14:textId="18CCC232"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4.4</w:t>
            </w:r>
          </w:p>
        </w:tc>
        <w:tc>
          <w:tcPr>
            <w:tcW w:w="471" w:type="pct"/>
            <w:tcBorders>
              <w:top w:val="single" w:sz="4" w:space="0" w:color="auto"/>
              <w:left w:val="nil"/>
              <w:bottom w:val="single" w:sz="4" w:space="0" w:color="auto"/>
              <w:right w:val="single" w:sz="4" w:space="0" w:color="auto"/>
            </w:tcBorders>
            <w:shd w:val="clear" w:color="auto" w:fill="auto"/>
            <w:noWrap/>
            <w:vAlign w:val="bottom"/>
          </w:tcPr>
          <w:p w14:paraId="512A8FB9" w14:textId="0242B7A2"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4.5</w:t>
            </w:r>
          </w:p>
        </w:tc>
        <w:tc>
          <w:tcPr>
            <w:tcW w:w="480" w:type="pct"/>
            <w:tcBorders>
              <w:top w:val="single" w:sz="4" w:space="0" w:color="auto"/>
              <w:left w:val="nil"/>
              <w:bottom w:val="single" w:sz="4" w:space="0" w:color="auto"/>
              <w:right w:val="single" w:sz="4" w:space="0" w:color="auto"/>
            </w:tcBorders>
            <w:shd w:val="clear" w:color="auto" w:fill="auto"/>
            <w:noWrap/>
            <w:vAlign w:val="bottom"/>
            <w:hideMark/>
          </w:tcPr>
          <w:p w14:paraId="68D891F5" w14:textId="77777777"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1.8</w:t>
            </w:r>
          </w:p>
        </w:tc>
        <w:tc>
          <w:tcPr>
            <w:tcW w:w="440" w:type="pct"/>
            <w:tcBorders>
              <w:top w:val="single" w:sz="4" w:space="0" w:color="auto"/>
              <w:left w:val="nil"/>
              <w:bottom w:val="single" w:sz="4" w:space="0" w:color="auto"/>
              <w:right w:val="single" w:sz="4" w:space="0" w:color="auto"/>
            </w:tcBorders>
            <w:shd w:val="clear" w:color="auto" w:fill="auto"/>
            <w:noWrap/>
            <w:vAlign w:val="bottom"/>
            <w:hideMark/>
          </w:tcPr>
          <w:p w14:paraId="57645778" w14:textId="77777777" w:rsidR="009030D0" w:rsidRPr="003331A1" w:rsidRDefault="009030D0" w:rsidP="009030D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2.4</w:t>
            </w:r>
          </w:p>
        </w:tc>
      </w:tr>
      <w:tr w:rsidR="00E26E18" w:rsidRPr="003331A1" w14:paraId="44AEF563" w14:textId="77777777" w:rsidTr="000368F1">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236B0A14" w14:textId="77777777"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Facility Average as % of Limit</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5C6E562A" w14:textId="77777777"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39%</w:t>
            </w:r>
          </w:p>
        </w:tc>
        <w:tc>
          <w:tcPr>
            <w:tcW w:w="435" w:type="pct"/>
            <w:tcBorders>
              <w:top w:val="nil"/>
              <w:left w:val="nil"/>
              <w:bottom w:val="single" w:sz="4" w:space="0" w:color="auto"/>
              <w:right w:val="single" w:sz="4" w:space="0" w:color="auto"/>
            </w:tcBorders>
            <w:shd w:val="clear" w:color="auto" w:fill="auto"/>
            <w:noWrap/>
            <w:vAlign w:val="bottom"/>
          </w:tcPr>
          <w:p w14:paraId="0FEC6C3E" w14:textId="1EAAD1F3"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34%</w:t>
            </w:r>
          </w:p>
        </w:tc>
        <w:tc>
          <w:tcPr>
            <w:tcW w:w="468" w:type="pct"/>
            <w:tcBorders>
              <w:top w:val="nil"/>
              <w:left w:val="nil"/>
              <w:bottom w:val="single" w:sz="4" w:space="0" w:color="auto"/>
              <w:right w:val="single" w:sz="4" w:space="0" w:color="auto"/>
            </w:tcBorders>
            <w:shd w:val="clear" w:color="auto" w:fill="auto"/>
            <w:noWrap/>
            <w:vAlign w:val="bottom"/>
          </w:tcPr>
          <w:p w14:paraId="7C0137F9" w14:textId="501471E9"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55%</w:t>
            </w:r>
          </w:p>
        </w:tc>
        <w:tc>
          <w:tcPr>
            <w:tcW w:w="500" w:type="pct"/>
            <w:tcBorders>
              <w:top w:val="nil"/>
              <w:left w:val="nil"/>
              <w:bottom w:val="single" w:sz="4" w:space="0" w:color="auto"/>
              <w:right w:val="single" w:sz="4" w:space="0" w:color="auto"/>
            </w:tcBorders>
            <w:shd w:val="clear" w:color="auto" w:fill="auto"/>
            <w:noWrap/>
            <w:vAlign w:val="bottom"/>
          </w:tcPr>
          <w:p w14:paraId="55CD472A" w14:textId="3B62D169"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49%</w:t>
            </w:r>
          </w:p>
        </w:tc>
        <w:tc>
          <w:tcPr>
            <w:tcW w:w="378" w:type="pct"/>
            <w:tcBorders>
              <w:top w:val="nil"/>
              <w:left w:val="nil"/>
              <w:bottom w:val="single" w:sz="4" w:space="0" w:color="auto"/>
              <w:right w:val="single" w:sz="4" w:space="0" w:color="auto"/>
            </w:tcBorders>
            <w:shd w:val="clear" w:color="auto" w:fill="auto"/>
            <w:noWrap/>
            <w:vAlign w:val="bottom"/>
          </w:tcPr>
          <w:p w14:paraId="3F2FEBE7" w14:textId="590873D9"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70%</w:t>
            </w:r>
          </w:p>
        </w:tc>
        <w:tc>
          <w:tcPr>
            <w:tcW w:w="419" w:type="pct"/>
            <w:tcBorders>
              <w:top w:val="nil"/>
              <w:left w:val="nil"/>
              <w:bottom w:val="single" w:sz="4" w:space="0" w:color="auto"/>
              <w:right w:val="single" w:sz="4" w:space="0" w:color="auto"/>
            </w:tcBorders>
            <w:shd w:val="clear" w:color="auto" w:fill="auto"/>
            <w:noWrap/>
            <w:vAlign w:val="bottom"/>
          </w:tcPr>
          <w:p w14:paraId="2C79C7FF" w14:textId="34512958"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36%</w:t>
            </w:r>
          </w:p>
        </w:tc>
        <w:tc>
          <w:tcPr>
            <w:tcW w:w="471" w:type="pct"/>
            <w:tcBorders>
              <w:top w:val="nil"/>
              <w:left w:val="nil"/>
              <w:bottom w:val="single" w:sz="4" w:space="0" w:color="auto"/>
              <w:right w:val="single" w:sz="4" w:space="0" w:color="auto"/>
            </w:tcBorders>
            <w:shd w:val="clear" w:color="auto" w:fill="auto"/>
            <w:noWrap/>
            <w:vAlign w:val="bottom"/>
          </w:tcPr>
          <w:p w14:paraId="56FA5BA0" w14:textId="28ABE2D2"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38%</w:t>
            </w:r>
          </w:p>
        </w:tc>
        <w:tc>
          <w:tcPr>
            <w:tcW w:w="480" w:type="pct"/>
            <w:tcBorders>
              <w:top w:val="nil"/>
              <w:left w:val="nil"/>
              <w:bottom w:val="single" w:sz="4" w:space="0" w:color="auto"/>
              <w:right w:val="single" w:sz="4" w:space="0" w:color="auto"/>
            </w:tcBorders>
            <w:shd w:val="clear" w:color="auto" w:fill="auto"/>
            <w:noWrap/>
            <w:vAlign w:val="bottom"/>
            <w:hideMark/>
          </w:tcPr>
          <w:p w14:paraId="5D99E8BB" w14:textId="77777777"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15%</w:t>
            </w:r>
          </w:p>
        </w:tc>
        <w:tc>
          <w:tcPr>
            <w:tcW w:w="440" w:type="pct"/>
            <w:tcBorders>
              <w:top w:val="nil"/>
              <w:left w:val="nil"/>
              <w:bottom w:val="single" w:sz="4" w:space="0" w:color="auto"/>
              <w:right w:val="single" w:sz="4" w:space="0" w:color="auto"/>
            </w:tcBorders>
            <w:shd w:val="clear" w:color="auto" w:fill="auto"/>
            <w:noWrap/>
            <w:vAlign w:val="bottom"/>
            <w:hideMark/>
          </w:tcPr>
          <w:p w14:paraId="74824571" w14:textId="77777777" w:rsidR="00E26E18" w:rsidRPr="003331A1" w:rsidRDefault="00E26E18" w:rsidP="00E26E18">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20%</w:t>
            </w:r>
          </w:p>
        </w:tc>
      </w:tr>
      <w:tr w:rsidR="00E26E18" w:rsidRPr="003331A1" w14:paraId="7B361990" w14:textId="77777777" w:rsidTr="000368F1">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0708C231" w14:textId="77777777"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COE Emissions (TPY)</w:t>
            </w:r>
          </w:p>
        </w:tc>
        <w:tc>
          <w:tcPr>
            <w:tcW w:w="440" w:type="pct"/>
            <w:tcBorders>
              <w:top w:val="nil"/>
              <w:left w:val="nil"/>
              <w:bottom w:val="single" w:sz="4" w:space="0" w:color="auto"/>
              <w:right w:val="single" w:sz="4" w:space="0" w:color="auto"/>
            </w:tcBorders>
            <w:shd w:val="clear" w:color="000000" w:fill="FFFFFF"/>
            <w:noWrap/>
            <w:vAlign w:val="center"/>
            <w:hideMark/>
          </w:tcPr>
          <w:p w14:paraId="760E8280" w14:textId="77777777"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0.070</w:t>
            </w:r>
          </w:p>
        </w:tc>
        <w:tc>
          <w:tcPr>
            <w:tcW w:w="435" w:type="pct"/>
            <w:tcBorders>
              <w:top w:val="nil"/>
              <w:left w:val="nil"/>
              <w:bottom w:val="single" w:sz="4" w:space="0" w:color="auto"/>
              <w:right w:val="single" w:sz="4" w:space="0" w:color="auto"/>
            </w:tcBorders>
            <w:shd w:val="clear" w:color="000000" w:fill="FFFFFF"/>
            <w:noWrap/>
            <w:vAlign w:val="center"/>
          </w:tcPr>
          <w:p w14:paraId="25B16B40" w14:textId="1A451AA4"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0.056</w:t>
            </w:r>
          </w:p>
        </w:tc>
        <w:tc>
          <w:tcPr>
            <w:tcW w:w="468" w:type="pct"/>
            <w:tcBorders>
              <w:top w:val="nil"/>
              <w:left w:val="nil"/>
              <w:bottom w:val="single" w:sz="4" w:space="0" w:color="auto"/>
              <w:right w:val="single" w:sz="4" w:space="0" w:color="auto"/>
            </w:tcBorders>
            <w:shd w:val="clear" w:color="000000" w:fill="FFFFFF"/>
            <w:noWrap/>
            <w:vAlign w:val="center"/>
          </w:tcPr>
          <w:p w14:paraId="226C4EBE" w14:textId="65296190"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0.068</w:t>
            </w:r>
          </w:p>
        </w:tc>
        <w:tc>
          <w:tcPr>
            <w:tcW w:w="500" w:type="pct"/>
            <w:tcBorders>
              <w:top w:val="nil"/>
              <w:left w:val="nil"/>
              <w:bottom w:val="single" w:sz="4" w:space="0" w:color="auto"/>
              <w:right w:val="single" w:sz="4" w:space="0" w:color="auto"/>
            </w:tcBorders>
            <w:shd w:val="clear" w:color="000000" w:fill="FFFFFF"/>
            <w:noWrap/>
            <w:vAlign w:val="center"/>
          </w:tcPr>
          <w:p w14:paraId="3015965B" w14:textId="7F90B1E4"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0.089</w:t>
            </w:r>
          </w:p>
        </w:tc>
        <w:tc>
          <w:tcPr>
            <w:tcW w:w="378" w:type="pct"/>
            <w:tcBorders>
              <w:top w:val="nil"/>
              <w:left w:val="nil"/>
              <w:bottom w:val="single" w:sz="4" w:space="0" w:color="auto"/>
              <w:right w:val="single" w:sz="4" w:space="0" w:color="auto"/>
            </w:tcBorders>
            <w:shd w:val="clear" w:color="000000" w:fill="FFFFFF"/>
            <w:noWrap/>
            <w:vAlign w:val="center"/>
          </w:tcPr>
          <w:p w14:paraId="4735F7E6" w14:textId="6D057D33"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0.29</w:t>
            </w:r>
          </w:p>
        </w:tc>
        <w:tc>
          <w:tcPr>
            <w:tcW w:w="419" w:type="pct"/>
            <w:tcBorders>
              <w:top w:val="nil"/>
              <w:left w:val="nil"/>
              <w:bottom w:val="single" w:sz="4" w:space="0" w:color="auto"/>
              <w:right w:val="single" w:sz="4" w:space="0" w:color="auto"/>
            </w:tcBorders>
            <w:shd w:val="clear" w:color="000000" w:fill="FFFFFF"/>
            <w:noWrap/>
            <w:vAlign w:val="center"/>
          </w:tcPr>
          <w:p w14:paraId="7C742065" w14:textId="06A0F3A9"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0.056</w:t>
            </w:r>
          </w:p>
        </w:tc>
        <w:tc>
          <w:tcPr>
            <w:tcW w:w="471" w:type="pct"/>
            <w:tcBorders>
              <w:top w:val="nil"/>
              <w:left w:val="nil"/>
              <w:bottom w:val="single" w:sz="4" w:space="0" w:color="auto"/>
              <w:right w:val="single" w:sz="4" w:space="0" w:color="auto"/>
            </w:tcBorders>
            <w:shd w:val="clear" w:color="000000" w:fill="FFFFFF"/>
            <w:noWrap/>
            <w:vAlign w:val="center"/>
          </w:tcPr>
          <w:p w14:paraId="0E0BCDD6" w14:textId="67B03DAF"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0.074</w:t>
            </w:r>
          </w:p>
        </w:tc>
        <w:tc>
          <w:tcPr>
            <w:tcW w:w="480" w:type="pct"/>
            <w:tcBorders>
              <w:top w:val="nil"/>
              <w:left w:val="nil"/>
              <w:bottom w:val="single" w:sz="4" w:space="0" w:color="auto"/>
              <w:right w:val="single" w:sz="4" w:space="0" w:color="auto"/>
            </w:tcBorders>
            <w:shd w:val="clear" w:color="000000" w:fill="FFFFFF"/>
            <w:noWrap/>
            <w:vAlign w:val="center"/>
            <w:hideMark/>
          </w:tcPr>
          <w:p w14:paraId="75E44A0E" w14:textId="77777777"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0.035</w:t>
            </w:r>
          </w:p>
        </w:tc>
        <w:tc>
          <w:tcPr>
            <w:tcW w:w="440" w:type="pct"/>
            <w:tcBorders>
              <w:top w:val="nil"/>
              <w:left w:val="nil"/>
              <w:bottom w:val="single" w:sz="4" w:space="0" w:color="auto"/>
              <w:right w:val="single" w:sz="4" w:space="0" w:color="auto"/>
            </w:tcBorders>
            <w:shd w:val="clear" w:color="000000" w:fill="FFFFFF"/>
            <w:noWrap/>
            <w:vAlign w:val="center"/>
            <w:hideMark/>
          </w:tcPr>
          <w:p w14:paraId="51F9E795" w14:textId="77777777" w:rsidR="00E26E18" w:rsidRPr="003331A1" w:rsidRDefault="00E26E18" w:rsidP="00E26E18">
            <w:pPr>
              <w:jc w:val="center"/>
              <w:rPr>
                <w:rFonts w:ascii="Times New Roman" w:eastAsia="Times New Roman" w:hAnsi="Times New Roman"/>
                <w:sz w:val="20"/>
              </w:rPr>
            </w:pPr>
            <w:r w:rsidRPr="003331A1">
              <w:rPr>
                <w:rFonts w:ascii="Times New Roman" w:eastAsia="Times New Roman" w:hAnsi="Times New Roman"/>
                <w:sz w:val="20"/>
              </w:rPr>
              <w:t>0.29</w:t>
            </w:r>
          </w:p>
        </w:tc>
      </w:tr>
      <w:tr w:rsidR="00413D24" w:rsidRPr="003331A1" w14:paraId="6EF88EDD" w14:textId="77777777" w:rsidTr="00C87FE5">
        <w:trPr>
          <w:jc w:val="center"/>
        </w:trPr>
        <w:tc>
          <w:tcPr>
            <w:tcW w:w="5000" w:type="pct"/>
            <w:gridSpan w:val="11"/>
            <w:tcBorders>
              <w:top w:val="single" w:sz="4" w:space="0" w:color="auto"/>
              <w:left w:val="single" w:sz="4" w:space="0" w:color="auto"/>
              <w:bottom w:val="single" w:sz="4" w:space="0" w:color="auto"/>
              <w:right w:val="single" w:sz="4" w:space="0" w:color="000000"/>
            </w:tcBorders>
            <w:shd w:val="clear" w:color="000000" w:fill="FFFFFF"/>
            <w:vAlign w:val="center"/>
            <w:hideMark/>
          </w:tcPr>
          <w:p w14:paraId="657FB2BB" w14:textId="77777777" w:rsidR="00413D24" w:rsidRPr="003331A1" w:rsidRDefault="00413D24" w:rsidP="00C87FE5">
            <w:pPr>
              <w:jc w:val="center"/>
              <w:rPr>
                <w:rFonts w:ascii="Times New Roman" w:eastAsia="Times New Roman" w:hAnsi="Times New Roman"/>
                <w:b/>
                <w:bCs/>
                <w:i/>
                <w:iCs/>
                <w:sz w:val="20"/>
              </w:rPr>
            </w:pPr>
            <w:r w:rsidRPr="003331A1">
              <w:rPr>
                <w:rFonts w:ascii="Times New Roman" w:eastAsia="Times New Roman" w:hAnsi="Times New Roman"/>
                <w:b/>
                <w:bCs/>
                <w:i/>
                <w:iCs/>
                <w:sz w:val="20"/>
              </w:rPr>
              <w:t>Doors</w:t>
            </w:r>
          </w:p>
        </w:tc>
      </w:tr>
      <w:tr w:rsidR="00E23A26" w:rsidRPr="003331A1" w14:paraId="29D75FF5" w14:textId="77777777" w:rsidTr="000368F1">
        <w:trPr>
          <w:jc w:val="center"/>
        </w:trPr>
        <w:tc>
          <w:tcPr>
            <w:tcW w:w="428"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508DB9CF"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Percent Leaking</w:t>
            </w:r>
          </w:p>
        </w:tc>
        <w:tc>
          <w:tcPr>
            <w:tcW w:w="541" w:type="pct"/>
            <w:tcBorders>
              <w:top w:val="nil"/>
              <w:left w:val="nil"/>
              <w:bottom w:val="single" w:sz="4" w:space="0" w:color="auto"/>
              <w:right w:val="single" w:sz="4" w:space="0" w:color="auto"/>
            </w:tcBorders>
            <w:shd w:val="clear" w:color="000000" w:fill="FFFFFF"/>
            <w:vAlign w:val="center"/>
            <w:hideMark/>
          </w:tcPr>
          <w:p w14:paraId="681E080C" w14:textId="77777777"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Limit</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6327A9FF" w14:textId="77777777"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4.0%</w:t>
            </w:r>
          </w:p>
        </w:tc>
        <w:tc>
          <w:tcPr>
            <w:tcW w:w="435" w:type="pct"/>
            <w:tcBorders>
              <w:top w:val="nil"/>
              <w:left w:val="nil"/>
              <w:bottom w:val="single" w:sz="4" w:space="0" w:color="auto"/>
              <w:right w:val="single" w:sz="4" w:space="0" w:color="auto"/>
            </w:tcBorders>
            <w:shd w:val="clear" w:color="auto" w:fill="auto"/>
            <w:noWrap/>
            <w:vAlign w:val="bottom"/>
          </w:tcPr>
          <w:p w14:paraId="03B17C39" w14:textId="76D94973"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4.0%</w:t>
            </w:r>
          </w:p>
        </w:tc>
        <w:tc>
          <w:tcPr>
            <w:tcW w:w="468" w:type="pct"/>
            <w:tcBorders>
              <w:top w:val="nil"/>
              <w:left w:val="nil"/>
              <w:bottom w:val="single" w:sz="4" w:space="0" w:color="auto"/>
              <w:right w:val="single" w:sz="4" w:space="0" w:color="auto"/>
            </w:tcBorders>
            <w:shd w:val="clear" w:color="auto" w:fill="auto"/>
            <w:noWrap/>
            <w:vAlign w:val="bottom"/>
          </w:tcPr>
          <w:p w14:paraId="4AF74F5A" w14:textId="50D33B23"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3.3%/4.0%</w:t>
            </w:r>
            <w:r w:rsidRPr="003331A1">
              <w:rPr>
                <w:rFonts w:ascii="Times New Roman" w:eastAsia="Times New Roman" w:hAnsi="Times New Roman"/>
                <w:color w:val="000000"/>
                <w:sz w:val="20"/>
                <w:vertAlign w:val="superscript"/>
              </w:rPr>
              <w:t>3</w:t>
            </w:r>
          </w:p>
        </w:tc>
        <w:tc>
          <w:tcPr>
            <w:tcW w:w="500" w:type="pct"/>
            <w:tcBorders>
              <w:top w:val="nil"/>
              <w:left w:val="nil"/>
              <w:bottom w:val="single" w:sz="4" w:space="0" w:color="auto"/>
              <w:right w:val="single" w:sz="4" w:space="0" w:color="auto"/>
            </w:tcBorders>
            <w:shd w:val="clear" w:color="auto" w:fill="auto"/>
            <w:noWrap/>
            <w:vAlign w:val="bottom"/>
          </w:tcPr>
          <w:p w14:paraId="0CAC15D3" w14:textId="52907F9C"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3.3%</w:t>
            </w:r>
          </w:p>
        </w:tc>
        <w:tc>
          <w:tcPr>
            <w:tcW w:w="378" w:type="pct"/>
            <w:tcBorders>
              <w:top w:val="nil"/>
              <w:left w:val="nil"/>
              <w:bottom w:val="single" w:sz="4" w:space="0" w:color="auto"/>
              <w:right w:val="single" w:sz="4" w:space="0" w:color="auto"/>
            </w:tcBorders>
            <w:shd w:val="clear" w:color="auto" w:fill="auto"/>
            <w:noWrap/>
            <w:vAlign w:val="bottom"/>
          </w:tcPr>
          <w:p w14:paraId="40CE093B" w14:textId="0C7C71F8"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4.0%</w:t>
            </w:r>
          </w:p>
        </w:tc>
        <w:tc>
          <w:tcPr>
            <w:tcW w:w="419" w:type="pct"/>
            <w:tcBorders>
              <w:top w:val="nil"/>
              <w:left w:val="nil"/>
              <w:bottom w:val="single" w:sz="4" w:space="0" w:color="auto"/>
              <w:right w:val="single" w:sz="4" w:space="0" w:color="auto"/>
            </w:tcBorders>
            <w:shd w:val="clear" w:color="auto" w:fill="auto"/>
            <w:noWrap/>
            <w:vAlign w:val="bottom"/>
          </w:tcPr>
          <w:p w14:paraId="3B450482" w14:textId="1D2CF8F5"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3.3%</w:t>
            </w:r>
          </w:p>
        </w:tc>
        <w:tc>
          <w:tcPr>
            <w:tcW w:w="471" w:type="pct"/>
            <w:tcBorders>
              <w:top w:val="nil"/>
              <w:left w:val="nil"/>
              <w:bottom w:val="single" w:sz="4" w:space="0" w:color="auto"/>
              <w:right w:val="single" w:sz="4" w:space="0" w:color="auto"/>
            </w:tcBorders>
            <w:shd w:val="clear" w:color="auto" w:fill="auto"/>
            <w:noWrap/>
            <w:vAlign w:val="bottom"/>
          </w:tcPr>
          <w:p w14:paraId="61CAD487" w14:textId="61579BE1"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3.3%</w:t>
            </w:r>
          </w:p>
        </w:tc>
        <w:tc>
          <w:tcPr>
            <w:tcW w:w="480" w:type="pct"/>
            <w:tcBorders>
              <w:top w:val="nil"/>
              <w:left w:val="nil"/>
              <w:bottom w:val="single" w:sz="4" w:space="0" w:color="auto"/>
              <w:right w:val="single" w:sz="4" w:space="0" w:color="auto"/>
            </w:tcBorders>
            <w:shd w:val="clear" w:color="auto" w:fill="auto"/>
            <w:noWrap/>
            <w:vAlign w:val="bottom"/>
            <w:hideMark/>
          </w:tcPr>
          <w:p w14:paraId="3D482F10" w14:textId="77777777"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4.0%</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1542417F"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3.3/4.0%</w:t>
            </w:r>
            <w:r w:rsidRPr="003331A1">
              <w:rPr>
                <w:rFonts w:ascii="Times New Roman" w:eastAsia="Times New Roman" w:hAnsi="Times New Roman"/>
                <w:color w:val="000000"/>
                <w:sz w:val="20"/>
                <w:vertAlign w:val="superscript"/>
              </w:rPr>
              <w:t>4</w:t>
            </w:r>
          </w:p>
        </w:tc>
      </w:tr>
      <w:tr w:rsidR="00E23A26" w:rsidRPr="003331A1" w14:paraId="2EAB324F" w14:textId="77777777" w:rsidTr="00C87FE5">
        <w:trPr>
          <w:jc w:val="center"/>
        </w:trPr>
        <w:tc>
          <w:tcPr>
            <w:tcW w:w="428" w:type="pct"/>
            <w:vMerge/>
            <w:tcBorders>
              <w:top w:val="nil"/>
              <w:left w:val="single" w:sz="4" w:space="0" w:color="auto"/>
              <w:bottom w:val="single" w:sz="4" w:space="0" w:color="auto"/>
              <w:right w:val="single" w:sz="4" w:space="0" w:color="auto"/>
            </w:tcBorders>
            <w:vAlign w:val="center"/>
          </w:tcPr>
          <w:p w14:paraId="46890408" w14:textId="77777777" w:rsidR="00E23A26" w:rsidRPr="003331A1" w:rsidRDefault="00E23A26" w:rsidP="00E23A26">
            <w:pPr>
              <w:rPr>
                <w:rFonts w:ascii="Times New Roman" w:eastAsia="Times New Roman" w:hAnsi="Times New Roman"/>
                <w:color w:val="000000"/>
                <w:sz w:val="20"/>
              </w:rPr>
            </w:pPr>
          </w:p>
        </w:tc>
        <w:tc>
          <w:tcPr>
            <w:tcW w:w="541" w:type="pct"/>
            <w:tcBorders>
              <w:top w:val="nil"/>
              <w:left w:val="nil"/>
              <w:bottom w:val="single" w:sz="4" w:space="0" w:color="auto"/>
              <w:right w:val="single" w:sz="4" w:space="0" w:color="auto"/>
            </w:tcBorders>
            <w:shd w:val="clear" w:color="000000" w:fill="FFFFFF"/>
            <w:vAlign w:val="center"/>
          </w:tcPr>
          <w:p w14:paraId="116C926E" w14:textId="77777777"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sz w:val="20"/>
              </w:rPr>
              <w:t>Door Type</w:t>
            </w:r>
            <w:r w:rsidRPr="003331A1">
              <w:rPr>
                <w:rFonts w:ascii="Times New Roman" w:eastAsia="Times New Roman" w:hAnsi="Times New Roman"/>
                <w:sz w:val="20"/>
                <w:vertAlign w:val="superscript"/>
              </w:rPr>
              <w:t>2</w:t>
            </w:r>
          </w:p>
        </w:tc>
        <w:tc>
          <w:tcPr>
            <w:tcW w:w="440" w:type="pct"/>
            <w:tcBorders>
              <w:top w:val="single" w:sz="4" w:space="0" w:color="auto"/>
              <w:left w:val="nil"/>
              <w:bottom w:val="single" w:sz="4" w:space="0" w:color="auto"/>
              <w:right w:val="single" w:sz="4" w:space="0" w:color="auto"/>
            </w:tcBorders>
            <w:shd w:val="clear" w:color="auto" w:fill="auto"/>
            <w:noWrap/>
            <w:vAlign w:val="bottom"/>
          </w:tcPr>
          <w:p w14:paraId="0D3A528B"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foundry</w:t>
            </w:r>
          </w:p>
        </w:tc>
        <w:tc>
          <w:tcPr>
            <w:tcW w:w="435" w:type="pct"/>
            <w:tcBorders>
              <w:top w:val="single" w:sz="4" w:space="0" w:color="auto"/>
              <w:left w:val="nil"/>
              <w:bottom w:val="single" w:sz="4" w:space="0" w:color="auto"/>
              <w:right w:val="single" w:sz="4" w:space="0" w:color="auto"/>
            </w:tcBorders>
            <w:shd w:val="clear" w:color="auto" w:fill="auto"/>
            <w:noWrap/>
            <w:vAlign w:val="bottom"/>
          </w:tcPr>
          <w:p w14:paraId="117D440A" w14:textId="08E3C122"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sz w:val="20"/>
              </w:rPr>
              <w:t>foundry</w:t>
            </w:r>
          </w:p>
        </w:tc>
        <w:tc>
          <w:tcPr>
            <w:tcW w:w="468" w:type="pct"/>
            <w:tcBorders>
              <w:top w:val="single" w:sz="4" w:space="0" w:color="auto"/>
              <w:left w:val="nil"/>
              <w:bottom w:val="single" w:sz="4" w:space="0" w:color="auto"/>
              <w:right w:val="single" w:sz="4" w:space="0" w:color="auto"/>
            </w:tcBorders>
            <w:shd w:val="clear" w:color="auto" w:fill="auto"/>
            <w:noWrap/>
            <w:vAlign w:val="bottom"/>
          </w:tcPr>
          <w:p w14:paraId="0DA7E730" w14:textId="7903EE83"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all other/tall</w:t>
            </w:r>
            <w:r w:rsidRPr="003331A1">
              <w:rPr>
                <w:rFonts w:ascii="Times New Roman" w:eastAsia="Times New Roman" w:hAnsi="Times New Roman"/>
                <w:color w:val="000000"/>
                <w:sz w:val="20"/>
                <w:vertAlign w:val="superscript"/>
              </w:rPr>
              <w:t>3</w:t>
            </w:r>
          </w:p>
        </w:tc>
        <w:tc>
          <w:tcPr>
            <w:tcW w:w="500" w:type="pct"/>
            <w:tcBorders>
              <w:top w:val="single" w:sz="4" w:space="0" w:color="auto"/>
              <w:left w:val="nil"/>
              <w:bottom w:val="single" w:sz="4" w:space="0" w:color="auto"/>
              <w:right w:val="single" w:sz="4" w:space="0" w:color="auto"/>
            </w:tcBorders>
            <w:shd w:val="clear" w:color="auto" w:fill="auto"/>
            <w:noWrap/>
            <w:vAlign w:val="bottom"/>
          </w:tcPr>
          <w:p w14:paraId="7D5CCEB6" w14:textId="26E20762"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all other</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6C7317BF" w14:textId="484214BD"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tall</w:t>
            </w:r>
          </w:p>
        </w:tc>
        <w:tc>
          <w:tcPr>
            <w:tcW w:w="419" w:type="pct"/>
            <w:tcBorders>
              <w:top w:val="single" w:sz="4" w:space="0" w:color="auto"/>
              <w:left w:val="nil"/>
              <w:bottom w:val="single" w:sz="4" w:space="0" w:color="auto"/>
              <w:right w:val="single" w:sz="4" w:space="0" w:color="auto"/>
            </w:tcBorders>
            <w:shd w:val="clear" w:color="auto" w:fill="auto"/>
            <w:noWrap/>
            <w:vAlign w:val="bottom"/>
          </w:tcPr>
          <w:p w14:paraId="1662EF81" w14:textId="2A228435"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all other</w:t>
            </w:r>
          </w:p>
        </w:tc>
        <w:tc>
          <w:tcPr>
            <w:tcW w:w="471" w:type="pct"/>
            <w:tcBorders>
              <w:top w:val="single" w:sz="4" w:space="0" w:color="auto"/>
              <w:left w:val="nil"/>
              <w:bottom w:val="single" w:sz="4" w:space="0" w:color="auto"/>
              <w:right w:val="single" w:sz="4" w:space="0" w:color="auto"/>
            </w:tcBorders>
            <w:shd w:val="clear" w:color="auto" w:fill="auto"/>
            <w:noWrap/>
            <w:vAlign w:val="bottom"/>
          </w:tcPr>
          <w:p w14:paraId="6C8AD7BD" w14:textId="0936AE2A"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color w:val="000000"/>
                <w:sz w:val="20"/>
              </w:rPr>
              <w:t>all other</w:t>
            </w:r>
          </w:p>
        </w:tc>
        <w:tc>
          <w:tcPr>
            <w:tcW w:w="480" w:type="pct"/>
            <w:tcBorders>
              <w:top w:val="single" w:sz="4" w:space="0" w:color="auto"/>
              <w:left w:val="nil"/>
              <w:bottom w:val="single" w:sz="4" w:space="0" w:color="auto"/>
              <w:right w:val="single" w:sz="4" w:space="0" w:color="auto"/>
            </w:tcBorders>
            <w:shd w:val="clear" w:color="auto" w:fill="auto"/>
            <w:noWrap/>
            <w:vAlign w:val="bottom"/>
          </w:tcPr>
          <w:p w14:paraId="2583707D"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tall</w:t>
            </w:r>
          </w:p>
        </w:tc>
        <w:tc>
          <w:tcPr>
            <w:tcW w:w="440" w:type="pct"/>
            <w:tcBorders>
              <w:top w:val="nil"/>
              <w:left w:val="nil"/>
              <w:bottom w:val="single" w:sz="4" w:space="0" w:color="auto"/>
              <w:right w:val="single" w:sz="4" w:space="0" w:color="auto"/>
            </w:tcBorders>
            <w:shd w:val="clear" w:color="auto" w:fill="auto"/>
            <w:noWrap/>
            <w:vAlign w:val="bottom"/>
          </w:tcPr>
          <w:p w14:paraId="3E7F2495"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all other/tall</w:t>
            </w:r>
            <w:r w:rsidRPr="003331A1">
              <w:rPr>
                <w:rFonts w:ascii="Times New Roman" w:eastAsia="Times New Roman" w:hAnsi="Times New Roman"/>
                <w:color w:val="000000"/>
                <w:sz w:val="20"/>
                <w:vertAlign w:val="superscript"/>
              </w:rPr>
              <w:t>4</w:t>
            </w:r>
          </w:p>
        </w:tc>
      </w:tr>
      <w:tr w:rsidR="00E23A26" w:rsidRPr="003331A1" w14:paraId="790B26D0" w14:textId="77777777" w:rsidTr="000368F1">
        <w:trPr>
          <w:jc w:val="center"/>
        </w:trPr>
        <w:tc>
          <w:tcPr>
            <w:tcW w:w="428" w:type="pct"/>
            <w:vMerge/>
            <w:tcBorders>
              <w:top w:val="nil"/>
              <w:left w:val="single" w:sz="4" w:space="0" w:color="auto"/>
              <w:bottom w:val="single" w:sz="4" w:space="0" w:color="auto"/>
              <w:right w:val="single" w:sz="4" w:space="0" w:color="auto"/>
            </w:tcBorders>
            <w:vAlign w:val="center"/>
            <w:hideMark/>
          </w:tcPr>
          <w:p w14:paraId="78B5D3CB" w14:textId="77777777" w:rsidR="00E23A26" w:rsidRPr="003331A1" w:rsidRDefault="00E23A26" w:rsidP="00E23A26">
            <w:pPr>
              <w:rPr>
                <w:rFonts w:ascii="Times New Roman" w:eastAsia="Times New Roman" w:hAnsi="Times New Roman"/>
                <w:color w:val="000000"/>
                <w:sz w:val="20"/>
              </w:rPr>
            </w:pPr>
          </w:p>
        </w:tc>
        <w:tc>
          <w:tcPr>
            <w:tcW w:w="541" w:type="pct"/>
            <w:tcBorders>
              <w:top w:val="nil"/>
              <w:left w:val="nil"/>
              <w:bottom w:val="single" w:sz="4" w:space="0" w:color="auto"/>
              <w:right w:val="single" w:sz="4" w:space="0" w:color="auto"/>
            </w:tcBorders>
            <w:shd w:val="clear" w:color="000000" w:fill="FFFFFF"/>
            <w:vAlign w:val="center"/>
            <w:hideMark/>
          </w:tcPr>
          <w:p w14:paraId="728AFD71" w14:textId="77777777" w:rsidR="00E23A26" w:rsidRPr="003331A1" w:rsidRDefault="00E23A26" w:rsidP="00E23A26">
            <w:pPr>
              <w:rPr>
                <w:rFonts w:ascii="Times New Roman" w:eastAsia="Times New Roman" w:hAnsi="Times New Roman"/>
                <w:sz w:val="20"/>
              </w:rPr>
            </w:pPr>
            <w:r w:rsidRPr="003331A1">
              <w:rPr>
                <w:rFonts w:ascii="Times New Roman" w:eastAsia="Times New Roman" w:hAnsi="Times New Roman"/>
                <w:sz w:val="20"/>
              </w:rPr>
              <w:t>Facility Average</w:t>
            </w:r>
          </w:p>
        </w:tc>
        <w:tc>
          <w:tcPr>
            <w:tcW w:w="440" w:type="pct"/>
            <w:tcBorders>
              <w:top w:val="single" w:sz="4" w:space="0" w:color="auto"/>
              <w:left w:val="nil"/>
              <w:bottom w:val="single" w:sz="4" w:space="0" w:color="auto"/>
              <w:right w:val="single" w:sz="4" w:space="0" w:color="auto"/>
            </w:tcBorders>
            <w:shd w:val="clear" w:color="auto" w:fill="auto"/>
            <w:noWrap/>
            <w:vAlign w:val="bottom"/>
            <w:hideMark/>
          </w:tcPr>
          <w:p w14:paraId="5929CB11"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0.85%</w:t>
            </w:r>
          </w:p>
        </w:tc>
        <w:tc>
          <w:tcPr>
            <w:tcW w:w="435" w:type="pct"/>
            <w:tcBorders>
              <w:top w:val="single" w:sz="4" w:space="0" w:color="auto"/>
              <w:left w:val="nil"/>
              <w:bottom w:val="single" w:sz="4" w:space="0" w:color="auto"/>
              <w:right w:val="single" w:sz="4" w:space="0" w:color="auto"/>
            </w:tcBorders>
            <w:shd w:val="clear" w:color="auto" w:fill="auto"/>
            <w:noWrap/>
            <w:vAlign w:val="bottom"/>
          </w:tcPr>
          <w:p w14:paraId="33601E1F" w14:textId="2474EEAC"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sz w:val="20"/>
              </w:rPr>
              <w:t>1.4%</w:t>
            </w:r>
          </w:p>
        </w:tc>
        <w:tc>
          <w:tcPr>
            <w:tcW w:w="468" w:type="pct"/>
            <w:tcBorders>
              <w:top w:val="single" w:sz="4" w:space="0" w:color="auto"/>
              <w:left w:val="nil"/>
              <w:bottom w:val="single" w:sz="4" w:space="0" w:color="auto"/>
              <w:right w:val="single" w:sz="4" w:space="0" w:color="auto"/>
            </w:tcBorders>
            <w:shd w:val="clear" w:color="auto" w:fill="auto"/>
            <w:noWrap/>
            <w:vAlign w:val="bottom"/>
          </w:tcPr>
          <w:p w14:paraId="09706807" w14:textId="11C42A9F"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0.44%</w:t>
            </w:r>
          </w:p>
        </w:tc>
        <w:tc>
          <w:tcPr>
            <w:tcW w:w="500" w:type="pct"/>
            <w:tcBorders>
              <w:top w:val="single" w:sz="4" w:space="0" w:color="auto"/>
              <w:left w:val="nil"/>
              <w:bottom w:val="single" w:sz="4" w:space="0" w:color="auto"/>
              <w:right w:val="single" w:sz="4" w:space="0" w:color="auto"/>
            </w:tcBorders>
            <w:shd w:val="clear" w:color="auto" w:fill="auto"/>
            <w:noWrap/>
            <w:vAlign w:val="bottom"/>
          </w:tcPr>
          <w:p w14:paraId="38538313" w14:textId="2DA3D36E"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1.7%</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76D84205" w14:textId="00F2E93F"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1.8%</w:t>
            </w:r>
          </w:p>
        </w:tc>
        <w:tc>
          <w:tcPr>
            <w:tcW w:w="419" w:type="pct"/>
            <w:tcBorders>
              <w:top w:val="single" w:sz="4" w:space="0" w:color="auto"/>
              <w:left w:val="nil"/>
              <w:bottom w:val="single" w:sz="4" w:space="0" w:color="auto"/>
              <w:right w:val="single" w:sz="4" w:space="0" w:color="auto"/>
            </w:tcBorders>
            <w:shd w:val="clear" w:color="auto" w:fill="auto"/>
            <w:noWrap/>
            <w:vAlign w:val="bottom"/>
          </w:tcPr>
          <w:p w14:paraId="6169BD04" w14:textId="01EAD7E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0.11%</w:t>
            </w:r>
          </w:p>
        </w:tc>
        <w:tc>
          <w:tcPr>
            <w:tcW w:w="471" w:type="pct"/>
            <w:tcBorders>
              <w:top w:val="single" w:sz="4" w:space="0" w:color="auto"/>
              <w:left w:val="nil"/>
              <w:bottom w:val="single" w:sz="4" w:space="0" w:color="auto"/>
              <w:right w:val="single" w:sz="4" w:space="0" w:color="auto"/>
            </w:tcBorders>
            <w:shd w:val="clear" w:color="auto" w:fill="auto"/>
            <w:noWrap/>
            <w:vAlign w:val="bottom"/>
          </w:tcPr>
          <w:p w14:paraId="30851E64" w14:textId="29696D5F" w:rsidR="00E23A26" w:rsidRPr="003331A1" w:rsidRDefault="00E23A26" w:rsidP="00E23A26">
            <w:pPr>
              <w:jc w:val="center"/>
              <w:rPr>
                <w:rFonts w:ascii="Times New Roman" w:eastAsia="Times New Roman" w:hAnsi="Times New Roman"/>
                <w:sz w:val="20"/>
              </w:rPr>
            </w:pPr>
            <w:r w:rsidRPr="003331A1">
              <w:rPr>
                <w:rFonts w:ascii="Times New Roman" w:eastAsia="Times New Roman" w:hAnsi="Times New Roman"/>
                <w:color w:val="000000"/>
                <w:sz w:val="20"/>
              </w:rPr>
              <w:t>1.2%</w:t>
            </w:r>
          </w:p>
        </w:tc>
        <w:tc>
          <w:tcPr>
            <w:tcW w:w="480" w:type="pct"/>
            <w:tcBorders>
              <w:top w:val="single" w:sz="4" w:space="0" w:color="auto"/>
              <w:left w:val="nil"/>
              <w:bottom w:val="single" w:sz="4" w:space="0" w:color="auto"/>
              <w:right w:val="single" w:sz="4" w:space="0" w:color="auto"/>
            </w:tcBorders>
            <w:shd w:val="clear" w:color="auto" w:fill="auto"/>
            <w:noWrap/>
            <w:vAlign w:val="bottom"/>
            <w:hideMark/>
          </w:tcPr>
          <w:p w14:paraId="7DEBB74B"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0.12%</w:t>
            </w:r>
          </w:p>
        </w:tc>
        <w:tc>
          <w:tcPr>
            <w:tcW w:w="440" w:type="pct"/>
            <w:tcBorders>
              <w:top w:val="nil"/>
              <w:left w:val="nil"/>
              <w:bottom w:val="single" w:sz="4" w:space="0" w:color="auto"/>
              <w:right w:val="single" w:sz="4" w:space="0" w:color="auto"/>
            </w:tcBorders>
            <w:shd w:val="clear" w:color="auto" w:fill="auto"/>
            <w:noWrap/>
            <w:vAlign w:val="bottom"/>
            <w:hideMark/>
          </w:tcPr>
          <w:p w14:paraId="56E3B7B3" w14:textId="77777777" w:rsidR="00E23A26" w:rsidRPr="003331A1" w:rsidRDefault="00E23A26" w:rsidP="00E23A26">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0.46%</w:t>
            </w:r>
          </w:p>
        </w:tc>
      </w:tr>
      <w:tr w:rsidR="00936C0B" w:rsidRPr="003331A1" w14:paraId="0B180C84" w14:textId="77777777" w:rsidTr="000368F1">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DD0322"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Facility Average as % of Limit</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28CDF5B6" w14:textId="77777777"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21%</w:t>
            </w:r>
          </w:p>
        </w:tc>
        <w:tc>
          <w:tcPr>
            <w:tcW w:w="435" w:type="pct"/>
            <w:tcBorders>
              <w:top w:val="nil"/>
              <w:left w:val="nil"/>
              <w:bottom w:val="single" w:sz="4" w:space="0" w:color="auto"/>
              <w:right w:val="single" w:sz="4" w:space="0" w:color="auto"/>
            </w:tcBorders>
            <w:shd w:val="clear" w:color="auto" w:fill="auto"/>
            <w:noWrap/>
            <w:vAlign w:val="bottom"/>
          </w:tcPr>
          <w:p w14:paraId="0058101A" w14:textId="0637E403"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36%</w:t>
            </w:r>
          </w:p>
        </w:tc>
        <w:tc>
          <w:tcPr>
            <w:tcW w:w="468" w:type="pct"/>
            <w:tcBorders>
              <w:top w:val="nil"/>
              <w:left w:val="nil"/>
              <w:bottom w:val="single" w:sz="4" w:space="0" w:color="auto"/>
              <w:right w:val="single" w:sz="4" w:space="0" w:color="auto"/>
            </w:tcBorders>
            <w:shd w:val="clear" w:color="auto" w:fill="auto"/>
            <w:noWrap/>
            <w:vAlign w:val="bottom"/>
          </w:tcPr>
          <w:p w14:paraId="4D6E65C6" w14:textId="0F3BA721"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13%/11%</w:t>
            </w:r>
            <w:r w:rsidRPr="003331A1">
              <w:rPr>
                <w:rFonts w:ascii="Times New Roman" w:eastAsia="Times New Roman" w:hAnsi="Times New Roman"/>
                <w:color w:val="000000"/>
                <w:sz w:val="20"/>
                <w:vertAlign w:val="superscript"/>
              </w:rPr>
              <w:t>3</w:t>
            </w:r>
          </w:p>
        </w:tc>
        <w:tc>
          <w:tcPr>
            <w:tcW w:w="500" w:type="pct"/>
            <w:tcBorders>
              <w:top w:val="nil"/>
              <w:left w:val="nil"/>
              <w:bottom w:val="single" w:sz="4" w:space="0" w:color="auto"/>
              <w:right w:val="single" w:sz="4" w:space="0" w:color="auto"/>
            </w:tcBorders>
            <w:shd w:val="clear" w:color="auto" w:fill="auto"/>
            <w:noWrap/>
            <w:vAlign w:val="bottom"/>
          </w:tcPr>
          <w:p w14:paraId="1F433CD7" w14:textId="7E875CD3"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52%</w:t>
            </w:r>
          </w:p>
        </w:tc>
        <w:tc>
          <w:tcPr>
            <w:tcW w:w="378" w:type="pct"/>
            <w:tcBorders>
              <w:top w:val="nil"/>
              <w:left w:val="nil"/>
              <w:bottom w:val="single" w:sz="4" w:space="0" w:color="auto"/>
              <w:right w:val="single" w:sz="4" w:space="0" w:color="auto"/>
            </w:tcBorders>
            <w:shd w:val="clear" w:color="auto" w:fill="auto"/>
            <w:noWrap/>
            <w:vAlign w:val="bottom"/>
          </w:tcPr>
          <w:p w14:paraId="7181D925" w14:textId="2A010191"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46%</w:t>
            </w:r>
          </w:p>
        </w:tc>
        <w:tc>
          <w:tcPr>
            <w:tcW w:w="419" w:type="pct"/>
            <w:tcBorders>
              <w:top w:val="nil"/>
              <w:left w:val="nil"/>
              <w:bottom w:val="single" w:sz="4" w:space="0" w:color="auto"/>
              <w:right w:val="single" w:sz="4" w:space="0" w:color="auto"/>
            </w:tcBorders>
            <w:shd w:val="clear" w:color="auto" w:fill="auto"/>
            <w:noWrap/>
            <w:vAlign w:val="bottom"/>
          </w:tcPr>
          <w:p w14:paraId="1D7466DD" w14:textId="03A5D559"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3.4%</w:t>
            </w:r>
          </w:p>
        </w:tc>
        <w:tc>
          <w:tcPr>
            <w:tcW w:w="471" w:type="pct"/>
            <w:tcBorders>
              <w:top w:val="nil"/>
              <w:left w:val="nil"/>
              <w:bottom w:val="single" w:sz="4" w:space="0" w:color="auto"/>
              <w:right w:val="single" w:sz="4" w:space="0" w:color="auto"/>
            </w:tcBorders>
            <w:shd w:val="clear" w:color="auto" w:fill="auto"/>
            <w:noWrap/>
            <w:vAlign w:val="bottom"/>
          </w:tcPr>
          <w:p w14:paraId="159B0108" w14:textId="0BF65741"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36%</w:t>
            </w:r>
          </w:p>
        </w:tc>
        <w:tc>
          <w:tcPr>
            <w:tcW w:w="480" w:type="pct"/>
            <w:tcBorders>
              <w:top w:val="nil"/>
              <w:left w:val="nil"/>
              <w:bottom w:val="single" w:sz="4" w:space="0" w:color="auto"/>
              <w:right w:val="single" w:sz="4" w:space="0" w:color="auto"/>
            </w:tcBorders>
            <w:shd w:val="clear" w:color="auto" w:fill="auto"/>
            <w:noWrap/>
            <w:vAlign w:val="bottom"/>
            <w:hideMark/>
          </w:tcPr>
          <w:p w14:paraId="76835417" w14:textId="77777777"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2.9%</w:t>
            </w:r>
          </w:p>
        </w:tc>
        <w:tc>
          <w:tcPr>
            <w:tcW w:w="440" w:type="pct"/>
            <w:tcBorders>
              <w:top w:val="nil"/>
              <w:left w:val="nil"/>
              <w:bottom w:val="single" w:sz="4" w:space="0" w:color="auto"/>
              <w:right w:val="single" w:sz="4" w:space="0" w:color="auto"/>
            </w:tcBorders>
            <w:shd w:val="clear" w:color="auto" w:fill="auto"/>
            <w:noWrap/>
            <w:vAlign w:val="bottom"/>
            <w:hideMark/>
          </w:tcPr>
          <w:p w14:paraId="273DDB70" w14:textId="77777777" w:rsidR="00936C0B" w:rsidRPr="003331A1" w:rsidRDefault="00936C0B" w:rsidP="00936C0B">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14%/11%</w:t>
            </w:r>
            <w:r w:rsidRPr="003331A1">
              <w:rPr>
                <w:rFonts w:ascii="Times New Roman" w:eastAsia="Times New Roman" w:hAnsi="Times New Roman"/>
                <w:color w:val="000000"/>
                <w:sz w:val="20"/>
                <w:vertAlign w:val="superscript"/>
              </w:rPr>
              <w:t>4</w:t>
            </w:r>
          </w:p>
        </w:tc>
      </w:tr>
      <w:tr w:rsidR="00936C0B" w:rsidRPr="003331A1" w14:paraId="2D69B674" w14:textId="77777777" w:rsidTr="000368F1">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34A4D99A"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COE Emissions (TPY)</w:t>
            </w:r>
          </w:p>
          <w:p w14:paraId="333CC4E2"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 xml:space="preserve">Existing Equation </w:t>
            </w:r>
          </w:p>
        </w:tc>
        <w:tc>
          <w:tcPr>
            <w:tcW w:w="440" w:type="pct"/>
            <w:tcBorders>
              <w:top w:val="nil"/>
              <w:left w:val="nil"/>
              <w:bottom w:val="single" w:sz="4" w:space="0" w:color="auto"/>
              <w:right w:val="single" w:sz="4" w:space="0" w:color="auto"/>
            </w:tcBorders>
            <w:shd w:val="clear" w:color="000000" w:fill="FFFFFF"/>
            <w:noWrap/>
            <w:vAlign w:val="center"/>
            <w:hideMark/>
          </w:tcPr>
          <w:p w14:paraId="3D59E712"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2.3</w:t>
            </w:r>
          </w:p>
        </w:tc>
        <w:tc>
          <w:tcPr>
            <w:tcW w:w="435" w:type="pct"/>
            <w:tcBorders>
              <w:top w:val="nil"/>
              <w:left w:val="nil"/>
              <w:bottom w:val="single" w:sz="4" w:space="0" w:color="auto"/>
              <w:right w:val="single" w:sz="4" w:space="0" w:color="auto"/>
            </w:tcBorders>
            <w:shd w:val="clear" w:color="000000" w:fill="FFFFFF"/>
            <w:noWrap/>
            <w:vAlign w:val="center"/>
          </w:tcPr>
          <w:p w14:paraId="3D0276A1" w14:textId="2932FA91"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2.0</w:t>
            </w:r>
          </w:p>
        </w:tc>
        <w:tc>
          <w:tcPr>
            <w:tcW w:w="468" w:type="pct"/>
            <w:tcBorders>
              <w:top w:val="nil"/>
              <w:left w:val="nil"/>
              <w:bottom w:val="single" w:sz="4" w:space="0" w:color="auto"/>
              <w:right w:val="single" w:sz="4" w:space="0" w:color="auto"/>
            </w:tcBorders>
            <w:shd w:val="clear" w:color="000000" w:fill="FFFFFF"/>
            <w:noWrap/>
            <w:vAlign w:val="center"/>
          </w:tcPr>
          <w:p w14:paraId="228DD735" w14:textId="047E1AA1"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3.2</w:t>
            </w:r>
          </w:p>
        </w:tc>
        <w:tc>
          <w:tcPr>
            <w:tcW w:w="500" w:type="pct"/>
            <w:tcBorders>
              <w:top w:val="nil"/>
              <w:left w:val="nil"/>
              <w:bottom w:val="single" w:sz="4" w:space="0" w:color="auto"/>
              <w:right w:val="single" w:sz="4" w:space="0" w:color="auto"/>
            </w:tcBorders>
            <w:shd w:val="clear" w:color="000000" w:fill="FFFFFF"/>
            <w:noWrap/>
            <w:vAlign w:val="center"/>
          </w:tcPr>
          <w:p w14:paraId="3685C221" w14:textId="74D046EF"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1.4</w:t>
            </w:r>
          </w:p>
        </w:tc>
        <w:tc>
          <w:tcPr>
            <w:tcW w:w="378" w:type="pct"/>
            <w:tcBorders>
              <w:top w:val="nil"/>
              <w:left w:val="nil"/>
              <w:bottom w:val="single" w:sz="4" w:space="0" w:color="auto"/>
              <w:right w:val="single" w:sz="4" w:space="0" w:color="auto"/>
            </w:tcBorders>
            <w:shd w:val="clear" w:color="000000" w:fill="FFFFFF"/>
            <w:noWrap/>
            <w:vAlign w:val="center"/>
          </w:tcPr>
          <w:p w14:paraId="44753678" w14:textId="753E44B8"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3.0</w:t>
            </w:r>
          </w:p>
        </w:tc>
        <w:tc>
          <w:tcPr>
            <w:tcW w:w="419" w:type="pct"/>
            <w:tcBorders>
              <w:top w:val="nil"/>
              <w:left w:val="nil"/>
              <w:bottom w:val="single" w:sz="4" w:space="0" w:color="auto"/>
              <w:right w:val="single" w:sz="4" w:space="0" w:color="auto"/>
            </w:tcBorders>
            <w:shd w:val="clear" w:color="000000" w:fill="FFFFFF"/>
            <w:noWrap/>
            <w:vAlign w:val="center"/>
          </w:tcPr>
          <w:p w14:paraId="5FB76233" w14:textId="70DF3775"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0.70</w:t>
            </w:r>
          </w:p>
        </w:tc>
        <w:tc>
          <w:tcPr>
            <w:tcW w:w="471" w:type="pct"/>
            <w:tcBorders>
              <w:top w:val="nil"/>
              <w:left w:val="nil"/>
              <w:bottom w:val="single" w:sz="4" w:space="0" w:color="auto"/>
              <w:right w:val="single" w:sz="4" w:space="0" w:color="auto"/>
            </w:tcBorders>
            <w:shd w:val="clear" w:color="000000" w:fill="FFFFFF"/>
            <w:noWrap/>
            <w:vAlign w:val="center"/>
          </w:tcPr>
          <w:p w14:paraId="193F18BE" w14:textId="3E5F8402"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1.4</w:t>
            </w:r>
          </w:p>
        </w:tc>
        <w:tc>
          <w:tcPr>
            <w:tcW w:w="480" w:type="pct"/>
            <w:tcBorders>
              <w:top w:val="nil"/>
              <w:left w:val="nil"/>
              <w:bottom w:val="single" w:sz="4" w:space="0" w:color="auto"/>
              <w:right w:val="single" w:sz="4" w:space="0" w:color="auto"/>
            </w:tcBorders>
            <w:shd w:val="clear" w:color="000000" w:fill="FFFFFF"/>
            <w:noWrap/>
            <w:vAlign w:val="center"/>
            <w:hideMark/>
          </w:tcPr>
          <w:p w14:paraId="24A4FF2D"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1.1</w:t>
            </w:r>
          </w:p>
        </w:tc>
        <w:tc>
          <w:tcPr>
            <w:tcW w:w="440" w:type="pct"/>
            <w:tcBorders>
              <w:top w:val="nil"/>
              <w:left w:val="nil"/>
              <w:bottom w:val="single" w:sz="4" w:space="0" w:color="auto"/>
              <w:right w:val="single" w:sz="4" w:space="0" w:color="auto"/>
            </w:tcBorders>
            <w:shd w:val="clear" w:color="000000" w:fill="FFFFFF"/>
            <w:noWrap/>
            <w:vAlign w:val="center"/>
            <w:hideMark/>
          </w:tcPr>
          <w:p w14:paraId="68DE2621"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9.7</w:t>
            </w:r>
          </w:p>
        </w:tc>
      </w:tr>
      <w:tr w:rsidR="00936C0B" w:rsidRPr="003331A1" w14:paraId="340F572A" w14:textId="77777777" w:rsidTr="00C87FE5">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tcPr>
          <w:p w14:paraId="4B893A49"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COE Emissions (TPY)</w:t>
            </w:r>
          </w:p>
          <w:p w14:paraId="6A8DDA8F"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New Equation</w:t>
            </w:r>
          </w:p>
        </w:tc>
        <w:tc>
          <w:tcPr>
            <w:tcW w:w="440" w:type="pct"/>
            <w:tcBorders>
              <w:top w:val="nil"/>
              <w:left w:val="nil"/>
              <w:bottom w:val="single" w:sz="4" w:space="0" w:color="auto"/>
              <w:right w:val="single" w:sz="4" w:space="0" w:color="auto"/>
            </w:tcBorders>
            <w:shd w:val="clear" w:color="000000" w:fill="FFFFFF"/>
            <w:noWrap/>
            <w:vAlign w:val="center"/>
          </w:tcPr>
          <w:p w14:paraId="5F068A32"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1.0</w:t>
            </w:r>
          </w:p>
        </w:tc>
        <w:tc>
          <w:tcPr>
            <w:tcW w:w="435" w:type="pct"/>
            <w:tcBorders>
              <w:top w:val="nil"/>
              <w:left w:val="nil"/>
              <w:bottom w:val="single" w:sz="4" w:space="0" w:color="auto"/>
              <w:right w:val="single" w:sz="4" w:space="0" w:color="auto"/>
            </w:tcBorders>
            <w:shd w:val="clear" w:color="000000" w:fill="FFFFFF"/>
            <w:noWrap/>
            <w:vAlign w:val="center"/>
          </w:tcPr>
          <w:p w14:paraId="18F08FBC" w14:textId="23C35E5A"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0.87</w:t>
            </w:r>
          </w:p>
        </w:tc>
        <w:tc>
          <w:tcPr>
            <w:tcW w:w="468" w:type="pct"/>
            <w:tcBorders>
              <w:top w:val="nil"/>
              <w:left w:val="nil"/>
              <w:bottom w:val="single" w:sz="4" w:space="0" w:color="auto"/>
              <w:right w:val="single" w:sz="4" w:space="0" w:color="auto"/>
            </w:tcBorders>
            <w:shd w:val="clear" w:color="000000" w:fill="FFFFFF"/>
            <w:noWrap/>
            <w:vAlign w:val="center"/>
          </w:tcPr>
          <w:p w14:paraId="5FC6E487" w14:textId="715807FB"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0.71</w:t>
            </w:r>
          </w:p>
        </w:tc>
        <w:tc>
          <w:tcPr>
            <w:tcW w:w="500" w:type="pct"/>
            <w:tcBorders>
              <w:top w:val="nil"/>
              <w:left w:val="nil"/>
              <w:bottom w:val="single" w:sz="4" w:space="0" w:color="auto"/>
              <w:right w:val="single" w:sz="4" w:space="0" w:color="auto"/>
            </w:tcBorders>
            <w:shd w:val="clear" w:color="000000" w:fill="FFFFFF"/>
            <w:noWrap/>
            <w:vAlign w:val="center"/>
          </w:tcPr>
          <w:p w14:paraId="6C3A08F3" w14:textId="59371E6B"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0.70</w:t>
            </w:r>
          </w:p>
        </w:tc>
        <w:tc>
          <w:tcPr>
            <w:tcW w:w="378" w:type="pct"/>
            <w:tcBorders>
              <w:top w:val="nil"/>
              <w:left w:val="nil"/>
              <w:bottom w:val="single" w:sz="4" w:space="0" w:color="auto"/>
              <w:right w:val="single" w:sz="4" w:space="0" w:color="auto"/>
            </w:tcBorders>
            <w:shd w:val="clear" w:color="000000" w:fill="FFFFFF"/>
            <w:noWrap/>
            <w:vAlign w:val="center"/>
          </w:tcPr>
          <w:p w14:paraId="0976406D" w14:textId="3296E0FD"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1.6</w:t>
            </w:r>
          </w:p>
        </w:tc>
        <w:tc>
          <w:tcPr>
            <w:tcW w:w="419" w:type="pct"/>
            <w:tcBorders>
              <w:top w:val="nil"/>
              <w:left w:val="nil"/>
              <w:bottom w:val="single" w:sz="4" w:space="0" w:color="auto"/>
              <w:right w:val="single" w:sz="4" w:space="0" w:color="auto"/>
            </w:tcBorders>
            <w:shd w:val="clear" w:color="000000" w:fill="FFFFFF"/>
            <w:noWrap/>
            <w:vAlign w:val="center"/>
          </w:tcPr>
          <w:p w14:paraId="189249AD" w14:textId="614215E3"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0.031</w:t>
            </w:r>
          </w:p>
        </w:tc>
        <w:tc>
          <w:tcPr>
            <w:tcW w:w="471" w:type="pct"/>
            <w:tcBorders>
              <w:top w:val="nil"/>
              <w:left w:val="nil"/>
              <w:bottom w:val="single" w:sz="4" w:space="0" w:color="auto"/>
              <w:right w:val="single" w:sz="4" w:space="0" w:color="auto"/>
            </w:tcBorders>
            <w:shd w:val="clear" w:color="000000" w:fill="FFFFFF"/>
            <w:noWrap/>
            <w:vAlign w:val="center"/>
          </w:tcPr>
          <w:p w14:paraId="3F212E8A" w14:textId="3F4E8659"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0.54</w:t>
            </w:r>
          </w:p>
        </w:tc>
        <w:tc>
          <w:tcPr>
            <w:tcW w:w="480" w:type="pct"/>
            <w:tcBorders>
              <w:top w:val="nil"/>
              <w:left w:val="nil"/>
              <w:bottom w:val="single" w:sz="4" w:space="0" w:color="auto"/>
              <w:right w:val="single" w:sz="4" w:space="0" w:color="auto"/>
            </w:tcBorders>
            <w:shd w:val="clear" w:color="000000" w:fill="FFFFFF"/>
            <w:noWrap/>
            <w:vAlign w:val="center"/>
          </w:tcPr>
          <w:p w14:paraId="770342EA"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0.053</w:t>
            </w:r>
          </w:p>
        </w:tc>
        <w:tc>
          <w:tcPr>
            <w:tcW w:w="440" w:type="pct"/>
            <w:tcBorders>
              <w:top w:val="nil"/>
              <w:left w:val="nil"/>
              <w:bottom w:val="single" w:sz="4" w:space="0" w:color="auto"/>
              <w:right w:val="single" w:sz="4" w:space="0" w:color="auto"/>
            </w:tcBorders>
            <w:shd w:val="clear" w:color="000000" w:fill="FFFFFF"/>
            <w:noWrap/>
            <w:vAlign w:val="center"/>
          </w:tcPr>
          <w:p w14:paraId="532B0298" w14:textId="77777777" w:rsidR="00936C0B" w:rsidRPr="003331A1" w:rsidRDefault="00936C0B" w:rsidP="00936C0B">
            <w:pPr>
              <w:jc w:val="center"/>
              <w:rPr>
                <w:rFonts w:ascii="Times New Roman" w:eastAsia="Times New Roman" w:hAnsi="Times New Roman"/>
                <w:sz w:val="20"/>
              </w:rPr>
            </w:pPr>
            <w:r w:rsidRPr="003331A1">
              <w:rPr>
                <w:rFonts w:ascii="Times New Roman" w:eastAsia="Times New Roman" w:hAnsi="Times New Roman"/>
                <w:sz w:val="20"/>
              </w:rPr>
              <w:t>1.7</w:t>
            </w:r>
          </w:p>
        </w:tc>
      </w:tr>
      <w:tr w:rsidR="00413D24" w:rsidRPr="003331A1" w14:paraId="61009C56" w14:textId="77777777" w:rsidTr="00C87FE5">
        <w:trPr>
          <w:jc w:val="center"/>
        </w:trPr>
        <w:tc>
          <w:tcPr>
            <w:tcW w:w="5000" w:type="pct"/>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B8FA6D8" w14:textId="77777777" w:rsidR="00413D24" w:rsidRPr="003331A1" w:rsidRDefault="00413D24" w:rsidP="00C87FE5">
            <w:pPr>
              <w:jc w:val="center"/>
              <w:rPr>
                <w:rFonts w:ascii="Times New Roman" w:eastAsia="Times New Roman" w:hAnsi="Times New Roman"/>
                <w:b/>
                <w:bCs/>
                <w:i/>
                <w:iCs/>
                <w:sz w:val="20"/>
              </w:rPr>
            </w:pPr>
            <w:r w:rsidRPr="003331A1">
              <w:rPr>
                <w:rFonts w:ascii="Times New Roman" w:eastAsia="Times New Roman" w:hAnsi="Times New Roman"/>
                <w:b/>
                <w:bCs/>
                <w:i/>
                <w:iCs/>
                <w:sz w:val="20"/>
              </w:rPr>
              <w:t>Lids</w:t>
            </w:r>
          </w:p>
        </w:tc>
      </w:tr>
      <w:tr w:rsidR="0054210E" w:rsidRPr="003331A1" w14:paraId="79616AF7" w14:textId="77777777" w:rsidTr="000368F1">
        <w:trPr>
          <w:jc w:val="center"/>
        </w:trPr>
        <w:tc>
          <w:tcPr>
            <w:tcW w:w="428"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6F7A7059" w14:textId="77777777" w:rsidR="0054210E" w:rsidRPr="003331A1" w:rsidRDefault="0054210E" w:rsidP="0054210E">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Percent Leaking</w:t>
            </w:r>
          </w:p>
        </w:tc>
        <w:tc>
          <w:tcPr>
            <w:tcW w:w="541" w:type="pct"/>
            <w:tcBorders>
              <w:top w:val="nil"/>
              <w:left w:val="nil"/>
              <w:bottom w:val="single" w:sz="4" w:space="0" w:color="auto"/>
              <w:right w:val="single" w:sz="4" w:space="0" w:color="auto"/>
            </w:tcBorders>
            <w:shd w:val="clear" w:color="000000" w:fill="FFFFFF"/>
            <w:vAlign w:val="center"/>
            <w:hideMark/>
          </w:tcPr>
          <w:p w14:paraId="4734EFC2"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Limit</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54DEAED5"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435" w:type="pct"/>
            <w:tcBorders>
              <w:top w:val="nil"/>
              <w:left w:val="nil"/>
              <w:bottom w:val="single" w:sz="4" w:space="0" w:color="auto"/>
              <w:right w:val="single" w:sz="4" w:space="0" w:color="auto"/>
            </w:tcBorders>
            <w:shd w:val="clear" w:color="auto" w:fill="auto"/>
            <w:noWrap/>
            <w:vAlign w:val="bottom"/>
          </w:tcPr>
          <w:p w14:paraId="7DE5F48C" w14:textId="64FD3414"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468" w:type="pct"/>
            <w:tcBorders>
              <w:top w:val="nil"/>
              <w:left w:val="nil"/>
              <w:bottom w:val="single" w:sz="4" w:space="0" w:color="auto"/>
              <w:right w:val="single" w:sz="4" w:space="0" w:color="auto"/>
            </w:tcBorders>
            <w:shd w:val="clear" w:color="auto" w:fill="auto"/>
            <w:noWrap/>
            <w:vAlign w:val="bottom"/>
          </w:tcPr>
          <w:p w14:paraId="79E39086" w14:textId="612CA0C1"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500" w:type="pct"/>
            <w:tcBorders>
              <w:top w:val="nil"/>
              <w:left w:val="nil"/>
              <w:bottom w:val="single" w:sz="4" w:space="0" w:color="auto"/>
              <w:right w:val="single" w:sz="4" w:space="0" w:color="auto"/>
            </w:tcBorders>
            <w:shd w:val="clear" w:color="auto" w:fill="auto"/>
            <w:noWrap/>
            <w:vAlign w:val="bottom"/>
          </w:tcPr>
          <w:p w14:paraId="2A2C53A6" w14:textId="081FF2D8"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378" w:type="pct"/>
            <w:tcBorders>
              <w:top w:val="nil"/>
              <w:left w:val="nil"/>
              <w:bottom w:val="single" w:sz="4" w:space="0" w:color="auto"/>
              <w:right w:val="single" w:sz="4" w:space="0" w:color="auto"/>
            </w:tcBorders>
            <w:shd w:val="clear" w:color="auto" w:fill="auto"/>
            <w:noWrap/>
            <w:vAlign w:val="bottom"/>
          </w:tcPr>
          <w:p w14:paraId="0191E199" w14:textId="4CB3FD11"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419" w:type="pct"/>
            <w:tcBorders>
              <w:top w:val="nil"/>
              <w:left w:val="nil"/>
              <w:bottom w:val="single" w:sz="4" w:space="0" w:color="auto"/>
              <w:right w:val="single" w:sz="4" w:space="0" w:color="auto"/>
            </w:tcBorders>
            <w:shd w:val="clear" w:color="auto" w:fill="auto"/>
            <w:noWrap/>
            <w:vAlign w:val="bottom"/>
          </w:tcPr>
          <w:p w14:paraId="54885956" w14:textId="300062A6"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471" w:type="pct"/>
            <w:tcBorders>
              <w:top w:val="nil"/>
              <w:left w:val="nil"/>
              <w:bottom w:val="single" w:sz="4" w:space="0" w:color="auto"/>
              <w:right w:val="single" w:sz="4" w:space="0" w:color="auto"/>
            </w:tcBorders>
            <w:shd w:val="clear" w:color="auto" w:fill="auto"/>
            <w:noWrap/>
            <w:vAlign w:val="bottom"/>
          </w:tcPr>
          <w:p w14:paraId="0DD81F46" w14:textId="19D53C3F"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480" w:type="pct"/>
            <w:tcBorders>
              <w:top w:val="nil"/>
              <w:left w:val="nil"/>
              <w:bottom w:val="single" w:sz="4" w:space="0" w:color="auto"/>
              <w:right w:val="single" w:sz="4" w:space="0" w:color="auto"/>
            </w:tcBorders>
            <w:shd w:val="clear" w:color="auto" w:fill="auto"/>
            <w:noWrap/>
            <w:vAlign w:val="bottom"/>
            <w:hideMark/>
          </w:tcPr>
          <w:p w14:paraId="37347601"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c>
          <w:tcPr>
            <w:tcW w:w="440" w:type="pct"/>
            <w:tcBorders>
              <w:top w:val="nil"/>
              <w:left w:val="nil"/>
              <w:bottom w:val="single" w:sz="4" w:space="0" w:color="auto"/>
              <w:right w:val="single" w:sz="4" w:space="0" w:color="auto"/>
            </w:tcBorders>
            <w:shd w:val="clear" w:color="auto" w:fill="auto"/>
            <w:noWrap/>
            <w:vAlign w:val="bottom"/>
            <w:hideMark/>
          </w:tcPr>
          <w:p w14:paraId="729FD954"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0.4%</w:t>
            </w:r>
          </w:p>
        </w:tc>
      </w:tr>
      <w:tr w:rsidR="0054210E" w:rsidRPr="003331A1" w14:paraId="227EA55E" w14:textId="77777777" w:rsidTr="000368F1">
        <w:trPr>
          <w:jc w:val="center"/>
        </w:trPr>
        <w:tc>
          <w:tcPr>
            <w:tcW w:w="428" w:type="pct"/>
            <w:vMerge/>
            <w:tcBorders>
              <w:top w:val="nil"/>
              <w:left w:val="single" w:sz="4" w:space="0" w:color="auto"/>
              <w:bottom w:val="single" w:sz="4" w:space="0" w:color="auto"/>
              <w:right w:val="single" w:sz="4" w:space="0" w:color="auto"/>
            </w:tcBorders>
            <w:vAlign w:val="center"/>
            <w:hideMark/>
          </w:tcPr>
          <w:p w14:paraId="295184E3" w14:textId="77777777" w:rsidR="0054210E" w:rsidRPr="003331A1" w:rsidRDefault="0054210E" w:rsidP="0054210E">
            <w:pPr>
              <w:rPr>
                <w:rFonts w:ascii="Times New Roman" w:eastAsia="Times New Roman" w:hAnsi="Times New Roman"/>
                <w:color w:val="000000"/>
                <w:sz w:val="20"/>
              </w:rPr>
            </w:pPr>
          </w:p>
        </w:tc>
        <w:tc>
          <w:tcPr>
            <w:tcW w:w="541" w:type="pct"/>
            <w:tcBorders>
              <w:top w:val="nil"/>
              <w:left w:val="nil"/>
              <w:bottom w:val="single" w:sz="4" w:space="0" w:color="auto"/>
              <w:right w:val="single" w:sz="4" w:space="0" w:color="auto"/>
            </w:tcBorders>
            <w:shd w:val="clear" w:color="000000" w:fill="FFFFFF"/>
            <w:vAlign w:val="center"/>
            <w:hideMark/>
          </w:tcPr>
          <w:p w14:paraId="3763B562"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Facility Average</w:t>
            </w:r>
          </w:p>
        </w:tc>
        <w:tc>
          <w:tcPr>
            <w:tcW w:w="440" w:type="pct"/>
            <w:tcBorders>
              <w:top w:val="single" w:sz="4" w:space="0" w:color="auto"/>
              <w:left w:val="nil"/>
              <w:bottom w:val="single" w:sz="4" w:space="0" w:color="auto"/>
              <w:right w:val="single" w:sz="4" w:space="0" w:color="auto"/>
            </w:tcBorders>
            <w:shd w:val="clear" w:color="auto" w:fill="auto"/>
            <w:noWrap/>
            <w:vAlign w:val="bottom"/>
            <w:hideMark/>
          </w:tcPr>
          <w:p w14:paraId="07323DEE"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0.014%</w:t>
            </w:r>
          </w:p>
        </w:tc>
        <w:tc>
          <w:tcPr>
            <w:tcW w:w="435" w:type="pct"/>
            <w:tcBorders>
              <w:top w:val="single" w:sz="4" w:space="0" w:color="auto"/>
              <w:left w:val="nil"/>
              <w:bottom w:val="single" w:sz="4" w:space="0" w:color="auto"/>
              <w:right w:val="single" w:sz="4" w:space="0" w:color="auto"/>
            </w:tcBorders>
            <w:shd w:val="clear" w:color="auto" w:fill="auto"/>
            <w:noWrap/>
            <w:vAlign w:val="bottom"/>
          </w:tcPr>
          <w:p w14:paraId="2D7E9852" w14:textId="60C3BE9A"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color w:val="000000"/>
                <w:sz w:val="20"/>
              </w:rPr>
              <w:t>0.087%</w:t>
            </w:r>
          </w:p>
        </w:tc>
        <w:tc>
          <w:tcPr>
            <w:tcW w:w="468" w:type="pct"/>
            <w:tcBorders>
              <w:top w:val="single" w:sz="4" w:space="0" w:color="auto"/>
              <w:left w:val="nil"/>
              <w:bottom w:val="single" w:sz="4" w:space="0" w:color="auto"/>
              <w:right w:val="single" w:sz="4" w:space="0" w:color="auto"/>
            </w:tcBorders>
            <w:shd w:val="clear" w:color="auto" w:fill="auto"/>
            <w:noWrap/>
            <w:vAlign w:val="bottom"/>
          </w:tcPr>
          <w:p w14:paraId="6CA658DA" w14:textId="2474EA5F"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0.0023%</w:t>
            </w:r>
          </w:p>
        </w:tc>
        <w:tc>
          <w:tcPr>
            <w:tcW w:w="500" w:type="pct"/>
            <w:tcBorders>
              <w:top w:val="single" w:sz="4" w:space="0" w:color="auto"/>
              <w:left w:val="nil"/>
              <w:bottom w:val="single" w:sz="4" w:space="0" w:color="auto"/>
              <w:right w:val="single" w:sz="4" w:space="0" w:color="auto"/>
            </w:tcBorders>
            <w:shd w:val="clear" w:color="auto" w:fill="auto"/>
            <w:noWrap/>
            <w:vAlign w:val="bottom"/>
          </w:tcPr>
          <w:p w14:paraId="44ABA5F2" w14:textId="344FFBCE"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0.053%</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080A0D68" w14:textId="7B7BD7A3"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0.075%</w:t>
            </w:r>
          </w:p>
        </w:tc>
        <w:tc>
          <w:tcPr>
            <w:tcW w:w="419" w:type="pct"/>
            <w:tcBorders>
              <w:top w:val="single" w:sz="4" w:space="0" w:color="auto"/>
              <w:left w:val="nil"/>
              <w:bottom w:val="single" w:sz="4" w:space="0" w:color="auto"/>
              <w:right w:val="single" w:sz="4" w:space="0" w:color="auto"/>
            </w:tcBorders>
            <w:shd w:val="clear" w:color="auto" w:fill="auto"/>
            <w:noWrap/>
            <w:vAlign w:val="bottom"/>
          </w:tcPr>
          <w:p w14:paraId="04B1161E" w14:textId="590C8532"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0.0%</w:t>
            </w:r>
          </w:p>
        </w:tc>
        <w:tc>
          <w:tcPr>
            <w:tcW w:w="471" w:type="pct"/>
            <w:tcBorders>
              <w:top w:val="single" w:sz="4" w:space="0" w:color="auto"/>
              <w:left w:val="nil"/>
              <w:bottom w:val="single" w:sz="4" w:space="0" w:color="auto"/>
              <w:right w:val="single" w:sz="4" w:space="0" w:color="auto"/>
            </w:tcBorders>
            <w:shd w:val="clear" w:color="auto" w:fill="auto"/>
            <w:noWrap/>
            <w:vAlign w:val="bottom"/>
          </w:tcPr>
          <w:p w14:paraId="18AA2D61" w14:textId="505EA81A" w:rsidR="0054210E" w:rsidRPr="003331A1" w:rsidRDefault="0054210E" w:rsidP="0054210E">
            <w:pPr>
              <w:jc w:val="center"/>
              <w:rPr>
                <w:rFonts w:ascii="Times New Roman" w:eastAsia="Times New Roman" w:hAnsi="Times New Roman"/>
                <w:color w:val="000000"/>
                <w:sz w:val="20"/>
              </w:rPr>
            </w:pPr>
            <w:r w:rsidRPr="003331A1">
              <w:rPr>
                <w:rFonts w:ascii="Times New Roman" w:eastAsia="Times New Roman" w:hAnsi="Times New Roman"/>
                <w:sz w:val="20"/>
              </w:rPr>
              <w:t>0.084%</w:t>
            </w:r>
          </w:p>
        </w:tc>
        <w:tc>
          <w:tcPr>
            <w:tcW w:w="480" w:type="pct"/>
            <w:tcBorders>
              <w:top w:val="single" w:sz="4" w:space="0" w:color="auto"/>
              <w:left w:val="nil"/>
              <w:bottom w:val="single" w:sz="4" w:space="0" w:color="auto"/>
              <w:right w:val="single" w:sz="4" w:space="0" w:color="auto"/>
            </w:tcBorders>
            <w:shd w:val="clear" w:color="auto" w:fill="auto"/>
            <w:noWrap/>
            <w:vAlign w:val="bottom"/>
            <w:hideMark/>
          </w:tcPr>
          <w:p w14:paraId="539BA9B8"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0.013%</w:t>
            </w:r>
          </w:p>
        </w:tc>
        <w:tc>
          <w:tcPr>
            <w:tcW w:w="440" w:type="pct"/>
            <w:tcBorders>
              <w:top w:val="single" w:sz="4" w:space="0" w:color="auto"/>
              <w:left w:val="nil"/>
              <w:bottom w:val="single" w:sz="4" w:space="0" w:color="auto"/>
              <w:right w:val="single" w:sz="4" w:space="0" w:color="auto"/>
            </w:tcBorders>
            <w:shd w:val="clear" w:color="auto" w:fill="auto"/>
            <w:noWrap/>
            <w:vAlign w:val="bottom"/>
            <w:hideMark/>
          </w:tcPr>
          <w:p w14:paraId="15CADCA0" w14:textId="77777777" w:rsidR="0054210E" w:rsidRPr="003331A1" w:rsidRDefault="0054210E" w:rsidP="0054210E">
            <w:pPr>
              <w:jc w:val="center"/>
              <w:rPr>
                <w:rFonts w:ascii="Times New Roman" w:eastAsia="Times New Roman" w:hAnsi="Times New Roman"/>
                <w:sz w:val="20"/>
              </w:rPr>
            </w:pPr>
            <w:r w:rsidRPr="003331A1">
              <w:rPr>
                <w:rFonts w:ascii="Times New Roman" w:eastAsia="Times New Roman" w:hAnsi="Times New Roman"/>
                <w:sz w:val="20"/>
              </w:rPr>
              <w:t>0.0054%</w:t>
            </w:r>
          </w:p>
        </w:tc>
      </w:tr>
      <w:tr w:rsidR="00CD5E60" w:rsidRPr="003331A1" w14:paraId="4895CEF6" w14:textId="77777777" w:rsidTr="000368F1">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6F9AC64F"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Facility Average as % of Limit</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1FB6C9A0"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3.5%</w:t>
            </w:r>
          </w:p>
        </w:tc>
        <w:tc>
          <w:tcPr>
            <w:tcW w:w="435" w:type="pct"/>
            <w:tcBorders>
              <w:top w:val="nil"/>
              <w:left w:val="nil"/>
              <w:bottom w:val="single" w:sz="4" w:space="0" w:color="auto"/>
              <w:right w:val="single" w:sz="4" w:space="0" w:color="auto"/>
            </w:tcBorders>
            <w:shd w:val="clear" w:color="auto" w:fill="auto"/>
            <w:noWrap/>
            <w:vAlign w:val="bottom"/>
          </w:tcPr>
          <w:p w14:paraId="4261BB98" w14:textId="2FCBF8E4"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color w:val="000000"/>
                <w:sz w:val="20"/>
              </w:rPr>
              <w:t>22%</w:t>
            </w:r>
          </w:p>
        </w:tc>
        <w:tc>
          <w:tcPr>
            <w:tcW w:w="468" w:type="pct"/>
            <w:tcBorders>
              <w:top w:val="nil"/>
              <w:left w:val="nil"/>
              <w:bottom w:val="single" w:sz="4" w:space="0" w:color="auto"/>
              <w:right w:val="single" w:sz="4" w:space="0" w:color="auto"/>
            </w:tcBorders>
            <w:shd w:val="clear" w:color="auto" w:fill="auto"/>
            <w:noWrap/>
            <w:vAlign w:val="bottom"/>
          </w:tcPr>
          <w:p w14:paraId="3A668019" w14:textId="045253F4"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0.57%</w:t>
            </w:r>
          </w:p>
        </w:tc>
        <w:tc>
          <w:tcPr>
            <w:tcW w:w="500" w:type="pct"/>
            <w:tcBorders>
              <w:top w:val="nil"/>
              <w:left w:val="nil"/>
              <w:bottom w:val="single" w:sz="4" w:space="0" w:color="auto"/>
              <w:right w:val="single" w:sz="4" w:space="0" w:color="auto"/>
            </w:tcBorders>
            <w:shd w:val="clear" w:color="auto" w:fill="auto"/>
            <w:noWrap/>
            <w:vAlign w:val="bottom"/>
          </w:tcPr>
          <w:p w14:paraId="094D1CAC" w14:textId="656B5CBA"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1.3%</w:t>
            </w:r>
          </w:p>
        </w:tc>
        <w:tc>
          <w:tcPr>
            <w:tcW w:w="378" w:type="pct"/>
            <w:tcBorders>
              <w:top w:val="nil"/>
              <w:left w:val="nil"/>
              <w:bottom w:val="single" w:sz="4" w:space="0" w:color="auto"/>
              <w:right w:val="single" w:sz="4" w:space="0" w:color="auto"/>
            </w:tcBorders>
            <w:shd w:val="clear" w:color="auto" w:fill="auto"/>
            <w:noWrap/>
            <w:vAlign w:val="bottom"/>
          </w:tcPr>
          <w:p w14:paraId="6E51A0F0" w14:textId="62D14866"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19%</w:t>
            </w:r>
          </w:p>
        </w:tc>
        <w:tc>
          <w:tcPr>
            <w:tcW w:w="419" w:type="pct"/>
            <w:tcBorders>
              <w:top w:val="nil"/>
              <w:left w:val="nil"/>
              <w:bottom w:val="single" w:sz="4" w:space="0" w:color="auto"/>
              <w:right w:val="single" w:sz="4" w:space="0" w:color="auto"/>
            </w:tcBorders>
            <w:shd w:val="clear" w:color="auto" w:fill="auto"/>
            <w:noWrap/>
            <w:vAlign w:val="bottom"/>
          </w:tcPr>
          <w:p w14:paraId="4C9808B4" w14:textId="11D3626D"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w:t>
            </w:r>
          </w:p>
        </w:tc>
        <w:tc>
          <w:tcPr>
            <w:tcW w:w="471" w:type="pct"/>
            <w:tcBorders>
              <w:top w:val="nil"/>
              <w:left w:val="nil"/>
              <w:bottom w:val="single" w:sz="4" w:space="0" w:color="auto"/>
              <w:right w:val="single" w:sz="4" w:space="0" w:color="auto"/>
            </w:tcBorders>
            <w:shd w:val="clear" w:color="auto" w:fill="auto"/>
            <w:noWrap/>
            <w:vAlign w:val="bottom"/>
          </w:tcPr>
          <w:p w14:paraId="7F92C26B" w14:textId="75739C41" w:rsidR="00CD5E60" w:rsidRPr="003331A1" w:rsidRDefault="00CD5E60" w:rsidP="00CD5E60">
            <w:pPr>
              <w:jc w:val="center"/>
              <w:rPr>
                <w:rFonts w:ascii="Times New Roman" w:eastAsia="Times New Roman" w:hAnsi="Times New Roman"/>
                <w:color w:val="000000"/>
                <w:sz w:val="20"/>
              </w:rPr>
            </w:pPr>
            <w:r w:rsidRPr="003331A1">
              <w:rPr>
                <w:rFonts w:ascii="Times New Roman" w:eastAsia="Times New Roman" w:hAnsi="Times New Roman"/>
                <w:sz w:val="20"/>
              </w:rPr>
              <w:t>21%</w:t>
            </w:r>
          </w:p>
        </w:tc>
        <w:tc>
          <w:tcPr>
            <w:tcW w:w="480" w:type="pct"/>
            <w:tcBorders>
              <w:top w:val="nil"/>
              <w:left w:val="nil"/>
              <w:bottom w:val="single" w:sz="4" w:space="0" w:color="auto"/>
              <w:right w:val="single" w:sz="4" w:space="0" w:color="auto"/>
            </w:tcBorders>
            <w:shd w:val="clear" w:color="auto" w:fill="auto"/>
            <w:noWrap/>
            <w:vAlign w:val="bottom"/>
            <w:hideMark/>
          </w:tcPr>
          <w:p w14:paraId="3C398BB1"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3.3%</w:t>
            </w:r>
          </w:p>
        </w:tc>
        <w:tc>
          <w:tcPr>
            <w:tcW w:w="440" w:type="pct"/>
            <w:tcBorders>
              <w:top w:val="nil"/>
              <w:left w:val="nil"/>
              <w:bottom w:val="single" w:sz="4" w:space="0" w:color="auto"/>
              <w:right w:val="single" w:sz="4" w:space="0" w:color="auto"/>
            </w:tcBorders>
            <w:shd w:val="clear" w:color="auto" w:fill="auto"/>
            <w:noWrap/>
            <w:vAlign w:val="bottom"/>
            <w:hideMark/>
          </w:tcPr>
          <w:p w14:paraId="06B0D2DB"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1.4%</w:t>
            </w:r>
          </w:p>
        </w:tc>
      </w:tr>
      <w:tr w:rsidR="00CD5E60" w:rsidRPr="003331A1" w14:paraId="6BF62934" w14:textId="77777777" w:rsidTr="000368F1">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36317E12"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COE Emissions (TPY)</w:t>
            </w:r>
          </w:p>
        </w:tc>
        <w:tc>
          <w:tcPr>
            <w:tcW w:w="440" w:type="pct"/>
            <w:tcBorders>
              <w:top w:val="nil"/>
              <w:left w:val="nil"/>
              <w:bottom w:val="single" w:sz="4" w:space="0" w:color="auto"/>
              <w:right w:val="single" w:sz="4" w:space="0" w:color="auto"/>
            </w:tcBorders>
            <w:shd w:val="clear" w:color="000000" w:fill="FFFFFF"/>
            <w:noWrap/>
            <w:vAlign w:val="center"/>
            <w:hideMark/>
          </w:tcPr>
          <w:p w14:paraId="23BE560D"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0.0032</w:t>
            </w:r>
          </w:p>
        </w:tc>
        <w:tc>
          <w:tcPr>
            <w:tcW w:w="435" w:type="pct"/>
            <w:tcBorders>
              <w:top w:val="nil"/>
              <w:left w:val="nil"/>
              <w:bottom w:val="single" w:sz="4" w:space="0" w:color="auto"/>
              <w:right w:val="single" w:sz="4" w:space="0" w:color="auto"/>
            </w:tcBorders>
            <w:shd w:val="clear" w:color="000000" w:fill="FFFFFF"/>
            <w:noWrap/>
            <w:vAlign w:val="center"/>
          </w:tcPr>
          <w:p w14:paraId="57F7FE92" w14:textId="3F1821B0"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0.016</w:t>
            </w:r>
          </w:p>
        </w:tc>
        <w:tc>
          <w:tcPr>
            <w:tcW w:w="468" w:type="pct"/>
            <w:tcBorders>
              <w:top w:val="nil"/>
              <w:left w:val="nil"/>
              <w:bottom w:val="single" w:sz="4" w:space="0" w:color="auto"/>
              <w:right w:val="single" w:sz="4" w:space="0" w:color="auto"/>
            </w:tcBorders>
            <w:shd w:val="clear" w:color="000000" w:fill="FFFFFF"/>
            <w:noWrap/>
            <w:vAlign w:val="center"/>
          </w:tcPr>
          <w:p w14:paraId="5FEE1CAD" w14:textId="6F3E4D5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0.00095</w:t>
            </w:r>
          </w:p>
        </w:tc>
        <w:tc>
          <w:tcPr>
            <w:tcW w:w="500" w:type="pct"/>
            <w:tcBorders>
              <w:top w:val="nil"/>
              <w:left w:val="nil"/>
              <w:bottom w:val="single" w:sz="4" w:space="0" w:color="auto"/>
              <w:right w:val="single" w:sz="4" w:space="0" w:color="auto"/>
            </w:tcBorders>
            <w:shd w:val="clear" w:color="000000" w:fill="FFFFFF"/>
            <w:noWrap/>
            <w:vAlign w:val="center"/>
          </w:tcPr>
          <w:p w14:paraId="4CCEF96E" w14:textId="4429F9D1"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0.00040</w:t>
            </w:r>
          </w:p>
        </w:tc>
        <w:tc>
          <w:tcPr>
            <w:tcW w:w="378" w:type="pct"/>
            <w:tcBorders>
              <w:top w:val="nil"/>
              <w:left w:val="nil"/>
              <w:bottom w:val="single" w:sz="4" w:space="0" w:color="auto"/>
              <w:right w:val="single" w:sz="4" w:space="0" w:color="auto"/>
            </w:tcBorders>
            <w:shd w:val="clear" w:color="000000" w:fill="FFFFFF"/>
            <w:noWrap/>
            <w:vAlign w:val="center"/>
          </w:tcPr>
          <w:p w14:paraId="3B43CFF8" w14:textId="1961A078"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0.019</w:t>
            </w:r>
          </w:p>
        </w:tc>
        <w:tc>
          <w:tcPr>
            <w:tcW w:w="419" w:type="pct"/>
            <w:tcBorders>
              <w:top w:val="nil"/>
              <w:left w:val="nil"/>
              <w:bottom w:val="single" w:sz="4" w:space="0" w:color="auto"/>
              <w:right w:val="single" w:sz="4" w:space="0" w:color="auto"/>
            </w:tcBorders>
            <w:shd w:val="clear" w:color="000000" w:fill="FFFFFF"/>
            <w:noWrap/>
            <w:vAlign w:val="center"/>
          </w:tcPr>
          <w:p w14:paraId="338E4339" w14:textId="5155D164"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w:t>
            </w:r>
          </w:p>
        </w:tc>
        <w:tc>
          <w:tcPr>
            <w:tcW w:w="471" w:type="pct"/>
            <w:tcBorders>
              <w:top w:val="nil"/>
              <w:left w:val="nil"/>
              <w:bottom w:val="single" w:sz="4" w:space="0" w:color="auto"/>
              <w:right w:val="single" w:sz="4" w:space="0" w:color="auto"/>
            </w:tcBorders>
            <w:shd w:val="clear" w:color="000000" w:fill="FFFFFF"/>
            <w:noWrap/>
            <w:vAlign w:val="center"/>
          </w:tcPr>
          <w:p w14:paraId="73B5AB49" w14:textId="644ED333"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0.0070</w:t>
            </w:r>
          </w:p>
        </w:tc>
        <w:tc>
          <w:tcPr>
            <w:tcW w:w="480" w:type="pct"/>
            <w:tcBorders>
              <w:top w:val="nil"/>
              <w:left w:val="nil"/>
              <w:bottom w:val="single" w:sz="4" w:space="0" w:color="auto"/>
              <w:right w:val="single" w:sz="4" w:space="0" w:color="auto"/>
            </w:tcBorders>
            <w:shd w:val="clear" w:color="000000" w:fill="FFFFFF"/>
            <w:noWrap/>
            <w:vAlign w:val="center"/>
            <w:hideMark/>
          </w:tcPr>
          <w:p w14:paraId="1B78F799"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0.0015</w:t>
            </w:r>
          </w:p>
        </w:tc>
        <w:tc>
          <w:tcPr>
            <w:tcW w:w="440" w:type="pct"/>
            <w:tcBorders>
              <w:top w:val="nil"/>
              <w:left w:val="nil"/>
              <w:bottom w:val="single" w:sz="4" w:space="0" w:color="auto"/>
              <w:right w:val="single" w:sz="4" w:space="0" w:color="auto"/>
            </w:tcBorders>
            <w:shd w:val="clear" w:color="000000" w:fill="FFFFFF"/>
            <w:noWrap/>
            <w:vAlign w:val="center"/>
            <w:hideMark/>
          </w:tcPr>
          <w:p w14:paraId="0ABF679A" w14:textId="77777777" w:rsidR="00CD5E60" w:rsidRPr="003331A1" w:rsidRDefault="00CD5E60" w:rsidP="00CD5E60">
            <w:pPr>
              <w:jc w:val="center"/>
              <w:rPr>
                <w:rFonts w:ascii="Times New Roman" w:eastAsia="Times New Roman" w:hAnsi="Times New Roman"/>
                <w:sz w:val="20"/>
              </w:rPr>
            </w:pPr>
            <w:r w:rsidRPr="003331A1">
              <w:rPr>
                <w:rFonts w:ascii="Times New Roman" w:eastAsia="Times New Roman" w:hAnsi="Times New Roman"/>
                <w:sz w:val="20"/>
              </w:rPr>
              <w:t>0.0057</w:t>
            </w:r>
          </w:p>
        </w:tc>
      </w:tr>
      <w:tr w:rsidR="00413D24" w:rsidRPr="003331A1" w14:paraId="1C1AFF32" w14:textId="77777777" w:rsidTr="00C87FE5">
        <w:trPr>
          <w:jc w:val="center"/>
        </w:trPr>
        <w:tc>
          <w:tcPr>
            <w:tcW w:w="5000" w:type="pct"/>
            <w:gridSpan w:val="11"/>
            <w:tcBorders>
              <w:top w:val="single" w:sz="4" w:space="0" w:color="auto"/>
              <w:left w:val="single" w:sz="4" w:space="0" w:color="auto"/>
              <w:bottom w:val="single" w:sz="4" w:space="0" w:color="auto"/>
              <w:right w:val="single" w:sz="4" w:space="0" w:color="000000"/>
            </w:tcBorders>
            <w:shd w:val="clear" w:color="000000" w:fill="FFFFFF"/>
            <w:vAlign w:val="center"/>
            <w:hideMark/>
          </w:tcPr>
          <w:p w14:paraId="5D979AD0" w14:textId="77777777" w:rsidR="00413D24" w:rsidRPr="003331A1" w:rsidRDefault="00413D24" w:rsidP="00C87FE5">
            <w:pPr>
              <w:jc w:val="center"/>
              <w:rPr>
                <w:rFonts w:ascii="Times New Roman" w:eastAsia="Times New Roman" w:hAnsi="Times New Roman"/>
                <w:b/>
                <w:bCs/>
                <w:i/>
                <w:iCs/>
                <w:sz w:val="20"/>
              </w:rPr>
            </w:pPr>
            <w:r w:rsidRPr="003331A1">
              <w:rPr>
                <w:rFonts w:ascii="Times New Roman" w:eastAsia="Times New Roman" w:hAnsi="Times New Roman"/>
                <w:b/>
                <w:bCs/>
                <w:i/>
                <w:iCs/>
                <w:sz w:val="20"/>
              </w:rPr>
              <w:t>Offtakes</w:t>
            </w:r>
          </w:p>
        </w:tc>
      </w:tr>
      <w:tr w:rsidR="006410E0" w:rsidRPr="003331A1" w14:paraId="3D9F7425" w14:textId="77777777" w:rsidTr="000368F1">
        <w:trPr>
          <w:jc w:val="center"/>
        </w:trPr>
        <w:tc>
          <w:tcPr>
            <w:tcW w:w="428"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52BCEEA4" w14:textId="77777777"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Percent Leaking</w:t>
            </w:r>
          </w:p>
        </w:tc>
        <w:tc>
          <w:tcPr>
            <w:tcW w:w="541" w:type="pct"/>
            <w:tcBorders>
              <w:top w:val="nil"/>
              <w:left w:val="nil"/>
              <w:bottom w:val="single" w:sz="4" w:space="0" w:color="auto"/>
              <w:right w:val="single" w:sz="4" w:space="0" w:color="auto"/>
            </w:tcBorders>
            <w:shd w:val="clear" w:color="000000" w:fill="FFFFFF"/>
            <w:vAlign w:val="center"/>
            <w:hideMark/>
          </w:tcPr>
          <w:p w14:paraId="351BDC60" w14:textId="77777777"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Limit</w:t>
            </w:r>
          </w:p>
        </w:tc>
        <w:tc>
          <w:tcPr>
            <w:tcW w:w="440" w:type="pct"/>
            <w:tcBorders>
              <w:top w:val="nil"/>
              <w:left w:val="single" w:sz="4" w:space="0" w:color="auto"/>
              <w:bottom w:val="single" w:sz="4" w:space="0" w:color="auto"/>
              <w:right w:val="single" w:sz="4" w:space="0" w:color="auto"/>
            </w:tcBorders>
            <w:shd w:val="clear" w:color="auto" w:fill="auto"/>
            <w:noWrap/>
            <w:vAlign w:val="center"/>
            <w:hideMark/>
          </w:tcPr>
          <w:p w14:paraId="08E21DB4" w14:textId="77777777"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435" w:type="pct"/>
            <w:tcBorders>
              <w:top w:val="nil"/>
              <w:left w:val="nil"/>
              <w:bottom w:val="single" w:sz="4" w:space="0" w:color="auto"/>
              <w:right w:val="single" w:sz="4" w:space="0" w:color="auto"/>
            </w:tcBorders>
            <w:shd w:val="clear" w:color="auto" w:fill="auto"/>
            <w:noWrap/>
            <w:vAlign w:val="center"/>
          </w:tcPr>
          <w:p w14:paraId="659A3929" w14:textId="62B667BD"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468" w:type="pct"/>
            <w:tcBorders>
              <w:top w:val="nil"/>
              <w:left w:val="nil"/>
              <w:bottom w:val="single" w:sz="4" w:space="0" w:color="auto"/>
              <w:right w:val="single" w:sz="4" w:space="0" w:color="auto"/>
            </w:tcBorders>
            <w:shd w:val="clear" w:color="auto" w:fill="auto"/>
            <w:noWrap/>
            <w:vAlign w:val="center"/>
          </w:tcPr>
          <w:p w14:paraId="688FD1A1" w14:textId="1B059BAE"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500" w:type="pct"/>
            <w:tcBorders>
              <w:top w:val="nil"/>
              <w:left w:val="nil"/>
              <w:bottom w:val="single" w:sz="4" w:space="0" w:color="auto"/>
              <w:right w:val="single" w:sz="4" w:space="0" w:color="auto"/>
            </w:tcBorders>
            <w:shd w:val="clear" w:color="auto" w:fill="auto"/>
            <w:noWrap/>
            <w:vAlign w:val="center"/>
          </w:tcPr>
          <w:p w14:paraId="7069F15D" w14:textId="41320F8B"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378" w:type="pct"/>
            <w:tcBorders>
              <w:top w:val="nil"/>
              <w:left w:val="nil"/>
              <w:bottom w:val="single" w:sz="4" w:space="0" w:color="auto"/>
              <w:right w:val="single" w:sz="4" w:space="0" w:color="auto"/>
            </w:tcBorders>
            <w:shd w:val="clear" w:color="auto" w:fill="auto"/>
            <w:noWrap/>
            <w:vAlign w:val="center"/>
          </w:tcPr>
          <w:p w14:paraId="2B5D81DC" w14:textId="388B1D37"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419" w:type="pct"/>
            <w:tcBorders>
              <w:top w:val="nil"/>
              <w:left w:val="nil"/>
              <w:bottom w:val="single" w:sz="4" w:space="0" w:color="auto"/>
              <w:right w:val="single" w:sz="4" w:space="0" w:color="auto"/>
            </w:tcBorders>
            <w:shd w:val="clear" w:color="auto" w:fill="auto"/>
            <w:noWrap/>
            <w:vAlign w:val="center"/>
          </w:tcPr>
          <w:p w14:paraId="3D4B9F2D" w14:textId="4BEC9907"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471" w:type="pct"/>
            <w:tcBorders>
              <w:top w:val="nil"/>
              <w:left w:val="nil"/>
              <w:bottom w:val="single" w:sz="4" w:space="0" w:color="auto"/>
              <w:right w:val="single" w:sz="4" w:space="0" w:color="auto"/>
            </w:tcBorders>
            <w:shd w:val="clear" w:color="auto" w:fill="auto"/>
            <w:noWrap/>
            <w:vAlign w:val="center"/>
          </w:tcPr>
          <w:p w14:paraId="19265B6A" w14:textId="4EB77769"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480" w:type="pct"/>
            <w:tcBorders>
              <w:top w:val="nil"/>
              <w:left w:val="nil"/>
              <w:bottom w:val="single" w:sz="4" w:space="0" w:color="auto"/>
              <w:right w:val="single" w:sz="4" w:space="0" w:color="auto"/>
            </w:tcBorders>
            <w:shd w:val="clear" w:color="auto" w:fill="auto"/>
            <w:noWrap/>
            <w:vAlign w:val="center"/>
            <w:hideMark/>
          </w:tcPr>
          <w:p w14:paraId="6F8DB1B8" w14:textId="77777777" w:rsidR="006410E0" w:rsidRPr="003331A1" w:rsidRDefault="006410E0" w:rsidP="006410E0">
            <w:pPr>
              <w:jc w:val="center"/>
              <w:rPr>
                <w:rFonts w:ascii="Times New Roman" w:eastAsia="Times New Roman" w:hAnsi="Times New Roman"/>
                <w:sz w:val="20"/>
              </w:rPr>
            </w:pPr>
            <w:r w:rsidRPr="003331A1">
              <w:rPr>
                <w:rFonts w:ascii="Times New Roman" w:eastAsia="Times New Roman" w:hAnsi="Times New Roman"/>
                <w:sz w:val="20"/>
              </w:rPr>
              <w:t>2.5%</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29E7D33C" w14:textId="77777777"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2.5%</w:t>
            </w:r>
          </w:p>
        </w:tc>
      </w:tr>
      <w:tr w:rsidR="006410E0" w:rsidRPr="003331A1" w14:paraId="079FABEC" w14:textId="77777777" w:rsidTr="000368F1">
        <w:trPr>
          <w:jc w:val="center"/>
        </w:trPr>
        <w:tc>
          <w:tcPr>
            <w:tcW w:w="428" w:type="pct"/>
            <w:vMerge/>
            <w:tcBorders>
              <w:top w:val="nil"/>
              <w:left w:val="single" w:sz="4" w:space="0" w:color="auto"/>
              <w:bottom w:val="single" w:sz="4" w:space="0" w:color="auto"/>
              <w:right w:val="single" w:sz="4" w:space="0" w:color="auto"/>
            </w:tcBorders>
            <w:vAlign w:val="center"/>
            <w:hideMark/>
          </w:tcPr>
          <w:p w14:paraId="293796FE" w14:textId="77777777" w:rsidR="006410E0" w:rsidRPr="003331A1" w:rsidRDefault="006410E0" w:rsidP="006410E0">
            <w:pPr>
              <w:rPr>
                <w:rFonts w:ascii="Times New Roman" w:eastAsia="Times New Roman" w:hAnsi="Times New Roman"/>
                <w:color w:val="000000"/>
                <w:sz w:val="20"/>
              </w:rPr>
            </w:pPr>
          </w:p>
        </w:tc>
        <w:tc>
          <w:tcPr>
            <w:tcW w:w="541" w:type="pct"/>
            <w:tcBorders>
              <w:top w:val="nil"/>
              <w:left w:val="nil"/>
              <w:bottom w:val="single" w:sz="4" w:space="0" w:color="auto"/>
              <w:right w:val="single" w:sz="4" w:space="0" w:color="auto"/>
            </w:tcBorders>
            <w:shd w:val="clear" w:color="000000" w:fill="FFFFFF"/>
            <w:vAlign w:val="center"/>
            <w:hideMark/>
          </w:tcPr>
          <w:p w14:paraId="54A86929" w14:textId="77777777" w:rsidR="006410E0" w:rsidRPr="003331A1" w:rsidRDefault="006410E0" w:rsidP="006410E0">
            <w:pPr>
              <w:rPr>
                <w:rFonts w:ascii="Times New Roman" w:eastAsia="Times New Roman" w:hAnsi="Times New Roman"/>
                <w:sz w:val="20"/>
              </w:rPr>
            </w:pPr>
            <w:r w:rsidRPr="003331A1">
              <w:rPr>
                <w:rFonts w:ascii="Times New Roman" w:eastAsia="Times New Roman" w:hAnsi="Times New Roman"/>
                <w:sz w:val="20"/>
              </w:rPr>
              <w:t>Facility Average</w:t>
            </w:r>
          </w:p>
        </w:tc>
        <w:tc>
          <w:tcPr>
            <w:tcW w:w="440" w:type="pct"/>
            <w:tcBorders>
              <w:top w:val="single" w:sz="4" w:space="0" w:color="auto"/>
              <w:left w:val="nil"/>
              <w:bottom w:val="single" w:sz="4" w:space="0" w:color="auto"/>
              <w:right w:val="single" w:sz="4" w:space="0" w:color="auto"/>
            </w:tcBorders>
            <w:shd w:val="clear" w:color="auto" w:fill="auto"/>
            <w:noWrap/>
            <w:vAlign w:val="bottom"/>
            <w:hideMark/>
          </w:tcPr>
          <w:p w14:paraId="5BD73065" w14:textId="77777777"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0.0061%</w:t>
            </w:r>
          </w:p>
        </w:tc>
        <w:tc>
          <w:tcPr>
            <w:tcW w:w="435" w:type="pct"/>
            <w:tcBorders>
              <w:top w:val="single" w:sz="4" w:space="0" w:color="auto"/>
              <w:left w:val="nil"/>
              <w:bottom w:val="single" w:sz="4" w:space="0" w:color="auto"/>
              <w:right w:val="single" w:sz="4" w:space="0" w:color="auto"/>
            </w:tcBorders>
            <w:shd w:val="clear" w:color="auto" w:fill="auto"/>
            <w:noWrap/>
            <w:vAlign w:val="bottom"/>
          </w:tcPr>
          <w:p w14:paraId="69687F1C" w14:textId="0AB6AEF5"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0.69%</w:t>
            </w:r>
          </w:p>
        </w:tc>
        <w:tc>
          <w:tcPr>
            <w:tcW w:w="468" w:type="pct"/>
            <w:tcBorders>
              <w:top w:val="single" w:sz="4" w:space="0" w:color="auto"/>
              <w:left w:val="nil"/>
              <w:bottom w:val="single" w:sz="4" w:space="0" w:color="auto"/>
              <w:right w:val="single" w:sz="4" w:space="0" w:color="auto"/>
            </w:tcBorders>
            <w:shd w:val="clear" w:color="auto" w:fill="auto"/>
            <w:noWrap/>
            <w:vAlign w:val="bottom"/>
          </w:tcPr>
          <w:p w14:paraId="68E14F01" w14:textId="6F6CD720"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0.25%</w:t>
            </w:r>
          </w:p>
        </w:tc>
        <w:tc>
          <w:tcPr>
            <w:tcW w:w="500" w:type="pct"/>
            <w:tcBorders>
              <w:top w:val="single" w:sz="4" w:space="0" w:color="auto"/>
              <w:left w:val="nil"/>
              <w:bottom w:val="single" w:sz="4" w:space="0" w:color="auto"/>
              <w:right w:val="single" w:sz="4" w:space="0" w:color="auto"/>
            </w:tcBorders>
            <w:shd w:val="clear" w:color="auto" w:fill="auto"/>
            <w:noWrap/>
            <w:vAlign w:val="bottom"/>
          </w:tcPr>
          <w:p w14:paraId="26A0C08B" w14:textId="3D85DA9D"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0.014%</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00074C8C" w14:textId="532099C4"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0.36%</w:t>
            </w:r>
          </w:p>
        </w:tc>
        <w:tc>
          <w:tcPr>
            <w:tcW w:w="419" w:type="pct"/>
            <w:tcBorders>
              <w:top w:val="single" w:sz="4" w:space="0" w:color="auto"/>
              <w:left w:val="nil"/>
              <w:bottom w:val="single" w:sz="4" w:space="0" w:color="auto"/>
              <w:right w:val="single" w:sz="4" w:space="0" w:color="auto"/>
            </w:tcBorders>
            <w:shd w:val="clear" w:color="auto" w:fill="auto"/>
            <w:noWrap/>
            <w:vAlign w:val="bottom"/>
          </w:tcPr>
          <w:p w14:paraId="3310453E" w14:textId="24B7E127"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0.023%</w:t>
            </w:r>
          </w:p>
        </w:tc>
        <w:tc>
          <w:tcPr>
            <w:tcW w:w="471" w:type="pct"/>
            <w:tcBorders>
              <w:top w:val="single" w:sz="4" w:space="0" w:color="auto"/>
              <w:left w:val="nil"/>
              <w:bottom w:val="single" w:sz="4" w:space="0" w:color="auto"/>
              <w:right w:val="single" w:sz="4" w:space="0" w:color="auto"/>
            </w:tcBorders>
            <w:shd w:val="clear" w:color="auto" w:fill="auto"/>
            <w:noWrap/>
            <w:vAlign w:val="bottom"/>
          </w:tcPr>
          <w:p w14:paraId="123D1FB6" w14:textId="3D454CB1"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1.3%</w:t>
            </w:r>
          </w:p>
        </w:tc>
        <w:tc>
          <w:tcPr>
            <w:tcW w:w="480" w:type="pct"/>
            <w:tcBorders>
              <w:top w:val="single" w:sz="4" w:space="0" w:color="auto"/>
              <w:left w:val="nil"/>
              <w:bottom w:val="single" w:sz="4" w:space="0" w:color="auto"/>
              <w:right w:val="single" w:sz="4" w:space="0" w:color="auto"/>
            </w:tcBorders>
            <w:shd w:val="clear" w:color="auto" w:fill="auto"/>
            <w:noWrap/>
            <w:vAlign w:val="bottom"/>
            <w:hideMark/>
          </w:tcPr>
          <w:p w14:paraId="4DF65578" w14:textId="77777777"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0.068%</w:t>
            </w:r>
          </w:p>
        </w:tc>
        <w:tc>
          <w:tcPr>
            <w:tcW w:w="440" w:type="pct"/>
            <w:tcBorders>
              <w:top w:val="nil"/>
              <w:left w:val="nil"/>
              <w:bottom w:val="single" w:sz="4" w:space="0" w:color="auto"/>
              <w:right w:val="single" w:sz="4" w:space="0" w:color="auto"/>
            </w:tcBorders>
            <w:shd w:val="clear" w:color="auto" w:fill="auto"/>
            <w:noWrap/>
            <w:vAlign w:val="bottom"/>
            <w:hideMark/>
          </w:tcPr>
          <w:p w14:paraId="7E39B9F3" w14:textId="77777777" w:rsidR="006410E0" w:rsidRPr="003331A1" w:rsidRDefault="006410E0" w:rsidP="006410E0">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0.42%</w:t>
            </w:r>
          </w:p>
        </w:tc>
      </w:tr>
      <w:tr w:rsidR="0025085A" w:rsidRPr="003331A1" w14:paraId="32FA6543" w14:textId="77777777" w:rsidTr="000368F1">
        <w:trPr>
          <w:jc w:val="center"/>
        </w:trPr>
        <w:tc>
          <w:tcPr>
            <w:tcW w:w="969" w:type="pct"/>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932DF7" w14:textId="77777777"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Facility Average as % of Limit</w:t>
            </w:r>
          </w:p>
        </w:tc>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10571D2C" w14:textId="77777777"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0.25%</w:t>
            </w:r>
          </w:p>
        </w:tc>
        <w:tc>
          <w:tcPr>
            <w:tcW w:w="435" w:type="pct"/>
            <w:tcBorders>
              <w:top w:val="nil"/>
              <w:left w:val="nil"/>
              <w:bottom w:val="single" w:sz="4" w:space="0" w:color="auto"/>
              <w:right w:val="single" w:sz="4" w:space="0" w:color="auto"/>
            </w:tcBorders>
            <w:shd w:val="clear" w:color="auto" w:fill="auto"/>
            <w:noWrap/>
            <w:vAlign w:val="bottom"/>
          </w:tcPr>
          <w:p w14:paraId="7906DC8D" w14:textId="77CE39E8"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27%</w:t>
            </w:r>
          </w:p>
        </w:tc>
        <w:tc>
          <w:tcPr>
            <w:tcW w:w="468" w:type="pct"/>
            <w:tcBorders>
              <w:top w:val="nil"/>
              <w:left w:val="nil"/>
              <w:bottom w:val="single" w:sz="4" w:space="0" w:color="auto"/>
              <w:right w:val="single" w:sz="4" w:space="0" w:color="auto"/>
            </w:tcBorders>
            <w:shd w:val="clear" w:color="auto" w:fill="auto"/>
            <w:noWrap/>
            <w:vAlign w:val="bottom"/>
          </w:tcPr>
          <w:p w14:paraId="1747F693" w14:textId="6EB2AD35"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9.9%</w:t>
            </w:r>
          </w:p>
        </w:tc>
        <w:tc>
          <w:tcPr>
            <w:tcW w:w="500" w:type="pct"/>
            <w:tcBorders>
              <w:top w:val="nil"/>
              <w:left w:val="nil"/>
              <w:bottom w:val="single" w:sz="4" w:space="0" w:color="auto"/>
              <w:right w:val="single" w:sz="4" w:space="0" w:color="auto"/>
            </w:tcBorders>
            <w:shd w:val="clear" w:color="auto" w:fill="auto"/>
            <w:noWrap/>
            <w:vAlign w:val="bottom"/>
          </w:tcPr>
          <w:p w14:paraId="3ECB27DD" w14:textId="57ABC0DD"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0.56%</w:t>
            </w:r>
          </w:p>
        </w:tc>
        <w:tc>
          <w:tcPr>
            <w:tcW w:w="378" w:type="pct"/>
            <w:tcBorders>
              <w:top w:val="nil"/>
              <w:left w:val="nil"/>
              <w:bottom w:val="single" w:sz="4" w:space="0" w:color="auto"/>
              <w:right w:val="single" w:sz="4" w:space="0" w:color="auto"/>
            </w:tcBorders>
            <w:shd w:val="clear" w:color="auto" w:fill="auto"/>
            <w:noWrap/>
            <w:vAlign w:val="bottom"/>
          </w:tcPr>
          <w:p w14:paraId="12C5278C" w14:textId="7312CCCD"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14%</w:t>
            </w:r>
          </w:p>
        </w:tc>
        <w:tc>
          <w:tcPr>
            <w:tcW w:w="419" w:type="pct"/>
            <w:tcBorders>
              <w:top w:val="nil"/>
              <w:left w:val="nil"/>
              <w:bottom w:val="single" w:sz="4" w:space="0" w:color="auto"/>
              <w:right w:val="single" w:sz="4" w:space="0" w:color="auto"/>
            </w:tcBorders>
            <w:shd w:val="clear" w:color="auto" w:fill="auto"/>
            <w:noWrap/>
            <w:vAlign w:val="bottom"/>
          </w:tcPr>
          <w:p w14:paraId="308AECAB" w14:textId="3347D19B"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0.91%</w:t>
            </w:r>
          </w:p>
        </w:tc>
        <w:tc>
          <w:tcPr>
            <w:tcW w:w="471" w:type="pct"/>
            <w:tcBorders>
              <w:top w:val="nil"/>
              <w:left w:val="nil"/>
              <w:bottom w:val="single" w:sz="4" w:space="0" w:color="auto"/>
              <w:right w:val="single" w:sz="4" w:space="0" w:color="auto"/>
            </w:tcBorders>
            <w:shd w:val="clear" w:color="auto" w:fill="auto"/>
            <w:noWrap/>
            <w:vAlign w:val="bottom"/>
          </w:tcPr>
          <w:p w14:paraId="5CA6288C" w14:textId="6540E7F8"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52%</w:t>
            </w:r>
          </w:p>
        </w:tc>
        <w:tc>
          <w:tcPr>
            <w:tcW w:w="480" w:type="pct"/>
            <w:tcBorders>
              <w:top w:val="nil"/>
              <w:left w:val="nil"/>
              <w:bottom w:val="single" w:sz="4" w:space="0" w:color="auto"/>
              <w:right w:val="single" w:sz="4" w:space="0" w:color="auto"/>
            </w:tcBorders>
            <w:shd w:val="clear" w:color="auto" w:fill="auto"/>
            <w:noWrap/>
            <w:vAlign w:val="bottom"/>
            <w:hideMark/>
          </w:tcPr>
          <w:p w14:paraId="6D6E6730" w14:textId="77777777"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2.7%</w:t>
            </w:r>
          </w:p>
        </w:tc>
        <w:tc>
          <w:tcPr>
            <w:tcW w:w="440" w:type="pct"/>
            <w:tcBorders>
              <w:top w:val="nil"/>
              <w:left w:val="nil"/>
              <w:bottom w:val="single" w:sz="4" w:space="0" w:color="auto"/>
              <w:right w:val="single" w:sz="4" w:space="0" w:color="auto"/>
            </w:tcBorders>
            <w:shd w:val="clear" w:color="auto" w:fill="auto"/>
            <w:noWrap/>
            <w:vAlign w:val="bottom"/>
            <w:hideMark/>
          </w:tcPr>
          <w:p w14:paraId="3F797E98" w14:textId="77777777" w:rsidR="0025085A" w:rsidRPr="003331A1" w:rsidRDefault="0025085A" w:rsidP="0025085A">
            <w:pPr>
              <w:jc w:val="center"/>
              <w:rPr>
                <w:rFonts w:ascii="Times New Roman" w:eastAsia="Times New Roman" w:hAnsi="Times New Roman"/>
                <w:color w:val="000000"/>
                <w:sz w:val="20"/>
              </w:rPr>
            </w:pPr>
            <w:r w:rsidRPr="003331A1">
              <w:rPr>
                <w:rFonts w:ascii="Times New Roman" w:eastAsia="Times New Roman" w:hAnsi="Times New Roman"/>
                <w:color w:val="000000"/>
                <w:sz w:val="20"/>
              </w:rPr>
              <w:t>17%</w:t>
            </w:r>
          </w:p>
        </w:tc>
      </w:tr>
      <w:tr w:rsidR="0025085A" w:rsidRPr="003331A1" w14:paraId="3A8945FB" w14:textId="77777777" w:rsidTr="000368F1">
        <w:trPr>
          <w:jc w:val="center"/>
        </w:trPr>
        <w:tc>
          <w:tcPr>
            <w:tcW w:w="96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B0B7F39" w14:textId="77777777"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COE Emissions (TPY)</w:t>
            </w:r>
          </w:p>
        </w:tc>
        <w:tc>
          <w:tcPr>
            <w:tcW w:w="440" w:type="pct"/>
            <w:tcBorders>
              <w:top w:val="nil"/>
              <w:left w:val="single" w:sz="4" w:space="0" w:color="auto"/>
              <w:bottom w:val="single" w:sz="4" w:space="0" w:color="auto"/>
              <w:right w:val="single" w:sz="4" w:space="0" w:color="auto"/>
            </w:tcBorders>
            <w:shd w:val="clear" w:color="000000" w:fill="FFFFFF"/>
            <w:noWrap/>
            <w:vAlign w:val="center"/>
            <w:hideMark/>
          </w:tcPr>
          <w:p w14:paraId="131C9D47" w14:textId="77777777"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0.00020</w:t>
            </w:r>
          </w:p>
        </w:tc>
        <w:tc>
          <w:tcPr>
            <w:tcW w:w="435" w:type="pct"/>
            <w:tcBorders>
              <w:top w:val="nil"/>
              <w:left w:val="nil"/>
              <w:bottom w:val="single" w:sz="4" w:space="0" w:color="auto"/>
              <w:right w:val="single" w:sz="4" w:space="0" w:color="auto"/>
            </w:tcBorders>
            <w:shd w:val="clear" w:color="000000" w:fill="FFFFFF"/>
            <w:noWrap/>
            <w:vAlign w:val="center"/>
          </w:tcPr>
          <w:p w14:paraId="4BCA7207" w14:textId="3D906301"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0.028</w:t>
            </w:r>
          </w:p>
        </w:tc>
        <w:tc>
          <w:tcPr>
            <w:tcW w:w="468" w:type="pct"/>
            <w:tcBorders>
              <w:top w:val="nil"/>
              <w:left w:val="nil"/>
              <w:bottom w:val="single" w:sz="4" w:space="0" w:color="auto"/>
              <w:right w:val="single" w:sz="4" w:space="0" w:color="auto"/>
            </w:tcBorders>
            <w:shd w:val="clear" w:color="000000" w:fill="FFFFFF"/>
            <w:noWrap/>
            <w:vAlign w:val="center"/>
          </w:tcPr>
          <w:p w14:paraId="30854A17" w14:textId="06100BEF"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0.049</w:t>
            </w:r>
          </w:p>
        </w:tc>
        <w:tc>
          <w:tcPr>
            <w:tcW w:w="500" w:type="pct"/>
            <w:tcBorders>
              <w:top w:val="nil"/>
              <w:left w:val="nil"/>
              <w:bottom w:val="single" w:sz="4" w:space="0" w:color="auto"/>
              <w:right w:val="single" w:sz="4" w:space="0" w:color="auto"/>
            </w:tcBorders>
            <w:shd w:val="clear" w:color="000000" w:fill="FFFFFF"/>
            <w:noWrap/>
            <w:vAlign w:val="center"/>
          </w:tcPr>
          <w:p w14:paraId="04781C24" w14:textId="30A68673"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0.00069</w:t>
            </w:r>
          </w:p>
        </w:tc>
        <w:tc>
          <w:tcPr>
            <w:tcW w:w="378" w:type="pct"/>
            <w:tcBorders>
              <w:top w:val="nil"/>
              <w:left w:val="nil"/>
              <w:bottom w:val="single" w:sz="4" w:space="0" w:color="auto"/>
              <w:right w:val="single" w:sz="4" w:space="0" w:color="auto"/>
            </w:tcBorders>
            <w:shd w:val="clear" w:color="000000" w:fill="FFFFFF"/>
            <w:noWrap/>
            <w:vAlign w:val="center"/>
          </w:tcPr>
          <w:p w14:paraId="0EDC4502" w14:textId="7F80AD36"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0.019</w:t>
            </w:r>
          </w:p>
        </w:tc>
        <w:tc>
          <w:tcPr>
            <w:tcW w:w="419" w:type="pct"/>
            <w:tcBorders>
              <w:top w:val="nil"/>
              <w:left w:val="nil"/>
              <w:bottom w:val="single" w:sz="4" w:space="0" w:color="auto"/>
              <w:right w:val="single" w:sz="4" w:space="0" w:color="auto"/>
            </w:tcBorders>
            <w:shd w:val="clear" w:color="000000" w:fill="FFFFFF"/>
            <w:noWrap/>
            <w:vAlign w:val="center"/>
          </w:tcPr>
          <w:p w14:paraId="33500C7C" w14:textId="0681DCBE"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0.00084</w:t>
            </w:r>
          </w:p>
        </w:tc>
        <w:tc>
          <w:tcPr>
            <w:tcW w:w="471" w:type="pct"/>
            <w:tcBorders>
              <w:top w:val="nil"/>
              <w:left w:val="nil"/>
              <w:bottom w:val="single" w:sz="4" w:space="0" w:color="auto"/>
              <w:right w:val="single" w:sz="4" w:space="0" w:color="auto"/>
            </w:tcBorders>
            <w:shd w:val="clear" w:color="000000" w:fill="FFFFFF"/>
            <w:noWrap/>
            <w:vAlign w:val="center"/>
          </w:tcPr>
          <w:p w14:paraId="20FBB1B6" w14:textId="3EFE1CB2"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0.072</w:t>
            </w:r>
          </w:p>
        </w:tc>
        <w:tc>
          <w:tcPr>
            <w:tcW w:w="480" w:type="pct"/>
            <w:tcBorders>
              <w:top w:val="nil"/>
              <w:left w:val="nil"/>
              <w:bottom w:val="single" w:sz="4" w:space="0" w:color="auto"/>
              <w:right w:val="single" w:sz="4" w:space="0" w:color="auto"/>
            </w:tcBorders>
            <w:shd w:val="clear" w:color="000000" w:fill="FFFFFF"/>
            <w:noWrap/>
            <w:vAlign w:val="center"/>
            <w:hideMark/>
          </w:tcPr>
          <w:p w14:paraId="72DD6396" w14:textId="77777777"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0.0038</w:t>
            </w:r>
          </w:p>
        </w:tc>
        <w:tc>
          <w:tcPr>
            <w:tcW w:w="440" w:type="pct"/>
            <w:tcBorders>
              <w:top w:val="nil"/>
              <w:left w:val="nil"/>
              <w:bottom w:val="single" w:sz="4" w:space="0" w:color="auto"/>
              <w:right w:val="single" w:sz="4" w:space="0" w:color="auto"/>
            </w:tcBorders>
            <w:shd w:val="clear" w:color="000000" w:fill="FFFFFF"/>
            <w:noWrap/>
            <w:vAlign w:val="center"/>
            <w:hideMark/>
          </w:tcPr>
          <w:p w14:paraId="324274D8" w14:textId="77777777" w:rsidR="0025085A" w:rsidRPr="003331A1" w:rsidRDefault="0025085A" w:rsidP="0025085A">
            <w:pPr>
              <w:jc w:val="center"/>
              <w:rPr>
                <w:rFonts w:ascii="Times New Roman" w:eastAsia="Times New Roman" w:hAnsi="Times New Roman"/>
                <w:sz w:val="20"/>
              </w:rPr>
            </w:pPr>
            <w:r w:rsidRPr="003331A1">
              <w:rPr>
                <w:rFonts w:ascii="Times New Roman" w:eastAsia="Times New Roman" w:hAnsi="Times New Roman"/>
                <w:sz w:val="20"/>
              </w:rPr>
              <w:t>0.19</w:t>
            </w:r>
          </w:p>
        </w:tc>
      </w:tr>
      <w:tr w:rsidR="00413D24" w:rsidRPr="001B4997" w14:paraId="21208DEF" w14:textId="77777777" w:rsidTr="00C87FE5">
        <w:trPr>
          <w:jc w:val="center"/>
        </w:trPr>
        <w:tc>
          <w:tcPr>
            <w:tcW w:w="5000" w:type="pct"/>
            <w:gridSpan w:val="11"/>
            <w:tcBorders>
              <w:top w:val="single" w:sz="4" w:space="0" w:color="auto"/>
              <w:left w:val="nil"/>
              <w:bottom w:val="nil"/>
              <w:right w:val="nil"/>
            </w:tcBorders>
            <w:shd w:val="clear" w:color="auto" w:fill="auto"/>
            <w:noWrap/>
            <w:vAlign w:val="bottom"/>
            <w:hideMark/>
          </w:tcPr>
          <w:p w14:paraId="3F4E7AE9" w14:textId="77777777" w:rsidR="00413D24" w:rsidRPr="003331A1" w:rsidRDefault="00413D24" w:rsidP="00C87FE5">
            <w:pPr>
              <w:rPr>
                <w:rFonts w:ascii="Times New Roman" w:eastAsia="Times New Roman" w:hAnsi="Times New Roman"/>
                <w:sz w:val="20"/>
              </w:rPr>
            </w:pPr>
            <w:r w:rsidRPr="003331A1">
              <w:rPr>
                <w:rFonts w:ascii="Times New Roman" w:eastAsia="Times New Roman" w:hAnsi="Times New Roman"/>
                <w:sz w:val="20"/>
                <w:vertAlign w:val="superscript"/>
              </w:rPr>
              <w:t>1</w:t>
            </w:r>
            <w:r w:rsidRPr="003331A1">
              <w:rPr>
                <w:rFonts w:ascii="Times New Roman" w:eastAsia="Times New Roman" w:hAnsi="Times New Roman"/>
                <w:sz w:val="20"/>
              </w:rPr>
              <w:t>All facilities except CC Middletown-OH are subject to the LAER 1/1/2010 limits. CC Middletown-OH is subject to the MACT Track RTR 7/2005 limits. </w:t>
            </w:r>
          </w:p>
          <w:p w14:paraId="40CE167C" w14:textId="77777777" w:rsidR="00413D24" w:rsidRPr="003331A1" w:rsidRDefault="00413D24" w:rsidP="00C87FE5">
            <w:pPr>
              <w:rPr>
                <w:rFonts w:ascii="Times New Roman" w:eastAsia="Times New Roman" w:hAnsi="Times New Roman"/>
                <w:sz w:val="20"/>
              </w:rPr>
            </w:pPr>
            <w:r w:rsidRPr="003331A1">
              <w:rPr>
                <w:rFonts w:ascii="Times New Roman" w:eastAsia="Times New Roman" w:hAnsi="Times New Roman"/>
                <w:sz w:val="20"/>
                <w:vertAlign w:val="superscript"/>
              </w:rPr>
              <w:t>2</w:t>
            </w:r>
            <w:r w:rsidRPr="003331A1">
              <w:rPr>
                <w:rFonts w:ascii="Times New Roman" w:eastAsia="Times New Roman" w:hAnsi="Times New Roman"/>
                <w:sz w:val="20"/>
              </w:rPr>
              <w:t>Tall doors are doors greater than 6 meters (20 ft) in height. “All other” doors are either not tall or not at a foundry coke facility. HNR facilities are not permitted to have any leaking doors and do not have lids or offtakes.</w:t>
            </w:r>
          </w:p>
          <w:p w14:paraId="3D4164B8" w14:textId="77777777" w:rsidR="00413D24" w:rsidRPr="003331A1" w:rsidRDefault="00413D24" w:rsidP="00C87FE5">
            <w:pPr>
              <w:rPr>
                <w:rFonts w:ascii="Times New Roman" w:eastAsia="Times New Roman" w:hAnsi="Times New Roman"/>
                <w:sz w:val="20"/>
              </w:rPr>
            </w:pPr>
            <w:r w:rsidRPr="003331A1">
              <w:rPr>
                <w:rFonts w:ascii="Times New Roman" w:eastAsia="Times New Roman" w:hAnsi="Times New Roman"/>
                <w:sz w:val="20"/>
                <w:vertAlign w:val="superscript"/>
              </w:rPr>
              <w:t>3</w:t>
            </w:r>
            <w:r w:rsidRPr="003331A1">
              <w:rPr>
                <w:rFonts w:ascii="Times New Roman" w:eastAsia="Times New Roman" w:hAnsi="Times New Roman"/>
                <w:sz w:val="20"/>
              </w:rPr>
              <w:t xml:space="preserve"> Three of 4 batteries at CC Follansbee WV are “all other” with door limits of 3.3% and the fourth battery is “tall” with door limit of 4.0%. Data presented for both.</w:t>
            </w:r>
          </w:p>
          <w:p w14:paraId="10C1C03D" w14:textId="77777777" w:rsidR="00413D24" w:rsidRDefault="00413D24" w:rsidP="00C87FE5">
            <w:pPr>
              <w:rPr>
                <w:rFonts w:ascii="Times New Roman" w:eastAsia="Times New Roman" w:hAnsi="Times New Roman"/>
                <w:sz w:val="20"/>
              </w:rPr>
            </w:pPr>
            <w:r w:rsidRPr="003331A1">
              <w:rPr>
                <w:rFonts w:ascii="Times New Roman" w:eastAsia="Times New Roman" w:hAnsi="Times New Roman"/>
                <w:sz w:val="20"/>
                <w:vertAlign w:val="superscript"/>
              </w:rPr>
              <w:t>4</w:t>
            </w:r>
            <w:r w:rsidRPr="003331A1">
              <w:rPr>
                <w:rFonts w:ascii="Times New Roman" w:eastAsia="Times New Roman" w:hAnsi="Times New Roman"/>
                <w:sz w:val="20"/>
              </w:rPr>
              <w:t xml:space="preserve"> Eight of the 10 batteries at USS Clairton PA are “all other” with door limits of 3.3% and two batteries are “tall” with door limits of 4.0%. Data presented for both.</w:t>
            </w:r>
          </w:p>
          <w:p w14:paraId="73F88C05" w14:textId="77777777" w:rsidR="00413D24" w:rsidRPr="001B4997" w:rsidRDefault="00413D24" w:rsidP="00C87FE5">
            <w:pPr>
              <w:rPr>
                <w:rFonts w:ascii="Times New Roman" w:eastAsia="Times New Roman" w:hAnsi="Times New Roman"/>
                <w:sz w:val="20"/>
              </w:rPr>
            </w:pPr>
          </w:p>
        </w:tc>
      </w:tr>
    </w:tbl>
    <w:p w14:paraId="36A28283" w14:textId="365EF50F" w:rsidR="000355CE" w:rsidRPr="001B4997" w:rsidRDefault="000355CE" w:rsidP="005966E9">
      <w:pPr>
        <w:rPr>
          <w:rFonts w:ascii="Times New Roman" w:hAnsi="Times New Roman"/>
          <w:b/>
          <w:bCs/>
          <w:szCs w:val="24"/>
        </w:rPr>
        <w:sectPr w:rsidR="000355CE" w:rsidRPr="001B4997" w:rsidSect="00A578A9">
          <w:pgSz w:w="15840" w:h="12240" w:orient="landscape" w:code="1"/>
          <w:pgMar w:top="720" w:right="720" w:bottom="720" w:left="720" w:header="720" w:footer="720" w:gutter="0"/>
          <w:cols w:space="720"/>
          <w:titlePg/>
          <w:docGrid w:linePitch="326"/>
        </w:sectPr>
      </w:pPr>
    </w:p>
    <w:p w14:paraId="1BC29F45" w14:textId="645AD6EF" w:rsidR="00B72BC0" w:rsidRPr="001B4997" w:rsidRDefault="00CB0574" w:rsidP="00943A26">
      <w:pPr>
        <w:pStyle w:val="Heading3"/>
        <w:numPr>
          <w:ilvl w:val="0"/>
          <w:numId w:val="0"/>
        </w:numPr>
        <w:ind w:left="720" w:hanging="720"/>
      </w:pPr>
      <w:bookmarkStart w:id="49" w:name="_Toc133998128"/>
      <w:r w:rsidRPr="001B4997">
        <w:lastRenderedPageBreak/>
        <w:t>4</w:t>
      </w:r>
      <w:r w:rsidR="00106A4B" w:rsidRPr="001B4997">
        <w:t>.2.4</w:t>
      </w:r>
      <w:r w:rsidR="00943A26" w:rsidRPr="001B4997">
        <w:t xml:space="preserve"> </w:t>
      </w:r>
      <w:r w:rsidR="00B72BC0" w:rsidRPr="001B4997">
        <w:t xml:space="preserve">2017 </w:t>
      </w:r>
      <w:r w:rsidR="00633EE4" w:rsidRPr="001B4997">
        <w:t>Noncategory Sources</w:t>
      </w:r>
      <w:bookmarkEnd w:id="49"/>
      <w:r w:rsidR="00633EE4" w:rsidRPr="001B4997">
        <w:t xml:space="preserve"> </w:t>
      </w:r>
    </w:p>
    <w:p w14:paraId="1D1791AE" w14:textId="42795D23" w:rsidR="00B72BC0" w:rsidRPr="001B4997" w:rsidRDefault="0078133A" w:rsidP="009E6CA4">
      <w:pPr>
        <w:ind w:firstLine="720"/>
        <w:rPr>
          <w:rFonts w:ascii="Times New Roman" w:hAnsi="Times New Roman"/>
          <w:szCs w:val="24"/>
        </w:rPr>
      </w:pPr>
      <w:r w:rsidRPr="001B4997">
        <w:rPr>
          <w:rFonts w:ascii="Times New Roman" w:hAnsi="Times New Roman"/>
          <w:szCs w:val="24"/>
        </w:rPr>
        <w:t xml:space="preserve">For the </w:t>
      </w:r>
      <w:r w:rsidR="00633EE4" w:rsidRPr="001B4997">
        <w:rPr>
          <w:rFonts w:ascii="Times New Roman" w:hAnsi="Times New Roman"/>
          <w:szCs w:val="24"/>
        </w:rPr>
        <w:t xml:space="preserve">noncategory sources of </w:t>
      </w:r>
      <w:r w:rsidR="00E031D5" w:rsidRPr="001B4997">
        <w:rPr>
          <w:rFonts w:ascii="Times New Roman" w:hAnsi="Times New Roman"/>
          <w:szCs w:val="24"/>
        </w:rPr>
        <w:t xml:space="preserve">coke </w:t>
      </w:r>
      <w:r w:rsidR="005E2C85" w:rsidRPr="001B4997">
        <w:rPr>
          <w:rFonts w:ascii="Times New Roman" w:hAnsi="Times New Roman"/>
          <w:szCs w:val="24"/>
        </w:rPr>
        <w:t>ByP</w:t>
      </w:r>
      <w:r w:rsidRPr="001B4997">
        <w:rPr>
          <w:rFonts w:ascii="Times New Roman" w:hAnsi="Times New Roman"/>
          <w:szCs w:val="24"/>
        </w:rPr>
        <w:t xml:space="preserve"> chemical </w:t>
      </w:r>
      <w:r w:rsidR="008A50EA" w:rsidRPr="001B4997">
        <w:rPr>
          <w:rFonts w:ascii="Times New Roman" w:hAnsi="Times New Roman"/>
          <w:szCs w:val="24"/>
        </w:rPr>
        <w:t xml:space="preserve">recovery </w:t>
      </w:r>
      <w:r w:rsidRPr="001B4997">
        <w:rPr>
          <w:rFonts w:ascii="Times New Roman" w:hAnsi="Times New Roman"/>
          <w:szCs w:val="24"/>
        </w:rPr>
        <w:t>plant</w:t>
      </w:r>
      <w:r w:rsidR="00633EE4" w:rsidRPr="001B4997">
        <w:rPr>
          <w:rFonts w:ascii="Times New Roman" w:hAnsi="Times New Roman"/>
          <w:szCs w:val="24"/>
        </w:rPr>
        <w:t>s</w:t>
      </w:r>
      <w:r w:rsidRPr="001B4997">
        <w:rPr>
          <w:rFonts w:ascii="Times New Roman" w:hAnsi="Times New Roman"/>
          <w:szCs w:val="24"/>
        </w:rPr>
        <w:t xml:space="preserve"> and excess coke oven gas flares</w:t>
      </w:r>
      <w:r w:rsidR="00722705" w:rsidRPr="001B4997">
        <w:rPr>
          <w:rFonts w:ascii="Times New Roman" w:hAnsi="Times New Roman"/>
          <w:szCs w:val="24"/>
        </w:rPr>
        <w:t>,</w:t>
      </w:r>
      <w:r w:rsidRPr="001B4997">
        <w:rPr>
          <w:rFonts w:ascii="Times New Roman" w:hAnsi="Times New Roman"/>
          <w:szCs w:val="24"/>
        </w:rPr>
        <w:t xml:space="preserve"> 2017 NEI/EIS data were used to develop average industry default </w:t>
      </w:r>
      <w:r w:rsidR="00E73905" w:rsidRPr="001B4997">
        <w:rPr>
          <w:rFonts w:ascii="Times New Roman" w:hAnsi="Times New Roman"/>
          <w:szCs w:val="24"/>
        </w:rPr>
        <w:t xml:space="preserve">“surrogate” </w:t>
      </w:r>
      <w:r w:rsidRPr="001B4997">
        <w:rPr>
          <w:rFonts w:ascii="Times New Roman" w:hAnsi="Times New Roman"/>
          <w:szCs w:val="24"/>
        </w:rPr>
        <w:t>emission value</w:t>
      </w:r>
      <w:r w:rsidR="00077D24" w:rsidRPr="001B4997">
        <w:rPr>
          <w:rFonts w:ascii="Times New Roman" w:hAnsi="Times New Roman"/>
          <w:szCs w:val="24"/>
        </w:rPr>
        <w:t>s</w:t>
      </w:r>
      <w:r w:rsidRPr="001B4997">
        <w:rPr>
          <w:rFonts w:ascii="Times New Roman" w:hAnsi="Times New Roman"/>
          <w:szCs w:val="24"/>
        </w:rPr>
        <w:t xml:space="preserve"> per pollutant. </w:t>
      </w:r>
      <w:r w:rsidR="00B40E09">
        <w:rPr>
          <w:rFonts w:ascii="Times New Roman" w:hAnsi="Times New Roman"/>
          <w:szCs w:val="24"/>
        </w:rPr>
        <w:t xml:space="preserve">The </w:t>
      </w:r>
      <w:r w:rsidR="00072EA2">
        <w:rPr>
          <w:rFonts w:ascii="Times New Roman" w:hAnsi="Times New Roman"/>
          <w:szCs w:val="24"/>
        </w:rPr>
        <w:t>HNR facilities do not have ByP chemical recovery plants</w:t>
      </w:r>
      <w:r w:rsidR="004B5DCE">
        <w:rPr>
          <w:rFonts w:ascii="Times New Roman" w:hAnsi="Times New Roman"/>
          <w:szCs w:val="24"/>
        </w:rPr>
        <w:t xml:space="preserve"> or </w:t>
      </w:r>
      <w:r w:rsidR="00072EA2">
        <w:rPr>
          <w:rFonts w:ascii="Times New Roman" w:hAnsi="Times New Roman"/>
          <w:szCs w:val="24"/>
        </w:rPr>
        <w:t>excess coke oven gas flares</w:t>
      </w:r>
      <w:r w:rsidR="00B40E09">
        <w:rPr>
          <w:rFonts w:ascii="Times New Roman" w:hAnsi="Times New Roman"/>
          <w:szCs w:val="24"/>
        </w:rPr>
        <w:t>.</w:t>
      </w:r>
      <w:r w:rsidR="00072EA2">
        <w:rPr>
          <w:rFonts w:ascii="Times New Roman" w:hAnsi="Times New Roman"/>
          <w:szCs w:val="24"/>
        </w:rPr>
        <w:t xml:space="preserve"> </w:t>
      </w:r>
    </w:p>
    <w:p w14:paraId="52F933BD" w14:textId="2C8BDB2F" w:rsidR="0078133A" w:rsidRPr="001B4997" w:rsidRDefault="0078133A" w:rsidP="00D7071B">
      <w:pPr>
        <w:rPr>
          <w:rFonts w:ascii="Times New Roman" w:hAnsi="Times New Roman"/>
          <w:szCs w:val="24"/>
        </w:rPr>
      </w:pPr>
    </w:p>
    <w:p w14:paraId="02C000B4" w14:textId="77777777" w:rsidR="00682086" w:rsidRPr="001B4997" w:rsidRDefault="00682086" w:rsidP="00682086">
      <w:pPr>
        <w:ind w:firstLine="720"/>
        <w:rPr>
          <w:rFonts w:ascii="Times New Roman" w:hAnsi="Times New Roman"/>
          <w:szCs w:val="24"/>
        </w:rPr>
      </w:pPr>
      <w:r w:rsidRPr="001B4997">
        <w:rPr>
          <w:rFonts w:ascii="Times New Roman" w:hAnsi="Times New Roman"/>
          <w:szCs w:val="24"/>
        </w:rPr>
        <w:t xml:space="preserve">For more information on the EPA inventories used to obtain noncategory data, see </w:t>
      </w:r>
    </w:p>
    <w:p w14:paraId="1AE7B111" w14:textId="77777777" w:rsidR="00682086" w:rsidRPr="001B4997" w:rsidRDefault="00BC7393" w:rsidP="00682086">
      <w:pPr>
        <w:rPr>
          <w:rFonts w:ascii="Times New Roman" w:hAnsi="Times New Roman"/>
          <w:szCs w:val="24"/>
        </w:rPr>
      </w:pPr>
      <w:hyperlink r:id="rId20" w:history="1">
        <w:r w:rsidR="00682086" w:rsidRPr="001B4997">
          <w:rPr>
            <w:rStyle w:val="Hyperlink"/>
            <w:rFonts w:ascii="Times New Roman" w:hAnsi="Times New Roman"/>
          </w:rPr>
          <w:t>https://www.epa.gov/air-emissions-inventories/2017-national-emissions-inventory-nei-data</w:t>
        </w:r>
      </w:hyperlink>
      <w:r w:rsidR="00682086" w:rsidRPr="001B4997">
        <w:rPr>
          <w:rFonts w:ascii="Times New Roman" w:hAnsi="Times New Roman"/>
          <w:szCs w:val="24"/>
        </w:rPr>
        <w:t xml:space="preserve">, </w:t>
      </w:r>
      <w:hyperlink r:id="rId21" w:history="1">
        <w:r w:rsidR="00682086" w:rsidRPr="001B4997">
          <w:rPr>
            <w:rStyle w:val="Hyperlink"/>
            <w:rFonts w:ascii="Times New Roman" w:hAnsi="Times New Roman"/>
            <w:szCs w:val="24"/>
          </w:rPr>
          <w:t>https://www.epa.gov/air-emissions-inventories/emissions-inventory-system-eis-gateway</w:t>
        </w:r>
      </w:hyperlink>
      <w:r w:rsidR="00682086" w:rsidRPr="001B4997">
        <w:rPr>
          <w:rFonts w:ascii="Times New Roman" w:hAnsi="Times New Roman"/>
          <w:szCs w:val="24"/>
        </w:rPr>
        <w:t xml:space="preserve">. </w:t>
      </w:r>
    </w:p>
    <w:p w14:paraId="0C646694" w14:textId="77777777" w:rsidR="00682086" w:rsidRPr="001B4997" w:rsidRDefault="00682086" w:rsidP="00D7071B">
      <w:pPr>
        <w:rPr>
          <w:rFonts w:ascii="Times New Roman" w:hAnsi="Times New Roman"/>
          <w:szCs w:val="24"/>
        </w:rPr>
      </w:pPr>
    </w:p>
    <w:p w14:paraId="3182DF16" w14:textId="00A5327E" w:rsidR="00822561" w:rsidRPr="001B4997" w:rsidRDefault="00822561" w:rsidP="009E6CA4">
      <w:pPr>
        <w:ind w:firstLine="720"/>
        <w:rPr>
          <w:rFonts w:ascii="Times New Roman" w:hAnsi="Times New Roman"/>
          <w:szCs w:val="24"/>
        </w:rPr>
      </w:pPr>
      <w:r w:rsidRPr="001B4997">
        <w:rPr>
          <w:rFonts w:ascii="Times New Roman" w:hAnsi="Times New Roman"/>
          <w:szCs w:val="24"/>
        </w:rPr>
        <w:t xml:space="preserve">For the </w:t>
      </w:r>
      <w:bookmarkStart w:id="50" w:name="_Hlk71709027"/>
      <w:r w:rsidR="005E2C85" w:rsidRPr="001B4997">
        <w:rPr>
          <w:rFonts w:ascii="Times New Roman" w:hAnsi="Times New Roman"/>
          <w:szCs w:val="24"/>
        </w:rPr>
        <w:t>ByP</w:t>
      </w:r>
      <w:r w:rsidRPr="001B4997">
        <w:rPr>
          <w:rFonts w:ascii="Times New Roman" w:hAnsi="Times New Roman"/>
          <w:szCs w:val="24"/>
        </w:rPr>
        <w:t xml:space="preserve"> chemical </w:t>
      </w:r>
      <w:r w:rsidR="008A50EA" w:rsidRPr="001B4997">
        <w:rPr>
          <w:rFonts w:ascii="Times New Roman" w:hAnsi="Times New Roman"/>
          <w:szCs w:val="24"/>
        </w:rPr>
        <w:t xml:space="preserve">recovery </w:t>
      </w:r>
      <w:r w:rsidRPr="001B4997">
        <w:rPr>
          <w:rFonts w:ascii="Times New Roman" w:hAnsi="Times New Roman"/>
          <w:szCs w:val="24"/>
        </w:rPr>
        <w:t>plant</w:t>
      </w:r>
      <w:bookmarkEnd w:id="50"/>
      <w:r w:rsidRPr="001B4997">
        <w:rPr>
          <w:rFonts w:ascii="Times New Roman" w:hAnsi="Times New Roman"/>
          <w:szCs w:val="24"/>
        </w:rPr>
        <w:t xml:space="preserve">, the 2017 NEI/EIS data were compiled for applicable </w:t>
      </w:r>
      <w:r w:rsidR="005E2C85" w:rsidRPr="001B4997">
        <w:rPr>
          <w:rFonts w:ascii="Times New Roman" w:hAnsi="Times New Roman"/>
          <w:szCs w:val="24"/>
        </w:rPr>
        <w:t>ByP</w:t>
      </w:r>
      <w:r w:rsidRPr="001B4997">
        <w:rPr>
          <w:rFonts w:ascii="Times New Roman" w:hAnsi="Times New Roman"/>
          <w:szCs w:val="24"/>
        </w:rPr>
        <w:t xml:space="preserve"> chemical </w:t>
      </w:r>
      <w:r w:rsidR="006D34FF" w:rsidRPr="001B4997">
        <w:rPr>
          <w:rFonts w:ascii="Times New Roman" w:hAnsi="Times New Roman"/>
          <w:szCs w:val="24"/>
        </w:rPr>
        <w:t xml:space="preserve">recovery </w:t>
      </w:r>
      <w:r w:rsidRPr="001B4997">
        <w:rPr>
          <w:rFonts w:ascii="Times New Roman" w:hAnsi="Times New Roman"/>
          <w:szCs w:val="24"/>
        </w:rPr>
        <w:t xml:space="preserve">plant </w:t>
      </w:r>
      <w:r w:rsidR="008A50EA" w:rsidRPr="001B4997">
        <w:rPr>
          <w:rFonts w:ascii="Times New Roman" w:hAnsi="Times New Roman"/>
          <w:szCs w:val="24"/>
        </w:rPr>
        <w:t xml:space="preserve">emission </w:t>
      </w:r>
      <w:r w:rsidRPr="001B4997">
        <w:rPr>
          <w:rFonts w:ascii="Times New Roman" w:hAnsi="Times New Roman"/>
          <w:szCs w:val="24"/>
        </w:rPr>
        <w:t>sources</w:t>
      </w:r>
      <w:r w:rsidR="008A50EA" w:rsidRPr="001B4997">
        <w:rPr>
          <w:rFonts w:ascii="Times New Roman" w:hAnsi="Times New Roman"/>
          <w:szCs w:val="24"/>
        </w:rPr>
        <w:t>,</w:t>
      </w:r>
      <w:r w:rsidRPr="001B4997">
        <w:rPr>
          <w:rFonts w:ascii="Times New Roman" w:hAnsi="Times New Roman"/>
          <w:szCs w:val="24"/>
        </w:rPr>
        <w:t xml:space="preserve"> </w:t>
      </w:r>
      <w:r w:rsidR="008A50EA" w:rsidRPr="001B4997">
        <w:rPr>
          <w:rFonts w:ascii="Times New Roman" w:hAnsi="Times New Roman"/>
          <w:szCs w:val="24"/>
        </w:rPr>
        <w:t>by</w:t>
      </w:r>
      <w:r w:rsidRPr="001B4997">
        <w:rPr>
          <w:rFonts w:ascii="Times New Roman" w:hAnsi="Times New Roman"/>
          <w:szCs w:val="24"/>
        </w:rPr>
        <w:t xml:space="preserve"> facility. The industry provided updated emission</w:t>
      </w:r>
      <w:r w:rsidR="003368A6" w:rsidRPr="001B4997">
        <w:rPr>
          <w:rFonts w:ascii="Times New Roman" w:hAnsi="Times New Roman"/>
          <w:szCs w:val="24"/>
        </w:rPr>
        <w:t>s</w:t>
      </w:r>
      <w:r w:rsidRPr="001B4997">
        <w:rPr>
          <w:rFonts w:ascii="Times New Roman" w:hAnsi="Times New Roman"/>
          <w:szCs w:val="24"/>
        </w:rPr>
        <w:t xml:space="preserve"> for the </w:t>
      </w:r>
      <w:r w:rsidR="005E2C85" w:rsidRPr="001B4997">
        <w:rPr>
          <w:rFonts w:ascii="Times New Roman" w:hAnsi="Times New Roman"/>
          <w:szCs w:val="24"/>
        </w:rPr>
        <w:t>ByP</w:t>
      </w:r>
      <w:r w:rsidRPr="001B4997">
        <w:rPr>
          <w:rFonts w:ascii="Times New Roman" w:hAnsi="Times New Roman"/>
          <w:szCs w:val="24"/>
        </w:rPr>
        <w:t xml:space="preserve"> chemical </w:t>
      </w:r>
      <w:r w:rsidR="008A50EA" w:rsidRPr="001B4997">
        <w:rPr>
          <w:rFonts w:ascii="Times New Roman" w:hAnsi="Times New Roman"/>
          <w:szCs w:val="24"/>
        </w:rPr>
        <w:t xml:space="preserve">recovery </w:t>
      </w:r>
      <w:r w:rsidRPr="001B4997">
        <w:rPr>
          <w:rFonts w:ascii="Times New Roman" w:hAnsi="Times New Roman"/>
          <w:szCs w:val="24"/>
        </w:rPr>
        <w:t>plant sources</w:t>
      </w:r>
      <w:r w:rsidR="00026A13" w:rsidRPr="001B4997">
        <w:rPr>
          <w:rFonts w:ascii="Times New Roman" w:hAnsi="Times New Roman"/>
          <w:szCs w:val="24"/>
        </w:rPr>
        <w:t>,</w:t>
      </w:r>
      <w:r w:rsidRPr="001B4997">
        <w:rPr>
          <w:rFonts w:ascii="Times New Roman" w:hAnsi="Times New Roman"/>
          <w:szCs w:val="24"/>
        </w:rPr>
        <w:t xml:space="preserve"> as applicable</w:t>
      </w:r>
      <w:r w:rsidR="00026A13" w:rsidRPr="001B4997">
        <w:rPr>
          <w:rFonts w:ascii="Times New Roman" w:hAnsi="Times New Roman"/>
          <w:szCs w:val="24"/>
        </w:rPr>
        <w:t>,</w:t>
      </w:r>
      <w:r w:rsidRPr="001B4997">
        <w:rPr>
          <w:rFonts w:ascii="Times New Roman" w:hAnsi="Times New Roman"/>
          <w:szCs w:val="24"/>
        </w:rPr>
        <w:t xml:space="preserve"> during their </w:t>
      </w:r>
      <w:r w:rsidR="003368A6" w:rsidRPr="001B4997">
        <w:rPr>
          <w:rFonts w:ascii="Times New Roman" w:hAnsi="Times New Roman"/>
          <w:szCs w:val="24"/>
        </w:rPr>
        <w:t>review</w:t>
      </w:r>
      <w:r w:rsidRPr="001B4997">
        <w:rPr>
          <w:rFonts w:ascii="Times New Roman" w:hAnsi="Times New Roman"/>
          <w:szCs w:val="24"/>
        </w:rPr>
        <w:t xml:space="preserve">. All emissions from the individual sources in the </w:t>
      </w:r>
      <w:r w:rsidR="00026A13" w:rsidRPr="001B4997">
        <w:rPr>
          <w:rFonts w:ascii="Times New Roman" w:hAnsi="Times New Roman"/>
          <w:szCs w:val="24"/>
        </w:rPr>
        <w:t xml:space="preserve">ByP </w:t>
      </w:r>
      <w:r w:rsidRPr="001B4997">
        <w:rPr>
          <w:rFonts w:ascii="Times New Roman" w:hAnsi="Times New Roman"/>
          <w:szCs w:val="24"/>
        </w:rPr>
        <w:t xml:space="preserve">chemical </w:t>
      </w:r>
      <w:r w:rsidR="008A50EA" w:rsidRPr="001B4997">
        <w:rPr>
          <w:rFonts w:ascii="Times New Roman" w:hAnsi="Times New Roman"/>
          <w:szCs w:val="24"/>
        </w:rPr>
        <w:t xml:space="preserve">recovery </w:t>
      </w:r>
      <w:r w:rsidRPr="001B4997">
        <w:rPr>
          <w:rFonts w:ascii="Times New Roman" w:hAnsi="Times New Roman"/>
          <w:szCs w:val="24"/>
        </w:rPr>
        <w:t xml:space="preserve">plant were summed to create a total for the plant per HAP. The average of each HAP was calculated to create a default facility total per HAP to be used for facilities that did not have reported HAP values. </w:t>
      </w:r>
      <w:r w:rsidR="00B8472F" w:rsidRPr="001B4997">
        <w:rPr>
          <w:rFonts w:ascii="Times New Roman" w:hAnsi="Times New Roman"/>
          <w:b/>
          <w:bCs/>
          <w:szCs w:val="24"/>
        </w:rPr>
        <w:t xml:space="preserve">Table </w:t>
      </w:r>
      <w:r w:rsidR="006221E5">
        <w:rPr>
          <w:rFonts w:ascii="Times New Roman" w:hAnsi="Times New Roman"/>
          <w:b/>
          <w:bCs/>
          <w:szCs w:val="24"/>
        </w:rPr>
        <w:t>43</w:t>
      </w:r>
      <w:r w:rsidR="00B8472F" w:rsidRPr="001B4997">
        <w:rPr>
          <w:rFonts w:ascii="Times New Roman" w:hAnsi="Times New Roman"/>
          <w:szCs w:val="24"/>
        </w:rPr>
        <w:t xml:space="preserve"> summarizes the ByP chemical plant facility and default emissions. </w:t>
      </w:r>
    </w:p>
    <w:p w14:paraId="5B348CBF" w14:textId="0A0857C7" w:rsidR="00AD135C" w:rsidRPr="001B4997" w:rsidRDefault="00AD135C" w:rsidP="009E6CA4">
      <w:pPr>
        <w:ind w:firstLine="720"/>
        <w:rPr>
          <w:rFonts w:ascii="Times New Roman" w:hAnsi="Times New Roman"/>
          <w:szCs w:val="24"/>
        </w:rPr>
      </w:pPr>
    </w:p>
    <w:p w14:paraId="410BB377" w14:textId="6350F1C7" w:rsidR="00AD135C" w:rsidRDefault="00AD135C" w:rsidP="00AD135C">
      <w:pPr>
        <w:ind w:firstLine="720"/>
        <w:rPr>
          <w:rFonts w:ascii="Times New Roman" w:hAnsi="Times New Roman"/>
          <w:szCs w:val="24"/>
        </w:rPr>
      </w:pPr>
      <w:r w:rsidRPr="001B4997">
        <w:rPr>
          <w:rFonts w:ascii="Times New Roman" w:hAnsi="Times New Roman"/>
          <w:szCs w:val="24"/>
        </w:rPr>
        <w:t xml:space="preserve">For excess coke oven gas flares, 2017 NEI/EIS emission data were compiled for these sources at coke facilities. Because not all the coke facilities had flare data available, the average flare emissions for each HAP in the available coke facility data in the 2017 NEI/EIS were calculated. For facilities with more than one available HAP value in the 2017 NEI/EIS, the average emissions for each HAP from flares for the facility were calculated. The overall average emissions across all coke facilities with flare data were calculated for each HAP to create a default flare emission rate for each HAP per flare. The default flare emissions per HAP per flare were used in the Coke Ovens Emission Database for flares that did not have reported HAP data. For coke facilities with 2017 NEI/EIS HAP data for flare units, the facility flare data was used as reported. For mercury emissions from flares, the same Hg speciation factors were used for noncategory flare sources as were used for PQBS sources, as described above in </w:t>
      </w:r>
      <w:r w:rsidRPr="001B4997">
        <w:rPr>
          <w:rFonts w:ascii="Times New Roman" w:hAnsi="Times New Roman"/>
          <w:b/>
          <w:bCs/>
          <w:szCs w:val="24"/>
        </w:rPr>
        <w:t>Section 2.5</w:t>
      </w:r>
      <w:r w:rsidRPr="001B4997">
        <w:rPr>
          <w:rFonts w:ascii="Times New Roman" w:hAnsi="Times New Roman"/>
          <w:szCs w:val="24"/>
        </w:rPr>
        <w:t xml:space="preserve">. </w:t>
      </w:r>
      <w:r w:rsidRPr="001B4997">
        <w:rPr>
          <w:rFonts w:ascii="Times New Roman" w:hAnsi="Times New Roman"/>
          <w:b/>
          <w:bCs/>
          <w:szCs w:val="24"/>
        </w:rPr>
        <w:t xml:space="preserve">Table </w:t>
      </w:r>
      <w:r w:rsidR="00834BE8">
        <w:rPr>
          <w:rFonts w:ascii="Times New Roman" w:hAnsi="Times New Roman"/>
          <w:b/>
          <w:bCs/>
          <w:szCs w:val="24"/>
        </w:rPr>
        <w:t>44</w:t>
      </w:r>
      <w:r w:rsidRPr="001B4997">
        <w:rPr>
          <w:rFonts w:ascii="Times New Roman" w:hAnsi="Times New Roman"/>
          <w:szCs w:val="24"/>
        </w:rPr>
        <w:t xml:space="preserve"> summarizes the flare emissions per facility and default emissions.</w:t>
      </w:r>
    </w:p>
    <w:p w14:paraId="28834DF9" w14:textId="138B957A" w:rsidR="00847919" w:rsidRDefault="00847919" w:rsidP="00AD135C">
      <w:pPr>
        <w:ind w:firstLine="720"/>
        <w:rPr>
          <w:rFonts w:ascii="Times New Roman" w:hAnsi="Times New Roman"/>
          <w:szCs w:val="24"/>
        </w:rPr>
      </w:pPr>
    </w:p>
    <w:p w14:paraId="6CF22EED" w14:textId="29D9ED54" w:rsidR="00847919" w:rsidRPr="001B4997" w:rsidRDefault="00847919" w:rsidP="00AD135C">
      <w:pPr>
        <w:ind w:firstLine="720"/>
        <w:rPr>
          <w:rFonts w:ascii="Times New Roman" w:hAnsi="Times New Roman"/>
          <w:szCs w:val="24"/>
        </w:rPr>
      </w:pPr>
      <w:r>
        <w:rPr>
          <w:rFonts w:ascii="Times New Roman" w:hAnsi="Times New Roman"/>
          <w:szCs w:val="24"/>
        </w:rPr>
        <w:t xml:space="preserve">For the </w:t>
      </w:r>
      <w:r w:rsidRPr="001B4997">
        <w:rPr>
          <w:rFonts w:ascii="Times New Roman" w:hAnsi="Times New Roman"/>
          <w:szCs w:val="24"/>
        </w:rPr>
        <w:t>other miscellaneous units not related to coke manufacturing (</w:t>
      </w:r>
      <w:r w:rsidRPr="001B4997">
        <w:rPr>
          <w:rFonts w:ascii="Times New Roman" w:hAnsi="Times New Roman"/>
          <w:i/>
          <w:iCs/>
          <w:szCs w:val="24"/>
        </w:rPr>
        <w:t>e.g.</w:t>
      </w:r>
      <w:r w:rsidRPr="001B4997">
        <w:rPr>
          <w:rFonts w:ascii="Times New Roman" w:hAnsi="Times New Roman"/>
          <w:szCs w:val="24"/>
        </w:rPr>
        <w:t>,</w:t>
      </w:r>
      <w:r w:rsidRPr="001B4997">
        <w:t xml:space="preserve"> </w:t>
      </w:r>
      <w:r w:rsidRPr="001B4997">
        <w:rPr>
          <w:rFonts w:ascii="Times New Roman" w:hAnsi="Times New Roman"/>
          <w:szCs w:val="24"/>
        </w:rPr>
        <w:t>process heaters, metal finishing, steel pickling, annealing furnaces, coating line pot heaters, reheat furnaces, thermal coal dryers, etc.)</w:t>
      </w:r>
      <w:r>
        <w:rPr>
          <w:rFonts w:ascii="Times New Roman" w:hAnsi="Times New Roman"/>
          <w:szCs w:val="24"/>
        </w:rPr>
        <w:t xml:space="preserve">, the 2017 NEI/EIS data were compiled and used as </w:t>
      </w:r>
      <w:r w:rsidR="00072EA2">
        <w:rPr>
          <w:rFonts w:ascii="Times New Roman" w:hAnsi="Times New Roman"/>
          <w:szCs w:val="24"/>
        </w:rPr>
        <w:t xml:space="preserve">the actual emissions </w:t>
      </w:r>
      <w:r>
        <w:rPr>
          <w:rFonts w:ascii="Times New Roman" w:hAnsi="Times New Roman"/>
          <w:szCs w:val="24"/>
        </w:rPr>
        <w:t>for these sources at coke facilities</w:t>
      </w:r>
      <w:r w:rsidRPr="001B4997">
        <w:rPr>
          <w:rFonts w:ascii="Times New Roman" w:hAnsi="Times New Roman"/>
          <w:szCs w:val="24"/>
        </w:rPr>
        <w:t>.</w:t>
      </w:r>
      <w:r>
        <w:rPr>
          <w:rFonts w:ascii="Times New Roman" w:hAnsi="Times New Roman"/>
          <w:szCs w:val="24"/>
        </w:rPr>
        <w:t xml:space="preserve"> </w:t>
      </w:r>
      <w:r w:rsidR="00072EA2" w:rsidRPr="001B4997">
        <w:rPr>
          <w:rFonts w:ascii="Times New Roman" w:eastAsia="Times New Roman" w:hAnsi="Times New Roman"/>
          <w:bCs/>
          <w:szCs w:val="24"/>
        </w:rPr>
        <w:t xml:space="preserve">See </w:t>
      </w:r>
      <w:r w:rsidR="00072EA2" w:rsidRPr="001B4997">
        <w:rPr>
          <w:rFonts w:ascii="Times New Roman" w:eastAsia="Times New Roman" w:hAnsi="Times New Roman"/>
          <w:b/>
          <w:szCs w:val="24"/>
        </w:rPr>
        <w:t>Appendix B</w:t>
      </w:r>
      <w:r w:rsidR="00072EA2" w:rsidRPr="001B4997">
        <w:rPr>
          <w:rFonts w:ascii="Times New Roman" w:eastAsia="Times New Roman" w:hAnsi="Times New Roman"/>
          <w:bCs/>
          <w:szCs w:val="24"/>
        </w:rPr>
        <w:t xml:space="preserve"> and </w:t>
      </w:r>
      <w:r w:rsidR="00072EA2" w:rsidRPr="001B4997">
        <w:rPr>
          <w:rFonts w:ascii="Times New Roman" w:eastAsia="Times New Roman" w:hAnsi="Times New Roman"/>
          <w:b/>
          <w:szCs w:val="24"/>
        </w:rPr>
        <w:t>C</w:t>
      </w:r>
      <w:r w:rsidR="00072EA2" w:rsidRPr="001B4997">
        <w:rPr>
          <w:rFonts w:ascii="Times New Roman" w:eastAsia="Times New Roman" w:hAnsi="Times New Roman"/>
          <w:bCs/>
          <w:szCs w:val="24"/>
        </w:rPr>
        <w:t xml:space="preserve"> for the </w:t>
      </w:r>
      <w:r w:rsidR="00072EA2">
        <w:rPr>
          <w:rFonts w:ascii="Times New Roman" w:eastAsia="Times New Roman" w:hAnsi="Times New Roman"/>
          <w:bCs/>
          <w:szCs w:val="24"/>
        </w:rPr>
        <w:t xml:space="preserve">other miscellaneous coke </w:t>
      </w:r>
      <w:r w:rsidR="00072EA2" w:rsidRPr="001B4997">
        <w:rPr>
          <w:rFonts w:ascii="Times New Roman" w:eastAsia="Times New Roman" w:hAnsi="Times New Roman"/>
          <w:bCs/>
          <w:szCs w:val="24"/>
        </w:rPr>
        <w:t>sources included in the Coke Oven Emissions Database and Coke Oven Risk Modeling Database</w:t>
      </w:r>
      <w:r w:rsidR="00072EA2">
        <w:rPr>
          <w:rFonts w:ascii="Times New Roman" w:eastAsia="Times New Roman" w:hAnsi="Times New Roman"/>
          <w:bCs/>
          <w:szCs w:val="24"/>
        </w:rPr>
        <w:t>.</w:t>
      </w:r>
      <w:r w:rsidR="00072EA2">
        <w:rPr>
          <w:rFonts w:ascii="Times New Roman" w:hAnsi="Times New Roman"/>
          <w:szCs w:val="24"/>
        </w:rPr>
        <w:t xml:space="preserve"> </w:t>
      </w:r>
    </w:p>
    <w:p w14:paraId="7D1C1F57" w14:textId="3AEB59B2" w:rsidR="00AD135C" w:rsidRPr="001B4997" w:rsidRDefault="00AD135C" w:rsidP="009E6CA4">
      <w:pPr>
        <w:ind w:firstLine="720"/>
        <w:rPr>
          <w:rFonts w:ascii="Times New Roman" w:hAnsi="Times New Roman"/>
          <w:szCs w:val="24"/>
        </w:rPr>
      </w:pPr>
    </w:p>
    <w:p w14:paraId="5EDFF6FE" w14:textId="77777777" w:rsidR="00AD135C" w:rsidRPr="001B4997" w:rsidRDefault="00AD135C" w:rsidP="00AD135C">
      <w:pPr>
        <w:pStyle w:val="Heading3"/>
        <w:numPr>
          <w:ilvl w:val="0"/>
          <w:numId w:val="0"/>
        </w:numPr>
        <w:ind w:left="720" w:hanging="720"/>
      </w:pPr>
      <w:bookmarkStart w:id="51" w:name="_Toc133998129"/>
      <w:r w:rsidRPr="001B4997">
        <w:t>4.2.5 Co-located II&amp;S sources</w:t>
      </w:r>
      <w:bookmarkEnd w:id="51"/>
    </w:p>
    <w:p w14:paraId="6DB65294" w14:textId="36B8CB8D" w:rsidR="00AD135C" w:rsidRPr="001B4997" w:rsidRDefault="00AD135C" w:rsidP="009E6CA4">
      <w:pPr>
        <w:ind w:firstLine="720"/>
        <w:rPr>
          <w:rFonts w:ascii="Times New Roman" w:hAnsi="Times New Roman"/>
          <w:szCs w:val="24"/>
        </w:rPr>
      </w:pPr>
      <w:r w:rsidRPr="001B4997">
        <w:rPr>
          <w:rFonts w:ascii="Times New Roman" w:eastAsia="Times New Roman" w:hAnsi="Times New Roman"/>
          <w:bCs/>
          <w:szCs w:val="24"/>
        </w:rPr>
        <w:t xml:space="preserve">The </w:t>
      </w:r>
      <w:r w:rsidR="00D02E96" w:rsidRPr="00D02E96">
        <w:rPr>
          <w:rFonts w:ascii="Times New Roman" w:eastAsia="Times New Roman" w:hAnsi="Times New Roman"/>
          <w:bCs/>
          <w:szCs w:val="24"/>
        </w:rPr>
        <w:t>CC-</w:t>
      </w:r>
      <w:r w:rsidRPr="001B4997">
        <w:rPr>
          <w:rFonts w:ascii="Times New Roman" w:eastAsia="Times New Roman" w:hAnsi="Times New Roman"/>
          <w:bCs/>
          <w:szCs w:val="24"/>
        </w:rPr>
        <w:t xml:space="preserve">BurnsHarbor-IN, </w:t>
      </w:r>
      <w:r w:rsidR="00D02E96" w:rsidRPr="00D02E96">
        <w:rPr>
          <w:rFonts w:ascii="Times New Roman" w:eastAsia="Times New Roman" w:hAnsi="Times New Roman"/>
          <w:bCs/>
          <w:szCs w:val="24"/>
        </w:rPr>
        <w:t>CC-</w:t>
      </w:r>
      <w:r w:rsidRPr="001B4997">
        <w:rPr>
          <w:rFonts w:ascii="Times New Roman" w:eastAsia="Times New Roman" w:hAnsi="Times New Roman"/>
          <w:bCs/>
          <w:szCs w:val="24"/>
        </w:rPr>
        <w:t xml:space="preserve">Middletown-OH, and SC-EastChicago-IN coke facilities are co-located with the </w:t>
      </w:r>
      <w:bookmarkStart w:id="52" w:name="_Hlk71703579"/>
      <w:r w:rsidRPr="001B4997">
        <w:rPr>
          <w:rFonts w:ascii="Times New Roman" w:eastAsia="Times New Roman" w:hAnsi="Times New Roman"/>
          <w:bCs/>
          <w:szCs w:val="24"/>
        </w:rPr>
        <w:t>ArcelorMittal, Burns Harbor, IN; AK Steel Middletown, OH; and ArcelorMittal Indiana Harbor, East Chicago, IN</w:t>
      </w:r>
      <w:bookmarkEnd w:id="52"/>
      <w:r w:rsidRPr="001B4997">
        <w:rPr>
          <w:rFonts w:ascii="Times New Roman" w:eastAsia="Times New Roman" w:hAnsi="Times New Roman"/>
          <w:bCs/>
          <w:szCs w:val="24"/>
        </w:rPr>
        <w:t xml:space="preserve"> II&amp;S facilities, respectively. However, the ArcelorMittal Indiana Harbor, East Chicago, IN II&amp;S facility has separate ownership from the co-located SunCoke Indiana Harbor Coke, East Chicago, IN</w:t>
      </w:r>
      <w:r w:rsidR="00813E2E">
        <w:rPr>
          <w:rFonts w:ascii="Times New Roman" w:eastAsia="Times New Roman" w:hAnsi="Times New Roman"/>
          <w:bCs/>
          <w:szCs w:val="24"/>
        </w:rPr>
        <w:t>,</w:t>
      </w:r>
      <w:r w:rsidRPr="001B4997">
        <w:rPr>
          <w:rFonts w:ascii="Times New Roman" w:eastAsia="Times New Roman" w:hAnsi="Times New Roman"/>
          <w:bCs/>
          <w:szCs w:val="24"/>
        </w:rPr>
        <w:t xml:space="preserve"> coke facility so is not included in this analysis. For the other co-located II&amp;S sources, the actual emissions developed </w:t>
      </w:r>
    </w:p>
    <w:p w14:paraId="2873F065" w14:textId="5FFA8510" w:rsidR="00AD135C" w:rsidRPr="001B4997" w:rsidRDefault="00AD135C" w:rsidP="009E6CA4">
      <w:pPr>
        <w:ind w:firstLine="720"/>
        <w:rPr>
          <w:rFonts w:ascii="Times New Roman" w:hAnsi="Times New Roman"/>
          <w:szCs w:val="24"/>
        </w:rPr>
      </w:pPr>
    </w:p>
    <w:p w14:paraId="4AC38BDB" w14:textId="60333B39" w:rsidR="00AD135C" w:rsidRPr="001B4997" w:rsidRDefault="00AD135C" w:rsidP="009E6CA4">
      <w:pPr>
        <w:ind w:firstLine="720"/>
        <w:rPr>
          <w:rFonts w:ascii="Times New Roman" w:hAnsi="Times New Roman"/>
          <w:szCs w:val="24"/>
        </w:rPr>
        <w:sectPr w:rsidR="00AD135C" w:rsidRPr="001B4997" w:rsidSect="00EC3DBB">
          <w:pgSz w:w="12240" w:h="15840" w:code="1"/>
          <w:pgMar w:top="720" w:right="720" w:bottom="720" w:left="720" w:header="720" w:footer="720" w:gutter="0"/>
          <w:cols w:space="720"/>
          <w:titlePg/>
          <w:docGrid w:linePitch="326"/>
        </w:sectPr>
      </w:pPr>
    </w:p>
    <w:p w14:paraId="22F203AF" w14:textId="703C0CCA" w:rsidR="00B8472F" w:rsidRPr="001B4997" w:rsidRDefault="00B8472F" w:rsidP="009E6CA4">
      <w:pPr>
        <w:ind w:firstLine="720"/>
        <w:rPr>
          <w:rFonts w:ascii="Times New Roman" w:hAnsi="Times New Roman"/>
          <w:szCs w:val="24"/>
        </w:rPr>
      </w:pPr>
    </w:p>
    <w:p w14:paraId="3F4CB185" w14:textId="60E520CE" w:rsidR="00B8472F" w:rsidRPr="001B4997" w:rsidRDefault="00B8472F" w:rsidP="004E52BC">
      <w:pPr>
        <w:spacing w:after="120"/>
        <w:jc w:val="center"/>
        <w:rPr>
          <w:b/>
          <w:bCs/>
        </w:rPr>
      </w:pPr>
      <w:r w:rsidRPr="001B4997">
        <w:rPr>
          <w:b/>
          <w:bCs/>
        </w:rPr>
        <w:t xml:space="preserve">Table </w:t>
      </w:r>
      <w:r w:rsidR="00834BE8">
        <w:rPr>
          <w:b/>
          <w:bCs/>
        </w:rPr>
        <w:t>43</w:t>
      </w:r>
      <w:r w:rsidRPr="001B4997">
        <w:rPr>
          <w:b/>
          <w:bCs/>
        </w:rPr>
        <w:t>. Noncategory Actual Emissions</w:t>
      </w:r>
      <w:r w:rsidRPr="002344DC">
        <w:rPr>
          <w:b/>
          <w:bCs/>
        </w:rPr>
        <w:t>: By-Product Chemical Plant Facility an</w:t>
      </w:r>
      <w:r w:rsidRPr="001B4997">
        <w:rPr>
          <w:b/>
          <w:bCs/>
        </w:rPr>
        <w:t>d Default Emissions</w:t>
      </w:r>
      <w:r w:rsidR="0067133B">
        <w:rPr>
          <w:b/>
          <w:bCs/>
        </w:rPr>
        <w:fldChar w:fldCharType="begin"/>
      </w:r>
      <w:r w:rsidR="0067133B">
        <w:instrText xml:space="preserve"> XE "</w:instrText>
      </w:r>
      <w:r w:rsidR="0067133B" w:rsidRPr="0012351F">
        <w:rPr>
          <w:b/>
          <w:bCs/>
        </w:rPr>
        <w:instrText xml:space="preserve">Table </w:instrText>
      </w:r>
      <w:r w:rsidR="00834BE8">
        <w:rPr>
          <w:b/>
          <w:bCs/>
        </w:rPr>
        <w:instrText>43</w:instrText>
      </w:r>
      <w:r w:rsidR="0067133B" w:rsidRPr="0012351F">
        <w:rPr>
          <w:b/>
          <w:bCs/>
        </w:rPr>
        <w:instrText>. Noncategory Actual Emissions</w:instrText>
      </w:r>
      <w:r w:rsidR="0067133B" w:rsidRPr="0012351F">
        <w:instrText>\</w:instrText>
      </w:r>
      <w:r w:rsidR="0067133B" w:rsidRPr="0012351F">
        <w:rPr>
          <w:b/>
          <w:bCs/>
        </w:rPr>
        <w:instrText>: By-Product Chemical Plant Facility and Default Emissions</w:instrText>
      </w:r>
      <w:r w:rsidR="0067133B">
        <w:instrText xml:space="preserve">" </w:instrText>
      </w:r>
      <w:r w:rsidR="0067133B">
        <w:rPr>
          <w:b/>
          <w:bCs/>
        </w:rPr>
        <w:fldChar w:fldCharType="end"/>
      </w:r>
    </w:p>
    <w:tbl>
      <w:tblPr>
        <w:tblW w:w="14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1080"/>
        <w:gridCol w:w="1179"/>
        <w:gridCol w:w="1269"/>
        <w:gridCol w:w="1269"/>
        <w:gridCol w:w="1270"/>
        <w:gridCol w:w="1269"/>
        <w:gridCol w:w="1270"/>
        <w:gridCol w:w="1294"/>
        <w:gridCol w:w="1344"/>
        <w:gridCol w:w="1270"/>
      </w:tblGrid>
      <w:tr w:rsidR="00B551D7" w:rsidRPr="001B4997" w14:paraId="47EB05F6" w14:textId="33A1BDA4" w:rsidTr="00920563">
        <w:trPr>
          <w:cantSplit/>
          <w:jc w:val="center"/>
        </w:trPr>
        <w:tc>
          <w:tcPr>
            <w:tcW w:w="1975" w:type="dxa"/>
            <w:vMerge w:val="restart"/>
            <w:shd w:val="clear" w:color="auto" w:fill="D9D9D9" w:themeFill="background1" w:themeFillShade="D9"/>
            <w:noWrap/>
            <w:vAlign w:val="center"/>
            <w:hideMark/>
          </w:tcPr>
          <w:p w14:paraId="367C4716" w14:textId="2BC351D5" w:rsidR="00B551D7" w:rsidRPr="001B4997" w:rsidRDefault="00B551D7" w:rsidP="00D70B53">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HAP</w:t>
            </w:r>
          </w:p>
        </w:tc>
        <w:tc>
          <w:tcPr>
            <w:tcW w:w="1080" w:type="dxa"/>
            <w:vMerge w:val="restart"/>
            <w:shd w:val="clear" w:color="auto" w:fill="D9D9D9" w:themeFill="background1" w:themeFillShade="D9"/>
            <w:vAlign w:val="center"/>
            <w:hideMark/>
          </w:tcPr>
          <w:p w14:paraId="58BFE1B2" w14:textId="78362FD1" w:rsidR="00B551D7" w:rsidRPr="001B4997" w:rsidRDefault="00B551D7" w:rsidP="00D70B53">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Industry Average (Default) (TPY)</w:t>
            </w:r>
          </w:p>
        </w:tc>
        <w:tc>
          <w:tcPr>
            <w:tcW w:w="11434" w:type="dxa"/>
            <w:gridSpan w:val="9"/>
            <w:shd w:val="clear" w:color="auto" w:fill="D9D9D9" w:themeFill="background1" w:themeFillShade="D9"/>
          </w:tcPr>
          <w:p w14:paraId="5EF51897" w14:textId="0E9CA4ED" w:rsidR="00B551D7" w:rsidRPr="001B4997" w:rsidRDefault="00B551D7" w:rsidP="00B551D7">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Facility Emissions (TPY)</w:t>
            </w:r>
          </w:p>
        </w:tc>
      </w:tr>
      <w:tr w:rsidR="00B551D7" w:rsidRPr="001B4997" w14:paraId="2B3FFBC2" w14:textId="77777777" w:rsidTr="00B551D7">
        <w:trPr>
          <w:cantSplit/>
          <w:jc w:val="center"/>
        </w:trPr>
        <w:tc>
          <w:tcPr>
            <w:tcW w:w="1975" w:type="dxa"/>
            <w:vMerge/>
            <w:shd w:val="clear" w:color="auto" w:fill="D9D9D9" w:themeFill="background1" w:themeFillShade="D9"/>
            <w:noWrap/>
            <w:vAlign w:val="bottom"/>
          </w:tcPr>
          <w:p w14:paraId="3EA589EC" w14:textId="77777777" w:rsidR="00B551D7" w:rsidRPr="001B4997" w:rsidRDefault="00B551D7" w:rsidP="00B551D7">
            <w:pPr>
              <w:rPr>
                <w:rFonts w:ascii="Times New Roman" w:eastAsia="Times New Roman" w:hAnsi="Times New Roman"/>
                <w:b/>
                <w:bCs/>
                <w:color w:val="000000"/>
                <w:sz w:val="20"/>
              </w:rPr>
            </w:pPr>
          </w:p>
        </w:tc>
        <w:tc>
          <w:tcPr>
            <w:tcW w:w="1080" w:type="dxa"/>
            <w:vMerge/>
            <w:shd w:val="clear" w:color="auto" w:fill="D9D9D9" w:themeFill="background1" w:themeFillShade="D9"/>
            <w:vAlign w:val="bottom"/>
          </w:tcPr>
          <w:p w14:paraId="6FA90ACF" w14:textId="77777777" w:rsidR="00B551D7" w:rsidRPr="001B4997" w:rsidRDefault="00B551D7" w:rsidP="00B551D7">
            <w:pPr>
              <w:rPr>
                <w:rFonts w:ascii="Times New Roman" w:eastAsia="Times New Roman" w:hAnsi="Times New Roman"/>
                <w:b/>
                <w:bCs/>
                <w:color w:val="000000"/>
                <w:sz w:val="20"/>
              </w:rPr>
            </w:pPr>
          </w:p>
        </w:tc>
        <w:tc>
          <w:tcPr>
            <w:tcW w:w="1179" w:type="dxa"/>
            <w:shd w:val="clear" w:color="auto" w:fill="D9D9D9" w:themeFill="background1" w:themeFillShade="D9"/>
            <w:vAlign w:val="center"/>
          </w:tcPr>
          <w:p w14:paraId="43108C81" w14:textId="2BD81CB5" w:rsidR="00B551D7" w:rsidRPr="001B4997" w:rsidRDefault="00B551D7" w:rsidP="00B551D7">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ABC-Tarrant-AL</w:t>
            </w:r>
          </w:p>
        </w:tc>
        <w:tc>
          <w:tcPr>
            <w:tcW w:w="1269" w:type="dxa"/>
            <w:shd w:val="clear" w:color="auto" w:fill="D9D9D9" w:themeFill="background1" w:themeFillShade="D9"/>
            <w:vAlign w:val="center"/>
          </w:tcPr>
          <w:p w14:paraId="2BCDC8A4" w14:textId="6ADF4B50" w:rsidR="00B551D7" w:rsidRPr="00D02E96" w:rsidRDefault="00B551D7" w:rsidP="00B551D7">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BLU-Birmingham-AL</w:t>
            </w:r>
          </w:p>
        </w:tc>
        <w:tc>
          <w:tcPr>
            <w:tcW w:w="1269" w:type="dxa"/>
            <w:shd w:val="clear" w:color="auto" w:fill="D9D9D9" w:themeFill="background1" w:themeFillShade="D9"/>
            <w:vAlign w:val="center"/>
          </w:tcPr>
          <w:p w14:paraId="6CEAFA84" w14:textId="45D8DE1D" w:rsidR="00B551D7" w:rsidRPr="001B4997" w:rsidRDefault="00B551D7" w:rsidP="00B551D7">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Follansbee-WV</w:t>
            </w:r>
          </w:p>
        </w:tc>
        <w:tc>
          <w:tcPr>
            <w:tcW w:w="1270" w:type="dxa"/>
            <w:shd w:val="clear" w:color="auto" w:fill="D9D9D9" w:themeFill="background1" w:themeFillShade="D9"/>
            <w:vAlign w:val="center"/>
          </w:tcPr>
          <w:p w14:paraId="0D998900" w14:textId="68E7F22B" w:rsidR="00B551D7" w:rsidRPr="001B4997" w:rsidRDefault="00B551D7" w:rsidP="00B551D7">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Middletown-OH</w:t>
            </w:r>
          </w:p>
        </w:tc>
        <w:tc>
          <w:tcPr>
            <w:tcW w:w="1269" w:type="dxa"/>
            <w:shd w:val="clear" w:color="auto" w:fill="D9D9D9" w:themeFill="background1" w:themeFillShade="D9"/>
            <w:vAlign w:val="center"/>
          </w:tcPr>
          <w:p w14:paraId="56297FF8" w14:textId="3B948B7F" w:rsidR="00B551D7" w:rsidRPr="001B4997" w:rsidRDefault="00B551D7" w:rsidP="00B551D7">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BurnsHarbor-IN</w:t>
            </w:r>
          </w:p>
        </w:tc>
        <w:tc>
          <w:tcPr>
            <w:tcW w:w="1270" w:type="dxa"/>
            <w:shd w:val="clear" w:color="auto" w:fill="D9D9D9" w:themeFill="background1" w:themeFillShade="D9"/>
            <w:vAlign w:val="center"/>
          </w:tcPr>
          <w:p w14:paraId="111F2510" w14:textId="5FD6E568" w:rsidR="00B551D7" w:rsidRPr="001B4997" w:rsidRDefault="00B551D7" w:rsidP="00B551D7">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Monessen-PA</w:t>
            </w:r>
          </w:p>
        </w:tc>
        <w:tc>
          <w:tcPr>
            <w:tcW w:w="1294" w:type="dxa"/>
            <w:shd w:val="clear" w:color="auto" w:fill="D9D9D9" w:themeFill="background1" w:themeFillShade="D9"/>
            <w:vAlign w:val="center"/>
          </w:tcPr>
          <w:p w14:paraId="72DD93BA" w14:textId="73846028" w:rsidR="00B551D7" w:rsidRPr="001B4997" w:rsidRDefault="00B551D7" w:rsidP="00B551D7">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Warren-OH</w:t>
            </w:r>
          </w:p>
        </w:tc>
        <w:tc>
          <w:tcPr>
            <w:tcW w:w="1344" w:type="dxa"/>
            <w:shd w:val="clear" w:color="auto" w:fill="D9D9D9" w:themeFill="background1" w:themeFillShade="D9"/>
            <w:vAlign w:val="center"/>
          </w:tcPr>
          <w:p w14:paraId="7ABCE132" w14:textId="26B38B42" w:rsidR="00B551D7" w:rsidRPr="001B4997" w:rsidRDefault="00B551D7" w:rsidP="00B551D7">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EES-RiverRouge-MI</w:t>
            </w:r>
          </w:p>
        </w:tc>
        <w:tc>
          <w:tcPr>
            <w:tcW w:w="1270" w:type="dxa"/>
            <w:shd w:val="clear" w:color="auto" w:fill="D9D9D9" w:themeFill="background1" w:themeFillShade="D9"/>
            <w:vAlign w:val="center"/>
          </w:tcPr>
          <w:p w14:paraId="3B183898" w14:textId="780B4FFC" w:rsidR="00B551D7" w:rsidRPr="001B4997" w:rsidRDefault="00B551D7" w:rsidP="00B551D7">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USS-Clairton-PA</w:t>
            </w:r>
          </w:p>
        </w:tc>
      </w:tr>
      <w:tr w:rsidR="00B551D7" w:rsidRPr="001B4997" w14:paraId="5BC46743" w14:textId="77777777" w:rsidTr="00B551D7">
        <w:trPr>
          <w:cantSplit/>
          <w:jc w:val="center"/>
        </w:trPr>
        <w:tc>
          <w:tcPr>
            <w:tcW w:w="1975" w:type="dxa"/>
            <w:shd w:val="clear" w:color="auto" w:fill="auto"/>
            <w:noWrap/>
            <w:vAlign w:val="bottom"/>
            <w:hideMark/>
          </w:tcPr>
          <w:p w14:paraId="1E50770D"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Anthracene</w:t>
            </w:r>
          </w:p>
        </w:tc>
        <w:tc>
          <w:tcPr>
            <w:tcW w:w="1080" w:type="dxa"/>
            <w:shd w:val="clear" w:color="auto" w:fill="auto"/>
            <w:noWrap/>
            <w:vAlign w:val="center"/>
            <w:hideMark/>
          </w:tcPr>
          <w:p w14:paraId="0FF3E88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5.19E-03</w:t>
            </w:r>
          </w:p>
        </w:tc>
        <w:tc>
          <w:tcPr>
            <w:tcW w:w="1179" w:type="dxa"/>
            <w:shd w:val="clear" w:color="auto" w:fill="auto"/>
            <w:noWrap/>
            <w:vAlign w:val="center"/>
            <w:hideMark/>
          </w:tcPr>
          <w:p w14:paraId="1B2CE68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2.00E-04</w:t>
            </w:r>
          </w:p>
        </w:tc>
        <w:tc>
          <w:tcPr>
            <w:tcW w:w="1269" w:type="dxa"/>
            <w:vAlign w:val="center"/>
          </w:tcPr>
          <w:p w14:paraId="017FE996" w14:textId="135926B0"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1.30E-03</w:t>
            </w:r>
          </w:p>
        </w:tc>
        <w:tc>
          <w:tcPr>
            <w:tcW w:w="1269" w:type="dxa"/>
            <w:shd w:val="clear" w:color="auto" w:fill="auto"/>
            <w:noWrap/>
            <w:vAlign w:val="center"/>
            <w:hideMark/>
          </w:tcPr>
          <w:p w14:paraId="24948E34" w14:textId="24C3AAE5"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2.29E-02</w:t>
            </w:r>
          </w:p>
        </w:tc>
        <w:tc>
          <w:tcPr>
            <w:tcW w:w="1270" w:type="dxa"/>
            <w:shd w:val="clear" w:color="auto" w:fill="auto"/>
            <w:noWrap/>
            <w:vAlign w:val="center"/>
            <w:hideMark/>
          </w:tcPr>
          <w:p w14:paraId="72202D7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6.00E-03</w:t>
            </w:r>
          </w:p>
        </w:tc>
        <w:tc>
          <w:tcPr>
            <w:tcW w:w="1269" w:type="dxa"/>
            <w:shd w:val="clear" w:color="auto" w:fill="auto"/>
            <w:noWrap/>
            <w:vAlign w:val="center"/>
            <w:hideMark/>
          </w:tcPr>
          <w:p w14:paraId="577D207F" w14:textId="51D55D8F"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5.19E-03</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7654821F" w14:textId="07657589"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5.19E-03</w:t>
            </w:r>
            <w:r w:rsidRPr="001B4997">
              <w:rPr>
                <w:rFonts w:ascii="Times New Roman" w:eastAsia="Times New Roman" w:hAnsi="Times New Roman"/>
                <w:sz w:val="20"/>
                <w:vertAlign w:val="superscript"/>
              </w:rPr>
              <w:t>1</w:t>
            </w:r>
          </w:p>
        </w:tc>
        <w:tc>
          <w:tcPr>
            <w:tcW w:w="1294" w:type="dxa"/>
            <w:shd w:val="clear" w:color="auto" w:fill="auto"/>
            <w:noWrap/>
            <w:vAlign w:val="center"/>
            <w:hideMark/>
          </w:tcPr>
          <w:p w14:paraId="2310E53C"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4.96E-03</w:t>
            </w:r>
          </w:p>
        </w:tc>
        <w:tc>
          <w:tcPr>
            <w:tcW w:w="1344" w:type="dxa"/>
            <w:shd w:val="clear" w:color="auto" w:fill="auto"/>
            <w:noWrap/>
            <w:vAlign w:val="center"/>
            <w:hideMark/>
          </w:tcPr>
          <w:p w14:paraId="0B05B5E4"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7.79E-09</w:t>
            </w:r>
          </w:p>
        </w:tc>
        <w:tc>
          <w:tcPr>
            <w:tcW w:w="1270" w:type="dxa"/>
            <w:shd w:val="clear" w:color="auto" w:fill="auto"/>
            <w:noWrap/>
            <w:vAlign w:val="center"/>
            <w:hideMark/>
          </w:tcPr>
          <w:p w14:paraId="751FB08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1.00E-03</w:t>
            </w:r>
          </w:p>
        </w:tc>
      </w:tr>
      <w:tr w:rsidR="00B551D7" w:rsidRPr="001B4997" w14:paraId="5FF94C6D" w14:textId="77777777" w:rsidTr="00B551D7">
        <w:trPr>
          <w:cantSplit/>
          <w:jc w:val="center"/>
        </w:trPr>
        <w:tc>
          <w:tcPr>
            <w:tcW w:w="1975" w:type="dxa"/>
            <w:shd w:val="clear" w:color="auto" w:fill="auto"/>
            <w:noWrap/>
            <w:vAlign w:val="bottom"/>
            <w:hideMark/>
          </w:tcPr>
          <w:p w14:paraId="18BA59F9"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Benzene</w:t>
            </w:r>
          </w:p>
        </w:tc>
        <w:tc>
          <w:tcPr>
            <w:tcW w:w="1080" w:type="dxa"/>
            <w:shd w:val="clear" w:color="auto" w:fill="auto"/>
            <w:noWrap/>
            <w:vAlign w:val="center"/>
            <w:hideMark/>
          </w:tcPr>
          <w:p w14:paraId="401A56C3"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1.04E+00</w:t>
            </w:r>
          </w:p>
        </w:tc>
        <w:tc>
          <w:tcPr>
            <w:tcW w:w="1179" w:type="dxa"/>
            <w:shd w:val="clear" w:color="auto" w:fill="auto"/>
            <w:noWrap/>
            <w:vAlign w:val="center"/>
            <w:hideMark/>
          </w:tcPr>
          <w:p w14:paraId="4D7F3E3F"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1.30E+00</w:t>
            </w:r>
          </w:p>
        </w:tc>
        <w:tc>
          <w:tcPr>
            <w:tcW w:w="1269" w:type="dxa"/>
            <w:vAlign w:val="center"/>
          </w:tcPr>
          <w:p w14:paraId="07F59368" w14:textId="5E2DF3B2"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3.76E-01</w:t>
            </w:r>
          </w:p>
        </w:tc>
        <w:tc>
          <w:tcPr>
            <w:tcW w:w="1269" w:type="dxa"/>
            <w:shd w:val="clear" w:color="auto" w:fill="auto"/>
            <w:noWrap/>
            <w:vAlign w:val="center"/>
            <w:hideMark/>
          </w:tcPr>
          <w:p w14:paraId="2583D4B3" w14:textId="74BCBEED"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1.25E+00</w:t>
            </w:r>
          </w:p>
        </w:tc>
        <w:tc>
          <w:tcPr>
            <w:tcW w:w="1270" w:type="dxa"/>
            <w:shd w:val="clear" w:color="auto" w:fill="auto"/>
            <w:noWrap/>
            <w:vAlign w:val="center"/>
            <w:hideMark/>
          </w:tcPr>
          <w:p w14:paraId="4D839A63"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9.55E-01</w:t>
            </w:r>
          </w:p>
        </w:tc>
        <w:tc>
          <w:tcPr>
            <w:tcW w:w="1269" w:type="dxa"/>
            <w:shd w:val="clear" w:color="auto" w:fill="auto"/>
            <w:noWrap/>
            <w:vAlign w:val="center"/>
            <w:hideMark/>
          </w:tcPr>
          <w:p w14:paraId="4CC6AD1E"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1.67E-01</w:t>
            </w:r>
          </w:p>
        </w:tc>
        <w:tc>
          <w:tcPr>
            <w:tcW w:w="1270" w:type="dxa"/>
            <w:shd w:val="clear" w:color="auto" w:fill="auto"/>
            <w:noWrap/>
            <w:vAlign w:val="center"/>
            <w:hideMark/>
          </w:tcPr>
          <w:p w14:paraId="7CEC39F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7.90E-01</w:t>
            </w:r>
          </w:p>
        </w:tc>
        <w:tc>
          <w:tcPr>
            <w:tcW w:w="1294" w:type="dxa"/>
            <w:shd w:val="clear" w:color="auto" w:fill="auto"/>
            <w:noWrap/>
            <w:vAlign w:val="center"/>
            <w:hideMark/>
          </w:tcPr>
          <w:p w14:paraId="0D79231C"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2.44E+00</w:t>
            </w:r>
          </w:p>
        </w:tc>
        <w:tc>
          <w:tcPr>
            <w:tcW w:w="1344" w:type="dxa"/>
            <w:shd w:val="clear" w:color="auto" w:fill="auto"/>
            <w:noWrap/>
            <w:vAlign w:val="center"/>
            <w:hideMark/>
          </w:tcPr>
          <w:p w14:paraId="1337529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7.22E-01</w:t>
            </w:r>
          </w:p>
        </w:tc>
        <w:tc>
          <w:tcPr>
            <w:tcW w:w="1270" w:type="dxa"/>
            <w:shd w:val="clear" w:color="auto" w:fill="auto"/>
            <w:noWrap/>
            <w:vAlign w:val="center"/>
            <w:hideMark/>
          </w:tcPr>
          <w:p w14:paraId="4C687FBD"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1.34E+00</w:t>
            </w:r>
          </w:p>
        </w:tc>
      </w:tr>
      <w:tr w:rsidR="00B551D7" w:rsidRPr="001B4997" w14:paraId="4A016955" w14:textId="77777777" w:rsidTr="00B551D7">
        <w:trPr>
          <w:cantSplit/>
          <w:jc w:val="center"/>
        </w:trPr>
        <w:tc>
          <w:tcPr>
            <w:tcW w:w="1975" w:type="dxa"/>
            <w:shd w:val="clear" w:color="auto" w:fill="auto"/>
            <w:noWrap/>
            <w:vAlign w:val="bottom"/>
            <w:hideMark/>
          </w:tcPr>
          <w:p w14:paraId="79F5D879"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Benzo[a]Pyrene</w:t>
            </w:r>
          </w:p>
        </w:tc>
        <w:tc>
          <w:tcPr>
            <w:tcW w:w="1080" w:type="dxa"/>
            <w:shd w:val="clear" w:color="auto" w:fill="auto"/>
            <w:noWrap/>
            <w:vAlign w:val="center"/>
            <w:hideMark/>
          </w:tcPr>
          <w:p w14:paraId="677E82D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4.93E-04</w:t>
            </w:r>
          </w:p>
        </w:tc>
        <w:tc>
          <w:tcPr>
            <w:tcW w:w="1179" w:type="dxa"/>
            <w:shd w:val="clear" w:color="auto" w:fill="auto"/>
            <w:noWrap/>
            <w:vAlign w:val="center"/>
            <w:hideMark/>
          </w:tcPr>
          <w:p w14:paraId="7B6EF0C9" w14:textId="0405ADAA"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4.93E-04</w:t>
            </w:r>
            <w:r w:rsidRPr="001B4997">
              <w:rPr>
                <w:rFonts w:ascii="Times New Roman" w:eastAsia="Times New Roman" w:hAnsi="Times New Roman"/>
                <w:sz w:val="20"/>
                <w:vertAlign w:val="superscript"/>
              </w:rPr>
              <w:t>1</w:t>
            </w:r>
          </w:p>
        </w:tc>
        <w:tc>
          <w:tcPr>
            <w:tcW w:w="1269" w:type="dxa"/>
            <w:vAlign w:val="center"/>
          </w:tcPr>
          <w:p w14:paraId="7CDDA1F0" w14:textId="23EAD1A0"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4.93E-04</w:t>
            </w:r>
            <w:r w:rsidRPr="001B4997">
              <w:rPr>
                <w:rFonts w:ascii="Times New Roman" w:eastAsia="Times New Roman" w:hAnsi="Times New Roman"/>
                <w:sz w:val="20"/>
                <w:vertAlign w:val="superscript"/>
              </w:rPr>
              <w:t>1</w:t>
            </w:r>
          </w:p>
        </w:tc>
        <w:tc>
          <w:tcPr>
            <w:tcW w:w="1269" w:type="dxa"/>
            <w:shd w:val="clear" w:color="auto" w:fill="auto"/>
            <w:noWrap/>
            <w:vAlign w:val="center"/>
            <w:hideMark/>
          </w:tcPr>
          <w:p w14:paraId="6A183811" w14:textId="619DC6B9"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6.07E-05</w:t>
            </w:r>
          </w:p>
        </w:tc>
        <w:tc>
          <w:tcPr>
            <w:tcW w:w="1270" w:type="dxa"/>
            <w:shd w:val="clear" w:color="auto" w:fill="auto"/>
            <w:noWrap/>
            <w:vAlign w:val="center"/>
            <w:hideMark/>
          </w:tcPr>
          <w:p w14:paraId="3E2BD77E" w14:textId="0B18429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4.93E-04</w:t>
            </w:r>
            <w:r w:rsidRPr="001B4997">
              <w:rPr>
                <w:rFonts w:ascii="Times New Roman" w:eastAsia="Times New Roman" w:hAnsi="Times New Roman"/>
                <w:sz w:val="20"/>
                <w:vertAlign w:val="superscript"/>
              </w:rPr>
              <w:t>1</w:t>
            </w:r>
          </w:p>
        </w:tc>
        <w:tc>
          <w:tcPr>
            <w:tcW w:w="1269" w:type="dxa"/>
            <w:shd w:val="clear" w:color="auto" w:fill="auto"/>
            <w:noWrap/>
            <w:vAlign w:val="center"/>
            <w:hideMark/>
          </w:tcPr>
          <w:p w14:paraId="32F6C528" w14:textId="6B4DB88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4.93E-04</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3FF654D7" w14:textId="173C48C4"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4.93E-04</w:t>
            </w:r>
            <w:r w:rsidRPr="001B4997">
              <w:rPr>
                <w:rFonts w:ascii="Times New Roman" w:eastAsia="Times New Roman" w:hAnsi="Times New Roman"/>
                <w:sz w:val="20"/>
                <w:vertAlign w:val="superscript"/>
              </w:rPr>
              <w:t>1</w:t>
            </w:r>
          </w:p>
        </w:tc>
        <w:tc>
          <w:tcPr>
            <w:tcW w:w="1294" w:type="dxa"/>
            <w:shd w:val="clear" w:color="auto" w:fill="auto"/>
            <w:noWrap/>
            <w:vAlign w:val="center"/>
            <w:hideMark/>
          </w:tcPr>
          <w:p w14:paraId="6821969E"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1.71E-05</w:t>
            </w:r>
          </w:p>
        </w:tc>
        <w:tc>
          <w:tcPr>
            <w:tcW w:w="1344" w:type="dxa"/>
            <w:shd w:val="clear" w:color="auto" w:fill="auto"/>
            <w:noWrap/>
            <w:vAlign w:val="center"/>
            <w:hideMark/>
          </w:tcPr>
          <w:p w14:paraId="5DEEAAE5" w14:textId="1ADEF20E"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4.93E-04</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281F0B4E"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1.40E-03</w:t>
            </w:r>
          </w:p>
        </w:tc>
      </w:tr>
      <w:tr w:rsidR="00B551D7" w:rsidRPr="001B4997" w14:paraId="09627358" w14:textId="77777777" w:rsidTr="00B551D7">
        <w:trPr>
          <w:cantSplit/>
          <w:jc w:val="center"/>
        </w:trPr>
        <w:tc>
          <w:tcPr>
            <w:tcW w:w="1975" w:type="dxa"/>
            <w:shd w:val="clear" w:color="auto" w:fill="auto"/>
            <w:noWrap/>
            <w:vAlign w:val="bottom"/>
            <w:hideMark/>
          </w:tcPr>
          <w:p w14:paraId="3332ABFC"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Biphenyl</w:t>
            </w:r>
          </w:p>
        </w:tc>
        <w:tc>
          <w:tcPr>
            <w:tcW w:w="1080" w:type="dxa"/>
            <w:shd w:val="clear" w:color="auto" w:fill="auto"/>
            <w:noWrap/>
            <w:vAlign w:val="center"/>
            <w:hideMark/>
          </w:tcPr>
          <w:p w14:paraId="39FCAEAD"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p>
        </w:tc>
        <w:tc>
          <w:tcPr>
            <w:tcW w:w="1179" w:type="dxa"/>
            <w:shd w:val="clear" w:color="auto" w:fill="auto"/>
            <w:noWrap/>
            <w:vAlign w:val="center"/>
            <w:hideMark/>
          </w:tcPr>
          <w:p w14:paraId="2DC5EB4E" w14:textId="7C95B3E8"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r w:rsidRPr="001B4997">
              <w:rPr>
                <w:rFonts w:ascii="Times New Roman" w:eastAsia="Times New Roman" w:hAnsi="Times New Roman"/>
                <w:sz w:val="20"/>
                <w:vertAlign w:val="superscript"/>
              </w:rPr>
              <w:t>1</w:t>
            </w:r>
          </w:p>
        </w:tc>
        <w:tc>
          <w:tcPr>
            <w:tcW w:w="1269" w:type="dxa"/>
            <w:vAlign w:val="center"/>
          </w:tcPr>
          <w:p w14:paraId="43AE3A60" w14:textId="0278B86D"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r w:rsidRPr="001B4997">
              <w:rPr>
                <w:rFonts w:ascii="Times New Roman" w:eastAsia="Times New Roman" w:hAnsi="Times New Roman"/>
                <w:sz w:val="20"/>
                <w:vertAlign w:val="superscript"/>
              </w:rPr>
              <w:t>1</w:t>
            </w:r>
          </w:p>
        </w:tc>
        <w:tc>
          <w:tcPr>
            <w:tcW w:w="1269" w:type="dxa"/>
            <w:shd w:val="clear" w:color="auto" w:fill="auto"/>
            <w:noWrap/>
            <w:vAlign w:val="center"/>
            <w:hideMark/>
          </w:tcPr>
          <w:p w14:paraId="1CE0DB9E" w14:textId="681689B8"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7955EC6D" w14:textId="434B3523"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r w:rsidRPr="001B4997">
              <w:rPr>
                <w:rFonts w:ascii="Times New Roman" w:eastAsia="Times New Roman" w:hAnsi="Times New Roman"/>
                <w:sz w:val="20"/>
                <w:vertAlign w:val="superscript"/>
              </w:rPr>
              <w:t>1</w:t>
            </w:r>
          </w:p>
        </w:tc>
        <w:tc>
          <w:tcPr>
            <w:tcW w:w="1269" w:type="dxa"/>
            <w:shd w:val="clear" w:color="auto" w:fill="auto"/>
            <w:noWrap/>
            <w:vAlign w:val="center"/>
            <w:hideMark/>
          </w:tcPr>
          <w:p w14:paraId="705BFBFE"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6.60E-03</w:t>
            </w:r>
          </w:p>
        </w:tc>
        <w:tc>
          <w:tcPr>
            <w:tcW w:w="1270" w:type="dxa"/>
            <w:shd w:val="clear" w:color="auto" w:fill="auto"/>
            <w:noWrap/>
            <w:vAlign w:val="center"/>
            <w:hideMark/>
          </w:tcPr>
          <w:p w14:paraId="13DF3CC8" w14:textId="5B720E1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r w:rsidRPr="001B4997">
              <w:rPr>
                <w:rFonts w:ascii="Times New Roman" w:eastAsia="Times New Roman" w:hAnsi="Times New Roman"/>
                <w:sz w:val="20"/>
                <w:vertAlign w:val="superscript"/>
              </w:rPr>
              <w:t>1</w:t>
            </w:r>
          </w:p>
        </w:tc>
        <w:tc>
          <w:tcPr>
            <w:tcW w:w="1294" w:type="dxa"/>
            <w:shd w:val="clear" w:color="auto" w:fill="auto"/>
            <w:noWrap/>
            <w:vAlign w:val="center"/>
            <w:hideMark/>
          </w:tcPr>
          <w:p w14:paraId="762B81B8" w14:textId="5B2E70AF"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r w:rsidRPr="001B4997">
              <w:rPr>
                <w:rFonts w:ascii="Times New Roman" w:eastAsia="Times New Roman" w:hAnsi="Times New Roman"/>
                <w:sz w:val="20"/>
                <w:vertAlign w:val="superscript"/>
              </w:rPr>
              <w:t>1</w:t>
            </w:r>
          </w:p>
        </w:tc>
        <w:tc>
          <w:tcPr>
            <w:tcW w:w="1344" w:type="dxa"/>
            <w:shd w:val="clear" w:color="auto" w:fill="auto"/>
            <w:noWrap/>
            <w:vAlign w:val="center"/>
            <w:hideMark/>
          </w:tcPr>
          <w:p w14:paraId="2439EBBA" w14:textId="6C9A1F00"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3.40E-03</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5D14FE08"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2.00E-04</w:t>
            </w:r>
          </w:p>
        </w:tc>
      </w:tr>
      <w:tr w:rsidR="00B551D7" w:rsidRPr="001B4997" w14:paraId="06B285E0" w14:textId="77777777" w:rsidTr="00B551D7">
        <w:trPr>
          <w:cantSplit/>
          <w:jc w:val="center"/>
        </w:trPr>
        <w:tc>
          <w:tcPr>
            <w:tcW w:w="1975" w:type="dxa"/>
            <w:shd w:val="clear" w:color="auto" w:fill="auto"/>
            <w:noWrap/>
            <w:vAlign w:val="bottom"/>
            <w:hideMark/>
          </w:tcPr>
          <w:p w14:paraId="20EFA2CE" w14:textId="39E8C9FF"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Cresol/Cresylic Acid</w:t>
            </w:r>
            <w:r w:rsidRPr="001B4997">
              <w:rPr>
                <w:rFonts w:ascii="Times New Roman" w:eastAsia="Times New Roman" w:hAnsi="Times New Roman"/>
                <w:color w:val="000000"/>
                <w:sz w:val="20"/>
                <w:vertAlign w:val="superscript"/>
              </w:rPr>
              <w:t>2</w:t>
            </w:r>
            <w:r w:rsidRPr="001B4997">
              <w:rPr>
                <w:rFonts w:ascii="Times New Roman" w:eastAsia="Times New Roman" w:hAnsi="Times New Roman"/>
                <w:color w:val="000000"/>
                <w:sz w:val="20"/>
              </w:rPr>
              <w:t xml:space="preserve"> </w:t>
            </w:r>
          </w:p>
        </w:tc>
        <w:tc>
          <w:tcPr>
            <w:tcW w:w="1080" w:type="dxa"/>
            <w:shd w:val="clear" w:color="auto" w:fill="auto"/>
            <w:noWrap/>
            <w:vAlign w:val="center"/>
            <w:hideMark/>
          </w:tcPr>
          <w:p w14:paraId="2445764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3.85E-02</w:t>
            </w:r>
          </w:p>
        </w:tc>
        <w:tc>
          <w:tcPr>
            <w:tcW w:w="1179" w:type="dxa"/>
            <w:shd w:val="clear" w:color="auto" w:fill="auto"/>
            <w:noWrap/>
            <w:vAlign w:val="center"/>
            <w:hideMark/>
          </w:tcPr>
          <w:p w14:paraId="17D7598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4.00E-03</w:t>
            </w:r>
          </w:p>
        </w:tc>
        <w:tc>
          <w:tcPr>
            <w:tcW w:w="1269" w:type="dxa"/>
            <w:vAlign w:val="center"/>
          </w:tcPr>
          <w:p w14:paraId="6DC9DE5F" w14:textId="6C47E425"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9.05E-02</w:t>
            </w:r>
          </w:p>
        </w:tc>
        <w:tc>
          <w:tcPr>
            <w:tcW w:w="1269" w:type="dxa"/>
            <w:shd w:val="clear" w:color="auto" w:fill="auto"/>
            <w:noWrap/>
            <w:vAlign w:val="center"/>
            <w:hideMark/>
          </w:tcPr>
          <w:p w14:paraId="3B92AB25" w14:textId="65364389"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6.57E-02</w:t>
            </w:r>
          </w:p>
        </w:tc>
        <w:tc>
          <w:tcPr>
            <w:tcW w:w="1270" w:type="dxa"/>
            <w:shd w:val="clear" w:color="auto" w:fill="auto"/>
            <w:noWrap/>
            <w:vAlign w:val="center"/>
            <w:hideMark/>
          </w:tcPr>
          <w:p w14:paraId="04BC8422"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3.21E-02</w:t>
            </w:r>
          </w:p>
        </w:tc>
        <w:tc>
          <w:tcPr>
            <w:tcW w:w="1269" w:type="dxa"/>
            <w:shd w:val="clear" w:color="auto" w:fill="auto"/>
            <w:noWrap/>
            <w:vAlign w:val="center"/>
            <w:hideMark/>
          </w:tcPr>
          <w:p w14:paraId="4F25D016" w14:textId="052A4C8D"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3.85E-02</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78ACBD9F" w14:textId="4C59F2BF"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3.85E-02</w:t>
            </w:r>
            <w:r w:rsidRPr="001B4997">
              <w:rPr>
                <w:rFonts w:ascii="Times New Roman" w:eastAsia="Times New Roman" w:hAnsi="Times New Roman"/>
                <w:sz w:val="20"/>
                <w:vertAlign w:val="superscript"/>
              </w:rPr>
              <w:t>1</w:t>
            </w:r>
          </w:p>
        </w:tc>
        <w:tc>
          <w:tcPr>
            <w:tcW w:w="1294" w:type="dxa"/>
            <w:shd w:val="clear" w:color="auto" w:fill="auto"/>
            <w:noWrap/>
            <w:vAlign w:val="center"/>
            <w:hideMark/>
          </w:tcPr>
          <w:p w14:paraId="15F3709B" w14:textId="36C6C9C8"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3.85E-02</w:t>
            </w:r>
            <w:r w:rsidRPr="001B4997">
              <w:rPr>
                <w:rFonts w:ascii="Times New Roman" w:eastAsia="Times New Roman" w:hAnsi="Times New Roman"/>
                <w:sz w:val="20"/>
                <w:vertAlign w:val="superscript"/>
              </w:rPr>
              <w:t>1</w:t>
            </w:r>
          </w:p>
        </w:tc>
        <w:tc>
          <w:tcPr>
            <w:tcW w:w="1344" w:type="dxa"/>
            <w:shd w:val="clear" w:color="auto" w:fill="auto"/>
            <w:noWrap/>
            <w:vAlign w:val="center"/>
            <w:hideMark/>
          </w:tcPr>
          <w:p w14:paraId="51308597" w14:textId="5780816B"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3.85E-02</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4D81C6C0"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2.00E-04</w:t>
            </w:r>
          </w:p>
        </w:tc>
      </w:tr>
      <w:tr w:rsidR="00B551D7" w:rsidRPr="001B4997" w14:paraId="4EDD6AA2" w14:textId="77777777" w:rsidTr="00B551D7">
        <w:trPr>
          <w:cantSplit/>
          <w:jc w:val="center"/>
        </w:trPr>
        <w:tc>
          <w:tcPr>
            <w:tcW w:w="1975" w:type="dxa"/>
            <w:shd w:val="clear" w:color="auto" w:fill="auto"/>
            <w:noWrap/>
            <w:vAlign w:val="bottom"/>
            <w:hideMark/>
          </w:tcPr>
          <w:p w14:paraId="09C698DA"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Cyanide</w:t>
            </w:r>
          </w:p>
        </w:tc>
        <w:tc>
          <w:tcPr>
            <w:tcW w:w="1080" w:type="dxa"/>
            <w:shd w:val="clear" w:color="auto" w:fill="auto"/>
            <w:noWrap/>
            <w:vAlign w:val="center"/>
            <w:hideMark/>
          </w:tcPr>
          <w:p w14:paraId="22E298B2"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7.73E-01</w:t>
            </w:r>
          </w:p>
        </w:tc>
        <w:tc>
          <w:tcPr>
            <w:tcW w:w="1179" w:type="dxa"/>
            <w:shd w:val="clear" w:color="auto" w:fill="auto"/>
            <w:noWrap/>
            <w:vAlign w:val="center"/>
            <w:hideMark/>
          </w:tcPr>
          <w:p w14:paraId="6A08B2A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4.21E-01</w:t>
            </w:r>
          </w:p>
        </w:tc>
        <w:tc>
          <w:tcPr>
            <w:tcW w:w="1269" w:type="dxa"/>
            <w:vAlign w:val="center"/>
          </w:tcPr>
          <w:p w14:paraId="56027FAF" w14:textId="1D08424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1.85E-01</w:t>
            </w:r>
          </w:p>
        </w:tc>
        <w:tc>
          <w:tcPr>
            <w:tcW w:w="1269" w:type="dxa"/>
            <w:shd w:val="clear" w:color="auto" w:fill="auto"/>
            <w:noWrap/>
            <w:vAlign w:val="center"/>
            <w:hideMark/>
          </w:tcPr>
          <w:p w14:paraId="6ABB00F7" w14:textId="0A2F5CA9"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2.02E-01</w:t>
            </w:r>
          </w:p>
        </w:tc>
        <w:tc>
          <w:tcPr>
            <w:tcW w:w="1270" w:type="dxa"/>
            <w:shd w:val="clear" w:color="auto" w:fill="auto"/>
            <w:noWrap/>
            <w:vAlign w:val="center"/>
            <w:hideMark/>
          </w:tcPr>
          <w:p w14:paraId="23210270"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1.10E-01</w:t>
            </w:r>
          </w:p>
        </w:tc>
        <w:tc>
          <w:tcPr>
            <w:tcW w:w="1269" w:type="dxa"/>
            <w:shd w:val="clear" w:color="auto" w:fill="auto"/>
            <w:noWrap/>
            <w:vAlign w:val="center"/>
            <w:hideMark/>
          </w:tcPr>
          <w:p w14:paraId="44673C15"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9.36E-01</w:t>
            </w:r>
          </w:p>
        </w:tc>
        <w:tc>
          <w:tcPr>
            <w:tcW w:w="1270" w:type="dxa"/>
            <w:shd w:val="clear" w:color="auto" w:fill="auto"/>
            <w:noWrap/>
            <w:vAlign w:val="center"/>
            <w:hideMark/>
          </w:tcPr>
          <w:p w14:paraId="4778D0B6"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1.74E-01</w:t>
            </w:r>
          </w:p>
        </w:tc>
        <w:tc>
          <w:tcPr>
            <w:tcW w:w="1294" w:type="dxa"/>
            <w:shd w:val="clear" w:color="auto" w:fill="auto"/>
            <w:noWrap/>
            <w:vAlign w:val="center"/>
            <w:hideMark/>
          </w:tcPr>
          <w:p w14:paraId="00EBC338"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2.45E-01</w:t>
            </w:r>
          </w:p>
        </w:tc>
        <w:tc>
          <w:tcPr>
            <w:tcW w:w="1344" w:type="dxa"/>
            <w:shd w:val="clear" w:color="auto" w:fill="auto"/>
            <w:noWrap/>
            <w:vAlign w:val="center"/>
            <w:hideMark/>
          </w:tcPr>
          <w:p w14:paraId="5544E323"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4.12E-01</w:t>
            </w:r>
          </w:p>
        </w:tc>
        <w:tc>
          <w:tcPr>
            <w:tcW w:w="1270" w:type="dxa"/>
            <w:shd w:val="clear" w:color="auto" w:fill="auto"/>
            <w:noWrap/>
            <w:vAlign w:val="center"/>
            <w:hideMark/>
          </w:tcPr>
          <w:p w14:paraId="4ECAA30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4.27E+00</w:t>
            </w:r>
          </w:p>
        </w:tc>
      </w:tr>
      <w:tr w:rsidR="00B551D7" w:rsidRPr="001B4997" w14:paraId="0BF48594" w14:textId="77777777" w:rsidTr="00B551D7">
        <w:trPr>
          <w:cantSplit/>
          <w:jc w:val="center"/>
        </w:trPr>
        <w:tc>
          <w:tcPr>
            <w:tcW w:w="1975" w:type="dxa"/>
            <w:shd w:val="clear" w:color="auto" w:fill="auto"/>
            <w:noWrap/>
            <w:vAlign w:val="bottom"/>
            <w:hideMark/>
          </w:tcPr>
          <w:p w14:paraId="1F50A4F1"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Dibenzofuran</w:t>
            </w:r>
          </w:p>
        </w:tc>
        <w:tc>
          <w:tcPr>
            <w:tcW w:w="1080" w:type="dxa"/>
            <w:shd w:val="clear" w:color="auto" w:fill="auto"/>
            <w:noWrap/>
            <w:vAlign w:val="center"/>
            <w:hideMark/>
          </w:tcPr>
          <w:p w14:paraId="73D46E1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4.20E-03</w:t>
            </w:r>
          </w:p>
        </w:tc>
        <w:tc>
          <w:tcPr>
            <w:tcW w:w="1179" w:type="dxa"/>
            <w:shd w:val="clear" w:color="auto" w:fill="auto"/>
            <w:noWrap/>
            <w:vAlign w:val="center"/>
            <w:hideMark/>
          </w:tcPr>
          <w:p w14:paraId="37905F91"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1.60E-03</w:t>
            </w:r>
          </w:p>
        </w:tc>
        <w:tc>
          <w:tcPr>
            <w:tcW w:w="1269" w:type="dxa"/>
            <w:vAlign w:val="center"/>
          </w:tcPr>
          <w:p w14:paraId="755BABDA" w14:textId="60E3584F"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3.00E-04</w:t>
            </w:r>
          </w:p>
        </w:tc>
        <w:tc>
          <w:tcPr>
            <w:tcW w:w="1269" w:type="dxa"/>
            <w:shd w:val="clear" w:color="auto" w:fill="auto"/>
            <w:noWrap/>
            <w:vAlign w:val="center"/>
            <w:hideMark/>
          </w:tcPr>
          <w:p w14:paraId="38AF1737" w14:textId="43BE44A1"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5.66E-03</w:t>
            </w:r>
          </w:p>
        </w:tc>
        <w:tc>
          <w:tcPr>
            <w:tcW w:w="1270" w:type="dxa"/>
            <w:shd w:val="clear" w:color="auto" w:fill="auto"/>
            <w:noWrap/>
            <w:vAlign w:val="center"/>
            <w:hideMark/>
          </w:tcPr>
          <w:p w14:paraId="301A7525"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2.76E-03</w:t>
            </w:r>
          </w:p>
        </w:tc>
        <w:tc>
          <w:tcPr>
            <w:tcW w:w="1269" w:type="dxa"/>
            <w:shd w:val="clear" w:color="auto" w:fill="auto"/>
            <w:noWrap/>
            <w:vAlign w:val="center"/>
            <w:hideMark/>
          </w:tcPr>
          <w:p w14:paraId="020CCFF5"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1.97E-02</w:t>
            </w:r>
          </w:p>
        </w:tc>
        <w:tc>
          <w:tcPr>
            <w:tcW w:w="1270" w:type="dxa"/>
            <w:shd w:val="clear" w:color="auto" w:fill="auto"/>
            <w:noWrap/>
            <w:vAlign w:val="center"/>
            <w:hideMark/>
          </w:tcPr>
          <w:p w14:paraId="4092905E"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2.10E-04</w:t>
            </w:r>
          </w:p>
        </w:tc>
        <w:tc>
          <w:tcPr>
            <w:tcW w:w="1294" w:type="dxa"/>
            <w:shd w:val="clear" w:color="auto" w:fill="auto"/>
            <w:noWrap/>
            <w:vAlign w:val="center"/>
            <w:hideMark/>
          </w:tcPr>
          <w:p w14:paraId="51B93FFD" w14:textId="62C0E5BA"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4.20E-03</w:t>
            </w:r>
            <w:r w:rsidRPr="001B4997">
              <w:rPr>
                <w:rFonts w:ascii="Times New Roman" w:eastAsia="Times New Roman" w:hAnsi="Times New Roman"/>
                <w:sz w:val="20"/>
                <w:vertAlign w:val="superscript"/>
              </w:rPr>
              <w:t>1</w:t>
            </w:r>
          </w:p>
        </w:tc>
        <w:tc>
          <w:tcPr>
            <w:tcW w:w="1344" w:type="dxa"/>
            <w:shd w:val="clear" w:color="auto" w:fill="auto"/>
            <w:noWrap/>
            <w:vAlign w:val="center"/>
            <w:hideMark/>
          </w:tcPr>
          <w:p w14:paraId="76BB0BD0"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2.16E-03</w:t>
            </w:r>
          </w:p>
        </w:tc>
        <w:tc>
          <w:tcPr>
            <w:tcW w:w="1270" w:type="dxa"/>
            <w:shd w:val="clear" w:color="auto" w:fill="auto"/>
            <w:noWrap/>
            <w:vAlign w:val="center"/>
            <w:hideMark/>
          </w:tcPr>
          <w:p w14:paraId="00C11FF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1.20E-03</w:t>
            </w:r>
          </w:p>
        </w:tc>
      </w:tr>
      <w:tr w:rsidR="00B551D7" w:rsidRPr="001B4997" w14:paraId="28B00F84" w14:textId="77777777" w:rsidTr="00B551D7">
        <w:trPr>
          <w:cantSplit/>
          <w:jc w:val="center"/>
        </w:trPr>
        <w:tc>
          <w:tcPr>
            <w:tcW w:w="1975" w:type="dxa"/>
            <w:shd w:val="clear" w:color="auto" w:fill="auto"/>
            <w:noWrap/>
            <w:vAlign w:val="bottom"/>
            <w:hideMark/>
          </w:tcPr>
          <w:p w14:paraId="3EB52462"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Ethyl Benzene</w:t>
            </w:r>
          </w:p>
        </w:tc>
        <w:tc>
          <w:tcPr>
            <w:tcW w:w="1080" w:type="dxa"/>
            <w:shd w:val="clear" w:color="auto" w:fill="auto"/>
            <w:noWrap/>
            <w:vAlign w:val="center"/>
            <w:hideMark/>
          </w:tcPr>
          <w:p w14:paraId="4641899F"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5.88E-03</w:t>
            </w:r>
          </w:p>
        </w:tc>
        <w:tc>
          <w:tcPr>
            <w:tcW w:w="1179" w:type="dxa"/>
            <w:shd w:val="clear" w:color="auto" w:fill="auto"/>
            <w:noWrap/>
            <w:vAlign w:val="center"/>
            <w:hideMark/>
          </w:tcPr>
          <w:p w14:paraId="5B497BF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3.00E-04</w:t>
            </w:r>
          </w:p>
        </w:tc>
        <w:tc>
          <w:tcPr>
            <w:tcW w:w="1269" w:type="dxa"/>
            <w:vAlign w:val="center"/>
          </w:tcPr>
          <w:p w14:paraId="3B5C13FE" w14:textId="0CBFC996"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2.30E-03</w:t>
            </w:r>
          </w:p>
        </w:tc>
        <w:tc>
          <w:tcPr>
            <w:tcW w:w="1269" w:type="dxa"/>
            <w:shd w:val="clear" w:color="auto" w:fill="auto"/>
            <w:noWrap/>
            <w:vAlign w:val="center"/>
            <w:hideMark/>
          </w:tcPr>
          <w:p w14:paraId="2D259F74" w14:textId="7391CC6B"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5.88E-03</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1762EE20" w14:textId="769807E9"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5.88E-03</w:t>
            </w:r>
            <w:r w:rsidRPr="001B4997">
              <w:rPr>
                <w:rFonts w:ascii="Times New Roman" w:eastAsia="Times New Roman" w:hAnsi="Times New Roman"/>
                <w:sz w:val="20"/>
                <w:vertAlign w:val="superscript"/>
              </w:rPr>
              <w:t>1</w:t>
            </w:r>
          </w:p>
        </w:tc>
        <w:tc>
          <w:tcPr>
            <w:tcW w:w="1269" w:type="dxa"/>
            <w:shd w:val="clear" w:color="auto" w:fill="auto"/>
            <w:noWrap/>
            <w:vAlign w:val="center"/>
            <w:hideMark/>
          </w:tcPr>
          <w:p w14:paraId="4955F1F4"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6.60E-03</w:t>
            </w:r>
          </w:p>
        </w:tc>
        <w:tc>
          <w:tcPr>
            <w:tcW w:w="1270" w:type="dxa"/>
            <w:shd w:val="clear" w:color="auto" w:fill="auto"/>
            <w:noWrap/>
            <w:vAlign w:val="center"/>
            <w:hideMark/>
          </w:tcPr>
          <w:p w14:paraId="012FFD8E" w14:textId="45FA1FDE"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5.88E-03</w:t>
            </w:r>
            <w:r w:rsidRPr="001B4997">
              <w:rPr>
                <w:rFonts w:ascii="Times New Roman" w:eastAsia="Times New Roman" w:hAnsi="Times New Roman"/>
                <w:sz w:val="20"/>
                <w:vertAlign w:val="superscript"/>
              </w:rPr>
              <w:t>1</w:t>
            </w:r>
          </w:p>
        </w:tc>
        <w:tc>
          <w:tcPr>
            <w:tcW w:w="1294" w:type="dxa"/>
            <w:shd w:val="clear" w:color="auto" w:fill="auto"/>
            <w:noWrap/>
            <w:vAlign w:val="center"/>
            <w:hideMark/>
          </w:tcPr>
          <w:p w14:paraId="291ED0E2" w14:textId="1ABDF0E0"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5.88E-03</w:t>
            </w:r>
            <w:r w:rsidRPr="001B4997">
              <w:rPr>
                <w:rFonts w:ascii="Times New Roman" w:eastAsia="Times New Roman" w:hAnsi="Times New Roman"/>
                <w:sz w:val="20"/>
                <w:vertAlign w:val="superscript"/>
              </w:rPr>
              <w:t>1</w:t>
            </w:r>
          </w:p>
        </w:tc>
        <w:tc>
          <w:tcPr>
            <w:tcW w:w="1344" w:type="dxa"/>
            <w:shd w:val="clear" w:color="auto" w:fill="auto"/>
            <w:noWrap/>
            <w:vAlign w:val="center"/>
            <w:hideMark/>
          </w:tcPr>
          <w:p w14:paraId="1EFB94EE" w14:textId="6CC0ADBA"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5.88E-03</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348D382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1.43E-02</w:t>
            </w:r>
          </w:p>
        </w:tc>
      </w:tr>
      <w:tr w:rsidR="00B551D7" w:rsidRPr="001B4997" w14:paraId="74B6F66F" w14:textId="77777777" w:rsidTr="00B551D7">
        <w:trPr>
          <w:cantSplit/>
          <w:jc w:val="center"/>
        </w:trPr>
        <w:tc>
          <w:tcPr>
            <w:tcW w:w="1975" w:type="dxa"/>
            <w:shd w:val="clear" w:color="auto" w:fill="auto"/>
            <w:noWrap/>
            <w:vAlign w:val="bottom"/>
            <w:hideMark/>
          </w:tcPr>
          <w:p w14:paraId="055006E6"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Hydrochloric Acid</w:t>
            </w:r>
          </w:p>
        </w:tc>
        <w:tc>
          <w:tcPr>
            <w:tcW w:w="1080" w:type="dxa"/>
            <w:shd w:val="clear" w:color="auto" w:fill="auto"/>
            <w:noWrap/>
            <w:vAlign w:val="center"/>
            <w:hideMark/>
          </w:tcPr>
          <w:p w14:paraId="6A254968"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1.77E+00</w:t>
            </w:r>
          </w:p>
        </w:tc>
        <w:tc>
          <w:tcPr>
            <w:tcW w:w="1179" w:type="dxa"/>
            <w:shd w:val="clear" w:color="auto" w:fill="auto"/>
            <w:noWrap/>
            <w:vAlign w:val="center"/>
            <w:hideMark/>
          </w:tcPr>
          <w:p w14:paraId="337E048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8.63E-01</w:t>
            </w:r>
          </w:p>
        </w:tc>
        <w:tc>
          <w:tcPr>
            <w:tcW w:w="1269" w:type="dxa"/>
            <w:vAlign w:val="center"/>
          </w:tcPr>
          <w:p w14:paraId="3965B848" w14:textId="34A52EC6"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5.33E-01</w:t>
            </w:r>
          </w:p>
        </w:tc>
        <w:tc>
          <w:tcPr>
            <w:tcW w:w="1269" w:type="dxa"/>
            <w:shd w:val="clear" w:color="auto" w:fill="auto"/>
            <w:noWrap/>
            <w:vAlign w:val="center"/>
            <w:hideMark/>
          </w:tcPr>
          <w:p w14:paraId="04811DEB" w14:textId="6CE8C8A1"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5.95E-01</w:t>
            </w:r>
          </w:p>
        </w:tc>
        <w:tc>
          <w:tcPr>
            <w:tcW w:w="1270" w:type="dxa"/>
            <w:shd w:val="clear" w:color="auto" w:fill="auto"/>
            <w:noWrap/>
            <w:vAlign w:val="center"/>
            <w:hideMark/>
          </w:tcPr>
          <w:p w14:paraId="6865768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3.24E-01</w:t>
            </w:r>
          </w:p>
        </w:tc>
        <w:tc>
          <w:tcPr>
            <w:tcW w:w="1269" w:type="dxa"/>
            <w:shd w:val="clear" w:color="auto" w:fill="auto"/>
            <w:noWrap/>
            <w:vAlign w:val="center"/>
            <w:hideMark/>
          </w:tcPr>
          <w:p w14:paraId="178198D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2.73E+00</w:t>
            </w:r>
          </w:p>
        </w:tc>
        <w:tc>
          <w:tcPr>
            <w:tcW w:w="1270" w:type="dxa"/>
            <w:shd w:val="clear" w:color="auto" w:fill="auto"/>
            <w:noWrap/>
            <w:vAlign w:val="center"/>
            <w:hideMark/>
          </w:tcPr>
          <w:p w14:paraId="61D19B51"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5.12E-01</w:t>
            </w:r>
          </w:p>
        </w:tc>
        <w:tc>
          <w:tcPr>
            <w:tcW w:w="1294" w:type="dxa"/>
            <w:shd w:val="clear" w:color="auto" w:fill="auto"/>
            <w:noWrap/>
            <w:vAlign w:val="center"/>
            <w:hideMark/>
          </w:tcPr>
          <w:p w14:paraId="41404E23"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7.23E-01</w:t>
            </w:r>
          </w:p>
        </w:tc>
        <w:tc>
          <w:tcPr>
            <w:tcW w:w="1344" w:type="dxa"/>
            <w:shd w:val="clear" w:color="auto" w:fill="auto"/>
            <w:noWrap/>
            <w:vAlign w:val="center"/>
            <w:hideMark/>
          </w:tcPr>
          <w:p w14:paraId="093AF98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1.21E+00</w:t>
            </w:r>
          </w:p>
        </w:tc>
        <w:tc>
          <w:tcPr>
            <w:tcW w:w="1270" w:type="dxa"/>
            <w:shd w:val="clear" w:color="auto" w:fill="auto"/>
            <w:noWrap/>
            <w:vAlign w:val="center"/>
            <w:hideMark/>
          </w:tcPr>
          <w:p w14:paraId="3683AE00"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8.43E+00</w:t>
            </w:r>
          </w:p>
        </w:tc>
      </w:tr>
      <w:tr w:rsidR="00B551D7" w:rsidRPr="001B4997" w14:paraId="7B2251DC" w14:textId="77777777" w:rsidTr="00B551D7">
        <w:trPr>
          <w:cantSplit/>
          <w:jc w:val="center"/>
        </w:trPr>
        <w:tc>
          <w:tcPr>
            <w:tcW w:w="1975" w:type="dxa"/>
            <w:shd w:val="clear" w:color="auto" w:fill="auto"/>
            <w:noWrap/>
            <w:vAlign w:val="bottom"/>
            <w:hideMark/>
          </w:tcPr>
          <w:p w14:paraId="1FE4B029"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Naphthalene</w:t>
            </w:r>
          </w:p>
        </w:tc>
        <w:tc>
          <w:tcPr>
            <w:tcW w:w="1080" w:type="dxa"/>
            <w:shd w:val="clear" w:color="auto" w:fill="auto"/>
            <w:noWrap/>
            <w:vAlign w:val="center"/>
            <w:hideMark/>
          </w:tcPr>
          <w:p w14:paraId="2346E273"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3.66E-01</w:t>
            </w:r>
          </w:p>
        </w:tc>
        <w:tc>
          <w:tcPr>
            <w:tcW w:w="1179" w:type="dxa"/>
            <w:shd w:val="clear" w:color="auto" w:fill="auto"/>
            <w:noWrap/>
            <w:vAlign w:val="center"/>
            <w:hideMark/>
          </w:tcPr>
          <w:p w14:paraId="716A092D"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2.50E-01</w:t>
            </w:r>
          </w:p>
        </w:tc>
        <w:tc>
          <w:tcPr>
            <w:tcW w:w="1269" w:type="dxa"/>
            <w:vAlign w:val="center"/>
          </w:tcPr>
          <w:p w14:paraId="4B342064" w14:textId="40002D02"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1.36E-01</w:t>
            </w:r>
          </w:p>
        </w:tc>
        <w:tc>
          <w:tcPr>
            <w:tcW w:w="1269" w:type="dxa"/>
            <w:shd w:val="clear" w:color="auto" w:fill="auto"/>
            <w:noWrap/>
            <w:vAlign w:val="center"/>
            <w:hideMark/>
          </w:tcPr>
          <w:p w14:paraId="0BEEF46B" w14:textId="5D8ED2A6"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1.75E+00</w:t>
            </w:r>
          </w:p>
        </w:tc>
        <w:tc>
          <w:tcPr>
            <w:tcW w:w="1270" w:type="dxa"/>
            <w:shd w:val="clear" w:color="auto" w:fill="auto"/>
            <w:noWrap/>
            <w:vAlign w:val="center"/>
            <w:hideMark/>
          </w:tcPr>
          <w:p w14:paraId="6923641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2.18E-01</w:t>
            </w:r>
          </w:p>
        </w:tc>
        <w:tc>
          <w:tcPr>
            <w:tcW w:w="1269" w:type="dxa"/>
            <w:shd w:val="clear" w:color="auto" w:fill="auto"/>
            <w:noWrap/>
            <w:vAlign w:val="center"/>
            <w:hideMark/>
          </w:tcPr>
          <w:p w14:paraId="0DC3C18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1.32E-01</w:t>
            </w:r>
          </w:p>
        </w:tc>
        <w:tc>
          <w:tcPr>
            <w:tcW w:w="1270" w:type="dxa"/>
            <w:shd w:val="clear" w:color="auto" w:fill="auto"/>
            <w:noWrap/>
            <w:vAlign w:val="center"/>
            <w:hideMark/>
          </w:tcPr>
          <w:p w14:paraId="29E4964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2.04E-01</w:t>
            </w:r>
          </w:p>
        </w:tc>
        <w:tc>
          <w:tcPr>
            <w:tcW w:w="1294" w:type="dxa"/>
            <w:shd w:val="clear" w:color="auto" w:fill="auto"/>
            <w:noWrap/>
            <w:vAlign w:val="center"/>
            <w:hideMark/>
          </w:tcPr>
          <w:p w14:paraId="41664F7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4.32E-01</w:t>
            </w:r>
          </w:p>
        </w:tc>
        <w:tc>
          <w:tcPr>
            <w:tcW w:w="1344" w:type="dxa"/>
            <w:shd w:val="clear" w:color="auto" w:fill="auto"/>
            <w:noWrap/>
            <w:vAlign w:val="center"/>
            <w:hideMark/>
          </w:tcPr>
          <w:p w14:paraId="675494B8"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1.36E-01</w:t>
            </w:r>
          </w:p>
        </w:tc>
        <w:tc>
          <w:tcPr>
            <w:tcW w:w="1270" w:type="dxa"/>
            <w:shd w:val="clear" w:color="auto" w:fill="auto"/>
            <w:noWrap/>
            <w:vAlign w:val="center"/>
            <w:hideMark/>
          </w:tcPr>
          <w:p w14:paraId="32DA48A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4.02E-02</w:t>
            </w:r>
          </w:p>
        </w:tc>
      </w:tr>
      <w:tr w:rsidR="00B551D7" w:rsidRPr="001B4997" w14:paraId="192D1787" w14:textId="77777777" w:rsidTr="00B551D7">
        <w:trPr>
          <w:cantSplit/>
          <w:jc w:val="center"/>
        </w:trPr>
        <w:tc>
          <w:tcPr>
            <w:tcW w:w="1975" w:type="dxa"/>
            <w:shd w:val="clear" w:color="auto" w:fill="auto"/>
            <w:noWrap/>
            <w:vAlign w:val="bottom"/>
            <w:hideMark/>
          </w:tcPr>
          <w:p w14:paraId="6EAB5649" w14:textId="189AB093"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PAH, total</w:t>
            </w:r>
            <w:r w:rsidRPr="001B4997">
              <w:rPr>
                <w:rFonts w:ascii="Times New Roman" w:eastAsia="Times New Roman" w:hAnsi="Times New Roman"/>
                <w:color w:val="000000"/>
                <w:sz w:val="20"/>
                <w:vertAlign w:val="superscript"/>
              </w:rPr>
              <w:t>3</w:t>
            </w:r>
          </w:p>
        </w:tc>
        <w:tc>
          <w:tcPr>
            <w:tcW w:w="1080" w:type="dxa"/>
            <w:shd w:val="clear" w:color="auto" w:fill="auto"/>
            <w:noWrap/>
            <w:vAlign w:val="center"/>
            <w:hideMark/>
          </w:tcPr>
          <w:p w14:paraId="3E1A27F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3.46E-02</w:t>
            </w:r>
          </w:p>
        </w:tc>
        <w:tc>
          <w:tcPr>
            <w:tcW w:w="1179" w:type="dxa"/>
            <w:shd w:val="clear" w:color="auto" w:fill="auto"/>
            <w:noWrap/>
            <w:vAlign w:val="center"/>
            <w:hideMark/>
          </w:tcPr>
          <w:p w14:paraId="0C7C8C9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7.10E-03</w:t>
            </w:r>
          </w:p>
        </w:tc>
        <w:tc>
          <w:tcPr>
            <w:tcW w:w="1269" w:type="dxa"/>
            <w:vAlign w:val="center"/>
          </w:tcPr>
          <w:p w14:paraId="4573BE17" w14:textId="61CB7FB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9.80E-03</w:t>
            </w:r>
          </w:p>
        </w:tc>
        <w:tc>
          <w:tcPr>
            <w:tcW w:w="1269" w:type="dxa"/>
            <w:shd w:val="clear" w:color="auto" w:fill="auto"/>
            <w:noWrap/>
            <w:vAlign w:val="center"/>
            <w:hideMark/>
          </w:tcPr>
          <w:p w14:paraId="212A76D7" w14:textId="734F54C3"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1.54E-01</w:t>
            </w:r>
          </w:p>
        </w:tc>
        <w:tc>
          <w:tcPr>
            <w:tcW w:w="1270" w:type="dxa"/>
            <w:shd w:val="clear" w:color="auto" w:fill="auto"/>
            <w:noWrap/>
            <w:vAlign w:val="center"/>
            <w:hideMark/>
          </w:tcPr>
          <w:p w14:paraId="751DE4D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3.66E-02</w:t>
            </w:r>
          </w:p>
        </w:tc>
        <w:tc>
          <w:tcPr>
            <w:tcW w:w="1269" w:type="dxa"/>
            <w:shd w:val="clear" w:color="auto" w:fill="auto"/>
            <w:noWrap/>
            <w:vAlign w:val="center"/>
            <w:hideMark/>
          </w:tcPr>
          <w:p w14:paraId="16E17BBB" w14:textId="45D617B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3.46E-02</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63546436"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5.44E-03</w:t>
            </w:r>
          </w:p>
        </w:tc>
        <w:tc>
          <w:tcPr>
            <w:tcW w:w="1294" w:type="dxa"/>
            <w:shd w:val="clear" w:color="auto" w:fill="auto"/>
            <w:noWrap/>
            <w:vAlign w:val="center"/>
            <w:hideMark/>
          </w:tcPr>
          <w:p w14:paraId="37955D0F"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4.50E-02</w:t>
            </w:r>
          </w:p>
        </w:tc>
        <w:tc>
          <w:tcPr>
            <w:tcW w:w="1344" w:type="dxa"/>
            <w:shd w:val="clear" w:color="auto" w:fill="auto"/>
            <w:noWrap/>
            <w:vAlign w:val="center"/>
            <w:hideMark/>
          </w:tcPr>
          <w:p w14:paraId="7A3EC24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9.53E-03</w:t>
            </w:r>
          </w:p>
        </w:tc>
        <w:tc>
          <w:tcPr>
            <w:tcW w:w="1270" w:type="dxa"/>
            <w:shd w:val="clear" w:color="auto" w:fill="auto"/>
            <w:noWrap/>
            <w:vAlign w:val="center"/>
            <w:hideMark/>
          </w:tcPr>
          <w:p w14:paraId="54B0AEC1"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8.80E-03</w:t>
            </w:r>
          </w:p>
        </w:tc>
      </w:tr>
      <w:tr w:rsidR="00B551D7" w:rsidRPr="001B4997" w14:paraId="2E03000C" w14:textId="77777777" w:rsidTr="00B551D7">
        <w:trPr>
          <w:cantSplit/>
          <w:jc w:val="center"/>
        </w:trPr>
        <w:tc>
          <w:tcPr>
            <w:tcW w:w="1975" w:type="dxa"/>
            <w:shd w:val="clear" w:color="auto" w:fill="auto"/>
            <w:noWrap/>
            <w:vAlign w:val="bottom"/>
            <w:hideMark/>
          </w:tcPr>
          <w:p w14:paraId="71EC61B8"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Phenol</w:t>
            </w:r>
          </w:p>
        </w:tc>
        <w:tc>
          <w:tcPr>
            <w:tcW w:w="1080" w:type="dxa"/>
            <w:shd w:val="clear" w:color="auto" w:fill="auto"/>
            <w:noWrap/>
            <w:vAlign w:val="center"/>
            <w:hideMark/>
          </w:tcPr>
          <w:p w14:paraId="146DBB38"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1.11E+00</w:t>
            </w:r>
          </w:p>
        </w:tc>
        <w:tc>
          <w:tcPr>
            <w:tcW w:w="1179" w:type="dxa"/>
            <w:shd w:val="clear" w:color="auto" w:fill="auto"/>
            <w:noWrap/>
            <w:vAlign w:val="center"/>
            <w:hideMark/>
          </w:tcPr>
          <w:p w14:paraId="50B4120F"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8.25E-02</w:t>
            </w:r>
          </w:p>
        </w:tc>
        <w:tc>
          <w:tcPr>
            <w:tcW w:w="1269" w:type="dxa"/>
            <w:vAlign w:val="center"/>
          </w:tcPr>
          <w:p w14:paraId="73D9290B" w14:textId="56EF6F1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6.05E-01</w:t>
            </w:r>
          </w:p>
        </w:tc>
        <w:tc>
          <w:tcPr>
            <w:tcW w:w="1269" w:type="dxa"/>
            <w:shd w:val="clear" w:color="auto" w:fill="auto"/>
            <w:noWrap/>
            <w:vAlign w:val="center"/>
            <w:hideMark/>
          </w:tcPr>
          <w:p w14:paraId="2725A490" w14:textId="0DA4518C"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1.44E-01</w:t>
            </w:r>
          </w:p>
        </w:tc>
        <w:tc>
          <w:tcPr>
            <w:tcW w:w="1270" w:type="dxa"/>
            <w:shd w:val="clear" w:color="auto" w:fill="auto"/>
            <w:noWrap/>
            <w:vAlign w:val="center"/>
            <w:hideMark/>
          </w:tcPr>
          <w:p w14:paraId="6A26FD5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3.53E-02</w:t>
            </w:r>
          </w:p>
        </w:tc>
        <w:tc>
          <w:tcPr>
            <w:tcW w:w="1269" w:type="dxa"/>
            <w:shd w:val="clear" w:color="auto" w:fill="auto"/>
            <w:noWrap/>
            <w:vAlign w:val="center"/>
            <w:hideMark/>
          </w:tcPr>
          <w:p w14:paraId="74D26C1D"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3.82E-02</w:t>
            </w:r>
          </w:p>
        </w:tc>
        <w:tc>
          <w:tcPr>
            <w:tcW w:w="1270" w:type="dxa"/>
            <w:shd w:val="clear" w:color="auto" w:fill="auto"/>
            <w:noWrap/>
            <w:vAlign w:val="center"/>
            <w:hideMark/>
          </w:tcPr>
          <w:p w14:paraId="478A8F7E"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1.63E-02</w:t>
            </w:r>
          </w:p>
        </w:tc>
        <w:tc>
          <w:tcPr>
            <w:tcW w:w="1294" w:type="dxa"/>
            <w:shd w:val="clear" w:color="auto" w:fill="auto"/>
            <w:noWrap/>
            <w:vAlign w:val="center"/>
            <w:hideMark/>
          </w:tcPr>
          <w:p w14:paraId="29AFB176"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2.58E-02</w:t>
            </w:r>
          </w:p>
        </w:tc>
        <w:tc>
          <w:tcPr>
            <w:tcW w:w="1344" w:type="dxa"/>
            <w:shd w:val="clear" w:color="auto" w:fill="auto"/>
            <w:noWrap/>
            <w:vAlign w:val="center"/>
            <w:hideMark/>
          </w:tcPr>
          <w:p w14:paraId="7B4546FC"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1.32E-01</w:t>
            </w:r>
          </w:p>
        </w:tc>
        <w:tc>
          <w:tcPr>
            <w:tcW w:w="1270" w:type="dxa"/>
            <w:shd w:val="clear" w:color="auto" w:fill="auto"/>
            <w:noWrap/>
            <w:vAlign w:val="center"/>
            <w:hideMark/>
          </w:tcPr>
          <w:p w14:paraId="2BC13460"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8.87E+00</w:t>
            </w:r>
          </w:p>
        </w:tc>
      </w:tr>
      <w:tr w:rsidR="00B551D7" w:rsidRPr="001B4997" w14:paraId="5DBD1E9D" w14:textId="77777777" w:rsidTr="00B551D7">
        <w:trPr>
          <w:cantSplit/>
          <w:jc w:val="center"/>
        </w:trPr>
        <w:tc>
          <w:tcPr>
            <w:tcW w:w="1975" w:type="dxa"/>
            <w:shd w:val="clear" w:color="auto" w:fill="auto"/>
            <w:noWrap/>
            <w:vAlign w:val="bottom"/>
            <w:hideMark/>
          </w:tcPr>
          <w:p w14:paraId="4425968A"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Quinoline</w:t>
            </w:r>
          </w:p>
        </w:tc>
        <w:tc>
          <w:tcPr>
            <w:tcW w:w="1080" w:type="dxa"/>
            <w:shd w:val="clear" w:color="auto" w:fill="auto"/>
            <w:noWrap/>
            <w:vAlign w:val="center"/>
            <w:hideMark/>
          </w:tcPr>
          <w:p w14:paraId="710CFF3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2.36E-03</w:t>
            </w:r>
          </w:p>
        </w:tc>
        <w:tc>
          <w:tcPr>
            <w:tcW w:w="1179" w:type="dxa"/>
            <w:shd w:val="clear" w:color="auto" w:fill="auto"/>
            <w:noWrap/>
            <w:vAlign w:val="center"/>
            <w:hideMark/>
          </w:tcPr>
          <w:p w14:paraId="1AA83EC5" w14:textId="46D86A29"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2.36E-03</w:t>
            </w:r>
            <w:r w:rsidRPr="001B4997">
              <w:rPr>
                <w:rFonts w:ascii="Times New Roman" w:eastAsia="Times New Roman" w:hAnsi="Times New Roman"/>
                <w:sz w:val="20"/>
                <w:vertAlign w:val="superscript"/>
              </w:rPr>
              <w:t>1</w:t>
            </w:r>
          </w:p>
        </w:tc>
        <w:tc>
          <w:tcPr>
            <w:tcW w:w="1269" w:type="dxa"/>
            <w:vAlign w:val="center"/>
          </w:tcPr>
          <w:p w14:paraId="5F967845" w14:textId="3A859681"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2.36E-03</w:t>
            </w:r>
            <w:r w:rsidRPr="001B4997">
              <w:rPr>
                <w:rFonts w:ascii="Times New Roman" w:eastAsia="Times New Roman" w:hAnsi="Times New Roman"/>
                <w:sz w:val="20"/>
                <w:vertAlign w:val="superscript"/>
              </w:rPr>
              <w:t>1</w:t>
            </w:r>
          </w:p>
        </w:tc>
        <w:tc>
          <w:tcPr>
            <w:tcW w:w="1269" w:type="dxa"/>
            <w:shd w:val="clear" w:color="auto" w:fill="auto"/>
            <w:noWrap/>
            <w:vAlign w:val="center"/>
            <w:hideMark/>
          </w:tcPr>
          <w:p w14:paraId="437CD838" w14:textId="22382955"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2.36E-03</w:t>
            </w:r>
            <w:r w:rsidRPr="001B4997">
              <w:rPr>
                <w:rFonts w:ascii="Times New Roman" w:eastAsia="Times New Roman" w:hAnsi="Times New Roman"/>
                <w:sz w:val="20"/>
                <w:vertAlign w:val="superscript"/>
              </w:rPr>
              <w:t>1</w:t>
            </w:r>
          </w:p>
        </w:tc>
        <w:tc>
          <w:tcPr>
            <w:tcW w:w="1270" w:type="dxa"/>
            <w:shd w:val="clear" w:color="auto" w:fill="auto"/>
            <w:noWrap/>
            <w:vAlign w:val="center"/>
            <w:hideMark/>
          </w:tcPr>
          <w:p w14:paraId="277FAF37" w14:textId="7DCDD338"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2.36E-03</w:t>
            </w:r>
            <w:r w:rsidRPr="001B4997">
              <w:rPr>
                <w:rFonts w:ascii="Times New Roman" w:eastAsia="Times New Roman" w:hAnsi="Times New Roman"/>
                <w:sz w:val="20"/>
                <w:vertAlign w:val="superscript"/>
              </w:rPr>
              <w:t>1</w:t>
            </w:r>
          </w:p>
        </w:tc>
        <w:tc>
          <w:tcPr>
            <w:tcW w:w="1269" w:type="dxa"/>
            <w:shd w:val="clear" w:color="auto" w:fill="auto"/>
            <w:noWrap/>
            <w:vAlign w:val="center"/>
            <w:hideMark/>
          </w:tcPr>
          <w:p w14:paraId="6871A6C5"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6.50E-03</w:t>
            </w:r>
          </w:p>
        </w:tc>
        <w:tc>
          <w:tcPr>
            <w:tcW w:w="1270" w:type="dxa"/>
            <w:shd w:val="clear" w:color="auto" w:fill="auto"/>
            <w:noWrap/>
            <w:vAlign w:val="center"/>
            <w:hideMark/>
          </w:tcPr>
          <w:p w14:paraId="6B17D2F1"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5.20E-04</w:t>
            </w:r>
          </w:p>
        </w:tc>
        <w:tc>
          <w:tcPr>
            <w:tcW w:w="1294" w:type="dxa"/>
            <w:shd w:val="clear" w:color="auto" w:fill="auto"/>
            <w:noWrap/>
            <w:vAlign w:val="center"/>
            <w:hideMark/>
          </w:tcPr>
          <w:p w14:paraId="0C045FAA" w14:textId="49FEB90C"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2.36E-03</w:t>
            </w:r>
            <w:r w:rsidRPr="001B4997">
              <w:rPr>
                <w:rFonts w:ascii="Times New Roman" w:eastAsia="Times New Roman" w:hAnsi="Times New Roman"/>
                <w:sz w:val="20"/>
                <w:vertAlign w:val="superscript"/>
              </w:rPr>
              <w:t>1</w:t>
            </w:r>
          </w:p>
        </w:tc>
        <w:tc>
          <w:tcPr>
            <w:tcW w:w="1344" w:type="dxa"/>
            <w:shd w:val="clear" w:color="auto" w:fill="auto"/>
            <w:noWrap/>
            <w:vAlign w:val="center"/>
            <w:hideMark/>
          </w:tcPr>
          <w:p w14:paraId="2E30B41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7.48E-05</w:t>
            </w:r>
          </w:p>
        </w:tc>
        <w:tc>
          <w:tcPr>
            <w:tcW w:w="1270" w:type="dxa"/>
            <w:shd w:val="clear" w:color="auto" w:fill="auto"/>
            <w:noWrap/>
            <w:vAlign w:val="center"/>
            <w:hideMark/>
          </w:tcPr>
          <w:p w14:paraId="1D799E5D" w14:textId="220145AB"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2.36E-03</w:t>
            </w:r>
            <w:r w:rsidRPr="001B4997">
              <w:rPr>
                <w:rFonts w:ascii="Times New Roman" w:eastAsia="Times New Roman" w:hAnsi="Times New Roman"/>
                <w:sz w:val="20"/>
                <w:vertAlign w:val="superscript"/>
              </w:rPr>
              <w:t>1</w:t>
            </w:r>
          </w:p>
        </w:tc>
      </w:tr>
      <w:tr w:rsidR="00B551D7" w:rsidRPr="001B4997" w14:paraId="1C3FCDA1" w14:textId="77777777" w:rsidTr="00B551D7">
        <w:trPr>
          <w:cantSplit/>
          <w:jc w:val="center"/>
        </w:trPr>
        <w:tc>
          <w:tcPr>
            <w:tcW w:w="1975" w:type="dxa"/>
            <w:shd w:val="clear" w:color="auto" w:fill="auto"/>
            <w:noWrap/>
            <w:vAlign w:val="bottom"/>
            <w:hideMark/>
          </w:tcPr>
          <w:p w14:paraId="3B4C5C28"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Styrene</w:t>
            </w:r>
          </w:p>
        </w:tc>
        <w:tc>
          <w:tcPr>
            <w:tcW w:w="1080" w:type="dxa"/>
            <w:shd w:val="clear" w:color="auto" w:fill="auto"/>
            <w:noWrap/>
            <w:vAlign w:val="center"/>
            <w:hideMark/>
          </w:tcPr>
          <w:p w14:paraId="7B782C51"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1.84E-02</w:t>
            </w:r>
          </w:p>
        </w:tc>
        <w:tc>
          <w:tcPr>
            <w:tcW w:w="1179" w:type="dxa"/>
            <w:shd w:val="clear" w:color="auto" w:fill="auto"/>
            <w:noWrap/>
            <w:vAlign w:val="center"/>
            <w:hideMark/>
          </w:tcPr>
          <w:p w14:paraId="4C490BB2"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1.13E-02</w:t>
            </w:r>
          </w:p>
        </w:tc>
        <w:tc>
          <w:tcPr>
            <w:tcW w:w="1269" w:type="dxa"/>
            <w:vAlign w:val="center"/>
          </w:tcPr>
          <w:p w14:paraId="180FA4F2" w14:textId="31EBA1D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7.00E-03</w:t>
            </w:r>
          </w:p>
        </w:tc>
        <w:tc>
          <w:tcPr>
            <w:tcW w:w="1269" w:type="dxa"/>
            <w:shd w:val="clear" w:color="auto" w:fill="auto"/>
            <w:noWrap/>
            <w:vAlign w:val="center"/>
            <w:hideMark/>
          </w:tcPr>
          <w:p w14:paraId="295297A3" w14:textId="45B6FCDE"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7.91E-02</w:t>
            </w:r>
          </w:p>
        </w:tc>
        <w:tc>
          <w:tcPr>
            <w:tcW w:w="1270" w:type="dxa"/>
            <w:shd w:val="clear" w:color="auto" w:fill="auto"/>
            <w:noWrap/>
            <w:vAlign w:val="center"/>
            <w:hideMark/>
          </w:tcPr>
          <w:p w14:paraId="6090183D"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3.86E-02</w:t>
            </w:r>
          </w:p>
        </w:tc>
        <w:tc>
          <w:tcPr>
            <w:tcW w:w="1269" w:type="dxa"/>
            <w:shd w:val="clear" w:color="auto" w:fill="auto"/>
            <w:noWrap/>
            <w:vAlign w:val="center"/>
            <w:hideMark/>
          </w:tcPr>
          <w:p w14:paraId="12FEB5B4"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1.52E-02</w:t>
            </w:r>
          </w:p>
        </w:tc>
        <w:tc>
          <w:tcPr>
            <w:tcW w:w="1270" w:type="dxa"/>
            <w:shd w:val="clear" w:color="auto" w:fill="auto"/>
            <w:noWrap/>
            <w:vAlign w:val="center"/>
            <w:hideMark/>
          </w:tcPr>
          <w:p w14:paraId="508D7030"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2.70E-04</w:t>
            </w:r>
          </w:p>
        </w:tc>
        <w:tc>
          <w:tcPr>
            <w:tcW w:w="1294" w:type="dxa"/>
            <w:shd w:val="clear" w:color="auto" w:fill="auto"/>
            <w:noWrap/>
            <w:vAlign w:val="center"/>
            <w:hideMark/>
          </w:tcPr>
          <w:p w14:paraId="5D15CB4F"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3.13E-03</w:t>
            </w:r>
          </w:p>
        </w:tc>
        <w:tc>
          <w:tcPr>
            <w:tcW w:w="1344" w:type="dxa"/>
            <w:shd w:val="clear" w:color="auto" w:fill="auto"/>
            <w:noWrap/>
            <w:vAlign w:val="center"/>
            <w:hideMark/>
          </w:tcPr>
          <w:p w14:paraId="42FD8739"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8.25E-03</w:t>
            </w:r>
          </w:p>
        </w:tc>
        <w:tc>
          <w:tcPr>
            <w:tcW w:w="1270" w:type="dxa"/>
            <w:shd w:val="clear" w:color="auto" w:fill="auto"/>
            <w:noWrap/>
            <w:vAlign w:val="center"/>
            <w:hideMark/>
          </w:tcPr>
          <w:p w14:paraId="13396762"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2.60E-03</w:t>
            </w:r>
          </w:p>
        </w:tc>
      </w:tr>
      <w:tr w:rsidR="00B551D7" w:rsidRPr="001B4997" w14:paraId="03F62B3E" w14:textId="77777777" w:rsidTr="00B551D7">
        <w:trPr>
          <w:cantSplit/>
          <w:jc w:val="center"/>
        </w:trPr>
        <w:tc>
          <w:tcPr>
            <w:tcW w:w="1975" w:type="dxa"/>
            <w:shd w:val="clear" w:color="auto" w:fill="auto"/>
            <w:noWrap/>
            <w:vAlign w:val="bottom"/>
            <w:hideMark/>
          </w:tcPr>
          <w:p w14:paraId="56C067B6" w14:textId="77777777"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Toluene</w:t>
            </w:r>
          </w:p>
        </w:tc>
        <w:tc>
          <w:tcPr>
            <w:tcW w:w="1080" w:type="dxa"/>
            <w:shd w:val="clear" w:color="auto" w:fill="auto"/>
            <w:noWrap/>
            <w:vAlign w:val="center"/>
            <w:hideMark/>
          </w:tcPr>
          <w:p w14:paraId="2E57A33C"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1.61E-01</w:t>
            </w:r>
          </w:p>
        </w:tc>
        <w:tc>
          <w:tcPr>
            <w:tcW w:w="1179" w:type="dxa"/>
            <w:shd w:val="clear" w:color="auto" w:fill="auto"/>
            <w:noWrap/>
            <w:vAlign w:val="center"/>
            <w:hideMark/>
          </w:tcPr>
          <w:p w14:paraId="731E00C5"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1.63E-01</w:t>
            </w:r>
          </w:p>
        </w:tc>
        <w:tc>
          <w:tcPr>
            <w:tcW w:w="1269" w:type="dxa"/>
            <w:vAlign w:val="center"/>
          </w:tcPr>
          <w:p w14:paraId="6E588871" w14:textId="37AC79D1"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8.47E-02</w:t>
            </w:r>
          </w:p>
        </w:tc>
        <w:tc>
          <w:tcPr>
            <w:tcW w:w="1269" w:type="dxa"/>
            <w:shd w:val="clear" w:color="auto" w:fill="auto"/>
            <w:noWrap/>
            <w:vAlign w:val="center"/>
            <w:hideMark/>
          </w:tcPr>
          <w:p w14:paraId="61108CCF" w14:textId="78A50909"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2.57E-01</w:t>
            </w:r>
          </w:p>
        </w:tc>
        <w:tc>
          <w:tcPr>
            <w:tcW w:w="1270" w:type="dxa"/>
            <w:shd w:val="clear" w:color="auto" w:fill="auto"/>
            <w:noWrap/>
            <w:vAlign w:val="center"/>
            <w:hideMark/>
          </w:tcPr>
          <w:p w14:paraId="52F6DC28"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1.70E-01</w:t>
            </w:r>
          </w:p>
        </w:tc>
        <w:tc>
          <w:tcPr>
            <w:tcW w:w="1269" w:type="dxa"/>
            <w:shd w:val="clear" w:color="auto" w:fill="auto"/>
            <w:noWrap/>
            <w:vAlign w:val="center"/>
            <w:hideMark/>
          </w:tcPr>
          <w:p w14:paraId="6368C724"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8.50E-03</w:t>
            </w:r>
          </w:p>
        </w:tc>
        <w:tc>
          <w:tcPr>
            <w:tcW w:w="1270" w:type="dxa"/>
            <w:shd w:val="clear" w:color="auto" w:fill="auto"/>
            <w:noWrap/>
            <w:vAlign w:val="center"/>
            <w:hideMark/>
          </w:tcPr>
          <w:p w14:paraId="45AC9D66"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6.43E-03</w:t>
            </w:r>
          </w:p>
        </w:tc>
        <w:tc>
          <w:tcPr>
            <w:tcW w:w="1294" w:type="dxa"/>
            <w:shd w:val="clear" w:color="auto" w:fill="auto"/>
            <w:noWrap/>
            <w:vAlign w:val="center"/>
            <w:hideMark/>
          </w:tcPr>
          <w:p w14:paraId="0A1F2C6C"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3.41E-01</w:t>
            </w:r>
          </w:p>
        </w:tc>
        <w:tc>
          <w:tcPr>
            <w:tcW w:w="1344" w:type="dxa"/>
            <w:shd w:val="clear" w:color="auto" w:fill="auto"/>
            <w:noWrap/>
            <w:vAlign w:val="center"/>
            <w:hideMark/>
          </w:tcPr>
          <w:p w14:paraId="087DF9EA"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7.32E-02</w:t>
            </w:r>
          </w:p>
        </w:tc>
        <w:tc>
          <w:tcPr>
            <w:tcW w:w="1270" w:type="dxa"/>
            <w:shd w:val="clear" w:color="auto" w:fill="auto"/>
            <w:noWrap/>
            <w:vAlign w:val="center"/>
            <w:hideMark/>
          </w:tcPr>
          <w:p w14:paraId="63E9307E"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3.43E-01</w:t>
            </w:r>
          </w:p>
        </w:tc>
      </w:tr>
      <w:tr w:rsidR="00B551D7" w:rsidRPr="001B4997" w14:paraId="26E4D41A" w14:textId="77777777" w:rsidTr="00B551D7">
        <w:trPr>
          <w:cantSplit/>
          <w:jc w:val="center"/>
        </w:trPr>
        <w:tc>
          <w:tcPr>
            <w:tcW w:w="1975" w:type="dxa"/>
            <w:shd w:val="clear" w:color="auto" w:fill="auto"/>
            <w:noWrap/>
            <w:vAlign w:val="bottom"/>
            <w:hideMark/>
          </w:tcPr>
          <w:p w14:paraId="15E5985B" w14:textId="0C9F9136" w:rsidR="00B551D7" w:rsidRPr="001B4997" w:rsidRDefault="00B551D7" w:rsidP="00B551D7">
            <w:pPr>
              <w:rPr>
                <w:rFonts w:ascii="Times New Roman" w:eastAsia="Times New Roman" w:hAnsi="Times New Roman"/>
                <w:color w:val="000000"/>
                <w:sz w:val="20"/>
              </w:rPr>
            </w:pPr>
            <w:r w:rsidRPr="001B4997">
              <w:rPr>
                <w:rFonts w:ascii="Times New Roman" w:eastAsia="Times New Roman" w:hAnsi="Times New Roman"/>
                <w:color w:val="000000"/>
                <w:sz w:val="20"/>
              </w:rPr>
              <w:t>Xylenes</w:t>
            </w:r>
            <w:r w:rsidRPr="001B4997">
              <w:rPr>
                <w:rFonts w:ascii="Times New Roman" w:eastAsia="Times New Roman" w:hAnsi="Times New Roman"/>
                <w:color w:val="000000"/>
                <w:sz w:val="20"/>
                <w:vertAlign w:val="superscript"/>
              </w:rPr>
              <w:t>2</w:t>
            </w:r>
            <w:r w:rsidRPr="001B4997">
              <w:rPr>
                <w:rFonts w:ascii="Times New Roman" w:eastAsia="Times New Roman" w:hAnsi="Times New Roman"/>
                <w:color w:val="000000"/>
                <w:sz w:val="20"/>
              </w:rPr>
              <w:t xml:space="preserve"> </w:t>
            </w:r>
          </w:p>
        </w:tc>
        <w:tc>
          <w:tcPr>
            <w:tcW w:w="1080" w:type="dxa"/>
            <w:shd w:val="clear" w:color="auto" w:fill="auto"/>
            <w:noWrap/>
            <w:vAlign w:val="center"/>
            <w:hideMark/>
          </w:tcPr>
          <w:p w14:paraId="2412A2B1"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4.73E-02</w:t>
            </w:r>
          </w:p>
        </w:tc>
        <w:tc>
          <w:tcPr>
            <w:tcW w:w="1179" w:type="dxa"/>
            <w:shd w:val="clear" w:color="auto" w:fill="auto"/>
            <w:noWrap/>
            <w:vAlign w:val="center"/>
            <w:hideMark/>
          </w:tcPr>
          <w:p w14:paraId="79F82CA6"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2.88E-02</w:t>
            </w:r>
          </w:p>
        </w:tc>
        <w:tc>
          <w:tcPr>
            <w:tcW w:w="1269" w:type="dxa"/>
            <w:vAlign w:val="center"/>
          </w:tcPr>
          <w:p w14:paraId="16EBC218" w14:textId="6ECA100E"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1.77E-02</w:t>
            </w:r>
          </w:p>
        </w:tc>
        <w:tc>
          <w:tcPr>
            <w:tcW w:w="1269" w:type="dxa"/>
            <w:shd w:val="clear" w:color="auto" w:fill="auto"/>
            <w:noWrap/>
            <w:vAlign w:val="center"/>
            <w:hideMark/>
          </w:tcPr>
          <w:p w14:paraId="40D5E007" w14:textId="28170A1D"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1.05E-01</w:t>
            </w:r>
          </w:p>
        </w:tc>
        <w:tc>
          <w:tcPr>
            <w:tcW w:w="1270" w:type="dxa"/>
            <w:shd w:val="clear" w:color="auto" w:fill="auto"/>
            <w:noWrap/>
            <w:vAlign w:val="center"/>
            <w:hideMark/>
          </w:tcPr>
          <w:p w14:paraId="680052F8"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4.39E-02</w:t>
            </w:r>
          </w:p>
        </w:tc>
        <w:tc>
          <w:tcPr>
            <w:tcW w:w="1269" w:type="dxa"/>
            <w:shd w:val="clear" w:color="auto" w:fill="auto"/>
            <w:noWrap/>
            <w:vAlign w:val="center"/>
            <w:hideMark/>
          </w:tcPr>
          <w:p w14:paraId="6F7BD98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6.00E-03</w:t>
            </w:r>
          </w:p>
        </w:tc>
        <w:tc>
          <w:tcPr>
            <w:tcW w:w="1270" w:type="dxa"/>
            <w:shd w:val="clear" w:color="auto" w:fill="auto"/>
            <w:noWrap/>
            <w:vAlign w:val="center"/>
            <w:hideMark/>
          </w:tcPr>
          <w:p w14:paraId="7D55A772"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5.20E-04</w:t>
            </w:r>
          </w:p>
        </w:tc>
        <w:tc>
          <w:tcPr>
            <w:tcW w:w="1294" w:type="dxa"/>
            <w:shd w:val="clear" w:color="auto" w:fill="auto"/>
            <w:noWrap/>
            <w:vAlign w:val="center"/>
            <w:hideMark/>
          </w:tcPr>
          <w:p w14:paraId="5A05CDA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1.05E-01</w:t>
            </w:r>
          </w:p>
        </w:tc>
        <w:tc>
          <w:tcPr>
            <w:tcW w:w="1344" w:type="dxa"/>
            <w:shd w:val="clear" w:color="auto" w:fill="auto"/>
            <w:noWrap/>
            <w:vAlign w:val="center"/>
            <w:hideMark/>
          </w:tcPr>
          <w:p w14:paraId="034E47C7"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1.09E-02</w:t>
            </w:r>
          </w:p>
        </w:tc>
        <w:tc>
          <w:tcPr>
            <w:tcW w:w="1270" w:type="dxa"/>
            <w:shd w:val="clear" w:color="auto" w:fill="auto"/>
            <w:noWrap/>
            <w:vAlign w:val="center"/>
            <w:hideMark/>
          </w:tcPr>
          <w:p w14:paraId="6D245BDB" w14:textId="77777777" w:rsidR="00B551D7" w:rsidRPr="001B4997" w:rsidRDefault="00B551D7" w:rsidP="00B551D7">
            <w:pPr>
              <w:jc w:val="center"/>
              <w:rPr>
                <w:rFonts w:ascii="Times New Roman" w:eastAsia="Times New Roman" w:hAnsi="Times New Roman"/>
                <w:sz w:val="20"/>
              </w:rPr>
            </w:pPr>
            <w:r w:rsidRPr="001B4997">
              <w:rPr>
                <w:rFonts w:ascii="Times New Roman" w:eastAsia="Times New Roman" w:hAnsi="Times New Roman"/>
                <w:sz w:val="20"/>
              </w:rPr>
              <w:t>1.08E-01</w:t>
            </w:r>
          </w:p>
        </w:tc>
      </w:tr>
    </w:tbl>
    <w:p w14:paraId="189BBE9D" w14:textId="148F336E" w:rsidR="007130FA" w:rsidRPr="001B4997" w:rsidRDefault="00522C67" w:rsidP="00822561">
      <w:pPr>
        <w:rPr>
          <w:rFonts w:ascii="Times New Roman" w:hAnsi="Times New Roman"/>
          <w:sz w:val="20"/>
        </w:rPr>
      </w:pPr>
      <w:r w:rsidRPr="001B4997">
        <w:rPr>
          <w:rFonts w:ascii="Times New Roman" w:hAnsi="Times New Roman"/>
          <w:sz w:val="20"/>
          <w:vertAlign w:val="superscript"/>
        </w:rPr>
        <w:t>1</w:t>
      </w:r>
      <w:r w:rsidR="00D70B53" w:rsidRPr="001B4997">
        <w:rPr>
          <w:rFonts w:ascii="Times New Roman" w:hAnsi="Times New Roman"/>
          <w:sz w:val="20"/>
        </w:rPr>
        <w:t xml:space="preserve"> </w:t>
      </w:r>
      <w:r w:rsidRPr="001B4997">
        <w:rPr>
          <w:rFonts w:ascii="Times New Roman" w:hAnsi="Times New Roman"/>
          <w:sz w:val="20"/>
        </w:rPr>
        <w:t>I</w:t>
      </w:r>
      <w:r w:rsidR="00D70B53" w:rsidRPr="001B4997">
        <w:rPr>
          <w:rFonts w:ascii="Times New Roman" w:hAnsi="Times New Roman"/>
          <w:sz w:val="20"/>
        </w:rPr>
        <w:t>ndicates default value</w:t>
      </w:r>
      <w:r w:rsidR="001D17D3" w:rsidRPr="001B4997">
        <w:rPr>
          <w:rFonts w:ascii="Times New Roman" w:hAnsi="Times New Roman"/>
          <w:sz w:val="20"/>
        </w:rPr>
        <w:t>s</w:t>
      </w:r>
      <w:r w:rsidR="00D70B53" w:rsidRPr="001B4997">
        <w:rPr>
          <w:rFonts w:ascii="Times New Roman" w:hAnsi="Times New Roman"/>
          <w:sz w:val="20"/>
        </w:rPr>
        <w:t xml:space="preserve"> developed from </w:t>
      </w:r>
      <w:r w:rsidR="001D17D3" w:rsidRPr="001B4997">
        <w:rPr>
          <w:rFonts w:ascii="Times New Roman" w:hAnsi="Times New Roman"/>
          <w:sz w:val="20"/>
        </w:rPr>
        <w:t xml:space="preserve">the </w:t>
      </w:r>
      <w:r w:rsidR="00D70B53" w:rsidRPr="001B4997">
        <w:rPr>
          <w:rFonts w:ascii="Times New Roman" w:hAnsi="Times New Roman"/>
          <w:sz w:val="20"/>
        </w:rPr>
        <w:t xml:space="preserve">average of </w:t>
      </w:r>
      <w:r w:rsidR="001D17D3" w:rsidRPr="001B4997">
        <w:rPr>
          <w:rFonts w:ascii="Times New Roman" w:hAnsi="Times New Roman"/>
          <w:sz w:val="20"/>
        </w:rPr>
        <w:t xml:space="preserve">facility-level </w:t>
      </w:r>
      <w:r w:rsidR="00D70B53" w:rsidRPr="001B4997">
        <w:rPr>
          <w:rFonts w:ascii="Times New Roman" w:hAnsi="Times New Roman"/>
          <w:sz w:val="20"/>
        </w:rPr>
        <w:t>industry data</w:t>
      </w:r>
      <w:r w:rsidR="00BB1B87" w:rsidRPr="001B4997">
        <w:rPr>
          <w:rFonts w:ascii="Times New Roman" w:hAnsi="Times New Roman"/>
          <w:sz w:val="20"/>
        </w:rPr>
        <w:t xml:space="preserve"> (shown in the first data column)</w:t>
      </w:r>
      <w:r w:rsidR="00D70B53" w:rsidRPr="001B4997">
        <w:rPr>
          <w:rFonts w:ascii="Times New Roman" w:hAnsi="Times New Roman"/>
          <w:sz w:val="20"/>
        </w:rPr>
        <w:t>.</w:t>
      </w:r>
    </w:p>
    <w:p w14:paraId="0EA79D54" w14:textId="7A2C512B" w:rsidR="00EB5100" w:rsidRPr="001B4997" w:rsidRDefault="00EB5100" w:rsidP="00822561">
      <w:pPr>
        <w:rPr>
          <w:rFonts w:ascii="Times New Roman" w:hAnsi="Times New Roman"/>
          <w:sz w:val="20"/>
        </w:rPr>
      </w:pPr>
      <w:r w:rsidRPr="001B4997">
        <w:rPr>
          <w:rFonts w:ascii="Times New Roman" w:hAnsi="Times New Roman"/>
          <w:sz w:val="20"/>
          <w:vertAlign w:val="superscript"/>
        </w:rPr>
        <w:t>2</w:t>
      </w:r>
      <w:r w:rsidRPr="001B4997">
        <w:rPr>
          <w:rFonts w:ascii="Times New Roman" w:hAnsi="Times New Roman"/>
          <w:sz w:val="20"/>
        </w:rPr>
        <w:t xml:space="preserve"> Includes mixed isomers.</w:t>
      </w:r>
    </w:p>
    <w:p w14:paraId="1132CF9E" w14:textId="56B4A1B6" w:rsidR="007B67FE" w:rsidRPr="001B4997" w:rsidRDefault="005A397E" w:rsidP="00822561">
      <w:pPr>
        <w:rPr>
          <w:rFonts w:ascii="Times New Roman" w:hAnsi="Times New Roman"/>
          <w:sz w:val="20"/>
        </w:rPr>
      </w:pPr>
      <w:r w:rsidRPr="001B4997">
        <w:rPr>
          <w:rFonts w:ascii="Times New Roman" w:hAnsi="Times New Roman"/>
          <w:sz w:val="20"/>
          <w:vertAlign w:val="superscript"/>
        </w:rPr>
        <w:t>3</w:t>
      </w:r>
      <w:r w:rsidRPr="001B4997">
        <w:rPr>
          <w:rFonts w:ascii="Times New Roman" w:hAnsi="Times New Roman"/>
          <w:sz w:val="20"/>
        </w:rPr>
        <w:t xml:space="preserve"> Although naphthalene is also a PAH, naphthalene is listed separately </w:t>
      </w:r>
      <w:r w:rsidR="001F1E33" w:rsidRPr="001B4997">
        <w:rPr>
          <w:rFonts w:ascii="Times New Roman" w:hAnsi="Times New Roman"/>
          <w:sz w:val="20"/>
        </w:rPr>
        <w:t xml:space="preserve">here </w:t>
      </w:r>
      <w:r w:rsidRPr="001B4997">
        <w:rPr>
          <w:rFonts w:ascii="Times New Roman" w:hAnsi="Times New Roman"/>
          <w:sz w:val="20"/>
        </w:rPr>
        <w:t xml:space="preserve">because </w:t>
      </w:r>
      <w:r w:rsidR="00CE20C3" w:rsidRPr="001B4997">
        <w:rPr>
          <w:rFonts w:ascii="Times New Roman" w:hAnsi="Times New Roman"/>
          <w:sz w:val="20"/>
        </w:rPr>
        <w:t>it</w:t>
      </w:r>
      <w:r w:rsidRPr="001B4997">
        <w:rPr>
          <w:rFonts w:ascii="Times New Roman" w:hAnsi="Times New Roman"/>
          <w:sz w:val="20"/>
        </w:rPr>
        <w:t xml:space="preserve"> is a separately </w:t>
      </w:r>
      <w:r w:rsidR="001F1E33" w:rsidRPr="001B4997">
        <w:rPr>
          <w:rFonts w:ascii="Times New Roman" w:hAnsi="Times New Roman"/>
          <w:sz w:val="20"/>
        </w:rPr>
        <w:t>CAA-</w:t>
      </w:r>
      <w:r w:rsidRPr="001B4997">
        <w:rPr>
          <w:rFonts w:ascii="Times New Roman" w:hAnsi="Times New Roman"/>
          <w:sz w:val="20"/>
        </w:rPr>
        <w:t>listed HAP.</w:t>
      </w:r>
    </w:p>
    <w:p w14:paraId="717EC151" w14:textId="77777777" w:rsidR="00EB5100" w:rsidRPr="001B4997" w:rsidRDefault="00EB5100" w:rsidP="00822561">
      <w:pPr>
        <w:rPr>
          <w:rFonts w:ascii="Times New Roman" w:hAnsi="Times New Roman"/>
          <w:szCs w:val="24"/>
        </w:rPr>
      </w:pPr>
    </w:p>
    <w:p w14:paraId="08E3153B" w14:textId="681B1197" w:rsidR="00EB5100" w:rsidRPr="001B4997" w:rsidRDefault="00EB5100" w:rsidP="00822561">
      <w:pPr>
        <w:rPr>
          <w:rFonts w:ascii="Times New Roman" w:hAnsi="Times New Roman"/>
          <w:szCs w:val="24"/>
        </w:rPr>
        <w:sectPr w:rsidR="00EB5100" w:rsidRPr="001B4997" w:rsidSect="00B8472F">
          <w:pgSz w:w="15840" w:h="12240" w:orient="landscape" w:code="1"/>
          <w:pgMar w:top="720" w:right="720" w:bottom="720" w:left="720" w:header="720" w:footer="720" w:gutter="0"/>
          <w:cols w:space="720"/>
          <w:titlePg/>
          <w:docGrid w:linePitch="326"/>
        </w:sectPr>
      </w:pPr>
    </w:p>
    <w:p w14:paraId="496AC7F2" w14:textId="2A877F96" w:rsidR="001F62A5" w:rsidRPr="001B4997" w:rsidRDefault="001F62A5" w:rsidP="009E6CA4">
      <w:pPr>
        <w:ind w:firstLine="720"/>
        <w:rPr>
          <w:rFonts w:ascii="Times New Roman" w:hAnsi="Times New Roman"/>
          <w:szCs w:val="24"/>
        </w:rPr>
      </w:pPr>
    </w:p>
    <w:p w14:paraId="771B223B" w14:textId="3D18A38C" w:rsidR="00822561" w:rsidRPr="001B4997" w:rsidRDefault="001F62A5" w:rsidP="001F62A5">
      <w:pPr>
        <w:spacing w:after="120"/>
        <w:jc w:val="center"/>
        <w:rPr>
          <w:rFonts w:ascii="Times New Roman" w:hAnsi="Times New Roman"/>
          <w:szCs w:val="24"/>
        </w:rPr>
      </w:pPr>
      <w:r w:rsidRPr="001B4997">
        <w:rPr>
          <w:rFonts w:ascii="Times New Roman" w:eastAsia="Times New Roman" w:hAnsi="Times New Roman"/>
          <w:b/>
          <w:bCs/>
          <w:color w:val="000000"/>
          <w:szCs w:val="24"/>
        </w:rPr>
        <w:t xml:space="preserve">Table </w:t>
      </w:r>
      <w:r w:rsidR="00834BE8">
        <w:rPr>
          <w:rFonts w:ascii="Times New Roman" w:eastAsia="Times New Roman" w:hAnsi="Times New Roman"/>
          <w:b/>
          <w:bCs/>
          <w:color w:val="000000"/>
          <w:szCs w:val="24"/>
        </w:rPr>
        <w:t>44</w:t>
      </w:r>
      <w:r w:rsidRPr="001B4997">
        <w:rPr>
          <w:rFonts w:ascii="Times New Roman" w:eastAsia="Times New Roman" w:hAnsi="Times New Roman"/>
          <w:b/>
          <w:bCs/>
          <w:color w:val="000000"/>
          <w:szCs w:val="24"/>
        </w:rPr>
        <w:t xml:space="preserve">. </w:t>
      </w:r>
      <w:r w:rsidRPr="001B4997">
        <w:rPr>
          <w:rFonts w:ascii="Times New Roman" w:eastAsia="Times New Roman" w:hAnsi="Times New Roman"/>
          <w:b/>
          <w:szCs w:val="24"/>
        </w:rPr>
        <w:t>Noncategory Actual Emissions: Flare Emissions</w:t>
      </w:r>
      <w:r w:rsidR="00C46518" w:rsidRPr="001B4997">
        <w:rPr>
          <w:rFonts w:ascii="Times New Roman" w:eastAsia="Times New Roman" w:hAnsi="Times New Roman"/>
          <w:b/>
          <w:szCs w:val="24"/>
        </w:rPr>
        <w:t xml:space="preserve"> </w:t>
      </w:r>
      <w:r w:rsidR="001612DF" w:rsidRPr="001B4997">
        <w:rPr>
          <w:rFonts w:ascii="Times New Roman" w:eastAsia="Times New Roman" w:hAnsi="Times New Roman"/>
          <w:b/>
          <w:szCs w:val="24"/>
        </w:rPr>
        <w:t xml:space="preserve">by Facility </w:t>
      </w:r>
      <w:r w:rsidR="00C46518" w:rsidRPr="001B4997">
        <w:rPr>
          <w:rFonts w:ascii="Times New Roman" w:eastAsia="Times New Roman" w:hAnsi="Times New Roman"/>
          <w:b/>
          <w:szCs w:val="24"/>
        </w:rPr>
        <w:t>and Default Emission</w:t>
      </w:r>
      <w:r w:rsidR="001612DF" w:rsidRPr="001B4997">
        <w:rPr>
          <w:rFonts w:ascii="Times New Roman" w:eastAsia="Times New Roman" w:hAnsi="Times New Roman"/>
          <w:b/>
          <w:szCs w:val="24"/>
        </w:rPr>
        <w:t>s</w:t>
      </w:r>
      <w:r w:rsidR="0067133B">
        <w:rPr>
          <w:rFonts w:ascii="Times New Roman" w:eastAsia="Times New Roman" w:hAnsi="Times New Roman"/>
          <w:b/>
          <w:szCs w:val="24"/>
        </w:rPr>
        <w:fldChar w:fldCharType="begin"/>
      </w:r>
      <w:r w:rsidR="0067133B">
        <w:instrText xml:space="preserve"> XE "</w:instrText>
      </w:r>
      <w:r w:rsidR="0067133B" w:rsidRPr="0012351F">
        <w:rPr>
          <w:rFonts w:ascii="Times New Roman" w:eastAsia="Times New Roman" w:hAnsi="Times New Roman"/>
          <w:b/>
          <w:bCs/>
          <w:color w:val="000000"/>
          <w:szCs w:val="24"/>
        </w:rPr>
        <w:instrText xml:space="preserve">Table </w:instrText>
      </w:r>
      <w:r w:rsidR="00834BE8">
        <w:rPr>
          <w:rFonts w:ascii="Times New Roman" w:eastAsia="Times New Roman" w:hAnsi="Times New Roman"/>
          <w:b/>
          <w:bCs/>
          <w:color w:val="000000"/>
          <w:szCs w:val="24"/>
        </w:rPr>
        <w:instrText>44</w:instrText>
      </w:r>
      <w:r w:rsidR="0067133B" w:rsidRPr="0012351F">
        <w:rPr>
          <w:rFonts w:ascii="Times New Roman" w:eastAsia="Times New Roman" w:hAnsi="Times New Roman"/>
          <w:b/>
          <w:bCs/>
          <w:color w:val="000000"/>
          <w:szCs w:val="24"/>
        </w:rPr>
        <w:instrText xml:space="preserve">. </w:instrText>
      </w:r>
      <w:r w:rsidR="0067133B" w:rsidRPr="0012351F">
        <w:rPr>
          <w:rFonts w:ascii="Times New Roman" w:eastAsia="Times New Roman" w:hAnsi="Times New Roman"/>
          <w:b/>
          <w:szCs w:val="24"/>
        </w:rPr>
        <w:instrText>Noncategory Actual Emissions</w:instrText>
      </w:r>
      <w:r w:rsidR="0067133B" w:rsidRPr="0012351F">
        <w:instrText>\</w:instrText>
      </w:r>
      <w:r w:rsidR="0067133B" w:rsidRPr="0012351F">
        <w:rPr>
          <w:rFonts w:ascii="Times New Roman" w:eastAsia="Times New Roman" w:hAnsi="Times New Roman"/>
          <w:b/>
          <w:szCs w:val="24"/>
        </w:rPr>
        <w:instrText>: Flare Emissions by Facility and Default Emissions</w:instrText>
      </w:r>
      <w:r w:rsidR="0067133B">
        <w:instrText xml:space="preserve">" </w:instrText>
      </w:r>
      <w:r w:rsidR="0067133B">
        <w:rPr>
          <w:rFonts w:ascii="Times New Roman" w:eastAsia="Times New Roman" w:hAnsi="Times New Roman"/>
          <w:b/>
          <w:szCs w:val="24"/>
        </w:rPr>
        <w:fldChar w:fldCharType="end"/>
      </w:r>
    </w:p>
    <w:tbl>
      <w:tblPr>
        <w:tblW w:w="14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4"/>
        <w:gridCol w:w="1008"/>
        <w:gridCol w:w="1090"/>
        <w:gridCol w:w="1296"/>
        <w:gridCol w:w="1296"/>
        <w:gridCol w:w="1450"/>
        <w:gridCol w:w="1451"/>
        <w:gridCol w:w="1451"/>
        <w:gridCol w:w="1429"/>
        <w:gridCol w:w="1453"/>
      </w:tblGrid>
      <w:tr w:rsidR="00EE77F2" w:rsidRPr="001B4997" w14:paraId="7FAC0552" w14:textId="422397CC" w:rsidTr="00920563">
        <w:trPr>
          <w:cantSplit/>
        </w:trPr>
        <w:tc>
          <w:tcPr>
            <w:tcW w:w="2304" w:type="dxa"/>
            <w:vMerge w:val="restart"/>
            <w:shd w:val="clear" w:color="auto" w:fill="D9D9D9" w:themeFill="background1" w:themeFillShade="D9"/>
            <w:noWrap/>
            <w:vAlign w:val="center"/>
            <w:hideMark/>
          </w:tcPr>
          <w:p w14:paraId="22254C58" w14:textId="1FB2A799" w:rsidR="00EE77F2" w:rsidRPr="001B4997" w:rsidRDefault="00EE77F2" w:rsidP="00723E16">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HAP</w:t>
            </w:r>
          </w:p>
        </w:tc>
        <w:tc>
          <w:tcPr>
            <w:tcW w:w="1008" w:type="dxa"/>
            <w:vMerge w:val="restart"/>
            <w:shd w:val="clear" w:color="auto" w:fill="D9D9D9" w:themeFill="background1" w:themeFillShade="D9"/>
            <w:vAlign w:val="center"/>
            <w:hideMark/>
          </w:tcPr>
          <w:p w14:paraId="0BEE8106" w14:textId="012FBEAD" w:rsidR="00EE77F2" w:rsidRPr="001B4997" w:rsidRDefault="00EE77F2" w:rsidP="00723E16">
            <w:pPr>
              <w:jc w:val="center"/>
              <w:rPr>
                <w:rFonts w:ascii="Times New Roman" w:eastAsia="Times New Roman" w:hAnsi="Times New Roman"/>
                <w:b/>
                <w:bCs/>
                <w:sz w:val="20"/>
              </w:rPr>
            </w:pPr>
            <w:r w:rsidRPr="001B4997">
              <w:rPr>
                <w:rFonts w:ascii="Times New Roman" w:eastAsia="Times New Roman" w:hAnsi="Times New Roman"/>
                <w:b/>
                <w:bCs/>
                <w:color w:val="000000"/>
                <w:sz w:val="20"/>
              </w:rPr>
              <w:t>Industry Average (Default) (TPY)</w:t>
            </w:r>
          </w:p>
        </w:tc>
        <w:tc>
          <w:tcPr>
            <w:tcW w:w="10916" w:type="dxa"/>
            <w:gridSpan w:val="8"/>
            <w:shd w:val="clear" w:color="auto" w:fill="D9D9D9" w:themeFill="background1" w:themeFillShade="D9"/>
          </w:tcPr>
          <w:p w14:paraId="6A834393" w14:textId="2B8802E1" w:rsidR="00EE77F2" w:rsidRPr="001B4997" w:rsidRDefault="00EE77F2" w:rsidP="00EE77F2">
            <w:pPr>
              <w:jc w:val="center"/>
              <w:rPr>
                <w:rFonts w:ascii="Times New Roman" w:eastAsia="Times New Roman" w:hAnsi="Times New Roman"/>
                <w:b/>
                <w:bCs/>
                <w:sz w:val="20"/>
              </w:rPr>
            </w:pPr>
            <w:r w:rsidRPr="001B4997">
              <w:rPr>
                <w:rFonts w:ascii="Times New Roman" w:eastAsia="Times New Roman" w:hAnsi="Times New Roman"/>
                <w:b/>
                <w:bCs/>
                <w:sz w:val="20"/>
              </w:rPr>
              <w:t>Flare Emissions per Facility(TPY)</w:t>
            </w:r>
          </w:p>
        </w:tc>
      </w:tr>
      <w:tr w:rsidR="00EE77F2" w:rsidRPr="001B4997" w14:paraId="61DE2DBD" w14:textId="77777777" w:rsidTr="00EE77F2">
        <w:trPr>
          <w:cantSplit/>
        </w:trPr>
        <w:tc>
          <w:tcPr>
            <w:tcW w:w="2304" w:type="dxa"/>
            <w:vMerge/>
            <w:shd w:val="clear" w:color="auto" w:fill="D9D9D9" w:themeFill="background1" w:themeFillShade="D9"/>
            <w:noWrap/>
            <w:vAlign w:val="bottom"/>
            <w:hideMark/>
          </w:tcPr>
          <w:p w14:paraId="055513BA" w14:textId="3975E3A7" w:rsidR="00EE77F2" w:rsidRPr="001B4997" w:rsidRDefault="00EE77F2" w:rsidP="00EE77F2">
            <w:pPr>
              <w:rPr>
                <w:rFonts w:ascii="Times New Roman" w:eastAsia="Times New Roman" w:hAnsi="Times New Roman"/>
                <w:b/>
                <w:bCs/>
                <w:color w:val="000000"/>
                <w:sz w:val="20"/>
              </w:rPr>
            </w:pPr>
          </w:p>
        </w:tc>
        <w:tc>
          <w:tcPr>
            <w:tcW w:w="1008" w:type="dxa"/>
            <w:vMerge/>
            <w:shd w:val="clear" w:color="auto" w:fill="D9D9D9" w:themeFill="background1" w:themeFillShade="D9"/>
            <w:vAlign w:val="center"/>
            <w:hideMark/>
          </w:tcPr>
          <w:p w14:paraId="2BE280A4" w14:textId="7F4DB6F5" w:rsidR="00EE77F2" w:rsidRPr="001B4997" w:rsidRDefault="00EE77F2" w:rsidP="00EE77F2">
            <w:pPr>
              <w:rPr>
                <w:rFonts w:ascii="Times New Roman" w:eastAsia="Times New Roman" w:hAnsi="Times New Roman"/>
                <w:b/>
                <w:bCs/>
                <w:sz w:val="20"/>
              </w:rPr>
            </w:pPr>
          </w:p>
        </w:tc>
        <w:tc>
          <w:tcPr>
            <w:tcW w:w="1090" w:type="dxa"/>
            <w:shd w:val="clear" w:color="auto" w:fill="D9D9D9" w:themeFill="background1" w:themeFillShade="D9"/>
            <w:noWrap/>
            <w:vAlign w:val="center"/>
            <w:hideMark/>
          </w:tcPr>
          <w:p w14:paraId="2B6DE4A7" w14:textId="77777777" w:rsidR="00EE77F2" w:rsidRPr="001B4997" w:rsidRDefault="00EE77F2" w:rsidP="00EE77F2">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ABC-Tarrant-AL</w:t>
            </w:r>
          </w:p>
        </w:tc>
        <w:tc>
          <w:tcPr>
            <w:tcW w:w="1296" w:type="dxa"/>
            <w:shd w:val="clear" w:color="auto" w:fill="D9D9D9" w:themeFill="background1" w:themeFillShade="D9"/>
            <w:vAlign w:val="center"/>
          </w:tcPr>
          <w:p w14:paraId="183ED13A" w14:textId="70F82E64" w:rsidR="00EE77F2" w:rsidRPr="00D02E96" w:rsidRDefault="00EE77F2" w:rsidP="00EE77F2">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BLU-Birmingham-AL</w:t>
            </w:r>
          </w:p>
        </w:tc>
        <w:tc>
          <w:tcPr>
            <w:tcW w:w="1296" w:type="dxa"/>
            <w:shd w:val="clear" w:color="auto" w:fill="D9D9D9" w:themeFill="background1" w:themeFillShade="D9"/>
            <w:noWrap/>
            <w:vAlign w:val="center"/>
            <w:hideMark/>
          </w:tcPr>
          <w:p w14:paraId="31E9A2AD" w14:textId="79504A49" w:rsidR="00EE77F2" w:rsidRPr="001B4997" w:rsidRDefault="00EE77F2" w:rsidP="00EE77F2">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Follansbee-WV</w:t>
            </w:r>
          </w:p>
        </w:tc>
        <w:tc>
          <w:tcPr>
            <w:tcW w:w="1450" w:type="dxa"/>
            <w:shd w:val="clear" w:color="auto" w:fill="D9D9D9" w:themeFill="background1" w:themeFillShade="D9"/>
            <w:noWrap/>
            <w:vAlign w:val="center"/>
            <w:hideMark/>
          </w:tcPr>
          <w:p w14:paraId="6B128FAD" w14:textId="41DDA098" w:rsidR="00EE77F2" w:rsidRPr="001B4997" w:rsidRDefault="00EE77F2" w:rsidP="00EE77F2">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Middletown-OH</w:t>
            </w:r>
          </w:p>
        </w:tc>
        <w:tc>
          <w:tcPr>
            <w:tcW w:w="1451" w:type="dxa"/>
            <w:shd w:val="clear" w:color="auto" w:fill="D9D9D9" w:themeFill="background1" w:themeFillShade="D9"/>
            <w:noWrap/>
            <w:vAlign w:val="center"/>
            <w:hideMark/>
          </w:tcPr>
          <w:p w14:paraId="421ECEF7" w14:textId="6E66D0F1" w:rsidR="00EE77F2" w:rsidRPr="001B4997" w:rsidRDefault="00EE77F2" w:rsidP="00EE77F2">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BurnsHarbor-IN</w:t>
            </w:r>
          </w:p>
        </w:tc>
        <w:tc>
          <w:tcPr>
            <w:tcW w:w="1451" w:type="dxa"/>
            <w:shd w:val="clear" w:color="auto" w:fill="D9D9D9" w:themeFill="background1" w:themeFillShade="D9"/>
            <w:noWrap/>
            <w:vAlign w:val="center"/>
            <w:hideMark/>
          </w:tcPr>
          <w:p w14:paraId="32F6C1F5" w14:textId="796A92B3" w:rsidR="00EE77F2" w:rsidRPr="001B4997" w:rsidRDefault="00EE77F2" w:rsidP="00EE77F2">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Monessen-PA</w:t>
            </w:r>
          </w:p>
        </w:tc>
        <w:tc>
          <w:tcPr>
            <w:tcW w:w="1429" w:type="dxa"/>
            <w:shd w:val="clear" w:color="auto" w:fill="D9D9D9" w:themeFill="background1" w:themeFillShade="D9"/>
            <w:noWrap/>
            <w:vAlign w:val="center"/>
            <w:hideMark/>
          </w:tcPr>
          <w:p w14:paraId="3F7BA0E1" w14:textId="088AE5A0" w:rsidR="00EE77F2" w:rsidRPr="001B4997" w:rsidRDefault="00EE77F2" w:rsidP="00EE77F2">
            <w:pPr>
              <w:jc w:val="center"/>
              <w:rPr>
                <w:rFonts w:ascii="Times New Roman" w:eastAsia="Times New Roman" w:hAnsi="Times New Roman"/>
                <w:b/>
                <w:bCs/>
                <w:color w:val="000000"/>
                <w:sz w:val="20"/>
              </w:rPr>
            </w:pPr>
            <w:r w:rsidRPr="00D02E96">
              <w:rPr>
                <w:rFonts w:ascii="Times New Roman" w:eastAsia="Times New Roman" w:hAnsi="Times New Roman"/>
                <w:b/>
                <w:bCs/>
                <w:color w:val="000000"/>
                <w:sz w:val="20"/>
              </w:rPr>
              <w:t>CC-</w:t>
            </w:r>
            <w:r w:rsidRPr="001B4997">
              <w:rPr>
                <w:rFonts w:ascii="Times New Roman" w:eastAsia="Times New Roman" w:hAnsi="Times New Roman"/>
                <w:b/>
                <w:bCs/>
                <w:color w:val="000000"/>
                <w:sz w:val="20"/>
              </w:rPr>
              <w:t>Warren-OH</w:t>
            </w:r>
          </w:p>
        </w:tc>
        <w:tc>
          <w:tcPr>
            <w:tcW w:w="1453" w:type="dxa"/>
            <w:shd w:val="clear" w:color="auto" w:fill="D9D9D9" w:themeFill="background1" w:themeFillShade="D9"/>
            <w:noWrap/>
            <w:vAlign w:val="center"/>
            <w:hideMark/>
          </w:tcPr>
          <w:p w14:paraId="63DAF462" w14:textId="77777777" w:rsidR="00EE77F2" w:rsidRPr="001B4997" w:rsidRDefault="00EE77F2" w:rsidP="00EE77F2">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EES-RiverRouge-MI</w:t>
            </w:r>
          </w:p>
        </w:tc>
      </w:tr>
      <w:tr w:rsidR="00EE77F2" w:rsidRPr="001B4997" w14:paraId="3F6E66D8" w14:textId="77777777" w:rsidTr="00EE77F2">
        <w:trPr>
          <w:cantSplit/>
        </w:trPr>
        <w:tc>
          <w:tcPr>
            <w:tcW w:w="2304" w:type="dxa"/>
            <w:shd w:val="clear" w:color="auto" w:fill="auto"/>
            <w:noWrap/>
            <w:vAlign w:val="center"/>
            <w:hideMark/>
          </w:tcPr>
          <w:p w14:paraId="238D9935"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1,3-Butadiene</w:t>
            </w:r>
          </w:p>
        </w:tc>
        <w:tc>
          <w:tcPr>
            <w:tcW w:w="1008" w:type="dxa"/>
            <w:shd w:val="clear" w:color="auto" w:fill="auto"/>
            <w:noWrap/>
            <w:vAlign w:val="center"/>
            <w:hideMark/>
          </w:tcPr>
          <w:p w14:paraId="0A3B4F2A"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p>
        </w:tc>
        <w:tc>
          <w:tcPr>
            <w:tcW w:w="1090" w:type="dxa"/>
            <w:shd w:val="clear" w:color="auto" w:fill="auto"/>
            <w:noWrap/>
            <w:vAlign w:val="center"/>
            <w:hideMark/>
          </w:tcPr>
          <w:p w14:paraId="2058A79F"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p>
        </w:tc>
        <w:tc>
          <w:tcPr>
            <w:tcW w:w="1296" w:type="dxa"/>
            <w:vAlign w:val="center"/>
          </w:tcPr>
          <w:p w14:paraId="3CC243A2" w14:textId="7C18AC8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r w:rsidRPr="001B4997">
              <w:rPr>
                <w:rFonts w:ascii="Times New Roman" w:eastAsia="Times New Roman" w:hAnsi="Times New Roman"/>
                <w:sz w:val="20"/>
                <w:vertAlign w:val="superscript"/>
              </w:rPr>
              <w:t>1</w:t>
            </w:r>
          </w:p>
        </w:tc>
        <w:tc>
          <w:tcPr>
            <w:tcW w:w="1296" w:type="dxa"/>
            <w:shd w:val="clear" w:color="auto" w:fill="auto"/>
            <w:noWrap/>
            <w:vAlign w:val="center"/>
            <w:hideMark/>
          </w:tcPr>
          <w:p w14:paraId="04233C6F" w14:textId="6AD3070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r w:rsidRPr="001B4997">
              <w:rPr>
                <w:rFonts w:ascii="Times New Roman" w:eastAsia="Times New Roman" w:hAnsi="Times New Roman"/>
                <w:sz w:val="20"/>
                <w:vertAlign w:val="superscript"/>
              </w:rPr>
              <w:t>1</w:t>
            </w:r>
          </w:p>
        </w:tc>
        <w:tc>
          <w:tcPr>
            <w:tcW w:w="1450" w:type="dxa"/>
            <w:shd w:val="clear" w:color="auto" w:fill="auto"/>
            <w:noWrap/>
            <w:vAlign w:val="center"/>
            <w:hideMark/>
          </w:tcPr>
          <w:p w14:paraId="56D20E3E" w14:textId="2E9B9D1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537948E6" w14:textId="38AE928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6EEE7A5E" w14:textId="075035C9"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4DD947AE" w14:textId="798B3F20"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44CE7514" w14:textId="6E82F652"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2.26E-01</w:t>
            </w:r>
            <w:r w:rsidRPr="001B4997">
              <w:rPr>
                <w:rFonts w:ascii="Times New Roman" w:eastAsia="Times New Roman" w:hAnsi="Times New Roman"/>
                <w:sz w:val="20"/>
                <w:vertAlign w:val="superscript"/>
              </w:rPr>
              <w:t>1</w:t>
            </w:r>
          </w:p>
        </w:tc>
      </w:tr>
      <w:tr w:rsidR="00EE77F2" w:rsidRPr="001B4997" w14:paraId="5C09C656" w14:textId="77777777" w:rsidTr="00EE77F2">
        <w:trPr>
          <w:cantSplit/>
        </w:trPr>
        <w:tc>
          <w:tcPr>
            <w:tcW w:w="2304" w:type="dxa"/>
            <w:shd w:val="clear" w:color="auto" w:fill="auto"/>
            <w:noWrap/>
            <w:vAlign w:val="center"/>
            <w:hideMark/>
          </w:tcPr>
          <w:p w14:paraId="096C3980"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Benzene</w:t>
            </w:r>
          </w:p>
        </w:tc>
        <w:tc>
          <w:tcPr>
            <w:tcW w:w="1008" w:type="dxa"/>
            <w:shd w:val="clear" w:color="auto" w:fill="auto"/>
            <w:noWrap/>
            <w:vAlign w:val="center"/>
            <w:hideMark/>
          </w:tcPr>
          <w:p w14:paraId="17E68C7D"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7.12E-01</w:t>
            </w:r>
          </w:p>
        </w:tc>
        <w:tc>
          <w:tcPr>
            <w:tcW w:w="1090" w:type="dxa"/>
            <w:shd w:val="clear" w:color="auto" w:fill="auto"/>
            <w:noWrap/>
            <w:vAlign w:val="center"/>
            <w:hideMark/>
          </w:tcPr>
          <w:p w14:paraId="02A8589A"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8.28E-01</w:t>
            </w:r>
          </w:p>
        </w:tc>
        <w:tc>
          <w:tcPr>
            <w:tcW w:w="1296" w:type="dxa"/>
            <w:vAlign w:val="center"/>
          </w:tcPr>
          <w:p w14:paraId="4665434F" w14:textId="599FE77F" w:rsidR="00EE77F2" w:rsidRPr="001B4997" w:rsidRDefault="00EE77F2" w:rsidP="00EE77F2">
            <w:pPr>
              <w:jc w:val="center"/>
              <w:rPr>
                <w:rFonts w:ascii="Times New Roman" w:hAnsi="Times New Roman"/>
                <w:sz w:val="20"/>
              </w:rPr>
            </w:pPr>
            <w:r w:rsidRPr="001B4997">
              <w:rPr>
                <w:rFonts w:ascii="Times New Roman" w:eastAsia="Times New Roman" w:hAnsi="Times New Roman"/>
                <w:sz w:val="20"/>
              </w:rPr>
              <w:t>2.91E-01</w:t>
            </w:r>
          </w:p>
        </w:tc>
        <w:tc>
          <w:tcPr>
            <w:tcW w:w="1296" w:type="dxa"/>
            <w:shd w:val="clear" w:color="auto" w:fill="auto"/>
            <w:noWrap/>
            <w:vAlign w:val="center"/>
            <w:hideMark/>
          </w:tcPr>
          <w:p w14:paraId="0F5BC079" w14:textId="470C855E" w:rsidR="00EE77F2" w:rsidRPr="001B4997" w:rsidRDefault="00EE77F2" w:rsidP="00EE77F2">
            <w:pPr>
              <w:jc w:val="center"/>
              <w:rPr>
                <w:rFonts w:ascii="Times New Roman" w:hAnsi="Times New Roman"/>
                <w:sz w:val="20"/>
              </w:rPr>
            </w:pPr>
            <w:r w:rsidRPr="001B4997">
              <w:rPr>
                <w:rFonts w:ascii="Times New Roman" w:hAnsi="Times New Roman"/>
                <w:sz w:val="20"/>
              </w:rPr>
              <w:t>4.20E-01</w:t>
            </w:r>
          </w:p>
        </w:tc>
        <w:tc>
          <w:tcPr>
            <w:tcW w:w="1450" w:type="dxa"/>
            <w:shd w:val="clear" w:color="auto" w:fill="auto"/>
            <w:noWrap/>
            <w:vAlign w:val="center"/>
            <w:hideMark/>
          </w:tcPr>
          <w:p w14:paraId="4DF3A219" w14:textId="0FF19663"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7.12E-01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169E7625" w14:textId="0963C5F2"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7.12E-01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582733D8"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1.52E+00</w:t>
            </w:r>
          </w:p>
        </w:tc>
        <w:tc>
          <w:tcPr>
            <w:tcW w:w="1429" w:type="dxa"/>
            <w:shd w:val="clear" w:color="auto" w:fill="auto"/>
            <w:noWrap/>
            <w:vAlign w:val="center"/>
            <w:hideMark/>
          </w:tcPr>
          <w:p w14:paraId="72FCCD77" w14:textId="5D052011"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7.12E-01</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6871424F" w14:textId="0309A05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7.12E-01</w:t>
            </w:r>
            <w:r w:rsidRPr="001B4997">
              <w:rPr>
                <w:rFonts w:ascii="Times New Roman" w:eastAsia="Times New Roman" w:hAnsi="Times New Roman"/>
                <w:sz w:val="20"/>
                <w:vertAlign w:val="superscript"/>
              </w:rPr>
              <w:t>1</w:t>
            </w:r>
          </w:p>
        </w:tc>
      </w:tr>
      <w:tr w:rsidR="00EE77F2" w:rsidRPr="001B4997" w14:paraId="55121D14" w14:textId="77777777" w:rsidTr="00EE77F2">
        <w:trPr>
          <w:cantSplit/>
        </w:trPr>
        <w:tc>
          <w:tcPr>
            <w:tcW w:w="2304" w:type="dxa"/>
            <w:shd w:val="clear" w:color="auto" w:fill="auto"/>
            <w:noWrap/>
            <w:vAlign w:val="center"/>
            <w:hideMark/>
          </w:tcPr>
          <w:p w14:paraId="7E0AB1D2"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Carbon disulfide</w:t>
            </w:r>
          </w:p>
        </w:tc>
        <w:tc>
          <w:tcPr>
            <w:tcW w:w="1008" w:type="dxa"/>
            <w:shd w:val="clear" w:color="auto" w:fill="auto"/>
            <w:noWrap/>
            <w:vAlign w:val="center"/>
            <w:hideMark/>
          </w:tcPr>
          <w:p w14:paraId="7B54CAA8"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p>
        </w:tc>
        <w:tc>
          <w:tcPr>
            <w:tcW w:w="1090" w:type="dxa"/>
            <w:shd w:val="clear" w:color="auto" w:fill="auto"/>
            <w:noWrap/>
            <w:vAlign w:val="center"/>
            <w:hideMark/>
          </w:tcPr>
          <w:p w14:paraId="7EEF9B85"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p>
        </w:tc>
        <w:tc>
          <w:tcPr>
            <w:tcW w:w="1296" w:type="dxa"/>
            <w:vAlign w:val="center"/>
          </w:tcPr>
          <w:p w14:paraId="79BE3CAF" w14:textId="6680EA5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r w:rsidRPr="001B4997">
              <w:rPr>
                <w:rFonts w:ascii="Times New Roman" w:eastAsia="Times New Roman" w:hAnsi="Times New Roman"/>
                <w:sz w:val="20"/>
                <w:vertAlign w:val="superscript"/>
              </w:rPr>
              <w:t>1</w:t>
            </w:r>
          </w:p>
        </w:tc>
        <w:tc>
          <w:tcPr>
            <w:tcW w:w="1296" w:type="dxa"/>
            <w:shd w:val="clear" w:color="auto" w:fill="auto"/>
            <w:noWrap/>
            <w:vAlign w:val="center"/>
            <w:hideMark/>
          </w:tcPr>
          <w:p w14:paraId="492E2D55" w14:textId="23B1DED4"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r w:rsidRPr="001B4997">
              <w:rPr>
                <w:rFonts w:ascii="Times New Roman" w:eastAsia="Times New Roman" w:hAnsi="Times New Roman"/>
                <w:sz w:val="20"/>
                <w:vertAlign w:val="superscript"/>
              </w:rPr>
              <w:t>1</w:t>
            </w:r>
          </w:p>
        </w:tc>
        <w:tc>
          <w:tcPr>
            <w:tcW w:w="1450" w:type="dxa"/>
            <w:shd w:val="clear" w:color="auto" w:fill="auto"/>
            <w:noWrap/>
            <w:vAlign w:val="center"/>
            <w:hideMark/>
          </w:tcPr>
          <w:p w14:paraId="0B8E0500" w14:textId="4763B7B3"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626292C9" w14:textId="1EA4C03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7AA6154A" w14:textId="5979661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508BA3C7" w14:textId="348AAB8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44503BC7" w14:textId="5130C98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8.84E-03</w:t>
            </w:r>
            <w:r w:rsidRPr="001B4997">
              <w:rPr>
                <w:rFonts w:ascii="Times New Roman" w:eastAsia="Times New Roman" w:hAnsi="Times New Roman"/>
                <w:sz w:val="20"/>
                <w:vertAlign w:val="superscript"/>
              </w:rPr>
              <w:t>1</w:t>
            </w:r>
          </w:p>
        </w:tc>
      </w:tr>
      <w:tr w:rsidR="00EE77F2" w:rsidRPr="001B4997" w14:paraId="31307B73" w14:textId="77777777" w:rsidTr="00EE77F2">
        <w:trPr>
          <w:cantSplit/>
        </w:trPr>
        <w:tc>
          <w:tcPr>
            <w:tcW w:w="2304" w:type="dxa"/>
            <w:shd w:val="clear" w:color="auto" w:fill="auto"/>
            <w:noWrap/>
            <w:vAlign w:val="center"/>
            <w:hideMark/>
          </w:tcPr>
          <w:p w14:paraId="32F275A9"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Cyanide</w:t>
            </w:r>
          </w:p>
        </w:tc>
        <w:tc>
          <w:tcPr>
            <w:tcW w:w="1008" w:type="dxa"/>
            <w:shd w:val="clear" w:color="auto" w:fill="auto"/>
            <w:noWrap/>
            <w:vAlign w:val="center"/>
            <w:hideMark/>
          </w:tcPr>
          <w:p w14:paraId="1A98B5BB"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p>
        </w:tc>
        <w:tc>
          <w:tcPr>
            <w:tcW w:w="1090" w:type="dxa"/>
            <w:shd w:val="clear" w:color="auto" w:fill="auto"/>
            <w:noWrap/>
            <w:vAlign w:val="center"/>
            <w:hideMark/>
          </w:tcPr>
          <w:p w14:paraId="6F807889" w14:textId="3A37A9ED"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r w:rsidRPr="001B4997">
              <w:rPr>
                <w:rFonts w:ascii="Times New Roman" w:eastAsia="Times New Roman" w:hAnsi="Times New Roman"/>
                <w:sz w:val="20"/>
                <w:vertAlign w:val="superscript"/>
              </w:rPr>
              <w:t>1</w:t>
            </w:r>
          </w:p>
        </w:tc>
        <w:tc>
          <w:tcPr>
            <w:tcW w:w="1296" w:type="dxa"/>
            <w:vAlign w:val="center"/>
          </w:tcPr>
          <w:p w14:paraId="3F095929" w14:textId="7AAB31C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p>
        </w:tc>
        <w:tc>
          <w:tcPr>
            <w:tcW w:w="1296" w:type="dxa"/>
            <w:shd w:val="clear" w:color="auto" w:fill="auto"/>
            <w:noWrap/>
            <w:vAlign w:val="center"/>
            <w:hideMark/>
          </w:tcPr>
          <w:p w14:paraId="2E9D030D" w14:textId="79B565A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r w:rsidRPr="001B4997">
              <w:rPr>
                <w:rFonts w:ascii="Times New Roman" w:eastAsia="Times New Roman" w:hAnsi="Times New Roman"/>
                <w:sz w:val="20"/>
                <w:vertAlign w:val="superscript"/>
              </w:rPr>
              <w:t>1</w:t>
            </w:r>
          </w:p>
        </w:tc>
        <w:tc>
          <w:tcPr>
            <w:tcW w:w="1450" w:type="dxa"/>
            <w:shd w:val="clear" w:color="auto" w:fill="auto"/>
            <w:noWrap/>
            <w:vAlign w:val="center"/>
            <w:hideMark/>
          </w:tcPr>
          <w:p w14:paraId="588AD71F" w14:textId="274074F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616BB273" w14:textId="3CBE706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7BA9DF15" w14:textId="06C8BB6F"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3EE02BC1" w14:textId="035ADBA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1EA4BE97" w14:textId="301E3B1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2.17E-02</w:t>
            </w:r>
            <w:r w:rsidRPr="001B4997">
              <w:rPr>
                <w:rFonts w:ascii="Times New Roman" w:eastAsia="Times New Roman" w:hAnsi="Times New Roman"/>
                <w:sz w:val="20"/>
                <w:vertAlign w:val="superscript"/>
              </w:rPr>
              <w:t>1</w:t>
            </w:r>
          </w:p>
        </w:tc>
      </w:tr>
      <w:tr w:rsidR="00EE77F2" w:rsidRPr="001B4997" w14:paraId="36CC2704" w14:textId="77777777" w:rsidTr="00EE77F2">
        <w:trPr>
          <w:cantSplit/>
        </w:trPr>
        <w:tc>
          <w:tcPr>
            <w:tcW w:w="2304" w:type="dxa"/>
            <w:shd w:val="clear" w:color="auto" w:fill="auto"/>
            <w:noWrap/>
            <w:vAlign w:val="center"/>
            <w:hideMark/>
          </w:tcPr>
          <w:p w14:paraId="2BFCC764"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Lead</w:t>
            </w:r>
          </w:p>
        </w:tc>
        <w:tc>
          <w:tcPr>
            <w:tcW w:w="1008" w:type="dxa"/>
            <w:shd w:val="clear" w:color="auto" w:fill="auto"/>
            <w:noWrap/>
            <w:vAlign w:val="center"/>
            <w:hideMark/>
          </w:tcPr>
          <w:p w14:paraId="1B7A0E4A"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p>
        </w:tc>
        <w:tc>
          <w:tcPr>
            <w:tcW w:w="1090" w:type="dxa"/>
            <w:shd w:val="clear" w:color="auto" w:fill="auto"/>
            <w:noWrap/>
            <w:vAlign w:val="center"/>
            <w:hideMark/>
          </w:tcPr>
          <w:p w14:paraId="3482E0E2" w14:textId="2DC3ABD3"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r w:rsidRPr="001B4997">
              <w:rPr>
                <w:rFonts w:ascii="Times New Roman" w:eastAsia="Times New Roman" w:hAnsi="Times New Roman"/>
                <w:sz w:val="20"/>
                <w:vertAlign w:val="superscript"/>
              </w:rPr>
              <w:t>1</w:t>
            </w:r>
          </w:p>
        </w:tc>
        <w:tc>
          <w:tcPr>
            <w:tcW w:w="1296" w:type="dxa"/>
            <w:vAlign w:val="center"/>
          </w:tcPr>
          <w:p w14:paraId="1CC3128D" w14:textId="14A2344E"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r w:rsidRPr="001B4997">
              <w:rPr>
                <w:rFonts w:ascii="Times New Roman" w:eastAsia="Times New Roman" w:hAnsi="Times New Roman"/>
                <w:sz w:val="20"/>
                <w:vertAlign w:val="superscript"/>
              </w:rPr>
              <w:t>1</w:t>
            </w:r>
          </w:p>
        </w:tc>
        <w:tc>
          <w:tcPr>
            <w:tcW w:w="1296" w:type="dxa"/>
            <w:shd w:val="clear" w:color="auto" w:fill="auto"/>
            <w:noWrap/>
            <w:vAlign w:val="center"/>
            <w:hideMark/>
          </w:tcPr>
          <w:p w14:paraId="1BFA1A31" w14:textId="4F4B748D"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r w:rsidRPr="001B4997">
              <w:rPr>
                <w:rFonts w:ascii="Times New Roman" w:eastAsia="Times New Roman" w:hAnsi="Times New Roman"/>
                <w:sz w:val="20"/>
                <w:vertAlign w:val="superscript"/>
              </w:rPr>
              <w:t>1</w:t>
            </w:r>
          </w:p>
        </w:tc>
        <w:tc>
          <w:tcPr>
            <w:tcW w:w="1450" w:type="dxa"/>
            <w:shd w:val="clear" w:color="auto" w:fill="auto"/>
            <w:noWrap/>
            <w:vAlign w:val="center"/>
            <w:hideMark/>
          </w:tcPr>
          <w:p w14:paraId="64CB8657" w14:textId="68164AC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6EEDAED0" w14:textId="533359E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2F586164" w14:textId="77EFA97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6C9D0EAB" w14:textId="0BE92B2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5FE38758"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5.50E-03</w:t>
            </w:r>
          </w:p>
        </w:tc>
      </w:tr>
      <w:tr w:rsidR="00EE77F2" w:rsidRPr="001B4997" w14:paraId="6AC39991" w14:textId="77777777" w:rsidTr="00EE77F2">
        <w:trPr>
          <w:cantSplit/>
        </w:trPr>
        <w:tc>
          <w:tcPr>
            <w:tcW w:w="2304" w:type="dxa"/>
            <w:shd w:val="clear" w:color="auto" w:fill="auto"/>
            <w:noWrap/>
            <w:vAlign w:val="center"/>
            <w:hideMark/>
          </w:tcPr>
          <w:p w14:paraId="51019B72" w14:textId="2B3C2AC1"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Total Mercury</w:t>
            </w:r>
            <w:r w:rsidRPr="001B4997">
              <w:rPr>
                <w:rFonts w:ascii="Times New Roman" w:eastAsia="Times New Roman" w:hAnsi="Times New Roman"/>
                <w:color w:val="000000"/>
                <w:sz w:val="20"/>
                <w:vertAlign w:val="superscript"/>
              </w:rPr>
              <w:t>2</w:t>
            </w:r>
          </w:p>
        </w:tc>
        <w:tc>
          <w:tcPr>
            <w:tcW w:w="1008" w:type="dxa"/>
            <w:shd w:val="clear" w:color="auto" w:fill="auto"/>
            <w:noWrap/>
            <w:vAlign w:val="center"/>
            <w:hideMark/>
          </w:tcPr>
          <w:p w14:paraId="45B539D5"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2.43E-04</w:t>
            </w:r>
          </w:p>
        </w:tc>
        <w:tc>
          <w:tcPr>
            <w:tcW w:w="1090" w:type="dxa"/>
            <w:shd w:val="clear" w:color="auto" w:fill="auto"/>
            <w:noWrap/>
            <w:vAlign w:val="center"/>
            <w:hideMark/>
          </w:tcPr>
          <w:p w14:paraId="54787CEA" w14:textId="5FBA737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2.43E-04</w:t>
            </w:r>
            <w:r w:rsidRPr="001B4997">
              <w:rPr>
                <w:rFonts w:ascii="Times New Roman" w:eastAsia="Times New Roman" w:hAnsi="Times New Roman"/>
                <w:sz w:val="20"/>
                <w:vertAlign w:val="superscript"/>
              </w:rPr>
              <w:t>1</w:t>
            </w:r>
          </w:p>
        </w:tc>
        <w:tc>
          <w:tcPr>
            <w:tcW w:w="1296" w:type="dxa"/>
            <w:vAlign w:val="center"/>
          </w:tcPr>
          <w:p w14:paraId="3433B322" w14:textId="2DBD5C0B" w:rsidR="00EE77F2" w:rsidRPr="001B4997" w:rsidRDefault="00EE77F2" w:rsidP="00EE77F2">
            <w:pPr>
              <w:jc w:val="center"/>
              <w:rPr>
                <w:rFonts w:ascii="Times New Roman" w:hAnsi="Times New Roman"/>
                <w:sz w:val="20"/>
              </w:rPr>
            </w:pPr>
            <w:r w:rsidRPr="001B4997">
              <w:rPr>
                <w:rFonts w:ascii="Times New Roman" w:eastAsia="Times New Roman" w:hAnsi="Times New Roman"/>
                <w:sz w:val="20"/>
              </w:rPr>
              <w:t>2.43E-04</w:t>
            </w:r>
            <w:r w:rsidRPr="001B4997">
              <w:rPr>
                <w:rFonts w:ascii="Times New Roman" w:eastAsia="Times New Roman" w:hAnsi="Times New Roman"/>
                <w:sz w:val="20"/>
                <w:vertAlign w:val="superscript"/>
              </w:rPr>
              <w:t>1</w:t>
            </w:r>
          </w:p>
        </w:tc>
        <w:tc>
          <w:tcPr>
            <w:tcW w:w="1296" w:type="dxa"/>
            <w:shd w:val="clear" w:color="auto" w:fill="auto"/>
            <w:noWrap/>
            <w:vAlign w:val="center"/>
            <w:hideMark/>
          </w:tcPr>
          <w:p w14:paraId="2D5D035C" w14:textId="09A9050E" w:rsidR="00EE77F2" w:rsidRPr="001B4997" w:rsidRDefault="00EE77F2" w:rsidP="00EE77F2">
            <w:pPr>
              <w:jc w:val="center"/>
              <w:rPr>
                <w:rFonts w:ascii="Times New Roman" w:hAnsi="Times New Roman"/>
                <w:sz w:val="20"/>
              </w:rPr>
            </w:pPr>
            <w:r w:rsidRPr="001B4997">
              <w:rPr>
                <w:rFonts w:ascii="Times New Roman" w:hAnsi="Times New Roman"/>
                <w:sz w:val="20"/>
              </w:rPr>
              <w:t>4.85E-04</w:t>
            </w:r>
          </w:p>
        </w:tc>
        <w:tc>
          <w:tcPr>
            <w:tcW w:w="1450" w:type="dxa"/>
            <w:shd w:val="clear" w:color="auto" w:fill="auto"/>
            <w:noWrap/>
            <w:vAlign w:val="center"/>
            <w:hideMark/>
          </w:tcPr>
          <w:p w14:paraId="6456BEE8" w14:textId="13686F2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2.43E-04</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6EE6A5FE" w14:textId="69E44483"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2.43E-04</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217AE7B4" w14:textId="0D36A69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2.43E-04</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0317A38F" w14:textId="129F94C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2.43E-04</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06043721" w14:textId="652243C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2.43E-04</w:t>
            </w:r>
            <w:r w:rsidRPr="001B4997">
              <w:rPr>
                <w:rFonts w:ascii="Times New Roman" w:eastAsia="Times New Roman" w:hAnsi="Times New Roman"/>
                <w:sz w:val="20"/>
                <w:vertAlign w:val="superscript"/>
              </w:rPr>
              <w:t>1</w:t>
            </w:r>
          </w:p>
        </w:tc>
      </w:tr>
      <w:tr w:rsidR="00EE77F2" w:rsidRPr="001B4997" w14:paraId="6B6FE1B7" w14:textId="77777777" w:rsidTr="00EE77F2">
        <w:trPr>
          <w:cantSplit/>
        </w:trPr>
        <w:tc>
          <w:tcPr>
            <w:tcW w:w="2304" w:type="dxa"/>
            <w:shd w:val="clear" w:color="auto" w:fill="auto"/>
            <w:noWrap/>
            <w:vAlign w:val="center"/>
          </w:tcPr>
          <w:p w14:paraId="3C89646B" w14:textId="305478E7" w:rsidR="00EE77F2" w:rsidRPr="001B4997" w:rsidRDefault="00EE77F2" w:rsidP="00EE77F2">
            <w:pPr>
              <w:rPr>
                <w:rFonts w:ascii="Times New Roman" w:eastAsia="Times New Roman" w:hAnsi="Times New Roman"/>
                <w:color w:val="000000"/>
                <w:sz w:val="20"/>
              </w:rPr>
            </w:pPr>
            <w:r w:rsidRPr="001B4997">
              <w:rPr>
                <w:rFonts w:ascii="Times New Roman" w:hAnsi="Times New Roman"/>
                <w:color w:val="000000"/>
                <w:sz w:val="20"/>
              </w:rPr>
              <w:t>Elemental gaseous Hg</w:t>
            </w:r>
          </w:p>
        </w:tc>
        <w:tc>
          <w:tcPr>
            <w:tcW w:w="1008" w:type="dxa"/>
            <w:shd w:val="clear" w:color="auto" w:fill="auto"/>
            <w:noWrap/>
            <w:vAlign w:val="center"/>
          </w:tcPr>
          <w:p w14:paraId="7DDE2985" w14:textId="77777777" w:rsidR="00EE77F2" w:rsidRPr="001B4997" w:rsidRDefault="00EE77F2" w:rsidP="00EE77F2">
            <w:pPr>
              <w:jc w:val="center"/>
              <w:rPr>
                <w:rFonts w:ascii="Times New Roman" w:eastAsia="Times New Roman" w:hAnsi="Times New Roman"/>
                <w:i/>
                <w:iCs/>
                <w:sz w:val="20"/>
              </w:rPr>
            </w:pPr>
          </w:p>
        </w:tc>
        <w:tc>
          <w:tcPr>
            <w:tcW w:w="1090" w:type="dxa"/>
            <w:shd w:val="clear" w:color="auto" w:fill="auto"/>
            <w:noWrap/>
            <w:vAlign w:val="center"/>
          </w:tcPr>
          <w:p w14:paraId="4EEBCC8D" w14:textId="01F16F4B"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1.94E-04</w:t>
            </w:r>
            <w:r w:rsidRPr="001B4997">
              <w:rPr>
                <w:rFonts w:ascii="Times New Roman" w:eastAsia="Times New Roman" w:hAnsi="Times New Roman"/>
                <w:sz w:val="20"/>
                <w:vertAlign w:val="superscript"/>
              </w:rPr>
              <w:t>1</w:t>
            </w:r>
          </w:p>
        </w:tc>
        <w:tc>
          <w:tcPr>
            <w:tcW w:w="1296" w:type="dxa"/>
            <w:vAlign w:val="center"/>
          </w:tcPr>
          <w:p w14:paraId="1EC3DDD9" w14:textId="5480E551" w:rsidR="00EE77F2" w:rsidRPr="001B4997" w:rsidRDefault="00EE77F2" w:rsidP="00EE77F2">
            <w:pPr>
              <w:jc w:val="center"/>
              <w:rPr>
                <w:rFonts w:ascii="Times New Roman" w:hAnsi="Times New Roman"/>
                <w:sz w:val="20"/>
              </w:rPr>
            </w:pPr>
            <w:r w:rsidRPr="001B4997">
              <w:rPr>
                <w:rFonts w:ascii="Times New Roman" w:hAnsi="Times New Roman"/>
                <w:sz w:val="20"/>
              </w:rPr>
              <w:t>1.94E-04</w:t>
            </w:r>
            <w:r w:rsidRPr="001B4997">
              <w:rPr>
                <w:rFonts w:ascii="Times New Roman" w:eastAsia="Times New Roman" w:hAnsi="Times New Roman"/>
                <w:sz w:val="20"/>
                <w:vertAlign w:val="superscript"/>
              </w:rPr>
              <w:t>1</w:t>
            </w:r>
          </w:p>
        </w:tc>
        <w:tc>
          <w:tcPr>
            <w:tcW w:w="1296" w:type="dxa"/>
            <w:shd w:val="clear" w:color="auto" w:fill="auto"/>
            <w:noWrap/>
            <w:vAlign w:val="center"/>
          </w:tcPr>
          <w:p w14:paraId="4713132A" w14:textId="3168DBC5"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3.88E-04</w:t>
            </w:r>
          </w:p>
        </w:tc>
        <w:tc>
          <w:tcPr>
            <w:tcW w:w="1450" w:type="dxa"/>
            <w:shd w:val="clear" w:color="auto" w:fill="auto"/>
            <w:noWrap/>
            <w:vAlign w:val="center"/>
          </w:tcPr>
          <w:p w14:paraId="41D31936" w14:textId="2A375C5A"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1.94E-04</w:t>
            </w:r>
            <w:r w:rsidRPr="001B4997">
              <w:rPr>
                <w:rFonts w:ascii="Times New Roman" w:eastAsia="Times New Roman" w:hAnsi="Times New Roman"/>
                <w:sz w:val="20"/>
                <w:vertAlign w:val="superscript"/>
              </w:rPr>
              <w:t>1</w:t>
            </w:r>
          </w:p>
        </w:tc>
        <w:tc>
          <w:tcPr>
            <w:tcW w:w="1451" w:type="dxa"/>
            <w:shd w:val="clear" w:color="auto" w:fill="auto"/>
            <w:noWrap/>
            <w:vAlign w:val="center"/>
          </w:tcPr>
          <w:p w14:paraId="5A7AF61F" w14:textId="58EB7FB9"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1.94E-04</w:t>
            </w:r>
            <w:r w:rsidRPr="001B4997">
              <w:rPr>
                <w:rFonts w:ascii="Times New Roman" w:eastAsia="Times New Roman" w:hAnsi="Times New Roman"/>
                <w:sz w:val="20"/>
                <w:vertAlign w:val="superscript"/>
              </w:rPr>
              <w:t>1</w:t>
            </w:r>
          </w:p>
        </w:tc>
        <w:tc>
          <w:tcPr>
            <w:tcW w:w="1451" w:type="dxa"/>
            <w:shd w:val="clear" w:color="auto" w:fill="auto"/>
            <w:noWrap/>
            <w:vAlign w:val="center"/>
          </w:tcPr>
          <w:p w14:paraId="3A40E45F" w14:textId="6A258CA7"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1.94E-04</w:t>
            </w:r>
            <w:r w:rsidRPr="001B4997">
              <w:rPr>
                <w:rFonts w:ascii="Times New Roman" w:eastAsia="Times New Roman" w:hAnsi="Times New Roman"/>
                <w:sz w:val="20"/>
                <w:vertAlign w:val="superscript"/>
              </w:rPr>
              <w:t>1</w:t>
            </w:r>
          </w:p>
        </w:tc>
        <w:tc>
          <w:tcPr>
            <w:tcW w:w="1429" w:type="dxa"/>
            <w:shd w:val="clear" w:color="auto" w:fill="auto"/>
            <w:noWrap/>
            <w:vAlign w:val="center"/>
          </w:tcPr>
          <w:p w14:paraId="6685D392" w14:textId="0B3E39B7"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1.94E-04</w:t>
            </w:r>
            <w:r w:rsidRPr="001B4997">
              <w:rPr>
                <w:rFonts w:ascii="Times New Roman" w:eastAsia="Times New Roman" w:hAnsi="Times New Roman"/>
                <w:sz w:val="20"/>
                <w:vertAlign w:val="superscript"/>
              </w:rPr>
              <w:t>1</w:t>
            </w:r>
          </w:p>
        </w:tc>
        <w:tc>
          <w:tcPr>
            <w:tcW w:w="1453" w:type="dxa"/>
            <w:shd w:val="clear" w:color="auto" w:fill="auto"/>
            <w:noWrap/>
            <w:vAlign w:val="center"/>
          </w:tcPr>
          <w:p w14:paraId="5A8640C6" w14:textId="05021B0D"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1.94E-04</w:t>
            </w:r>
            <w:r w:rsidRPr="001B4997">
              <w:rPr>
                <w:rFonts w:ascii="Times New Roman" w:eastAsia="Times New Roman" w:hAnsi="Times New Roman"/>
                <w:sz w:val="20"/>
                <w:vertAlign w:val="superscript"/>
              </w:rPr>
              <w:t>1</w:t>
            </w:r>
          </w:p>
        </w:tc>
      </w:tr>
      <w:tr w:rsidR="00EE77F2" w:rsidRPr="001B4997" w14:paraId="1525DD4B" w14:textId="77777777" w:rsidTr="00EE77F2">
        <w:trPr>
          <w:cantSplit/>
        </w:trPr>
        <w:tc>
          <w:tcPr>
            <w:tcW w:w="2304" w:type="dxa"/>
            <w:shd w:val="clear" w:color="auto" w:fill="auto"/>
            <w:noWrap/>
            <w:vAlign w:val="center"/>
          </w:tcPr>
          <w:p w14:paraId="155A23BD" w14:textId="41590D0A" w:rsidR="00EE77F2" w:rsidRPr="001B4997" w:rsidRDefault="00EE77F2" w:rsidP="00EE77F2">
            <w:pPr>
              <w:rPr>
                <w:rFonts w:ascii="Times New Roman" w:eastAsia="Times New Roman" w:hAnsi="Times New Roman"/>
                <w:color w:val="000000"/>
                <w:sz w:val="20"/>
              </w:rPr>
            </w:pPr>
            <w:r w:rsidRPr="001B4997">
              <w:rPr>
                <w:rFonts w:ascii="Times New Roman" w:hAnsi="Times New Roman"/>
                <w:color w:val="000000"/>
                <w:sz w:val="20"/>
              </w:rPr>
              <w:t>Gaseous divalent Hg</w:t>
            </w:r>
          </w:p>
        </w:tc>
        <w:tc>
          <w:tcPr>
            <w:tcW w:w="1008" w:type="dxa"/>
            <w:shd w:val="clear" w:color="auto" w:fill="auto"/>
            <w:noWrap/>
            <w:vAlign w:val="center"/>
          </w:tcPr>
          <w:p w14:paraId="3E19B62B" w14:textId="77777777" w:rsidR="00EE77F2" w:rsidRPr="001B4997" w:rsidRDefault="00EE77F2" w:rsidP="00EE77F2">
            <w:pPr>
              <w:jc w:val="center"/>
              <w:rPr>
                <w:rFonts w:ascii="Times New Roman" w:eastAsia="Times New Roman" w:hAnsi="Times New Roman"/>
                <w:i/>
                <w:iCs/>
                <w:sz w:val="20"/>
              </w:rPr>
            </w:pPr>
          </w:p>
        </w:tc>
        <w:tc>
          <w:tcPr>
            <w:tcW w:w="1090" w:type="dxa"/>
            <w:shd w:val="clear" w:color="auto" w:fill="auto"/>
            <w:noWrap/>
            <w:vAlign w:val="center"/>
          </w:tcPr>
          <w:p w14:paraId="7B6E6569" w14:textId="7611FDA2"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3.64E-05</w:t>
            </w:r>
            <w:r w:rsidRPr="001B4997">
              <w:rPr>
                <w:rFonts w:ascii="Times New Roman" w:eastAsia="Times New Roman" w:hAnsi="Times New Roman"/>
                <w:sz w:val="20"/>
                <w:vertAlign w:val="superscript"/>
              </w:rPr>
              <w:t>1</w:t>
            </w:r>
          </w:p>
        </w:tc>
        <w:tc>
          <w:tcPr>
            <w:tcW w:w="1296" w:type="dxa"/>
            <w:vAlign w:val="center"/>
          </w:tcPr>
          <w:p w14:paraId="1B5BDD0F" w14:textId="6FEA2DAA" w:rsidR="00EE77F2" w:rsidRPr="001B4997" w:rsidRDefault="00EE77F2" w:rsidP="00EE77F2">
            <w:pPr>
              <w:jc w:val="center"/>
              <w:rPr>
                <w:rFonts w:ascii="Times New Roman" w:hAnsi="Times New Roman"/>
                <w:sz w:val="20"/>
              </w:rPr>
            </w:pPr>
            <w:r w:rsidRPr="001B4997">
              <w:rPr>
                <w:rFonts w:ascii="Times New Roman" w:hAnsi="Times New Roman"/>
                <w:sz w:val="20"/>
              </w:rPr>
              <w:t>3.64E-05</w:t>
            </w:r>
            <w:r w:rsidRPr="001B4997">
              <w:rPr>
                <w:rFonts w:ascii="Times New Roman" w:eastAsia="Times New Roman" w:hAnsi="Times New Roman"/>
                <w:sz w:val="20"/>
                <w:vertAlign w:val="superscript"/>
              </w:rPr>
              <w:t>1</w:t>
            </w:r>
          </w:p>
        </w:tc>
        <w:tc>
          <w:tcPr>
            <w:tcW w:w="1296" w:type="dxa"/>
            <w:shd w:val="clear" w:color="auto" w:fill="auto"/>
            <w:noWrap/>
            <w:vAlign w:val="center"/>
          </w:tcPr>
          <w:p w14:paraId="55356C86" w14:textId="0918E6D3"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7.28E-05</w:t>
            </w:r>
          </w:p>
        </w:tc>
        <w:tc>
          <w:tcPr>
            <w:tcW w:w="1450" w:type="dxa"/>
            <w:shd w:val="clear" w:color="auto" w:fill="auto"/>
            <w:noWrap/>
            <w:vAlign w:val="center"/>
          </w:tcPr>
          <w:p w14:paraId="7D91226C" w14:textId="2A1E915B"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3.64E-05</w:t>
            </w:r>
            <w:r w:rsidRPr="001B4997">
              <w:rPr>
                <w:rFonts w:ascii="Times New Roman" w:eastAsia="Times New Roman" w:hAnsi="Times New Roman"/>
                <w:sz w:val="20"/>
                <w:vertAlign w:val="superscript"/>
              </w:rPr>
              <w:t>1</w:t>
            </w:r>
          </w:p>
        </w:tc>
        <w:tc>
          <w:tcPr>
            <w:tcW w:w="1451" w:type="dxa"/>
            <w:shd w:val="clear" w:color="auto" w:fill="auto"/>
            <w:noWrap/>
            <w:vAlign w:val="center"/>
          </w:tcPr>
          <w:p w14:paraId="43E28FF5" w14:textId="2E2EDDAC"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3.64E-05</w:t>
            </w:r>
            <w:r w:rsidRPr="001B4997">
              <w:rPr>
                <w:rFonts w:ascii="Times New Roman" w:eastAsia="Times New Roman" w:hAnsi="Times New Roman"/>
                <w:sz w:val="20"/>
                <w:vertAlign w:val="superscript"/>
              </w:rPr>
              <w:t>1</w:t>
            </w:r>
          </w:p>
        </w:tc>
        <w:tc>
          <w:tcPr>
            <w:tcW w:w="1451" w:type="dxa"/>
            <w:shd w:val="clear" w:color="auto" w:fill="auto"/>
            <w:noWrap/>
            <w:vAlign w:val="center"/>
          </w:tcPr>
          <w:p w14:paraId="65B97442" w14:textId="001F3A84"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3.64E-05</w:t>
            </w:r>
            <w:r w:rsidRPr="001B4997">
              <w:rPr>
                <w:rFonts w:ascii="Times New Roman" w:eastAsia="Times New Roman" w:hAnsi="Times New Roman"/>
                <w:sz w:val="20"/>
                <w:vertAlign w:val="superscript"/>
              </w:rPr>
              <w:t>1</w:t>
            </w:r>
          </w:p>
        </w:tc>
        <w:tc>
          <w:tcPr>
            <w:tcW w:w="1429" w:type="dxa"/>
            <w:shd w:val="clear" w:color="auto" w:fill="auto"/>
            <w:noWrap/>
            <w:vAlign w:val="center"/>
          </w:tcPr>
          <w:p w14:paraId="16ADE20B" w14:textId="1EA3E5FF"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3.64E-05</w:t>
            </w:r>
            <w:r w:rsidRPr="001B4997">
              <w:rPr>
                <w:rFonts w:ascii="Times New Roman" w:eastAsia="Times New Roman" w:hAnsi="Times New Roman"/>
                <w:sz w:val="20"/>
                <w:vertAlign w:val="superscript"/>
              </w:rPr>
              <w:t>1</w:t>
            </w:r>
          </w:p>
        </w:tc>
        <w:tc>
          <w:tcPr>
            <w:tcW w:w="1453" w:type="dxa"/>
            <w:shd w:val="clear" w:color="auto" w:fill="auto"/>
            <w:noWrap/>
            <w:vAlign w:val="center"/>
          </w:tcPr>
          <w:p w14:paraId="5ED464A4" w14:textId="507736F2"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3.64E-05</w:t>
            </w:r>
            <w:r w:rsidRPr="001B4997">
              <w:rPr>
                <w:rFonts w:ascii="Times New Roman" w:eastAsia="Times New Roman" w:hAnsi="Times New Roman"/>
                <w:sz w:val="20"/>
                <w:vertAlign w:val="superscript"/>
              </w:rPr>
              <w:t>1</w:t>
            </w:r>
          </w:p>
        </w:tc>
      </w:tr>
      <w:tr w:rsidR="00EE77F2" w:rsidRPr="001B4997" w14:paraId="207F7792" w14:textId="77777777" w:rsidTr="00EE77F2">
        <w:trPr>
          <w:cantSplit/>
        </w:trPr>
        <w:tc>
          <w:tcPr>
            <w:tcW w:w="2304" w:type="dxa"/>
            <w:shd w:val="clear" w:color="auto" w:fill="auto"/>
            <w:noWrap/>
            <w:vAlign w:val="center"/>
          </w:tcPr>
          <w:p w14:paraId="41249B21" w14:textId="1055FCD2" w:rsidR="00EE77F2" w:rsidRPr="001B4997" w:rsidRDefault="00EE77F2" w:rsidP="00EE77F2">
            <w:pPr>
              <w:rPr>
                <w:rFonts w:ascii="Times New Roman" w:eastAsia="Times New Roman" w:hAnsi="Times New Roman"/>
                <w:color w:val="000000"/>
                <w:sz w:val="20"/>
              </w:rPr>
            </w:pPr>
            <w:r w:rsidRPr="001B4997">
              <w:rPr>
                <w:rFonts w:ascii="Times New Roman" w:hAnsi="Times New Roman"/>
                <w:color w:val="000000"/>
                <w:sz w:val="20"/>
              </w:rPr>
              <w:t>Particulate divalent Hg</w:t>
            </w:r>
          </w:p>
        </w:tc>
        <w:tc>
          <w:tcPr>
            <w:tcW w:w="1008" w:type="dxa"/>
            <w:shd w:val="clear" w:color="auto" w:fill="auto"/>
            <w:noWrap/>
            <w:vAlign w:val="center"/>
          </w:tcPr>
          <w:p w14:paraId="346028EA" w14:textId="77777777" w:rsidR="00EE77F2" w:rsidRPr="001B4997" w:rsidRDefault="00EE77F2" w:rsidP="00EE77F2">
            <w:pPr>
              <w:jc w:val="center"/>
              <w:rPr>
                <w:rFonts w:ascii="Times New Roman" w:eastAsia="Times New Roman" w:hAnsi="Times New Roman"/>
                <w:i/>
                <w:iCs/>
                <w:sz w:val="20"/>
              </w:rPr>
            </w:pPr>
          </w:p>
        </w:tc>
        <w:tc>
          <w:tcPr>
            <w:tcW w:w="1090" w:type="dxa"/>
            <w:shd w:val="clear" w:color="auto" w:fill="auto"/>
            <w:noWrap/>
            <w:vAlign w:val="center"/>
          </w:tcPr>
          <w:p w14:paraId="680E705F" w14:textId="30E0C6A1"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1.21E-05</w:t>
            </w:r>
            <w:r w:rsidRPr="001B4997">
              <w:rPr>
                <w:rFonts w:ascii="Times New Roman" w:eastAsia="Times New Roman" w:hAnsi="Times New Roman"/>
                <w:sz w:val="20"/>
                <w:vertAlign w:val="superscript"/>
              </w:rPr>
              <w:t>1</w:t>
            </w:r>
          </w:p>
        </w:tc>
        <w:tc>
          <w:tcPr>
            <w:tcW w:w="1296" w:type="dxa"/>
            <w:vAlign w:val="center"/>
          </w:tcPr>
          <w:p w14:paraId="0A611284" w14:textId="05E6B96A" w:rsidR="00EE77F2" w:rsidRPr="001B4997" w:rsidRDefault="00EE77F2" w:rsidP="00EE77F2">
            <w:pPr>
              <w:jc w:val="center"/>
              <w:rPr>
                <w:rFonts w:ascii="Times New Roman" w:hAnsi="Times New Roman"/>
                <w:sz w:val="20"/>
              </w:rPr>
            </w:pPr>
            <w:r w:rsidRPr="001B4997">
              <w:rPr>
                <w:rFonts w:ascii="Times New Roman" w:hAnsi="Times New Roman"/>
                <w:sz w:val="20"/>
              </w:rPr>
              <w:t>1.21E-05</w:t>
            </w:r>
            <w:r w:rsidRPr="001B4997">
              <w:rPr>
                <w:rFonts w:ascii="Times New Roman" w:eastAsia="Times New Roman" w:hAnsi="Times New Roman"/>
                <w:sz w:val="20"/>
                <w:vertAlign w:val="superscript"/>
              </w:rPr>
              <w:t>1</w:t>
            </w:r>
          </w:p>
        </w:tc>
        <w:tc>
          <w:tcPr>
            <w:tcW w:w="1296" w:type="dxa"/>
            <w:shd w:val="clear" w:color="auto" w:fill="auto"/>
            <w:noWrap/>
            <w:vAlign w:val="center"/>
          </w:tcPr>
          <w:p w14:paraId="0CF9E4C6" w14:textId="660C8BEE"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2.43E-05</w:t>
            </w:r>
          </w:p>
        </w:tc>
        <w:tc>
          <w:tcPr>
            <w:tcW w:w="1450" w:type="dxa"/>
            <w:shd w:val="clear" w:color="auto" w:fill="auto"/>
            <w:noWrap/>
            <w:vAlign w:val="center"/>
          </w:tcPr>
          <w:p w14:paraId="69CA47DC" w14:textId="4471BDBC"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1.21E-05</w:t>
            </w:r>
            <w:r w:rsidRPr="001B4997">
              <w:rPr>
                <w:rFonts w:ascii="Times New Roman" w:eastAsia="Times New Roman" w:hAnsi="Times New Roman"/>
                <w:sz w:val="20"/>
                <w:vertAlign w:val="superscript"/>
              </w:rPr>
              <w:t>1</w:t>
            </w:r>
          </w:p>
        </w:tc>
        <w:tc>
          <w:tcPr>
            <w:tcW w:w="1451" w:type="dxa"/>
            <w:shd w:val="clear" w:color="auto" w:fill="auto"/>
            <w:noWrap/>
            <w:vAlign w:val="center"/>
          </w:tcPr>
          <w:p w14:paraId="1033AB26" w14:textId="289CFFF3"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1.21E-05</w:t>
            </w:r>
            <w:r w:rsidRPr="001B4997">
              <w:rPr>
                <w:rFonts w:ascii="Times New Roman" w:eastAsia="Times New Roman" w:hAnsi="Times New Roman"/>
                <w:sz w:val="20"/>
                <w:vertAlign w:val="superscript"/>
              </w:rPr>
              <w:t>1</w:t>
            </w:r>
          </w:p>
        </w:tc>
        <w:tc>
          <w:tcPr>
            <w:tcW w:w="1451" w:type="dxa"/>
            <w:shd w:val="clear" w:color="auto" w:fill="auto"/>
            <w:noWrap/>
            <w:vAlign w:val="center"/>
          </w:tcPr>
          <w:p w14:paraId="29399DAF" w14:textId="34178C5A"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1.21E-05</w:t>
            </w:r>
            <w:r w:rsidRPr="001B4997">
              <w:rPr>
                <w:rFonts w:ascii="Times New Roman" w:eastAsia="Times New Roman" w:hAnsi="Times New Roman"/>
                <w:sz w:val="20"/>
                <w:vertAlign w:val="superscript"/>
              </w:rPr>
              <w:t>1</w:t>
            </w:r>
          </w:p>
        </w:tc>
        <w:tc>
          <w:tcPr>
            <w:tcW w:w="1429" w:type="dxa"/>
            <w:shd w:val="clear" w:color="auto" w:fill="auto"/>
            <w:noWrap/>
            <w:vAlign w:val="center"/>
          </w:tcPr>
          <w:p w14:paraId="226303FD" w14:textId="69ED30FC"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1.21E-05</w:t>
            </w:r>
            <w:r w:rsidRPr="001B4997">
              <w:rPr>
                <w:rFonts w:ascii="Times New Roman" w:eastAsia="Times New Roman" w:hAnsi="Times New Roman"/>
                <w:sz w:val="20"/>
                <w:vertAlign w:val="superscript"/>
              </w:rPr>
              <w:t>1</w:t>
            </w:r>
          </w:p>
        </w:tc>
        <w:tc>
          <w:tcPr>
            <w:tcW w:w="1453" w:type="dxa"/>
            <w:shd w:val="clear" w:color="auto" w:fill="auto"/>
            <w:noWrap/>
            <w:vAlign w:val="center"/>
          </w:tcPr>
          <w:p w14:paraId="590B45BE" w14:textId="23FA0969" w:rsidR="00EE77F2" w:rsidRPr="001B4997" w:rsidRDefault="00EE77F2" w:rsidP="00EE77F2">
            <w:pPr>
              <w:jc w:val="center"/>
              <w:rPr>
                <w:rFonts w:ascii="Times New Roman" w:eastAsia="Times New Roman" w:hAnsi="Times New Roman"/>
                <w:sz w:val="20"/>
              </w:rPr>
            </w:pPr>
            <w:r w:rsidRPr="001B4997">
              <w:rPr>
                <w:rFonts w:ascii="Times New Roman" w:hAnsi="Times New Roman"/>
                <w:sz w:val="20"/>
              </w:rPr>
              <w:t>1.21E-05</w:t>
            </w:r>
            <w:r w:rsidRPr="001B4997">
              <w:rPr>
                <w:rFonts w:ascii="Times New Roman" w:eastAsia="Times New Roman" w:hAnsi="Times New Roman"/>
                <w:sz w:val="20"/>
                <w:vertAlign w:val="superscript"/>
              </w:rPr>
              <w:t>1</w:t>
            </w:r>
          </w:p>
        </w:tc>
      </w:tr>
      <w:tr w:rsidR="00EE77F2" w:rsidRPr="001B4997" w14:paraId="7D83EDCA" w14:textId="77777777" w:rsidTr="00EE77F2">
        <w:trPr>
          <w:cantSplit/>
        </w:trPr>
        <w:tc>
          <w:tcPr>
            <w:tcW w:w="2304" w:type="dxa"/>
            <w:shd w:val="clear" w:color="auto" w:fill="auto"/>
            <w:noWrap/>
            <w:vAlign w:val="center"/>
            <w:hideMark/>
          </w:tcPr>
          <w:p w14:paraId="6CE752CC"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Methyl chloride</w:t>
            </w:r>
          </w:p>
        </w:tc>
        <w:tc>
          <w:tcPr>
            <w:tcW w:w="1008" w:type="dxa"/>
            <w:shd w:val="clear" w:color="auto" w:fill="auto"/>
            <w:noWrap/>
            <w:vAlign w:val="center"/>
            <w:hideMark/>
          </w:tcPr>
          <w:p w14:paraId="0160575F"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p>
        </w:tc>
        <w:tc>
          <w:tcPr>
            <w:tcW w:w="1090" w:type="dxa"/>
            <w:shd w:val="clear" w:color="auto" w:fill="auto"/>
            <w:noWrap/>
            <w:vAlign w:val="center"/>
            <w:hideMark/>
          </w:tcPr>
          <w:p w14:paraId="68048358" w14:textId="20F57199"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r w:rsidRPr="001B4997">
              <w:rPr>
                <w:rFonts w:ascii="Times New Roman" w:eastAsia="Times New Roman" w:hAnsi="Times New Roman"/>
                <w:sz w:val="20"/>
                <w:vertAlign w:val="superscript"/>
              </w:rPr>
              <w:t>1</w:t>
            </w:r>
          </w:p>
        </w:tc>
        <w:tc>
          <w:tcPr>
            <w:tcW w:w="1296" w:type="dxa"/>
            <w:vAlign w:val="center"/>
          </w:tcPr>
          <w:p w14:paraId="2B86C378" w14:textId="7F63C549"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r w:rsidRPr="001B4997">
              <w:rPr>
                <w:rFonts w:ascii="Times New Roman" w:eastAsia="Times New Roman" w:hAnsi="Times New Roman"/>
                <w:sz w:val="20"/>
                <w:vertAlign w:val="superscript"/>
              </w:rPr>
              <w:t>1</w:t>
            </w:r>
          </w:p>
        </w:tc>
        <w:tc>
          <w:tcPr>
            <w:tcW w:w="1296" w:type="dxa"/>
            <w:shd w:val="clear" w:color="auto" w:fill="auto"/>
            <w:noWrap/>
            <w:vAlign w:val="center"/>
            <w:hideMark/>
          </w:tcPr>
          <w:p w14:paraId="102FAAC7" w14:textId="46A10D44"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p>
        </w:tc>
        <w:tc>
          <w:tcPr>
            <w:tcW w:w="1450" w:type="dxa"/>
            <w:shd w:val="clear" w:color="auto" w:fill="auto"/>
            <w:noWrap/>
            <w:vAlign w:val="center"/>
            <w:hideMark/>
          </w:tcPr>
          <w:p w14:paraId="0FB75123" w14:textId="1EA8079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06B07214" w14:textId="519F94E1"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3A150BE2" w14:textId="3637675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5475B3CB" w14:textId="5FD7C346"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2992BDB1" w14:textId="5EEC0E81"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3.09E-01</w:t>
            </w:r>
            <w:r w:rsidRPr="001B4997">
              <w:rPr>
                <w:rFonts w:ascii="Times New Roman" w:eastAsia="Times New Roman" w:hAnsi="Times New Roman"/>
                <w:sz w:val="20"/>
                <w:vertAlign w:val="superscript"/>
              </w:rPr>
              <w:t>1</w:t>
            </w:r>
          </w:p>
        </w:tc>
      </w:tr>
      <w:tr w:rsidR="00EE77F2" w:rsidRPr="001B4997" w14:paraId="19BBED62" w14:textId="77777777" w:rsidTr="00EE77F2">
        <w:trPr>
          <w:cantSplit/>
        </w:trPr>
        <w:tc>
          <w:tcPr>
            <w:tcW w:w="2304" w:type="dxa"/>
            <w:shd w:val="clear" w:color="auto" w:fill="auto"/>
            <w:noWrap/>
            <w:vAlign w:val="center"/>
            <w:hideMark/>
          </w:tcPr>
          <w:p w14:paraId="49464AF4"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Naphthalene</w:t>
            </w:r>
          </w:p>
        </w:tc>
        <w:tc>
          <w:tcPr>
            <w:tcW w:w="1008" w:type="dxa"/>
            <w:shd w:val="clear" w:color="auto" w:fill="auto"/>
            <w:noWrap/>
            <w:vAlign w:val="center"/>
            <w:hideMark/>
          </w:tcPr>
          <w:p w14:paraId="28B65420"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p>
        </w:tc>
        <w:tc>
          <w:tcPr>
            <w:tcW w:w="1090" w:type="dxa"/>
            <w:shd w:val="clear" w:color="auto" w:fill="auto"/>
            <w:noWrap/>
            <w:vAlign w:val="center"/>
            <w:hideMark/>
          </w:tcPr>
          <w:p w14:paraId="75C60F29" w14:textId="6398086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r w:rsidRPr="001B4997">
              <w:rPr>
                <w:rFonts w:ascii="Times New Roman" w:eastAsia="Times New Roman" w:hAnsi="Times New Roman"/>
                <w:sz w:val="20"/>
                <w:vertAlign w:val="superscript"/>
              </w:rPr>
              <w:t>1</w:t>
            </w:r>
          </w:p>
        </w:tc>
        <w:tc>
          <w:tcPr>
            <w:tcW w:w="1296" w:type="dxa"/>
            <w:vAlign w:val="center"/>
          </w:tcPr>
          <w:p w14:paraId="1A4608D0" w14:textId="3194810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p>
        </w:tc>
        <w:tc>
          <w:tcPr>
            <w:tcW w:w="1296" w:type="dxa"/>
            <w:shd w:val="clear" w:color="auto" w:fill="auto"/>
            <w:noWrap/>
            <w:vAlign w:val="center"/>
            <w:hideMark/>
          </w:tcPr>
          <w:p w14:paraId="4A40994C" w14:textId="24D8551D"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r w:rsidRPr="001B4997">
              <w:rPr>
                <w:rFonts w:ascii="Times New Roman" w:eastAsia="Times New Roman" w:hAnsi="Times New Roman"/>
                <w:sz w:val="20"/>
                <w:vertAlign w:val="superscript"/>
              </w:rPr>
              <w:t>1</w:t>
            </w:r>
          </w:p>
        </w:tc>
        <w:tc>
          <w:tcPr>
            <w:tcW w:w="1450" w:type="dxa"/>
            <w:shd w:val="clear" w:color="auto" w:fill="auto"/>
            <w:noWrap/>
            <w:vAlign w:val="center"/>
            <w:hideMark/>
          </w:tcPr>
          <w:p w14:paraId="2B45C6C3" w14:textId="7E555964"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2EE6EBA0" w14:textId="4BFD2AA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6BEA2939" w14:textId="40F7641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113C5038" w14:textId="3D015246"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52657810" w14:textId="1B84F473"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7.34E-02</w:t>
            </w:r>
            <w:r w:rsidRPr="001B4997">
              <w:rPr>
                <w:rFonts w:ascii="Times New Roman" w:eastAsia="Times New Roman" w:hAnsi="Times New Roman"/>
                <w:sz w:val="20"/>
                <w:vertAlign w:val="superscript"/>
              </w:rPr>
              <w:t>1</w:t>
            </w:r>
          </w:p>
        </w:tc>
      </w:tr>
      <w:tr w:rsidR="00EE77F2" w:rsidRPr="001B4997" w14:paraId="1A44917F" w14:textId="77777777" w:rsidTr="00EE77F2">
        <w:trPr>
          <w:cantSplit/>
        </w:trPr>
        <w:tc>
          <w:tcPr>
            <w:tcW w:w="2304" w:type="dxa"/>
            <w:shd w:val="clear" w:color="auto" w:fill="auto"/>
            <w:noWrap/>
            <w:vAlign w:val="center"/>
            <w:hideMark/>
          </w:tcPr>
          <w:p w14:paraId="598E8DD6"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Phenol</w:t>
            </w:r>
          </w:p>
        </w:tc>
        <w:tc>
          <w:tcPr>
            <w:tcW w:w="1008" w:type="dxa"/>
            <w:shd w:val="clear" w:color="auto" w:fill="auto"/>
            <w:noWrap/>
            <w:vAlign w:val="center"/>
            <w:hideMark/>
          </w:tcPr>
          <w:p w14:paraId="4CE41E49"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p>
        </w:tc>
        <w:tc>
          <w:tcPr>
            <w:tcW w:w="1090" w:type="dxa"/>
            <w:shd w:val="clear" w:color="auto" w:fill="auto"/>
            <w:noWrap/>
            <w:vAlign w:val="center"/>
            <w:hideMark/>
          </w:tcPr>
          <w:p w14:paraId="666AC4A9" w14:textId="7F798CE1"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r w:rsidRPr="001B4997">
              <w:rPr>
                <w:rFonts w:ascii="Times New Roman" w:eastAsia="Times New Roman" w:hAnsi="Times New Roman"/>
                <w:sz w:val="20"/>
                <w:vertAlign w:val="superscript"/>
              </w:rPr>
              <w:t>1</w:t>
            </w:r>
          </w:p>
        </w:tc>
        <w:tc>
          <w:tcPr>
            <w:tcW w:w="1296" w:type="dxa"/>
            <w:vAlign w:val="center"/>
          </w:tcPr>
          <w:p w14:paraId="3ABF210C" w14:textId="29278932"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r w:rsidRPr="001B4997">
              <w:rPr>
                <w:rFonts w:ascii="Times New Roman" w:eastAsia="Times New Roman" w:hAnsi="Times New Roman"/>
                <w:sz w:val="20"/>
                <w:vertAlign w:val="superscript"/>
              </w:rPr>
              <w:t>1</w:t>
            </w:r>
          </w:p>
        </w:tc>
        <w:tc>
          <w:tcPr>
            <w:tcW w:w="1296" w:type="dxa"/>
            <w:shd w:val="clear" w:color="auto" w:fill="auto"/>
            <w:noWrap/>
            <w:vAlign w:val="center"/>
            <w:hideMark/>
          </w:tcPr>
          <w:p w14:paraId="2907880C" w14:textId="3FC66FE3"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p>
        </w:tc>
        <w:tc>
          <w:tcPr>
            <w:tcW w:w="1450" w:type="dxa"/>
            <w:shd w:val="clear" w:color="auto" w:fill="auto"/>
            <w:noWrap/>
            <w:vAlign w:val="center"/>
            <w:hideMark/>
          </w:tcPr>
          <w:p w14:paraId="20FB097B" w14:textId="0D51C3A0"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59A77458" w14:textId="217023E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08274ACF" w14:textId="6DA8A0D6"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666D9DD2" w14:textId="7AF79AA9"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0CB5171E" w14:textId="40418DD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1.43E-04</w:t>
            </w:r>
            <w:r w:rsidRPr="001B4997">
              <w:rPr>
                <w:rFonts w:ascii="Times New Roman" w:eastAsia="Times New Roman" w:hAnsi="Times New Roman"/>
                <w:sz w:val="20"/>
                <w:vertAlign w:val="superscript"/>
              </w:rPr>
              <w:t>1</w:t>
            </w:r>
          </w:p>
        </w:tc>
      </w:tr>
      <w:tr w:rsidR="00EE77F2" w:rsidRPr="001B4997" w14:paraId="61CBDD95" w14:textId="77777777" w:rsidTr="00EE77F2">
        <w:trPr>
          <w:cantSplit/>
        </w:trPr>
        <w:tc>
          <w:tcPr>
            <w:tcW w:w="2304" w:type="dxa"/>
            <w:shd w:val="clear" w:color="auto" w:fill="auto"/>
            <w:noWrap/>
            <w:vAlign w:val="center"/>
            <w:hideMark/>
          </w:tcPr>
          <w:p w14:paraId="538E866F"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Styrene</w:t>
            </w:r>
          </w:p>
        </w:tc>
        <w:tc>
          <w:tcPr>
            <w:tcW w:w="1008" w:type="dxa"/>
            <w:shd w:val="clear" w:color="auto" w:fill="auto"/>
            <w:noWrap/>
            <w:vAlign w:val="center"/>
            <w:hideMark/>
          </w:tcPr>
          <w:p w14:paraId="1DC82D3D"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p>
        </w:tc>
        <w:tc>
          <w:tcPr>
            <w:tcW w:w="1090" w:type="dxa"/>
            <w:shd w:val="clear" w:color="auto" w:fill="auto"/>
            <w:noWrap/>
            <w:vAlign w:val="center"/>
            <w:hideMark/>
          </w:tcPr>
          <w:p w14:paraId="237C39A1"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p>
        </w:tc>
        <w:tc>
          <w:tcPr>
            <w:tcW w:w="1296" w:type="dxa"/>
            <w:vAlign w:val="center"/>
          </w:tcPr>
          <w:p w14:paraId="05AB6262" w14:textId="6CC702D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r w:rsidRPr="001B4997">
              <w:rPr>
                <w:rFonts w:ascii="Times New Roman" w:eastAsia="Times New Roman" w:hAnsi="Times New Roman"/>
                <w:sz w:val="20"/>
                <w:vertAlign w:val="superscript"/>
              </w:rPr>
              <w:t>1</w:t>
            </w:r>
          </w:p>
        </w:tc>
        <w:tc>
          <w:tcPr>
            <w:tcW w:w="1296" w:type="dxa"/>
            <w:shd w:val="clear" w:color="auto" w:fill="auto"/>
            <w:noWrap/>
            <w:vAlign w:val="center"/>
            <w:hideMark/>
          </w:tcPr>
          <w:p w14:paraId="6FBB9F5D" w14:textId="5A08261F"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r w:rsidRPr="001B4997">
              <w:rPr>
                <w:rFonts w:ascii="Times New Roman" w:eastAsia="Times New Roman" w:hAnsi="Times New Roman"/>
                <w:sz w:val="20"/>
                <w:vertAlign w:val="superscript"/>
              </w:rPr>
              <w:t>1</w:t>
            </w:r>
          </w:p>
        </w:tc>
        <w:tc>
          <w:tcPr>
            <w:tcW w:w="1450" w:type="dxa"/>
            <w:shd w:val="clear" w:color="auto" w:fill="auto"/>
            <w:noWrap/>
            <w:vAlign w:val="center"/>
            <w:hideMark/>
          </w:tcPr>
          <w:p w14:paraId="0BDDB6BD" w14:textId="2864E14E"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53B81F31" w14:textId="02C672B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59916CEC" w14:textId="5B8325F1"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r w:rsidRPr="001B4997">
              <w:rPr>
                <w:rFonts w:ascii="Times New Roman" w:eastAsia="Times New Roman" w:hAnsi="Times New Roman"/>
                <w:sz w:val="20"/>
                <w:vertAlign w:val="superscript"/>
              </w:rPr>
              <w:t>1</w:t>
            </w:r>
          </w:p>
        </w:tc>
        <w:tc>
          <w:tcPr>
            <w:tcW w:w="1429" w:type="dxa"/>
            <w:shd w:val="clear" w:color="auto" w:fill="auto"/>
            <w:noWrap/>
            <w:vAlign w:val="center"/>
            <w:hideMark/>
          </w:tcPr>
          <w:p w14:paraId="3B0C7692" w14:textId="0A7A9AD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389C5DEB" w14:textId="24EC9BF4"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1.42E-02</w:t>
            </w:r>
            <w:r w:rsidRPr="001B4997">
              <w:rPr>
                <w:rFonts w:ascii="Times New Roman" w:eastAsia="Times New Roman" w:hAnsi="Times New Roman"/>
                <w:sz w:val="20"/>
                <w:vertAlign w:val="superscript"/>
              </w:rPr>
              <w:t>1</w:t>
            </w:r>
          </w:p>
        </w:tc>
      </w:tr>
      <w:tr w:rsidR="00EE77F2" w:rsidRPr="001B4997" w14:paraId="15FE8A6F" w14:textId="77777777" w:rsidTr="00EE77F2">
        <w:trPr>
          <w:cantSplit/>
        </w:trPr>
        <w:tc>
          <w:tcPr>
            <w:tcW w:w="2304" w:type="dxa"/>
            <w:shd w:val="clear" w:color="auto" w:fill="auto"/>
            <w:noWrap/>
            <w:vAlign w:val="center"/>
            <w:hideMark/>
          </w:tcPr>
          <w:p w14:paraId="65007578" w14:textId="77777777"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Toluene</w:t>
            </w:r>
          </w:p>
        </w:tc>
        <w:tc>
          <w:tcPr>
            <w:tcW w:w="1008" w:type="dxa"/>
            <w:shd w:val="clear" w:color="auto" w:fill="auto"/>
            <w:noWrap/>
            <w:vAlign w:val="center"/>
            <w:hideMark/>
          </w:tcPr>
          <w:p w14:paraId="5DA75C5A"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1.27E-01</w:t>
            </w:r>
          </w:p>
        </w:tc>
        <w:tc>
          <w:tcPr>
            <w:tcW w:w="1090" w:type="dxa"/>
            <w:shd w:val="clear" w:color="auto" w:fill="auto"/>
            <w:noWrap/>
            <w:vAlign w:val="center"/>
            <w:hideMark/>
          </w:tcPr>
          <w:p w14:paraId="788EC7C7"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1.38E-01</w:t>
            </w:r>
          </w:p>
        </w:tc>
        <w:tc>
          <w:tcPr>
            <w:tcW w:w="1296" w:type="dxa"/>
            <w:vAlign w:val="center"/>
          </w:tcPr>
          <w:p w14:paraId="27E2A3B9" w14:textId="29C54E2C"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2.42E-02</w:t>
            </w:r>
          </w:p>
        </w:tc>
        <w:tc>
          <w:tcPr>
            <w:tcW w:w="1296" w:type="dxa"/>
            <w:shd w:val="clear" w:color="auto" w:fill="auto"/>
            <w:noWrap/>
            <w:vAlign w:val="center"/>
            <w:hideMark/>
          </w:tcPr>
          <w:p w14:paraId="18930A64" w14:textId="33D906B2"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1.85E-01</w:t>
            </w:r>
          </w:p>
        </w:tc>
        <w:tc>
          <w:tcPr>
            <w:tcW w:w="1450" w:type="dxa"/>
            <w:shd w:val="clear" w:color="auto" w:fill="auto"/>
            <w:noWrap/>
            <w:vAlign w:val="center"/>
            <w:hideMark/>
          </w:tcPr>
          <w:p w14:paraId="5C0263C9" w14:textId="6058DBF0"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1.27E-01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62BAFE78" w14:textId="207B089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1.27E-01</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3AC12360"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1.60E-01</w:t>
            </w:r>
          </w:p>
        </w:tc>
        <w:tc>
          <w:tcPr>
            <w:tcW w:w="1429" w:type="dxa"/>
            <w:shd w:val="clear" w:color="auto" w:fill="auto"/>
            <w:noWrap/>
            <w:vAlign w:val="center"/>
            <w:hideMark/>
          </w:tcPr>
          <w:p w14:paraId="1E76F54A" w14:textId="274A5FE8"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1.27E-01</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0777B244" w14:textId="12B371EF"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1.27E-01</w:t>
            </w:r>
            <w:r w:rsidRPr="001B4997">
              <w:rPr>
                <w:rFonts w:ascii="Times New Roman" w:eastAsia="Times New Roman" w:hAnsi="Times New Roman"/>
                <w:sz w:val="20"/>
                <w:vertAlign w:val="superscript"/>
              </w:rPr>
              <w:t>1</w:t>
            </w:r>
          </w:p>
        </w:tc>
      </w:tr>
      <w:tr w:rsidR="00EE77F2" w:rsidRPr="001B4997" w14:paraId="4BC4E1FB" w14:textId="77777777" w:rsidTr="00EE77F2">
        <w:trPr>
          <w:cantSplit/>
        </w:trPr>
        <w:tc>
          <w:tcPr>
            <w:tcW w:w="2304" w:type="dxa"/>
            <w:shd w:val="clear" w:color="auto" w:fill="auto"/>
            <w:noWrap/>
            <w:vAlign w:val="center"/>
            <w:hideMark/>
          </w:tcPr>
          <w:p w14:paraId="611192D9" w14:textId="60F6D8D2" w:rsidR="00EE77F2" w:rsidRPr="001B4997" w:rsidRDefault="00EE77F2" w:rsidP="00EE77F2">
            <w:pPr>
              <w:rPr>
                <w:rFonts w:ascii="Times New Roman" w:eastAsia="Times New Roman" w:hAnsi="Times New Roman"/>
                <w:color w:val="000000"/>
                <w:sz w:val="20"/>
              </w:rPr>
            </w:pPr>
            <w:r w:rsidRPr="001B4997">
              <w:rPr>
                <w:rFonts w:ascii="Times New Roman" w:eastAsia="Times New Roman" w:hAnsi="Times New Roman"/>
                <w:color w:val="000000"/>
                <w:sz w:val="20"/>
              </w:rPr>
              <w:t>Xylenes</w:t>
            </w:r>
            <w:r w:rsidRPr="001B4997">
              <w:rPr>
                <w:rFonts w:ascii="Times New Roman" w:eastAsia="Times New Roman" w:hAnsi="Times New Roman"/>
                <w:color w:val="000000"/>
                <w:sz w:val="20"/>
                <w:vertAlign w:val="superscript"/>
              </w:rPr>
              <w:t>3</w:t>
            </w:r>
            <w:r w:rsidRPr="001B4997">
              <w:rPr>
                <w:rFonts w:ascii="Times New Roman" w:eastAsia="Times New Roman" w:hAnsi="Times New Roman"/>
                <w:color w:val="000000"/>
                <w:sz w:val="20"/>
              </w:rPr>
              <w:t xml:space="preserve"> </w:t>
            </w:r>
          </w:p>
        </w:tc>
        <w:tc>
          <w:tcPr>
            <w:tcW w:w="1008" w:type="dxa"/>
            <w:shd w:val="clear" w:color="auto" w:fill="auto"/>
            <w:noWrap/>
            <w:vAlign w:val="center"/>
            <w:hideMark/>
          </w:tcPr>
          <w:p w14:paraId="7A3B7674"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2.56E-02</w:t>
            </w:r>
          </w:p>
        </w:tc>
        <w:tc>
          <w:tcPr>
            <w:tcW w:w="1090" w:type="dxa"/>
            <w:shd w:val="clear" w:color="auto" w:fill="auto"/>
            <w:noWrap/>
            <w:vAlign w:val="center"/>
            <w:hideMark/>
          </w:tcPr>
          <w:p w14:paraId="563C485C"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6.29E-02</w:t>
            </w:r>
          </w:p>
        </w:tc>
        <w:tc>
          <w:tcPr>
            <w:tcW w:w="1296" w:type="dxa"/>
            <w:vAlign w:val="center"/>
          </w:tcPr>
          <w:p w14:paraId="02ED205D" w14:textId="1154B3E5"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3.88E-03</w:t>
            </w:r>
          </w:p>
        </w:tc>
        <w:tc>
          <w:tcPr>
            <w:tcW w:w="1296" w:type="dxa"/>
            <w:shd w:val="clear" w:color="auto" w:fill="auto"/>
            <w:noWrap/>
            <w:vAlign w:val="center"/>
            <w:hideMark/>
          </w:tcPr>
          <w:p w14:paraId="61B0D3F3" w14:textId="2A2C5CB4"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2.56E-02</w:t>
            </w:r>
            <w:r w:rsidRPr="001B4997">
              <w:rPr>
                <w:rFonts w:ascii="Times New Roman" w:eastAsia="Times New Roman" w:hAnsi="Times New Roman"/>
                <w:sz w:val="20"/>
                <w:vertAlign w:val="superscript"/>
              </w:rPr>
              <w:t>1</w:t>
            </w:r>
          </w:p>
        </w:tc>
        <w:tc>
          <w:tcPr>
            <w:tcW w:w="1450" w:type="dxa"/>
            <w:shd w:val="clear" w:color="auto" w:fill="auto"/>
            <w:noWrap/>
            <w:vAlign w:val="center"/>
            <w:hideMark/>
          </w:tcPr>
          <w:p w14:paraId="57C00C02" w14:textId="3D34989B"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2.56E-02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7D9996CB" w14:textId="0B568CAE"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2.56E-02</w:t>
            </w:r>
            <w:r w:rsidRPr="001B4997">
              <w:rPr>
                <w:rFonts w:ascii="Times New Roman" w:eastAsia="Times New Roman" w:hAnsi="Times New Roman"/>
                <w:sz w:val="20"/>
                <w:vertAlign w:val="superscript"/>
              </w:rPr>
              <w:t>1</w:t>
            </w:r>
          </w:p>
        </w:tc>
        <w:tc>
          <w:tcPr>
            <w:tcW w:w="1451" w:type="dxa"/>
            <w:shd w:val="clear" w:color="auto" w:fill="auto"/>
            <w:noWrap/>
            <w:vAlign w:val="center"/>
            <w:hideMark/>
          </w:tcPr>
          <w:p w14:paraId="083AE36F" w14:textId="77777777"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1.00E-02</w:t>
            </w:r>
          </w:p>
        </w:tc>
        <w:tc>
          <w:tcPr>
            <w:tcW w:w="1429" w:type="dxa"/>
            <w:shd w:val="clear" w:color="auto" w:fill="auto"/>
            <w:noWrap/>
            <w:vAlign w:val="center"/>
            <w:hideMark/>
          </w:tcPr>
          <w:p w14:paraId="5633CC33" w14:textId="4B9F9111"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2.56E-02</w:t>
            </w:r>
            <w:r w:rsidRPr="001B4997">
              <w:rPr>
                <w:rFonts w:ascii="Times New Roman" w:eastAsia="Times New Roman" w:hAnsi="Times New Roman"/>
                <w:sz w:val="20"/>
                <w:vertAlign w:val="superscript"/>
              </w:rPr>
              <w:t>1</w:t>
            </w:r>
          </w:p>
        </w:tc>
        <w:tc>
          <w:tcPr>
            <w:tcW w:w="1453" w:type="dxa"/>
            <w:shd w:val="clear" w:color="auto" w:fill="auto"/>
            <w:noWrap/>
            <w:vAlign w:val="center"/>
            <w:hideMark/>
          </w:tcPr>
          <w:p w14:paraId="1E7363B5" w14:textId="0F358CCA" w:rsidR="00EE77F2" w:rsidRPr="001B4997" w:rsidRDefault="00EE77F2" w:rsidP="00EE77F2">
            <w:pPr>
              <w:jc w:val="center"/>
              <w:rPr>
                <w:rFonts w:ascii="Times New Roman" w:eastAsia="Times New Roman" w:hAnsi="Times New Roman"/>
                <w:sz w:val="20"/>
              </w:rPr>
            </w:pPr>
            <w:r w:rsidRPr="001B4997">
              <w:rPr>
                <w:rFonts w:ascii="Times New Roman" w:eastAsia="Times New Roman" w:hAnsi="Times New Roman"/>
                <w:sz w:val="20"/>
              </w:rPr>
              <w:t>2.56E-02</w:t>
            </w:r>
            <w:r w:rsidRPr="001B4997">
              <w:rPr>
                <w:rFonts w:ascii="Times New Roman" w:eastAsia="Times New Roman" w:hAnsi="Times New Roman"/>
                <w:sz w:val="20"/>
                <w:vertAlign w:val="superscript"/>
              </w:rPr>
              <w:t>1</w:t>
            </w:r>
          </w:p>
        </w:tc>
      </w:tr>
    </w:tbl>
    <w:p w14:paraId="2A1CB92E" w14:textId="20321CE7" w:rsidR="00723E16" w:rsidRPr="001B4997" w:rsidRDefault="00522C67" w:rsidP="00D7071B">
      <w:pPr>
        <w:rPr>
          <w:rFonts w:ascii="Times New Roman" w:hAnsi="Times New Roman"/>
          <w:sz w:val="20"/>
        </w:rPr>
      </w:pPr>
      <w:r w:rsidRPr="001B4997">
        <w:rPr>
          <w:rFonts w:ascii="Times New Roman" w:hAnsi="Times New Roman"/>
          <w:sz w:val="20"/>
          <w:vertAlign w:val="superscript"/>
        </w:rPr>
        <w:t>1</w:t>
      </w:r>
      <w:r w:rsidRPr="001B4997">
        <w:rPr>
          <w:rFonts w:ascii="Times New Roman" w:hAnsi="Times New Roman"/>
          <w:sz w:val="20"/>
        </w:rPr>
        <w:t>I</w:t>
      </w:r>
      <w:r w:rsidR="00723E16" w:rsidRPr="001B4997">
        <w:rPr>
          <w:rFonts w:ascii="Times New Roman" w:hAnsi="Times New Roman"/>
          <w:sz w:val="20"/>
        </w:rPr>
        <w:t xml:space="preserve">ndicates default value developed </w:t>
      </w:r>
      <w:r w:rsidR="001612DF" w:rsidRPr="001B4997">
        <w:rPr>
          <w:rFonts w:ascii="Times New Roman" w:hAnsi="Times New Roman"/>
          <w:sz w:val="20"/>
        </w:rPr>
        <w:t xml:space="preserve">by HAP </w:t>
      </w:r>
      <w:r w:rsidR="00723E16" w:rsidRPr="001B4997">
        <w:rPr>
          <w:rFonts w:ascii="Times New Roman" w:hAnsi="Times New Roman"/>
          <w:sz w:val="20"/>
        </w:rPr>
        <w:t>from average of industry data</w:t>
      </w:r>
      <w:r w:rsidRPr="001B4997">
        <w:rPr>
          <w:rFonts w:ascii="Times New Roman" w:hAnsi="Times New Roman"/>
          <w:sz w:val="20"/>
        </w:rPr>
        <w:t xml:space="preserve"> </w:t>
      </w:r>
      <w:r w:rsidR="001612DF" w:rsidRPr="001B4997">
        <w:rPr>
          <w:rFonts w:ascii="Times New Roman" w:hAnsi="Times New Roman"/>
          <w:sz w:val="20"/>
        </w:rPr>
        <w:t xml:space="preserve">from the 2017 NEI/EIS </w:t>
      </w:r>
      <w:r w:rsidRPr="001B4997">
        <w:rPr>
          <w:rFonts w:ascii="Times New Roman" w:hAnsi="Times New Roman"/>
          <w:sz w:val="20"/>
        </w:rPr>
        <w:t xml:space="preserve">used for </w:t>
      </w:r>
      <w:r w:rsidR="001612DF" w:rsidRPr="001B4997">
        <w:rPr>
          <w:rFonts w:ascii="Times New Roman" w:hAnsi="Times New Roman"/>
          <w:sz w:val="20"/>
        </w:rPr>
        <w:t xml:space="preserve">the </w:t>
      </w:r>
      <w:r w:rsidRPr="001B4997">
        <w:rPr>
          <w:rFonts w:ascii="Times New Roman" w:hAnsi="Times New Roman"/>
          <w:sz w:val="20"/>
        </w:rPr>
        <w:t>facility value</w:t>
      </w:r>
      <w:r w:rsidR="001612DF" w:rsidRPr="001B4997">
        <w:rPr>
          <w:rFonts w:ascii="Times New Roman" w:hAnsi="Times New Roman"/>
          <w:sz w:val="20"/>
        </w:rPr>
        <w:t>s</w:t>
      </w:r>
      <w:r w:rsidR="00723E16" w:rsidRPr="001B4997">
        <w:rPr>
          <w:rFonts w:ascii="Times New Roman" w:hAnsi="Times New Roman"/>
          <w:sz w:val="20"/>
        </w:rPr>
        <w:t>.</w:t>
      </w:r>
    </w:p>
    <w:p w14:paraId="69AEC2E4" w14:textId="3E6E7AD6" w:rsidR="00BF6DB6" w:rsidRPr="001B4997" w:rsidRDefault="00BF6DB6" w:rsidP="00D7071B">
      <w:pPr>
        <w:rPr>
          <w:rFonts w:ascii="Times New Roman" w:hAnsi="Times New Roman"/>
          <w:sz w:val="20"/>
          <w:vertAlign w:val="superscript"/>
        </w:rPr>
      </w:pPr>
      <w:r w:rsidRPr="001B4997">
        <w:rPr>
          <w:rFonts w:ascii="Times New Roman" w:hAnsi="Times New Roman"/>
          <w:sz w:val="20"/>
          <w:vertAlign w:val="superscript"/>
        </w:rPr>
        <w:t xml:space="preserve">2 </w:t>
      </w:r>
      <w:r w:rsidR="00432F5D" w:rsidRPr="001B4997">
        <w:rPr>
          <w:rFonts w:ascii="Times New Roman" w:hAnsi="Times New Roman"/>
          <w:sz w:val="20"/>
        </w:rPr>
        <w:t>Provided for information purposes, only.</w:t>
      </w:r>
    </w:p>
    <w:p w14:paraId="38C3B86D" w14:textId="2F6B3471" w:rsidR="00BF6DB6" w:rsidRPr="001B4997" w:rsidRDefault="007578E0" w:rsidP="00D7071B">
      <w:pPr>
        <w:rPr>
          <w:rFonts w:ascii="Times New Roman" w:hAnsi="Times New Roman"/>
          <w:sz w:val="20"/>
          <w:vertAlign w:val="superscript"/>
        </w:rPr>
      </w:pPr>
      <w:r w:rsidRPr="001B4997">
        <w:rPr>
          <w:rFonts w:ascii="Times New Roman" w:hAnsi="Times New Roman"/>
          <w:sz w:val="20"/>
          <w:vertAlign w:val="superscript"/>
        </w:rPr>
        <w:t xml:space="preserve">3 </w:t>
      </w:r>
      <w:r w:rsidRPr="001B4997">
        <w:rPr>
          <w:rFonts w:ascii="Times New Roman" w:hAnsi="Times New Roman"/>
          <w:sz w:val="20"/>
        </w:rPr>
        <w:t>Mixed isomers</w:t>
      </w:r>
      <w:r w:rsidR="00432F5D" w:rsidRPr="001B4997">
        <w:rPr>
          <w:rFonts w:ascii="Times New Roman" w:hAnsi="Times New Roman"/>
          <w:sz w:val="20"/>
        </w:rPr>
        <w:t>.</w:t>
      </w:r>
      <w:r w:rsidRPr="001B4997">
        <w:rPr>
          <w:rFonts w:ascii="Times New Roman" w:hAnsi="Times New Roman"/>
          <w:sz w:val="20"/>
          <w:vertAlign w:val="superscript"/>
        </w:rPr>
        <w:t xml:space="preserve"> </w:t>
      </w:r>
    </w:p>
    <w:p w14:paraId="675AE1D7" w14:textId="77777777" w:rsidR="00BF6DB6" w:rsidRPr="001B4997" w:rsidRDefault="00BF6DB6" w:rsidP="00D7071B">
      <w:pPr>
        <w:rPr>
          <w:rFonts w:ascii="Times New Roman" w:hAnsi="Times New Roman"/>
          <w:sz w:val="20"/>
        </w:rPr>
      </w:pPr>
    </w:p>
    <w:p w14:paraId="74C407DC" w14:textId="4C36A4BE" w:rsidR="007578E0" w:rsidRPr="001B4997" w:rsidRDefault="007578E0" w:rsidP="00D7071B">
      <w:pPr>
        <w:rPr>
          <w:rFonts w:ascii="Times New Roman" w:hAnsi="Times New Roman"/>
          <w:sz w:val="20"/>
        </w:rPr>
        <w:sectPr w:rsidR="007578E0" w:rsidRPr="001B4997" w:rsidSect="001F62A5">
          <w:pgSz w:w="15840" w:h="12240" w:orient="landscape" w:code="1"/>
          <w:pgMar w:top="720" w:right="720" w:bottom="720" w:left="720" w:header="720" w:footer="720" w:gutter="0"/>
          <w:cols w:space="720"/>
          <w:titlePg/>
          <w:docGrid w:linePitch="326"/>
        </w:sectPr>
      </w:pPr>
    </w:p>
    <w:p w14:paraId="4A061F16" w14:textId="078923F1" w:rsidR="00813E2E" w:rsidRPr="00813E2E" w:rsidRDefault="00813E2E" w:rsidP="00813E2E">
      <w:pPr>
        <w:pStyle w:val="Heading2"/>
        <w:numPr>
          <w:ilvl w:val="0"/>
          <w:numId w:val="0"/>
        </w:numPr>
        <w:rPr>
          <w:b w:val="0"/>
          <w:bCs/>
        </w:rPr>
      </w:pPr>
      <w:bookmarkStart w:id="53" w:name="_Toc133998130"/>
      <w:r w:rsidRPr="00813E2E">
        <w:rPr>
          <w:b w:val="0"/>
          <w:bCs/>
        </w:rPr>
        <w:lastRenderedPageBreak/>
        <w:t>for II&amp;S RTR modeling file were used in the Coke Emissions Database. See Appendix B and C for the co-located II&amp;S sources included in the Coke Oven Emissions Database and Coke Oven Risk Modeling Database.</w:t>
      </w:r>
      <w:bookmarkEnd w:id="53"/>
    </w:p>
    <w:p w14:paraId="3D609985" w14:textId="240AB673" w:rsidR="00647724" w:rsidRPr="001B4997" w:rsidRDefault="00647724" w:rsidP="00647724">
      <w:pPr>
        <w:pStyle w:val="Heading2"/>
        <w:numPr>
          <w:ilvl w:val="0"/>
          <w:numId w:val="0"/>
        </w:numPr>
        <w:ind w:left="810" w:hanging="810"/>
        <w:rPr>
          <w:bCs/>
        </w:rPr>
      </w:pPr>
      <w:bookmarkStart w:id="54" w:name="_Toc133998131"/>
      <w:r w:rsidRPr="001B4997">
        <w:t>4.</w:t>
      </w:r>
      <w:r>
        <w:t>3</w:t>
      </w:r>
      <w:r w:rsidRPr="001B4997">
        <w:tab/>
      </w:r>
      <w:r>
        <w:t xml:space="preserve">Opacity </w:t>
      </w:r>
      <w:r w:rsidRPr="001B4997">
        <w:t>Data</w:t>
      </w:r>
      <w:bookmarkEnd w:id="54"/>
    </w:p>
    <w:p w14:paraId="3DEE57C3" w14:textId="7750547B" w:rsidR="00647724" w:rsidRDefault="00647724" w:rsidP="00647724">
      <w:pPr>
        <w:ind w:firstLine="720"/>
        <w:rPr>
          <w:rFonts w:ascii="Times New Roman" w:hAnsi="Times New Roman"/>
          <w:szCs w:val="24"/>
        </w:rPr>
      </w:pPr>
      <w:r>
        <w:rPr>
          <w:rFonts w:ascii="Times New Roman" w:hAnsi="Times New Roman"/>
          <w:szCs w:val="24"/>
        </w:rPr>
        <w:t xml:space="preserve">As discussed in </w:t>
      </w:r>
      <w:r w:rsidRPr="00130DDD">
        <w:rPr>
          <w:rFonts w:ascii="Times New Roman" w:hAnsi="Times New Roman"/>
          <w:b/>
          <w:bCs/>
          <w:szCs w:val="24"/>
        </w:rPr>
        <w:t>Section 2.2</w:t>
      </w:r>
      <w:r>
        <w:rPr>
          <w:rFonts w:ascii="Times New Roman" w:hAnsi="Times New Roman"/>
          <w:szCs w:val="24"/>
        </w:rPr>
        <w:t>, the pushing</w:t>
      </w:r>
      <w:r w:rsidR="002A77B2">
        <w:rPr>
          <w:rFonts w:ascii="Times New Roman" w:hAnsi="Times New Roman"/>
          <w:szCs w:val="24"/>
        </w:rPr>
        <w:t>,</w:t>
      </w:r>
      <w:r>
        <w:rPr>
          <w:rFonts w:ascii="Times New Roman" w:hAnsi="Times New Roman"/>
          <w:szCs w:val="24"/>
        </w:rPr>
        <w:t xml:space="preserve"> battery combustion</w:t>
      </w:r>
      <w:r w:rsidR="002A77B2">
        <w:rPr>
          <w:rFonts w:ascii="Times New Roman" w:hAnsi="Times New Roman"/>
          <w:szCs w:val="24"/>
        </w:rPr>
        <w:t>, boiler, HRSG Main, HRS</w:t>
      </w:r>
      <w:r w:rsidR="008F2730">
        <w:rPr>
          <w:rFonts w:ascii="Times New Roman" w:hAnsi="Times New Roman"/>
          <w:szCs w:val="24"/>
        </w:rPr>
        <w:t>G</w:t>
      </w:r>
      <w:r w:rsidR="002A77B2">
        <w:rPr>
          <w:rFonts w:ascii="Times New Roman" w:hAnsi="Times New Roman"/>
          <w:szCs w:val="24"/>
        </w:rPr>
        <w:t xml:space="preserve"> bypass/waste heat, and HNR charging</w:t>
      </w:r>
      <w:r>
        <w:rPr>
          <w:rFonts w:ascii="Times New Roman" w:hAnsi="Times New Roman"/>
          <w:szCs w:val="24"/>
        </w:rPr>
        <w:t xml:space="preserve"> stacks </w:t>
      </w:r>
      <w:r w:rsidR="002A77B2">
        <w:rPr>
          <w:rFonts w:ascii="Times New Roman" w:hAnsi="Times New Roman"/>
          <w:szCs w:val="24"/>
        </w:rPr>
        <w:t xml:space="preserve">and quench towers </w:t>
      </w:r>
      <w:r>
        <w:rPr>
          <w:rFonts w:ascii="Times New Roman" w:hAnsi="Times New Roman"/>
          <w:szCs w:val="24"/>
        </w:rPr>
        <w:t xml:space="preserve">were required to conduct opacity observations for the </w:t>
      </w:r>
      <w:r w:rsidR="00B42969">
        <w:rPr>
          <w:rFonts w:ascii="Times New Roman" w:hAnsi="Times New Roman"/>
          <w:szCs w:val="24"/>
        </w:rPr>
        <w:t xml:space="preserve">2016 </w:t>
      </w:r>
      <w:r w:rsidR="00791B31">
        <w:rPr>
          <w:rFonts w:ascii="Times New Roman" w:hAnsi="Times New Roman"/>
          <w:szCs w:val="24"/>
        </w:rPr>
        <w:t xml:space="preserve">and 2022 </w:t>
      </w:r>
      <w:r w:rsidR="00B42969">
        <w:rPr>
          <w:rFonts w:ascii="Times New Roman" w:hAnsi="Times New Roman"/>
          <w:szCs w:val="24"/>
        </w:rPr>
        <w:t xml:space="preserve">Coke </w:t>
      </w:r>
      <w:r w:rsidR="00247053">
        <w:rPr>
          <w:rFonts w:ascii="Times New Roman" w:eastAsia="Times New Roman" w:hAnsi="Times New Roman"/>
          <w:color w:val="000000"/>
          <w:szCs w:val="24"/>
        </w:rPr>
        <w:t>114 request</w:t>
      </w:r>
      <w:r>
        <w:rPr>
          <w:rFonts w:ascii="Times New Roman" w:hAnsi="Times New Roman"/>
          <w:szCs w:val="24"/>
        </w:rPr>
        <w:t xml:space="preserve">. </w:t>
      </w:r>
      <w:r w:rsidRPr="00752DC9">
        <w:rPr>
          <w:rFonts w:ascii="Times New Roman" w:hAnsi="Times New Roman"/>
          <w:b/>
          <w:bCs/>
          <w:szCs w:val="24"/>
        </w:rPr>
        <w:t xml:space="preserve">Table </w:t>
      </w:r>
      <w:r w:rsidR="00AE3930">
        <w:rPr>
          <w:rFonts w:ascii="Times New Roman" w:hAnsi="Times New Roman"/>
          <w:b/>
          <w:bCs/>
          <w:szCs w:val="24"/>
        </w:rPr>
        <w:t>45</w:t>
      </w:r>
      <w:r w:rsidRPr="00752DC9">
        <w:rPr>
          <w:rFonts w:ascii="Times New Roman" w:hAnsi="Times New Roman"/>
          <w:b/>
          <w:bCs/>
          <w:szCs w:val="24"/>
        </w:rPr>
        <w:t xml:space="preserve"> </w:t>
      </w:r>
      <w:r>
        <w:rPr>
          <w:rFonts w:ascii="Times New Roman" w:hAnsi="Times New Roman"/>
          <w:szCs w:val="24"/>
        </w:rPr>
        <w:t xml:space="preserve">summarizes the average opacity observations for </w:t>
      </w:r>
      <w:r w:rsidR="002A77B2">
        <w:rPr>
          <w:rFonts w:ascii="Times New Roman" w:hAnsi="Times New Roman"/>
          <w:szCs w:val="24"/>
        </w:rPr>
        <w:t>those sources</w:t>
      </w:r>
      <w:r>
        <w:rPr>
          <w:rFonts w:ascii="Times New Roman" w:hAnsi="Times New Roman"/>
          <w:szCs w:val="24"/>
        </w:rPr>
        <w:t>.</w:t>
      </w:r>
    </w:p>
    <w:p w14:paraId="7BA9A283" w14:textId="77777777" w:rsidR="00647724" w:rsidRDefault="00647724" w:rsidP="00647724">
      <w:pPr>
        <w:ind w:firstLine="720"/>
        <w:rPr>
          <w:rFonts w:ascii="Times New Roman" w:hAnsi="Times New Roman"/>
          <w:szCs w:val="24"/>
        </w:rPr>
      </w:pPr>
    </w:p>
    <w:p w14:paraId="35CC7127" w14:textId="552AF673" w:rsidR="00647724" w:rsidRPr="00752DC9" w:rsidRDefault="00647724" w:rsidP="00647724">
      <w:pPr>
        <w:spacing w:after="120"/>
        <w:ind w:firstLine="720"/>
        <w:jc w:val="center"/>
        <w:rPr>
          <w:rFonts w:ascii="Times New Roman" w:hAnsi="Times New Roman"/>
          <w:b/>
          <w:bCs/>
          <w:szCs w:val="24"/>
        </w:rPr>
      </w:pPr>
      <w:r w:rsidRPr="00752DC9">
        <w:rPr>
          <w:rFonts w:ascii="Times New Roman" w:hAnsi="Times New Roman"/>
          <w:b/>
          <w:bCs/>
          <w:szCs w:val="24"/>
        </w:rPr>
        <w:t xml:space="preserve">Table </w:t>
      </w:r>
      <w:r w:rsidR="00AE3930">
        <w:rPr>
          <w:rFonts w:ascii="Times New Roman" w:hAnsi="Times New Roman"/>
          <w:b/>
          <w:bCs/>
          <w:szCs w:val="24"/>
        </w:rPr>
        <w:t>45</w:t>
      </w:r>
      <w:r w:rsidRPr="00752DC9">
        <w:rPr>
          <w:rFonts w:ascii="Times New Roman" w:hAnsi="Times New Roman"/>
          <w:b/>
          <w:bCs/>
          <w:szCs w:val="24"/>
        </w:rPr>
        <w:t>. Opacity Data for Pushing and Battery Combustion Stacks</w:t>
      </w:r>
      <w:r w:rsidR="0067133B">
        <w:rPr>
          <w:rFonts w:ascii="Times New Roman" w:hAnsi="Times New Roman"/>
          <w:b/>
          <w:bCs/>
          <w:szCs w:val="24"/>
        </w:rPr>
        <w:fldChar w:fldCharType="begin"/>
      </w:r>
      <w:r w:rsidR="0067133B">
        <w:instrText xml:space="preserve"> XE </w:instrText>
      </w:r>
      <w:r w:rsidR="00791B31">
        <w:instrText>“</w:instrText>
      </w:r>
      <w:r w:rsidR="0067133B" w:rsidRPr="0012351F">
        <w:rPr>
          <w:rFonts w:ascii="Times New Roman" w:hAnsi="Times New Roman"/>
          <w:b/>
          <w:bCs/>
          <w:szCs w:val="24"/>
        </w:rPr>
        <w:instrText xml:space="preserve">Table </w:instrText>
      </w:r>
      <w:r w:rsidR="00AE3930">
        <w:rPr>
          <w:rFonts w:ascii="Times New Roman" w:hAnsi="Times New Roman"/>
          <w:b/>
          <w:bCs/>
          <w:szCs w:val="24"/>
        </w:rPr>
        <w:instrText>45</w:instrText>
      </w:r>
      <w:r w:rsidR="0067133B" w:rsidRPr="0012351F">
        <w:rPr>
          <w:rFonts w:ascii="Times New Roman" w:hAnsi="Times New Roman"/>
          <w:b/>
          <w:bCs/>
          <w:szCs w:val="24"/>
        </w:rPr>
        <w:instrText>. Opacity Data for Pushing and Battery Combustion Stacks</w:instrText>
      </w:r>
      <w:r w:rsidR="00791B31">
        <w:instrText>”</w:instrText>
      </w:r>
      <w:r w:rsidR="0067133B">
        <w:instrText xml:space="preserve"> </w:instrText>
      </w:r>
      <w:r w:rsidR="0067133B">
        <w:rPr>
          <w:rFonts w:ascii="Times New Roman" w:hAnsi="Times New Roman"/>
          <w:b/>
          <w:bCs/>
          <w:szCs w:val="24"/>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4676"/>
        <w:gridCol w:w="1663"/>
        <w:gridCol w:w="1312"/>
      </w:tblGrid>
      <w:tr w:rsidR="00647724" w:rsidRPr="00AB7F9B" w14:paraId="63755E97" w14:textId="77777777" w:rsidTr="002A77B2">
        <w:trPr>
          <w:cantSplit/>
          <w:tblHeader/>
          <w:jc w:val="center"/>
        </w:trPr>
        <w:tc>
          <w:tcPr>
            <w:tcW w:w="1461" w:type="pct"/>
            <w:shd w:val="clear" w:color="000000" w:fill="D9D9D9"/>
            <w:vAlign w:val="center"/>
            <w:hideMark/>
          </w:tcPr>
          <w:p w14:paraId="7F1DBEDB" w14:textId="77777777" w:rsidR="00647724" w:rsidRPr="00AB7F9B" w:rsidRDefault="00647724" w:rsidP="0030494C">
            <w:pPr>
              <w:jc w:val="center"/>
              <w:rPr>
                <w:rFonts w:ascii="Times New Roman" w:eastAsia="Times New Roman" w:hAnsi="Times New Roman"/>
                <w:b/>
                <w:bCs/>
                <w:color w:val="000000"/>
                <w:szCs w:val="24"/>
              </w:rPr>
            </w:pPr>
            <w:r w:rsidRPr="00AB7F9B">
              <w:rPr>
                <w:rFonts w:ascii="Times New Roman" w:eastAsia="Times New Roman" w:hAnsi="Times New Roman"/>
                <w:b/>
                <w:bCs/>
                <w:color w:val="000000"/>
                <w:szCs w:val="24"/>
              </w:rPr>
              <w:t>Facility ID</w:t>
            </w:r>
          </w:p>
        </w:tc>
        <w:tc>
          <w:tcPr>
            <w:tcW w:w="2148" w:type="pct"/>
            <w:shd w:val="clear" w:color="000000" w:fill="D9D9D9"/>
            <w:vAlign w:val="center"/>
            <w:hideMark/>
          </w:tcPr>
          <w:p w14:paraId="332FC1A8" w14:textId="77777777" w:rsidR="00647724" w:rsidRPr="00AB7F9B" w:rsidRDefault="00647724" w:rsidP="0030494C">
            <w:pPr>
              <w:jc w:val="center"/>
              <w:rPr>
                <w:rFonts w:ascii="Times New Roman" w:eastAsia="Times New Roman" w:hAnsi="Times New Roman"/>
                <w:b/>
                <w:bCs/>
                <w:color w:val="000000"/>
                <w:szCs w:val="24"/>
              </w:rPr>
            </w:pPr>
            <w:r w:rsidRPr="00AB7F9B">
              <w:rPr>
                <w:rFonts w:ascii="Times New Roman" w:eastAsia="Times New Roman" w:hAnsi="Times New Roman"/>
                <w:b/>
                <w:bCs/>
                <w:color w:val="000000"/>
                <w:szCs w:val="24"/>
              </w:rPr>
              <w:t>Unit ID</w:t>
            </w:r>
          </w:p>
        </w:tc>
        <w:tc>
          <w:tcPr>
            <w:tcW w:w="777" w:type="pct"/>
            <w:shd w:val="clear" w:color="000000" w:fill="D9D9D9"/>
            <w:vAlign w:val="center"/>
            <w:hideMark/>
          </w:tcPr>
          <w:p w14:paraId="4A252BAA" w14:textId="77777777" w:rsidR="00647724" w:rsidRPr="00AB7F9B" w:rsidRDefault="00647724" w:rsidP="0030494C">
            <w:pPr>
              <w:jc w:val="center"/>
              <w:rPr>
                <w:rFonts w:ascii="Times New Roman" w:eastAsia="Times New Roman" w:hAnsi="Times New Roman"/>
                <w:b/>
                <w:bCs/>
                <w:color w:val="000000"/>
                <w:szCs w:val="24"/>
              </w:rPr>
            </w:pPr>
            <w:r w:rsidRPr="00AB7F9B">
              <w:rPr>
                <w:rFonts w:ascii="Times New Roman" w:eastAsia="Times New Roman" w:hAnsi="Times New Roman"/>
                <w:b/>
                <w:bCs/>
                <w:color w:val="000000"/>
                <w:szCs w:val="24"/>
              </w:rPr>
              <w:t>Test Method</w:t>
            </w:r>
          </w:p>
        </w:tc>
        <w:tc>
          <w:tcPr>
            <w:tcW w:w="614" w:type="pct"/>
            <w:shd w:val="clear" w:color="000000" w:fill="D9D9D9"/>
            <w:vAlign w:val="center"/>
            <w:hideMark/>
          </w:tcPr>
          <w:p w14:paraId="0F08E63D" w14:textId="2DB680CF" w:rsidR="00647724" w:rsidRPr="00AB7F9B" w:rsidRDefault="00647724" w:rsidP="0030494C">
            <w:pPr>
              <w:jc w:val="center"/>
              <w:rPr>
                <w:rFonts w:ascii="Times New Roman" w:eastAsia="Times New Roman" w:hAnsi="Times New Roman"/>
                <w:b/>
                <w:bCs/>
                <w:color w:val="000000"/>
                <w:szCs w:val="24"/>
              </w:rPr>
            </w:pPr>
            <w:r w:rsidRPr="00AB7F9B">
              <w:rPr>
                <w:rFonts w:ascii="Times New Roman" w:eastAsia="Times New Roman" w:hAnsi="Times New Roman"/>
                <w:b/>
                <w:bCs/>
                <w:color w:val="000000"/>
                <w:szCs w:val="24"/>
              </w:rPr>
              <w:t>Average Opacity</w:t>
            </w:r>
            <w:r w:rsidR="00671D72">
              <w:rPr>
                <w:rFonts w:ascii="Times New Roman" w:eastAsia="Times New Roman" w:hAnsi="Times New Roman"/>
                <w:b/>
                <w:bCs/>
                <w:color w:val="000000"/>
                <w:szCs w:val="24"/>
              </w:rPr>
              <w:t xml:space="preserve"> %</w:t>
            </w:r>
          </w:p>
        </w:tc>
      </w:tr>
      <w:tr w:rsidR="00647724" w:rsidRPr="00AB7F9B" w14:paraId="1ECCCF22" w14:textId="77777777" w:rsidTr="002A77B2">
        <w:trPr>
          <w:jc w:val="center"/>
        </w:trPr>
        <w:tc>
          <w:tcPr>
            <w:tcW w:w="5000" w:type="pct"/>
            <w:gridSpan w:val="4"/>
            <w:shd w:val="clear" w:color="000000" w:fill="D9D9D9"/>
            <w:vAlign w:val="center"/>
          </w:tcPr>
          <w:p w14:paraId="28BABC0C" w14:textId="45D2739B" w:rsidR="00647724" w:rsidRPr="00AB7F9B" w:rsidRDefault="00647724" w:rsidP="0030494C">
            <w:pPr>
              <w:jc w:val="center"/>
              <w:rPr>
                <w:rFonts w:ascii="Times New Roman" w:eastAsia="Times New Roman" w:hAnsi="Times New Roman"/>
                <w:b/>
                <w:bCs/>
                <w:color w:val="000000"/>
                <w:szCs w:val="24"/>
              </w:rPr>
            </w:pPr>
            <w:r w:rsidRPr="00AB7F9B">
              <w:rPr>
                <w:rFonts w:ascii="Times New Roman" w:eastAsia="Times New Roman" w:hAnsi="Times New Roman"/>
                <w:b/>
                <w:bCs/>
                <w:color w:val="000000"/>
                <w:szCs w:val="24"/>
              </w:rPr>
              <w:t>ByP Battery Combustion Stack</w:t>
            </w:r>
            <w:r w:rsidR="00FD0F46" w:rsidRPr="00FD0F46">
              <w:rPr>
                <w:rFonts w:ascii="Times New Roman" w:eastAsia="Times New Roman" w:hAnsi="Times New Roman"/>
                <w:b/>
                <w:bCs/>
                <w:color w:val="000000"/>
                <w:szCs w:val="24"/>
                <w:vertAlign w:val="superscript"/>
              </w:rPr>
              <w:t>1</w:t>
            </w:r>
          </w:p>
        </w:tc>
      </w:tr>
      <w:tr w:rsidR="00647724" w:rsidRPr="00AB7F9B" w14:paraId="19AD5202" w14:textId="77777777" w:rsidTr="002A77B2">
        <w:trPr>
          <w:trHeight w:val="300"/>
          <w:jc w:val="center"/>
        </w:trPr>
        <w:tc>
          <w:tcPr>
            <w:tcW w:w="1461" w:type="pct"/>
            <w:shd w:val="clear" w:color="auto" w:fill="auto"/>
            <w:noWrap/>
            <w:vAlign w:val="bottom"/>
            <w:hideMark/>
          </w:tcPr>
          <w:p w14:paraId="32331CBA" w14:textId="0EF3C91A" w:rsidR="00647724" w:rsidRPr="00AB7F9B" w:rsidRDefault="00D02E96" w:rsidP="0030494C">
            <w:pPr>
              <w:rPr>
                <w:rFonts w:ascii="Times New Roman" w:eastAsia="Times New Roman" w:hAnsi="Times New Roman"/>
                <w:color w:val="000000"/>
                <w:szCs w:val="24"/>
              </w:rPr>
            </w:pPr>
            <w:r w:rsidRPr="00D02E96">
              <w:rPr>
                <w:rFonts w:ascii="Times New Roman" w:eastAsia="Times New Roman" w:hAnsi="Times New Roman"/>
                <w:color w:val="000000"/>
                <w:szCs w:val="24"/>
              </w:rPr>
              <w:t>CC-</w:t>
            </w:r>
            <w:r w:rsidR="00647724" w:rsidRPr="00AB7F9B">
              <w:rPr>
                <w:rFonts w:ascii="Times New Roman" w:eastAsia="Times New Roman" w:hAnsi="Times New Roman"/>
                <w:color w:val="000000"/>
                <w:szCs w:val="24"/>
              </w:rPr>
              <w:t>Middletown-OH</w:t>
            </w:r>
          </w:p>
        </w:tc>
        <w:tc>
          <w:tcPr>
            <w:tcW w:w="2148" w:type="pct"/>
            <w:shd w:val="clear" w:color="auto" w:fill="auto"/>
            <w:noWrap/>
            <w:vAlign w:val="bottom"/>
            <w:hideMark/>
          </w:tcPr>
          <w:p w14:paraId="6DE1C915" w14:textId="77777777" w:rsidR="00647724" w:rsidRPr="00AB7F9B" w:rsidRDefault="00647724" w:rsidP="0030494C">
            <w:pPr>
              <w:rPr>
                <w:rFonts w:ascii="Times New Roman" w:eastAsia="Times New Roman" w:hAnsi="Times New Roman"/>
                <w:color w:val="000000"/>
                <w:szCs w:val="24"/>
              </w:rPr>
            </w:pPr>
            <w:r w:rsidRPr="00AB7F9B">
              <w:rPr>
                <w:rFonts w:ascii="Times New Roman" w:eastAsia="Times New Roman" w:hAnsi="Times New Roman"/>
                <w:szCs w:val="24"/>
              </w:rPr>
              <w:t>Battery Combustion Stack</w:t>
            </w:r>
          </w:p>
        </w:tc>
        <w:tc>
          <w:tcPr>
            <w:tcW w:w="777" w:type="pct"/>
            <w:shd w:val="clear" w:color="auto" w:fill="auto"/>
            <w:noWrap/>
            <w:vAlign w:val="bottom"/>
            <w:hideMark/>
          </w:tcPr>
          <w:p w14:paraId="09EC2FB5" w14:textId="77777777" w:rsidR="00647724" w:rsidRPr="00AB7F9B" w:rsidRDefault="00647724" w:rsidP="0030494C">
            <w:pPr>
              <w:rPr>
                <w:rFonts w:ascii="Times New Roman" w:eastAsia="Times New Roman" w:hAnsi="Times New Roman"/>
                <w:color w:val="000000"/>
                <w:szCs w:val="24"/>
              </w:rPr>
            </w:pPr>
            <w:r w:rsidRPr="00AB7F9B">
              <w:rPr>
                <w:rFonts w:ascii="Times New Roman" w:eastAsia="Times New Roman" w:hAnsi="Times New Roman"/>
                <w:color w:val="000000"/>
                <w:szCs w:val="24"/>
              </w:rPr>
              <w:t>COMs</w:t>
            </w:r>
          </w:p>
        </w:tc>
        <w:tc>
          <w:tcPr>
            <w:tcW w:w="614" w:type="pct"/>
            <w:shd w:val="clear" w:color="auto" w:fill="auto"/>
            <w:noWrap/>
            <w:vAlign w:val="center"/>
            <w:hideMark/>
          </w:tcPr>
          <w:p w14:paraId="44EED6A5"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7.4</w:t>
            </w:r>
          </w:p>
        </w:tc>
      </w:tr>
      <w:tr w:rsidR="00647724" w:rsidRPr="00AB7F9B" w14:paraId="220253E2" w14:textId="77777777" w:rsidTr="002A77B2">
        <w:trPr>
          <w:trHeight w:val="300"/>
          <w:jc w:val="center"/>
        </w:trPr>
        <w:tc>
          <w:tcPr>
            <w:tcW w:w="1461" w:type="pct"/>
            <w:shd w:val="clear" w:color="auto" w:fill="auto"/>
            <w:noWrap/>
            <w:vAlign w:val="bottom"/>
            <w:hideMark/>
          </w:tcPr>
          <w:p w14:paraId="292FD6F1" w14:textId="77777777" w:rsidR="00647724" w:rsidRPr="00AB7F9B" w:rsidRDefault="00647724" w:rsidP="0030494C">
            <w:pPr>
              <w:rPr>
                <w:rFonts w:ascii="Times New Roman" w:eastAsia="Times New Roman" w:hAnsi="Times New Roman"/>
                <w:color w:val="000000"/>
                <w:szCs w:val="24"/>
              </w:rPr>
            </w:pPr>
            <w:r w:rsidRPr="00AB7F9B">
              <w:rPr>
                <w:rFonts w:ascii="Times New Roman" w:eastAsia="Times New Roman" w:hAnsi="Times New Roman"/>
                <w:color w:val="000000"/>
                <w:szCs w:val="24"/>
              </w:rPr>
              <w:t>USS-Clairton-PA</w:t>
            </w:r>
          </w:p>
        </w:tc>
        <w:tc>
          <w:tcPr>
            <w:tcW w:w="2148" w:type="pct"/>
            <w:shd w:val="clear" w:color="auto" w:fill="auto"/>
            <w:noWrap/>
            <w:vAlign w:val="bottom"/>
            <w:hideMark/>
          </w:tcPr>
          <w:p w14:paraId="2B55A894" w14:textId="77777777" w:rsidR="00647724" w:rsidRPr="00AB7F9B" w:rsidRDefault="00647724" w:rsidP="0030494C">
            <w:pPr>
              <w:rPr>
                <w:rFonts w:ascii="Times New Roman" w:eastAsia="Times New Roman" w:hAnsi="Times New Roman"/>
                <w:color w:val="000000"/>
                <w:szCs w:val="24"/>
              </w:rPr>
            </w:pPr>
            <w:r w:rsidRPr="00AB7F9B">
              <w:rPr>
                <w:rFonts w:ascii="Times New Roman" w:eastAsia="Times New Roman" w:hAnsi="Times New Roman"/>
                <w:szCs w:val="24"/>
              </w:rPr>
              <w:t>Battery B Stack (S012)</w:t>
            </w:r>
          </w:p>
        </w:tc>
        <w:tc>
          <w:tcPr>
            <w:tcW w:w="777" w:type="pct"/>
            <w:shd w:val="clear" w:color="auto" w:fill="auto"/>
            <w:noWrap/>
            <w:vAlign w:val="bottom"/>
            <w:hideMark/>
          </w:tcPr>
          <w:p w14:paraId="1031051E" w14:textId="77777777" w:rsidR="00647724" w:rsidRPr="00AB7F9B" w:rsidRDefault="00647724" w:rsidP="0030494C">
            <w:pPr>
              <w:rPr>
                <w:rFonts w:ascii="Times New Roman" w:eastAsia="Times New Roman" w:hAnsi="Times New Roman"/>
                <w:color w:val="000000"/>
                <w:szCs w:val="24"/>
              </w:rPr>
            </w:pPr>
            <w:r w:rsidRPr="00AB7F9B">
              <w:rPr>
                <w:rFonts w:ascii="Times New Roman" w:eastAsia="Times New Roman" w:hAnsi="Times New Roman"/>
                <w:color w:val="000000"/>
                <w:szCs w:val="24"/>
              </w:rPr>
              <w:t>COMs</w:t>
            </w:r>
          </w:p>
        </w:tc>
        <w:tc>
          <w:tcPr>
            <w:tcW w:w="614" w:type="pct"/>
            <w:shd w:val="clear" w:color="auto" w:fill="auto"/>
            <w:noWrap/>
            <w:vAlign w:val="center"/>
            <w:hideMark/>
          </w:tcPr>
          <w:p w14:paraId="439E1116"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&lt;1</w:t>
            </w:r>
          </w:p>
        </w:tc>
      </w:tr>
      <w:tr w:rsidR="00647724" w:rsidRPr="00AB7F9B" w14:paraId="65B4B8E2" w14:textId="77777777" w:rsidTr="002A77B2">
        <w:trPr>
          <w:trHeight w:val="300"/>
          <w:jc w:val="center"/>
        </w:trPr>
        <w:tc>
          <w:tcPr>
            <w:tcW w:w="1461" w:type="pct"/>
            <w:shd w:val="clear" w:color="auto" w:fill="auto"/>
            <w:noWrap/>
            <w:vAlign w:val="bottom"/>
            <w:hideMark/>
          </w:tcPr>
          <w:p w14:paraId="4E58C53D" w14:textId="3976A185" w:rsidR="00647724" w:rsidRPr="00AB7F9B" w:rsidRDefault="00D02E96" w:rsidP="0030494C">
            <w:pPr>
              <w:rPr>
                <w:rFonts w:ascii="Times New Roman" w:eastAsia="Times New Roman" w:hAnsi="Times New Roman"/>
                <w:color w:val="000000"/>
                <w:szCs w:val="24"/>
              </w:rPr>
            </w:pPr>
            <w:r w:rsidRPr="00D02E96">
              <w:rPr>
                <w:rFonts w:ascii="Times New Roman" w:eastAsia="Times New Roman" w:hAnsi="Times New Roman"/>
                <w:color w:val="000000"/>
                <w:szCs w:val="24"/>
              </w:rPr>
              <w:t>CC-</w:t>
            </w:r>
            <w:r w:rsidR="00647724" w:rsidRPr="00AB7F9B">
              <w:rPr>
                <w:rFonts w:ascii="Times New Roman" w:eastAsia="Times New Roman" w:hAnsi="Times New Roman"/>
                <w:color w:val="000000"/>
                <w:szCs w:val="24"/>
              </w:rPr>
              <w:t>Burnsharbor-IN</w:t>
            </w:r>
          </w:p>
        </w:tc>
        <w:tc>
          <w:tcPr>
            <w:tcW w:w="2148" w:type="pct"/>
            <w:shd w:val="clear" w:color="auto" w:fill="auto"/>
            <w:noWrap/>
            <w:vAlign w:val="bottom"/>
            <w:hideMark/>
          </w:tcPr>
          <w:p w14:paraId="3E93A195" w14:textId="77777777" w:rsidR="00647724" w:rsidRPr="00AB7F9B" w:rsidRDefault="00647724" w:rsidP="0030494C">
            <w:pPr>
              <w:rPr>
                <w:rFonts w:ascii="Times New Roman" w:eastAsia="Times New Roman" w:hAnsi="Times New Roman"/>
                <w:color w:val="000000"/>
                <w:szCs w:val="24"/>
              </w:rPr>
            </w:pPr>
            <w:r w:rsidRPr="00AB7F9B">
              <w:rPr>
                <w:rFonts w:ascii="Times New Roman" w:eastAsia="Times New Roman" w:hAnsi="Times New Roman"/>
                <w:szCs w:val="24"/>
              </w:rPr>
              <w:t>Coke Battery No. 2 Underfire Stack</w:t>
            </w:r>
          </w:p>
        </w:tc>
        <w:tc>
          <w:tcPr>
            <w:tcW w:w="777" w:type="pct"/>
            <w:shd w:val="clear" w:color="auto" w:fill="auto"/>
            <w:noWrap/>
            <w:vAlign w:val="bottom"/>
            <w:hideMark/>
          </w:tcPr>
          <w:p w14:paraId="40AAA499" w14:textId="77777777" w:rsidR="00647724" w:rsidRPr="00AB7F9B" w:rsidRDefault="00647724" w:rsidP="0030494C">
            <w:pPr>
              <w:rPr>
                <w:rFonts w:ascii="Times New Roman" w:eastAsia="Times New Roman" w:hAnsi="Times New Roman"/>
                <w:color w:val="000000"/>
                <w:szCs w:val="24"/>
              </w:rPr>
            </w:pPr>
            <w:r w:rsidRPr="00AB7F9B">
              <w:rPr>
                <w:rFonts w:ascii="Times New Roman" w:eastAsia="Times New Roman" w:hAnsi="Times New Roman"/>
                <w:color w:val="000000"/>
                <w:szCs w:val="24"/>
              </w:rPr>
              <w:t>COMs</w:t>
            </w:r>
          </w:p>
        </w:tc>
        <w:tc>
          <w:tcPr>
            <w:tcW w:w="614" w:type="pct"/>
            <w:shd w:val="clear" w:color="auto" w:fill="auto"/>
            <w:noWrap/>
            <w:vAlign w:val="center"/>
            <w:hideMark/>
          </w:tcPr>
          <w:p w14:paraId="6D7968C1"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3.7</w:t>
            </w:r>
          </w:p>
        </w:tc>
      </w:tr>
      <w:tr w:rsidR="00647724" w:rsidRPr="00AB7F9B" w14:paraId="1A813129" w14:textId="77777777" w:rsidTr="002A77B2">
        <w:trPr>
          <w:trHeight w:val="300"/>
          <w:jc w:val="center"/>
        </w:trPr>
        <w:tc>
          <w:tcPr>
            <w:tcW w:w="1461" w:type="pct"/>
            <w:shd w:val="clear" w:color="auto" w:fill="auto"/>
            <w:noWrap/>
            <w:vAlign w:val="bottom"/>
            <w:hideMark/>
          </w:tcPr>
          <w:p w14:paraId="6125B135" w14:textId="171F3234" w:rsidR="00647724" w:rsidRPr="00AB7F9B" w:rsidRDefault="00D02E96" w:rsidP="0030494C">
            <w:pPr>
              <w:rPr>
                <w:rFonts w:ascii="Times New Roman" w:eastAsia="Times New Roman" w:hAnsi="Times New Roman"/>
                <w:szCs w:val="24"/>
              </w:rPr>
            </w:pPr>
            <w:r w:rsidRPr="00D02E96">
              <w:rPr>
                <w:rFonts w:ascii="Times New Roman" w:eastAsia="Times New Roman" w:hAnsi="Times New Roman"/>
                <w:szCs w:val="24"/>
              </w:rPr>
              <w:t>CC-</w:t>
            </w:r>
            <w:r w:rsidR="00647724" w:rsidRPr="00AB7F9B">
              <w:rPr>
                <w:rFonts w:ascii="Times New Roman" w:eastAsia="Times New Roman" w:hAnsi="Times New Roman"/>
                <w:szCs w:val="24"/>
              </w:rPr>
              <w:t>Monessen-PA</w:t>
            </w:r>
          </w:p>
        </w:tc>
        <w:tc>
          <w:tcPr>
            <w:tcW w:w="2148" w:type="pct"/>
            <w:shd w:val="clear" w:color="auto" w:fill="auto"/>
            <w:noWrap/>
            <w:vAlign w:val="bottom"/>
            <w:hideMark/>
          </w:tcPr>
          <w:p w14:paraId="7E0C28CC"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Battery Combustion Stack #2</w:t>
            </w:r>
          </w:p>
        </w:tc>
        <w:tc>
          <w:tcPr>
            <w:tcW w:w="777" w:type="pct"/>
            <w:shd w:val="clear" w:color="auto" w:fill="auto"/>
            <w:noWrap/>
            <w:vAlign w:val="bottom"/>
            <w:hideMark/>
          </w:tcPr>
          <w:p w14:paraId="3386258D"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EPA Method 9</w:t>
            </w:r>
          </w:p>
        </w:tc>
        <w:tc>
          <w:tcPr>
            <w:tcW w:w="614" w:type="pct"/>
            <w:shd w:val="clear" w:color="auto" w:fill="auto"/>
            <w:noWrap/>
            <w:vAlign w:val="center"/>
            <w:hideMark/>
          </w:tcPr>
          <w:p w14:paraId="3C5B6D69"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&lt;1</w:t>
            </w:r>
          </w:p>
        </w:tc>
      </w:tr>
      <w:tr w:rsidR="00647724" w:rsidRPr="00AB7F9B" w14:paraId="6455F875" w14:textId="77777777" w:rsidTr="002A77B2">
        <w:trPr>
          <w:trHeight w:val="300"/>
          <w:jc w:val="center"/>
        </w:trPr>
        <w:tc>
          <w:tcPr>
            <w:tcW w:w="1461" w:type="pct"/>
            <w:shd w:val="clear" w:color="auto" w:fill="auto"/>
            <w:noWrap/>
            <w:vAlign w:val="bottom"/>
            <w:hideMark/>
          </w:tcPr>
          <w:p w14:paraId="6947A777"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EC-Erie-PA</w:t>
            </w:r>
          </w:p>
        </w:tc>
        <w:tc>
          <w:tcPr>
            <w:tcW w:w="2148" w:type="pct"/>
            <w:shd w:val="clear" w:color="auto" w:fill="auto"/>
            <w:noWrap/>
            <w:vAlign w:val="bottom"/>
            <w:hideMark/>
          </w:tcPr>
          <w:p w14:paraId="7CF07B8F"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Battery Combustion Stack (805)</w:t>
            </w:r>
          </w:p>
        </w:tc>
        <w:tc>
          <w:tcPr>
            <w:tcW w:w="777" w:type="pct"/>
            <w:shd w:val="clear" w:color="auto" w:fill="auto"/>
            <w:noWrap/>
            <w:vAlign w:val="bottom"/>
            <w:hideMark/>
          </w:tcPr>
          <w:p w14:paraId="30C11C67"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EPA Method 9</w:t>
            </w:r>
          </w:p>
        </w:tc>
        <w:tc>
          <w:tcPr>
            <w:tcW w:w="614" w:type="pct"/>
            <w:shd w:val="clear" w:color="auto" w:fill="auto"/>
            <w:noWrap/>
            <w:vAlign w:val="center"/>
            <w:hideMark/>
          </w:tcPr>
          <w:p w14:paraId="7B6B7434"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3.6</w:t>
            </w:r>
          </w:p>
        </w:tc>
      </w:tr>
      <w:tr w:rsidR="00647724" w:rsidRPr="00AB7F9B" w14:paraId="421BB30D" w14:textId="77777777" w:rsidTr="002A77B2">
        <w:trPr>
          <w:trHeight w:val="300"/>
          <w:jc w:val="center"/>
        </w:trPr>
        <w:tc>
          <w:tcPr>
            <w:tcW w:w="5000" w:type="pct"/>
            <w:gridSpan w:val="4"/>
            <w:shd w:val="clear" w:color="auto" w:fill="D9D9D9" w:themeFill="background1" w:themeFillShade="D9"/>
            <w:noWrap/>
            <w:vAlign w:val="bottom"/>
          </w:tcPr>
          <w:p w14:paraId="51298D39" w14:textId="6EE7BE73" w:rsidR="00647724" w:rsidRPr="00AB7F9B" w:rsidRDefault="00647724" w:rsidP="0030494C">
            <w:pPr>
              <w:jc w:val="center"/>
              <w:rPr>
                <w:rFonts w:ascii="Times New Roman" w:eastAsia="Times New Roman" w:hAnsi="Times New Roman"/>
                <w:b/>
                <w:bCs/>
                <w:color w:val="000000"/>
                <w:szCs w:val="24"/>
              </w:rPr>
            </w:pPr>
            <w:r w:rsidRPr="00AB7F9B">
              <w:rPr>
                <w:rFonts w:ascii="Times New Roman" w:eastAsia="Times New Roman" w:hAnsi="Times New Roman"/>
                <w:b/>
                <w:bCs/>
                <w:szCs w:val="24"/>
              </w:rPr>
              <w:t>ByP and HNR Pushing</w:t>
            </w:r>
            <w:r w:rsidR="00FD0F46" w:rsidRPr="00FD0F46">
              <w:rPr>
                <w:rFonts w:ascii="Times New Roman" w:eastAsia="Times New Roman" w:hAnsi="Times New Roman"/>
                <w:b/>
                <w:bCs/>
                <w:szCs w:val="24"/>
                <w:vertAlign w:val="superscript"/>
              </w:rPr>
              <w:t>2</w:t>
            </w:r>
            <w:r w:rsidRPr="00AB7F9B">
              <w:rPr>
                <w:rFonts w:ascii="Times New Roman" w:eastAsia="Times New Roman" w:hAnsi="Times New Roman"/>
                <w:b/>
                <w:bCs/>
                <w:szCs w:val="24"/>
              </w:rPr>
              <w:t xml:space="preserve"> </w:t>
            </w:r>
          </w:p>
        </w:tc>
      </w:tr>
      <w:tr w:rsidR="00647724" w:rsidRPr="00AB7F9B" w14:paraId="246CA1C4" w14:textId="77777777" w:rsidTr="002A77B2">
        <w:trPr>
          <w:trHeight w:val="300"/>
          <w:jc w:val="center"/>
        </w:trPr>
        <w:tc>
          <w:tcPr>
            <w:tcW w:w="1461" w:type="pct"/>
            <w:shd w:val="clear" w:color="auto" w:fill="auto"/>
            <w:noWrap/>
            <w:vAlign w:val="bottom"/>
            <w:hideMark/>
          </w:tcPr>
          <w:p w14:paraId="3BB0D06A" w14:textId="22D5A1ED" w:rsidR="00647724" w:rsidRPr="00AB7F9B" w:rsidRDefault="00D02E96" w:rsidP="0030494C">
            <w:pPr>
              <w:rPr>
                <w:rFonts w:ascii="Times New Roman" w:eastAsia="Times New Roman" w:hAnsi="Times New Roman"/>
                <w:szCs w:val="24"/>
              </w:rPr>
            </w:pPr>
            <w:r w:rsidRPr="00D02E96">
              <w:rPr>
                <w:rFonts w:ascii="Times New Roman" w:eastAsia="Times New Roman" w:hAnsi="Times New Roman"/>
                <w:szCs w:val="24"/>
              </w:rPr>
              <w:t>CC-</w:t>
            </w:r>
            <w:r w:rsidR="00647724" w:rsidRPr="00AB7F9B">
              <w:rPr>
                <w:rFonts w:ascii="Times New Roman" w:eastAsia="Times New Roman" w:hAnsi="Times New Roman"/>
                <w:szCs w:val="24"/>
              </w:rPr>
              <w:t>Middletown-OH</w:t>
            </w:r>
          </w:p>
        </w:tc>
        <w:tc>
          <w:tcPr>
            <w:tcW w:w="2148" w:type="pct"/>
            <w:shd w:val="clear" w:color="auto" w:fill="auto"/>
            <w:noWrap/>
            <w:vAlign w:val="bottom"/>
            <w:hideMark/>
          </w:tcPr>
          <w:p w14:paraId="0938526B"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Pushing Baghouse</w:t>
            </w:r>
          </w:p>
        </w:tc>
        <w:tc>
          <w:tcPr>
            <w:tcW w:w="777" w:type="pct"/>
            <w:shd w:val="clear" w:color="auto" w:fill="auto"/>
            <w:noWrap/>
            <w:vAlign w:val="bottom"/>
            <w:hideMark/>
          </w:tcPr>
          <w:p w14:paraId="50BE9987"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EPA Method 9</w:t>
            </w:r>
          </w:p>
        </w:tc>
        <w:tc>
          <w:tcPr>
            <w:tcW w:w="614" w:type="pct"/>
            <w:shd w:val="clear" w:color="auto" w:fill="auto"/>
            <w:noWrap/>
            <w:vAlign w:val="center"/>
            <w:hideMark/>
          </w:tcPr>
          <w:p w14:paraId="3B14B4E6"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4.8</w:t>
            </w:r>
          </w:p>
        </w:tc>
      </w:tr>
      <w:tr w:rsidR="00647724" w:rsidRPr="00AB7F9B" w14:paraId="3079FFEA" w14:textId="77777777" w:rsidTr="002A77B2">
        <w:trPr>
          <w:trHeight w:val="300"/>
          <w:jc w:val="center"/>
        </w:trPr>
        <w:tc>
          <w:tcPr>
            <w:tcW w:w="1461" w:type="pct"/>
            <w:shd w:val="clear" w:color="auto" w:fill="auto"/>
            <w:noWrap/>
            <w:vAlign w:val="bottom"/>
            <w:hideMark/>
          </w:tcPr>
          <w:p w14:paraId="7686973E" w14:textId="78B1BAF0" w:rsidR="00647724" w:rsidRPr="00AB7F9B" w:rsidRDefault="00D02E96" w:rsidP="0030494C">
            <w:pPr>
              <w:rPr>
                <w:rFonts w:ascii="Times New Roman" w:eastAsia="Times New Roman" w:hAnsi="Times New Roman"/>
                <w:szCs w:val="24"/>
              </w:rPr>
            </w:pPr>
            <w:r w:rsidRPr="00D02E96">
              <w:rPr>
                <w:rFonts w:ascii="Times New Roman" w:eastAsia="Times New Roman" w:hAnsi="Times New Roman"/>
                <w:szCs w:val="24"/>
              </w:rPr>
              <w:t>CC-</w:t>
            </w:r>
            <w:r w:rsidR="00647724" w:rsidRPr="00AB7F9B">
              <w:rPr>
                <w:rFonts w:ascii="Times New Roman" w:eastAsia="Times New Roman" w:hAnsi="Times New Roman"/>
                <w:szCs w:val="24"/>
              </w:rPr>
              <w:t>Burnsharbor-IN</w:t>
            </w:r>
          </w:p>
        </w:tc>
        <w:tc>
          <w:tcPr>
            <w:tcW w:w="2148" w:type="pct"/>
            <w:shd w:val="clear" w:color="auto" w:fill="auto"/>
            <w:noWrap/>
            <w:vAlign w:val="bottom"/>
            <w:hideMark/>
          </w:tcPr>
          <w:p w14:paraId="24652AD3"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#2 Battery Pushing Baghouse</w:t>
            </w:r>
          </w:p>
        </w:tc>
        <w:tc>
          <w:tcPr>
            <w:tcW w:w="777" w:type="pct"/>
            <w:shd w:val="clear" w:color="auto" w:fill="auto"/>
            <w:noWrap/>
            <w:vAlign w:val="bottom"/>
            <w:hideMark/>
          </w:tcPr>
          <w:p w14:paraId="58289986"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EPA Method 9</w:t>
            </w:r>
          </w:p>
        </w:tc>
        <w:tc>
          <w:tcPr>
            <w:tcW w:w="614" w:type="pct"/>
            <w:shd w:val="clear" w:color="auto" w:fill="auto"/>
            <w:noWrap/>
            <w:vAlign w:val="center"/>
            <w:hideMark/>
          </w:tcPr>
          <w:p w14:paraId="28967E5A"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&lt;1</w:t>
            </w:r>
          </w:p>
        </w:tc>
      </w:tr>
      <w:tr w:rsidR="00647724" w:rsidRPr="00AB7F9B" w14:paraId="10E8E552" w14:textId="77777777" w:rsidTr="002A77B2">
        <w:trPr>
          <w:trHeight w:val="300"/>
          <w:jc w:val="center"/>
        </w:trPr>
        <w:tc>
          <w:tcPr>
            <w:tcW w:w="1461" w:type="pct"/>
            <w:shd w:val="clear" w:color="auto" w:fill="auto"/>
            <w:noWrap/>
            <w:vAlign w:val="bottom"/>
            <w:hideMark/>
          </w:tcPr>
          <w:p w14:paraId="535B76D8" w14:textId="555D9215" w:rsidR="00647724" w:rsidRPr="00AB7F9B" w:rsidRDefault="00D02E96" w:rsidP="0030494C">
            <w:pPr>
              <w:rPr>
                <w:rFonts w:ascii="Times New Roman" w:eastAsia="Times New Roman" w:hAnsi="Times New Roman"/>
                <w:szCs w:val="24"/>
              </w:rPr>
            </w:pPr>
            <w:r w:rsidRPr="00D02E96">
              <w:rPr>
                <w:rFonts w:ascii="Times New Roman" w:eastAsia="Times New Roman" w:hAnsi="Times New Roman"/>
                <w:szCs w:val="24"/>
              </w:rPr>
              <w:t>CC-</w:t>
            </w:r>
            <w:r w:rsidR="00647724" w:rsidRPr="00AB7F9B">
              <w:rPr>
                <w:rFonts w:ascii="Times New Roman" w:eastAsia="Times New Roman" w:hAnsi="Times New Roman"/>
                <w:szCs w:val="24"/>
              </w:rPr>
              <w:t>Monessen-PA</w:t>
            </w:r>
          </w:p>
        </w:tc>
        <w:tc>
          <w:tcPr>
            <w:tcW w:w="2148" w:type="pct"/>
            <w:shd w:val="clear" w:color="auto" w:fill="auto"/>
            <w:noWrap/>
            <w:vAlign w:val="bottom"/>
            <w:hideMark/>
          </w:tcPr>
          <w:p w14:paraId="76EB1734"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Pushing Baghouse Stack</w:t>
            </w:r>
          </w:p>
        </w:tc>
        <w:tc>
          <w:tcPr>
            <w:tcW w:w="777" w:type="pct"/>
            <w:shd w:val="clear" w:color="auto" w:fill="auto"/>
            <w:noWrap/>
            <w:vAlign w:val="bottom"/>
            <w:hideMark/>
          </w:tcPr>
          <w:p w14:paraId="33E624D2"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EPA Method 9</w:t>
            </w:r>
          </w:p>
        </w:tc>
        <w:tc>
          <w:tcPr>
            <w:tcW w:w="614" w:type="pct"/>
            <w:shd w:val="clear" w:color="auto" w:fill="auto"/>
            <w:noWrap/>
            <w:vAlign w:val="center"/>
            <w:hideMark/>
          </w:tcPr>
          <w:p w14:paraId="1F1F5ABE"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0</w:t>
            </w:r>
          </w:p>
        </w:tc>
      </w:tr>
      <w:tr w:rsidR="00647724" w:rsidRPr="00AB7F9B" w14:paraId="7FB1B9FD" w14:textId="77777777" w:rsidTr="002A77B2">
        <w:trPr>
          <w:trHeight w:val="300"/>
          <w:jc w:val="center"/>
        </w:trPr>
        <w:tc>
          <w:tcPr>
            <w:tcW w:w="1461" w:type="pct"/>
            <w:shd w:val="clear" w:color="auto" w:fill="auto"/>
            <w:noWrap/>
            <w:vAlign w:val="bottom"/>
            <w:hideMark/>
          </w:tcPr>
          <w:p w14:paraId="51B23A67"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EC-Erie-PA</w:t>
            </w:r>
          </w:p>
        </w:tc>
        <w:tc>
          <w:tcPr>
            <w:tcW w:w="2148" w:type="pct"/>
            <w:shd w:val="clear" w:color="auto" w:fill="auto"/>
            <w:noWrap/>
            <w:vAlign w:val="bottom"/>
            <w:hideMark/>
          </w:tcPr>
          <w:p w14:paraId="3D77636D"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Coke-Side Shed Baghouse 802</w:t>
            </w:r>
          </w:p>
        </w:tc>
        <w:tc>
          <w:tcPr>
            <w:tcW w:w="777" w:type="pct"/>
            <w:shd w:val="clear" w:color="auto" w:fill="auto"/>
            <w:noWrap/>
            <w:vAlign w:val="bottom"/>
            <w:hideMark/>
          </w:tcPr>
          <w:p w14:paraId="282E168E"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EPA Method 9</w:t>
            </w:r>
          </w:p>
        </w:tc>
        <w:tc>
          <w:tcPr>
            <w:tcW w:w="614" w:type="pct"/>
            <w:shd w:val="clear" w:color="auto" w:fill="auto"/>
            <w:noWrap/>
            <w:vAlign w:val="center"/>
            <w:hideMark/>
          </w:tcPr>
          <w:p w14:paraId="0B2403C8"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0</w:t>
            </w:r>
          </w:p>
        </w:tc>
      </w:tr>
      <w:tr w:rsidR="00647724" w:rsidRPr="00AB7F9B" w14:paraId="629AB0E5" w14:textId="77777777" w:rsidTr="002A77B2">
        <w:trPr>
          <w:trHeight w:val="300"/>
          <w:jc w:val="center"/>
        </w:trPr>
        <w:tc>
          <w:tcPr>
            <w:tcW w:w="1461" w:type="pct"/>
            <w:shd w:val="clear" w:color="auto" w:fill="auto"/>
            <w:noWrap/>
            <w:vAlign w:val="bottom"/>
            <w:hideMark/>
          </w:tcPr>
          <w:p w14:paraId="603910CD"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SC-Middletown-OH</w:t>
            </w:r>
          </w:p>
        </w:tc>
        <w:tc>
          <w:tcPr>
            <w:tcW w:w="2148" w:type="pct"/>
            <w:shd w:val="clear" w:color="auto" w:fill="auto"/>
            <w:noWrap/>
            <w:vAlign w:val="bottom"/>
            <w:hideMark/>
          </w:tcPr>
          <w:p w14:paraId="084665E9"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Flat Push Hot Car</w:t>
            </w:r>
          </w:p>
        </w:tc>
        <w:tc>
          <w:tcPr>
            <w:tcW w:w="777" w:type="pct"/>
            <w:shd w:val="clear" w:color="auto" w:fill="auto"/>
            <w:noWrap/>
            <w:vAlign w:val="bottom"/>
            <w:hideMark/>
          </w:tcPr>
          <w:p w14:paraId="0FC06288" w14:textId="77777777" w:rsidR="00647724" w:rsidRPr="00AB7F9B" w:rsidRDefault="00647724" w:rsidP="0030494C">
            <w:pPr>
              <w:rPr>
                <w:rFonts w:ascii="Times New Roman" w:eastAsia="Times New Roman" w:hAnsi="Times New Roman"/>
                <w:szCs w:val="24"/>
              </w:rPr>
            </w:pPr>
            <w:r w:rsidRPr="00AB7F9B">
              <w:rPr>
                <w:rFonts w:ascii="Times New Roman" w:eastAsia="Times New Roman" w:hAnsi="Times New Roman"/>
                <w:szCs w:val="24"/>
              </w:rPr>
              <w:t>EPA Method 9</w:t>
            </w:r>
          </w:p>
        </w:tc>
        <w:tc>
          <w:tcPr>
            <w:tcW w:w="614" w:type="pct"/>
            <w:shd w:val="clear" w:color="auto" w:fill="auto"/>
            <w:noWrap/>
            <w:vAlign w:val="center"/>
            <w:hideMark/>
          </w:tcPr>
          <w:p w14:paraId="6290A870" w14:textId="77777777" w:rsidR="00647724" w:rsidRPr="00AB7F9B" w:rsidRDefault="00647724" w:rsidP="0030494C">
            <w:pPr>
              <w:jc w:val="center"/>
              <w:rPr>
                <w:rFonts w:ascii="Times New Roman" w:eastAsia="Times New Roman" w:hAnsi="Times New Roman"/>
                <w:color w:val="000000"/>
                <w:szCs w:val="24"/>
              </w:rPr>
            </w:pPr>
            <w:r w:rsidRPr="00AB7F9B">
              <w:rPr>
                <w:rFonts w:ascii="Times New Roman" w:eastAsia="Times New Roman" w:hAnsi="Times New Roman"/>
                <w:color w:val="000000"/>
                <w:szCs w:val="24"/>
              </w:rPr>
              <w:t>4.2</w:t>
            </w:r>
          </w:p>
        </w:tc>
      </w:tr>
      <w:tr w:rsidR="002A77B2" w:rsidRPr="00AB7F9B" w14:paraId="793A6FF8" w14:textId="77777777" w:rsidTr="002A77B2">
        <w:trPr>
          <w:trHeight w:val="300"/>
          <w:jc w:val="center"/>
        </w:trPr>
        <w:tc>
          <w:tcPr>
            <w:tcW w:w="5000" w:type="pct"/>
            <w:gridSpan w:val="4"/>
            <w:shd w:val="clear" w:color="auto" w:fill="D9D9D9" w:themeFill="background1" w:themeFillShade="D9"/>
            <w:noWrap/>
            <w:vAlign w:val="bottom"/>
          </w:tcPr>
          <w:p w14:paraId="5B5C2669" w14:textId="2131C081" w:rsidR="002A77B2" w:rsidRPr="002A77B2" w:rsidRDefault="002A77B2" w:rsidP="0030494C">
            <w:pPr>
              <w:jc w:val="center"/>
              <w:rPr>
                <w:rFonts w:ascii="Times New Roman" w:eastAsia="Times New Roman" w:hAnsi="Times New Roman"/>
                <w:b/>
                <w:bCs/>
                <w:color w:val="000000"/>
                <w:szCs w:val="24"/>
              </w:rPr>
            </w:pPr>
            <w:r w:rsidRPr="002A77B2">
              <w:rPr>
                <w:rFonts w:ascii="Times New Roman" w:eastAsia="Times New Roman" w:hAnsi="Times New Roman"/>
                <w:b/>
                <w:bCs/>
                <w:szCs w:val="24"/>
              </w:rPr>
              <w:t>Boiler Stack</w:t>
            </w:r>
          </w:p>
        </w:tc>
      </w:tr>
      <w:tr w:rsidR="002A77B2" w:rsidRPr="00AB7F9B" w14:paraId="24DF82C3" w14:textId="77777777" w:rsidTr="002A77B2">
        <w:trPr>
          <w:trHeight w:val="300"/>
          <w:jc w:val="center"/>
        </w:trPr>
        <w:tc>
          <w:tcPr>
            <w:tcW w:w="1461" w:type="pct"/>
            <w:shd w:val="clear" w:color="auto" w:fill="auto"/>
            <w:noWrap/>
            <w:vAlign w:val="bottom"/>
          </w:tcPr>
          <w:p w14:paraId="568EDB5C" w14:textId="1056A131" w:rsidR="002A77B2" w:rsidRPr="00AB7F9B" w:rsidRDefault="00D02E96" w:rsidP="002A77B2">
            <w:pPr>
              <w:rPr>
                <w:rFonts w:ascii="Times New Roman" w:eastAsia="Times New Roman" w:hAnsi="Times New Roman"/>
                <w:szCs w:val="24"/>
              </w:rPr>
            </w:pPr>
            <w:r w:rsidRPr="00D02E96">
              <w:t>CC-</w:t>
            </w:r>
            <w:r w:rsidR="002A77B2">
              <w:t>Monessen-PA</w:t>
            </w:r>
          </w:p>
        </w:tc>
        <w:tc>
          <w:tcPr>
            <w:tcW w:w="2148" w:type="pct"/>
            <w:shd w:val="clear" w:color="auto" w:fill="auto"/>
            <w:noWrap/>
            <w:vAlign w:val="bottom"/>
          </w:tcPr>
          <w:p w14:paraId="418233AF" w14:textId="4BC6E9F1" w:rsidR="002A77B2" w:rsidRPr="00AB7F9B" w:rsidRDefault="002A77B2" w:rsidP="002A77B2">
            <w:pPr>
              <w:rPr>
                <w:rFonts w:ascii="Times New Roman" w:eastAsia="Times New Roman" w:hAnsi="Times New Roman"/>
                <w:szCs w:val="24"/>
              </w:rPr>
            </w:pPr>
            <w:r>
              <w:t>Tampella Boilers / 032</w:t>
            </w:r>
          </w:p>
        </w:tc>
        <w:tc>
          <w:tcPr>
            <w:tcW w:w="777" w:type="pct"/>
            <w:shd w:val="clear" w:color="auto" w:fill="auto"/>
            <w:noWrap/>
            <w:vAlign w:val="bottom"/>
          </w:tcPr>
          <w:p w14:paraId="3B05A38E" w14:textId="290993DA" w:rsidR="002A77B2" w:rsidRPr="00AB7F9B" w:rsidRDefault="002A77B2" w:rsidP="002A77B2">
            <w:pPr>
              <w:rPr>
                <w:rFonts w:ascii="Times New Roman" w:eastAsia="Times New Roman" w:hAnsi="Times New Roman"/>
                <w:szCs w:val="24"/>
              </w:rPr>
            </w:pPr>
            <w:r>
              <w:t>EPA Method 9</w:t>
            </w:r>
          </w:p>
        </w:tc>
        <w:tc>
          <w:tcPr>
            <w:tcW w:w="614" w:type="pct"/>
            <w:shd w:val="clear" w:color="auto" w:fill="auto"/>
            <w:noWrap/>
            <w:vAlign w:val="bottom"/>
          </w:tcPr>
          <w:p w14:paraId="62605666" w14:textId="6F79C8BE" w:rsidR="002A77B2" w:rsidRPr="00AB7F9B" w:rsidRDefault="002A77B2" w:rsidP="002A77B2">
            <w:pPr>
              <w:jc w:val="center"/>
              <w:rPr>
                <w:rFonts w:ascii="Times New Roman" w:eastAsia="Times New Roman" w:hAnsi="Times New Roman"/>
                <w:color w:val="000000"/>
                <w:szCs w:val="24"/>
              </w:rPr>
            </w:pPr>
            <w:r>
              <w:rPr>
                <w:color w:val="000000"/>
              </w:rPr>
              <w:t>&lt;1</w:t>
            </w:r>
          </w:p>
        </w:tc>
      </w:tr>
      <w:tr w:rsidR="002A77B2" w:rsidRPr="00AB7F9B" w14:paraId="52449BC5" w14:textId="77777777" w:rsidTr="002A77B2">
        <w:trPr>
          <w:trHeight w:val="300"/>
          <w:jc w:val="center"/>
        </w:trPr>
        <w:tc>
          <w:tcPr>
            <w:tcW w:w="1461" w:type="pct"/>
            <w:shd w:val="clear" w:color="auto" w:fill="auto"/>
            <w:noWrap/>
            <w:vAlign w:val="bottom"/>
          </w:tcPr>
          <w:p w14:paraId="1B33714A" w14:textId="2E1703DB" w:rsidR="002A77B2" w:rsidRPr="00AB7F9B" w:rsidRDefault="002A77B2" w:rsidP="002A77B2">
            <w:pPr>
              <w:rPr>
                <w:rFonts w:ascii="Times New Roman" w:eastAsia="Times New Roman" w:hAnsi="Times New Roman"/>
                <w:szCs w:val="24"/>
              </w:rPr>
            </w:pPr>
            <w:r>
              <w:t>EC-Erie-PA</w:t>
            </w:r>
          </w:p>
        </w:tc>
        <w:tc>
          <w:tcPr>
            <w:tcW w:w="2148" w:type="pct"/>
            <w:shd w:val="clear" w:color="auto" w:fill="auto"/>
            <w:noWrap/>
            <w:vAlign w:val="bottom"/>
          </w:tcPr>
          <w:p w14:paraId="1F8DE17A" w14:textId="43FBB283" w:rsidR="002A77B2" w:rsidRPr="00AB7F9B" w:rsidRDefault="002A77B2" w:rsidP="002A77B2">
            <w:pPr>
              <w:rPr>
                <w:rFonts w:ascii="Times New Roman" w:eastAsia="Times New Roman" w:hAnsi="Times New Roman"/>
                <w:szCs w:val="24"/>
              </w:rPr>
            </w:pPr>
            <w:r>
              <w:t>Boiler #1 Stack</w:t>
            </w:r>
          </w:p>
        </w:tc>
        <w:tc>
          <w:tcPr>
            <w:tcW w:w="777" w:type="pct"/>
            <w:shd w:val="clear" w:color="auto" w:fill="auto"/>
            <w:noWrap/>
            <w:vAlign w:val="bottom"/>
          </w:tcPr>
          <w:p w14:paraId="210FC4A3" w14:textId="29FC3025" w:rsidR="002A77B2" w:rsidRPr="00AB7F9B" w:rsidRDefault="002A77B2" w:rsidP="002A77B2">
            <w:pPr>
              <w:rPr>
                <w:rFonts w:ascii="Times New Roman" w:eastAsia="Times New Roman" w:hAnsi="Times New Roman"/>
                <w:szCs w:val="24"/>
              </w:rPr>
            </w:pPr>
            <w:r>
              <w:t>EPA Method 9</w:t>
            </w:r>
          </w:p>
        </w:tc>
        <w:tc>
          <w:tcPr>
            <w:tcW w:w="614" w:type="pct"/>
            <w:shd w:val="clear" w:color="auto" w:fill="auto"/>
            <w:noWrap/>
            <w:vAlign w:val="bottom"/>
          </w:tcPr>
          <w:p w14:paraId="74F76758" w14:textId="4ACFCC24" w:rsidR="002A77B2" w:rsidRPr="00AB7F9B" w:rsidRDefault="002A77B2" w:rsidP="002A77B2">
            <w:pPr>
              <w:jc w:val="center"/>
              <w:rPr>
                <w:rFonts w:ascii="Times New Roman" w:eastAsia="Times New Roman" w:hAnsi="Times New Roman"/>
                <w:color w:val="000000"/>
                <w:szCs w:val="24"/>
              </w:rPr>
            </w:pPr>
            <w:r>
              <w:rPr>
                <w:color w:val="000000"/>
              </w:rPr>
              <w:t>0</w:t>
            </w:r>
          </w:p>
        </w:tc>
      </w:tr>
      <w:tr w:rsidR="002A77B2" w:rsidRPr="00AB7F9B" w14:paraId="001FDEFD" w14:textId="77777777" w:rsidTr="002A77B2">
        <w:trPr>
          <w:trHeight w:val="300"/>
          <w:jc w:val="center"/>
        </w:trPr>
        <w:tc>
          <w:tcPr>
            <w:tcW w:w="5000" w:type="pct"/>
            <w:gridSpan w:val="4"/>
            <w:shd w:val="clear" w:color="auto" w:fill="D9D9D9" w:themeFill="background1" w:themeFillShade="D9"/>
            <w:noWrap/>
            <w:vAlign w:val="bottom"/>
          </w:tcPr>
          <w:p w14:paraId="75D4CF41" w14:textId="1FE29513" w:rsidR="002A77B2" w:rsidRPr="002A77B2" w:rsidRDefault="002A77B2" w:rsidP="0030494C">
            <w:pPr>
              <w:jc w:val="center"/>
              <w:rPr>
                <w:rFonts w:ascii="Times New Roman" w:eastAsia="Times New Roman" w:hAnsi="Times New Roman"/>
                <w:b/>
                <w:bCs/>
                <w:color w:val="000000"/>
                <w:szCs w:val="24"/>
              </w:rPr>
            </w:pPr>
            <w:r w:rsidRPr="002A77B2">
              <w:rPr>
                <w:rFonts w:ascii="Times New Roman" w:eastAsia="Times New Roman" w:hAnsi="Times New Roman"/>
                <w:b/>
                <w:bCs/>
                <w:szCs w:val="24"/>
              </w:rPr>
              <w:t>HRSG Main Stack</w:t>
            </w:r>
          </w:p>
        </w:tc>
      </w:tr>
      <w:tr w:rsidR="002A77B2" w:rsidRPr="00AB7F9B" w14:paraId="27775423" w14:textId="77777777" w:rsidTr="002A77B2">
        <w:trPr>
          <w:trHeight w:val="300"/>
          <w:jc w:val="center"/>
        </w:trPr>
        <w:tc>
          <w:tcPr>
            <w:tcW w:w="1461" w:type="pct"/>
            <w:shd w:val="clear" w:color="auto" w:fill="auto"/>
            <w:noWrap/>
            <w:vAlign w:val="bottom"/>
          </w:tcPr>
          <w:p w14:paraId="54066C97" w14:textId="6C00F12D" w:rsidR="002A77B2" w:rsidRPr="00AB7F9B" w:rsidRDefault="002A77B2" w:rsidP="002A77B2">
            <w:pPr>
              <w:rPr>
                <w:rFonts w:ascii="Times New Roman" w:eastAsia="Times New Roman" w:hAnsi="Times New Roman"/>
                <w:szCs w:val="24"/>
              </w:rPr>
            </w:pPr>
            <w:r>
              <w:t>SC-Middletown-OH</w:t>
            </w:r>
          </w:p>
        </w:tc>
        <w:tc>
          <w:tcPr>
            <w:tcW w:w="2148" w:type="pct"/>
            <w:shd w:val="clear" w:color="auto" w:fill="auto"/>
            <w:noWrap/>
            <w:vAlign w:val="bottom"/>
          </w:tcPr>
          <w:p w14:paraId="1580AD7B" w14:textId="0DA01987" w:rsidR="002A77B2" w:rsidRPr="00AB7F9B" w:rsidRDefault="002A77B2" w:rsidP="002A77B2">
            <w:pPr>
              <w:rPr>
                <w:rFonts w:ascii="Times New Roman" w:eastAsia="Times New Roman" w:hAnsi="Times New Roman"/>
                <w:szCs w:val="24"/>
              </w:rPr>
            </w:pPr>
            <w:r>
              <w:t xml:space="preserve">P901- Coke Oven (Battery A-C) </w:t>
            </w:r>
            <w:r w:rsidR="00791B31">
              <w:t>–</w:t>
            </w:r>
            <w:r>
              <w:t xml:space="preserve"> Main Stack</w:t>
            </w:r>
          </w:p>
        </w:tc>
        <w:tc>
          <w:tcPr>
            <w:tcW w:w="777" w:type="pct"/>
            <w:shd w:val="clear" w:color="auto" w:fill="auto"/>
            <w:noWrap/>
            <w:vAlign w:val="bottom"/>
          </w:tcPr>
          <w:p w14:paraId="048C0C3F" w14:textId="2C435C85" w:rsidR="002A77B2" w:rsidRPr="00AB7F9B" w:rsidRDefault="002A77B2" w:rsidP="002A77B2">
            <w:pPr>
              <w:rPr>
                <w:rFonts w:ascii="Times New Roman" w:eastAsia="Times New Roman" w:hAnsi="Times New Roman"/>
                <w:szCs w:val="24"/>
              </w:rPr>
            </w:pPr>
            <w:r>
              <w:t>EPA Method 9</w:t>
            </w:r>
          </w:p>
        </w:tc>
        <w:tc>
          <w:tcPr>
            <w:tcW w:w="614" w:type="pct"/>
            <w:shd w:val="clear" w:color="auto" w:fill="auto"/>
            <w:noWrap/>
            <w:vAlign w:val="bottom"/>
          </w:tcPr>
          <w:p w14:paraId="0BBE8815" w14:textId="2F413641" w:rsidR="002A77B2" w:rsidRPr="00AB7F9B" w:rsidRDefault="002A77B2" w:rsidP="002A77B2">
            <w:pPr>
              <w:jc w:val="center"/>
              <w:rPr>
                <w:rFonts w:ascii="Times New Roman" w:eastAsia="Times New Roman" w:hAnsi="Times New Roman"/>
                <w:color w:val="000000"/>
                <w:szCs w:val="24"/>
              </w:rPr>
            </w:pPr>
            <w:r>
              <w:rPr>
                <w:color w:val="000000"/>
              </w:rPr>
              <w:t>0</w:t>
            </w:r>
          </w:p>
        </w:tc>
      </w:tr>
      <w:tr w:rsidR="00791B31" w:rsidRPr="00AB7F9B" w14:paraId="120228D5" w14:textId="77777777" w:rsidTr="002A77B2">
        <w:trPr>
          <w:trHeight w:val="300"/>
          <w:jc w:val="center"/>
        </w:trPr>
        <w:tc>
          <w:tcPr>
            <w:tcW w:w="1461" w:type="pct"/>
            <w:shd w:val="clear" w:color="auto" w:fill="auto"/>
            <w:noWrap/>
            <w:vAlign w:val="bottom"/>
          </w:tcPr>
          <w:p w14:paraId="7C295D13" w14:textId="3ADAB935" w:rsidR="00791B31" w:rsidRDefault="00791B31" w:rsidP="002A77B2">
            <w:r w:rsidRPr="00FE32E4">
              <w:t>CE-IndianaHarbor-IN</w:t>
            </w:r>
          </w:p>
        </w:tc>
        <w:tc>
          <w:tcPr>
            <w:tcW w:w="2148" w:type="pct"/>
            <w:shd w:val="clear" w:color="auto" w:fill="auto"/>
            <w:noWrap/>
            <w:vAlign w:val="bottom"/>
          </w:tcPr>
          <w:p w14:paraId="59E4A267" w14:textId="77777777" w:rsidR="00791B31" w:rsidRDefault="00791B31" w:rsidP="002A77B2"/>
        </w:tc>
        <w:tc>
          <w:tcPr>
            <w:tcW w:w="777" w:type="pct"/>
            <w:shd w:val="clear" w:color="auto" w:fill="auto"/>
            <w:noWrap/>
            <w:vAlign w:val="bottom"/>
          </w:tcPr>
          <w:p w14:paraId="3337370A" w14:textId="77777777" w:rsidR="00791B31" w:rsidRDefault="00791B31" w:rsidP="002A77B2"/>
        </w:tc>
        <w:tc>
          <w:tcPr>
            <w:tcW w:w="614" w:type="pct"/>
            <w:shd w:val="clear" w:color="auto" w:fill="auto"/>
            <w:noWrap/>
            <w:vAlign w:val="bottom"/>
          </w:tcPr>
          <w:p w14:paraId="68474A81" w14:textId="77777777" w:rsidR="00791B31" w:rsidRDefault="00791B31" w:rsidP="002A77B2">
            <w:pPr>
              <w:jc w:val="center"/>
              <w:rPr>
                <w:color w:val="000000"/>
              </w:rPr>
            </w:pPr>
          </w:p>
        </w:tc>
      </w:tr>
      <w:tr w:rsidR="002A77B2" w:rsidRPr="00AB7F9B" w14:paraId="1565D761" w14:textId="77777777" w:rsidTr="002A77B2">
        <w:trPr>
          <w:trHeight w:val="300"/>
          <w:jc w:val="center"/>
        </w:trPr>
        <w:tc>
          <w:tcPr>
            <w:tcW w:w="5000" w:type="pct"/>
            <w:gridSpan w:val="4"/>
            <w:shd w:val="clear" w:color="auto" w:fill="auto"/>
            <w:noWrap/>
            <w:vAlign w:val="bottom"/>
          </w:tcPr>
          <w:p w14:paraId="44EEBA17" w14:textId="25D2DEE2" w:rsidR="002A77B2" w:rsidRPr="002A77B2" w:rsidRDefault="002A77B2" w:rsidP="0030494C">
            <w:pPr>
              <w:jc w:val="center"/>
              <w:rPr>
                <w:rFonts w:ascii="Times New Roman" w:eastAsia="Times New Roman" w:hAnsi="Times New Roman"/>
                <w:b/>
                <w:bCs/>
                <w:color w:val="000000"/>
                <w:szCs w:val="24"/>
              </w:rPr>
            </w:pPr>
            <w:r w:rsidRPr="002A77B2">
              <w:rPr>
                <w:rFonts w:ascii="Times New Roman" w:eastAsia="Times New Roman" w:hAnsi="Times New Roman"/>
                <w:b/>
                <w:bCs/>
                <w:szCs w:val="24"/>
              </w:rPr>
              <w:t>HRSG Bypass/</w:t>
            </w:r>
            <w:r>
              <w:rPr>
                <w:rFonts w:ascii="Times New Roman" w:eastAsia="Times New Roman" w:hAnsi="Times New Roman"/>
                <w:b/>
                <w:bCs/>
                <w:szCs w:val="24"/>
              </w:rPr>
              <w:t>W</w:t>
            </w:r>
            <w:r w:rsidRPr="002A77B2">
              <w:rPr>
                <w:rFonts w:ascii="Times New Roman" w:eastAsia="Times New Roman" w:hAnsi="Times New Roman"/>
                <w:b/>
                <w:bCs/>
                <w:szCs w:val="24"/>
              </w:rPr>
              <w:t xml:space="preserve">aste </w:t>
            </w:r>
            <w:r>
              <w:rPr>
                <w:rFonts w:ascii="Times New Roman" w:eastAsia="Times New Roman" w:hAnsi="Times New Roman"/>
                <w:b/>
                <w:bCs/>
                <w:szCs w:val="24"/>
              </w:rPr>
              <w:t>H</w:t>
            </w:r>
            <w:r w:rsidRPr="002A77B2">
              <w:rPr>
                <w:rFonts w:ascii="Times New Roman" w:eastAsia="Times New Roman" w:hAnsi="Times New Roman"/>
                <w:b/>
                <w:bCs/>
                <w:szCs w:val="24"/>
              </w:rPr>
              <w:t>eat Stack</w:t>
            </w:r>
          </w:p>
        </w:tc>
      </w:tr>
      <w:tr w:rsidR="002A77B2" w:rsidRPr="00AB7F9B" w14:paraId="7EFA12D5" w14:textId="77777777" w:rsidTr="002A77B2">
        <w:trPr>
          <w:trHeight w:val="300"/>
          <w:jc w:val="center"/>
        </w:trPr>
        <w:tc>
          <w:tcPr>
            <w:tcW w:w="1461" w:type="pct"/>
            <w:shd w:val="clear" w:color="auto" w:fill="auto"/>
            <w:noWrap/>
            <w:vAlign w:val="bottom"/>
          </w:tcPr>
          <w:p w14:paraId="2CF3F3A8" w14:textId="62A30AF6" w:rsidR="002A77B2" w:rsidRPr="00AB7F9B" w:rsidRDefault="002A77B2" w:rsidP="002A77B2">
            <w:pPr>
              <w:rPr>
                <w:rFonts w:ascii="Times New Roman" w:eastAsia="Times New Roman" w:hAnsi="Times New Roman"/>
                <w:szCs w:val="24"/>
              </w:rPr>
            </w:pPr>
            <w:r>
              <w:t>SC-GraniteCity-IL</w:t>
            </w:r>
          </w:p>
        </w:tc>
        <w:tc>
          <w:tcPr>
            <w:tcW w:w="2148" w:type="pct"/>
            <w:shd w:val="clear" w:color="auto" w:fill="auto"/>
            <w:noWrap/>
            <w:vAlign w:val="bottom"/>
          </w:tcPr>
          <w:p w14:paraId="25D73FC9" w14:textId="23E87B00" w:rsidR="002A77B2" w:rsidRPr="00AB7F9B" w:rsidRDefault="002A77B2" w:rsidP="002A77B2">
            <w:pPr>
              <w:rPr>
                <w:rFonts w:ascii="Times New Roman" w:eastAsia="Times New Roman" w:hAnsi="Times New Roman"/>
                <w:szCs w:val="24"/>
              </w:rPr>
            </w:pPr>
            <w:r>
              <w:t>Coke Oven Battery C - Bypass Vent 5</w:t>
            </w:r>
          </w:p>
        </w:tc>
        <w:tc>
          <w:tcPr>
            <w:tcW w:w="777" w:type="pct"/>
            <w:shd w:val="clear" w:color="auto" w:fill="auto"/>
            <w:noWrap/>
            <w:vAlign w:val="bottom"/>
          </w:tcPr>
          <w:p w14:paraId="4DB6CDFF" w14:textId="28C37D9A" w:rsidR="002A77B2" w:rsidRPr="00AB7F9B" w:rsidRDefault="002A77B2" w:rsidP="002A77B2">
            <w:pPr>
              <w:rPr>
                <w:rFonts w:ascii="Times New Roman" w:eastAsia="Times New Roman" w:hAnsi="Times New Roman"/>
                <w:szCs w:val="24"/>
              </w:rPr>
            </w:pPr>
            <w:r>
              <w:t>EPA Method 9</w:t>
            </w:r>
          </w:p>
        </w:tc>
        <w:tc>
          <w:tcPr>
            <w:tcW w:w="614" w:type="pct"/>
            <w:shd w:val="clear" w:color="auto" w:fill="auto"/>
            <w:noWrap/>
            <w:vAlign w:val="bottom"/>
          </w:tcPr>
          <w:p w14:paraId="79099084" w14:textId="6EB6452C" w:rsidR="002A77B2" w:rsidRPr="00AB7F9B" w:rsidRDefault="002A77B2" w:rsidP="002A77B2">
            <w:pPr>
              <w:jc w:val="center"/>
              <w:rPr>
                <w:rFonts w:ascii="Times New Roman" w:eastAsia="Times New Roman" w:hAnsi="Times New Roman"/>
                <w:color w:val="000000"/>
                <w:szCs w:val="24"/>
              </w:rPr>
            </w:pPr>
            <w:r>
              <w:rPr>
                <w:color w:val="000000"/>
              </w:rPr>
              <w:t>0</w:t>
            </w:r>
          </w:p>
        </w:tc>
      </w:tr>
      <w:tr w:rsidR="00715929" w:rsidRPr="00AB7F9B" w14:paraId="57A3970F" w14:textId="77777777" w:rsidTr="002A77B2">
        <w:trPr>
          <w:trHeight w:val="300"/>
          <w:jc w:val="center"/>
        </w:trPr>
        <w:tc>
          <w:tcPr>
            <w:tcW w:w="1461" w:type="pct"/>
            <w:shd w:val="clear" w:color="auto" w:fill="auto"/>
            <w:noWrap/>
            <w:vAlign w:val="bottom"/>
          </w:tcPr>
          <w:p w14:paraId="204A90A6" w14:textId="08E873C6" w:rsidR="00715929" w:rsidRDefault="00715929" w:rsidP="002A77B2">
            <w:r>
              <w:t>SC-FranklinFurnace-OH</w:t>
            </w:r>
          </w:p>
        </w:tc>
        <w:tc>
          <w:tcPr>
            <w:tcW w:w="2148" w:type="pct"/>
            <w:shd w:val="clear" w:color="auto" w:fill="auto"/>
            <w:noWrap/>
            <w:vAlign w:val="bottom"/>
          </w:tcPr>
          <w:p w14:paraId="679BF2C4" w14:textId="420A1580" w:rsidR="00715929" w:rsidRDefault="00C640C2" w:rsidP="002A77B2">
            <w:r w:rsidRPr="00C640C2">
              <w:t>Bypass Vent Stack #6</w:t>
            </w:r>
          </w:p>
        </w:tc>
        <w:tc>
          <w:tcPr>
            <w:tcW w:w="777" w:type="pct"/>
            <w:shd w:val="clear" w:color="auto" w:fill="auto"/>
            <w:noWrap/>
            <w:vAlign w:val="bottom"/>
          </w:tcPr>
          <w:p w14:paraId="64BD2776" w14:textId="02728322" w:rsidR="00715929" w:rsidRDefault="00C640C2" w:rsidP="002A77B2">
            <w:r>
              <w:t>EPA Method 9</w:t>
            </w:r>
          </w:p>
        </w:tc>
        <w:tc>
          <w:tcPr>
            <w:tcW w:w="614" w:type="pct"/>
            <w:shd w:val="clear" w:color="auto" w:fill="auto"/>
            <w:noWrap/>
            <w:vAlign w:val="bottom"/>
          </w:tcPr>
          <w:p w14:paraId="479FC70A" w14:textId="0566347B" w:rsidR="00715929" w:rsidRDefault="003031B8" w:rsidP="002A77B2">
            <w:pPr>
              <w:jc w:val="center"/>
              <w:rPr>
                <w:color w:val="000000"/>
              </w:rPr>
            </w:pPr>
            <w:r>
              <w:rPr>
                <w:color w:val="000000"/>
              </w:rPr>
              <w:t>5.6</w:t>
            </w:r>
          </w:p>
        </w:tc>
      </w:tr>
      <w:tr w:rsidR="002A77B2" w:rsidRPr="00AB7F9B" w14:paraId="7DE31806" w14:textId="77777777" w:rsidTr="002A77B2">
        <w:trPr>
          <w:trHeight w:val="300"/>
          <w:jc w:val="center"/>
        </w:trPr>
        <w:tc>
          <w:tcPr>
            <w:tcW w:w="5000" w:type="pct"/>
            <w:gridSpan w:val="4"/>
            <w:shd w:val="clear" w:color="auto" w:fill="D9D9D9" w:themeFill="background1" w:themeFillShade="D9"/>
            <w:noWrap/>
            <w:vAlign w:val="bottom"/>
          </w:tcPr>
          <w:p w14:paraId="37B38ADD" w14:textId="0EA41185" w:rsidR="002A77B2" w:rsidRPr="002A77B2" w:rsidRDefault="002A77B2" w:rsidP="0030494C">
            <w:pPr>
              <w:jc w:val="center"/>
              <w:rPr>
                <w:rFonts w:ascii="Times New Roman" w:eastAsia="Times New Roman" w:hAnsi="Times New Roman"/>
                <w:b/>
                <w:bCs/>
                <w:color w:val="000000"/>
                <w:szCs w:val="24"/>
              </w:rPr>
            </w:pPr>
            <w:r w:rsidRPr="002A77B2">
              <w:rPr>
                <w:rFonts w:ascii="Times New Roman" w:eastAsia="Times New Roman" w:hAnsi="Times New Roman"/>
                <w:b/>
                <w:bCs/>
                <w:szCs w:val="24"/>
              </w:rPr>
              <w:t xml:space="preserve">HNR Charging </w:t>
            </w:r>
          </w:p>
        </w:tc>
      </w:tr>
      <w:tr w:rsidR="002A77B2" w:rsidRPr="00AB7F9B" w14:paraId="6E947C99" w14:textId="77777777" w:rsidTr="002A77B2">
        <w:trPr>
          <w:trHeight w:val="300"/>
          <w:jc w:val="center"/>
        </w:trPr>
        <w:tc>
          <w:tcPr>
            <w:tcW w:w="1461" w:type="pct"/>
            <w:shd w:val="clear" w:color="auto" w:fill="auto"/>
            <w:noWrap/>
            <w:vAlign w:val="bottom"/>
          </w:tcPr>
          <w:p w14:paraId="251BAE2B" w14:textId="416AFED0" w:rsidR="002A77B2" w:rsidRPr="00AB7F9B" w:rsidRDefault="002A77B2" w:rsidP="002A77B2">
            <w:pPr>
              <w:rPr>
                <w:rFonts w:ascii="Times New Roman" w:eastAsia="Times New Roman" w:hAnsi="Times New Roman"/>
                <w:szCs w:val="24"/>
              </w:rPr>
            </w:pPr>
            <w:r>
              <w:t>SC-Middletown-OH</w:t>
            </w:r>
          </w:p>
        </w:tc>
        <w:tc>
          <w:tcPr>
            <w:tcW w:w="2148" w:type="pct"/>
            <w:shd w:val="clear" w:color="auto" w:fill="auto"/>
            <w:noWrap/>
            <w:vAlign w:val="bottom"/>
          </w:tcPr>
          <w:p w14:paraId="31F57938" w14:textId="40BE4795" w:rsidR="002A77B2" w:rsidRPr="00AB7F9B" w:rsidRDefault="002A77B2" w:rsidP="002A77B2">
            <w:pPr>
              <w:rPr>
                <w:rFonts w:ascii="Times New Roman" w:eastAsia="Times New Roman" w:hAnsi="Times New Roman"/>
                <w:szCs w:val="24"/>
              </w:rPr>
            </w:pPr>
            <w:r>
              <w:t>Pushing/Charging Machine (PCM)</w:t>
            </w:r>
          </w:p>
        </w:tc>
        <w:tc>
          <w:tcPr>
            <w:tcW w:w="777" w:type="pct"/>
            <w:shd w:val="clear" w:color="auto" w:fill="auto"/>
            <w:noWrap/>
            <w:vAlign w:val="bottom"/>
          </w:tcPr>
          <w:p w14:paraId="31382BC4" w14:textId="5ECCE6AF" w:rsidR="002A77B2" w:rsidRPr="00AB7F9B" w:rsidRDefault="002A77B2" w:rsidP="002A77B2">
            <w:pPr>
              <w:rPr>
                <w:rFonts w:ascii="Times New Roman" w:eastAsia="Times New Roman" w:hAnsi="Times New Roman"/>
                <w:szCs w:val="24"/>
              </w:rPr>
            </w:pPr>
            <w:r>
              <w:t>EPA Method 9</w:t>
            </w:r>
          </w:p>
        </w:tc>
        <w:tc>
          <w:tcPr>
            <w:tcW w:w="614" w:type="pct"/>
            <w:shd w:val="clear" w:color="auto" w:fill="auto"/>
            <w:noWrap/>
            <w:vAlign w:val="bottom"/>
          </w:tcPr>
          <w:p w14:paraId="52F3D08C" w14:textId="75BAB351" w:rsidR="002A77B2" w:rsidRPr="00AB7F9B" w:rsidRDefault="002A77B2" w:rsidP="002A77B2">
            <w:pPr>
              <w:jc w:val="center"/>
              <w:rPr>
                <w:rFonts w:ascii="Times New Roman" w:eastAsia="Times New Roman" w:hAnsi="Times New Roman"/>
                <w:color w:val="000000"/>
                <w:szCs w:val="24"/>
              </w:rPr>
            </w:pPr>
            <w:r>
              <w:rPr>
                <w:color w:val="000000"/>
              </w:rPr>
              <w:t>2.0</w:t>
            </w:r>
          </w:p>
        </w:tc>
      </w:tr>
      <w:tr w:rsidR="002A77B2" w:rsidRPr="00AB7F9B" w14:paraId="6358C436" w14:textId="77777777" w:rsidTr="002A77B2">
        <w:trPr>
          <w:trHeight w:val="300"/>
          <w:jc w:val="center"/>
        </w:trPr>
        <w:tc>
          <w:tcPr>
            <w:tcW w:w="5000" w:type="pct"/>
            <w:gridSpan w:val="4"/>
            <w:shd w:val="clear" w:color="auto" w:fill="D9D9D9" w:themeFill="background1" w:themeFillShade="D9"/>
            <w:noWrap/>
            <w:vAlign w:val="bottom"/>
          </w:tcPr>
          <w:p w14:paraId="500B7A1E" w14:textId="2B56854B" w:rsidR="002A77B2" w:rsidRPr="002A77B2" w:rsidRDefault="002A77B2" w:rsidP="0030494C">
            <w:pPr>
              <w:jc w:val="center"/>
              <w:rPr>
                <w:rFonts w:ascii="Times New Roman" w:eastAsia="Times New Roman" w:hAnsi="Times New Roman"/>
                <w:b/>
                <w:bCs/>
                <w:color w:val="000000"/>
                <w:szCs w:val="24"/>
              </w:rPr>
            </w:pPr>
            <w:r w:rsidRPr="002A77B2">
              <w:rPr>
                <w:rFonts w:ascii="Times New Roman" w:eastAsia="Times New Roman" w:hAnsi="Times New Roman"/>
                <w:b/>
                <w:bCs/>
                <w:szCs w:val="24"/>
              </w:rPr>
              <w:t xml:space="preserve">Quench Tower </w:t>
            </w:r>
          </w:p>
        </w:tc>
      </w:tr>
      <w:tr w:rsidR="002A77B2" w:rsidRPr="00AB7F9B" w14:paraId="5DE95B6B" w14:textId="77777777" w:rsidTr="002A77B2">
        <w:trPr>
          <w:trHeight w:val="300"/>
          <w:jc w:val="center"/>
        </w:trPr>
        <w:tc>
          <w:tcPr>
            <w:tcW w:w="1461" w:type="pct"/>
            <w:shd w:val="clear" w:color="auto" w:fill="auto"/>
            <w:noWrap/>
            <w:vAlign w:val="bottom"/>
          </w:tcPr>
          <w:p w14:paraId="3BB6F979" w14:textId="65CB3547" w:rsidR="002A77B2" w:rsidRPr="00AB7F9B" w:rsidRDefault="00D02E96" w:rsidP="002A77B2">
            <w:pPr>
              <w:rPr>
                <w:rFonts w:ascii="Times New Roman" w:eastAsia="Times New Roman" w:hAnsi="Times New Roman"/>
                <w:szCs w:val="24"/>
              </w:rPr>
            </w:pPr>
            <w:r w:rsidRPr="00D02E96">
              <w:t>CC-</w:t>
            </w:r>
            <w:r w:rsidR="002A77B2">
              <w:t>Monessen-PA</w:t>
            </w:r>
          </w:p>
        </w:tc>
        <w:tc>
          <w:tcPr>
            <w:tcW w:w="2148" w:type="pct"/>
            <w:shd w:val="clear" w:color="auto" w:fill="auto"/>
            <w:noWrap/>
            <w:vAlign w:val="bottom"/>
          </w:tcPr>
          <w:p w14:paraId="758D5D9D" w14:textId="2A0AFE7C" w:rsidR="002A77B2" w:rsidRPr="00AB7F9B" w:rsidRDefault="002A77B2" w:rsidP="002A77B2">
            <w:pPr>
              <w:rPr>
                <w:rFonts w:ascii="Times New Roman" w:eastAsia="Times New Roman" w:hAnsi="Times New Roman"/>
                <w:szCs w:val="24"/>
              </w:rPr>
            </w:pPr>
            <w:r>
              <w:t>Quench Tower</w:t>
            </w:r>
          </w:p>
        </w:tc>
        <w:tc>
          <w:tcPr>
            <w:tcW w:w="777" w:type="pct"/>
            <w:shd w:val="clear" w:color="auto" w:fill="auto"/>
            <w:noWrap/>
            <w:vAlign w:val="bottom"/>
          </w:tcPr>
          <w:p w14:paraId="4B4D34E3" w14:textId="02D1A2D5" w:rsidR="002A77B2" w:rsidRPr="00AB7F9B" w:rsidRDefault="002A77B2" w:rsidP="002A77B2">
            <w:pPr>
              <w:rPr>
                <w:rFonts w:ascii="Times New Roman" w:eastAsia="Times New Roman" w:hAnsi="Times New Roman"/>
                <w:szCs w:val="24"/>
              </w:rPr>
            </w:pPr>
            <w:r>
              <w:t>EPA Method 9</w:t>
            </w:r>
          </w:p>
        </w:tc>
        <w:tc>
          <w:tcPr>
            <w:tcW w:w="614" w:type="pct"/>
            <w:shd w:val="clear" w:color="auto" w:fill="auto"/>
            <w:noWrap/>
            <w:vAlign w:val="bottom"/>
          </w:tcPr>
          <w:p w14:paraId="6BF2D52F" w14:textId="3F60794E" w:rsidR="002A77B2" w:rsidRPr="00AB7F9B" w:rsidRDefault="002A77B2" w:rsidP="002A77B2">
            <w:pPr>
              <w:jc w:val="center"/>
              <w:rPr>
                <w:rFonts w:ascii="Times New Roman" w:eastAsia="Times New Roman" w:hAnsi="Times New Roman"/>
                <w:color w:val="000000"/>
                <w:szCs w:val="24"/>
              </w:rPr>
            </w:pPr>
            <w:r>
              <w:rPr>
                <w:color w:val="000000"/>
              </w:rPr>
              <w:t>&lt;1</w:t>
            </w:r>
          </w:p>
        </w:tc>
      </w:tr>
    </w:tbl>
    <w:p w14:paraId="7A738920" w14:textId="5151D7BA" w:rsidR="00647724" w:rsidRPr="00E30C13" w:rsidRDefault="00FD0F46" w:rsidP="00647724">
      <w:pPr>
        <w:rPr>
          <w:sz w:val="20"/>
          <w:szCs w:val="16"/>
        </w:rPr>
      </w:pPr>
      <w:r w:rsidRPr="00E30C13">
        <w:rPr>
          <w:sz w:val="22"/>
          <w:szCs w:val="18"/>
          <w:vertAlign w:val="superscript"/>
        </w:rPr>
        <w:t>1</w:t>
      </w:r>
      <w:r w:rsidRPr="00E30C13">
        <w:rPr>
          <w:sz w:val="22"/>
          <w:szCs w:val="18"/>
        </w:rPr>
        <w:t xml:space="preserve"> Of the 19 operating byproduct batteries at six facilities, 11 batteries are operating under normal coking and 8 batteries are operating under extended coking.</w:t>
      </w:r>
      <w:r w:rsidR="00575EE5" w:rsidRPr="003C6113">
        <w:t xml:space="preserve"> </w:t>
      </w:r>
      <w:r w:rsidR="00575EE5" w:rsidRPr="00E30C13">
        <w:rPr>
          <w:sz w:val="22"/>
          <w:szCs w:val="18"/>
        </w:rPr>
        <w:t>Current battery stack opacity limits are: daily average of 15 percent opacity for a battery on a normal coking cycle and daily average of 20 percent opacity for a battery on batterywide extended coking.</w:t>
      </w:r>
    </w:p>
    <w:p w14:paraId="01381EF3" w14:textId="2238AFC6" w:rsidR="00FD0F46" w:rsidRPr="00F42328" w:rsidRDefault="00FD0F46" w:rsidP="00647724">
      <w:pPr>
        <w:rPr>
          <w:sz w:val="22"/>
          <w:szCs w:val="18"/>
        </w:rPr>
      </w:pPr>
      <w:r w:rsidRPr="00E30C13">
        <w:rPr>
          <w:sz w:val="22"/>
          <w:szCs w:val="18"/>
          <w:vertAlign w:val="superscript"/>
        </w:rPr>
        <w:t>2</w:t>
      </w:r>
      <w:r w:rsidRPr="00E30C13">
        <w:rPr>
          <w:sz w:val="22"/>
          <w:szCs w:val="18"/>
        </w:rPr>
        <w:t xml:space="preserve"> Of the 19 operating byproduct batteries at six facilities, 5 batteries are short and 14 batteries are tall. </w:t>
      </w:r>
      <w:r w:rsidR="00F72DC2" w:rsidRPr="00E30C13">
        <w:rPr>
          <w:sz w:val="22"/>
          <w:szCs w:val="18"/>
        </w:rPr>
        <w:t xml:space="preserve">Current </w:t>
      </w:r>
      <w:r w:rsidR="001D17BF" w:rsidRPr="00E30C13">
        <w:rPr>
          <w:sz w:val="22"/>
          <w:szCs w:val="18"/>
        </w:rPr>
        <w:t>by-product coke oven battery with vertical flues</w:t>
      </w:r>
      <w:r w:rsidR="00F72DC2" w:rsidRPr="00E30C13">
        <w:rPr>
          <w:sz w:val="22"/>
          <w:szCs w:val="18"/>
        </w:rPr>
        <w:t xml:space="preserve"> are: </w:t>
      </w:r>
      <w:r w:rsidR="00F661D8" w:rsidRPr="00E30C13">
        <w:rPr>
          <w:sz w:val="22"/>
          <w:szCs w:val="18"/>
        </w:rPr>
        <w:t xml:space="preserve">average opacity for any individual push </w:t>
      </w:r>
      <w:r w:rsidR="008845D8" w:rsidRPr="00E30C13">
        <w:rPr>
          <w:sz w:val="22"/>
          <w:szCs w:val="18"/>
        </w:rPr>
        <w:t xml:space="preserve">is </w:t>
      </w:r>
      <w:r w:rsidR="00F661D8" w:rsidRPr="00E30C13">
        <w:rPr>
          <w:sz w:val="22"/>
          <w:szCs w:val="18"/>
        </w:rPr>
        <w:t>30 percent opacity for any short battery or 35 percent opacity for any tall battery</w:t>
      </w:r>
      <w:r w:rsidR="008845D8" w:rsidRPr="00E30C13">
        <w:rPr>
          <w:sz w:val="22"/>
          <w:szCs w:val="18"/>
        </w:rPr>
        <w:t>.</w:t>
      </w:r>
    </w:p>
    <w:p w14:paraId="2E1991CA" w14:textId="77777777" w:rsidR="00A31336" w:rsidRDefault="00A31336" w:rsidP="00A31336"/>
    <w:p w14:paraId="201108D7" w14:textId="1FCCEAA8" w:rsidR="00AF3CDF" w:rsidRPr="001B4997" w:rsidRDefault="00AF3CDF" w:rsidP="00AF3CDF">
      <w:pPr>
        <w:pStyle w:val="Heading2"/>
        <w:numPr>
          <w:ilvl w:val="0"/>
          <w:numId w:val="0"/>
        </w:numPr>
        <w:ind w:left="810" w:hanging="810"/>
      </w:pPr>
      <w:bookmarkStart w:id="55" w:name="_Toc133998132"/>
      <w:r w:rsidRPr="001B4997">
        <w:lastRenderedPageBreak/>
        <w:t>4.</w:t>
      </w:r>
      <w:r w:rsidR="00647724">
        <w:t>4</w:t>
      </w:r>
      <w:r w:rsidRPr="001B4997">
        <w:tab/>
        <w:t>Allowable HAP Emissions for Coke PQBS and Noncategory Sources</w:t>
      </w:r>
      <w:bookmarkEnd w:id="55"/>
    </w:p>
    <w:p w14:paraId="5B5DB7F9" w14:textId="1D4B3EEA" w:rsidR="00AD135C" w:rsidRPr="001B4997" w:rsidRDefault="00AF3CDF" w:rsidP="005A601B">
      <w:pPr>
        <w:ind w:firstLine="720"/>
        <w:rPr>
          <w:rFonts w:ascii="Times New Roman" w:eastAsia="Times New Roman" w:hAnsi="Times New Roman"/>
          <w:bCs/>
          <w:szCs w:val="24"/>
        </w:rPr>
      </w:pPr>
      <w:r w:rsidRPr="001B4997">
        <w:rPr>
          <w:rFonts w:ascii="Times New Roman" w:eastAsia="Times New Roman" w:hAnsi="Times New Roman"/>
          <w:bCs/>
          <w:szCs w:val="24"/>
        </w:rPr>
        <w:t xml:space="preserve">“Allowable” emissions are the maximum emissions that a facility or unit could emit under the current applicable rule. For Coke PQBS sources (ByP pushing (CD), HNR pushing (CD), </w:t>
      </w:r>
      <w:r w:rsidR="00CF1C23">
        <w:rPr>
          <w:rFonts w:ascii="Times New Roman" w:eastAsia="Times New Roman" w:hAnsi="Times New Roman"/>
          <w:bCs/>
          <w:szCs w:val="24"/>
        </w:rPr>
        <w:t xml:space="preserve">and </w:t>
      </w:r>
      <w:r w:rsidRPr="001B4997">
        <w:rPr>
          <w:rFonts w:ascii="Times New Roman" w:eastAsia="Times New Roman" w:hAnsi="Times New Roman"/>
          <w:bCs/>
          <w:szCs w:val="24"/>
        </w:rPr>
        <w:t>fugitive pushing,</w:t>
      </w:r>
      <w:r w:rsidR="005A601B">
        <w:rPr>
          <w:rFonts w:ascii="Times New Roman" w:eastAsia="Times New Roman" w:hAnsi="Times New Roman"/>
          <w:bCs/>
          <w:szCs w:val="24"/>
        </w:rPr>
        <w:t xml:space="preserve"> </w:t>
      </w:r>
      <w:r w:rsidR="005A601B" w:rsidRPr="001B4997">
        <w:rPr>
          <w:rFonts w:ascii="Times New Roman" w:eastAsia="Times New Roman" w:hAnsi="Times New Roman"/>
          <w:bCs/>
          <w:szCs w:val="24"/>
        </w:rPr>
        <w:t>the allowable HAP emissions were developed from the ratio of the PM standards to actual estimated PM emissions</w:t>
      </w:r>
      <w:r w:rsidR="005A601B">
        <w:rPr>
          <w:rFonts w:ascii="Times New Roman" w:eastAsia="Times New Roman" w:hAnsi="Times New Roman"/>
          <w:bCs/>
          <w:szCs w:val="24"/>
        </w:rPr>
        <w:t xml:space="preserve">. </w:t>
      </w:r>
      <w:r w:rsidR="00CF1C23">
        <w:rPr>
          <w:rFonts w:ascii="Times New Roman" w:eastAsia="Times New Roman" w:hAnsi="Times New Roman"/>
          <w:bCs/>
          <w:szCs w:val="24"/>
        </w:rPr>
        <w:t xml:space="preserve">For the </w:t>
      </w:r>
      <w:r w:rsidRPr="001B4997">
        <w:rPr>
          <w:rFonts w:ascii="Times New Roman" w:eastAsia="Times New Roman" w:hAnsi="Times New Roman"/>
          <w:bCs/>
          <w:szCs w:val="24"/>
        </w:rPr>
        <w:t xml:space="preserve">ByP battery stack, </w:t>
      </w:r>
      <w:r w:rsidR="00CF1C23">
        <w:rPr>
          <w:rFonts w:ascii="Times New Roman" w:eastAsia="Times New Roman" w:hAnsi="Times New Roman"/>
          <w:bCs/>
          <w:szCs w:val="24"/>
        </w:rPr>
        <w:t>t</w:t>
      </w:r>
      <w:r w:rsidR="00CF1C23" w:rsidRPr="00E92D28">
        <w:rPr>
          <w:rFonts w:ascii="Times New Roman" w:eastAsia="Times New Roman" w:hAnsi="Times New Roman"/>
          <w:bCs/>
          <w:szCs w:val="24"/>
        </w:rPr>
        <w:t>he ratio of the opacity limits (§63.7296(a) and (b)) to opacity test data for each unit were used to develop allowable-to-actual ratios for battery stacks to estimate allowable HAP emissions.</w:t>
      </w:r>
      <w:r w:rsidR="005A601B">
        <w:rPr>
          <w:rFonts w:ascii="Times New Roman" w:eastAsia="Times New Roman" w:hAnsi="Times New Roman"/>
          <w:bCs/>
          <w:szCs w:val="24"/>
        </w:rPr>
        <w:t xml:space="preserve"> For </w:t>
      </w:r>
      <w:r w:rsidRPr="001B4997">
        <w:rPr>
          <w:rFonts w:ascii="Times New Roman" w:eastAsia="Times New Roman" w:hAnsi="Times New Roman"/>
          <w:bCs/>
          <w:szCs w:val="24"/>
        </w:rPr>
        <w:t>quench tower</w:t>
      </w:r>
      <w:r w:rsidR="005A601B">
        <w:rPr>
          <w:rFonts w:ascii="Times New Roman" w:eastAsia="Times New Roman" w:hAnsi="Times New Roman"/>
          <w:bCs/>
          <w:szCs w:val="24"/>
        </w:rPr>
        <w:t>s</w:t>
      </w:r>
      <w:r w:rsidRPr="001B4997">
        <w:rPr>
          <w:rFonts w:ascii="Times New Roman" w:eastAsia="Times New Roman" w:hAnsi="Times New Roman"/>
          <w:bCs/>
          <w:szCs w:val="24"/>
        </w:rPr>
        <w:t>,</w:t>
      </w:r>
      <w:r w:rsidR="005A601B">
        <w:rPr>
          <w:rFonts w:ascii="Times New Roman" w:eastAsia="Times New Roman" w:hAnsi="Times New Roman"/>
          <w:bCs/>
          <w:szCs w:val="24"/>
        </w:rPr>
        <w:t xml:space="preserve"> t</w:t>
      </w:r>
      <w:r w:rsidR="005A601B" w:rsidRPr="00E92D28">
        <w:rPr>
          <w:rFonts w:ascii="Times New Roman" w:eastAsia="Times New Roman" w:hAnsi="Times New Roman"/>
          <w:bCs/>
          <w:szCs w:val="24"/>
        </w:rPr>
        <w:t xml:space="preserve">he ratios of the quench tower limit (§63.7295(a)(i)), expressed as the concentration of total dissolved solids (TDS) in the water (1,100 mg/L), to TDS test data from the </w:t>
      </w:r>
      <w:r w:rsidR="00B42969">
        <w:rPr>
          <w:rFonts w:ascii="Times New Roman" w:eastAsia="Times New Roman" w:hAnsi="Times New Roman"/>
          <w:bCs/>
          <w:szCs w:val="24"/>
        </w:rPr>
        <w:t xml:space="preserve">2016 </w:t>
      </w:r>
      <w:r w:rsidR="005A601B" w:rsidRPr="00E92D28">
        <w:rPr>
          <w:rFonts w:ascii="Times New Roman" w:eastAsia="Times New Roman" w:hAnsi="Times New Roman"/>
          <w:bCs/>
          <w:szCs w:val="24"/>
        </w:rPr>
        <w:t xml:space="preserve">Coke </w:t>
      </w:r>
      <w:r w:rsidR="00247053">
        <w:rPr>
          <w:rFonts w:ascii="Times New Roman" w:eastAsia="Times New Roman" w:hAnsi="Times New Roman"/>
          <w:color w:val="000000"/>
          <w:szCs w:val="24"/>
        </w:rPr>
        <w:t>114 request</w:t>
      </w:r>
      <w:r w:rsidR="005A601B" w:rsidRPr="00E92D28">
        <w:rPr>
          <w:rFonts w:ascii="Times New Roman" w:eastAsia="Times New Roman" w:hAnsi="Times New Roman"/>
          <w:bCs/>
          <w:szCs w:val="24"/>
        </w:rPr>
        <w:t xml:space="preserve"> were used to develop allowable-to-actual emission ratios for each unit tested.</w:t>
      </w:r>
      <w:r w:rsidRPr="001B4997">
        <w:rPr>
          <w:rFonts w:ascii="Times New Roman" w:eastAsia="Times New Roman" w:hAnsi="Times New Roman"/>
          <w:bCs/>
          <w:szCs w:val="24"/>
        </w:rPr>
        <w:t xml:space="preserve"> For </w:t>
      </w:r>
      <w:r w:rsidRPr="001B4997">
        <w:rPr>
          <w:rFonts w:ascii="Times New Roman" w:eastAsia="Times New Roman" w:hAnsi="Times New Roman"/>
          <w:szCs w:val="24"/>
        </w:rPr>
        <w:t>HRSG main stacks and HRSG bypass/waste heat stacks,</w:t>
      </w:r>
      <w:r w:rsidRPr="001B4997">
        <w:rPr>
          <w:rFonts w:ascii="Times New Roman" w:eastAsia="Times New Roman" w:hAnsi="Times New Roman"/>
          <w:bCs/>
          <w:szCs w:val="24"/>
        </w:rPr>
        <w:t xml:space="preserve"> allowable HAP</w:t>
      </w:r>
      <w:r w:rsidR="005A601B">
        <w:rPr>
          <w:rFonts w:ascii="Times New Roman" w:eastAsia="Times New Roman" w:hAnsi="Times New Roman"/>
          <w:bCs/>
          <w:szCs w:val="24"/>
        </w:rPr>
        <w:t xml:space="preserve"> </w:t>
      </w:r>
      <w:r w:rsidR="00AD135C" w:rsidRPr="001B4997">
        <w:rPr>
          <w:rFonts w:ascii="Times New Roman" w:eastAsia="Times New Roman" w:hAnsi="Times New Roman"/>
          <w:bCs/>
          <w:szCs w:val="24"/>
        </w:rPr>
        <w:t>emissions were set equal to actual HAP emissions because the Coke PQBS rule does not have HAP limits for these sources.</w:t>
      </w:r>
    </w:p>
    <w:p w14:paraId="67876063" w14:textId="77777777" w:rsidR="00AD135C" w:rsidRPr="001B4997" w:rsidRDefault="00AD135C" w:rsidP="008E2F52">
      <w:pPr>
        <w:ind w:firstLine="720"/>
        <w:rPr>
          <w:rFonts w:ascii="Times New Roman" w:eastAsia="Times New Roman" w:hAnsi="Times New Roman"/>
          <w:bCs/>
          <w:szCs w:val="24"/>
        </w:rPr>
      </w:pPr>
    </w:p>
    <w:p w14:paraId="0F91EA66" w14:textId="3A66904D" w:rsidR="008E2F52" w:rsidRPr="001B4997" w:rsidRDefault="009D1903" w:rsidP="008E2F52">
      <w:pPr>
        <w:ind w:firstLine="720"/>
        <w:rPr>
          <w:rFonts w:ascii="Times New Roman" w:eastAsia="Times New Roman" w:hAnsi="Times New Roman"/>
          <w:bCs/>
          <w:szCs w:val="24"/>
        </w:rPr>
      </w:pPr>
      <w:r w:rsidRPr="001B4997">
        <w:rPr>
          <w:rFonts w:ascii="Times New Roman" w:eastAsia="Times New Roman" w:hAnsi="Times New Roman"/>
          <w:bCs/>
          <w:szCs w:val="24"/>
        </w:rPr>
        <w:t xml:space="preserve">For the </w:t>
      </w:r>
      <w:r w:rsidR="001E467B" w:rsidRPr="001B4997">
        <w:rPr>
          <w:rFonts w:ascii="Times New Roman" w:eastAsia="Times New Roman" w:hAnsi="Times New Roman"/>
          <w:bCs/>
          <w:szCs w:val="24"/>
        </w:rPr>
        <w:t xml:space="preserve">noncategory sources </w:t>
      </w:r>
      <w:r w:rsidR="00EC72F9" w:rsidRPr="001B4997">
        <w:rPr>
          <w:rFonts w:ascii="Times New Roman" w:eastAsia="Times New Roman" w:hAnsi="Times New Roman"/>
          <w:bCs/>
          <w:szCs w:val="24"/>
        </w:rPr>
        <w:t>regulated under</w:t>
      </w:r>
      <w:r w:rsidR="001E467B" w:rsidRPr="001B4997">
        <w:rPr>
          <w:rFonts w:ascii="Times New Roman" w:eastAsia="Times New Roman" w:hAnsi="Times New Roman"/>
          <w:bCs/>
          <w:szCs w:val="24"/>
        </w:rPr>
        <w:t xml:space="preserve"> </w:t>
      </w:r>
      <w:r w:rsidR="001E467B" w:rsidRPr="001B4997">
        <w:rPr>
          <w:rFonts w:ascii="Times New Roman" w:hAnsi="Times New Roman"/>
          <w:szCs w:val="24"/>
        </w:rPr>
        <w:t xml:space="preserve">Coke Ovens </w:t>
      </w:r>
      <w:r w:rsidR="001E467B" w:rsidRPr="001B4997">
        <w:rPr>
          <w:rFonts w:ascii="Times New Roman" w:eastAsia="Times New Roman" w:hAnsi="Times New Roman"/>
          <w:bCs/>
          <w:szCs w:val="24"/>
        </w:rPr>
        <w:t xml:space="preserve">subpart L </w:t>
      </w:r>
      <w:r w:rsidR="00EC72F9" w:rsidRPr="001B4997">
        <w:rPr>
          <w:rFonts w:ascii="Times New Roman" w:eastAsia="Times New Roman" w:hAnsi="Times New Roman"/>
          <w:bCs/>
          <w:szCs w:val="24"/>
        </w:rPr>
        <w:t>(</w:t>
      </w:r>
      <w:r w:rsidRPr="001B4997">
        <w:rPr>
          <w:rFonts w:ascii="Times New Roman" w:eastAsia="Times New Roman" w:hAnsi="Times New Roman"/>
          <w:bCs/>
          <w:szCs w:val="24"/>
        </w:rPr>
        <w:t xml:space="preserve">HNR </w:t>
      </w:r>
      <w:r w:rsidR="004051B8" w:rsidRPr="001B4997">
        <w:rPr>
          <w:rFonts w:ascii="Times New Roman" w:eastAsia="Times New Roman" w:hAnsi="Times New Roman"/>
          <w:bCs/>
          <w:szCs w:val="24"/>
        </w:rPr>
        <w:t>c</w:t>
      </w:r>
      <w:r w:rsidRPr="001B4997">
        <w:rPr>
          <w:rFonts w:ascii="Times New Roman" w:eastAsia="Times New Roman" w:hAnsi="Times New Roman"/>
          <w:bCs/>
          <w:szCs w:val="24"/>
        </w:rPr>
        <w:t xml:space="preserve">harging and ByP charging, </w:t>
      </w:r>
      <w:r w:rsidR="00F708F6" w:rsidRPr="001B4997">
        <w:rPr>
          <w:rFonts w:ascii="Times New Roman" w:eastAsia="Times New Roman" w:hAnsi="Times New Roman"/>
          <w:bCs/>
          <w:szCs w:val="24"/>
        </w:rPr>
        <w:t xml:space="preserve">doors, lids, </w:t>
      </w:r>
      <w:r w:rsidR="001E467B" w:rsidRPr="001B4997">
        <w:rPr>
          <w:rFonts w:ascii="Times New Roman" w:eastAsia="Times New Roman" w:hAnsi="Times New Roman"/>
          <w:bCs/>
          <w:szCs w:val="24"/>
        </w:rPr>
        <w:t xml:space="preserve">and </w:t>
      </w:r>
      <w:r w:rsidR="00F708F6" w:rsidRPr="001B4997">
        <w:rPr>
          <w:rFonts w:ascii="Times New Roman" w:eastAsia="Times New Roman" w:hAnsi="Times New Roman"/>
          <w:bCs/>
          <w:szCs w:val="24"/>
        </w:rPr>
        <w:t>offtakes</w:t>
      </w:r>
      <w:r w:rsidRPr="001B4997">
        <w:rPr>
          <w:rFonts w:ascii="Times New Roman" w:eastAsia="Times New Roman" w:hAnsi="Times New Roman"/>
          <w:bCs/>
          <w:szCs w:val="24"/>
        </w:rPr>
        <w:t xml:space="preserve">, the </w:t>
      </w:r>
      <w:r w:rsidR="000B6651" w:rsidRPr="001B4997">
        <w:rPr>
          <w:rFonts w:ascii="Times New Roman" w:eastAsia="Times New Roman" w:hAnsi="Times New Roman"/>
          <w:bCs/>
          <w:szCs w:val="24"/>
        </w:rPr>
        <w:t xml:space="preserve">Coke Ovens </w:t>
      </w:r>
      <w:r w:rsidR="00B4613E" w:rsidRPr="001B4997">
        <w:rPr>
          <w:rFonts w:ascii="Times New Roman" w:eastAsia="Times New Roman" w:hAnsi="Times New Roman"/>
          <w:bCs/>
          <w:szCs w:val="24"/>
        </w:rPr>
        <w:t xml:space="preserve">subpart L </w:t>
      </w:r>
      <w:r w:rsidRPr="001B4997">
        <w:rPr>
          <w:rFonts w:ascii="Times New Roman" w:eastAsia="Times New Roman" w:hAnsi="Times New Roman"/>
          <w:bCs/>
          <w:szCs w:val="24"/>
        </w:rPr>
        <w:t>standards were used to develop allowable emissions</w:t>
      </w:r>
      <w:r w:rsidR="00B55A61" w:rsidRPr="001B4997">
        <w:rPr>
          <w:rFonts w:ascii="Times New Roman" w:eastAsia="Times New Roman" w:hAnsi="Times New Roman"/>
          <w:bCs/>
          <w:szCs w:val="24"/>
        </w:rPr>
        <w:t xml:space="preserve"> of COE</w:t>
      </w:r>
      <w:r w:rsidRPr="001B4997">
        <w:rPr>
          <w:rFonts w:ascii="Times New Roman" w:eastAsia="Times New Roman" w:hAnsi="Times New Roman"/>
          <w:bCs/>
          <w:szCs w:val="24"/>
        </w:rPr>
        <w:t>.</w:t>
      </w:r>
      <w:r w:rsidR="0078133A" w:rsidRPr="001B4997">
        <w:rPr>
          <w:rFonts w:ascii="Times New Roman" w:eastAsia="Times New Roman" w:hAnsi="Times New Roman"/>
          <w:szCs w:val="24"/>
        </w:rPr>
        <w:t xml:space="preserve"> </w:t>
      </w:r>
      <w:r w:rsidR="00B4613E" w:rsidRPr="001B4997">
        <w:rPr>
          <w:rFonts w:ascii="Times New Roman" w:eastAsia="Times New Roman" w:hAnsi="Times New Roman"/>
          <w:szCs w:val="24"/>
        </w:rPr>
        <w:t xml:space="preserve">For other noncategory sources </w:t>
      </w:r>
      <w:r w:rsidR="00B55A61" w:rsidRPr="001B4997">
        <w:rPr>
          <w:rFonts w:ascii="Times New Roman" w:eastAsia="Times New Roman" w:hAnsi="Times New Roman"/>
          <w:szCs w:val="24"/>
        </w:rPr>
        <w:t>(</w:t>
      </w:r>
      <w:r w:rsidR="005E2C85" w:rsidRPr="001B4997">
        <w:rPr>
          <w:rFonts w:ascii="Times New Roman" w:eastAsia="Times New Roman" w:hAnsi="Times New Roman"/>
          <w:szCs w:val="24"/>
        </w:rPr>
        <w:t>ByP</w:t>
      </w:r>
      <w:r w:rsidR="0078133A" w:rsidRPr="001B4997">
        <w:rPr>
          <w:rFonts w:ascii="Times New Roman" w:eastAsia="Times New Roman" w:hAnsi="Times New Roman"/>
          <w:szCs w:val="24"/>
        </w:rPr>
        <w:t xml:space="preserve"> </w:t>
      </w:r>
      <w:r w:rsidR="000E7685" w:rsidRPr="001B4997">
        <w:rPr>
          <w:rFonts w:ascii="Times New Roman" w:eastAsia="Times New Roman" w:hAnsi="Times New Roman"/>
          <w:szCs w:val="24"/>
        </w:rPr>
        <w:t xml:space="preserve">chemical </w:t>
      </w:r>
      <w:r w:rsidR="0078133A" w:rsidRPr="001B4997">
        <w:rPr>
          <w:rFonts w:ascii="Times New Roman" w:eastAsia="Times New Roman" w:hAnsi="Times New Roman"/>
          <w:szCs w:val="24"/>
        </w:rPr>
        <w:t xml:space="preserve">plant, </w:t>
      </w:r>
      <w:r w:rsidR="003C4446" w:rsidRPr="001B4997">
        <w:rPr>
          <w:rFonts w:ascii="Times New Roman" w:eastAsia="Times New Roman" w:hAnsi="Times New Roman"/>
          <w:szCs w:val="24"/>
        </w:rPr>
        <w:t>f</w:t>
      </w:r>
      <w:r w:rsidR="0078133A" w:rsidRPr="001B4997">
        <w:rPr>
          <w:rFonts w:ascii="Times New Roman" w:eastAsia="Times New Roman" w:hAnsi="Times New Roman"/>
          <w:szCs w:val="24"/>
        </w:rPr>
        <w:t>lare</w:t>
      </w:r>
      <w:r w:rsidR="00B4613E" w:rsidRPr="001B4997">
        <w:rPr>
          <w:rFonts w:ascii="Times New Roman" w:eastAsia="Times New Roman" w:hAnsi="Times New Roman"/>
          <w:szCs w:val="24"/>
        </w:rPr>
        <w:t>s</w:t>
      </w:r>
      <w:r w:rsidR="0078133A" w:rsidRPr="001B4997">
        <w:rPr>
          <w:rFonts w:ascii="Times New Roman" w:eastAsia="Times New Roman" w:hAnsi="Times New Roman"/>
          <w:szCs w:val="24"/>
        </w:rPr>
        <w:t xml:space="preserve">, and </w:t>
      </w:r>
      <w:r w:rsidR="003C4446" w:rsidRPr="001B4997">
        <w:rPr>
          <w:rFonts w:ascii="Times New Roman" w:eastAsia="Times New Roman" w:hAnsi="Times New Roman"/>
          <w:szCs w:val="24"/>
        </w:rPr>
        <w:t>“</w:t>
      </w:r>
      <w:r w:rsidR="00072A66" w:rsidRPr="001B4997">
        <w:rPr>
          <w:rFonts w:ascii="Times New Roman" w:eastAsia="Times New Roman" w:hAnsi="Times New Roman"/>
          <w:szCs w:val="24"/>
        </w:rPr>
        <w:t>o</w:t>
      </w:r>
      <w:r w:rsidR="0078133A" w:rsidRPr="001B4997">
        <w:rPr>
          <w:rFonts w:ascii="Times New Roman" w:eastAsia="Times New Roman" w:hAnsi="Times New Roman"/>
          <w:szCs w:val="24"/>
        </w:rPr>
        <w:t xml:space="preserve">ther </w:t>
      </w:r>
      <w:r w:rsidR="00072A66" w:rsidRPr="001B4997">
        <w:rPr>
          <w:rFonts w:ascii="Times New Roman" w:eastAsia="Times New Roman" w:hAnsi="Times New Roman"/>
          <w:szCs w:val="24"/>
        </w:rPr>
        <w:t>s</w:t>
      </w:r>
      <w:r w:rsidR="0078133A" w:rsidRPr="001B4997">
        <w:rPr>
          <w:rFonts w:ascii="Times New Roman" w:eastAsia="Times New Roman" w:hAnsi="Times New Roman"/>
          <w:szCs w:val="24"/>
        </w:rPr>
        <w:t>ource</w:t>
      </w:r>
      <w:r w:rsidR="00072A66" w:rsidRPr="001B4997">
        <w:rPr>
          <w:rFonts w:ascii="Times New Roman" w:eastAsia="Times New Roman" w:hAnsi="Times New Roman"/>
          <w:szCs w:val="24"/>
        </w:rPr>
        <w:t>”</w:t>
      </w:r>
      <w:r w:rsidR="0078133A" w:rsidRPr="001B4997">
        <w:rPr>
          <w:rFonts w:ascii="Times New Roman" w:eastAsia="Times New Roman" w:hAnsi="Times New Roman"/>
          <w:szCs w:val="24"/>
        </w:rPr>
        <w:t xml:space="preserve"> pr</w:t>
      </w:r>
      <w:r w:rsidR="0078133A" w:rsidRPr="001B4997">
        <w:rPr>
          <w:rFonts w:ascii="Times New Roman" w:eastAsia="Times New Roman" w:hAnsi="Times New Roman"/>
          <w:bCs/>
          <w:szCs w:val="24"/>
        </w:rPr>
        <w:t>ocess units</w:t>
      </w:r>
      <w:r w:rsidR="00B55A61" w:rsidRPr="001B4997">
        <w:rPr>
          <w:rFonts w:ascii="Times New Roman" w:eastAsia="Times New Roman" w:hAnsi="Times New Roman"/>
          <w:bCs/>
          <w:szCs w:val="24"/>
        </w:rPr>
        <w:t>),</w:t>
      </w:r>
      <w:r w:rsidR="00FC0864" w:rsidRPr="001B4997">
        <w:rPr>
          <w:rFonts w:ascii="Times New Roman" w:eastAsia="Times New Roman" w:hAnsi="Times New Roman"/>
          <w:bCs/>
          <w:szCs w:val="24"/>
        </w:rPr>
        <w:t xml:space="preserve"> a</w:t>
      </w:r>
      <w:r w:rsidR="00A62536" w:rsidRPr="001B4997">
        <w:rPr>
          <w:rFonts w:ascii="Times New Roman" w:eastAsia="Times New Roman" w:hAnsi="Times New Roman"/>
          <w:bCs/>
          <w:szCs w:val="24"/>
        </w:rPr>
        <w:t xml:space="preserve">llowable </w:t>
      </w:r>
      <w:r w:rsidR="00B55A61" w:rsidRPr="001B4997">
        <w:rPr>
          <w:rFonts w:ascii="Times New Roman" w:eastAsia="Times New Roman" w:hAnsi="Times New Roman"/>
          <w:bCs/>
          <w:szCs w:val="24"/>
        </w:rPr>
        <w:t xml:space="preserve">HAP </w:t>
      </w:r>
      <w:r w:rsidR="00A62536" w:rsidRPr="001B4997">
        <w:rPr>
          <w:rFonts w:ascii="Times New Roman" w:eastAsia="Times New Roman" w:hAnsi="Times New Roman"/>
          <w:bCs/>
          <w:szCs w:val="24"/>
        </w:rPr>
        <w:t>emissions were set equal to actual emissions</w:t>
      </w:r>
      <w:r w:rsidR="00847919">
        <w:rPr>
          <w:rFonts w:ascii="Times New Roman" w:eastAsia="Times New Roman" w:hAnsi="Times New Roman"/>
          <w:bCs/>
          <w:szCs w:val="24"/>
        </w:rPr>
        <w:t>.</w:t>
      </w:r>
      <w:r w:rsidR="00A62536" w:rsidRPr="001B4997">
        <w:rPr>
          <w:rFonts w:ascii="Times New Roman" w:eastAsia="Times New Roman" w:hAnsi="Times New Roman"/>
          <w:bCs/>
          <w:szCs w:val="24"/>
        </w:rPr>
        <w:t xml:space="preserve"> </w:t>
      </w:r>
      <w:r w:rsidR="00847919">
        <w:rPr>
          <w:rFonts w:ascii="Times New Roman" w:eastAsia="Times New Roman" w:hAnsi="Times New Roman"/>
          <w:bCs/>
          <w:szCs w:val="24"/>
        </w:rPr>
        <w:t>F</w:t>
      </w:r>
      <w:r w:rsidR="00503D14" w:rsidRPr="001B4997">
        <w:rPr>
          <w:rFonts w:ascii="Times New Roman" w:eastAsia="Times New Roman" w:hAnsi="Times New Roman"/>
          <w:bCs/>
          <w:szCs w:val="24"/>
        </w:rPr>
        <w:t xml:space="preserve">or </w:t>
      </w:r>
      <w:r w:rsidR="00D2034E" w:rsidRPr="001B4997">
        <w:rPr>
          <w:rFonts w:ascii="Times New Roman" w:eastAsia="Times New Roman" w:hAnsi="Times New Roman"/>
          <w:bCs/>
          <w:szCs w:val="24"/>
        </w:rPr>
        <w:t>ByP</w:t>
      </w:r>
      <w:r w:rsidR="00EB67BE" w:rsidRPr="001B4997">
        <w:rPr>
          <w:rFonts w:ascii="Times New Roman" w:eastAsia="Times New Roman" w:hAnsi="Times New Roman"/>
          <w:bCs/>
          <w:szCs w:val="24"/>
        </w:rPr>
        <w:t xml:space="preserve"> </w:t>
      </w:r>
      <w:r w:rsidR="00A62536" w:rsidRPr="001B4997">
        <w:rPr>
          <w:rFonts w:ascii="Times New Roman" w:eastAsia="Times New Roman" w:hAnsi="Times New Roman"/>
          <w:bCs/>
          <w:szCs w:val="24"/>
        </w:rPr>
        <w:t>b</w:t>
      </w:r>
      <w:r w:rsidR="00EB67BE" w:rsidRPr="001B4997">
        <w:rPr>
          <w:rFonts w:ascii="Times New Roman" w:eastAsia="Times New Roman" w:hAnsi="Times New Roman"/>
          <w:bCs/>
          <w:szCs w:val="24"/>
        </w:rPr>
        <w:t>oiler stacks</w:t>
      </w:r>
      <w:r w:rsidR="00A62536" w:rsidRPr="001B4997">
        <w:rPr>
          <w:rFonts w:ascii="Times New Roman" w:eastAsia="Times New Roman" w:hAnsi="Times New Roman"/>
          <w:bCs/>
          <w:szCs w:val="24"/>
        </w:rPr>
        <w:t>,</w:t>
      </w:r>
      <w:r w:rsidR="00503D14" w:rsidRPr="001B4997">
        <w:rPr>
          <w:rFonts w:ascii="Times New Roman" w:eastAsia="Times New Roman" w:hAnsi="Times New Roman"/>
          <w:bCs/>
          <w:szCs w:val="24"/>
        </w:rPr>
        <w:t xml:space="preserve"> the 2015 </w:t>
      </w:r>
      <w:r w:rsidR="00A62536" w:rsidRPr="001B4997">
        <w:rPr>
          <w:rFonts w:ascii="Times New Roman" w:eastAsia="Times New Roman" w:hAnsi="Times New Roman"/>
          <w:bCs/>
          <w:szCs w:val="24"/>
        </w:rPr>
        <w:t>a</w:t>
      </w:r>
      <w:r w:rsidR="00503D14" w:rsidRPr="001B4997">
        <w:rPr>
          <w:rFonts w:ascii="Times New Roman" w:eastAsia="Times New Roman" w:hAnsi="Times New Roman"/>
          <w:bCs/>
          <w:szCs w:val="24"/>
        </w:rPr>
        <w:t xml:space="preserve">nnual </w:t>
      </w:r>
      <w:r w:rsidR="00A62536" w:rsidRPr="001B4997">
        <w:rPr>
          <w:rFonts w:ascii="Times New Roman" w:eastAsia="Times New Roman" w:hAnsi="Times New Roman"/>
          <w:bCs/>
          <w:szCs w:val="24"/>
        </w:rPr>
        <w:t>p</w:t>
      </w:r>
      <w:r w:rsidR="00503D14" w:rsidRPr="001B4997">
        <w:rPr>
          <w:rFonts w:ascii="Times New Roman" w:eastAsia="Times New Roman" w:hAnsi="Times New Roman"/>
          <w:bCs/>
          <w:szCs w:val="24"/>
        </w:rPr>
        <w:t xml:space="preserve">otential </w:t>
      </w:r>
      <w:r w:rsidR="00A62536" w:rsidRPr="001B4997">
        <w:rPr>
          <w:rFonts w:ascii="Times New Roman" w:eastAsia="Times New Roman" w:hAnsi="Times New Roman"/>
          <w:bCs/>
          <w:szCs w:val="24"/>
        </w:rPr>
        <w:t>b</w:t>
      </w:r>
      <w:r w:rsidR="00503D14" w:rsidRPr="001B4997">
        <w:rPr>
          <w:rFonts w:ascii="Times New Roman" w:eastAsia="Times New Roman" w:hAnsi="Times New Roman"/>
          <w:bCs/>
          <w:szCs w:val="24"/>
        </w:rPr>
        <w:t xml:space="preserve">oiler </w:t>
      </w:r>
      <w:r w:rsidR="00A62536" w:rsidRPr="001B4997">
        <w:rPr>
          <w:rFonts w:ascii="Times New Roman" w:eastAsia="Times New Roman" w:hAnsi="Times New Roman"/>
          <w:bCs/>
          <w:szCs w:val="24"/>
        </w:rPr>
        <w:t>u</w:t>
      </w:r>
      <w:r w:rsidR="00503D14" w:rsidRPr="001B4997">
        <w:rPr>
          <w:rFonts w:ascii="Times New Roman" w:eastAsia="Times New Roman" w:hAnsi="Times New Roman"/>
          <w:bCs/>
          <w:szCs w:val="24"/>
        </w:rPr>
        <w:t xml:space="preserve">sage (mmscf/yr) </w:t>
      </w:r>
      <w:r w:rsidR="00B82B0C" w:rsidRPr="001B4997">
        <w:rPr>
          <w:rFonts w:ascii="Times New Roman" w:eastAsia="Times New Roman" w:hAnsi="Times New Roman"/>
          <w:bCs/>
          <w:szCs w:val="24"/>
        </w:rPr>
        <w:t xml:space="preserve">data </w:t>
      </w:r>
      <w:r w:rsidR="00FC0864" w:rsidRPr="001B4997">
        <w:rPr>
          <w:rFonts w:ascii="Times New Roman" w:eastAsia="Times New Roman" w:hAnsi="Times New Roman"/>
          <w:bCs/>
          <w:szCs w:val="24"/>
        </w:rPr>
        <w:t xml:space="preserve">(COETF, 2021b) </w:t>
      </w:r>
      <w:r w:rsidR="00503D14" w:rsidRPr="001B4997">
        <w:rPr>
          <w:rFonts w:ascii="Times New Roman" w:eastAsia="Times New Roman" w:hAnsi="Times New Roman"/>
          <w:bCs/>
          <w:szCs w:val="24"/>
        </w:rPr>
        <w:t>w</w:t>
      </w:r>
      <w:r w:rsidR="00B82B0C" w:rsidRPr="001B4997">
        <w:rPr>
          <w:rFonts w:ascii="Times New Roman" w:eastAsia="Times New Roman" w:hAnsi="Times New Roman"/>
          <w:bCs/>
          <w:szCs w:val="24"/>
        </w:rPr>
        <w:t>ere</w:t>
      </w:r>
      <w:r w:rsidR="00503D14" w:rsidRPr="001B4997">
        <w:rPr>
          <w:rFonts w:ascii="Times New Roman" w:eastAsia="Times New Roman" w:hAnsi="Times New Roman"/>
          <w:bCs/>
          <w:szCs w:val="24"/>
        </w:rPr>
        <w:t xml:space="preserve"> used to develop allowable </w:t>
      </w:r>
      <w:r w:rsidR="00B55A61" w:rsidRPr="001B4997">
        <w:rPr>
          <w:rFonts w:ascii="Times New Roman" w:eastAsia="Times New Roman" w:hAnsi="Times New Roman"/>
          <w:bCs/>
          <w:szCs w:val="24"/>
        </w:rPr>
        <w:t xml:space="preserve">HAP </w:t>
      </w:r>
      <w:r w:rsidR="00503D14" w:rsidRPr="001B4997">
        <w:rPr>
          <w:rFonts w:ascii="Times New Roman" w:eastAsia="Times New Roman" w:hAnsi="Times New Roman"/>
          <w:bCs/>
          <w:szCs w:val="24"/>
        </w:rPr>
        <w:t>emissions</w:t>
      </w:r>
      <w:r w:rsidR="00B82B0C" w:rsidRPr="001B4997">
        <w:rPr>
          <w:rFonts w:ascii="Times New Roman" w:eastAsia="Times New Roman" w:hAnsi="Times New Roman"/>
          <w:bCs/>
          <w:szCs w:val="24"/>
        </w:rPr>
        <w:t xml:space="preserve"> for boilers</w:t>
      </w:r>
      <w:r w:rsidR="00503D14" w:rsidRPr="001B4997">
        <w:rPr>
          <w:rFonts w:ascii="Times New Roman" w:eastAsia="Times New Roman" w:hAnsi="Times New Roman"/>
          <w:bCs/>
          <w:szCs w:val="24"/>
        </w:rPr>
        <w:t xml:space="preserve">. For co-located II&amp;S sources, </w:t>
      </w:r>
      <w:r w:rsidR="00B82B0C" w:rsidRPr="001B4997">
        <w:rPr>
          <w:rFonts w:ascii="Times New Roman" w:eastAsia="Times New Roman" w:hAnsi="Times New Roman"/>
          <w:bCs/>
          <w:szCs w:val="24"/>
        </w:rPr>
        <w:t>a</w:t>
      </w:r>
      <w:r w:rsidR="00503D14" w:rsidRPr="001B4997">
        <w:rPr>
          <w:rFonts w:ascii="Times New Roman" w:eastAsia="Times New Roman" w:hAnsi="Times New Roman"/>
          <w:bCs/>
          <w:szCs w:val="24"/>
        </w:rPr>
        <w:t xml:space="preserve">llowable </w:t>
      </w:r>
      <w:r w:rsidR="00B55A61" w:rsidRPr="001B4997">
        <w:rPr>
          <w:rFonts w:ascii="Times New Roman" w:eastAsia="Times New Roman" w:hAnsi="Times New Roman"/>
          <w:bCs/>
          <w:szCs w:val="24"/>
        </w:rPr>
        <w:t xml:space="preserve">HAP </w:t>
      </w:r>
      <w:r w:rsidR="00503D14" w:rsidRPr="001B4997">
        <w:rPr>
          <w:rFonts w:ascii="Times New Roman" w:eastAsia="Times New Roman" w:hAnsi="Times New Roman"/>
          <w:bCs/>
          <w:szCs w:val="24"/>
        </w:rPr>
        <w:t xml:space="preserve">emissions developed for II&amp;S RTR modeling </w:t>
      </w:r>
      <w:r w:rsidR="003415BC" w:rsidRPr="001B4997">
        <w:rPr>
          <w:rFonts w:ascii="Times New Roman" w:eastAsia="Times New Roman" w:hAnsi="Times New Roman"/>
          <w:bCs/>
          <w:szCs w:val="24"/>
        </w:rPr>
        <w:t>were used</w:t>
      </w:r>
      <w:r w:rsidR="00503D14" w:rsidRPr="001B4997">
        <w:rPr>
          <w:rFonts w:ascii="Times New Roman" w:eastAsia="Times New Roman" w:hAnsi="Times New Roman"/>
          <w:bCs/>
          <w:szCs w:val="24"/>
        </w:rPr>
        <w:t xml:space="preserve">. </w:t>
      </w:r>
    </w:p>
    <w:p w14:paraId="27D238E1" w14:textId="77777777" w:rsidR="008E2F52" w:rsidRPr="001B4997" w:rsidRDefault="008E2F52" w:rsidP="008E2F52">
      <w:pPr>
        <w:ind w:firstLine="720"/>
        <w:rPr>
          <w:rFonts w:ascii="Times New Roman" w:eastAsia="Times New Roman" w:hAnsi="Times New Roman"/>
          <w:bCs/>
          <w:szCs w:val="24"/>
        </w:rPr>
      </w:pPr>
    </w:p>
    <w:p w14:paraId="336C771F" w14:textId="38096DB1" w:rsidR="00C91E81" w:rsidRPr="001B4997" w:rsidRDefault="00453F61" w:rsidP="008E2F52">
      <w:pPr>
        <w:ind w:firstLine="720"/>
        <w:rPr>
          <w:rFonts w:ascii="Times New Roman" w:eastAsia="Times New Roman" w:hAnsi="Times New Roman"/>
          <w:bCs/>
          <w:szCs w:val="24"/>
        </w:rPr>
      </w:pPr>
      <w:r w:rsidRPr="001B4997">
        <w:rPr>
          <w:rFonts w:ascii="Times New Roman" w:hAnsi="Times New Roman"/>
          <w:szCs w:val="24"/>
        </w:rPr>
        <w:t>The following sections describe the methodology used to estimate allowable HAP emissions for c</w:t>
      </w:r>
      <w:r w:rsidR="00C55649" w:rsidRPr="001B4997">
        <w:rPr>
          <w:rFonts w:ascii="Times New Roman" w:hAnsi="Times New Roman"/>
          <w:szCs w:val="24"/>
        </w:rPr>
        <w:t>a</w:t>
      </w:r>
      <w:r w:rsidRPr="001B4997">
        <w:rPr>
          <w:rFonts w:ascii="Times New Roman" w:hAnsi="Times New Roman"/>
          <w:szCs w:val="24"/>
        </w:rPr>
        <w:t xml:space="preserve">tegory and noncategory sources at PQBS Coke facilities. </w:t>
      </w:r>
      <w:r w:rsidR="00E42571" w:rsidRPr="001B4997">
        <w:rPr>
          <w:rFonts w:ascii="Times New Roman" w:hAnsi="Times New Roman"/>
          <w:szCs w:val="24"/>
        </w:rPr>
        <w:t xml:space="preserve">All </w:t>
      </w:r>
      <w:r w:rsidR="006B4312" w:rsidRPr="001B4997">
        <w:rPr>
          <w:rFonts w:ascii="Times New Roman" w:hAnsi="Times New Roman"/>
          <w:szCs w:val="24"/>
        </w:rPr>
        <w:t xml:space="preserve">allowable </w:t>
      </w:r>
      <w:r w:rsidR="00E42571" w:rsidRPr="001B4997">
        <w:rPr>
          <w:rFonts w:ascii="Times New Roman" w:hAnsi="Times New Roman"/>
          <w:szCs w:val="24"/>
        </w:rPr>
        <w:t>emission calculation</w:t>
      </w:r>
      <w:r w:rsidR="003415BC" w:rsidRPr="001B4997">
        <w:rPr>
          <w:rFonts w:ascii="Times New Roman" w:hAnsi="Times New Roman"/>
          <w:szCs w:val="24"/>
        </w:rPr>
        <w:t>s</w:t>
      </w:r>
      <w:r w:rsidR="00E42571" w:rsidRPr="001B4997">
        <w:rPr>
          <w:rFonts w:ascii="Times New Roman" w:hAnsi="Times New Roman"/>
          <w:szCs w:val="24"/>
        </w:rPr>
        <w:t xml:space="preserve"> and supporting files </w:t>
      </w:r>
      <w:r w:rsidR="007033D0" w:rsidRPr="001B4997">
        <w:rPr>
          <w:rFonts w:ascii="Times New Roman" w:hAnsi="Times New Roman"/>
          <w:szCs w:val="24"/>
        </w:rPr>
        <w:t>are</w:t>
      </w:r>
      <w:r w:rsidR="00E42571" w:rsidRPr="001B4997">
        <w:rPr>
          <w:rFonts w:ascii="Times New Roman" w:hAnsi="Times New Roman"/>
          <w:szCs w:val="24"/>
        </w:rPr>
        <w:t xml:space="preserve"> included in </w:t>
      </w:r>
      <w:r w:rsidR="00654F43" w:rsidRPr="001B4997">
        <w:rPr>
          <w:rFonts w:ascii="Times New Roman" w:hAnsi="Times New Roman"/>
          <w:b/>
          <w:bCs/>
          <w:szCs w:val="24"/>
        </w:rPr>
        <w:t xml:space="preserve">Appendix </w:t>
      </w:r>
      <w:r w:rsidR="00A5593C" w:rsidRPr="001B4997">
        <w:rPr>
          <w:rFonts w:ascii="Times New Roman" w:hAnsi="Times New Roman"/>
          <w:b/>
          <w:bCs/>
          <w:szCs w:val="24"/>
        </w:rPr>
        <w:t>B</w:t>
      </w:r>
      <w:r w:rsidR="00CF7F86" w:rsidRPr="001B4997">
        <w:rPr>
          <w:rFonts w:ascii="Times New Roman" w:hAnsi="Times New Roman"/>
          <w:b/>
          <w:bCs/>
          <w:szCs w:val="24"/>
        </w:rPr>
        <w:t>.</w:t>
      </w:r>
      <w:r w:rsidR="00654F43" w:rsidRPr="001B4997">
        <w:rPr>
          <w:rFonts w:ascii="Times New Roman" w:hAnsi="Times New Roman"/>
          <w:szCs w:val="24"/>
        </w:rPr>
        <w:t xml:space="preserve"> </w:t>
      </w:r>
      <w:r w:rsidR="00CF7F86" w:rsidRPr="001B4997">
        <w:rPr>
          <w:rFonts w:ascii="Times New Roman" w:hAnsi="Times New Roman"/>
          <w:szCs w:val="24"/>
        </w:rPr>
        <w:t xml:space="preserve">See </w:t>
      </w:r>
      <w:r w:rsidR="00654F43" w:rsidRPr="001B4997">
        <w:rPr>
          <w:rFonts w:ascii="Times New Roman" w:hAnsi="Times New Roman"/>
          <w:b/>
          <w:bCs/>
          <w:szCs w:val="24"/>
        </w:rPr>
        <w:t>Appendi</w:t>
      </w:r>
      <w:r w:rsidR="00CF7F86" w:rsidRPr="001B4997">
        <w:rPr>
          <w:rFonts w:ascii="Times New Roman" w:hAnsi="Times New Roman"/>
          <w:b/>
          <w:bCs/>
          <w:szCs w:val="24"/>
        </w:rPr>
        <w:t xml:space="preserve">ces B and </w:t>
      </w:r>
      <w:r w:rsidR="00A5593C" w:rsidRPr="001B4997">
        <w:rPr>
          <w:rFonts w:ascii="Times New Roman" w:hAnsi="Times New Roman"/>
          <w:b/>
          <w:bCs/>
          <w:szCs w:val="24"/>
        </w:rPr>
        <w:t>C</w:t>
      </w:r>
      <w:r w:rsidR="00654F43" w:rsidRPr="001B4997">
        <w:rPr>
          <w:rFonts w:ascii="Times New Roman" w:hAnsi="Times New Roman"/>
          <w:szCs w:val="24"/>
        </w:rPr>
        <w:t xml:space="preserve"> for </w:t>
      </w:r>
      <w:r w:rsidR="00B9463E" w:rsidRPr="001B4997">
        <w:rPr>
          <w:rFonts w:ascii="Times New Roman" w:hAnsi="Times New Roman"/>
          <w:szCs w:val="24"/>
        </w:rPr>
        <w:t xml:space="preserve">lists of </w:t>
      </w:r>
      <w:r w:rsidR="00CF7F86" w:rsidRPr="001B4997">
        <w:rPr>
          <w:rFonts w:ascii="Times New Roman" w:hAnsi="Times New Roman"/>
          <w:szCs w:val="24"/>
        </w:rPr>
        <w:t xml:space="preserve">the </w:t>
      </w:r>
      <w:r w:rsidR="00654F43" w:rsidRPr="001B4997">
        <w:rPr>
          <w:rFonts w:ascii="Times New Roman" w:hAnsi="Times New Roman"/>
          <w:szCs w:val="24"/>
        </w:rPr>
        <w:t xml:space="preserve">allowable </w:t>
      </w:r>
      <w:r w:rsidR="00CF7F86" w:rsidRPr="001B4997">
        <w:rPr>
          <w:rFonts w:ascii="Times New Roman" w:hAnsi="Times New Roman"/>
          <w:szCs w:val="24"/>
        </w:rPr>
        <w:t xml:space="preserve">HAP </w:t>
      </w:r>
      <w:r w:rsidR="00654F43" w:rsidRPr="001B4997">
        <w:rPr>
          <w:rFonts w:ascii="Times New Roman" w:hAnsi="Times New Roman"/>
          <w:szCs w:val="24"/>
        </w:rPr>
        <w:t xml:space="preserve">emissions in the Coke </w:t>
      </w:r>
      <w:r w:rsidR="00E5261F" w:rsidRPr="001B4997">
        <w:rPr>
          <w:rFonts w:ascii="Times New Roman" w:hAnsi="Times New Roman"/>
          <w:szCs w:val="24"/>
        </w:rPr>
        <w:t xml:space="preserve">Oven </w:t>
      </w:r>
      <w:r w:rsidR="00654F43" w:rsidRPr="001B4997">
        <w:rPr>
          <w:rFonts w:ascii="Times New Roman" w:hAnsi="Times New Roman"/>
          <w:szCs w:val="24"/>
        </w:rPr>
        <w:t>Emissions and Risk Modeling Database</w:t>
      </w:r>
      <w:r w:rsidR="001F5A07" w:rsidRPr="001B4997">
        <w:rPr>
          <w:rFonts w:ascii="Times New Roman" w:hAnsi="Times New Roman"/>
          <w:szCs w:val="24"/>
        </w:rPr>
        <w:t>s</w:t>
      </w:r>
      <w:r w:rsidR="006B4312" w:rsidRPr="001B4997">
        <w:rPr>
          <w:rFonts w:ascii="Times New Roman" w:hAnsi="Times New Roman"/>
          <w:szCs w:val="24"/>
        </w:rPr>
        <w:t>, respectively</w:t>
      </w:r>
      <w:r w:rsidR="00654F43" w:rsidRPr="001B4997">
        <w:rPr>
          <w:rFonts w:ascii="Times New Roman" w:hAnsi="Times New Roman"/>
          <w:szCs w:val="24"/>
        </w:rPr>
        <w:t xml:space="preserve">. </w:t>
      </w:r>
    </w:p>
    <w:p w14:paraId="4319EDD9" w14:textId="77777777" w:rsidR="00C91E81" w:rsidRPr="001B4997" w:rsidRDefault="00C91E81" w:rsidP="00171093">
      <w:pPr>
        <w:ind w:firstLine="720"/>
        <w:rPr>
          <w:rFonts w:ascii="Times New Roman" w:eastAsia="Times New Roman" w:hAnsi="Times New Roman"/>
          <w:bCs/>
          <w:szCs w:val="24"/>
        </w:rPr>
      </w:pPr>
    </w:p>
    <w:p w14:paraId="7413B409" w14:textId="1352F9BD" w:rsidR="0078133A" w:rsidRPr="001B4997" w:rsidRDefault="00CB0574" w:rsidP="00DC04D0">
      <w:pPr>
        <w:pStyle w:val="Heading3"/>
        <w:numPr>
          <w:ilvl w:val="0"/>
          <w:numId w:val="0"/>
        </w:numPr>
        <w:ind w:left="720" w:hanging="720"/>
        <w:rPr>
          <w:bCs/>
        </w:rPr>
      </w:pPr>
      <w:bookmarkStart w:id="56" w:name="_Toc133998133"/>
      <w:r w:rsidRPr="001B4997">
        <w:t>4</w:t>
      </w:r>
      <w:r w:rsidR="00106A4B" w:rsidRPr="001B4997">
        <w:t>.</w:t>
      </w:r>
      <w:r w:rsidR="00647724">
        <w:t>4</w:t>
      </w:r>
      <w:r w:rsidR="00C91E81" w:rsidRPr="001B4997">
        <w:t xml:space="preserve">.1 </w:t>
      </w:r>
      <w:r w:rsidR="00D2034E" w:rsidRPr="001B4997">
        <w:t>ByP</w:t>
      </w:r>
      <w:r w:rsidR="00C91E81" w:rsidRPr="001B4997">
        <w:t xml:space="preserve"> Pushing (CD)</w:t>
      </w:r>
      <w:r w:rsidR="00F061C1" w:rsidRPr="001B4997">
        <w:t xml:space="preserve"> and HNR Pushing (CD)</w:t>
      </w:r>
      <w:bookmarkEnd w:id="56"/>
    </w:p>
    <w:p w14:paraId="589DA309" w14:textId="24B1338C" w:rsidR="008776E8" w:rsidRPr="001B4997" w:rsidRDefault="008776E8" w:rsidP="00171093">
      <w:pPr>
        <w:ind w:firstLine="720"/>
        <w:rPr>
          <w:bCs/>
        </w:rPr>
      </w:pPr>
      <w:r w:rsidRPr="001B4997">
        <w:rPr>
          <w:b/>
        </w:rPr>
        <w:t xml:space="preserve">Table </w:t>
      </w:r>
      <w:r w:rsidR="00AE3930">
        <w:rPr>
          <w:b/>
        </w:rPr>
        <w:t>46</w:t>
      </w:r>
      <w:r w:rsidRPr="001B4997">
        <w:rPr>
          <w:bCs/>
        </w:rPr>
        <w:t xml:space="preserve"> lists the type of pushing capture and control equipment used at the coke facilities.</w:t>
      </w:r>
      <w:r w:rsidR="00673EDC" w:rsidRPr="001B4997">
        <w:rPr>
          <w:bCs/>
        </w:rPr>
        <w:t xml:space="preserve"> The pushing capture and controls were used to identify the applicable PM limit, </w:t>
      </w:r>
      <w:r w:rsidR="00A16A8A" w:rsidRPr="001B4997">
        <w:rPr>
          <w:bCs/>
        </w:rPr>
        <w:t xml:space="preserve">to </w:t>
      </w:r>
      <w:r w:rsidR="00673EDC" w:rsidRPr="001B4997">
        <w:rPr>
          <w:bCs/>
        </w:rPr>
        <w:t>develop capture and control</w:t>
      </w:r>
      <w:r w:rsidR="006674D2" w:rsidRPr="001B4997">
        <w:rPr>
          <w:bCs/>
        </w:rPr>
        <w:t xml:space="preserve"> </w:t>
      </w:r>
      <w:r w:rsidR="00BD0542" w:rsidRPr="001B4997">
        <w:rPr>
          <w:bCs/>
        </w:rPr>
        <w:t xml:space="preserve">emissions estimates </w:t>
      </w:r>
      <w:r w:rsidR="006674D2" w:rsidRPr="001B4997">
        <w:rPr>
          <w:bCs/>
        </w:rPr>
        <w:t>per push</w:t>
      </w:r>
      <w:r w:rsidR="00673EDC" w:rsidRPr="001B4997">
        <w:rPr>
          <w:bCs/>
        </w:rPr>
        <w:t xml:space="preserve">, </w:t>
      </w:r>
      <w:r w:rsidR="006674D2" w:rsidRPr="001B4997">
        <w:rPr>
          <w:bCs/>
        </w:rPr>
        <w:t xml:space="preserve">and </w:t>
      </w:r>
      <w:r w:rsidR="00673EDC" w:rsidRPr="001B4997">
        <w:rPr>
          <w:bCs/>
        </w:rPr>
        <w:t xml:space="preserve">to calculate the allowable-to-actual </w:t>
      </w:r>
      <w:r w:rsidR="00215884" w:rsidRPr="001B4997">
        <w:rPr>
          <w:bCs/>
        </w:rPr>
        <w:t xml:space="preserve">PM and HAP </w:t>
      </w:r>
      <w:r w:rsidR="00673EDC" w:rsidRPr="001B4997">
        <w:rPr>
          <w:bCs/>
        </w:rPr>
        <w:t xml:space="preserve">ratios.  </w:t>
      </w:r>
    </w:p>
    <w:p w14:paraId="088E5C96" w14:textId="5D99204C" w:rsidR="008776E8" w:rsidRPr="001B4997" w:rsidRDefault="008776E8" w:rsidP="00171093">
      <w:pPr>
        <w:ind w:firstLine="720"/>
        <w:rPr>
          <w:rFonts w:ascii="Times New Roman" w:eastAsia="Times New Roman" w:hAnsi="Times New Roman"/>
          <w:bCs/>
          <w:szCs w:val="24"/>
        </w:rPr>
      </w:pPr>
    </w:p>
    <w:p w14:paraId="2E94FAD1" w14:textId="28C349F2" w:rsidR="008776E8" w:rsidRPr="001B4997" w:rsidRDefault="008776E8" w:rsidP="004E52BC">
      <w:pPr>
        <w:spacing w:after="120"/>
        <w:jc w:val="center"/>
        <w:rPr>
          <w:b/>
          <w:bCs/>
        </w:rPr>
      </w:pPr>
      <w:r w:rsidRPr="001B4997">
        <w:rPr>
          <w:b/>
          <w:bCs/>
        </w:rPr>
        <w:t xml:space="preserve">Table </w:t>
      </w:r>
      <w:r w:rsidR="00AE3930">
        <w:rPr>
          <w:b/>
          <w:bCs/>
        </w:rPr>
        <w:t>46</w:t>
      </w:r>
      <w:r w:rsidRPr="001B4997">
        <w:rPr>
          <w:b/>
          <w:bCs/>
        </w:rPr>
        <w:t>. Pushing Capture and Controls at Coke Facilities</w:t>
      </w:r>
      <w:r w:rsidR="0067133B">
        <w:rPr>
          <w:b/>
          <w:bCs/>
        </w:rPr>
        <w:fldChar w:fldCharType="begin"/>
      </w:r>
      <w:r w:rsidR="0067133B">
        <w:instrText xml:space="preserve"> XE "</w:instrText>
      </w:r>
      <w:r w:rsidR="0067133B" w:rsidRPr="0012351F">
        <w:rPr>
          <w:b/>
          <w:bCs/>
        </w:rPr>
        <w:instrText xml:space="preserve">Table </w:instrText>
      </w:r>
      <w:r w:rsidR="00AE3930">
        <w:rPr>
          <w:b/>
          <w:bCs/>
        </w:rPr>
        <w:instrText>46</w:instrText>
      </w:r>
      <w:r w:rsidR="0067133B" w:rsidRPr="0012351F">
        <w:rPr>
          <w:b/>
          <w:bCs/>
        </w:rPr>
        <w:instrText>. Pushing Capture and Controls at Coke Facilities</w:instrText>
      </w:r>
      <w:r w:rsidR="0067133B">
        <w:instrText xml:space="preserve">" </w:instrText>
      </w:r>
      <w:r w:rsidR="0067133B">
        <w:rPr>
          <w:b/>
          <w:bCs/>
        </w:rPr>
        <w:fldChar w:fldCharType="end"/>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1476"/>
        <w:gridCol w:w="945"/>
        <w:gridCol w:w="2614"/>
        <w:gridCol w:w="1324"/>
        <w:gridCol w:w="1750"/>
      </w:tblGrid>
      <w:tr w:rsidR="008776E8" w:rsidRPr="001B4997" w14:paraId="3671CF4D" w14:textId="77777777" w:rsidTr="00673EDC">
        <w:trPr>
          <w:cantSplit/>
          <w:trHeight w:val="800"/>
          <w:tblHeader/>
          <w:jc w:val="center"/>
        </w:trPr>
        <w:tc>
          <w:tcPr>
            <w:tcW w:w="2691" w:type="dxa"/>
            <w:shd w:val="clear" w:color="000000" w:fill="D9D9D9"/>
            <w:vAlign w:val="center"/>
            <w:hideMark/>
          </w:tcPr>
          <w:p w14:paraId="4C888550" w14:textId="77777777" w:rsidR="008776E8" w:rsidRPr="001B4997" w:rsidRDefault="008776E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Facility Name</w:t>
            </w:r>
          </w:p>
        </w:tc>
        <w:tc>
          <w:tcPr>
            <w:tcW w:w="1476" w:type="dxa"/>
            <w:shd w:val="clear" w:color="000000" w:fill="D9D9D9"/>
            <w:vAlign w:val="center"/>
            <w:hideMark/>
          </w:tcPr>
          <w:p w14:paraId="2C6F2954" w14:textId="77777777" w:rsidR="008776E8" w:rsidRPr="001B4997" w:rsidRDefault="008776E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City </w:t>
            </w:r>
          </w:p>
        </w:tc>
        <w:tc>
          <w:tcPr>
            <w:tcW w:w="945" w:type="dxa"/>
            <w:shd w:val="clear" w:color="000000" w:fill="D9D9D9"/>
            <w:vAlign w:val="center"/>
            <w:hideMark/>
          </w:tcPr>
          <w:p w14:paraId="3F913822" w14:textId="77777777" w:rsidR="008776E8" w:rsidRPr="001B4997" w:rsidRDefault="008776E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State</w:t>
            </w:r>
          </w:p>
        </w:tc>
        <w:tc>
          <w:tcPr>
            <w:tcW w:w="2614" w:type="dxa"/>
            <w:shd w:val="clear" w:color="000000" w:fill="D9D9D9"/>
            <w:vAlign w:val="center"/>
            <w:hideMark/>
          </w:tcPr>
          <w:p w14:paraId="4123482B" w14:textId="77777777" w:rsidR="008776E8" w:rsidRPr="001B4997" w:rsidRDefault="008776E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Pushing Capture</w:t>
            </w:r>
            <w:r w:rsidRPr="001B4997">
              <w:rPr>
                <w:rFonts w:ascii="Times New Roman" w:eastAsia="Times New Roman" w:hAnsi="Times New Roman"/>
                <w:b/>
                <w:bCs/>
                <w:szCs w:val="24"/>
                <w:vertAlign w:val="superscript"/>
              </w:rPr>
              <w:t>1</w:t>
            </w:r>
          </w:p>
        </w:tc>
        <w:tc>
          <w:tcPr>
            <w:tcW w:w="3074" w:type="dxa"/>
            <w:gridSpan w:val="2"/>
            <w:shd w:val="clear" w:color="000000" w:fill="D9D9D9"/>
            <w:vAlign w:val="center"/>
            <w:hideMark/>
          </w:tcPr>
          <w:p w14:paraId="01946EF8" w14:textId="77777777" w:rsidR="008776E8" w:rsidRPr="001B4997" w:rsidRDefault="008776E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Pushing Controls</w:t>
            </w:r>
            <w:r w:rsidRPr="001B4997">
              <w:rPr>
                <w:rFonts w:ascii="Times New Roman" w:eastAsia="Times New Roman" w:hAnsi="Times New Roman"/>
                <w:b/>
                <w:bCs/>
                <w:szCs w:val="24"/>
                <w:vertAlign w:val="superscript"/>
              </w:rPr>
              <w:t>2</w:t>
            </w:r>
          </w:p>
        </w:tc>
      </w:tr>
      <w:tr w:rsidR="008776E8" w:rsidRPr="001B4997" w14:paraId="2B311274" w14:textId="77777777" w:rsidTr="008776E8">
        <w:trPr>
          <w:trHeight w:val="270"/>
          <w:jc w:val="center"/>
        </w:trPr>
        <w:tc>
          <w:tcPr>
            <w:tcW w:w="2691" w:type="dxa"/>
            <w:shd w:val="clear" w:color="auto" w:fill="auto"/>
            <w:noWrap/>
            <w:vAlign w:val="bottom"/>
            <w:hideMark/>
          </w:tcPr>
          <w:p w14:paraId="472A8115"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ABC Coke</w:t>
            </w:r>
          </w:p>
        </w:tc>
        <w:tc>
          <w:tcPr>
            <w:tcW w:w="1476" w:type="dxa"/>
            <w:shd w:val="clear" w:color="auto" w:fill="auto"/>
            <w:noWrap/>
            <w:vAlign w:val="bottom"/>
            <w:hideMark/>
          </w:tcPr>
          <w:p w14:paraId="44A6EC34"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Tarrant</w:t>
            </w:r>
          </w:p>
        </w:tc>
        <w:tc>
          <w:tcPr>
            <w:tcW w:w="945" w:type="dxa"/>
            <w:shd w:val="clear" w:color="auto" w:fill="auto"/>
            <w:noWrap/>
            <w:vAlign w:val="bottom"/>
            <w:hideMark/>
          </w:tcPr>
          <w:p w14:paraId="52C05E1B"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 xml:space="preserve"> AL </w:t>
            </w:r>
          </w:p>
        </w:tc>
        <w:tc>
          <w:tcPr>
            <w:tcW w:w="2614" w:type="dxa"/>
            <w:shd w:val="clear" w:color="auto" w:fill="auto"/>
            <w:noWrap/>
            <w:vAlign w:val="bottom"/>
            <w:hideMark/>
          </w:tcPr>
          <w:p w14:paraId="38E71C22"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w:t>
            </w:r>
          </w:p>
        </w:tc>
        <w:tc>
          <w:tcPr>
            <w:tcW w:w="1324" w:type="dxa"/>
            <w:shd w:val="clear" w:color="auto" w:fill="auto"/>
            <w:noWrap/>
            <w:vAlign w:val="bottom"/>
            <w:hideMark/>
          </w:tcPr>
          <w:p w14:paraId="152F1487"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hideMark/>
          </w:tcPr>
          <w:p w14:paraId="4A334028"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3 FF</w:t>
            </w:r>
          </w:p>
        </w:tc>
      </w:tr>
      <w:tr w:rsidR="00F27597" w:rsidRPr="001B4997" w14:paraId="7FBEECA2" w14:textId="77777777" w:rsidTr="008776E8">
        <w:trPr>
          <w:trHeight w:val="270"/>
          <w:jc w:val="center"/>
        </w:trPr>
        <w:tc>
          <w:tcPr>
            <w:tcW w:w="2691" w:type="dxa"/>
            <w:shd w:val="clear" w:color="auto" w:fill="auto"/>
            <w:noWrap/>
            <w:vAlign w:val="bottom"/>
          </w:tcPr>
          <w:p w14:paraId="44BDEF09" w14:textId="6F74D7A7" w:rsidR="00F27597" w:rsidRPr="001B4997" w:rsidRDefault="00F27597" w:rsidP="00F27597">
            <w:pPr>
              <w:rPr>
                <w:rFonts w:ascii="Times New Roman" w:eastAsia="Times New Roman" w:hAnsi="Times New Roman"/>
                <w:sz w:val="20"/>
              </w:rPr>
            </w:pPr>
            <w:r w:rsidRPr="001B4997">
              <w:rPr>
                <w:rFonts w:ascii="Times New Roman" w:eastAsia="Times New Roman" w:hAnsi="Times New Roman"/>
                <w:sz w:val="20"/>
              </w:rPr>
              <w:t>Bluestone</w:t>
            </w:r>
          </w:p>
        </w:tc>
        <w:tc>
          <w:tcPr>
            <w:tcW w:w="1476" w:type="dxa"/>
            <w:shd w:val="clear" w:color="auto" w:fill="auto"/>
            <w:noWrap/>
            <w:vAlign w:val="bottom"/>
          </w:tcPr>
          <w:p w14:paraId="45880E5A" w14:textId="70821D12" w:rsidR="00F27597" w:rsidRPr="001B4997" w:rsidRDefault="00F27597" w:rsidP="00F27597">
            <w:pPr>
              <w:rPr>
                <w:rFonts w:ascii="Times New Roman" w:eastAsia="Times New Roman" w:hAnsi="Times New Roman"/>
                <w:sz w:val="20"/>
              </w:rPr>
            </w:pPr>
            <w:r w:rsidRPr="001B4997">
              <w:rPr>
                <w:rFonts w:ascii="Times New Roman" w:eastAsia="Times New Roman" w:hAnsi="Times New Roman"/>
                <w:sz w:val="20"/>
              </w:rPr>
              <w:t>Birmingham</w:t>
            </w:r>
          </w:p>
        </w:tc>
        <w:tc>
          <w:tcPr>
            <w:tcW w:w="945" w:type="dxa"/>
            <w:shd w:val="clear" w:color="auto" w:fill="auto"/>
            <w:noWrap/>
            <w:vAlign w:val="bottom"/>
          </w:tcPr>
          <w:p w14:paraId="0F9B639F" w14:textId="4AA24209" w:rsidR="00F27597" w:rsidRPr="001B4997" w:rsidRDefault="00F27597" w:rsidP="00F27597">
            <w:pPr>
              <w:jc w:val="center"/>
              <w:rPr>
                <w:rFonts w:ascii="Times New Roman" w:eastAsia="Times New Roman" w:hAnsi="Times New Roman"/>
                <w:sz w:val="20"/>
              </w:rPr>
            </w:pPr>
            <w:r w:rsidRPr="001B4997">
              <w:rPr>
                <w:rFonts w:ascii="Times New Roman" w:eastAsia="Times New Roman" w:hAnsi="Times New Roman"/>
                <w:sz w:val="20"/>
              </w:rPr>
              <w:t>AL</w:t>
            </w:r>
          </w:p>
        </w:tc>
        <w:tc>
          <w:tcPr>
            <w:tcW w:w="2614" w:type="dxa"/>
            <w:shd w:val="clear" w:color="auto" w:fill="auto"/>
            <w:noWrap/>
            <w:vAlign w:val="bottom"/>
          </w:tcPr>
          <w:p w14:paraId="574984D4" w14:textId="4DCC2EE8" w:rsidR="00F27597" w:rsidRPr="001B4997" w:rsidRDefault="00F27597" w:rsidP="00F27597">
            <w:pPr>
              <w:rPr>
                <w:rFonts w:ascii="Times New Roman" w:eastAsia="Times New Roman" w:hAnsi="Times New Roman"/>
                <w:sz w:val="20"/>
              </w:rPr>
            </w:pPr>
            <w:r w:rsidRPr="001B4997">
              <w:rPr>
                <w:rFonts w:ascii="Times New Roman" w:eastAsia="Times New Roman" w:hAnsi="Times New Roman"/>
                <w:sz w:val="20"/>
              </w:rPr>
              <w:t>hood, duct</w:t>
            </w:r>
          </w:p>
        </w:tc>
        <w:tc>
          <w:tcPr>
            <w:tcW w:w="1324" w:type="dxa"/>
            <w:shd w:val="clear" w:color="auto" w:fill="auto"/>
            <w:noWrap/>
            <w:vAlign w:val="bottom"/>
          </w:tcPr>
          <w:p w14:paraId="3A79B074" w14:textId="2D3059BE" w:rsidR="00F27597" w:rsidRPr="001B4997" w:rsidRDefault="00F27597" w:rsidP="00F27597">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tcPr>
          <w:p w14:paraId="69731A25" w14:textId="32EF913C" w:rsidR="00F27597" w:rsidRPr="001B4997" w:rsidRDefault="00F27597" w:rsidP="00F27597">
            <w:pPr>
              <w:rPr>
                <w:rFonts w:ascii="Times New Roman" w:eastAsia="Times New Roman" w:hAnsi="Times New Roman"/>
                <w:sz w:val="20"/>
              </w:rPr>
            </w:pPr>
            <w:r w:rsidRPr="001B4997">
              <w:rPr>
                <w:rFonts w:ascii="Times New Roman" w:eastAsia="Times New Roman" w:hAnsi="Times New Roman"/>
                <w:sz w:val="20"/>
              </w:rPr>
              <w:t>FF</w:t>
            </w:r>
          </w:p>
        </w:tc>
      </w:tr>
      <w:tr w:rsidR="007E6F8A" w:rsidRPr="001B4997" w14:paraId="6199316E" w14:textId="77777777" w:rsidTr="00920563">
        <w:trPr>
          <w:trHeight w:val="270"/>
          <w:jc w:val="center"/>
        </w:trPr>
        <w:tc>
          <w:tcPr>
            <w:tcW w:w="2691" w:type="dxa"/>
            <w:shd w:val="clear" w:color="auto" w:fill="auto"/>
            <w:noWrap/>
            <w:vAlign w:val="center"/>
          </w:tcPr>
          <w:p w14:paraId="5355C334" w14:textId="132354EB" w:rsidR="007E6F8A" w:rsidRPr="001B4997" w:rsidRDefault="007E6F8A" w:rsidP="007E6F8A">
            <w:pPr>
              <w:rPr>
                <w:rFonts w:ascii="Times New Roman" w:eastAsia="Times New Roman" w:hAnsi="Times New Roman"/>
                <w:sz w:val="20"/>
              </w:rPr>
            </w:pPr>
            <w:r>
              <w:rPr>
                <w:rFonts w:ascii="Times New Roman" w:eastAsia="Times New Roman" w:hAnsi="Times New Roman"/>
                <w:sz w:val="20"/>
              </w:rPr>
              <w:t>Cleveland Cliffs</w:t>
            </w:r>
          </w:p>
        </w:tc>
        <w:tc>
          <w:tcPr>
            <w:tcW w:w="1476" w:type="dxa"/>
            <w:shd w:val="clear" w:color="auto" w:fill="auto"/>
            <w:noWrap/>
            <w:vAlign w:val="center"/>
          </w:tcPr>
          <w:p w14:paraId="1C2E91E9" w14:textId="200DD5C4" w:rsidR="007E6F8A" w:rsidRPr="001B4997" w:rsidRDefault="007E6F8A" w:rsidP="007E6F8A">
            <w:pPr>
              <w:rPr>
                <w:rFonts w:ascii="Times New Roman" w:eastAsia="Times New Roman" w:hAnsi="Times New Roman"/>
                <w:sz w:val="20"/>
              </w:rPr>
            </w:pPr>
            <w:r w:rsidRPr="001B4997">
              <w:rPr>
                <w:rFonts w:ascii="Times New Roman" w:eastAsia="Times New Roman" w:hAnsi="Times New Roman"/>
                <w:sz w:val="20"/>
              </w:rPr>
              <w:t>Follansbee</w:t>
            </w:r>
          </w:p>
        </w:tc>
        <w:tc>
          <w:tcPr>
            <w:tcW w:w="945" w:type="dxa"/>
            <w:shd w:val="clear" w:color="auto" w:fill="auto"/>
            <w:noWrap/>
            <w:vAlign w:val="center"/>
          </w:tcPr>
          <w:p w14:paraId="41A06053" w14:textId="4DCE7C12" w:rsidR="007E6F8A" w:rsidRPr="001B4997" w:rsidRDefault="007E6F8A" w:rsidP="007E6F8A">
            <w:pPr>
              <w:jc w:val="center"/>
              <w:rPr>
                <w:rFonts w:ascii="Times New Roman" w:eastAsia="Times New Roman" w:hAnsi="Times New Roman"/>
                <w:sz w:val="20"/>
              </w:rPr>
            </w:pPr>
            <w:r w:rsidRPr="001B4997">
              <w:rPr>
                <w:rFonts w:ascii="Times New Roman" w:eastAsia="Times New Roman" w:hAnsi="Times New Roman"/>
                <w:sz w:val="20"/>
              </w:rPr>
              <w:t>WV</w:t>
            </w:r>
          </w:p>
        </w:tc>
        <w:tc>
          <w:tcPr>
            <w:tcW w:w="2614" w:type="dxa"/>
            <w:shd w:val="clear" w:color="auto" w:fill="auto"/>
            <w:noWrap/>
            <w:vAlign w:val="center"/>
          </w:tcPr>
          <w:p w14:paraId="409C3156" w14:textId="057A9D67" w:rsidR="007E6F8A" w:rsidRPr="001B4997" w:rsidRDefault="007E6F8A" w:rsidP="007E6F8A">
            <w:pPr>
              <w:rPr>
                <w:rFonts w:ascii="Times New Roman" w:eastAsia="Times New Roman" w:hAnsi="Times New Roman"/>
                <w:sz w:val="20"/>
              </w:rPr>
            </w:pPr>
            <w:r w:rsidRPr="001B4997">
              <w:rPr>
                <w:rFonts w:ascii="Times New Roman" w:eastAsia="Times New Roman" w:hAnsi="Times New Roman"/>
                <w:sz w:val="20"/>
              </w:rPr>
              <w:t>hood, duct, guide; guide &amp; shed</w:t>
            </w:r>
          </w:p>
        </w:tc>
        <w:tc>
          <w:tcPr>
            <w:tcW w:w="1324" w:type="dxa"/>
            <w:shd w:val="clear" w:color="auto" w:fill="auto"/>
            <w:noWrap/>
            <w:vAlign w:val="center"/>
          </w:tcPr>
          <w:p w14:paraId="431D7A45" w14:textId="4BF52A3F" w:rsidR="007E6F8A" w:rsidRPr="001B4997" w:rsidRDefault="007E6F8A" w:rsidP="007E6F8A">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center"/>
          </w:tcPr>
          <w:p w14:paraId="5CE89496" w14:textId="176284B6" w:rsidR="007E6F8A" w:rsidRPr="001B4997" w:rsidRDefault="007E6F8A" w:rsidP="007E6F8A">
            <w:pPr>
              <w:rPr>
                <w:rFonts w:ascii="Times New Roman" w:eastAsia="Times New Roman" w:hAnsi="Times New Roman"/>
                <w:sz w:val="20"/>
              </w:rPr>
            </w:pPr>
            <w:r w:rsidRPr="001B4997">
              <w:rPr>
                <w:rFonts w:ascii="Times New Roman" w:eastAsia="Times New Roman" w:hAnsi="Times New Roman"/>
                <w:sz w:val="20"/>
              </w:rPr>
              <w:t>wet scrubber; FF</w:t>
            </w:r>
          </w:p>
        </w:tc>
      </w:tr>
      <w:tr w:rsidR="008776E8" w:rsidRPr="001B4997" w14:paraId="67600F6C" w14:textId="77777777" w:rsidTr="008776E8">
        <w:trPr>
          <w:trHeight w:val="260"/>
          <w:jc w:val="center"/>
        </w:trPr>
        <w:tc>
          <w:tcPr>
            <w:tcW w:w="2691" w:type="dxa"/>
            <w:shd w:val="clear" w:color="auto" w:fill="auto"/>
            <w:noWrap/>
            <w:vAlign w:val="bottom"/>
            <w:hideMark/>
          </w:tcPr>
          <w:p w14:paraId="149DB067" w14:textId="263CABAC" w:rsidR="008776E8" w:rsidRPr="001B4997" w:rsidRDefault="00F27597" w:rsidP="00783A1C">
            <w:pPr>
              <w:rPr>
                <w:rFonts w:ascii="Times New Roman" w:eastAsia="Times New Roman" w:hAnsi="Times New Roman"/>
                <w:sz w:val="20"/>
              </w:rPr>
            </w:pPr>
            <w:r>
              <w:rPr>
                <w:rFonts w:ascii="Times New Roman" w:eastAsia="Times New Roman" w:hAnsi="Times New Roman"/>
                <w:sz w:val="20"/>
              </w:rPr>
              <w:t>Cleveland Cliffs</w:t>
            </w:r>
          </w:p>
        </w:tc>
        <w:tc>
          <w:tcPr>
            <w:tcW w:w="1476" w:type="dxa"/>
            <w:shd w:val="clear" w:color="auto" w:fill="auto"/>
            <w:noWrap/>
            <w:vAlign w:val="bottom"/>
            <w:hideMark/>
          </w:tcPr>
          <w:p w14:paraId="0085251B"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Middletown</w:t>
            </w:r>
          </w:p>
        </w:tc>
        <w:tc>
          <w:tcPr>
            <w:tcW w:w="945" w:type="dxa"/>
            <w:shd w:val="clear" w:color="auto" w:fill="auto"/>
            <w:noWrap/>
            <w:vAlign w:val="bottom"/>
            <w:hideMark/>
          </w:tcPr>
          <w:p w14:paraId="0EED2D71"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OH</w:t>
            </w:r>
          </w:p>
        </w:tc>
        <w:tc>
          <w:tcPr>
            <w:tcW w:w="2614" w:type="dxa"/>
            <w:shd w:val="clear" w:color="auto" w:fill="auto"/>
            <w:noWrap/>
            <w:vAlign w:val="bottom"/>
            <w:hideMark/>
          </w:tcPr>
          <w:p w14:paraId="3BF4F71C"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 guide</w:t>
            </w:r>
          </w:p>
        </w:tc>
        <w:tc>
          <w:tcPr>
            <w:tcW w:w="1324" w:type="dxa"/>
            <w:shd w:val="clear" w:color="auto" w:fill="auto"/>
            <w:noWrap/>
            <w:vAlign w:val="bottom"/>
            <w:hideMark/>
          </w:tcPr>
          <w:p w14:paraId="3FB8AED9"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hideMark/>
          </w:tcPr>
          <w:p w14:paraId="2B188982"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FF</w:t>
            </w:r>
          </w:p>
        </w:tc>
      </w:tr>
      <w:tr w:rsidR="008776E8" w:rsidRPr="001B4997" w14:paraId="224C7C17" w14:textId="77777777" w:rsidTr="008776E8">
        <w:trPr>
          <w:trHeight w:val="269"/>
          <w:jc w:val="center"/>
        </w:trPr>
        <w:tc>
          <w:tcPr>
            <w:tcW w:w="2691" w:type="dxa"/>
            <w:shd w:val="clear" w:color="auto" w:fill="auto"/>
            <w:noWrap/>
            <w:vAlign w:val="bottom"/>
            <w:hideMark/>
          </w:tcPr>
          <w:p w14:paraId="6B3CA236" w14:textId="00929EF5" w:rsidR="008776E8" w:rsidRPr="001B4997" w:rsidRDefault="00F27597" w:rsidP="00783A1C">
            <w:pPr>
              <w:rPr>
                <w:rFonts w:ascii="Times New Roman" w:eastAsia="Times New Roman" w:hAnsi="Times New Roman"/>
                <w:sz w:val="20"/>
              </w:rPr>
            </w:pPr>
            <w:r>
              <w:rPr>
                <w:rFonts w:ascii="Times New Roman" w:eastAsia="Times New Roman" w:hAnsi="Times New Roman"/>
                <w:sz w:val="20"/>
              </w:rPr>
              <w:t>Cleveland Cliffs</w:t>
            </w:r>
            <w:r w:rsidR="008776E8" w:rsidRPr="001B4997">
              <w:rPr>
                <w:rFonts w:ascii="Times New Roman" w:eastAsia="Times New Roman" w:hAnsi="Times New Roman"/>
                <w:sz w:val="20"/>
              </w:rPr>
              <w:t xml:space="preserve"> Monessen</w:t>
            </w:r>
          </w:p>
        </w:tc>
        <w:tc>
          <w:tcPr>
            <w:tcW w:w="1476" w:type="dxa"/>
            <w:shd w:val="clear" w:color="auto" w:fill="auto"/>
            <w:noWrap/>
            <w:vAlign w:val="bottom"/>
            <w:hideMark/>
          </w:tcPr>
          <w:p w14:paraId="1027D4C0"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Monessen</w:t>
            </w:r>
          </w:p>
        </w:tc>
        <w:tc>
          <w:tcPr>
            <w:tcW w:w="945" w:type="dxa"/>
            <w:shd w:val="clear" w:color="auto" w:fill="auto"/>
            <w:noWrap/>
            <w:vAlign w:val="bottom"/>
            <w:hideMark/>
          </w:tcPr>
          <w:p w14:paraId="63198936"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PA</w:t>
            </w:r>
          </w:p>
        </w:tc>
        <w:tc>
          <w:tcPr>
            <w:tcW w:w="2614" w:type="dxa"/>
            <w:shd w:val="clear" w:color="auto" w:fill="auto"/>
            <w:noWrap/>
            <w:vAlign w:val="bottom"/>
            <w:hideMark/>
          </w:tcPr>
          <w:p w14:paraId="65B1D70C"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 guide</w:t>
            </w:r>
          </w:p>
        </w:tc>
        <w:tc>
          <w:tcPr>
            <w:tcW w:w="1324" w:type="dxa"/>
            <w:shd w:val="clear" w:color="auto" w:fill="auto"/>
            <w:noWrap/>
            <w:vAlign w:val="bottom"/>
            <w:hideMark/>
          </w:tcPr>
          <w:p w14:paraId="7293DFEB"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hideMark/>
          </w:tcPr>
          <w:p w14:paraId="2E021E2D"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FF</w:t>
            </w:r>
          </w:p>
        </w:tc>
      </w:tr>
      <w:tr w:rsidR="008776E8" w:rsidRPr="001B4997" w14:paraId="5E1144DD" w14:textId="77777777" w:rsidTr="008776E8">
        <w:trPr>
          <w:trHeight w:val="260"/>
          <w:jc w:val="center"/>
        </w:trPr>
        <w:tc>
          <w:tcPr>
            <w:tcW w:w="2691" w:type="dxa"/>
            <w:shd w:val="clear" w:color="auto" w:fill="auto"/>
            <w:noWrap/>
            <w:vAlign w:val="bottom"/>
            <w:hideMark/>
          </w:tcPr>
          <w:p w14:paraId="6B414CBA" w14:textId="13E8DCB2" w:rsidR="008776E8" w:rsidRPr="001B4997" w:rsidRDefault="00F27597" w:rsidP="00783A1C">
            <w:pPr>
              <w:rPr>
                <w:rFonts w:ascii="Times New Roman" w:eastAsia="Times New Roman" w:hAnsi="Times New Roman"/>
                <w:sz w:val="20"/>
              </w:rPr>
            </w:pPr>
            <w:r>
              <w:rPr>
                <w:rFonts w:ascii="Times New Roman" w:eastAsia="Times New Roman" w:hAnsi="Times New Roman"/>
                <w:sz w:val="20"/>
              </w:rPr>
              <w:t>Cleveland Cliffs</w:t>
            </w:r>
            <w:r w:rsidR="008776E8" w:rsidRPr="001B4997">
              <w:rPr>
                <w:rFonts w:ascii="Times New Roman" w:eastAsia="Times New Roman" w:hAnsi="Times New Roman"/>
                <w:sz w:val="20"/>
              </w:rPr>
              <w:t xml:space="preserve"> Burns Harbor</w:t>
            </w:r>
          </w:p>
        </w:tc>
        <w:tc>
          <w:tcPr>
            <w:tcW w:w="1476" w:type="dxa"/>
            <w:shd w:val="clear" w:color="auto" w:fill="auto"/>
            <w:noWrap/>
            <w:vAlign w:val="bottom"/>
            <w:hideMark/>
          </w:tcPr>
          <w:p w14:paraId="43297B9F"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Burns Harbor</w:t>
            </w:r>
          </w:p>
        </w:tc>
        <w:tc>
          <w:tcPr>
            <w:tcW w:w="945" w:type="dxa"/>
            <w:shd w:val="clear" w:color="auto" w:fill="auto"/>
            <w:noWrap/>
            <w:vAlign w:val="bottom"/>
            <w:hideMark/>
          </w:tcPr>
          <w:p w14:paraId="29786CF0"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IN</w:t>
            </w:r>
          </w:p>
        </w:tc>
        <w:tc>
          <w:tcPr>
            <w:tcW w:w="2614" w:type="dxa"/>
            <w:shd w:val="clear" w:color="auto" w:fill="auto"/>
            <w:noWrap/>
            <w:vAlign w:val="bottom"/>
            <w:hideMark/>
          </w:tcPr>
          <w:p w14:paraId="0BF7F56D"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 guide</w:t>
            </w:r>
          </w:p>
        </w:tc>
        <w:tc>
          <w:tcPr>
            <w:tcW w:w="1324" w:type="dxa"/>
            <w:shd w:val="clear" w:color="auto" w:fill="auto"/>
            <w:noWrap/>
            <w:vAlign w:val="bottom"/>
            <w:hideMark/>
          </w:tcPr>
          <w:p w14:paraId="428F1FF4"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hideMark/>
          </w:tcPr>
          <w:p w14:paraId="07C9A6D1"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2 FF</w:t>
            </w:r>
          </w:p>
        </w:tc>
      </w:tr>
      <w:tr w:rsidR="008776E8" w:rsidRPr="001B4997" w14:paraId="3AB7C2C6" w14:textId="77777777" w:rsidTr="008776E8">
        <w:trPr>
          <w:trHeight w:val="260"/>
          <w:jc w:val="center"/>
        </w:trPr>
        <w:tc>
          <w:tcPr>
            <w:tcW w:w="2691" w:type="dxa"/>
            <w:shd w:val="clear" w:color="auto" w:fill="auto"/>
            <w:noWrap/>
            <w:vAlign w:val="bottom"/>
            <w:hideMark/>
          </w:tcPr>
          <w:p w14:paraId="578BC12E" w14:textId="67675B46" w:rsidR="008776E8" w:rsidRPr="001B4997" w:rsidRDefault="00F27597" w:rsidP="00783A1C">
            <w:pPr>
              <w:rPr>
                <w:rFonts w:ascii="Times New Roman" w:eastAsia="Times New Roman" w:hAnsi="Times New Roman"/>
                <w:sz w:val="20"/>
              </w:rPr>
            </w:pPr>
            <w:r>
              <w:rPr>
                <w:rFonts w:ascii="Times New Roman" w:eastAsia="Times New Roman" w:hAnsi="Times New Roman"/>
                <w:sz w:val="20"/>
              </w:rPr>
              <w:t>Cleveland Cliffs</w:t>
            </w:r>
            <w:r w:rsidR="008776E8" w:rsidRPr="001B4997">
              <w:rPr>
                <w:rFonts w:ascii="Times New Roman" w:eastAsia="Times New Roman" w:hAnsi="Times New Roman"/>
                <w:sz w:val="20"/>
              </w:rPr>
              <w:t xml:space="preserve"> Warren</w:t>
            </w:r>
          </w:p>
        </w:tc>
        <w:tc>
          <w:tcPr>
            <w:tcW w:w="1476" w:type="dxa"/>
            <w:shd w:val="clear" w:color="auto" w:fill="auto"/>
            <w:noWrap/>
            <w:vAlign w:val="bottom"/>
            <w:hideMark/>
          </w:tcPr>
          <w:p w14:paraId="277ED4F5"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Warren</w:t>
            </w:r>
          </w:p>
        </w:tc>
        <w:tc>
          <w:tcPr>
            <w:tcW w:w="945" w:type="dxa"/>
            <w:shd w:val="clear" w:color="auto" w:fill="auto"/>
            <w:noWrap/>
            <w:vAlign w:val="bottom"/>
            <w:hideMark/>
          </w:tcPr>
          <w:p w14:paraId="47BC8D46"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OH</w:t>
            </w:r>
          </w:p>
        </w:tc>
        <w:tc>
          <w:tcPr>
            <w:tcW w:w="2614" w:type="dxa"/>
            <w:shd w:val="clear" w:color="auto" w:fill="auto"/>
            <w:noWrap/>
            <w:vAlign w:val="bottom"/>
            <w:hideMark/>
          </w:tcPr>
          <w:p w14:paraId="2784A134"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guide, intake flow</w:t>
            </w:r>
            <w:r w:rsidRPr="001B4997">
              <w:rPr>
                <w:rFonts w:ascii="Times New Roman" w:eastAsia="Times New Roman" w:hAnsi="Times New Roman"/>
                <w:sz w:val="20"/>
                <w:vertAlign w:val="superscript"/>
              </w:rPr>
              <w:t>3</w:t>
            </w:r>
            <w:r w:rsidRPr="001B4997">
              <w:rPr>
                <w:rFonts w:ascii="Times New Roman" w:eastAsia="Times New Roman" w:hAnsi="Times New Roman"/>
                <w:sz w:val="20"/>
              </w:rPr>
              <w:t xml:space="preserve"> </w:t>
            </w:r>
          </w:p>
        </w:tc>
        <w:tc>
          <w:tcPr>
            <w:tcW w:w="1324" w:type="dxa"/>
            <w:shd w:val="clear" w:color="auto" w:fill="auto"/>
            <w:noWrap/>
            <w:vAlign w:val="bottom"/>
            <w:hideMark/>
          </w:tcPr>
          <w:p w14:paraId="26291B83"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mobile</w:t>
            </w:r>
          </w:p>
        </w:tc>
        <w:tc>
          <w:tcPr>
            <w:tcW w:w="1750" w:type="dxa"/>
            <w:shd w:val="clear" w:color="auto" w:fill="auto"/>
            <w:noWrap/>
            <w:vAlign w:val="bottom"/>
            <w:hideMark/>
          </w:tcPr>
          <w:p w14:paraId="12113F58"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wet scrubber car</w:t>
            </w:r>
          </w:p>
        </w:tc>
      </w:tr>
      <w:tr w:rsidR="008776E8" w:rsidRPr="001B4997" w14:paraId="68EDE654" w14:textId="77777777" w:rsidTr="008776E8">
        <w:trPr>
          <w:trHeight w:val="260"/>
          <w:jc w:val="center"/>
        </w:trPr>
        <w:tc>
          <w:tcPr>
            <w:tcW w:w="2691" w:type="dxa"/>
            <w:shd w:val="clear" w:color="auto" w:fill="auto"/>
            <w:noWrap/>
            <w:vAlign w:val="bottom"/>
            <w:hideMark/>
          </w:tcPr>
          <w:p w14:paraId="7B2F2FEA"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EES Coke Battery</w:t>
            </w:r>
          </w:p>
        </w:tc>
        <w:tc>
          <w:tcPr>
            <w:tcW w:w="1476" w:type="dxa"/>
            <w:shd w:val="clear" w:color="auto" w:fill="auto"/>
            <w:noWrap/>
            <w:vAlign w:val="bottom"/>
            <w:hideMark/>
          </w:tcPr>
          <w:p w14:paraId="5C4E1752"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Detroit</w:t>
            </w:r>
          </w:p>
        </w:tc>
        <w:tc>
          <w:tcPr>
            <w:tcW w:w="945" w:type="dxa"/>
            <w:shd w:val="clear" w:color="auto" w:fill="auto"/>
            <w:noWrap/>
            <w:vAlign w:val="bottom"/>
            <w:hideMark/>
          </w:tcPr>
          <w:p w14:paraId="3AE1939C"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MI</w:t>
            </w:r>
          </w:p>
        </w:tc>
        <w:tc>
          <w:tcPr>
            <w:tcW w:w="2614" w:type="dxa"/>
            <w:shd w:val="clear" w:color="auto" w:fill="auto"/>
            <w:noWrap/>
            <w:vAlign w:val="bottom"/>
            <w:hideMark/>
          </w:tcPr>
          <w:p w14:paraId="7AE893F2"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 guide</w:t>
            </w:r>
          </w:p>
        </w:tc>
        <w:tc>
          <w:tcPr>
            <w:tcW w:w="1324" w:type="dxa"/>
            <w:shd w:val="clear" w:color="auto" w:fill="auto"/>
            <w:noWrap/>
            <w:vAlign w:val="bottom"/>
            <w:hideMark/>
          </w:tcPr>
          <w:p w14:paraId="4780A7AB"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hideMark/>
          </w:tcPr>
          <w:p w14:paraId="2DAD3598"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FF</w:t>
            </w:r>
          </w:p>
        </w:tc>
      </w:tr>
      <w:tr w:rsidR="008776E8" w:rsidRPr="001B4997" w14:paraId="7DB90322" w14:textId="77777777" w:rsidTr="008776E8">
        <w:trPr>
          <w:trHeight w:val="260"/>
          <w:jc w:val="center"/>
        </w:trPr>
        <w:tc>
          <w:tcPr>
            <w:tcW w:w="2691" w:type="dxa"/>
            <w:shd w:val="clear" w:color="auto" w:fill="auto"/>
            <w:noWrap/>
            <w:vAlign w:val="bottom"/>
            <w:hideMark/>
          </w:tcPr>
          <w:p w14:paraId="7748C255" w14:textId="5B41D693"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Sun</w:t>
            </w:r>
            <w:r w:rsidR="00E06ABE" w:rsidRPr="001B4997">
              <w:rPr>
                <w:rFonts w:ascii="Times New Roman" w:eastAsia="Times New Roman" w:hAnsi="Times New Roman"/>
                <w:sz w:val="20"/>
              </w:rPr>
              <w:t>C</w:t>
            </w:r>
            <w:r w:rsidRPr="001B4997">
              <w:rPr>
                <w:rFonts w:ascii="Times New Roman" w:eastAsia="Times New Roman" w:hAnsi="Times New Roman"/>
                <w:sz w:val="20"/>
              </w:rPr>
              <w:t>oke Gateway Energy &amp; Coke</w:t>
            </w:r>
          </w:p>
        </w:tc>
        <w:tc>
          <w:tcPr>
            <w:tcW w:w="1476" w:type="dxa"/>
            <w:shd w:val="clear" w:color="auto" w:fill="auto"/>
            <w:noWrap/>
            <w:vAlign w:val="bottom"/>
            <w:hideMark/>
          </w:tcPr>
          <w:p w14:paraId="3D543379"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Granite City</w:t>
            </w:r>
          </w:p>
        </w:tc>
        <w:tc>
          <w:tcPr>
            <w:tcW w:w="945" w:type="dxa"/>
            <w:shd w:val="clear" w:color="auto" w:fill="auto"/>
            <w:noWrap/>
            <w:vAlign w:val="bottom"/>
            <w:hideMark/>
          </w:tcPr>
          <w:p w14:paraId="624785A4"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IL</w:t>
            </w:r>
          </w:p>
        </w:tc>
        <w:tc>
          <w:tcPr>
            <w:tcW w:w="2614" w:type="dxa"/>
            <w:shd w:val="clear" w:color="auto" w:fill="auto"/>
            <w:noWrap/>
            <w:vAlign w:val="bottom"/>
            <w:hideMark/>
          </w:tcPr>
          <w:p w14:paraId="6CDED8DD"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w:t>
            </w:r>
          </w:p>
        </w:tc>
        <w:tc>
          <w:tcPr>
            <w:tcW w:w="1324" w:type="dxa"/>
            <w:shd w:val="clear" w:color="auto" w:fill="auto"/>
            <w:noWrap/>
            <w:vAlign w:val="bottom"/>
            <w:hideMark/>
          </w:tcPr>
          <w:p w14:paraId="3C3292E4"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mobile</w:t>
            </w:r>
          </w:p>
        </w:tc>
        <w:tc>
          <w:tcPr>
            <w:tcW w:w="1750" w:type="dxa"/>
            <w:shd w:val="clear" w:color="auto" w:fill="auto"/>
            <w:noWrap/>
            <w:vAlign w:val="bottom"/>
            <w:hideMark/>
          </w:tcPr>
          <w:p w14:paraId="7B3A115C"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multicyclone car</w:t>
            </w:r>
          </w:p>
        </w:tc>
      </w:tr>
      <w:tr w:rsidR="008776E8" w:rsidRPr="001B4997" w14:paraId="640159E7" w14:textId="77777777" w:rsidTr="008776E8">
        <w:trPr>
          <w:trHeight w:val="260"/>
          <w:jc w:val="center"/>
        </w:trPr>
        <w:tc>
          <w:tcPr>
            <w:tcW w:w="2691" w:type="dxa"/>
            <w:shd w:val="clear" w:color="auto" w:fill="auto"/>
            <w:noWrap/>
            <w:vAlign w:val="bottom"/>
            <w:hideMark/>
          </w:tcPr>
          <w:p w14:paraId="3DBA345A" w14:textId="105DF91F"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Sun</w:t>
            </w:r>
            <w:r w:rsidR="00E06ABE" w:rsidRPr="001B4997">
              <w:rPr>
                <w:rFonts w:ascii="Times New Roman" w:eastAsia="Times New Roman" w:hAnsi="Times New Roman"/>
                <w:sz w:val="20"/>
              </w:rPr>
              <w:t>C</w:t>
            </w:r>
            <w:r w:rsidRPr="001B4997">
              <w:rPr>
                <w:rFonts w:ascii="Times New Roman" w:eastAsia="Times New Roman" w:hAnsi="Times New Roman"/>
                <w:sz w:val="20"/>
              </w:rPr>
              <w:t>oke Haverhill North Coke</w:t>
            </w:r>
          </w:p>
        </w:tc>
        <w:tc>
          <w:tcPr>
            <w:tcW w:w="1476" w:type="dxa"/>
            <w:shd w:val="clear" w:color="auto" w:fill="auto"/>
            <w:noWrap/>
            <w:vAlign w:val="bottom"/>
            <w:hideMark/>
          </w:tcPr>
          <w:p w14:paraId="2B77240F"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Franklin Furnace</w:t>
            </w:r>
          </w:p>
        </w:tc>
        <w:tc>
          <w:tcPr>
            <w:tcW w:w="945" w:type="dxa"/>
            <w:shd w:val="clear" w:color="auto" w:fill="auto"/>
            <w:noWrap/>
            <w:vAlign w:val="bottom"/>
            <w:hideMark/>
          </w:tcPr>
          <w:p w14:paraId="14AF123E"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OH</w:t>
            </w:r>
          </w:p>
        </w:tc>
        <w:tc>
          <w:tcPr>
            <w:tcW w:w="2614" w:type="dxa"/>
            <w:shd w:val="clear" w:color="auto" w:fill="auto"/>
            <w:noWrap/>
            <w:vAlign w:val="bottom"/>
            <w:hideMark/>
          </w:tcPr>
          <w:p w14:paraId="1B5B903E"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w:t>
            </w:r>
          </w:p>
        </w:tc>
        <w:tc>
          <w:tcPr>
            <w:tcW w:w="1324" w:type="dxa"/>
            <w:shd w:val="clear" w:color="auto" w:fill="auto"/>
            <w:noWrap/>
            <w:vAlign w:val="bottom"/>
            <w:hideMark/>
          </w:tcPr>
          <w:p w14:paraId="22B96B73"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mobile</w:t>
            </w:r>
          </w:p>
        </w:tc>
        <w:tc>
          <w:tcPr>
            <w:tcW w:w="1750" w:type="dxa"/>
            <w:shd w:val="clear" w:color="auto" w:fill="auto"/>
            <w:noWrap/>
            <w:vAlign w:val="bottom"/>
            <w:hideMark/>
          </w:tcPr>
          <w:p w14:paraId="3E5BD4D9"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multicyclone car</w:t>
            </w:r>
          </w:p>
        </w:tc>
      </w:tr>
      <w:tr w:rsidR="008776E8" w:rsidRPr="001B4997" w14:paraId="12A2A1B8" w14:textId="77777777" w:rsidTr="008776E8">
        <w:trPr>
          <w:trHeight w:val="260"/>
          <w:jc w:val="center"/>
        </w:trPr>
        <w:tc>
          <w:tcPr>
            <w:tcW w:w="2691" w:type="dxa"/>
            <w:shd w:val="clear" w:color="auto" w:fill="auto"/>
            <w:noWrap/>
            <w:vAlign w:val="bottom"/>
            <w:hideMark/>
          </w:tcPr>
          <w:p w14:paraId="22E2E14A" w14:textId="04CA8158"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Sun</w:t>
            </w:r>
            <w:r w:rsidR="00E06ABE" w:rsidRPr="001B4997">
              <w:rPr>
                <w:rFonts w:ascii="Times New Roman" w:eastAsia="Times New Roman" w:hAnsi="Times New Roman"/>
                <w:sz w:val="20"/>
              </w:rPr>
              <w:t>C</w:t>
            </w:r>
            <w:r w:rsidRPr="001B4997">
              <w:rPr>
                <w:rFonts w:ascii="Times New Roman" w:eastAsia="Times New Roman" w:hAnsi="Times New Roman"/>
                <w:sz w:val="20"/>
              </w:rPr>
              <w:t>oke Indiana Harbor Coke</w:t>
            </w:r>
          </w:p>
        </w:tc>
        <w:tc>
          <w:tcPr>
            <w:tcW w:w="1476" w:type="dxa"/>
            <w:shd w:val="clear" w:color="auto" w:fill="auto"/>
            <w:noWrap/>
            <w:vAlign w:val="bottom"/>
            <w:hideMark/>
          </w:tcPr>
          <w:p w14:paraId="74E99CB6"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East Chicago</w:t>
            </w:r>
          </w:p>
        </w:tc>
        <w:tc>
          <w:tcPr>
            <w:tcW w:w="945" w:type="dxa"/>
            <w:shd w:val="clear" w:color="auto" w:fill="auto"/>
            <w:noWrap/>
            <w:vAlign w:val="bottom"/>
            <w:hideMark/>
          </w:tcPr>
          <w:p w14:paraId="412DE13C"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IN</w:t>
            </w:r>
          </w:p>
        </w:tc>
        <w:tc>
          <w:tcPr>
            <w:tcW w:w="2614" w:type="dxa"/>
            <w:shd w:val="clear" w:color="auto" w:fill="auto"/>
            <w:noWrap/>
            <w:vAlign w:val="bottom"/>
            <w:hideMark/>
          </w:tcPr>
          <w:p w14:paraId="1826A306"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w:t>
            </w:r>
          </w:p>
        </w:tc>
        <w:tc>
          <w:tcPr>
            <w:tcW w:w="1324" w:type="dxa"/>
            <w:shd w:val="clear" w:color="auto" w:fill="auto"/>
            <w:noWrap/>
            <w:vAlign w:val="bottom"/>
            <w:hideMark/>
          </w:tcPr>
          <w:p w14:paraId="1D48EA0F"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hideMark/>
          </w:tcPr>
          <w:p w14:paraId="114802DD"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FF</w:t>
            </w:r>
          </w:p>
        </w:tc>
      </w:tr>
      <w:tr w:rsidR="008776E8" w:rsidRPr="001B4997" w14:paraId="0FDA9BBF" w14:textId="77777777" w:rsidTr="008776E8">
        <w:trPr>
          <w:trHeight w:val="260"/>
          <w:jc w:val="center"/>
        </w:trPr>
        <w:tc>
          <w:tcPr>
            <w:tcW w:w="2691" w:type="dxa"/>
            <w:shd w:val="clear" w:color="auto" w:fill="auto"/>
            <w:noWrap/>
            <w:vAlign w:val="bottom"/>
          </w:tcPr>
          <w:p w14:paraId="0422C3A0" w14:textId="50484061"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lastRenderedPageBreak/>
              <w:t>Sun</w:t>
            </w:r>
            <w:r w:rsidR="00E06ABE" w:rsidRPr="001B4997">
              <w:rPr>
                <w:rFonts w:ascii="Times New Roman" w:eastAsia="Times New Roman" w:hAnsi="Times New Roman"/>
                <w:sz w:val="20"/>
              </w:rPr>
              <w:t>C</w:t>
            </w:r>
            <w:r w:rsidRPr="001B4997">
              <w:rPr>
                <w:rFonts w:ascii="Times New Roman" w:eastAsia="Times New Roman" w:hAnsi="Times New Roman"/>
                <w:sz w:val="20"/>
              </w:rPr>
              <w:t>oke Jewell Coke and Coal</w:t>
            </w:r>
          </w:p>
        </w:tc>
        <w:tc>
          <w:tcPr>
            <w:tcW w:w="1476" w:type="dxa"/>
            <w:shd w:val="clear" w:color="auto" w:fill="auto"/>
            <w:noWrap/>
            <w:vAlign w:val="bottom"/>
          </w:tcPr>
          <w:p w14:paraId="44B771F2"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Vansant</w:t>
            </w:r>
          </w:p>
        </w:tc>
        <w:tc>
          <w:tcPr>
            <w:tcW w:w="945" w:type="dxa"/>
            <w:shd w:val="clear" w:color="auto" w:fill="auto"/>
            <w:noWrap/>
            <w:vAlign w:val="bottom"/>
          </w:tcPr>
          <w:p w14:paraId="4C9B19D2"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VA</w:t>
            </w:r>
          </w:p>
        </w:tc>
        <w:tc>
          <w:tcPr>
            <w:tcW w:w="2614" w:type="dxa"/>
            <w:shd w:val="clear" w:color="auto" w:fill="auto"/>
            <w:noWrap/>
            <w:vAlign w:val="bottom"/>
          </w:tcPr>
          <w:p w14:paraId="753A5D03"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Shed</w:t>
            </w:r>
          </w:p>
        </w:tc>
        <w:tc>
          <w:tcPr>
            <w:tcW w:w="1324" w:type="dxa"/>
            <w:shd w:val="clear" w:color="auto" w:fill="auto"/>
            <w:noWrap/>
            <w:vAlign w:val="bottom"/>
          </w:tcPr>
          <w:p w14:paraId="5B0F201E"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tcPr>
          <w:p w14:paraId="6E500B9E"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Shed, total enclosure</w:t>
            </w:r>
          </w:p>
        </w:tc>
      </w:tr>
      <w:tr w:rsidR="008776E8" w:rsidRPr="001B4997" w14:paraId="168660CD" w14:textId="77777777" w:rsidTr="008776E8">
        <w:trPr>
          <w:trHeight w:val="260"/>
          <w:jc w:val="center"/>
        </w:trPr>
        <w:tc>
          <w:tcPr>
            <w:tcW w:w="2691" w:type="dxa"/>
            <w:shd w:val="clear" w:color="auto" w:fill="auto"/>
            <w:noWrap/>
            <w:vAlign w:val="bottom"/>
            <w:hideMark/>
          </w:tcPr>
          <w:p w14:paraId="50959EDD" w14:textId="234A97FA"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Sun</w:t>
            </w:r>
            <w:r w:rsidR="00E06ABE" w:rsidRPr="001B4997">
              <w:rPr>
                <w:rFonts w:ascii="Times New Roman" w:eastAsia="Times New Roman" w:hAnsi="Times New Roman"/>
                <w:sz w:val="20"/>
              </w:rPr>
              <w:t>C</w:t>
            </w:r>
            <w:r w:rsidRPr="001B4997">
              <w:rPr>
                <w:rFonts w:ascii="Times New Roman" w:eastAsia="Times New Roman" w:hAnsi="Times New Roman"/>
                <w:sz w:val="20"/>
              </w:rPr>
              <w:t>oke Middletown Coke</w:t>
            </w:r>
          </w:p>
        </w:tc>
        <w:tc>
          <w:tcPr>
            <w:tcW w:w="1476" w:type="dxa"/>
            <w:shd w:val="clear" w:color="auto" w:fill="auto"/>
            <w:noWrap/>
            <w:vAlign w:val="bottom"/>
            <w:hideMark/>
          </w:tcPr>
          <w:p w14:paraId="16FC7222"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Middletown</w:t>
            </w:r>
          </w:p>
        </w:tc>
        <w:tc>
          <w:tcPr>
            <w:tcW w:w="945" w:type="dxa"/>
            <w:shd w:val="clear" w:color="auto" w:fill="auto"/>
            <w:noWrap/>
            <w:vAlign w:val="bottom"/>
            <w:hideMark/>
          </w:tcPr>
          <w:p w14:paraId="6DB340C4"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OH</w:t>
            </w:r>
          </w:p>
        </w:tc>
        <w:tc>
          <w:tcPr>
            <w:tcW w:w="2614" w:type="dxa"/>
            <w:shd w:val="clear" w:color="auto" w:fill="auto"/>
            <w:noWrap/>
            <w:vAlign w:val="bottom"/>
            <w:hideMark/>
          </w:tcPr>
          <w:p w14:paraId="10C884CF"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duct</w:t>
            </w:r>
          </w:p>
        </w:tc>
        <w:tc>
          <w:tcPr>
            <w:tcW w:w="1324" w:type="dxa"/>
            <w:shd w:val="clear" w:color="auto" w:fill="auto"/>
            <w:noWrap/>
            <w:vAlign w:val="bottom"/>
            <w:hideMark/>
          </w:tcPr>
          <w:p w14:paraId="779BB85C"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mobile</w:t>
            </w:r>
          </w:p>
        </w:tc>
        <w:tc>
          <w:tcPr>
            <w:tcW w:w="1750" w:type="dxa"/>
            <w:shd w:val="clear" w:color="auto" w:fill="auto"/>
            <w:noWrap/>
            <w:vAlign w:val="bottom"/>
            <w:hideMark/>
          </w:tcPr>
          <w:p w14:paraId="2BFCA659"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multicyclone car</w:t>
            </w:r>
          </w:p>
        </w:tc>
      </w:tr>
      <w:tr w:rsidR="008776E8" w:rsidRPr="001B4997" w14:paraId="65ED10E6" w14:textId="77777777" w:rsidTr="008776E8">
        <w:trPr>
          <w:trHeight w:val="270"/>
          <w:jc w:val="center"/>
        </w:trPr>
        <w:tc>
          <w:tcPr>
            <w:tcW w:w="2691" w:type="dxa"/>
            <w:shd w:val="clear" w:color="auto" w:fill="auto"/>
            <w:noWrap/>
            <w:vAlign w:val="bottom"/>
          </w:tcPr>
          <w:p w14:paraId="3C3C625A"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U.S. Steel Clairton Works</w:t>
            </w:r>
          </w:p>
        </w:tc>
        <w:tc>
          <w:tcPr>
            <w:tcW w:w="1476" w:type="dxa"/>
            <w:shd w:val="clear" w:color="auto" w:fill="auto"/>
            <w:noWrap/>
            <w:vAlign w:val="bottom"/>
          </w:tcPr>
          <w:p w14:paraId="7395F447"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Clairton</w:t>
            </w:r>
          </w:p>
        </w:tc>
        <w:tc>
          <w:tcPr>
            <w:tcW w:w="945" w:type="dxa"/>
            <w:shd w:val="clear" w:color="auto" w:fill="auto"/>
            <w:noWrap/>
            <w:vAlign w:val="bottom"/>
          </w:tcPr>
          <w:p w14:paraId="5AC942F9" w14:textId="77777777" w:rsidR="008776E8" w:rsidRPr="001B4997" w:rsidRDefault="008776E8" w:rsidP="00783A1C">
            <w:pPr>
              <w:jc w:val="center"/>
              <w:rPr>
                <w:rFonts w:ascii="Times New Roman" w:eastAsia="Times New Roman" w:hAnsi="Times New Roman"/>
                <w:sz w:val="20"/>
              </w:rPr>
            </w:pPr>
            <w:r w:rsidRPr="001B4997">
              <w:rPr>
                <w:rFonts w:ascii="Times New Roman" w:eastAsia="Times New Roman" w:hAnsi="Times New Roman"/>
                <w:sz w:val="20"/>
              </w:rPr>
              <w:t>PA</w:t>
            </w:r>
          </w:p>
        </w:tc>
        <w:tc>
          <w:tcPr>
            <w:tcW w:w="2614" w:type="dxa"/>
            <w:shd w:val="clear" w:color="auto" w:fill="auto"/>
            <w:noWrap/>
            <w:vAlign w:val="bottom"/>
          </w:tcPr>
          <w:p w14:paraId="761B3BF8"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hood &amp; duct; shed</w:t>
            </w:r>
          </w:p>
        </w:tc>
        <w:tc>
          <w:tcPr>
            <w:tcW w:w="1324" w:type="dxa"/>
            <w:shd w:val="clear" w:color="auto" w:fill="auto"/>
            <w:noWrap/>
            <w:vAlign w:val="bottom"/>
          </w:tcPr>
          <w:p w14:paraId="0DD8A06B"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stationary</w:t>
            </w:r>
          </w:p>
        </w:tc>
        <w:tc>
          <w:tcPr>
            <w:tcW w:w="1750" w:type="dxa"/>
            <w:shd w:val="clear" w:color="auto" w:fill="auto"/>
            <w:noWrap/>
            <w:vAlign w:val="bottom"/>
          </w:tcPr>
          <w:p w14:paraId="4A8EDE25" w14:textId="77777777" w:rsidR="008776E8" w:rsidRPr="001B4997" w:rsidRDefault="008776E8" w:rsidP="00783A1C">
            <w:pPr>
              <w:rPr>
                <w:rFonts w:ascii="Times New Roman" w:eastAsia="Times New Roman" w:hAnsi="Times New Roman"/>
                <w:sz w:val="20"/>
              </w:rPr>
            </w:pPr>
            <w:r w:rsidRPr="001B4997">
              <w:rPr>
                <w:rFonts w:ascii="Times New Roman" w:eastAsia="Times New Roman" w:hAnsi="Times New Roman"/>
                <w:sz w:val="20"/>
              </w:rPr>
              <w:t>5 FF</w:t>
            </w:r>
          </w:p>
        </w:tc>
      </w:tr>
    </w:tbl>
    <w:p w14:paraId="577A1DE7" w14:textId="22D7FF8E" w:rsidR="008776E8" w:rsidRPr="001B4997" w:rsidRDefault="008776E8" w:rsidP="008776E8">
      <w:pPr>
        <w:rPr>
          <w:rFonts w:ascii="Times New Roman" w:eastAsia="Times New Roman" w:hAnsi="Times New Roman"/>
          <w:sz w:val="20"/>
        </w:rPr>
      </w:pPr>
      <w:r w:rsidRPr="001B4997">
        <w:rPr>
          <w:rFonts w:ascii="Times New Roman" w:eastAsia="Times New Roman" w:hAnsi="Times New Roman"/>
          <w:sz w:val="20"/>
          <w:vertAlign w:val="superscript"/>
        </w:rPr>
        <w:t>1</w:t>
      </w:r>
      <w:r w:rsidRPr="001B4997">
        <w:rPr>
          <w:rFonts w:ascii="Times New Roman" w:eastAsia="Times New Roman" w:hAnsi="Times New Roman"/>
          <w:sz w:val="20"/>
        </w:rPr>
        <w:t xml:space="preserve"> Moveable hood (hood), belt-sealed duct (duct), cokeside shed (shed), or enclosed coke guide (guide).</w:t>
      </w:r>
    </w:p>
    <w:p w14:paraId="18AB5926" w14:textId="77777777" w:rsidR="008776E8" w:rsidRPr="001B4997" w:rsidRDefault="008776E8" w:rsidP="008776E8">
      <w:pPr>
        <w:rPr>
          <w:rFonts w:ascii="Times New Roman" w:eastAsia="Times New Roman" w:hAnsi="Times New Roman"/>
          <w:sz w:val="20"/>
        </w:rPr>
      </w:pPr>
      <w:r w:rsidRPr="001B4997">
        <w:rPr>
          <w:rFonts w:ascii="Times New Roman" w:eastAsia="Times New Roman" w:hAnsi="Times New Roman"/>
          <w:sz w:val="20"/>
          <w:vertAlign w:val="superscript"/>
        </w:rPr>
        <w:t>2</w:t>
      </w:r>
      <w:r w:rsidRPr="001B4997">
        <w:rPr>
          <w:rFonts w:ascii="Times New Roman" w:eastAsia="Times New Roman" w:hAnsi="Times New Roman"/>
          <w:sz w:val="20"/>
        </w:rPr>
        <w:t xml:space="preserve"> FF = fabric filter (baghouse). </w:t>
      </w:r>
    </w:p>
    <w:p w14:paraId="5373B31E" w14:textId="0087B2B8" w:rsidR="008776E8" w:rsidRPr="001B4997" w:rsidRDefault="008776E8" w:rsidP="008776E8">
      <w:pPr>
        <w:rPr>
          <w:rFonts w:ascii="Times New Roman" w:eastAsia="Times New Roman" w:hAnsi="Times New Roman"/>
          <w:bCs/>
          <w:szCs w:val="24"/>
        </w:rPr>
      </w:pPr>
      <w:r w:rsidRPr="001B4997">
        <w:rPr>
          <w:rFonts w:ascii="Times New Roman" w:eastAsia="Times New Roman" w:hAnsi="Times New Roman"/>
          <w:sz w:val="20"/>
          <w:vertAlign w:val="superscript"/>
        </w:rPr>
        <w:t>3</w:t>
      </w:r>
      <w:r w:rsidRPr="001B4997">
        <w:rPr>
          <w:rFonts w:ascii="Times New Roman" w:eastAsia="Times New Roman" w:hAnsi="Times New Roman"/>
          <w:sz w:val="20"/>
        </w:rPr>
        <w:t xml:space="preserve"> Chemico™ System. </w:t>
      </w:r>
      <w:r w:rsidRPr="001B4997">
        <w:rPr>
          <w:rFonts w:ascii="Times New Roman" w:eastAsia="Times New Roman" w:hAnsi="Times New Roman"/>
          <w:i/>
          <w:iCs/>
          <w:sz w:val="20"/>
        </w:rPr>
        <w:t>Envirotech/Chemico Pushing Emissions Control System Analysis Fina I Report</w:t>
      </w:r>
      <w:r w:rsidRPr="001B4997">
        <w:rPr>
          <w:rFonts w:ascii="Times New Roman" w:eastAsia="Times New Roman" w:hAnsi="Times New Roman"/>
          <w:sz w:val="20"/>
        </w:rPr>
        <w:t>. EPA-340/ 1-83-019. Stationary Source Compliance Series. Office of Air Quality, Planning and Standards, Environmental Protection Agency, Washington DC 20460.  April 1983.</w:t>
      </w:r>
    </w:p>
    <w:p w14:paraId="003685D5" w14:textId="264E08D4" w:rsidR="008776E8" w:rsidRPr="001B4997" w:rsidRDefault="008776E8" w:rsidP="00171093">
      <w:pPr>
        <w:ind w:firstLine="720"/>
        <w:rPr>
          <w:rFonts w:ascii="Times New Roman" w:eastAsia="Times New Roman" w:hAnsi="Times New Roman"/>
          <w:bCs/>
          <w:szCs w:val="24"/>
        </w:rPr>
      </w:pPr>
    </w:p>
    <w:p w14:paraId="4DEB90CC" w14:textId="23404A2C" w:rsidR="00281C4C" w:rsidRPr="001B4997" w:rsidRDefault="00F4102D" w:rsidP="00171093">
      <w:pPr>
        <w:ind w:firstLine="720"/>
        <w:rPr>
          <w:rFonts w:ascii="Times New Roman" w:eastAsia="Times New Roman" w:hAnsi="Times New Roman"/>
          <w:bCs/>
          <w:szCs w:val="24"/>
        </w:rPr>
      </w:pPr>
      <w:r w:rsidRPr="001B4997">
        <w:rPr>
          <w:rFonts w:ascii="Times New Roman" w:eastAsia="Times New Roman" w:hAnsi="Times New Roman"/>
          <w:bCs/>
          <w:szCs w:val="24"/>
        </w:rPr>
        <w:t>T</w:t>
      </w:r>
      <w:r w:rsidR="00163FE7" w:rsidRPr="001B4997">
        <w:rPr>
          <w:rFonts w:ascii="Times New Roman" w:eastAsia="Times New Roman" w:hAnsi="Times New Roman"/>
          <w:bCs/>
          <w:szCs w:val="24"/>
        </w:rPr>
        <w:t>he ratio</w:t>
      </w:r>
      <w:r w:rsidR="002B45F3" w:rsidRPr="001B4997">
        <w:rPr>
          <w:rFonts w:ascii="Times New Roman" w:eastAsia="Times New Roman" w:hAnsi="Times New Roman"/>
          <w:bCs/>
          <w:szCs w:val="24"/>
        </w:rPr>
        <w:t>s</w:t>
      </w:r>
      <w:r w:rsidR="00163FE7" w:rsidRPr="001B4997">
        <w:rPr>
          <w:rFonts w:ascii="Times New Roman" w:eastAsia="Times New Roman" w:hAnsi="Times New Roman"/>
          <w:bCs/>
          <w:szCs w:val="24"/>
        </w:rPr>
        <w:t xml:space="preserve"> of the </w:t>
      </w:r>
      <w:r w:rsidR="00457D3C" w:rsidRPr="001B4997">
        <w:rPr>
          <w:rFonts w:ascii="Times New Roman" w:eastAsia="Times New Roman" w:hAnsi="Times New Roman"/>
          <w:bCs/>
          <w:szCs w:val="24"/>
        </w:rPr>
        <w:t xml:space="preserve">Coke PQBS </w:t>
      </w:r>
      <w:r w:rsidR="002C6691" w:rsidRPr="001B4997">
        <w:rPr>
          <w:rFonts w:ascii="Times New Roman" w:eastAsia="Times New Roman" w:hAnsi="Times New Roman"/>
          <w:bCs/>
          <w:szCs w:val="24"/>
        </w:rPr>
        <w:t xml:space="preserve">PM </w:t>
      </w:r>
      <w:r w:rsidR="00163FE7" w:rsidRPr="001B4997">
        <w:rPr>
          <w:rFonts w:ascii="Times New Roman" w:eastAsia="Times New Roman" w:hAnsi="Times New Roman"/>
          <w:bCs/>
          <w:szCs w:val="24"/>
        </w:rPr>
        <w:t>limit</w:t>
      </w:r>
      <w:r w:rsidRPr="001B4997">
        <w:rPr>
          <w:rFonts w:ascii="Times New Roman" w:eastAsia="Times New Roman" w:hAnsi="Times New Roman"/>
          <w:bCs/>
          <w:szCs w:val="24"/>
        </w:rPr>
        <w:t>s for pushing</w:t>
      </w:r>
      <w:r w:rsidR="00163FE7" w:rsidRPr="001B4997">
        <w:rPr>
          <w:rFonts w:ascii="Times New Roman" w:eastAsia="Times New Roman" w:hAnsi="Times New Roman"/>
          <w:bCs/>
          <w:szCs w:val="24"/>
        </w:rPr>
        <w:t xml:space="preserve"> </w:t>
      </w:r>
      <w:r w:rsidRPr="001B4997">
        <w:rPr>
          <w:rFonts w:ascii="Times New Roman" w:eastAsia="Times New Roman" w:hAnsi="Times New Roman"/>
          <w:bCs/>
          <w:szCs w:val="24"/>
        </w:rPr>
        <w:t>(§63.7290(a))</w:t>
      </w:r>
      <w:r w:rsidR="00673EDC" w:rsidRPr="001B4997">
        <w:rPr>
          <w:rFonts w:ascii="Times New Roman" w:eastAsia="Times New Roman" w:hAnsi="Times New Roman"/>
          <w:bCs/>
          <w:szCs w:val="24"/>
        </w:rPr>
        <w:t xml:space="preserve"> </w:t>
      </w:r>
      <w:r w:rsidR="006836CA" w:rsidRPr="001B4997">
        <w:rPr>
          <w:rFonts w:ascii="Times New Roman" w:eastAsia="Times New Roman" w:hAnsi="Times New Roman"/>
          <w:bCs/>
          <w:szCs w:val="24"/>
        </w:rPr>
        <w:t>per category (</w:t>
      </w:r>
      <w:r w:rsidR="00673EDC" w:rsidRPr="001B4997">
        <w:rPr>
          <w:rFonts w:ascii="Times New Roman" w:eastAsia="Times New Roman" w:hAnsi="Times New Roman"/>
          <w:bCs/>
          <w:szCs w:val="24"/>
        </w:rPr>
        <w:t>as applicable</w:t>
      </w:r>
      <w:r w:rsidR="002B45F3" w:rsidRPr="001B4997">
        <w:rPr>
          <w:rFonts w:ascii="Times New Roman" w:eastAsia="Times New Roman" w:hAnsi="Times New Roman"/>
          <w:bCs/>
          <w:szCs w:val="24"/>
        </w:rPr>
        <w:t>)</w:t>
      </w:r>
      <w:r w:rsidRPr="001B4997">
        <w:rPr>
          <w:rFonts w:ascii="Times New Roman" w:eastAsia="Times New Roman" w:hAnsi="Times New Roman"/>
          <w:bCs/>
          <w:szCs w:val="24"/>
        </w:rPr>
        <w:t xml:space="preserve"> </w:t>
      </w:r>
      <w:r w:rsidR="00163FE7" w:rsidRPr="001B4997">
        <w:rPr>
          <w:rFonts w:ascii="Times New Roman" w:eastAsia="Times New Roman" w:hAnsi="Times New Roman"/>
          <w:bCs/>
          <w:szCs w:val="24"/>
        </w:rPr>
        <w:t xml:space="preserve">to </w:t>
      </w:r>
      <w:r w:rsidR="006836CA" w:rsidRPr="001B4997">
        <w:rPr>
          <w:rFonts w:ascii="Times New Roman" w:eastAsia="Times New Roman" w:hAnsi="Times New Roman"/>
          <w:bCs/>
          <w:szCs w:val="24"/>
        </w:rPr>
        <w:t xml:space="preserve">the </w:t>
      </w:r>
      <w:r w:rsidR="00140877" w:rsidRPr="001B4997">
        <w:rPr>
          <w:rFonts w:ascii="Times New Roman" w:eastAsia="Times New Roman" w:hAnsi="Times New Roman"/>
          <w:bCs/>
          <w:szCs w:val="24"/>
        </w:rPr>
        <w:t xml:space="preserve">pushing </w:t>
      </w:r>
      <w:r w:rsidR="00163FE7" w:rsidRPr="001B4997">
        <w:rPr>
          <w:rFonts w:ascii="Times New Roman" w:eastAsia="Times New Roman" w:hAnsi="Times New Roman"/>
          <w:bCs/>
          <w:szCs w:val="24"/>
        </w:rPr>
        <w:t xml:space="preserve">PM </w:t>
      </w:r>
      <w:r w:rsidR="00457D3C" w:rsidRPr="001B4997">
        <w:rPr>
          <w:rFonts w:ascii="Times New Roman" w:eastAsia="Times New Roman" w:hAnsi="Times New Roman"/>
          <w:bCs/>
          <w:szCs w:val="24"/>
        </w:rPr>
        <w:t xml:space="preserve">test </w:t>
      </w:r>
      <w:r w:rsidR="00E41899" w:rsidRPr="001B4997">
        <w:rPr>
          <w:rFonts w:ascii="Times New Roman" w:eastAsia="Times New Roman" w:hAnsi="Times New Roman"/>
          <w:bCs/>
          <w:szCs w:val="24"/>
        </w:rPr>
        <w:t xml:space="preserve">data from the </w:t>
      </w:r>
      <w:r w:rsidR="00B42969">
        <w:rPr>
          <w:rFonts w:ascii="Times New Roman" w:eastAsia="Times New Roman" w:hAnsi="Times New Roman"/>
          <w:bCs/>
          <w:szCs w:val="24"/>
        </w:rPr>
        <w:t xml:space="preserve">2016 </w:t>
      </w:r>
      <w:r w:rsidR="00E41899" w:rsidRPr="001B4997">
        <w:rPr>
          <w:rFonts w:ascii="Times New Roman" w:eastAsia="Times New Roman" w:hAnsi="Times New Roman"/>
          <w:bCs/>
          <w:szCs w:val="24"/>
        </w:rPr>
        <w:t xml:space="preserve">Coke </w:t>
      </w:r>
      <w:r w:rsidR="00247053">
        <w:rPr>
          <w:rFonts w:ascii="Times New Roman" w:eastAsia="Times New Roman" w:hAnsi="Times New Roman"/>
          <w:color w:val="000000"/>
          <w:szCs w:val="24"/>
        </w:rPr>
        <w:t>114 request</w:t>
      </w:r>
      <w:r w:rsidR="00E41899" w:rsidRPr="001B4997">
        <w:rPr>
          <w:rFonts w:ascii="Times New Roman" w:eastAsia="Times New Roman" w:hAnsi="Times New Roman"/>
          <w:bCs/>
          <w:szCs w:val="24"/>
        </w:rPr>
        <w:t xml:space="preserve"> </w:t>
      </w:r>
      <w:r w:rsidR="008A72C9" w:rsidRPr="001B4997">
        <w:rPr>
          <w:rFonts w:ascii="Times New Roman" w:eastAsia="Times New Roman" w:hAnsi="Times New Roman"/>
          <w:bCs/>
          <w:szCs w:val="24"/>
        </w:rPr>
        <w:t xml:space="preserve">were used to develop </w:t>
      </w:r>
      <w:r w:rsidR="00EB4DF5" w:rsidRPr="001B4997">
        <w:rPr>
          <w:rFonts w:ascii="Times New Roman" w:eastAsia="Times New Roman" w:hAnsi="Times New Roman"/>
          <w:bCs/>
          <w:szCs w:val="24"/>
        </w:rPr>
        <w:t>allowable-to-actual ratio</w:t>
      </w:r>
      <w:r w:rsidR="008A72C9" w:rsidRPr="001B4997">
        <w:rPr>
          <w:rFonts w:ascii="Times New Roman" w:eastAsia="Times New Roman" w:hAnsi="Times New Roman"/>
          <w:bCs/>
          <w:szCs w:val="24"/>
        </w:rPr>
        <w:t xml:space="preserve">s </w:t>
      </w:r>
      <w:r w:rsidR="00EE379B" w:rsidRPr="001B4997">
        <w:rPr>
          <w:rFonts w:ascii="Times New Roman" w:eastAsia="Times New Roman" w:hAnsi="Times New Roman"/>
          <w:bCs/>
          <w:szCs w:val="24"/>
        </w:rPr>
        <w:t xml:space="preserve">to estimate allowable HAP emissions </w:t>
      </w:r>
      <w:r w:rsidR="008A72C9" w:rsidRPr="001B4997">
        <w:rPr>
          <w:rFonts w:ascii="Times New Roman" w:eastAsia="Times New Roman" w:hAnsi="Times New Roman"/>
          <w:bCs/>
          <w:szCs w:val="24"/>
        </w:rPr>
        <w:t xml:space="preserve">for </w:t>
      </w:r>
      <w:r w:rsidR="009354D7" w:rsidRPr="001B4997">
        <w:rPr>
          <w:rFonts w:ascii="Times New Roman" w:eastAsia="Times New Roman" w:hAnsi="Times New Roman"/>
          <w:bCs/>
          <w:szCs w:val="24"/>
        </w:rPr>
        <w:t xml:space="preserve">pushing </w:t>
      </w:r>
      <w:r w:rsidR="008A72C9" w:rsidRPr="001B4997">
        <w:rPr>
          <w:rFonts w:ascii="Times New Roman" w:eastAsia="Times New Roman" w:hAnsi="Times New Roman"/>
          <w:bCs/>
          <w:szCs w:val="24"/>
        </w:rPr>
        <w:t>un</w:t>
      </w:r>
      <w:r w:rsidR="00D62C9A" w:rsidRPr="001B4997">
        <w:rPr>
          <w:rFonts w:ascii="Times New Roman" w:eastAsia="Times New Roman" w:hAnsi="Times New Roman"/>
          <w:bCs/>
          <w:szCs w:val="24"/>
        </w:rPr>
        <w:t>i</w:t>
      </w:r>
      <w:r w:rsidR="008A72C9" w:rsidRPr="001B4997">
        <w:rPr>
          <w:rFonts w:ascii="Times New Roman" w:eastAsia="Times New Roman" w:hAnsi="Times New Roman"/>
          <w:bCs/>
          <w:szCs w:val="24"/>
        </w:rPr>
        <w:t>ts with test data</w:t>
      </w:r>
      <w:r w:rsidR="00673EDC" w:rsidRPr="001B4997">
        <w:rPr>
          <w:rFonts w:ascii="Times New Roman" w:eastAsia="Times New Roman" w:hAnsi="Times New Roman"/>
          <w:bCs/>
          <w:szCs w:val="24"/>
        </w:rPr>
        <w:t>.</w:t>
      </w:r>
      <w:r w:rsidR="00EB4DF5" w:rsidRPr="001B4997">
        <w:rPr>
          <w:rFonts w:ascii="Times New Roman" w:eastAsia="Times New Roman" w:hAnsi="Times New Roman"/>
          <w:bCs/>
          <w:szCs w:val="24"/>
        </w:rPr>
        <w:t xml:space="preserve"> </w:t>
      </w:r>
      <w:r w:rsidR="00BD5470" w:rsidRPr="001B4997">
        <w:rPr>
          <w:rFonts w:ascii="Times New Roman" w:eastAsia="Times New Roman" w:hAnsi="Times New Roman"/>
          <w:bCs/>
          <w:szCs w:val="24"/>
        </w:rPr>
        <w:t>A</w:t>
      </w:r>
      <w:r w:rsidR="00433ED3" w:rsidRPr="001B4997">
        <w:rPr>
          <w:rFonts w:ascii="Times New Roman" w:eastAsia="Times New Roman" w:hAnsi="Times New Roman"/>
          <w:bCs/>
          <w:szCs w:val="24"/>
        </w:rPr>
        <w:t xml:space="preserve">n average </w:t>
      </w:r>
      <w:r w:rsidR="006357D3" w:rsidRPr="001B4997">
        <w:rPr>
          <w:rFonts w:ascii="Times New Roman" w:eastAsia="Times New Roman" w:hAnsi="Times New Roman"/>
          <w:bCs/>
          <w:szCs w:val="24"/>
        </w:rPr>
        <w:t xml:space="preserve">allowable-to-actual </w:t>
      </w:r>
      <w:r w:rsidR="00433ED3" w:rsidRPr="001B4997">
        <w:rPr>
          <w:rFonts w:ascii="Times New Roman" w:eastAsia="Times New Roman" w:hAnsi="Times New Roman"/>
          <w:bCs/>
          <w:szCs w:val="24"/>
        </w:rPr>
        <w:t xml:space="preserve">ratio </w:t>
      </w:r>
      <w:r w:rsidR="00BD5470" w:rsidRPr="001B4997">
        <w:rPr>
          <w:rFonts w:ascii="Times New Roman" w:eastAsia="Times New Roman" w:hAnsi="Times New Roman"/>
          <w:bCs/>
          <w:szCs w:val="24"/>
        </w:rPr>
        <w:t xml:space="preserve">was developed </w:t>
      </w:r>
      <w:r w:rsidR="00433ED3" w:rsidRPr="001B4997">
        <w:rPr>
          <w:rFonts w:ascii="Times New Roman" w:eastAsia="Times New Roman" w:hAnsi="Times New Roman"/>
          <w:bCs/>
          <w:szCs w:val="24"/>
        </w:rPr>
        <w:t xml:space="preserve">for each pushing category where multiple </w:t>
      </w:r>
      <w:r w:rsidR="002B45F3" w:rsidRPr="001B4997">
        <w:rPr>
          <w:rFonts w:ascii="Times New Roman" w:eastAsia="Times New Roman" w:hAnsi="Times New Roman"/>
          <w:bCs/>
          <w:szCs w:val="24"/>
        </w:rPr>
        <w:t xml:space="preserve">test </w:t>
      </w:r>
      <w:r w:rsidR="00433ED3" w:rsidRPr="001B4997">
        <w:rPr>
          <w:rFonts w:ascii="Times New Roman" w:eastAsia="Times New Roman" w:hAnsi="Times New Roman"/>
          <w:bCs/>
          <w:szCs w:val="24"/>
        </w:rPr>
        <w:t xml:space="preserve">data were available. </w:t>
      </w:r>
      <w:r w:rsidR="00E41899" w:rsidRPr="001B4997">
        <w:rPr>
          <w:rFonts w:ascii="Times New Roman" w:eastAsia="Times New Roman" w:hAnsi="Times New Roman"/>
          <w:bCs/>
          <w:szCs w:val="24"/>
        </w:rPr>
        <w:t>T</w:t>
      </w:r>
      <w:r w:rsidR="00433ED3" w:rsidRPr="001B4997">
        <w:rPr>
          <w:rFonts w:ascii="Times New Roman" w:eastAsia="Times New Roman" w:hAnsi="Times New Roman"/>
          <w:bCs/>
          <w:szCs w:val="24"/>
        </w:rPr>
        <w:t>he average</w:t>
      </w:r>
      <w:r w:rsidR="003A1922" w:rsidRPr="001B4997">
        <w:rPr>
          <w:rFonts w:ascii="Times New Roman" w:eastAsia="Times New Roman" w:hAnsi="Times New Roman"/>
          <w:bCs/>
          <w:szCs w:val="24"/>
        </w:rPr>
        <w:t xml:space="preserve"> </w:t>
      </w:r>
      <w:r w:rsidR="006357D3" w:rsidRPr="001B4997">
        <w:rPr>
          <w:rFonts w:ascii="Times New Roman" w:eastAsia="Times New Roman" w:hAnsi="Times New Roman"/>
          <w:bCs/>
          <w:szCs w:val="24"/>
        </w:rPr>
        <w:t xml:space="preserve">allowable-to-actual </w:t>
      </w:r>
      <w:r w:rsidR="003A1922" w:rsidRPr="001B4997">
        <w:rPr>
          <w:rFonts w:ascii="Times New Roman" w:eastAsia="Times New Roman" w:hAnsi="Times New Roman"/>
          <w:bCs/>
          <w:szCs w:val="24"/>
        </w:rPr>
        <w:t>ratio</w:t>
      </w:r>
      <w:r w:rsidR="00433ED3" w:rsidRPr="001B4997">
        <w:rPr>
          <w:rFonts w:ascii="Times New Roman" w:eastAsia="Times New Roman" w:hAnsi="Times New Roman"/>
          <w:bCs/>
          <w:szCs w:val="24"/>
        </w:rPr>
        <w:t xml:space="preserve">s </w:t>
      </w:r>
      <w:r w:rsidR="00E41899" w:rsidRPr="001B4997">
        <w:rPr>
          <w:rFonts w:ascii="Times New Roman" w:eastAsia="Times New Roman" w:hAnsi="Times New Roman"/>
          <w:bCs/>
          <w:szCs w:val="24"/>
        </w:rPr>
        <w:t xml:space="preserve">were used </w:t>
      </w:r>
      <w:r w:rsidR="00433ED3" w:rsidRPr="001B4997">
        <w:rPr>
          <w:rFonts w:ascii="Times New Roman" w:eastAsia="Times New Roman" w:hAnsi="Times New Roman"/>
          <w:bCs/>
          <w:szCs w:val="24"/>
        </w:rPr>
        <w:t xml:space="preserve">to assign default ratios for pushing categories </w:t>
      </w:r>
      <w:r w:rsidR="002B74C6" w:rsidRPr="001B4997">
        <w:rPr>
          <w:rFonts w:ascii="Times New Roman" w:eastAsia="Times New Roman" w:hAnsi="Times New Roman"/>
          <w:bCs/>
          <w:szCs w:val="24"/>
        </w:rPr>
        <w:t xml:space="preserve">to </w:t>
      </w:r>
      <w:r w:rsidR="0091167F" w:rsidRPr="001B4997">
        <w:rPr>
          <w:rFonts w:ascii="Times New Roman" w:eastAsia="Times New Roman" w:hAnsi="Times New Roman"/>
          <w:bCs/>
          <w:szCs w:val="24"/>
        </w:rPr>
        <w:t>estimate allowable HAP emissions f</w:t>
      </w:r>
      <w:r w:rsidR="00E41899" w:rsidRPr="001B4997">
        <w:rPr>
          <w:rFonts w:ascii="Times New Roman" w:eastAsia="Times New Roman" w:hAnsi="Times New Roman"/>
          <w:bCs/>
          <w:szCs w:val="24"/>
        </w:rPr>
        <w:t xml:space="preserve">or facilities </w:t>
      </w:r>
      <w:r w:rsidR="008425A6" w:rsidRPr="001B4997">
        <w:rPr>
          <w:rFonts w:ascii="Times New Roman" w:eastAsia="Times New Roman" w:hAnsi="Times New Roman"/>
          <w:bCs/>
          <w:szCs w:val="24"/>
        </w:rPr>
        <w:t xml:space="preserve">without </w:t>
      </w:r>
      <w:r w:rsidR="000B3082" w:rsidRPr="001B4997">
        <w:rPr>
          <w:rFonts w:ascii="Times New Roman" w:eastAsia="Times New Roman" w:hAnsi="Times New Roman"/>
          <w:bCs/>
          <w:szCs w:val="24"/>
        </w:rPr>
        <w:t>HAP</w:t>
      </w:r>
      <w:r w:rsidR="00056E34" w:rsidRPr="001B4997">
        <w:rPr>
          <w:rFonts w:ascii="Times New Roman" w:eastAsia="Times New Roman" w:hAnsi="Times New Roman"/>
          <w:bCs/>
          <w:szCs w:val="24"/>
        </w:rPr>
        <w:t xml:space="preserve"> </w:t>
      </w:r>
      <w:r w:rsidR="008425A6" w:rsidRPr="001B4997">
        <w:rPr>
          <w:rFonts w:ascii="Times New Roman" w:eastAsia="Times New Roman" w:hAnsi="Times New Roman"/>
          <w:bCs/>
          <w:szCs w:val="24"/>
        </w:rPr>
        <w:t>test data.</w:t>
      </w:r>
      <w:r w:rsidR="00433ED3" w:rsidRPr="001B4997">
        <w:rPr>
          <w:rFonts w:ascii="Times New Roman" w:eastAsia="Times New Roman" w:hAnsi="Times New Roman"/>
          <w:bCs/>
          <w:szCs w:val="24"/>
        </w:rPr>
        <w:t xml:space="preserve"> </w:t>
      </w:r>
      <w:r w:rsidR="00163FE7" w:rsidRPr="001B4997">
        <w:rPr>
          <w:rFonts w:ascii="Times New Roman" w:eastAsia="Times New Roman" w:hAnsi="Times New Roman"/>
          <w:b/>
          <w:szCs w:val="24"/>
        </w:rPr>
        <w:t xml:space="preserve">Table </w:t>
      </w:r>
      <w:r w:rsidR="00AE3930">
        <w:rPr>
          <w:rFonts w:ascii="Times New Roman" w:eastAsia="Times New Roman" w:hAnsi="Times New Roman"/>
          <w:b/>
          <w:szCs w:val="24"/>
        </w:rPr>
        <w:t>47</w:t>
      </w:r>
      <w:r w:rsidR="00163FE7" w:rsidRPr="001B4997">
        <w:rPr>
          <w:rFonts w:ascii="Times New Roman" w:eastAsia="Times New Roman" w:hAnsi="Times New Roman"/>
          <w:bCs/>
          <w:szCs w:val="24"/>
        </w:rPr>
        <w:t xml:space="preserve"> summarizes the </w:t>
      </w:r>
      <w:r w:rsidR="00605169" w:rsidRPr="001B4997">
        <w:rPr>
          <w:rFonts w:ascii="Times New Roman" w:eastAsia="Times New Roman" w:hAnsi="Times New Roman"/>
          <w:bCs/>
          <w:szCs w:val="24"/>
        </w:rPr>
        <w:t xml:space="preserve">allowable-to-actual </w:t>
      </w:r>
      <w:r w:rsidR="00163FE7" w:rsidRPr="001B4997">
        <w:rPr>
          <w:rFonts w:ascii="Times New Roman" w:eastAsia="Times New Roman" w:hAnsi="Times New Roman"/>
          <w:bCs/>
          <w:szCs w:val="24"/>
        </w:rPr>
        <w:t>ratios calculated f</w:t>
      </w:r>
      <w:r w:rsidR="007F0C10" w:rsidRPr="001B4997">
        <w:rPr>
          <w:rFonts w:ascii="Times New Roman" w:eastAsia="Times New Roman" w:hAnsi="Times New Roman"/>
          <w:bCs/>
          <w:szCs w:val="24"/>
        </w:rPr>
        <w:t>rom</w:t>
      </w:r>
      <w:r w:rsidR="00163FE7" w:rsidRPr="001B4997">
        <w:rPr>
          <w:rFonts w:ascii="Times New Roman" w:eastAsia="Times New Roman" w:hAnsi="Times New Roman"/>
          <w:bCs/>
          <w:szCs w:val="24"/>
        </w:rPr>
        <w:t xml:space="preserve"> PM</w:t>
      </w:r>
      <w:r w:rsidR="00A60B51" w:rsidRPr="001B4997">
        <w:rPr>
          <w:rFonts w:ascii="Times New Roman" w:eastAsia="Times New Roman" w:hAnsi="Times New Roman"/>
          <w:bCs/>
          <w:szCs w:val="24"/>
        </w:rPr>
        <w:t xml:space="preserve"> </w:t>
      </w:r>
      <w:r w:rsidR="00433ED3" w:rsidRPr="001B4997">
        <w:rPr>
          <w:rFonts w:ascii="Times New Roman" w:eastAsia="Times New Roman" w:hAnsi="Times New Roman"/>
          <w:bCs/>
          <w:szCs w:val="24"/>
        </w:rPr>
        <w:t>test data a</w:t>
      </w:r>
      <w:r w:rsidR="00D4699B" w:rsidRPr="001B4997">
        <w:rPr>
          <w:rFonts w:ascii="Times New Roman" w:eastAsia="Times New Roman" w:hAnsi="Times New Roman"/>
          <w:bCs/>
          <w:szCs w:val="24"/>
        </w:rPr>
        <w:t>n</w:t>
      </w:r>
      <w:r w:rsidR="00433ED3" w:rsidRPr="001B4997">
        <w:rPr>
          <w:rFonts w:ascii="Times New Roman" w:eastAsia="Times New Roman" w:hAnsi="Times New Roman"/>
          <w:bCs/>
          <w:szCs w:val="24"/>
        </w:rPr>
        <w:t xml:space="preserve">d the </w:t>
      </w:r>
      <w:r w:rsidR="004E1AC9" w:rsidRPr="001B4997">
        <w:rPr>
          <w:rFonts w:ascii="Times New Roman" w:eastAsia="Times New Roman" w:hAnsi="Times New Roman"/>
          <w:bCs/>
          <w:szCs w:val="24"/>
        </w:rPr>
        <w:t xml:space="preserve">average </w:t>
      </w:r>
      <w:r w:rsidR="00F53612" w:rsidRPr="001B4997">
        <w:rPr>
          <w:rFonts w:ascii="Times New Roman" w:eastAsia="Times New Roman" w:hAnsi="Times New Roman"/>
          <w:bCs/>
          <w:szCs w:val="24"/>
        </w:rPr>
        <w:t xml:space="preserve">allowable-to-actual </w:t>
      </w:r>
      <w:r w:rsidR="00056E34" w:rsidRPr="001B4997">
        <w:rPr>
          <w:rFonts w:ascii="Times New Roman" w:eastAsia="Times New Roman" w:hAnsi="Times New Roman"/>
          <w:bCs/>
          <w:szCs w:val="24"/>
        </w:rPr>
        <w:t xml:space="preserve">PM </w:t>
      </w:r>
      <w:r w:rsidR="00F53612" w:rsidRPr="001B4997">
        <w:rPr>
          <w:rFonts w:ascii="Times New Roman" w:eastAsia="Times New Roman" w:hAnsi="Times New Roman"/>
          <w:bCs/>
          <w:szCs w:val="24"/>
        </w:rPr>
        <w:t xml:space="preserve">ratios </w:t>
      </w:r>
      <w:r w:rsidR="004E1AC9" w:rsidRPr="001B4997">
        <w:rPr>
          <w:rFonts w:ascii="Times New Roman" w:eastAsia="Times New Roman" w:hAnsi="Times New Roman"/>
          <w:bCs/>
          <w:szCs w:val="24"/>
        </w:rPr>
        <w:t xml:space="preserve">used as </w:t>
      </w:r>
      <w:r w:rsidR="00433ED3" w:rsidRPr="001B4997">
        <w:rPr>
          <w:rFonts w:ascii="Times New Roman" w:eastAsia="Times New Roman" w:hAnsi="Times New Roman"/>
          <w:bCs/>
          <w:szCs w:val="24"/>
        </w:rPr>
        <w:t>default</w:t>
      </w:r>
      <w:r w:rsidR="00D4699B" w:rsidRPr="001B4997">
        <w:rPr>
          <w:rFonts w:ascii="Times New Roman" w:eastAsia="Times New Roman" w:hAnsi="Times New Roman"/>
          <w:bCs/>
          <w:szCs w:val="24"/>
        </w:rPr>
        <w:t xml:space="preserve"> values, where appropriate</w:t>
      </w:r>
      <w:r w:rsidR="00163FE7" w:rsidRPr="001B4997">
        <w:rPr>
          <w:rFonts w:ascii="Times New Roman" w:eastAsia="Times New Roman" w:hAnsi="Times New Roman"/>
          <w:bCs/>
          <w:szCs w:val="24"/>
        </w:rPr>
        <w:t xml:space="preserve">. </w:t>
      </w:r>
    </w:p>
    <w:p w14:paraId="24016647" w14:textId="64BD6A10" w:rsidR="00163FE7" w:rsidRPr="001B4997" w:rsidRDefault="00163FE7" w:rsidP="00171093">
      <w:pPr>
        <w:ind w:firstLine="720"/>
        <w:rPr>
          <w:rFonts w:ascii="Times New Roman" w:eastAsia="Times New Roman" w:hAnsi="Times New Roman"/>
          <w:bCs/>
          <w:szCs w:val="24"/>
        </w:rPr>
      </w:pPr>
    </w:p>
    <w:p w14:paraId="4AA81A6F" w14:textId="77777777" w:rsidR="00D42086" w:rsidRDefault="00D42086" w:rsidP="006D6D57">
      <w:pPr>
        <w:jc w:val="center"/>
        <w:rPr>
          <w:b/>
          <w:bCs/>
        </w:rPr>
      </w:pPr>
      <w:bookmarkStart w:id="57" w:name="_Hlk71804849"/>
      <w:r>
        <w:rPr>
          <w:b/>
          <w:bCs/>
        </w:rPr>
        <w:br w:type="page"/>
      </w:r>
    </w:p>
    <w:p w14:paraId="71B8F655" w14:textId="3D79E641" w:rsidR="00570515" w:rsidRPr="001B4997" w:rsidRDefault="00163FE7" w:rsidP="003C08B4">
      <w:pPr>
        <w:spacing w:after="120"/>
        <w:jc w:val="center"/>
        <w:rPr>
          <w:b/>
          <w:bCs/>
        </w:rPr>
      </w:pPr>
      <w:r w:rsidRPr="001B4997">
        <w:rPr>
          <w:b/>
          <w:bCs/>
        </w:rPr>
        <w:lastRenderedPageBreak/>
        <w:t xml:space="preserve">Table </w:t>
      </w:r>
      <w:r w:rsidR="00BC6E3F">
        <w:rPr>
          <w:b/>
          <w:bCs/>
        </w:rPr>
        <w:t>47</w:t>
      </w:r>
      <w:r w:rsidRPr="001B4997">
        <w:rPr>
          <w:b/>
          <w:bCs/>
        </w:rPr>
        <w:t xml:space="preserve">. </w:t>
      </w:r>
      <w:r w:rsidR="00C53A1F" w:rsidRPr="001B4997">
        <w:rPr>
          <w:b/>
          <w:bCs/>
        </w:rPr>
        <w:t>Allowable</w:t>
      </w:r>
      <w:r w:rsidR="006C1B25" w:rsidRPr="001B4997">
        <w:rPr>
          <w:b/>
          <w:bCs/>
        </w:rPr>
        <w:t>s</w:t>
      </w:r>
      <w:r w:rsidR="00973560" w:rsidRPr="001B4997">
        <w:rPr>
          <w:b/>
          <w:bCs/>
        </w:rPr>
        <w:t>-</w:t>
      </w:r>
      <w:r w:rsidR="00C53A1F" w:rsidRPr="001B4997">
        <w:rPr>
          <w:b/>
          <w:bCs/>
        </w:rPr>
        <w:t>to</w:t>
      </w:r>
      <w:r w:rsidR="00973560" w:rsidRPr="001B4997">
        <w:rPr>
          <w:b/>
          <w:bCs/>
        </w:rPr>
        <w:t>-</w:t>
      </w:r>
      <w:r w:rsidR="00C53A1F" w:rsidRPr="001B4997">
        <w:rPr>
          <w:b/>
          <w:bCs/>
        </w:rPr>
        <w:t>Actual</w:t>
      </w:r>
      <w:r w:rsidR="006C1B25" w:rsidRPr="001B4997">
        <w:rPr>
          <w:b/>
          <w:bCs/>
        </w:rPr>
        <w:t>s</w:t>
      </w:r>
      <w:r w:rsidR="00C53A1F" w:rsidRPr="001B4997">
        <w:rPr>
          <w:b/>
          <w:bCs/>
        </w:rPr>
        <w:t xml:space="preserve"> Ratios for</w:t>
      </w:r>
      <w:r w:rsidR="006D6D57">
        <w:rPr>
          <w:b/>
          <w:bCs/>
        </w:rPr>
        <w:t xml:space="preserve"> </w:t>
      </w:r>
      <w:r w:rsidR="00C53A1F" w:rsidRPr="001B4997">
        <w:rPr>
          <w:b/>
          <w:bCs/>
        </w:rPr>
        <w:t xml:space="preserve">Pushing Units </w:t>
      </w:r>
      <w:r w:rsidR="009857FC" w:rsidRPr="001B4997">
        <w:rPr>
          <w:b/>
          <w:bCs/>
        </w:rPr>
        <w:t>with</w:t>
      </w:r>
      <w:r w:rsidR="00C53A1F" w:rsidRPr="001B4997">
        <w:rPr>
          <w:b/>
          <w:bCs/>
        </w:rPr>
        <w:t xml:space="preserve"> PM Test Data</w:t>
      </w:r>
      <w:r w:rsidR="006D6D57">
        <w:rPr>
          <w:b/>
          <w:bCs/>
        </w:rPr>
        <w:fldChar w:fldCharType="begin"/>
      </w:r>
      <w:r w:rsidR="006D6D57">
        <w:instrText xml:space="preserve"> XE "</w:instrText>
      </w:r>
      <w:r w:rsidR="006D6D57" w:rsidRPr="0012351F">
        <w:rPr>
          <w:b/>
          <w:bCs/>
        </w:rPr>
        <w:instrText xml:space="preserve">Table </w:instrText>
      </w:r>
      <w:r w:rsidR="00BC6E3F">
        <w:rPr>
          <w:b/>
          <w:bCs/>
        </w:rPr>
        <w:instrText>47</w:instrText>
      </w:r>
      <w:r w:rsidR="006D6D57" w:rsidRPr="0012351F">
        <w:rPr>
          <w:b/>
          <w:bCs/>
        </w:rPr>
        <w:instrText>. Allowables-to-Actuals Ratios for Pushing Units with PM Test Data</w:instrText>
      </w:r>
      <w:r w:rsidR="006D6D57">
        <w:instrText xml:space="preserve">" </w:instrText>
      </w:r>
      <w:r w:rsidR="006D6D57">
        <w:rPr>
          <w:b/>
          <w:bCs/>
        </w:rPr>
        <w:fldChar w:fldCharType="end"/>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872"/>
        <w:gridCol w:w="965"/>
        <w:gridCol w:w="1080"/>
        <w:gridCol w:w="985"/>
        <w:gridCol w:w="1584"/>
        <w:gridCol w:w="1344"/>
      </w:tblGrid>
      <w:tr w:rsidR="00911BDF" w:rsidRPr="001B4997" w14:paraId="2EC986EE" w14:textId="5B5263B6" w:rsidTr="00771401">
        <w:trPr>
          <w:cantSplit/>
          <w:tblHeader/>
          <w:jc w:val="center"/>
        </w:trPr>
        <w:tc>
          <w:tcPr>
            <w:tcW w:w="2785" w:type="dxa"/>
            <w:shd w:val="clear" w:color="000000" w:fill="D9D9D9"/>
            <w:vAlign w:val="center"/>
            <w:hideMark/>
          </w:tcPr>
          <w:bookmarkEnd w:id="57"/>
          <w:p w14:paraId="00E8E2BC" w14:textId="36DD63D4" w:rsidR="00911BDF" w:rsidRPr="001B4997" w:rsidRDefault="00911BDF"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and Unit ID</w:t>
            </w:r>
          </w:p>
        </w:tc>
        <w:tc>
          <w:tcPr>
            <w:tcW w:w="1872" w:type="dxa"/>
            <w:shd w:val="clear" w:color="auto" w:fill="D9D9D9" w:themeFill="background1" w:themeFillShade="D9"/>
            <w:vAlign w:val="center"/>
            <w:hideMark/>
          </w:tcPr>
          <w:p w14:paraId="726F70AB" w14:textId="6AC38D61" w:rsidR="00911BDF" w:rsidRPr="001B4997" w:rsidRDefault="00911BDF" w:rsidP="00771401">
            <w:pPr>
              <w:jc w:val="center"/>
              <w:rPr>
                <w:rFonts w:ascii="Times New Roman" w:eastAsia="Times New Roman" w:hAnsi="Times New Roman"/>
                <w:b/>
                <w:bCs/>
                <w:sz w:val="20"/>
              </w:rPr>
            </w:pPr>
            <w:r w:rsidRPr="001B4997">
              <w:rPr>
                <w:rFonts w:ascii="Times New Roman" w:eastAsia="Times New Roman" w:hAnsi="Times New Roman"/>
                <w:b/>
                <w:bCs/>
                <w:sz w:val="20"/>
              </w:rPr>
              <w:t>Pushing Category</w:t>
            </w:r>
          </w:p>
        </w:tc>
        <w:tc>
          <w:tcPr>
            <w:tcW w:w="965" w:type="dxa"/>
            <w:shd w:val="clear" w:color="auto" w:fill="D9D9D9" w:themeFill="background1" w:themeFillShade="D9"/>
            <w:vAlign w:val="center"/>
          </w:tcPr>
          <w:p w14:paraId="2019DAAD" w14:textId="71A41418" w:rsidR="00911BDF" w:rsidRPr="001B4997" w:rsidRDefault="00911BDF" w:rsidP="00771401">
            <w:pPr>
              <w:jc w:val="center"/>
              <w:rPr>
                <w:rFonts w:ascii="Times New Roman" w:eastAsia="Times New Roman" w:hAnsi="Times New Roman"/>
                <w:b/>
                <w:bCs/>
                <w:sz w:val="20"/>
              </w:rPr>
            </w:pPr>
            <w:r w:rsidRPr="001B4997">
              <w:rPr>
                <w:rFonts w:ascii="Times New Roman" w:hAnsi="Times New Roman"/>
                <w:b/>
                <w:bCs/>
                <w:sz w:val="20"/>
              </w:rPr>
              <w:t>Type of Coke</w:t>
            </w:r>
          </w:p>
        </w:tc>
        <w:tc>
          <w:tcPr>
            <w:tcW w:w="1080" w:type="dxa"/>
            <w:shd w:val="clear" w:color="auto" w:fill="D9D9D9" w:themeFill="background1" w:themeFillShade="D9"/>
            <w:vAlign w:val="center"/>
            <w:hideMark/>
          </w:tcPr>
          <w:p w14:paraId="140B5FB5" w14:textId="3CCD03DC" w:rsidR="00911BDF" w:rsidRPr="001B4997" w:rsidRDefault="00911BDF" w:rsidP="00771401">
            <w:pPr>
              <w:jc w:val="center"/>
              <w:rPr>
                <w:rFonts w:ascii="Times New Roman" w:eastAsia="Times New Roman" w:hAnsi="Times New Roman"/>
                <w:b/>
                <w:bCs/>
                <w:sz w:val="20"/>
              </w:rPr>
            </w:pPr>
            <w:r w:rsidRPr="001B4997">
              <w:rPr>
                <w:rFonts w:ascii="Times New Roman" w:eastAsia="Times New Roman" w:hAnsi="Times New Roman"/>
                <w:b/>
                <w:bCs/>
                <w:sz w:val="20"/>
              </w:rPr>
              <w:t>Coke PQBS</w:t>
            </w:r>
          </w:p>
          <w:p w14:paraId="5F10FFF0" w14:textId="3478A980" w:rsidR="00911BDF" w:rsidRPr="001B4997" w:rsidRDefault="00911BDF" w:rsidP="00771401">
            <w:pPr>
              <w:jc w:val="center"/>
              <w:rPr>
                <w:rFonts w:ascii="Times New Roman" w:eastAsia="Times New Roman" w:hAnsi="Times New Roman"/>
                <w:b/>
                <w:bCs/>
                <w:sz w:val="20"/>
              </w:rPr>
            </w:pPr>
            <w:r w:rsidRPr="001B4997">
              <w:rPr>
                <w:rFonts w:ascii="Times New Roman" w:eastAsia="Times New Roman" w:hAnsi="Times New Roman"/>
                <w:b/>
                <w:bCs/>
                <w:sz w:val="20"/>
              </w:rPr>
              <w:t>Pushing Limit</w:t>
            </w:r>
          </w:p>
        </w:tc>
        <w:tc>
          <w:tcPr>
            <w:tcW w:w="985" w:type="dxa"/>
            <w:shd w:val="clear" w:color="auto" w:fill="D9D9D9" w:themeFill="background1" w:themeFillShade="D9"/>
            <w:vAlign w:val="center"/>
          </w:tcPr>
          <w:p w14:paraId="6363ADBE" w14:textId="55AEAA6F" w:rsidR="001C7EEA" w:rsidRPr="001B4997" w:rsidRDefault="00911BDF" w:rsidP="00771401">
            <w:pPr>
              <w:jc w:val="center"/>
              <w:rPr>
                <w:rFonts w:ascii="Times New Roman" w:eastAsia="Times New Roman" w:hAnsi="Times New Roman"/>
                <w:b/>
                <w:bCs/>
                <w:sz w:val="20"/>
              </w:rPr>
            </w:pPr>
            <w:r w:rsidRPr="001B4997">
              <w:rPr>
                <w:rFonts w:ascii="Times New Roman" w:eastAsia="Times New Roman" w:hAnsi="Times New Roman"/>
                <w:b/>
                <w:bCs/>
                <w:sz w:val="20"/>
              </w:rPr>
              <w:t>PM</w:t>
            </w:r>
          </w:p>
          <w:p w14:paraId="761B9700" w14:textId="26F01508" w:rsidR="00911BDF" w:rsidRPr="001B4997" w:rsidRDefault="001C7EEA" w:rsidP="00771401">
            <w:pPr>
              <w:jc w:val="center"/>
              <w:rPr>
                <w:rFonts w:ascii="Times New Roman" w:eastAsia="Times New Roman" w:hAnsi="Times New Roman"/>
                <w:b/>
                <w:bCs/>
                <w:sz w:val="20"/>
              </w:rPr>
            </w:pPr>
            <w:r w:rsidRPr="001B4997">
              <w:rPr>
                <w:rFonts w:ascii="Times New Roman" w:eastAsia="Times New Roman" w:hAnsi="Times New Roman"/>
                <w:b/>
                <w:bCs/>
                <w:sz w:val="20"/>
              </w:rPr>
              <w:t>Test Data</w:t>
            </w:r>
          </w:p>
        </w:tc>
        <w:tc>
          <w:tcPr>
            <w:tcW w:w="1584" w:type="dxa"/>
            <w:shd w:val="clear" w:color="auto" w:fill="D9D9D9" w:themeFill="background1" w:themeFillShade="D9"/>
            <w:vAlign w:val="center"/>
            <w:hideMark/>
          </w:tcPr>
          <w:p w14:paraId="2A3783D7" w14:textId="6F25C595" w:rsidR="00911BDF" w:rsidRPr="001B4997" w:rsidRDefault="00F57A6B"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Limit and </w:t>
            </w:r>
            <w:r w:rsidR="00911BDF" w:rsidRPr="001B4997">
              <w:rPr>
                <w:rFonts w:ascii="Times New Roman" w:eastAsia="Times New Roman" w:hAnsi="Times New Roman"/>
                <w:b/>
                <w:bCs/>
                <w:sz w:val="20"/>
              </w:rPr>
              <w:t>Data UOM</w:t>
            </w:r>
          </w:p>
        </w:tc>
        <w:tc>
          <w:tcPr>
            <w:tcW w:w="1344" w:type="dxa"/>
            <w:shd w:val="clear" w:color="auto" w:fill="D9D9D9" w:themeFill="background1" w:themeFillShade="D9"/>
            <w:vAlign w:val="center"/>
          </w:tcPr>
          <w:p w14:paraId="0A32AA1E" w14:textId="18A78C22" w:rsidR="00911BDF" w:rsidRPr="001B4997" w:rsidRDefault="004B7E40" w:rsidP="00771401">
            <w:pPr>
              <w:jc w:val="center"/>
              <w:rPr>
                <w:rFonts w:ascii="Times New Roman" w:eastAsia="Times New Roman" w:hAnsi="Times New Roman"/>
                <w:b/>
                <w:bCs/>
                <w:sz w:val="20"/>
              </w:rPr>
            </w:pPr>
            <w:r w:rsidRPr="001B4997">
              <w:rPr>
                <w:rFonts w:ascii="Times New Roman" w:eastAsia="Times New Roman" w:hAnsi="Times New Roman"/>
                <w:b/>
                <w:bCs/>
                <w:sz w:val="20"/>
              </w:rPr>
              <w:t>Ratio Allowable-to-Actual</w:t>
            </w:r>
          </w:p>
        </w:tc>
      </w:tr>
      <w:tr w:rsidR="00911BDF" w:rsidRPr="001B4997" w14:paraId="072B6AE3" w14:textId="001A22E7" w:rsidTr="002D4AA5">
        <w:trPr>
          <w:cantSplit/>
          <w:jc w:val="center"/>
        </w:trPr>
        <w:tc>
          <w:tcPr>
            <w:tcW w:w="2785" w:type="dxa"/>
            <w:shd w:val="clear" w:color="auto" w:fill="auto"/>
            <w:noWrap/>
            <w:vAlign w:val="center"/>
            <w:hideMark/>
          </w:tcPr>
          <w:p w14:paraId="63EC9818" w14:textId="13738173" w:rsidR="00911BDF" w:rsidRPr="001B4997" w:rsidRDefault="00D02E96" w:rsidP="00911BDF">
            <w:pPr>
              <w:rPr>
                <w:rFonts w:ascii="Times New Roman" w:eastAsia="Times New Roman" w:hAnsi="Times New Roman"/>
                <w:sz w:val="20"/>
              </w:rPr>
            </w:pPr>
            <w:r w:rsidRPr="00D02E96">
              <w:rPr>
                <w:rFonts w:ascii="Times New Roman" w:eastAsia="Times New Roman" w:hAnsi="Times New Roman"/>
                <w:sz w:val="20"/>
              </w:rPr>
              <w:t>CC-</w:t>
            </w:r>
            <w:r w:rsidR="00911BDF" w:rsidRPr="001B4997">
              <w:rPr>
                <w:rFonts w:ascii="Times New Roman" w:eastAsia="Times New Roman" w:hAnsi="Times New Roman"/>
                <w:sz w:val="20"/>
              </w:rPr>
              <w:t>Middletown-OH</w:t>
            </w:r>
          </w:p>
          <w:p w14:paraId="044A184E" w14:textId="09955800"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Pushing Baghouse</w:t>
            </w:r>
          </w:p>
        </w:tc>
        <w:tc>
          <w:tcPr>
            <w:tcW w:w="1872" w:type="dxa"/>
            <w:shd w:val="clear" w:color="auto" w:fill="auto"/>
            <w:noWrap/>
            <w:vAlign w:val="center"/>
            <w:hideMark/>
          </w:tcPr>
          <w:p w14:paraId="0504A2C0" w14:textId="4833EAD8"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Moveable shed/ hood&amp;CD _</w:t>
            </w:r>
          </w:p>
        </w:tc>
        <w:tc>
          <w:tcPr>
            <w:tcW w:w="965" w:type="dxa"/>
            <w:vAlign w:val="center"/>
          </w:tcPr>
          <w:p w14:paraId="25E3A187" w14:textId="71420E29"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1080" w:type="dxa"/>
            <w:shd w:val="clear" w:color="auto" w:fill="auto"/>
            <w:vAlign w:val="center"/>
            <w:hideMark/>
          </w:tcPr>
          <w:p w14:paraId="5987FEB1" w14:textId="4535394A"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0.02</w:t>
            </w:r>
          </w:p>
        </w:tc>
        <w:tc>
          <w:tcPr>
            <w:tcW w:w="985" w:type="dxa"/>
            <w:vAlign w:val="center"/>
          </w:tcPr>
          <w:p w14:paraId="34A12A98" w14:textId="06C0820C" w:rsidR="00911BDF" w:rsidRPr="001B4997" w:rsidRDefault="00911BDF" w:rsidP="001C7EEA">
            <w:pPr>
              <w:jc w:val="center"/>
              <w:rPr>
                <w:rFonts w:ascii="Times New Roman" w:eastAsia="Times New Roman" w:hAnsi="Times New Roman"/>
                <w:color w:val="000000"/>
                <w:sz w:val="20"/>
              </w:rPr>
            </w:pPr>
            <w:r w:rsidRPr="001B4997">
              <w:rPr>
                <w:rFonts w:ascii="Times New Roman" w:eastAsia="Times New Roman" w:hAnsi="Times New Roman"/>
                <w:sz w:val="20"/>
              </w:rPr>
              <w:t>0.0035</w:t>
            </w:r>
          </w:p>
        </w:tc>
        <w:tc>
          <w:tcPr>
            <w:tcW w:w="1584" w:type="dxa"/>
            <w:shd w:val="clear" w:color="auto" w:fill="auto"/>
            <w:vAlign w:val="center"/>
            <w:hideMark/>
          </w:tcPr>
          <w:p w14:paraId="5142B520" w14:textId="49E25237" w:rsidR="00911BDF" w:rsidRPr="001B4997" w:rsidRDefault="00911BDF" w:rsidP="00911BDF">
            <w:pPr>
              <w:rPr>
                <w:rFonts w:ascii="Times New Roman" w:eastAsia="Times New Roman" w:hAnsi="Times New Roman"/>
                <w:color w:val="000000"/>
                <w:sz w:val="20"/>
              </w:rPr>
            </w:pPr>
            <w:r w:rsidRPr="001B4997">
              <w:rPr>
                <w:rFonts w:ascii="Times New Roman" w:eastAsia="Times New Roman" w:hAnsi="Times New Roman"/>
                <w:color w:val="000000"/>
                <w:sz w:val="20"/>
              </w:rPr>
              <w:t>lb PM/ton Coke</w:t>
            </w:r>
          </w:p>
        </w:tc>
        <w:tc>
          <w:tcPr>
            <w:tcW w:w="1344" w:type="dxa"/>
            <w:vAlign w:val="center"/>
          </w:tcPr>
          <w:p w14:paraId="4C4DC17E" w14:textId="07EBC60D"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sz w:val="20"/>
              </w:rPr>
              <w:t>5.7</w:t>
            </w:r>
          </w:p>
        </w:tc>
      </w:tr>
      <w:tr w:rsidR="00911BDF" w:rsidRPr="001B4997" w14:paraId="264B0300" w14:textId="3E4D44C9" w:rsidTr="002D4AA5">
        <w:trPr>
          <w:cantSplit/>
          <w:jc w:val="center"/>
        </w:trPr>
        <w:tc>
          <w:tcPr>
            <w:tcW w:w="2785" w:type="dxa"/>
            <w:shd w:val="clear" w:color="auto" w:fill="auto"/>
            <w:noWrap/>
            <w:vAlign w:val="center"/>
            <w:hideMark/>
          </w:tcPr>
          <w:p w14:paraId="26194B73" w14:textId="5139DAA3" w:rsidR="00911BDF" w:rsidRPr="001B4997" w:rsidRDefault="00D02E96" w:rsidP="00911BDF">
            <w:pPr>
              <w:rPr>
                <w:rFonts w:ascii="Times New Roman" w:eastAsia="Times New Roman" w:hAnsi="Times New Roman"/>
                <w:sz w:val="20"/>
              </w:rPr>
            </w:pPr>
            <w:r w:rsidRPr="00D02E96">
              <w:rPr>
                <w:rFonts w:ascii="Times New Roman" w:eastAsia="Times New Roman" w:hAnsi="Times New Roman"/>
                <w:sz w:val="20"/>
              </w:rPr>
              <w:t>CC-</w:t>
            </w:r>
            <w:r w:rsidR="00911BDF" w:rsidRPr="001B4997">
              <w:rPr>
                <w:rFonts w:ascii="Times New Roman" w:eastAsia="Times New Roman" w:hAnsi="Times New Roman"/>
                <w:sz w:val="20"/>
              </w:rPr>
              <w:t>BurnsHarbor-IN</w:t>
            </w:r>
          </w:p>
          <w:p w14:paraId="27B04D46" w14:textId="6533DD80"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#2 Battery Pushing Baghouse</w:t>
            </w:r>
          </w:p>
        </w:tc>
        <w:tc>
          <w:tcPr>
            <w:tcW w:w="1872" w:type="dxa"/>
            <w:shd w:val="clear" w:color="auto" w:fill="auto"/>
            <w:noWrap/>
            <w:vAlign w:val="center"/>
            <w:hideMark/>
          </w:tcPr>
          <w:p w14:paraId="762B24FA" w14:textId="4F6DF3EF"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Moveable shed/ hood&amp;CD</w:t>
            </w:r>
          </w:p>
        </w:tc>
        <w:tc>
          <w:tcPr>
            <w:tcW w:w="965" w:type="dxa"/>
            <w:vAlign w:val="center"/>
          </w:tcPr>
          <w:p w14:paraId="1F4CED12" w14:textId="1E683E01"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1080" w:type="dxa"/>
            <w:shd w:val="clear" w:color="auto" w:fill="auto"/>
            <w:vAlign w:val="center"/>
            <w:hideMark/>
          </w:tcPr>
          <w:p w14:paraId="774F5932" w14:textId="77E174DB"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0.02</w:t>
            </w:r>
          </w:p>
        </w:tc>
        <w:tc>
          <w:tcPr>
            <w:tcW w:w="985" w:type="dxa"/>
            <w:vAlign w:val="center"/>
          </w:tcPr>
          <w:p w14:paraId="082408A4" w14:textId="2249CC92" w:rsidR="00911BDF" w:rsidRPr="001B4997" w:rsidRDefault="00911BDF" w:rsidP="001C7EEA">
            <w:pPr>
              <w:jc w:val="center"/>
              <w:rPr>
                <w:rFonts w:ascii="Times New Roman" w:eastAsia="Times New Roman" w:hAnsi="Times New Roman"/>
                <w:color w:val="000000"/>
                <w:sz w:val="20"/>
              </w:rPr>
            </w:pPr>
            <w:r w:rsidRPr="001B4997">
              <w:rPr>
                <w:rFonts w:ascii="Times New Roman" w:eastAsia="Times New Roman" w:hAnsi="Times New Roman"/>
                <w:sz w:val="20"/>
              </w:rPr>
              <w:t>0.0022</w:t>
            </w:r>
          </w:p>
        </w:tc>
        <w:tc>
          <w:tcPr>
            <w:tcW w:w="1584" w:type="dxa"/>
            <w:shd w:val="clear" w:color="auto" w:fill="auto"/>
            <w:vAlign w:val="center"/>
            <w:hideMark/>
          </w:tcPr>
          <w:p w14:paraId="3A1DDA43" w14:textId="0E5E11EC" w:rsidR="00911BDF" w:rsidRPr="001B4997" w:rsidRDefault="00911BDF" w:rsidP="00911BDF">
            <w:pPr>
              <w:rPr>
                <w:rFonts w:ascii="Times New Roman" w:eastAsia="Times New Roman" w:hAnsi="Times New Roman"/>
                <w:color w:val="000000"/>
                <w:sz w:val="20"/>
              </w:rPr>
            </w:pPr>
            <w:r w:rsidRPr="001B4997">
              <w:rPr>
                <w:rFonts w:ascii="Times New Roman" w:eastAsia="Times New Roman" w:hAnsi="Times New Roman"/>
                <w:color w:val="000000"/>
                <w:sz w:val="20"/>
              </w:rPr>
              <w:t>lb PM/ton Coke</w:t>
            </w:r>
          </w:p>
        </w:tc>
        <w:tc>
          <w:tcPr>
            <w:tcW w:w="1344" w:type="dxa"/>
            <w:vAlign w:val="center"/>
          </w:tcPr>
          <w:p w14:paraId="5E083634" w14:textId="7B198669"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sz w:val="20"/>
              </w:rPr>
              <w:t>8.9</w:t>
            </w:r>
          </w:p>
        </w:tc>
      </w:tr>
      <w:tr w:rsidR="00911BDF" w:rsidRPr="001B4997" w14:paraId="1F18A7DB" w14:textId="488FFB1B" w:rsidTr="002D4AA5">
        <w:trPr>
          <w:cantSplit/>
          <w:jc w:val="center"/>
        </w:trPr>
        <w:tc>
          <w:tcPr>
            <w:tcW w:w="2785" w:type="dxa"/>
            <w:shd w:val="clear" w:color="auto" w:fill="auto"/>
            <w:noWrap/>
            <w:vAlign w:val="center"/>
            <w:hideMark/>
          </w:tcPr>
          <w:p w14:paraId="0DA62F33" w14:textId="33859275" w:rsidR="00911BDF" w:rsidRPr="001B4997" w:rsidRDefault="00D02E96" w:rsidP="00911BDF">
            <w:pPr>
              <w:rPr>
                <w:rFonts w:ascii="Times New Roman" w:eastAsia="Times New Roman" w:hAnsi="Times New Roman"/>
                <w:sz w:val="20"/>
              </w:rPr>
            </w:pPr>
            <w:r w:rsidRPr="00D02E96">
              <w:rPr>
                <w:rFonts w:ascii="Times New Roman" w:eastAsia="Times New Roman" w:hAnsi="Times New Roman"/>
                <w:sz w:val="20"/>
              </w:rPr>
              <w:t>CC-</w:t>
            </w:r>
            <w:r w:rsidR="00911BDF" w:rsidRPr="001B4997">
              <w:rPr>
                <w:rFonts w:ascii="Times New Roman" w:eastAsia="Times New Roman" w:hAnsi="Times New Roman"/>
                <w:sz w:val="20"/>
              </w:rPr>
              <w:t>Monessen-PA</w:t>
            </w:r>
          </w:p>
          <w:p w14:paraId="26BED57E" w14:textId="3B6D63BC"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Pushing Baghouse Stack</w:t>
            </w:r>
          </w:p>
        </w:tc>
        <w:tc>
          <w:tcPr>
            <w:tcW w:w="1872" w:type="dxa"/>
            <w:shd w:val="clear" w:color="auto" w:fill="auto"/>
            <w:noWrap/>
            <w:vAlign w:val="center"/>
            <w:hideMark/>
          </w:tcPr>
          <w:p w14:paraId="618345B6" w14:textId="0AC54434"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Moveable shed/ hood&amp;CD</w:t>
            </w:r>
          </w:p>
        </w:tc>
        <w:tc>
          <w:tcPr>
            <w:tcW w:w="965" w:type="dxa"/>
            <w:vAlign w:val="center"/>
          </w:tcPr>
          <w:p w14:paraId="09552160" w14:textId="4A16BE53"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1080" w:type="dxa"/>
            <w:shd w:val="clear" w:color="auto" w:fill="auto"/>
            <w:vAlign w:val="center"/>
            <w:hideMark/>
          </w:tcPr>
          <w:p w14:paraId="65E4B032" w14:textId="361972C8"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0.02</w:t>
            </w:r>
          </w:p>
        </w:tc>
        <w:tc>
          <w:tcPr>
            <w:tcW w:w="985" w:type="dxa"/>
            <w:vAlign w:val="center"/>
          </w:tcPr>
          <w:p w14:paraId="1CB893AB" w14:textId="0439B816" w:rsidR="00911BDF" w:rsidRPr="001B4997" w:rsidRDefault="00911BDF" w:rsidP="001C7EEA">
            <w:pPr>
              <w:jc w:val="center"/>
              <w:rPr>
                <w:rFonts w:ascii="Times New Roman" w:eastAsia="Times New Roman" w:hAnsi="Times New Roman"/>
                <w:color w:val="000000"/>
                <w:sz w:val="20"/>
              </w:rPr>
            </w:pPr>
            <w:r w:rsidRPr="001B4997">
              <w:rPr>
                <w:rFonts w:ascii="Times New Roman" w:eastAsia="Times New Roman" w:hAnsi="Times New Roman"/>
                <w:sz w:val="20"/>
              </w:rPr>
              <w:t>0.0017</w:t>
            </w:r>
          </w:p>
        </w:tc>
        <w:tc>
          <w:tcPr>
            <w:tcW w:w="1584" w:type="dxa"/>
            <w:shd w:val="clear" w:color="auto" w:fill="auto"/>
            <w:vAlign w:val="center"/>
            <w:hideMark/>
          </w:tcPr>
          <w:p w14:paraId="11485605" w14:textId="0A78ECC3" w:rsidR="00911BDF" w:rsidRPr="001B4997" w:rsidRDefault="00911BDF" w:rsidP="00911BDF">
            <w:pPr>
              <w:rPr>
                <w:rFonts w:ascii="Times New Roman" w:eastAsia="Times New Roman" w:hAnsi="Times New Roman"/>
                <w:color w:val="000000"/>
                <w:sz w:val="20"/>
              </w:rPr>
            </w:pPr>
            <w:r w:rsidRPr="001B4997">
              <w:rPr>
                <w:rFonts w:ascii="Times New Roman" w:eastAsia="Times New Roman" w:hAnsi="Times New Roman"/>
                <w:color w:val="000000"/>
                <w:sz w:val="20"/>
              </w:rPr>
              <w:t>lb PM/ton Coke</w:t>
            </w:r>
          </w:p>
        </w:tc>
        <w:tc>
          <w:tcPr>
            <w:tcW w:w="1344" w:type="dxa"/>
            <w:vAlign w:val="center"/>
          </w:tcPr>
          <w:p w14:paraId="2FA1FD29" w14:textId="1D4651FF"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sz w:val="20"/>
              </w:rPr>
              <w:t>11.6</w:t>
            </w:r>
          </w:p>
        </w:tc>
      </w:tr>
      <w:tr w:rsidR="004D2AFA" w:rsidRPr="001B4997" w14:paraId="74115DB5" w14:textId="77777777" w:rsidTr="00106A4B">
        <w:trPr>
          <w:cantSplit/>
          <w:jc w:val="center"/>
        </w:trPr>
        <w:tc>
          <w:tcPr>
            <w:tcW w:w="2785" w:type="dxa"/>
            <w:tcBorders>
              <w:bottom w:val="single" w:sz="8" w:space="0" w:color="auto"/>
            </w:tcBorders>
            <w:shd w:val="clear" w:color="auto" w:fill="auto"/>
            <w:noWrap/>
            <w:vAlign w:val="center"/>
          </w:tcPr>
          <w:p w14:paraId="5C21EE4B" w14:textId="62100B6E" w:rsidR="004D2AFA" w:rsidRPr="001B4997" w:rsidRDefault="004D2AFA" w:rsidP="001C7EEA">
            <w:pPr>
              <w:jc w:val="center"/>
              <w:rPr>
                <w:rFonts w:ascii="Times New Roman" w:eastAsia="Times New Roman" w:hAnsi="Times New Roman"/>
                <w:sz w:val="20"/>
              </w:rPr>
            </w:pPr>
          </w:p>
        </w:tc>
        <w:tc>
          <w:tcPr>
            <w:tcW w:w="4902" w:type="dxa"/>
            <w:gridSpan w:val="4"/>
            <w:tcBorders>
              <w:bottom w:val="single" w:sz="8" w:space="0" w:color="auto"/>
            </w:tcBorders>
            <w:shd w:val="clear" w:color="auto" w:fill="auto"/>
            <w:vAlign w:val="center"/>
          </w:tcPr>
          <w:p w14:paraId="57B490FD" w14:textId="025A969E" w:rsidR="004D2AFA" w:rsidRPr="001B4997" w:rsidRDefault="004D2AFA" w:rsidP="00575DCE">
            <w:pPr>
              <w:jc w:val="center"/>
              <w:rPr>
                <w:rFonts w:ascii="Times New Roman" w:eastAsia="Times New Roman" w:hAnsi="Times New Roman"/>
                <w:b/>
                <w:bCs/>
                <w:i/>
                <w:iCs/>
                <w:sz w:val="20"/>
              </w:rPr>
            </w:pPr>
            <w:r w:rsidRPr="001B4997">
              <w:rPr>
                <w:rFonts w:ascii="Times New Roman" w:eastAsia="Times New Roman" w:hAnsi="Times New Roman"/>
                <w:b/>
                <w:bCs/>
                <w:i/>
                <w:iCs/>
                <w:sz w:val="20"/>
              </w:rPr>
              <w:t xml:space="preserve">Average Moveable </w:t>
            </w:r>
            <w:r w:rsidR="00E62575" w:rsidRPr="001B4997">
              <w:rPr>
                <w:rFonts w:ascii="Times New Roman" w:eastAsia="Times New Roman" w:hAnsi="Times New Roman"/>
                <w:b/>
                <w:bCs/>
                <w:i/>
                <w:iCs/>
                <w:sz w:val="20"/>
              </w:rPr>
              <w:t>S</w:t>
            </w:r>
            <w:r w:rsidRPr="001B4997">
              <w:rPr>
                <w:rFonts w:ascii="Times New Roman" w:eastAsia="Times New Roman" w:hAnsi="Times New Roman"/>
                <w:b/>
                <w:bCs/>
                <w:i/>
                <w:iCs/>
                <w:sz w:val="20"/>
              </w:rPr>
              <w:t xml:space="preserve">hed/hood&amp;CD </w:t>
            </w:r>
            <w:r w:rsidR="00DB044C" w:rsidRPr="001B4997">
              <w:rPr>
                <w:rFonts w:ascii="Times New Roman" w:eastAsia="Times New Roman" w:hAnsi="Times New Roman"/>
                <w:b/>
                <w:bCs/>
                <w:i/>
                <w:iCs/>
                <w:sz w:val="20"/>
              </w:rPr>
              <w:t>–</w:t>
            </w:r>
            <w:r w:rsidRPr="001B4997">
              <w:rPr>
                <w:rFonts w:ascii="Times New Roman" w:eastAsia="Times New Roman" w:hAnsi="Times New Roman"/>
                <w:b/>
                <w:bCs/>
                <w:i/>
                <w:iCs/>
                <w:sz w:val="20"/>
              </w:rPr>
              <w:t xml:space="preserve"> BF</w:t>
            </w:r>
          </w:p>
        </w:tc>
        <w:tc>
          <w:tcPr>
            <w:tcW w:w="1584" w:type="dxa"/>
            <w:tcBorders>
              <w:bottom w:val="single" w:sz="8" w:space="0" w:color="auto"/>
            </w:tcBorders>
            <w:shd w:val="clear" w:color="auto" w:fill="auto"/>
            <w:vAlign w:val="center"/>
          </w:tcPr>
          <w:p w14:paraId="452B20B6" w14:textId="4D613B49" w:rsidR="004D2AFA" w:rsidRPr="001B4997" w:rsidRDefault="004D2AFA" w:rsidP="00911BDF">
            <w:pPr>
              <w:rPr>
                <w:rFonts w:ascii="Times New Roman" w:eastAsia="Times New Roman" w:hAnsi="Times New Roman"/>
                <w:b/>
                <w:bCs/>
                <w:color w:val="000000"/>
                <w:sz w:val="20"/>
              </w:rPr>
            </w:pPr>
          </w:p>
        </w:tc>
        <w:tc>
          <w:tcPr>
            <w:tcW w:w="1344" w:type="dxa"/>
            <w:tcBorders>
              <w:bottom w:val="single" w:sz="8" w:space="0" w:color="auto"/>
            </w:tcBorders>
            <w:vAlign w:val="center"/>
          </w:tcPr>
          <w:p w14:paraId="2292C80D" w14:textId="667A9382" w:rsidR="004D2AFA" w:rsidRPr="001B4997" w:rsidRDefault="006203B1" w:rsidP="00911BDF">
            <w:pPr>
              <w:jc w:val="center"/>
              <w:rPr>
                <w:rFonts w:ascii="Times New Roman" w:eastAsia="Times New Roman" w:hAnsi="Times New Roman"/>
                <w:b/>
                <w:bCs/>
                <w:sz w:val="20"/>
              </w:rPr>
            </w:pPr>
            <w:r w:rsidRPr="001B4997">
              <w:rPr>
                <w:rFonts w:ascii="Times New Roman" w:eastAsia="Times New Roman" w:hAnsi="Times New Roman"/>
                <w:b/>
                <w:bCs/>
                <w:sz w:val="20"/>
              </w:rPr>
              <w:t>8.7</w:t>
            </w:r>
          </w:p>
        </w:tc>
      </w:tr>
      <w:tr w:rsidR="00911BDF" w:rsidRPr="001B4997" w14:paraId="7C733E3C" w14:textId="02D1E8B1" w:rsidTr="00106A4B">
        <w:trPr>
          <w:cantSplit/>
          <w:jc w:val="center"/>
        </w:trPr>
        <w:tc>
          <w:tcPr>
            <w:tcW w:w="2785" w:type="dxa"/>
            <w:tcBorders>
              <w:top w:val="single" w:sz="8" w:space="0" w:color="auto"/>
            </w:tcBorders>
            <w:shd w:val="clear" w:color="auto" w:fill="auto"/>
            <w:noWrap/>
            <w:vAlign w:val="center"/>
            <w:hideMark/>
          </w:tcPr>
          <w:p w14:paraId="492B6728" w14:textId="77777777"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EC-Erie-PA</w:t>
            </w:r>
          </w:p>
          <w:p w14:paraId="0FEC2C37" w14:textId="45A5D67F"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Coke-Side Shed Baghouse 802</w:t>
            </w:r>
          </w:p>
        </w:tc>
        <w:tc>
          <w:tcPr>
            <w:tcW w:w="1872" w:type="dxa"/>
            <w:tcBorders>
              <w:top w:val="single" w:sz="8" w:space="0" w:color="auto"/>
            </w:tcBorders>
            <w:shd w:val="clear" w:color="auto" w:fill="auto"/>
            <w:noWrap/>
            <w:hideMark/>
          </w:tcPr>
          <w:p w14:paraId="5DB66FBF" w14:textId="77777777" w:rsidR="000776C8"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 xml:space="preserve">Cokeside shed </w:t>
            </w:r>
          </w:p>
          <w:p w14:paraId="3A885035" w14:textId="3560CD72"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vented to CD</w:t>
            </w:r>
          </w:p>
        </w:tc>
        <w:tc>
          <w:tcPr>
            <w:tcW w:w="965" w:type="dxa"/>
            <w:tcBorders>
              <w:top w:val="single" w:sz="8" w:space="0" w:color="auto"/>
            </w:tcBorders>
            <w:vAlign w:val="center"/>
          </w:tcPr>
          <w:p w14:paraId="62313FCE" w14:textId="3EB57616"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sz w:val="20"/>
              </w:rPr>
              <w:t>Foundry</w:t>
            </w:r>
          </w:p>
        </w:tc>
        <w:tc>
          <w:tcPr>
            <w:tcW w:w="1080" w:type="dxa"/>
            <w:tcBorders>
              <w:top w:val="single" w:sz="8" w:space="0" w:color="auto"/>
            </w:tcBorders>
            <w:shd w:val="clear" w:color="auto" w:fill="auto"/>
            <w:vAlign w:val="center"/>
            <w:hideMark/>
          </w:tcPr>
          <w:p w14:paraId="5158280F" w14:textId="42DE38AE"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0.01</w:t>
            </w:r>
          </w:p>
        </w:tc>
        <w:tc>
          <w:tcPr>
            <w:tcW w:w="985" w:type="dxa"/>
            <w:tcBorders>
              <w:top w:val="single" w:sz="8" w:space="0" w:color="auto"/>
            </w:tcBorders>
            <w:vAlign w:val="center"/>
          </w:tcPr>
          <w:p w14:paraId="29518A2D" w14:textId="3557DC90" w:rsidR="00911BDF" w:rsidRPr="001B4997" w:rsidRDefault="00911BDF" w:rsidP="001C7EEA">
            <w:pPr>
              <w:jc w:val="center"/>
              <w:rPr>
                <w:rFonts w:ascii="Times New Roman" w:eastAsia="Times New Roman" w:hAnsi="Times New Roman"/>
                <w:color w:val="000000"/>
                <w:sz w:val="20"/>
              </w:rPr>
            </w:pPr>
            <w:r w:rsidRPr="001B4997">
              <w:rPr>
                <w:rFonts w:ascii="Times New Roman" w:eastAsia="Times New Roman" w:hAnsi="Times New Roman"/>
                <w:sz w:val="20"/>
              </w:rPr>
              <w:t>0.0010</w:t>
            </w:r>
          </w:p>
        </w:tc>
        <w:tc>
          <w:tcPr>
            <w:tcW w:w="1584" w:type="dxa"/>
            <w:tcBorders>
              <w:top w:val="single" w:sz="8" w:space="0" w:color="auto"/>
            </w:tcBorders>
            <w:shd w:val="clear" w:color="auto" w:fill="auto"/>
            <w:vAlign w:val="center"/>
            <w:hideMark/>
          </w:tcPr>
          <w:p w14:paraId="3E05B811" w14:textId="185596D3" w:rsidR="00911BDF" w:rsidRPr="001B4997" w:rsidRDefault="00911BDF" w:rsidP="00911BDF">
            <w:pPr>
              <w:rPr>
                <w:rFonts w:ascii="Times New Roman" w:eastAsia="Times New Roman" w:hAnsi="Times New Roman"/>
                <w:color w:val="000000"/>
                <w:sz w:val="20"/>
              </w:rPr>
            </w:pPr>
            <w:r w:rsidRPr="001B4997">
              <w:rPr>
                <w:rFonts w:ascii="Times New Roman" w:eastAsia="Times New Roman" w:hAnsi="Times New Roman"/>
                <w:color w:val="000000"/>
                <w:sz w:val="20"/>
              </w:rPr>
              <w:t>gr PM/ dscf</w:t>
            </w:r>
          </w:p>
        </w:tc>
        <w:tc>
          <w:tcPr>
            <w:tcW w:w="1344" w:type="dxa"/>
            <w:tcBorders>
              <w:top w:val="single" w:sz="8" w:space="0" w:color="auto"/>
            </w:tcBorders>
            <w:vAlign w:val="center"/>
          </w:tcPr>
          <w:p w14:paraId="5513AC8E" w14:textId="2DC47430"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sz w:val="20"/>
              </w:rPr>
              <w:t>9.8</w:t>
            </w:r>
          </w:p>
        </w:tc>
      </w:tr>
      <w:tr w:rsidR="00CA6748" w:rsidRPr="001B4997" w14:paraId="5F8C511B" w14:textId="77777777" w:rsidTr="00106A4B">
        <w:trPr>
          <w:cantSplit/>
          <w:jc w:val="center"/>
        </w:trPr>
        <w:tc>
          <w:tcPr>
            <w:tcW w:w="2785" w:type="dxa"/>
            <w:tcBorders>
              <w:bottom w:val="single" w:sz="8" w:space="0" w:color="auto"/>
            </w:tcBorders>
            <w:shd w:val="clear" w:color="auto" w:fill="auto"/>
            <w:noWrap/>
            <w:vAlign w:val="center"/>
          </w:tcPr>
          <w:p w14:paraId="378FEDDC" w14:textId="77777777" w:rsidR="00CA6748" w:rsidRPr="001B4997" w:rsidRDefault="00CA6748" w:rsidP="00911BDF">
            <w:pPr>
              <w:rPr>
                <w:rFonts w:ascii="Times New Roman" w:eastAsia="Times New Roman" w:hAnsi="Times New Roman"/>
                <w:sz w:val="20"/>
              </w:rPr>
            </w:pPr>
          </w:p>
        </w:tc>
        <w:tc>
          <w:tcPr>
            <w:tcW w:w="4902" w:type="dxa"/>
            <w:gridSpan w:val="4"/>
            <w:tcBorders>
              <w:bottom w:val="single" w:sz="8" w:space="0" w:color="auto"/>
            </w:tcBorders>
            <w:shd w:val="clear" w:color="auto" w:fill="auto"/>
            <w:noWrap/>
          </w:tcPr>
          <w:p w14:paraId="6D12BF40" w14:textId="7FA01EC6" w:rsidR="00CA6748" w:rsidRPr="001B4997" w:rsidRDefault="00CA6748" w:rsidP="001C7EEA">
            <w:pPr>
              <w:jc w:val="center"/>
              <w:rPr>
                <w:rFonts w:ascii="Times New Roman" w:eastAsia="Times New Roman" w:hAnsi="Times New Roman"/>
                <w:b/>
                <w:bCs/>
                <w:i/>
                <w:iCs/>
                <w:sz w:val="20"/>
              </w:rPr>
            </w:pPr>
            <w:r w:rsidRPr="001B4997">
              <w:rPr>
                <w:rFonts w:ascii="Times New Roman" w:eastAsia="Times New Roman" w:hAnsi="Times New Roman"/>
                <w:b/>
                <w:bCs/>
                <w:i/>
                <w:iCs/>
                <w:sz w:val="20"/>
              </w:rPr>
              <w:t xml:space="preserve">Average Cokeside </w:t>
            </w:r>
            <w:r w:rsidR="00E62575" w:rsidRPr="001B4997">
              <w:rPr>
                <w:rFonts w:ascii="Times New Roman" w:eastAsia="Times New Roman" w:hAnsi="Times New Roman"/>
                <w:b/>
                <w:bCs/>
                <w:i/>
                <w:iCs/>
                <w:sz w:val="20"/>
              </w:rPr>
              <w:t>S</w:t>
            </w:r>
            <w:r w:rsidRPr="001B4997">
              <w:rPr>
                <w:rFonts w:ascii="Times New Roman" w:eastAsia="Times New Roman" w:hAnsi="Times New Roman"/>
                <w:b/>
                <w:bCs/>
                <w:i/>
                <w:iCs/>
                <w:sz w:val="20"/>
              </w:rPr>
              <w:t xml:space="preserve">hed </w:t>
            </w:r>
            <w:r w:rsidR="00E62575" w:rsidRPr="001B4997">
              <w:rPr>
                <w:rFonts w:ascii="Times New Roman" w:eastAsia="Times New Roman" w:hAnsi="Times New Roman"/>
                <w:b/>
                <w:bCs/>
                <w:i/>
                <w:iCs/>
                <w:sz w:val="20"/>
              </w:rPr>
              <w:t>V</w:t>
            </w:r>
            <w:r w:rsidRPr="001B4997">
              <w:rPr>
                <w:rFonts w:ascii="Times New Roman" w:eastAsia="Times New Roman" w:hAnsi="Times New Roman"/>
                <w:b/>
                <w:bCs/>
                <w:i/>
                <w:iCs/>
                <w:sz w:val="20"/>
              </w:rPr>
              <w:t>ented to CD</w:t>
            </w:r>
          </w:p>
        </w:tc>
        <w:tc>
          <w:tcPr>
            <w:tcW w:w="1584" w:type="dxa"/>
            <w:tcBorders>
              <w:bottom w:val="single" w:sz="8" w:space="0" w:color="auto"/>
            </w:tcBorders>
            <w:shd w:val="clear" w:color="auto" w:fill="auto"/>
            <w:vAlign w:val="center"/>
          </w:tcPr>
          <w:p w14:paraId="033FE64D" w14:textId="77777777" w:rsidR="00CA6748" w:rsidRPr="001B4997" w:rsidRDefault="00CA6748" w:rsidP="00911BDF">
            <w:pPr>
              <w:rPr>
                <w:rFonts w:ascii="Times New Roman" w:eastAsia="Times New Roman" w:hAnsi="Times New Roman"/>
                <w:b/>
                <w:bCs/>
                <w:i/>
                <w:iCs/>
                <w:color w:val="000000"/>
                <w:sz w:val="20"/>
              </w:rPr>
            </w:pPr>
          </w:p>
        </w:tc>
        <w:tc>
          <w:tcPr>
            <w:tcW w:w="1344" w:type="dxa"/>
            <w:tcBorders>
              <w:bottom w:val="single" w:sz="8" w:space="0" w:color="auto"/>
            </w:tcBorders>
            <w:vAlign w:val="center"/>
          </w:tcPr>
          <w:p w14:paraId="4572C8C0" w14:textId="1BB2A659" w:rsidR="00CA6748" w:rsidRPr="001B4997" w:rsidRDefault="00CA6748" w:rsidP="00911BDF">
            <w:pPr>
              <w:jc w:val="center"/>
              <w:rPr>
                <w:rFonts w:ascii="Times New Roman" w:eastAsia="Times New Roman" w:hAnsi="Times New Roman"/>
                <w:b/>
                <w:bCs/>
                <w:sz w:val="20"/>
              </w:rPr>
            </w:pPr>
            <w:r w:rsidRPr="001B4997">
              <w:rPr>
                <w:rFonts w:ascii="Times New Roman" w:eastAsia="Times New Roman" w:hAnsi="Times New Roman"/>
                <w:b/>
                <w:bCs/>
                <w:sz w:val="20"/>
              </w:rPr>
              <w:t>9.8</w:t>
            </w:r>
          </w:p>
        </w:tc>
      </w:tr>
      <w:tr w:rsidR="00911BDF" w:rsidRPr="001B4997" w14:paraId="2A3F2ED5" w14:textId="44126E3D" w:rsidTr="00106A4B">
        <w:trPr>
          <w:cantSplit/>
          <w:jc w:val="center"/>
        </w:trPr>
        <w:tc>
          <w:tcPr>
            <w:tcW w:w="2785" w:type="dxa"/>
            <w:tcBorders>
              <w:top w:val="single" w:sz="8" w:space="0" w:color="auto"/>
            </w:tcBorders>
            <w:shd w:val="clear" w:color="auto" w:fill="auto"/>
            <w:noWrap/>
            <w:vAlign w:val="center"/>
          </w:tcPr>
          <w:p w14:paraId="63FD0850" w14:textId="77777777"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SC-GraniteCity-IL</w:t>
            </w:r>
          </w:p>
          <w:p w14:paraId="5E13C4C8" w14:textId="7D34C81D"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Flat Push Hot Car</w:t>
            </w:r>
          </w:p>
        </w:tc>
        <w:tc>
          <w:tcPr>
            <w:tcW w:w="1872" w:type="dxa"/>
            <w:tcBorders>
              <w:top w:val="single" w:sz="8" w:space="0" w:color="auto"/>
            </w:tcBorders>
            <w:shd w:val="clear" w:color="auto" w:fill="auto"/>
            <w:noWrap/>
            <w:vAlign w:val="center"/>
          </w:tcPr>
          <w:p w14:paraId="0D71A1EF" w14:textId="6ADAFD04"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Mobile scrubber car Mobile CD</w:t>
            </w:r>
          </w:p>
        </w:tc>
        <w:tc>
          <w:tcPr>
            <w:tcW w:w="965" w:type="dxa"/>
            <w:tcBorders>
              <w:top w:val="single" w:sz="8" w:space="0" w:color="auto"/>
            </w:tcBorders>
            <w:vAlign w:val="center"/>
          </w:tcPr>
          <w:p w14:paraId="2D7B05A2" w14:textId="65904FC4"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1080" w:type="dxa"/>
            <w:tcBorders>
              <w:top w:val="single" w:sz="8" w:space="0" w:color="auto"/>
            </w:tcBorders>
            <w:shd w:val="clear" w:color="auto" w:fill="auto"/>
            <w:vAlign w:val="center"/>
          </w:tcPr>
          <w:p w14:paraId="5B5DFEE7" w14:textId="5DEECEA9"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0.04</w:t>
            </w:r>
          </w:p>
        </w:tc>
        <w:tc>
          <w:tcPr>
            <w:tcW w:w="985" w:type="dxa"/>
            <w:tcBorders>
              <w:top w:val="single" w:sz="8" w:space="0" w:color="auto"/>
            </w:tcBorders>
            <w:vAlign w:val="center"/>
          </w:tcPr>
          <w:p w14:paraId="0E912DF4" w14:textId="06B55F7A" w:rsidR="00911BDF" w:rsidRPr="001B4997" w:rsidRDefault="00911BDF" w:rsidP="001C7EEA">
            <w:pPr>
              <w:jc w:val="center"/>
              <w:rPr>
                <w:rFonts w:ascii="Times New Roman" w:eastAsia="Times New Roman" w:hAnsi="Times New Roman"/>
                <w:color w:val="000000"/>
                <w:sz w:val="20"/>
              </w:rPr>
            </w:pPr>
            <w:r w:rsidRPr="001B4997">
              <w:rPr>
                <w:rFonts w:ascii="Times New Roman" w:eastAsia="Times New Roman" w:hAnsi="Times New Roman"/>
                <w:sz w:val="20"/>
              </w:rPr>
              <w:t>0.0530</w:t>
            </w:r>
          </w:p>
        </w:tc>
        <w:tc>
          <w:tcPr>
            <w:tcW w:w="1584" w:type="dxa"/>
            <w:tcBorders>
              <w:top w:val="single" w:sz="8" w:space="0" w:color="auto"/>
            </w:tcBorders>
            <w:shd w:val="clear" w:color="auto" w:fill="auto"/>
            <w:vAlign w:val="center"/>
          </w:tcPr>
          <w:p w14:paraId="4008BCC9" w14:textId="56E78C35" w:rsidR="00911BDF" w:rsidRPr="001B4997" w:rsidRDefault="00911BDF" w:rsidP="00911BDF">
            <w:pPr>
              <w:rPr>
                <w:rFonts w:ascii="Times New Roman" w:eastAsia="Times New Roman" w:hAnsi="Times New Roman"/>
                <w:color w:val="000000"/>
                <w:sz w:val="20"/>
              </w:rPr>
            </w:pPr>
            <w:r w:rsidRPr="001B4997">
              <w:rPr>
                <w:rFonts w:ascii="Times New Roman" w:eastAsia="Times New Roman" w:hAnsi="Times New Roman"/>
                <w:color w:val="000000"/>
                <w:sz w:val="20"/>
              </w:rPr>
              <w:t>lb PM/ ton Coke</w:t>
            </w:r>
          </w:p>
        </w:tc>
        <w:tc>
          <w:tcPr>
            <w:tcW w:w="1344" w:type="dxa"/>
            <w:tcBorders>
              <w:top w:val="single" w:sz="8" w:space="0" w:color="auto"/>
            </w:tcBorders>
            <w:vAlign w:val="center"/>
          </w:tcPr>
          <w:p w14:paraId="506ED9A4" w14:textId="64AA1307"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sz w:val="20"/>
              </w:rPr>
              <w:t>0.8</w:t>
            </w:r>
          </w:p>
        </w:tc>
      </w:tr>
      <w:tr w:rsidR="00911BDF" w:rsidRPr="001B4997" w14:paraId="144F1814" w14:textId="75016418" w:rsidTr="00106A4B">
        <w:trPr>
          <w:cantSplit/>
          <w:jc w:val="center"/>
        </w:trPr>
        <w:tc>
          <w:tcPr>
            <w:tcW w:w="2785" w:type="dxa"/>
            <w:tcBorders>
              <w:bottom w:val="single" w:sz="4" w:space="0" w:color="auto"/>
            </w:tcBorders>
            <w:shd w:val="clear" w:color="auto" w:fill="auto"/>
            <w:noWrap/>
            <w:vAlign w:val="center"/>
          </w:tcPr>
          <w:p w14:paraId="7173BE07" w14:textId="77777777"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SC-Middletown-OH</w:t>
            </w:r>
          </w:p>
          <w:p w14:paraId="64077C6E" w14:textId="004DFD8B"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Flat Push Hot Car</w:t>
            </w:r>
          </w:p>
        </w:tc>
        <w:tc>
          <w:tcPr>
            <w:tcW w:w="1872" w:type="dxa"/>
            <w:tcBorders>
              <w:bottom w:val="single" w:sz="4" w:space="0" w:color="auto"/>
            </w:tcBorders>
            <w:shd w:val="clear" w:color="auto" w:fill="auto"/>
            <w:noWrap/>
            <w:vAlign w:val="center"/>
          </w:tcPr>
          <w:p w14:paraId="11063D5A" w14:textId="5491724E" w:rsidR="00911BDF" w:rsidRPr="001B4997" w:rsidRDefault="00911BDF" w:rsidP="00911BDF">
            <w:pPr>
              <w:rPr>
                <w:rFonts w:ascii="Times New Roman" w:eastAsia="Times New Roman" w:hAnsi="Times New Roman"/>
                <w:sz w:val="20"/>
              </w:rPr>
            </w:pPr>
            <w:r w:rsidRPr="001B4997">
              <w:rPr>
                <w:rFonts w:ascii="Times New Roman" w:eastAsia="Times New Roman" w:hAnsi="Times New Roman"/>
                <w:sz w:val="20"/>
              </w:rPr>
              <w:t>Mobile scrubber car Mobile CD</w:t>
            </w:r>
          </w:p>
        </w:tc>
        <w:tc>
          <w:tcPr>
            <w:tcW w:w="965" w:type="dxa"/>
            <w:tcBorders>
              <w:bottom w:val="single" w:sz="4" w:space="0" w:color="auto"/>
            </w:tcBorders>
            <w:vAlign w:val="center"/>
          </w:tcPr>
          <w:p w14:paraId="42D199D5" w14:textId="6C50F555"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1080" w:type="dxa"/>
            <w:tcBorders>
              <w:bottom w:val="single" w:sz="4" w:space="0" w:color="auto"/>
            </w:tcBorders>
            <w:shd w:val="clear" w:color="auto" w:fill="auto"/>
            <w:vAlign w:val="center"/>
          </w:tcPr>
          <w:p w14:paraId="376C53ED" w14:textId="56CAF2CD"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0.04</w:t>
            </w:r>
          </w:p>
        </w:tc>
        <w:tc>
          <w:tcPr>
            <w:tcW w:w="985" w:type="dxa"/>
            <w:tcBorders>
              <w:bottom w:val="single" w:sz="4" w:space="0" w:color="auto"/>
            </w:tcBorders>
            <w:vAlign w:val="center"/>
          </w:tcPr>
          <w:p w14:paraId="512BDD1D" w14:textId="771C72A8" w:rsidR="00911BDF" w:rsidRPr="001B4997" w:rsidRDefault="00911BDF" w:rsidP="001C7EEA">
            <w:pPr>
              <w:jc w:val="center"/>
              <w:rPr>
                <w:rFonts w:ascii="Times New Roman" w:eastAsia="Times New Roman" w:hAnsi="Times New Roman"/>
                <w:color w:val="000000"/>
                <w:sz w:val="20"/>
              </w:rPr>
            </w:pPr>
            <w:r w:rsidRPr="001B4997">
              <w:rPr>
                <w:rFonts w:ascii="Times New Roman" w:eastAsia="Times New Roman" w:hAnsi="Times New Roman"/>
                <w:sz w:val="20"/>
              </w:rPr>
              <w:t>0.0262</w:t>
            </w:r>
          </w:p>
        </w:tc>
        <w:tc>
          <w:tcPr>
            <w:tcW w:w="1584" w:type="dxa"/>
            <w:tcBorders>
              <w:bottom w:val="single" w:sz="4" w:space="0" w:color="auto"/>
            </w:tcBorders>
            <w:shd w:val="clear" w:color="auto" w:fill="auto"/>
            <w:vAlign w:val="center"/>
          </w:tcPr>
          <w:p w14:paraId="51DC87B5" w14:textId="5C1FB414" w:rsidR="00911BDF" w:rsidRPr="001B4997" w:rsidRDefault="00911BDF" w:rsidP="00911BDF">
            <w:pPr>
              <w:rPr>
                <w:rFonts w:ascii="Times New Roman" w:eastAsia="Times New Roman" w:hAnsi="Times New Roman"/>
                <w:color w:val="000000"/>
                <w:sz w:val="20"/>
              </w:rPr>
            </w:pPr>
            <w:r w:rsidRPr="001B4997">
              <w:rPr>
                <w:rFonts w:ascii="Times New Roman" w:eastAsia="Times New Roman" w:hAnsi="Times New Roman"/>
                <w:color w:val="000000"/>
                <w:sz w:val="20"/>
              </w:rPr>
              <w:t>lb PM/ton Coke</w:t>
            </w:r>
          </w:p>
        </w:tc>
        <w:tc>
          <w:tcPr>
            <w:tcW w:w="1344" w:type="dxa"/>
            <w:tcBorders>
              <w:bottom w:val="single" w:sz="4" w:space="0" w:color="auto"/>
            </w:tcBorders>
            <w:vAlign w:val="center"/>
          </w:tcPr>
          <w:p w14:paraId="7041A30B" w14:textId="6BA8D938" w:rsidR="00911BDF" w:rsidRPr="001B4997" w:rsidRDefault="00911BDF" w:rsidP="00911BDF">
            <w:pPr>
              <w:jc w:val="center"/>
              <w:rPr>
                <w:rFonts w:ascii="Times New Roman" w:eastAsia="Times New Roman" w:hAnsi="Times New Roman"/>
                <w:color w:val="000000"/>
                <w:sz w:val="20"/>
              </w:rPr>
            </w:pPr>
            <w:r w:rsidRPr="001B4997">
              <w:rPr>
                <w:rFonts w:ascii="Times New Roman" w:eastAsia="Times New Roman" w:hAnsi="Times New Roman"/>
                <w:sz w:val="20"/>
              </w:rPr>
              <w:t>1.5</w:t>
            </w:r>
          </w:p>
        </w:tc>
      </w:tr>
      <w:tr w:rsidR="00575DCE" w:rsidRPr="001B4997" w14:paraId="781E1166" w14:textId="77777777" w:rsidTr="00106A4B">
        <w:trPr>
          <w:cantSplit/>
          <w:jc w:val="center"/>
        </w:trPr>
        <w:tc>
          <w:tcPr>
            <w:tcW w:w="2785" w:type="dxa"/>
            <w:tcBorders>
              <w:bottom w:val="single" w:sz="8" w:space="0" w:color="auto"/>
            </w:tcBorders>
            <w:shd w:val="clear" w:color="auto" w:fill="auto"/>
            <w:noWrap/>
            <w:vAlign w:val="center"/>
          </w:tcPr>
          <w:p w14:paraId="1C5F1961" w14:textId="77777777" w:rsidR="00575DCE" w:rsidRPr="001B4997" w:rsidRDefault="00575DCE" w:rsidP="00911BDF">
            <w:pPr>
              <w:rPr>
                <w:rFonts w:ascii="Times New Roman" w:eastAsia="Times New Roman" w:hAnsi="Times New Roman"/>
                <w:sz w:val="20"/>
              </w:rPr>
            </w:pPr>
          </w:p>
        </w:tc>
        <w:tc>
          <w:tcPr>
            <w:tcW w:w="4902" w:type="dxa"/>
            <w:gridSpan w:val="4"/>
            <w:tcBorders>
              <w:bottom w:val="single" w:sz="8" w:space="0" w:color="auto"/>
            </w:tcBorders>
            <w:shd w:val="clear" w:color="auto" w:fill="auto"/>
            <w:noWrap/>
            <w:vAlign w:val="center"/>
          </w:tcPr>
          <w:p w14:paraId="4F0AAA35" w14:textId="3CC9841F" w:rsidR="00575DCE" w:rsidRPr="001B4997" w:rsidRDefault="00575DCE" w:rsidP="001C7EEA">
            <w:pPr>
              <w:jc w:val="center"/>
              <w:rPr>
                <w:rFonts w:ascii="Times New Roman" w:eastAsia="Times New Roman" w:hAnsi="Times New Roman"/>
                <w:b/>
                <w:bCs/>
                <w:i/>
                <w:iCs/>
                <w:sz w:val="20"/>
              </w:rPr>
            </w:pPr>
            <w:r w:rsidRPr="001B4997">
              <w:rPr>
                <w:rFonts w:ascii="Times New Roman" w:eastAsia="Times New Roman" w:hAnsi="Times New Roman"/>
                <w:b/>
                <w:bCs/>
                <w:i/>
                <w:iCs/>
                <w:sz w:val="20"/>
              </w:rPr>
              <w:t xml:space="preserve">Average Mobile scrubber car Mobile CD </w:t>
            </w:r>
            <w:r w:rsidR="00DB044C" w:rsidRPr="001B4997">
              <w:rPr>
                <w:rFonts w:ascii="Times New Roman" w:eastAsia="Times New Roman" w:hAnsi="Times New Roman"/>
                <w:b/>
                <w:bCs/>
                <w:i/>
                <w:iCs/>
                <w:sz w:val="20"/>
              </w:rPr>
              <w:t>–</w:t>
            </w:r>
            <w:r w:rsidRPr="001B4997">
              <w:rPr>
                <w:rFonts w:ascii="Times New Roman" w:eastAsia="Times New Roman" w:hAnsi="Times New Roman"/>
                <w:b/>
                <w:bCs/>
                <w:i/>
                <w:iCs/>
                <w:sz w:val="20"/>
              </w:rPr>
              <w:t xml:space="preserve"> BF</w:t>
            </w:r>
          </w:p>
        </w:tc>
        <w:tc>
          <w:tcPr>
            <w:tcW w:w="1584" w:type="dxa"/>
            <w:tcBorders>
              <w:bottom w:val="single" w:sz="8" w:space="0" w:color="auto"/>
            </w:tcBorders>
            <w:shd w:val="clear" w:color="auto" w:fill="auto"/>
            <w:vAlign w:val="center"/>
          </w:tcPr>
          <w:p w14:paraId="67308466" w14:textId="5FA91BF9" w:rsidR="00575DCE" w:rsidRPr="001B4997" w:rsidRDefault="00575DCE" w:rsidP="00911BDF">
            <w:pPr>
              <w:rPr>
                <w:rFonts w:ascii="Times New Roman" w:eastAsia="Times New Roman" w:hAnsi="Times New Roman"/>
                <w:color w:val="000000"/>
                <w:sz w:val="20"/>
              </w:rPr>
            </w:pPr>
          </w:p>
        </w:tc>
        <w:tc>
          <w:tcPr>
            <w:tcW w:w="1344" w:type="dxa"/>
            <w:tcBorders>
              <w:bottom w:val="single" w:sz="8" w:space="0" w:color="auto"/>
            </w:tcBorders>
            <w:vAlign w:val="center"/>
          </w:tcPr>
          <w:p w14:paraId="4B543264" w14:textId="65D456F7" w:rsidR="00575DCE" w:rsidRPr="001B4997" w:rsidRDefault="00703C62" w:rsidP="00911BDF">
            <w:pPr>
              <w:jc w:val="center"/>
              <w:rPr>
                <w:rFonts w:ascii="Times New Roman" w:eastAsia="Times New Roman" w:hAnsi="Times New Roman"/>
                <w:b/>
                <w:bCs/>
                <w:sz w:val="20"/>
              </w:rPr>
            </w:pPr>
            <w:r w:rsidRPr="001B4997">
              <w:rPr>
                <w:rFonts w:ascii="Times New Roman" w:eastAsia="Times New Roman" w:hAnsi="Times New Roman"/>
                <w:b/>
                <w:bCs/>
                <w:sz w:val="20"/>
              </w:rPr>
              <w:t>1.1</w:t>
            </w:r>
          </w:p>
        </w:tc>
      </w:tr>
    </w:tbl>
    <w:p w14:paraId="240A4BF0" w14:textId="01161327" w:rsidR="00570515" w:rsidRPr="001B4997" w:rsidRDefault="00570515" w:rsidP="00171093">
      <w:pPr>
        <w:ind w:firstLine="720"/>
        <w:rPr>
          <w:rFonts w:ascii="Times New Roman" w:eastAsia="Times New Roman" w:hAnsi="Times New Roman"/>
          <w:bCs/>
          <w:szCs w:val="24"/>
        </w:rPr>
      </w:pPr>
    </w:p>
    <w:p w14:paraId="46E9629C" w14:textId="77777777" w:rsidR="00EA2C87" w:rsidRPr="001B4997" w:rsidRDefault="00EA2C87" w:rsidP="00171093">
      <w:pPr>
        <w:ind w:firstLine="720"/>
        <w:rPr>
          <w:rFonts w:ascii="Times New Roman" w:eastAsia="Times New Roman" w:hAnsi="Times New Roman"/>
          <w:bCs/>
          <w:szCs w:val="24"/>
        </w:rPr>
      </w:pPr>
    </w:p>
    <w:p w14:paraId="69C2A777" w14:textId="72B027CC" w:rsidR="00163FE7" w:rsidRPr="001B4997" w:rsidRDefault="00163FE7" w:rsidP="00171093">
      <w:pPr>
        <w:ind w:firstLine="720"/>
        <w:rPr>
          <w:rFonts w:ascii="Times New Roman" w:eastAsia="Times New Roman" w:hAnsi="Times New Roman"/>
          <w:bCs/>
          <w:szCs w:val="24"/>
        </w:rPr>
      </w:pPr>
      <w:r w:rsidRPr="001B4997">
        <w:rPr>
          <w:rFonts w:ascii="Times New Roman" w:eastAsia="Times New Roman" w:hAnsi="Times New Roman"/>
          <w:b/>
          <w:szCs w:val="24"/>
        </w:rPr>
        <w:t xml:space="preserve">Table </w:t>
      </w:r>
      <w:r w:rsidR="00BC6E3F">
        <w:rPr>
          <w:rFonts w:ascii="Times New Roman" w:eastAsia="Times New Roman" w:hAnsi="Times New Roman"/>
          <w:b/>
          <w:szCs w:val="24"/>
        </w:rPr>
        <w:t>48</w:t>
      </w:r>
      <w:r w:rsidRPr="001B4997">
        <w:rPr>
          <w:rFonts w:ascii="Times New Roman" w:eastAsia="Times New Roman" w:hAnsi="Times New Roman"/>
          <w:bCs/>
          <w:szCs w:val="24"/>
        </w:rPr>
        <w:t xml:space="preserve"> summarizes the </w:t>
      </w:r>
      <w:r w:rsidR="00605169" w:rsidRPr="001B4997">
        <w:rPr>
          <w:rFonts w:ascii="Times New Roman" w:eastAsia="Times New Roman" w:hAnsi="Times New Roman"/>
          <w:bCs/>
          <w:szCs w:val="24"/>
        </w:rPr>
        <w:t xml:space="preserve">allowable-to-actual </w:t>
      </w:r>
      <w:r w:rsidR="007B2EEA" w:rsidRPr="001B4997">
        <w:rPr>
          <w:rFonts w:ascii="Times New Roman" w:eastAsia="Times New Roman" w:hAnsi="Times New Roman"/>
          <w:bCs/>
          <w:szCs w:val="24"/>
        </w:rPr>
        <w:t xml:space="preserve">ratios derived from </w:t>
      </w:r>
      <w:r w:rsidR="007F0C10" w:rsidRPr="001B4997">
        <w:rPr>
          <w:rFonts w:ascii="Times New Roman" w:eastAsia="Times New Roman" w:hAnsi="Times New Roman"/>
          <w:bCs/>
          <w:szCs w:val="24"/>
        </w:rPr>
        <w:t xml:space="preserve">either PM </w:t>
      </w:r>
      <w:r w:rsidR="0018658D" w:rsidRPr="001B4997">
        <w:rPr>
          <w:rFonts w:ascii="Times New Roman" w:eastAsia="Times New Roman" w:hAnsi="Times New Roman"/>
          <w:bCs/>
          <w:szCs w:val="24"/>
        </w:rPr>
        <w:t xml:space="preserve">test data </w:t>
      </w:r>
      <w:r w:rsidR="007F0C10" w:rsidRPr="001B4997">
        <w:rPr>
          <w:rFonts w:ascii="Times New Roman" w:eastAsia="Times New Roman" w:hAnsi="Times New Roman"/>
          <w:bCs/>
          <w:szCs w:val="24"/>
        </w:rPr>
        <w:t>or</w:t>
      </w:r>
      <w:r w:rsidR="0018658D" w:rsidRPr="001B4997">
        <w:rPr>
          <w:rFonts w:ascii="Times New Roman" w:eastAsia="Times New Roman" w:hAnsi="Times New Roman"/>
          <w:bCs/>
          <w:szCs w:val="24"/>
        </w:rPr>
        <w:t xml:space="preserve"> </w:t>
      </w:r>
      <w:r w:rsidR="007F0C10" w:rsidRPr="001B4997">
        <w:rPr>
          <w:rFonts w:ascii="Times New Roman" w:eastAsia="Times New Roman" w:hAnsi="Times New Roman"/>
          <w:bCs/>
          <w:szCs w:val="24"/>
        </w:rPr>
        <w:t xml:space="preserve">the </w:t>
      </w:r>
      <w:r w:rsidRPr="001B4997">
        <w:rPr>
          <w:rFonts w:ascii="Times New Roman" w:eastAsia="Times New Roman" w:hAnsi="Times New Roman"/>
          <w:bCs/>
          <w:szCs w:val="24"/>
        </w:rPr>
        <w:t xml:space="preserve">default ratios </w:t>
      </w:r>
      <w:r w:rsidR="007F0C10" w:rsidRPr="001B4997">
        <w:rPr>
          <w:rFonts w:ascii="Times New Roman" w:eastAsia="Times New Roman" w:hAnsi="Times New Roman"/>
          <w:bCs/>
          <w:szCs w:val="24"/>
        </w:rPr>
        <w:t xml:space="preserve">that were </w:t>
      </w:r>
      <w:r w:rsidRPr="001B4997">
        <w:rPr>
          <w:rFonts w:ascii="Times New Roman" w:eastAsia="Times New Roman" w:hAnsi="Times New Roman"/>
          <w:bCs/>
          <w:szCs w:val="24"/>
        </w:rPr>
        <w:t xml:space="preserve">used </w:t>
      </w:r>
      <w:r w:rsidR="00CA4F64" w:rsidRPr="001B4997">
        <w:rPr>
          <w:rFonts w:ascii="Times New Roman" w:eastAsia="Times New Roman" w:hAnsi="Times New Roman"/>
          <w:bCs/>
          <w:szCs w:val="24"/>
        </w:rPr>
        <w:t xml:space="preserve">to estimate allowable </w:t>
      </w:r>
      <w:r w:rsidR="00DE41B1" w:rsidRPr="001B4997">
        <w:rPr>
          <w:rFonts w:ascii="Times New Roman" w:eastAsia="Times New Roman" w:hAnsi="Times New Roman"/>
          <w:bCs/>
          <w:szCs w:val="24"/>
        </w:rPr>
        <w:t xml:space="preserve">HAP </w:t>
      </w:r>
      <w:r w:rsidR="00CA4F64" w:rsidRPr="001B4997">
        <w:rPr>
          <w:rFonts w:ascii="Times New Roman" w:eastAsia="Times New Roman" w:hAnsi="Times New Roman"/>
          <w:bCs/>
          <w:szCs w:val="24"/>
        </w:rPr>
        <w:t xml:space="preserve">emissions </w:t>
      </w:r>
      <w:r w:rsidRPr="001B4997">
        <w:rPr>
          <w:rFonts w:ascii="Times New Roman" w:eastAsia="Times New Roman" w:hAnsi="Times New Roman"/>
          <w:bCs/>
          <w:szCs w:val="24"/>
        </w:rPr>
        <w:t>for</w:t>
      </w:r>
      <w:r w:rsidR="00A60B51" w:rsidRPr="001B4997">
        <w:rPr>
          <w:rFonts w:ascii="Times New Roman" w:eastAsia="Times New Roman" w:hAnsi="Times New Roman"/>
          <w:bCs/>
          <w:szCs w:val="24"/>
        </w:rPr>
        <w:t xml:space="preserve"> </w:t>
      </w:r>
      <w:r w:rsidRPr="001B4997">
        <w:rPr>
          <w:rFonts w:ascii="Times New Roman" w:eastAsia="Times New Roman" w:hAnsi="Times New Roman"/>
          <w:bCs/>
          <w:szCs w:val="24"/>
        </w:rPr>
        <w:t xml:space="preserve">the pushing categories. </w:t>
      </w:r>
    </w:p>
    <w:p w14:paraId="5EC76E3F" w14:textId="77777777" w:rsidR="00163FE7" w:rsidRPr="001B4997" w:rsidRDefault="00163FE7" w:rsidP="00171093">
      <w:pPr>
        <w:ind w:firstLine="720"/>
        <w:rPr>
          <w:rFonts w:ascii="Times New Roman" w:eastAsia="Times New Roman" w:hAnsi="Times New Roman"/>
          <w:bCs/>
          <w:szCs w:val="24"/>
        </w:rPr>
      </w:pPr>
    </w:p>
    <w:p w14:paraId="009B3971" w14:textId="7D5B9FF3" w:rsidR="00281C4C" w:rsidRPr="001B4997" w:rsidRDefault="00163FE7" w:rsidP="004E52BC">
      <w:pPr>
        <w:keepNext/>
        <w:spacing w:after="120"/>
        <w:jc w:val="center"/>
        <w:rPr>
          <w:b/>
          <w:bCs/>
        </w:rPr>
      </w:pPr>
      <w:bookmarkStart w:id="58" w:name="_Hlk71804865"/>
      <w:r w:rsidRPr="001B4997">
        <w:rPr>
          <w:b/>
          <w:bCs/>
        </w:rPr>
        <w:t xml:space="preserve">Table </w:t>
      </w:r>
      <w:r w:rsidR="00BC6E3F">
        <w:rPr>
          <w:b/>
          <w:bCs/>
        </w:rPr>
        <w:t>48</w:t>
      </w:r>
      <w:r w:rsidRPr="001B4997">
        <w:rPr>
          <w:b/>
          <w:bCs/>
        </w:rPr>
        <w:t xml:space="preserve">. </w:t>
      </w:r>
      <w:r w:rsidR="00C53A1F" w:rsidRPr="001B4997">
        <w:rPr>
          <w:b/>
          <w:bCs/>
        </w:rPr>
        <w:t xml:space="preserve">Default </w:t>
      </w:r>
      <w:r w:rsidR="009710E5" w:rsidRPr="001B4997">
        <w:rPr>
          <w:b/>
          <w:bCs/>
        </w:rPr>
        <w:t>Allowable</w:t>
      </w:r>
      <w:r w:rsidR="006C1B25" w:rsidRPr="001B4997">
        <w:rPr>
          <w:b/>
          <w:bCs/>
        </w:rPr>
        <w:t>s</w:t>
      </w:r>
      <w:r w:rsidR="00973560" w:rsidRPr="001B4997">
        <w:rPr>
          <w:b/>
          <w:bCs/>
        </w:rPr>
        <w:t>-</w:t>
      </w:r>
      <w:r w:rsidR="009710E5" w:rsidRPr="001B4997">
        <w:rPr>
          <w:b/>
          <w:bCs/>
        </w:rPr>
        <w:t>to</w:t>
      </w:r>
      <w:r w:rsidR="00973560" w:rsidRPr="001B4997">
        <w:rPr>
          <w:b/>
          <w:bCs/>
        </w:rPr>
        <w:t>-</w:t>
      </w:r>
      <w:r w:rsidR="009710E5" w:rsidRPr="001B4997">
        <w:rPr>
          <w:b/>
          <w:bCs/>
        </w:rPr>
        <w:t>Actua</w:t>
      </w:r>
      <w:r w:rsidR="00760B69" w:rsidRPr="001B4997">
        <w:rPr>
          <w:b/>
          <w:bCs/>
        </w:rPr>
        <w:t>l</w:t>
      </w:r>
      <w:r w:rsidR="006C1B25" w:rsidRPr="001B4997">
        <w:rPr>
          <w:b/>
          <w:bCs/>
        </w:rPr>
        <w:t>s</w:t>
      </w:r>
      <w:r w:rsidR="00760B69" w:rsidRPr="001B4997">
        <w:rPr>
          <w:b/>
          <w:bCs/>
        </w:rPr>
        <w:t xml:space="preserve"> </w:t>
      </w:r>
      <w:r w:rsidRPr="001B4997">
        <w:rPr>
          <w:b/>
          <w:bCs/>
        </w:rPr>
        <w:t>Ratio</w:t>
      </w:r>
      <w:r w:rsidR="0018658D" w:rsidRPr="001B4997">
        <w:rPr>
          <w:b/>
          <w:bCs/>
        </w:rPr>
        <w:t>s</w:t>
      </w:r>
      <w:r w:rsidRPr="001B4997">
        <w:rPr>
          <w:b/>
          <w:bCs/>
        </w:rPr>
        <w:t xml:space="preserve"> </w:t>
      </w:r>
      <w:r w:rsidR="009710E5" w:rsidRPr="001B4997">
        <w:rPr>
          <w:b/>
          <w:bCs/>
        </w:rPr>
        <w:t xml:space="preserve">for </w:t>
      </w:r>
      <w:r w:rsidR="0018658D" w:rsidRPr="001B4997">
        <w:rPr>
          <w:b/>
          <w:bCs/>
        </w:rPr>
        <w:t>Pushing</w:t>
      </w:r>
      <w:bookmarkEnd w:id="58"/>
      <w:r w:rsidR="006D6D57">
        <w:rPr>
          <w:b/>
          <w:bCs/>
        </w:rPr>
        <w:fldChar w:fldCharType="begin"/>
      </w:r>
      <w:r w:rsidR="006D6D57">
        <w:instrText xml:space="preserve"> XE "</w:instrText>
      </w:r>
      <w:r w:rsidR="006D6D57" w:rsidRPr="0012351F">
        <w:rPr>
          <w:b/>
          <w:bCs/>
        </w:rPr>
        <w:instrText xml:space="preserve">Table </w:instrText>
      </w:r>
      <w:r w:rsidR="00BC6E3F">
        <w:rPr>
          <w:b/>
          <w:bCs/>
        </w:rPr>
        <w:instrText>48</w:instrText>
      </w:r>
      <w:r w:rsidR="006D6D57" w:rsidRPr="0012351F">
        <w:rPr>
          <w:b/>
          <w:bCs/>
        </w:rPr>
        <w:instrText>. Default Allowables-to-Actuals Ratios for Pushing</w:instrText>
      </w:r>
      <w:r w:rsidR="006D6D57">
        <w:instrText xml:space="preserve">" </w:instrText>
      </w:r>
      <w:r w:rsidR="006D6D57">
        <w:rPr>
          <w:b/>
          <w:bCs/>
        </w:rPr>
        <w:fldChar w:fldCharType="end"/>
      </w:r>
      <w:r w:rsidR="0018658D" w:rsidRPr="001B4997">
        <w:rPr>
          <w:b/>
          <w:bCs/>
        </w:rPr>
        <w:t xml:space="preserve"> </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5"/>
        <w:gridCol w:w="3235"/>
        <w:gridCol w:w="1620"/>
      </w:tblGrid>
      <w:tr w:rsidR="00790646" w:rsidRPr="001B4997" w14:paraId="468E61DF" w14:textId="554F82B1" w:rsidTr="00D62C9A">
        <w:trPr>
          <w:cantSplit/>
          <w:trHeight w:val="255"/>
          <w:tblHeader/>
          <w:jc w:val="center"/>
        </w:trPr>
        <w:tc>
          <w:tcPr>
            <w:tcW w:w="5315" w:type="dxa"/>
            <w:shd w:val="clear" w:color="auto" w:fill="D9D9D9" w:themeFill="background1" w:themeFillShade="D9"/>
            <w:noWrap/>
            <w:vAlign w:val="center"/>
          </w:tcPr>
          <w:p w14:paraId="6E2618B2" w14:textId="4D12378F" w:rsidR="009710E5" w:rsidRPr="001B4997" w:rsidRDefault="009710E5" w:rsidP="009E6CA4">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Pushing Category</w:t>
            </w:r>
            <w:r w:rsidR="00760B69" w:rsidRPr="001B4997">
              <w:rPr>
                <w:rFonts w:ascii="Times New Roman" w:eastAsia="Times New Roman" w:hAnsi="Times New Roman"/>
                <w:b/>
                <w:bCs/>
                <w:color w:val="000000"/>
                <w:szCs w:val="24"/>
              </w:rPr>
              <w:t xml:space="preserve"> and</w:t>
            </w:r>
            <w:r w:rsidR="00A60B51" w:rsidRPr="001B4997">
              <w:rPr>
                <w:rFonts w:ascii="Times New Roman" w:eastAsia="Times New Roman" w:hAnsi="Times New Roman"/>
                <w:b/>
                <w:bCs/>
                <w:color w:val="000000"/>
                <w:szCs w:val="24"/>
              </w:rPr>
              <w:t xml:space="preserve"> </w:t>
            </w:r>
            <w:r w:rsidRPr="001B4997">
              <w:rPr>
                <w:rFonts w:ascii="Times New Roman" w:eastAsia="Times New Roman" w:hAnsi="Times New Roman"/>
                <w:b/>
                <w:bCs/>
                <w:color w:val="000000"/>
                <w:szCs w:val="24"/>
              </w:rPr>
              <w:t>Type of Coke</w:t>
            </w:r>
          </w:p>
        </w:tc>
        <w:tc>
          <w:tcPr>
            <w:tcW w:w="3235" w:type="dxa"/>
            <w:shd w:val="clear" w:color="auto" w:fill="D9D9D9" w:themeFill="background1" w:themeFillShade="D9"/>
            <w:vAlign w:val="center"/>
          </w:tcPr>
          <w:p w14:paraId="4E32A620" w14:textId="013D7CD8" w:rsidR="009710E5" w:rsidRPr="001B4997" w:rsidRDefault="009710E5" w:rsidP="009E6CA4">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Basis for Ratio</w:t>
            </w:r>
          </w:p>
        </w:tc>
        <w:tc>
          <w:tcPr>
            <w:tcW w:w="1620" w:type="dxa"/>
            <w:shd w:val="clear" w:color="auto" w:fill="D9D9D9" w:themeFill="background1" w:themeFillShade="D9"/>
            <w:vAlign w:val="center"/>
          </w:tcPr>
          <w:p w14:paraId="66559C89" w14:textId="2567AAA8" w:rsidR="009710E5" w:rsidRPr="001B4997" w:rsidRDefault="009710E5" w:rsidP="009710E5">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Ratio</w:t>
            </w:r>
            <w:r w:rsidR="00C53A1F" w:rsidRPr="001B4997">
              <w:rPr>
                <w:rFonts w:ascii="Times New Roman" w:eastAsia="Times New Roman" w:hAnsi="Times New Roman"/>
                <w:b/>
                <w:bCs/>
                <w:color w:val="000000"/>
                <w:szCs w:val="24"/>
              </w:rPr>
              <w:t xml:space="preserve"> </w:t>
            </w:r>
            <w:r w:rsidR="00404F97" w:rsidRPr="001B4997">
              <w:rPr>
                <w:rFonts w:ascii="Times New Roman" w:eastAsia="Times New Roman" w:hAnsi="Times New Roman"/>
                <w:b/>
                <w:bCs/>
                <w:color w:val="000000"/>
                <w:szCs w:val="24"/>
              </w:rPr>
              <w:t>Allowable-to</w:t>
            </w:r>
            <w:r w:rsidR="000E53A3" w:rsidRPr="001B4997">
              <w:rPr>
                <w:rFonts w:ascii="Times New Roman" w:eastAsia="Times New Roman" w:hAnsi="Times New Roman"/>
                <w:b/>
                <w:bCs/>
                <w:color w:val="000000"/>
                <w:szCs w:val="24"/>
              </w:rPr>
              <w:t>-</w:t>
            </w:r>
            <w:r w:rsidR="00C53A1F" w:rsidRPr="001B4997">
              <w:rPr>
                <w:rFonts w:ascii="Times New Roman" w:eastAsia="Times New Roman" w:hAnsi="Times New Roman"/>
                <w:b/>
                <w:bCs/>
                <w:color w:val="000000"/>
                <w:szCs w:val="24"/>
              </w:rPr>
              <w:t>Actual</w:t>
            </w:r>
          </w:p>
        </w:tc>
      </w:tr>
      <w:tr w:rsidR="0018658D" w:rsidRPr="001B4997" w14:paraId="5BDB8ED4" w14:textId="5B7B64DE" w:rsidTr="00D62C9A">
        <w:trPr>
          <w:trHeight w:val="255"/>
          <w:jc w:val="center"/>
        </w:trPr>
        <w:tc>
          <w:tcPr>
            <w:tcW w:w="5315" w:type="dxa"/>
            <w:shd w:val="clear" w:color="auto" w:fill="auto"/>
            <w:noWrap/>
            <w:vAlign w:val="bottom"/>
          </w:tcPr>
          <w:p w14:paraId="2D2E14AA" w14:textId="25D08835" w:rsidR="009710E5" w:rsidRPr="001B4997" w:rsidRDefault="009710E5"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Cokeside shed vented to CD</w:t>
            </w:r>
            <w:r w:rsidR="00D87883" w:rsidRPr="001B4997">
              <w:rPr>
                <w:rFonts w:ascii="Times New Roman" w:eastAsia="Times New Roman" w:hAnsi="Times New Roman"/>
                <w:color w:val="000000"/>
                <w:szCs w:val="24"/>
              </w:rPr>
              <w:t xml:space="preserve"> </w:t>
            </w:r>
            <w:r w:rsidR="00004DB1" w:rsidRPr="001B4997">
              <w:rPr>
                <w:rFonts w:ascii="Times New Roman" w:eastAsia="Times New Roman" w:hAnsi="Times New Roman"/>
                <w:color w:val="000000"/>
                <w:szCs w:val="24"/>
              </w:rPr>
              <w:t>f</w:t>
            </w:r>
            <w:r w:rsidRPr="001B4997">
              <w:rPr>
                <w:rFonts w:ascii="Times New Roman" w:eastAsia="Times New Roman" w:hAnsi="Times New Roman"/>
                <w:color w:val="000000"/>
                <w:szCs w:val="24"/>
              </w:rPr>
              <w:t>oundry</w:t>
            </w:r>
          </w:p>
        </w:tc>
        <w:tc>
          <w:tcPr>
            <w:tcW w:w="3235" w:type="dxa"/>
          </w:tcPr>
          <w:p w14:paraId="32833779" w14:textId="6377E312" w:rsidR="009710E5" w:rsidRPr="001B4997" w:rsidRDefault="0018658D"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l</w:t>
            </w:r>
            <w:r w:rsidR="009710E5" w:rsidRPr="001B4997">
              <w:rPr>
                <w:rFonts w:ascii="Times New Roman" w:eastAsia="Times New Roman" w:hAnsi="Times New Roman"/>
                <w:color w:val="000000"/>
                <w:szCs w:val="24"/>
              </w:rPr>
              <w:t xml:space="preserve">imit / PM </w:t>
            </w:r>
            <w:r w:rsidRPr="001B4997">
              <w:rPr>
                <w:rFonts w:ascii="Times New Roman" w:eastAsia="Times New Roman" w:hAnsi="Times New Roman"/>
                <w:color w:val="000000"/>
                <w:szCs w:val="24"/>
              </w:rPr>
              <w:t>t</w:t>
            </w:r>
            <w:r w:rsidR="006A4D09" w:rsidRPr="001B4997">
              <w:rPr>
                <w:rFonts w:ascii="Times New Roman" w:eastAsia="Times New Roman" w:hAnsi="Times New Roman"/>
                <w:color w:val="000000"/>
                <w:szCs w:val="24"/>
              </w:rPr>
              <w:t xml:space="preserve">est </w:t>
            </w:r>
            <w:r w:rsidRPr="001B4997">
              <w:rPr>
                <w:rFonts w:ascii="Times New Roman" w:eastAsia="Times New Roman" w:hAnsi="Times New Roman"/>
                <w:color w:val="000000"/>
                <w:szCs w:val="24"/>
              </w:rPr>
              <w:t>d</w:t>
            </w:r>
            <w:r w:rsidR="009710E5" w:rsidRPr="001B4997">
              <w:rPr>
                <w:rFonts w:ascii="Times New Roman" w:eastAsia="Times New Roman" w:hAnsi="Times New Roman"/>
                <w:color w:val="000000"/>
                <w:szCs w:val="24"/>
              </w:rPr>
              <w:t>ata</w:t>
            </w:r>
          </w:p>
        </w:tc>
        <w:tc>
          <w:tcPr>
            <w:tcW w:w="1620" w:type="dxa"/>
            <w:vAlign w:val="center"/>
          </w:tcPr>
          <w:p w14:paraId="27D96DC5" w14:textId="638C06DC" w:rsidR="009710E5" w:rsidRPr="001B4997" w:rsidRDefault="009710E5" w:rsidP="009710E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9.8</w:t>
            </w:r>
          </w:p>
        </w:tc>
      </w:tr>
      <w:tr w:rsidR="0018658D" w:rsidRPr="001B4997" w14:paraId="6B1685B7" w14:textId="681D6344" w:rsidTr="00D62C9A">
        <w:trPr>
          <w:trHeight w:val="255"/>
          <w:jc w:val="center"/>
        </w:trPr>
        <w:tc>
          <w:tcPr>
            <w:tcW w:w="5315" w:type="dxa"/>
            <w:shd w:val="clear" w:color="auto" w:fill="auto"/>
            <w:noWrap/>
            <w:vAlign w:val="bottom"/>
            <w:hideMark/>
          </w:tcPr>
          <w:p w14:paraId="38BDF96C" w14:textId="4C0613B3" w:rsidR="009710E5" w:rsidRPr="001B4997" w:rsidRDefault="009710E5"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Cokeside shed vented to CD</w:t>
            </w:r>
            <w:r w:rsidR="00004DB1" w:rsidRPr="001B4997">
              <w:rPr>
                <w:rFonts w:ascii="Times New Roman" w:eastAsia="Times New Roman" w:hAnsi="Times New Roman"/>
                <w:color w:val="000000"/>
                <w:szCs w:val="24"/>
              </w:rPr>
              <w:t xml:space="preserve"> b</w:t>
            </w:r>
            <w:r w:rsidRPr="001B4997">
              <w:rPr>
                <w:rFonts w:ascii="Times New Roman" w:eastAsia="Times New Roman" w:hAnsi="Times New Roman"/>
                <w:color w:val="000000"/>
                <w:szCs w:val="24"/>
              </w:rPr>
              <w:t>last furnace</w:t>
            </w:r>
          </w:p>
        </w:tc>
        <w:tc>
          <w:tcPr>
            <w:tcW w:w="3235" w:type="dxa"/>
          </w:tcPr>
          <w:p w14:paraId="1FF3C5EC" w14:textId="06B2F129" w:rsidR="009710E5" w:rsidRPr="001B4997" w:rsidRDefault="0018658D"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d</w:t>
            </w:r>
            <w:r w:rsidR="009710E5" w:rsidRPr="001B4997">
              <w:rPr>
                <w:rFonts w:ascii="Times New Roman" w:eastAsia="Times New Roman" w:hAnsi="Times New Roman"/>
                <w:color w:val="000000"/>
                <w:szCs w:val="24"/>
              </w:rPr>
              <w:t>efault</w:t>
            </w:r>
            <w:r w:rsidRPr="001B4997">
              <w:rPr>
                <w:rFonts w:ascii="Times New Roman" w:eastAsia="Times New Roman" w:hAnsi="Times New Roman"/>
                <w:color w:val="000000"/>
                <w:szCs w:val="24"/>
              </w:rPr>
              <w:t xml:space="preserve"> from foundry</w:t>
            </w:r>
            <w:r w:rsidR="00B72ECC" w:rsidRPr="001B4997">
              <w:rPr>
                <w:rFonts w:ascii="Times New Roman" w:eastAsia="Times New Roman" w:hAnsi="Times New Roman"/>
                <w:color w:val="000000"/>
                <w:szCs w:val="24"/>
              </w:rPr>
              <w:t xml:space="preserve"> coke</w:t>
            </w:r>
            <w:r w:rsidR="00E70D25" w:rsidRPr="001B4997">
              <w:rPr>
                <w:rFonts w:ascii="Times New Roman" w:eastAsia="Times New Roman" w:hAnsi="Times New Roman"/>
                <w:color w:val="000000"/>
                <w:szCs w:val="24"/>
              </w:rPr>
              <w:t xml:space="preserve"> CD</w:t>
            </w:r>
          </w:p>
        </w:tc>
        <w:tc>
          <w:tcPr>
            <w:tcW w:w="1620" w:type="dxa"/>
            <w:vAlign w:val="center"/>
          </w:tcPr>
          <w:p w14:paraId="4A761180" w14:textId="0DF00D40" w:rsidR="009710E5" w:rsidRPr="001B4997" w:rsidRDefault="009710E5" w:rsidP="009710E5">
            <w:pPr>
              <w:jc w:val="center"/>
              <w:rPr>
                <w:rFonts w:ascii="Times New Roman" w:eastAsia="Times New Roman" w:hAnsi="Times New Roman"/>
                <w:color w:val="000000"/>
                <w:szCs w:val="24"/>
              </w:rPr>
            </w:pPr>
            <w:r w:rsidRPr="001B4997">
              <w:rPr>
                <w:rFonts w:ascii="Times New Roman" w:eastAsia="Times New Roman" w:hAnsi="Times New Roman"/>
                <w:szCs w:val="24"/>
              </w:rPr>
              <w:t>9.8</w:t>
            </w:r>
          </w:p>
        </w:tc>
      </w:tr>
      <w:tr w:rsidR="0018658D" w:rsidRPr="001B4997" w14:paraId="1E2D7EA8" w14:textId="03BF9682" w:rsidTr="00D62C9A">
        <w:trPr>
          <w:trHeight w:val="255"/>
          <w:jc w:val="center"/>
        </w:trPr>
        <w:tc>
          <w:tcPr>
            <w:tcW w:w="5315" w:type="dxa"/>
            <w:shd w:val="clear" w:color="auto" w:fill="auto"/>
            <w:noWrap/>
            <w:vAlign w:val="bottom"/>
            <w:hideMark/>
          </w:tcPr>
          <w:p w14:paraId="64CCC1A3" w14:textId="202E8795" w:rsidR="009710E5" w:rsidRPr="001B4997" w:rsidRDefault="009710E5"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Cokeside </w:t>
            </w:r>
            <w:r w:rsidR="001402A8" w:rsidRPr="001B4997">
              <w:rPr>
                <w:rFonts w:ascii="Times New Roman" w:eastAsia="Times New Roman" w:hAnsi="Times New Roman"/>
                <w:color w:val="000000"/>
                <w:szCs w:val="24"/>
              </w:rPr>
              <w:t xml:space="preserve">total enclosure </w:t>
            </w:r>
            <w:r w:rsidRPr="001B4997">
              <w:rPr>
                <w:rFonts w:ascii="Times New Roman" w:eastAsia="Times New Roman" w:hAnsi="Times New Roman"/>
                <w:color w:val="000000"/>
                <w:szCs w:val="24"/>
              </w:rPr>
              <w:t>shed</w:t>
            </w:r>
            <w:r w:rsidR="00D87883" w:rsidRPr="001B4997">
              <w:rPr>
                <w:rFonts w:ascii="Times New Roman" w:eastAsia="Times New Roman" w:hAnsi="Times New Roman"/>
                <w:color w:val="000000"/>
                <w:szCs w:val="24"/>
              </w:rPr>
              <w:t xml:space="preserve"> </w:t>
            </w:r>
            <w:r w:rsidR="00404F97" w:rsidRPr="001B4997">
              <w:rPr>
                <w:rFonts w:ascii="Times New Roman" w:eastAsia="Times New Roman" w:hAnsi="Times New Roman"/>
                <w:color w:val="000000"/>
                <w:szCs w:val="24"/>
              </w:rPr>
              <w:t xml:space="preserve">(CD) </w:t>
            </w:r>
            <w:r w:rsidR="00004DB1" w:rsidRPr="001B4997">
              <w:rPr>
                <w:rFonts w:ascii="Times New Roman" w:eastAsia="Times New Roman" w:hAnsi="Times New Roman"/>
                <w:color w:val="000000"/>
                <w:szCs w:val="24"/>
              </w:rPr>
              <w:t>b</w:t>
            </w:r>
            <w:r w:rsidRPr="001B4997">
              <w:rPr>
                <w:rFonts w:ascii="Times New Roman" w:eastAsia="Times New Roman" w:hAnsi="Times New Roman"/>
                <w:color w:val="000000"/>
                <w:szCs w:val="24"/>
              </w:rPr>
              <w:t>last furnace</w:t>
            </w:r>
          </w:p>
        </w:tc>
        <w:tc>
          <w:tcPr>
            <w:tcW w:w="3235" w:type="dxa"/>
          </w:tcPr>
          <w:p w14:paraId="2A6026D7" w14:textId="73BD789C" w:rsidR="009710E5" w:rsidRPr="001B4997" w:rsidRDefault="0018658D"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d</w:t>
            </w:r>
            <w:r w:rsidR="009710E5" w:rsidRPr="001B4997">
              <w:rPr>
                <w:rFonts w:ascii="Times New Roman" w:eastAsia="Times New Roman" w:hAnsi="Times New Roman"/>
                <w:color w:val="000000"/>
                <w:szCs w:val="24"/>
              </w:rPr>
              <w:t>efault</w:t>
            </w:r>
            <w:r w:rsidRPr="001B4997">
              <w:rPr>
                <w:rFonts w:ascii="Times New Roman" w:eastAsia="Times New Roman" w:hAnsi="Times New Roman"/>
                <w:color w:val="000000"/>
                <w:szCs w:val="24"/>
              </w:rPr>
              <w:t xml:space="preserve"> from foundry</w:t>
            </w:r>
            <w:r w:rsidR="00B72ECC" w:rsidRPr="001B4997">
              <w:rPr>
                <w:rFonts w:ascii="Times New Roman" w:eastAsia="Times New Roman" w:hAnsi="Times New Roman"/>
                <w:color w:val="000000"/>
                <w:szCs w:val="24"/>
              </w:rPr>
              <w:t xml:space="preserve"> coke</w:t>
            </w:r>
            <w:r w:rsidR="002E4D18" w:rsidRPr="001B4997">
              <w:rPr>
                <w:rFonts w:ascii="Times New Roman" w:eastAsia="Times New Roman" w:hAnsi="Times New Roman"/>
                <w:color w:val="000000"/>
                <w:szCs w:val="24"/>
              </w:rPr>
              <w:t xml:space="preserve"> CD</w:t>
            </w:r>
          </w:p>
        </w:tc>
        <w:tc>
          <w:tcPr>
            <w:tcW w:w="1620" w:type="dxa"/>
            <w:vAlign w:val="center"/>
          </w:tcPr>
          <w:p w14:paraId="67FDAFC6" w14:textId="4D39163C" w:rsidR="009710E5" w:rsidRPr="001B4997" w:rsidRDefault="009710E5" w:rsidP="009710E5">
            <w:pPr>
              <w:jc w:val="center"/>
              <w:rPr>
                <w:rFonts w:ascii="Times New Roman" w:eastAsia="Times New Roman" w:hAnsi="Times New Roman"/>
                <w:color w:val="000000"/>
                <w:szCs w:val="24"/>
              </w:rPr>
            </w:pPr>
            <w:r w:rsidRPr="001B4997">
              <w:rPr>
                <w:rFonts w:ascii="Times New Roman" w:eastAsia="Times New Roman" w:hAnsi="Times New Roman"/>
                <w:szCs w:val="24"/>
              </w:rPr>
              <w:t>9.8</w:t>
            </w:r>
          </w:p>
        </w:tc>
      </w:tr>
      <w:tr w:rsidR="0018658D" w:rsidRPr="001B4997" w14:paraId="159857DC" w14:textId="5CA3136E" w:rsidTr="00D62C9A">
        <w:trPr>
          <w:trHeight w:val="255"/>
          <w:jc w:val="center"/>
        </w:trPr>
        <w:tc>
          <w:tcPr>
            <w:tcW w:w="5315" w:type="dxa"/>
            <w:shd w:val="clear" w:color="auto" w:fill="auto"/>
            <w:noWrap/>
            <w:vAlign w:val="bottom"/>
            <w:hideMark/>
          </w:tcPr>
          <w:p w14:paraId="626D490D" w14:textId="34141288" w:rsidR="009710E5" w:rsidRPr="001B4997" w:rsidRDefault="009710E5"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Mobile scrubber car - Mobile CD</w:t>
            </w:r>
            <w:r w:rsidR="00D87883" w:rsidRPr="001B4997">
              <w:rPr>
                <w:rFonts w:ascii="Times New Roman" w:eastAsia="Times New Roman" w:hAnsi="Times New Roman"/>
                <w:color w:val="000000"/>
                <w:szCs w:val="24"/>
              </w:rPr>
              <w:t xml:space="preserve"> b</w:t>
            </w:r>
            <w:r w:rsidRPr="001B4997">
              <w:rPr>
                <w:rFonts w:ascii="Times New Roman" w:eastAsia="Times New Roman" w:hAnsi="Times New Roman"/>
                <w:color w:val="000000"/>
                <w:szCs w:val="24"/>
              </w:rPr>
              <w:t>last furnace</w:t>
            </w:r>
          </w:p>
        </w:tc>
        <w:tc>
          <w:tcPr>
            <w:tcW w:w="3235" w:type="dxa"/>
          </w:tcPr>
          <w:p w14:paraId="42ED8343" w14:textId="2641F3FD" w:rsidR="009710E5" w:rsidRPr="001B4997" w:rsidRDefault="0018658D"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l</w:t>
            </w:r>
            <w:r w:rsidR="009710E5" w:rsidRPr="001B4997">
              <w:rPr>
                <w:rFonts w:ascii="Times New Roman" w:eastAsia="Times New Roman" w:hAnsi="Times New Roman"/>
                <w:color w:val="000000"/>
                <w:szCs w:val="24"/>
              </w:rPr>
              <w:t xml:space="preserve">imit / PM </w:t>
            </w:r>
            <w:r w:rsidRPr="001B4997">
              <w:rPr>
                <w:rFonts w:ascii="Times New Roman" w:eastAsia="Times New Roman" w:hAnsi="Times New Roman"/>
                <w:color w:val="000000"/>
                <w:szCs w:val="24"/>
              </w:rPr>
              <w:t>t</w:t>
            </w:r>
            <w:r w:rsidR="006A4D09" w:rsidRPr="001B4997">
              <w:rPr>
                <w:rFonts w:ascii="Times New Roman" w:eastAsia="Times New Roman" w:hAnsi="Times New Roman"/>
                <w:color w:val="000000"/>
                <w:szCs w:val="24"/>
              </w:rPr>
              <w:t>es</w:t>
            </w:r>
            <w:r w:rsidR="00E535C5" w:rsidRPr="001B4997">
              <w:rPr>
                <w:rFonts w:ascii="Times New Roman" w:eastAsia="Times New Roman" w:hAnsi="Times New Roman"/>
                <w:color w:val="000000"/>
                <w:szCs w:val="24"/>
              </w:rPr>
              <w:t xml:space="preserve">t </w:t>
            </w:r>
            <w:r w:rsidRPr="001B4997">
              <w:rPr>
                <w:rFonts w:ascii="Times New Roman" w:eastAsia="Times New Roman" w:hAnsi="Times New Roman"/>
                <w:color w:val="000000"/>
                <w:szCs w:val="24"/>
              </w:rPr>
              <w:t>d</w:t>
            </w:r>
            <w:r w:rsidR="009710E5" w:rsidRPr="001B4997">
              <w:rPr>
                <w:rFonts w:ascii="Times New Roman" w:eastAsia="Times New Roman" w:hAnsi="Times New Roman"/>
                <w:color w:val="000000"/>
                <w:szCs w:val="24"/>
              </w:rPr>
              <w:t>ata</w:t>
            </w:r>
          </w:p>
        </w:tc>
        <w:tc>
          <w:tcPr>
            <w:tcW w:w="1620" w:type="dxa"/>
            <w:vAlign w:val="center"/>
          </w:tcPr>
          <w:p w14:paraId="772D37C7" w14:textId="2216C84D" w:rsidR="009710E5" w:rsidRPr="001B4997" w:rsidRDefault="009710E5" w:rsidP="009710E5">
            <w:pPr>
              <w:jc w:val="center"/>
              <w:rPr>
                <w:rFonts w:ascii="Times New Roman" w:eastAsia="Times New Roman" w:hAnsi="Times New Roman"/>
                <w:color w:val="000000"/>
                <w:szCs w:val="24"/>
              </w:rPr>
            </w:pPr>
            <w:r w:rsidRPr="001B4997">
              <w:rPr>
                <w:rFonts w:ascii="Times New Roman" w:eastAsia="Times New Roman" w:hAnsi="Times New Roman"/>
                <w:szCs w:val="24"/>
              </w:rPr>
              <w:t>1.1</w:t>
            </w:r>
          </w:p>
        </w:tc>
      </w:tr>
      <w:tr w:rsidR="0018658D" w:rsidRPr="001B4997" w14:paraId="5099A472" w14:textId="5D9075E3" w:rsidTr="00D62C9A">
        <w:trPr>
          <w:trHeight w:val="255"/>
          <w:jc w:val="center"/>
        </w:trPr>
        <w:tc>
          <w:tcPr>
            <w:tcW w:w="5315" w:type="dxa"/>
            <w:shd w:val="clear" w:color="auto" w:fill="auto"/>
            <w:noWrap/>
            <w:vAlign w:val="bottom"/>
            <w:hideMark/>
          </w:tcPr>
          <w:p w14:paraId="182EA5C1" w14:textId="5DC0A49A" w:rsidR="009710E5" w:rsidRPr="001B4997" w:rsidRDefault="009710E5"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Mobile scrubber car - Short battery</w:t>
            </w:r>
            <w:r w:rsidR="00D87883" w:rsidRPr="001B4997">
              <w:rPr>
                <w:rFonts w:ascii="Times New Roman" w:eastAsia="Times New Roman" w:hAnsi="Times New Roman"/>
                <w:color w:val="000000"/>
                <w:szCs w:val="24"/>
              </w:rPr>
              <w:t xml:space="preserve"> b</w:t>
            </w:r>
            <w:r w:rsidRPr="001B4997">
              <w:rPr>
                <w:rFonts w:ascii="Times New Roman" w:eastAsia="Times New Roman" w:hAnsi="Times New Roman"/>
                <w:color w:val="000000"/>
                <w:szCs w:val="24"/>
              </w:rPr>
              <w:t>last furnace</w:t>
            </w:r>
          </w:p>
        </w:tc>
        <w:tc>
          <w:tcPr>
            <w:tcW w:w="3235" w:type="dxa"/>
          </w:tcPr>
          <w:p w14:paraId="7DF34869" w14:textId="20F0EFC9" w:rsidR="009710E5" w:rsidRPr="001B4997" w:rsidRDefault="00A60B51"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d</w:t>
            </w:r>
            <w:r w:rsidR="009710E5" w:rsidRPr="001B4997">
              <w:rPr>
                <w:rFonts w:ascii="Times New Roman" w:eastAsia="Times New Roman" w:hAnsi="Times New Roman"/>
                <w:color w:val="000000"/>
                <w:szCs w:val="24"/>
              </w:rPr>
              <w:t>efault</w:t>
            </w:r>
            <w:r w:rsidR="0018658D" w:rsidRPr="001B4997">
              <w:rPr>
                <w:rFonts w:ascii="Times New Roman" w:eastAsia="Times New Roman" w:hAnsi="Times New Roman"/>
                <w:color w:val="000000"/>
                <w:szCs w:val="24"/>
              </w:rPr>
              <w:t xml:space="preserve"> from mobile</w:t>
            </w:r>
            <w:r w:rsidR="001402A8" w:rsidRPr="001B4997">
              <w:rPr>
                <w:rFonts w:ascii="Times New Roman" w:eastAsia="Times New Roman" w:hAnsi="Times New Roman"/>
                <w:color w:val="000000"/>
                <w:szCs w:val="24"/>
              </w:rPr>
              <w:t xml:space="preserve"> CD</w:t>
            </w:r>
          </w:p>
        </w:tc>
        <w:tc>
          <w:tcPr>
            <w:tcW w:w="1620" w:type="dxa"/>
            <w:vAlign w:val="center"/>
          </w:tcPr>
          <w:p w14:paraId="0A07793C" w14:textId="5F0EF6E8" w:rsidR="009710E5" w:rsidRPr="001B4997" w:rsidRDefault="009710E5" w:rsidP="009710E5">
            <w:pPr>
              <w:jc w:val="center"/>
              <w:rPr>
                <w:rFonts w:ascii="Times New Roman" w:eastAsia="Times New Roman" w:hAnsi="Times New Roman"/>
                <w:color w:val="000000"/>
                <w:szCs w:val="24"/>
              </w:rPr>
            </w:pPr>
            <w:r w:rsidRPr="001B4997">
              <w:rPr>
                <w:rFonts w:ascii="Times New Roman" w:eastAsia="Times New Roman" w:hAnsi="Times New Roman"/>
                <w:szCs w:val="24"/>
              </w:rPr>
              <w:t>1.1</w:t>
            </w:r>
          </w:p>
        </w:tc>
      </w:tr>
      <w:tr w:rsidR="0018658D" w:rsidRPr="001B4997" w14:paraId="0C970C49" w14:textId="75356E47" w:rsidTr="00D62C9A">
        <w:trPr>
          <w:trHeight w:val="255"/>
          <w:jc w:val="center"/>
        </w:trPr>
        <w:tc>
          <w:tcPr>
            <w:tcW w:w="5315" w:type="dxa"/>
            <w:shd w:val="clear" w:color="auto" w:fill="auto"/>
            <w:noWrap/>
            <w:vAlign w:val="bottom"/>
            <w:hideMark/>
          </w:tcPr>
          <w:p w14:paraId="78B32B74" w14:textId="0117B61D" w:rsidR="009710E5" w:rsidRPr="001B4997" w:rsidRDefault="009710E5"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Moveable shed/hood&amp;CD </w:t>
            </w:r>
            <w:r w:rsidR="00D87883" w:rsidRPr="001B4997">
              <w:rPr>
                <w:rFonts w:ascii="Times New Roman" w:eastAsia="Times New Roman" w:hAnsi="Times New Roman"/>
                <w:color w:val="000000"/>
                <w:szCs w:val="24"/>
              </w:rPr>
              <w:t>b</w:t>
            </w:r>
            <w:r w:rsidRPr="001B4997">
              <w:rPr>
                <w:rFonts w:ascii="Times New Roman" w:eastAsia="Times New Roman" w:hAnsi="Times New Roman"/>
                <w:color w:val="000000"/>
                <w:szCs w:val="24"/>
              </w:rPr>
              <w:t>last furnace</w:t>
            </w:r>
          </w:p>
        </w:tc>
        <w:tc>
          <w:tcPr>
            <w:tcW w:w="3235" w:type="dxa"/>
          </w:tcPr>
          <w:p w14:paraId="7030C0FE" w14:textId="2CEBE8F0" w:rsidR="009710E5" w:rsidRPr="001B4997" w:rsidRDefault="00A60B51"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l</w:t>
            </w:r>
            <w:r w:rsidR="009710E5" w:rsidRPr="001B4997">
              <w:rPr>
                <w:rFonts w:ascii="Times New Roman" w:eastAsia="Times New Roman" w:hAnsi="Times New Roman"/>
                <w:color w:val="000000"/>
                <w:szCs w:val="24"/>
              </w:rPr>
              <w:t xml:space="preserve">imit / PM </w:t>
            </w:r>
            <w:r w:rsidRPr="001B4997">
              <w:rPr>
                <w:rFonts w:ascii="Times New Roman" w:eastAsia="Times New Roman" w:hAnsi="Times New Roman"/>
                <w:color w:val="000000"/>
                <w:szCs w:val="24"/>
              </w:rPr>
              <w:t>t</w:t>
            </w:r>
            <w:r w:rsidR="00E535C5" w:rsidRPr="001B4997">
              <w:rPr>
                <w:rFonts w:ascii="Times New Roman" w:eastAsia="Times New Roman" w:hAnsi="Times New Roman"/>
                <w:color w:val="000000"/>
                <w:szCs w:val="24"/>
              </w:rPr>
              <w:t xml:space="preserve">est </w:t>
            </w:r>
            <w:r w:rsidRPr="001B4997">
              <w:rPr>
                <w:rFonts w:ascii="Times New Roman" w:eastAsia="Times New Roman" w:hAnsi="Times New Roman"/>
                <w:color w:val="000000"/>
                <w:szCs w:val="24"/>
              </w:rPr>
              <w:t>d</w:t>
            </w:r>
            <w:r w:rsidR="009710E5" w:rsidRPr="001B4997">
              <w:rPr>
                <w:rFonts w:ascii="Times New Roman" w:eastAsia="Times New Roman" w:hAnsi="Times New Roman"/>
                <w:color w:val="000000"/>
                <w:szCs w:val="24"/>
              </w:rPr>
              <w:t>ata</w:t>
            </w:r>
          </w:p>
        </w:tc>
        <w:tc>
          <w:tcPr>
            <w:tcW w:w="1620" w:type="dxa"/>
            <w:vAlign w:val="center"/>
          </w:tcPr>
          <w:p w14:paraId="1DD4950D" w14:textId="5C230051" w:rsidR="009710E5" w:rsidRPr="001B4997" w:rsidRDefault="009710E5" w:rsidP="009710E5">
            <w:pPr>
              <w:jc w:val="center"/>
              <w:rPr>
                <w:rFonts w:ascii="Times New Roman" w:eastAsia="Times New Roman" w:hAnsi="Times New Roman"/>
                <w:color w:val="000000"/>
                <w:szCs w:val="24"/>
              </w:rPr>
            </w:pPr>
            <w:r w:rsidRPr="001B4997">
              <w:rPr>
                <w:rFonts w:ascii="Times New Roman" w:eastAsia="Times New Roman" w:hAnsi="Times New Roman"/>
                <w:szCs w:val="24"/>
              </w:rPr>
              <w:t>8.7</w:t>
            </w:r>
          </w:p>
        </w:tc>
      </w:tr>
      <w:tr w:rsidR="00790646" w:rsidRPr="001B4997" w14:paraId="198129D1" w14:textId="796A3216" w:rsidTr="00D62C9A">
        <w:trPr>
          <w:trHeight w:val="255"/>
          <w:jc w:val="center"/>
        </w:trPr>
        <w:tc>
          <w:tcPr>
            <w:tcW w:w="5315" w:type="dxa"/>
            <w:shd w:val="clear" w:color="auto" w:fill="auto"/>
            <w:noWrap/>
            <w:vAlign w:val="bottom"/>
            <w:hideMark/>
          </w:tcPr>
          <w:p w14:paraId="5135D6E0" w14:textId="05B22DB0" w:rsidR="009710E5" w:rsidRPr="001B4997" w:rsidRDefault="009710E5"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Moveable shed/hood&amp;CD </w:t>
            </w:r>
            <w:r w:rsidR="00D87883" w:rsidRPr="001B4997">
              <w:rPr>
                <w:rFonts w:ascii="Times New Roman" w:eastAsia="Times New Roman" w:hAnsi="Times New Roman"/>
                <w:color w:val="000000"/>
                <w:szCs w:val="24"/>
              </w:rPr>
              <w:t>f</w:t>
            </w:r>
            <w:r w:rsidRPr="001B4997">
              <w:rPr>
                <w:rFonts w:ascii="Times New Roman" w:eastAsia="Times New Roman" w:hAnsi="Times New Roman"/>
                <w:color w:val="000000"/>
                <w:szCs w:val="24"/>
              </w:rPr>
              <w:t>oundry</w:t>
            </w:r>
          </w:p>
        </w:tc>
        <w:tc>
          <w:tcPr>
            <w:tcW w:w="3235" w:type="dxa"/>
          </w:tcPr>
          <w:p w14:paraId="60C89B78" w14:textId="2736035E" w:rsidR="009710E5" w:rsidRPr="001B4997" w:rsidRDefault="00A60B51" w:rsidP="009710E5">
            <w:pPr>
              <w:rPr>
                <w:rFonts w:ascii="Times New Roman" w:eastAsia="Times New Roman" w:hAnsi="Times New Roman"/>
                <w:color w:val="000000"/>
                <w:szCs w:val="24"/>
              </w:rPr>
            </w:pPr>
            <w:r w:rsidRPr="001B4997">
              <w:rPr>
                <w:rFonts w:ascii="Times New Roman" w:eastAsia="Times New Roman" w:hAnsi="Times New Roman"/>
                <w:color w:val="000000"/>
                <w:szCs w:val="24"/>
              </w:rPr>
              <w:t>d</w:t>
            </w:r>
            <w:r w:rsidR="009710E5" w:rsidRPr="001B4997">
              <w:rPr>
                <w:rFonts w:ascii="Times New Roman" w:eastAsia="Times New Roman" w:hAnsi="Times New Roman"/>
                <w:color w:val="000000"/>
                <w:szCs w:val="24"/>
              </w:rPr>
              <w:t xml:space="preserve">efault </w:t>
            </w:r>
            <w:r w:rsidR="0018658D" w:rsidRPr="001B4997">
              <w:rPr>
                <w:rFonts w:ascii="Times New Roman" w:eastAsia="Times New Roman" w:hAnsi="Times New Roman"/>
                <w:color w:val="000000"/>
                <w:szCs w:val="24"/>
              </w:rPr>
              <w:t>from blast furnace</w:t>
            </w:r>
            <w:r w:rsidR="00B72ECC" w:rsidRPr="001B4997">
              <w:rPr>
                <w:rFonts w:ascii="Times New Roman" w:eastAsia="Times New Roman" w:hAnsi="Times New Roman"/>
                <w:color w:val="000000"/>
                <w:szCs w:val="24"/>
              </w:rPr>
              <w:t xml:space="preserve"> coke</w:t>
            </w:r>
          </w:p>
        </w:tc>
        <w:tc>
          <w:tcPr>
            <w:tcW w:w="1620" w:type="dxa"/>
            <w:vAlign w:val="center"/>
          </w:tcPr>
          <w:p w14:paraId="7A106ABA" w14:textId="2EE8B7D4" w:rsidR="009710E5" w:rsidRPr="001B4997" w:rsidRDefault="00703C62" w:rsidP="009E6CA4">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8.7</w:t>
            </w:r>
          </w:p>
        </w:tc>
      </w:tr>
    </w:tbl>
    <w:p w14:paraId="60C899A0" w14:textId="77777777" w:rsidR="002E6FF0" w:rsidRDefault="002E6FF0" w:rsidP="00171093">
      <w:pPr>
        <w:ind w:firstLine="720"/>
        <w:rPr>
          <w:rFonts w:ascii="Times New Roman" w:eastAsia="Times New Roman" w:hAnsi="Times New Roman"/>
          <w:bCs/>
          <w:szCs w:val="24"/>
        </w:rPr>
      </w:pPr>
    </w:p>
    <w:p w14:paraId="4A17FD28" w14:textId="01785829" w:rsidR="00F96F70" w:rsidRPr="001B4997" w:rsidRDefault="00605BE6" w:rsidP="00171093">
      <w:pPr>
        <w:ind w:firstLine="720"/>
        <w:rPr>
          <w:rFonts w:ascii="Times New Roman" w:eastAsia="Times New Roman" w:hAnsi="Times New Roman"/>
          <w:bCs/>
          <w:szCs w:val="24"/>
        </w:rPr>
      </w:pPr>
      <w:r w:rsidRPr="001B4997">
        <w:rPr>
          <w:rFonts w:ascii="Times New Roman" w:eastAsia="Times New Roman" w:hAnsi="Times New Roman"/>
          <w:bCs/>
          <w:szCs w:val="24"/>
        </w:rPr>
        <w:t xml:space="preserve">The </w:t>
      </w:r>
      <w:r w:rsidR="00935092" w:rsidRPr="001B4997">
        <w:rPr>
          <w:rFonts w:ascii="Times New Roman" w:eastAsia="Times New Roman" w:hAnsi="Times New Roman"/>
          <w:bCs/>
          <w:szCs w:val="24"/>
        </w:rPr>
        <w:t xml:space="preserve">allowable-to-actual </w:t>
      </w:r>
      <w:r w:rsidR="00DE41B1" w:rsidRPr="001B4997">
        <w:rPr>
          <w:rFonts w:ascii="Times New Roman" w:eastAsia="Times New Roman" w:hAnsi="Times New Roman"/>
          <w:bCs/>
          <w:szCs w:val="24"/>
        </w:rPr>
        <w:t xml:space="preserve">PM </w:t>
      </w:r>
      <w:r w:rsidR="00F96F70" w:rsidRPr="001B4997">
        <w:rPr>
          <w:rFonts w:ascii="Times New Roman" w:eastAsia="Times New Roman" w:hAnsi="Times New Roman"/>
          <w:bCs/>
          <w:szCs w:val="24"/>
        </w:rPr>
        <w:t xml:space="preserve">ratios </w:t>
      </w:r>
      <w:r w:rsidR="00DE6DF3" w:rsidRPr="001B4997">
        <w:rPr>
          <w:rFonts w:ascii="Times New Roman" w:eastAsia="Times New Roman" w:hAnsi="Times New Roman"/>
          <w:bCs/>
          <w:szCs w:val="24"/>
        </w:rPr>
        <w:t xml:space="preserve">used for all coke oven units </w:t>
      </w:r>
      <w:r w:rsidR="00F96F70" w:rsidRPr="001B4997">
        <w:rPr>
          <w:rFonts w:ascii="Times New Roman" w:eastAsia="Times New Roman" w:hAnsi="Times New Roman"/>
          <w:bCs/>
          <w:szCs w:val="24"/>
        </w:rPr>
        <w:t xml:space="preserve">(based on </w:t>
      </w:r>
      <w:r w:rsidR="00195CB3" w:rsidRPr="001B4997">
        <w:rPr>
          <w:rFonts w:ascii="Times New Roman" w:eastAsia="Times New Roman" w:hAnsi="Times New Roman"/>
          <w:bCs/>
          <w:szCs w:val="24"/>
        </w:rPr>
        <w:t xml:space="preserve">either </w:t>
      </w:r>
      <w:r w:rsidR="00F96F70" w:rsidRPr="001B4997">
        <w:rPr>
          <w:rFonts w:ascii="Times New Roman" w:eastAsia="Times New Roman" w:hAnsi="Times New Roman"/>
          <w:bCs/>
          <w:szCs w:val="24"/>
        </w:rPr>
        <w:t xml:space="preserve">PM </w:t>
      </w:r>
      <w:r w:rsidR="003C7E8E" w:rsidRPr="001B4997">
        <w:rPr>
          <w:rFonts w:ascii="Times New Roman" w:eastAsia="Times New Roman" w:hAnsi="Times New Roman"/>
          <w:bCs/>
          <w:szCs w:val="24"/>
        </w:rPr>
        <w:t xml:space="preserve">test </w:t>
      </w:r>
      <w:r w:rsidR="00F96F70" w:rsidRPr="001B4997">
        <w:rPr>
          <w:rFonts w:ascii="Times New Roman" w:eastAsia="Times New Roman" w:hAnsi="Times New Roman"/>
          <w:bCs/>
          <w:szCs w:val="24"/>
        </w:rPr>
        <w:t xml:space="preserve">data </w:t>
      </w:r>
      <w:r w:rsidR="00195CB3" w:rsidRPr="001B4997">
        <w:rPr>
          <w:rFonts w:ascii="Times New Roman" w:eastAsia="Times New Roman" w:hAnsi="Times New Roman"/>
          <w:bCs/>
          <w:szCs w:val="24"/>
        </w:rPr>
        <w:t>or</w:t>
      </w:r>
      <w:r w:rsidR="00F96F70" w:rsidRPr="001B4997">
        <w:rPr>
          <w:rFonts w:ascii="Times New Roman" w:eastAsia="Times New Roman" w:hAnsi="Times New Roman"/>
          <w:bCs/>
          <w:szCs w:val="24"/>
        </w:rPr>
        <w:t xml:space="preserve"> </w:t>
      </w:r>
      <w:r w:rsidR="00195CB3" w:rsidRPr="001B4997">
        <w:rPr>
          <w:rFonts w:ascii="Times New Roman" w:eastAsia="Times New Roman" w:hAnsi="Times New Roman"/>
          <w:bCs/>
          <w:szCs w:val="24"/>
        </w:rPr>
        <w:t>d</w:t>
      </w:r>
      <w:r w:rsidR="00F96F70" w:rsidRPr="001B4997">
        <w:rPr>
          <w:rFonts w:ascii="Times New Roman" w:eastAsia="Times New Roman" w:hAnsi="Times New Roman"/>
          <w:bCs/>
          <w:szCs w:val="24"/>
        </w:rPr>
        <w:t xml:space="preserve">efault </w:t>
      </w:r>
      <w:r w:rsidR="00935092" w:rsidRPr="001B4997">
        <w:rPr>
          <w:rFonts w:ascii="Times New Roman" w:eastAsia="Times New Roman" w:hAnsi="Times New Roman"/>
          <w:bCs/>
          <w:szCs w:val="24"/>
        </w:rPr>
        <w:t xml:space="preserve">allowable-to-actual </w:t>
      </w:r>
      <w:r w:rsidR="00F96F70" w:rsidRPr="001B4997">
        <w:rPr>
          <w:rFonts w:ascii="Times New Roman" w:eastAsia="Times New Roman" w:hAnsi="Times New Roman"/>
          <w:bCs/>
          <w:szCs w:val="24"/>
        </w:rPr>
        <w:t>ratios) for calculating allowable</w:t>
      </w:r>
      <w:r w:rsidR="00DE41B1" w:rsidRPr="001B4997">
        <w:rPr>
          <w:rFonts w:ascii="Times New Roman" w:eastAsia="Times New Roman" w:hAnsi="Times New Roman"/>
          <w:bCs/>
          <w:szCs w:val="24"/>
        </w:rPr>
        <w:t xml:space="preserve"> HAP emission</w:t>
      </w:r>
      <w:r w:rsidR="00F96F70" w:rsidRPr="001B4997">
        <w:rPr>
          <w:rFonts w:ascii="Times New Roman" w:eastAsia="Times New Roman" w:hAnsi="Times New Roman"/>
          <w:bCs/>
          <w:szCs w:val="24"/>
        </w:rPr>
        <w:t>s from actual</w:t>
      </w:r>
      <w:r w:rsidR="00DE41B1" w:rsidRPr="001B4997">
        <w:rPr>
          <w:rFonts w:ascii="Times New Roman" w:eastAsia="Times New Roman" w:hAnsi="Times New Roman"/>
          <w:bCs/>
          <w:szCs w:val="24"/>
        </w:rPr>
        <w:t xml:space="preserve"> emission</w:t>
      </w:r>
      <w:r w:rsidR="00F96F70" w:rsidRPr="001B4997">
        <w:rPr>
          <w:rFonts w:ascii="Times New Roman" w:eastAsia="Times New Roman" w:hAnsi="Times New Roman"/>
          <w:bCs/>
          <w:szCs w:val="24"/>
        </w:rPr>
        <w:t>s for each pushing source</w:t>
      </w:r>
      <w:r w:rsidR="00070758" w:rsidRPr="001B4997">
        <w:rPr>
          <w:rFonts w:ascii="Times New Roman" w:eastAsia="Times New Roman" w:hAnsi="Times New Roman"/>
          <w:bCs/>
          <w:szCs w:val="24"/>
        </w:rPr>
        <w:t xml:space="preserve"> are shown in</w:t>
      </w:r>
      <w:r w:rsidR="00F96F70" w:rsidRPr="001B4997">
        <w:rPr>
          <w:rFonts w:ascii="Times New Roman" w:eastAsia="Times New Roman" w:hAnsi="Times New Roman"/>
          <w:bCs/>
          <w:szCs w:val="24"/>
        </w:rPr>
        <w:t xml:space="preserve"> </w:t>
      </w:r>
      <w:r w:rsidR="00F96F70" w:rsidRPr="001B4997">
        <w:rPr>
          <w:rFonts w:ascii="Times New Roman" w:eastAsia="Times New Roman" w:hAnsi="Times New Roman"/>
          <w:b/>
          <w:szCs w:val="24"/>
        </w:rPr>
        <w:t xml:space="preserve">Table </w:t>
      </w:r>
      <w:r w:rsidR="00BC6E3F">
        <w:rPr>
          <w:rFonts w:ascii="Times New Roman" w:eastAsia="Times New Roman" w:hAnsi="Times New Roman"/>
          <w:b/>
          <w:szCs w:val="24"/>
        </w:rPr>
        <w:t>49</w:t>
      </w:r>
      <w:r w:rsidR="00F96F70" w:rsidRPr="001B4997">
        <w:rPr>
          <w:rFonts w:ascii="Times New Roman" w:eastAsia="Times New Roman" w:hAnsi="Times New Roman"/>
          <w:bCs/>
          <w:szCs w:val="24"/>
        </w:rPr>
        <w:t xml:space="preserve">. </w:t>
      </w:r>
      <w:r w:rsidR="00474E9B" w:rsidRPr="001B4997">
        <w:rPr>
          <w:rFonts w:ascii="Times New Roman" w:eastAsia="Times New Roman" w:hAnsi="Times New Roman"/>
          <w:bCs/>
          <w:szCs w:val="24"/>
        </w:rPr>
        <w:t>T</w:t>
      </w:r>
      <w:r w:rsidR="0099136A" w:rsidRPr="001B4997">
        <w:rPr>
          <w:rFonts w:ascii="Times New Roman" w:eastAsia="Times New Roman" w:hAnsi="Times New Roman"/>
          <w:bCs/>
          <w:szCs w:val="24"/>
        </w:rPr>
        <w:t xml:space="preserve">he same </w:t>
      </w:r>
      <w:r w:rsidR="009408ED" w:rsidRPr="001B4997">
        <w:rPr>
          <w:rFonts w:ascii="Times New Roman" w:eastAsia="Times New Roman" w:hAnsi="Times New Roman"/>
          <w:bCs/>
          <w:szCs w:val="24"/>
        </w:rPr>
        <w:t xml:space="preserve">allowable-to-actual </w:t>
      </w:r>
      <w:r w:rsidR="0099136A" w:rsidRPr="001B4997">
        <w:rPr>
          <w:rFonts w:ascii="Times New Roman" w:eastAsia="Times New Roman" w:hAnsi="Times New Roman"/>
          <w:bCs/>
          <w:szCs w:val="24"/>
        </w:rPr>
        <w:t xml:space="preserve">ratios developed for </w:t>
      </w:r>
      <w:r w:rsidR="00B7462C" w:rsidRPr="001B4997">
        <w:rPr>
          <w:rFonts w:ascii="Times New Roman" w:eastAsia="Times New Roman" w:hAnsi="Times New Roman"/>
          <w:bCs/>
          <w:szCs w:val="24"/>
        </w:rPr>
        <w:t xml:space="preserve">the </w:t>
      </w:r>
      <w:r w:rsidR="0099136A" w:rsidRPr="001B4997">
        <w:rPr>
          <w:rFonts w:ascii="Times New Roman" w:eastAsia="Times New Roman" w:hAnsi="Times New Roman"/>
          <w:bCs/>
          <w:szCs w:val="24"/>
        </w:rPr>
        <w:t xml:space="preserve">pushing CD units </w:t>
      </w:r>
      <w:r w:rsidR="00474E9B" w:rsidRPr="001B4997">
        <w:rPr>
          <w:rFonts w:ascii="Times New Roman" w:eastAsia="Times New Roman" w:hAnsi="Times New Roman"/>
          <w:bCs/>
          <w:szCs w:val="24"/>
        </w:rPr>
        <w:t xml:space="preserve">were used </w:t>
      </w:r>
      <w:r w:rsidR="008A56EE" w:rsidRPr="001B4997">
        <w:rPr>
          <w:rFonts w:ascii="Times New Roman" w:eastAsia="Times New Roman" w:hAnsi="Times New Roman"/>
          <w:bCs/>
          <w:szCs w:val="24"/>
        </w:rPr>
        <w:t>t</w:t>
      </w:r>
      <w:r w:rsidR="00E008CD" w:rsidRPr="001B4997">
        <w:rPr>
          <w:rFonts w:ascii="Times New Roman" w:eastAsia="Times New Roman" w:hAnsi="Times New Roman"/>
          <w:bCs/>
          <w:szCs w:val="24"/>
        </w:rPr>
        <w:t>o estimate</w:t>
      </w:r>
      <w:r w:rsidR="0099136A" w:rsidRPr="001B4997">
        <w:rPr>
          <w:rFonts w:ascii="Times New Roman" w:eastAsia="Times New Roman" w:hAnsi="Times New Roman"/>
          <w:bCs/>
          <w:szCs w:val="24"/>
        </w:rPr>
        <w:t xml:space="preserve"> fugitive pushing allowable </w:t>
      </w:r>
      <w:r w:rsidR="00DE41B1" w:rsidRPr="001B4997">
        <w:rPr>
          <w:rFonts w:ascii="Times New Roman" w:eastAsia="Times New Roman" w:hAnsi="Times New Roman"/>
          <w:bCs/>
          <w:szCs w:val="24"/>
        </w:rPr>
        <w:t xml:space="preserve">HAP </w:t>
      </w:r>
      <w:r w:rsidR="0099136A" w:rsidRPr="001B4997">
        <w:rPr>
          <w:rFonts w:ascii="Times New Roman" w:eastAsia="Times New Roman" w:hAnsi="Times New Roman"/>
          <w:bCs/>
          <w:szCs w:val="24"/>
        </w:rPr>
        <w:t>emissions</w:t>
      </w:r>
      <w:r w:rsidR="00DE41B1" w:rsidRPr="001B4997">
        <w:rPr>
          <w:rFonts w:ascii="Times New Roman" w:eastAsia="Times New Roman" w:hAnsi="Times New Roman"/>
          <w:bCs/>
          <w:szCs w:val="24"/>
        </w:rPr>
        <w:t xml:space="preserve"> from actual PM </w:t>
      </w:r>
      <w:r w:rsidR="00BD70E2" w:rsidRPr="001B4997">
        <w:rPr>
          <w:rFonts w:ascii="Times New Roman" w:eastAsia="Times New Roman" w:hAnsi="Times New Roman"/>
          <w:bCs/>
          <w:szCs w:val="24"/>
        </w:rPr>
        <w:t xml:space="preserve">and HAP </w:t>
      </w:r>
      <w:r w:rsidR="00DE41B1" w:rsidRPr="001B4997">
        <w:rPr>
          <w:rFonts w:ascii="Times New Roman" w:eastAsia="Times New Roman" w:hAnsi="Times New Roman"/>
          <w:bCs/>
          <w:szCs w:val="24"/>
        </w:rPr>
        <w:t>data</w:t>
      </w:r>
      <w:r w:rsidR="0099136A" w:rsidRPr="001B4997">
        <w:rPr>
          <w:rFonts w:ascii="Times New Roman" w:eastAsia="Times New Roman" w:hAnsi="Times New Roman"/>
          <w:bCs/>
          <w:szCs w:val="24"/>
        </w:rPr>
        <w:t>.</w:t>
      </w:r>
    </w:p>
    <w:p w14:paraId="437A188C" w14:textId="77777777" w:rsidR="00605169" w:rsidRPr="001B4997" w:rsidRDefault="00605169" w:rsidP="00171093">
      <w:pPr>
        <w:ind w:firstLine="720"/>
        <w:rPr>
          <w:rFonts w:ascii="Times New Roman" w:eastAsia="Times New Roman" w:hAnsi="Times New Roman"/>
          <w:bCs/>
          <w:szCs w:val="24"/>
        </w:rPr>
      </w:pPr>
    </w:p>
    <w:p w14:paraId="70659D03" w14:textId="77777777" w:rsidR="00D42086" w:rsidRDefault="00D42086" w:rsidP="004E52BC">
      <w:pPr>
        <w:spacing w:after="120"/>
        <w:jc w:val="center"/>
        <w:rPr>
          <w:b/>
          <w:bCs/>
        </w:rPr>
      </w:pPr>
      <w:bookmarkStart w:id="59" w:name="_Hlk71804877"/>
      <w:r>
        <w:rPr>
          <w:b/>
          <w:bCs/>
        </w:rPr>
        <w:br w:type="page"/>
      </w:r>
    </w:p>
    <w:p w14:paraId="319EB27D" w14:textId="6CCE02AA" w:rsidR="00E441E0" w:rsidRPr="001B4997" w:rsidRDefault="00E441E0" w:rsidP="004E52BC">
      <w:pPr>
        <w:spacing w:after="120"/>
        <w:jc w:val="center"/>
        <w:rPr>
          <w:b/>
          <w:bCs/>
        </w:rPr>
      </w:pPr>
      <w:r w:rsidRPr="001B4997">
        <w:rPr>
          <w:b/>
          <w:bCs/>
        </w:rPr>
        <w:lastRenderedPageBreak/>
        <w:t xml:space="preserve">Table </w:t>
      </w:r>
      <w:r w:rsidR="00BC6E3F">
        <w:rPr>
          <w:b/>
          <w:bCs/>
        </w:rPr>
        <w:t>49</w:t>
      </w:r>
      <w:r w:rsidRPr="001B4997">
        <w:rPr>
          <w:b/>
          <w:bCs/>
        </w:rPr>
        <w:t>. Allowables</w:t>
      </w:r>
      <w:r w:rsidR="00973560" w:rsidRPr="001B4997">
        <w:rPr>
          <w:b/>
          <w:bCs/>
        </w:rPr>
        <w:t>-</w:t>
      </w:r>
      <w:r w:rsidR="00D14663" w:rsidRPr="001B4997">
        <w:rPr>
          <w:b/>
          <w:bCs/>
        </w:rPr>
        <w:t>to</w:t>
      </w:r>
      <w:r w:rsidR="00973560" w:rsidRPr="001B4997">
        <w:rPr>
          <w:b/>
          <w:bCs/>
        </w:rPr>
        <w:t>-</w:t>
      </w:r>
      <w:r w:rsidR="00D14663" w:rsidRPr="001B4997">
        <w:rPr>
          <w:b/>
          <w:bCs/>
        </w:rPr>
        <w:t>A</w:t>
      </w:r>
      <w:r w:rsidRPr="001B4997">
        <w:rPr>
          <w:b/>
          <w:bCs/>
        </w:rPr>
        <w:t xml:space="preserve">ctuals </w:t>
      </w:r>
      <w:r w:rsidR="00D14663" w:rsidRPr="001B4997">
        <w:rPr>
          <w:b/>
          <w:bCs/>
        </w:rPr>
        <w:t>Ratio</w:t>
      </w:r>
      <w:r w:rsidR="00C53A1F" w:rsidRPr="001B4997">
        <w:rPr>
          <w:b/>
          <w:bCs/>
        </w:rPr>
        <w:t>s</w:t>
      </w:r>
      <w:r w:rsidR="00D14663" w:rsidRPr="001B4997">
        <w:rPr>
          <w:b/>
          <w:bCs/>
        </w:rPr>
        <w:t xml:space="preserve"> </w:t>
      </w:r>
      <w:r w:rsidRPr="001B4997">
        <w:rPr>
          <w:b/>
          <w:bCs/>
        </w:rPr>
        <w:t>for Pushing Units</w:t>
      </w:r>
      <w:r w:rsidR="002D4AA5" w:rsidRPr="001B4997">
        <w:rPr>
          <w:b/>
          <w:bCs/>
        </w:rPr>
        <w:t xml:space="preserve"> (CD and Fugitive</w:t>
      </w:r>
      <w:r w:rsidR="00AD683C" w:rsidRPr="001B4997">
        <w:rPr>
          <w:b/>
          <w:bCs/>
        </w:rPr>
        <w:t xml:space="preserve"> Emissions</w:t>
      </w:r>
      <w:r w:rsidR="002D4AA5" w:rsidRPr="001B4997">
        <w:rPr>
          <w:b/>
          <w:bCs/>
        </w:rPr>
        <w:t>)</w:t>
      </w:r>
      <w:bookmarkEnd w:id="59"/>
      <w:r w:rsidR="006D6D57">
        <w:rPr>
          <w:b/>
          <w:bCs/>
        </w:rPr>
        <w:fldChar w:fldCharType="begin"/>
      </w:r>
      <w:r w:rsidR="006D6D57">
        <w:instrText xml:space="preserve"> XE "</w:instrText>
      </w:r>
      <w:r w:rsidR="006D6D57" w:rsidRPr="0012351F">
        <w:rPr>
          <w:b/>
          <w:bCs/>
        </w:rPr>
        <w:instrText xml:space="preserve">Table </w:instrText>
      </w:r>
      <w:r w:rsidR="00BC6E3F">
        <w:rPr>
          <w:b/>
          <w:bCs/>
        </w:rPr>
        <w:instrText>49</w:instrText>
      </w:r>
      <w:r w:rsidR="006D6D57" w:rsidRPr="0012351F">
        <w:rPr>
          <w:b/>
          <w:bCs/>
        </w:rPr>
        <w:instrText>. Allowables-to-Actuals Ratios for Pushing Units (CD and Fugitive Emissions)</w:instrText>
      </w:r>
      <w:r w:rsidR="006D6D57">
        <w:instrText xml:space="preserve">" </w:instrText>
      </w:r>
      <w:r w:rsidR="006D6D57">
        <w:rPr>
          <w:b/>
          <w:bCs/>
        </w:rPr>
        <w:fldChar w:fldCharType="end"/>
      </w:r>
    </w:p>
    <w:tbl>
      <w:tblPr>
        <w:tblW w:w="4252" w:type="pct"/>
        <w:jc w:val="center"/>
        <w:tblLook w:val="04A0" w:firstRow="1" w:lastRow="0" w:firstColumn="1" w:lastColumn="0" w:noHBand="0" w:noVBand="1"/>
      </w:tblPr>
      <w:tblGrid>
        <w:gridCol w:w="2537"/>
        <w:gridCol w:w="4661"/>
        <w:gridCol w:w="1978"/>
      </w:tblGrid>
      <w:tr w:rsidR="00F96F70" w:rsidRPr="001B4997" w14:paraId="709AE457" w14:textId="77777777" w:rsidTr="00106A4B">
        <w:trPr>
          <w:cantSplit/>
          <w:tblHeader/>
          <w:jc w:val="center"/>
        </w:trPr>
        <w:tc>
          <w:tcPr>
            <w:tcW w:w="1382"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3CEF64E" w14:textId="2531FFC2" w:rsidR="00F96F70" w:rsidRPr="001B4997" w:rsidRDefault="00FA1825"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2540" w:type="pct"/>
            <w:tcBorders>
              <w:top w:val="single" w:sz="4" w:space="0" w:color="auto"/>
              <w:left w:val="nil"/>
              <w:bottom w:val="single" w:sz="4" w:space="0" w:color="auto"/>
              <w:right w:val="single" w:sz="4" w:space="0" w:color="auto"/>
            </w:tcBorders>
            <w:shd w:val="clear" w:color="000000" w:fill="D9D9D9"/>
            <w:vAlign w:val="center"/>
            <w:hideMark/>
          </w:tcPr>
          <w:p w14:paraId="2E088CE3" w14:textId="4F49EB2D" w:rsidR="00F96F70" w:rsidRPr="001B4997" w:rsidRDefault="00FA1825"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Emission </w:t>
            </w:r>
            <w:r w:rsidR="002D4AA5" w:rsidRPr="001B4997">
              <w:rPr>
                <w:rFonts w:ascii="Times New Roman" w:eastAsia="Times New Roman" w:hAnsi="Times New Roman"/>
                <w:b/>
                <w:bCs/>
                <w:sz w:val="20"/>
              </w:rPr>
              <w:t>Unit(s)</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6012DAB4" w14:textId="77777777" w:rsidR="003C7E8E" w:rsidRPr="001B4997" w:rsidRDefault="004B7E40"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Ratio </w:t>
            </w:r>
          </w:p>
          <w:p w14:paraId="56114BEF" w14:textId="5D534F37" w:rsidR="00F96F70" w:rsidRPr="001B4997" w:rsidRDefault="004B7E40" w:rsidP="00771401">
            <w:pPr>
              <w:jc w:val="center"/>
              <w:rPr>
                <w:rFonts w:ascii="Times New Roman" w:eastAsia="Times New Roman" w:hAnsi="Times New Roman"/>
                <w:b/>
                <w:bCs/>
                <w:sz w:val="20"/>
              </w:rPr>
            </w:pPr>
            <w:r w:rsidRPr="001B4997">
              <w:rPr>
                <w:rFonts w:ascii="Times New Roman" w:eastAsia="Times New Roman" w:hAnsi="Times New Roman"/>
                <w:b/>
                <w:bCs/>
                <w:sz w:val="20"/>
              </w:rPr>
              <w:t>Allowable-to-Actual</w:t>
            </w:r>
          </w:p>
        </w:tc>
      </w:tr>
      <w:tr w:rsidR="00F96F70" w:rsidRPr="001B4997" w14:paraId="309E84EF"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0136D99E"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ABC-Tarrant-AL</w:t>
            </w:r>
          </w:p>
        </w:tc>
        <w:tc>
          <w:tcPr>
            <w:tcW w:w="2540" w:type="pct"/>
            <w:tcBorders>
              <w:top w:val="nil"/>
              <w:left w:val="nil"/>
              <w:bottom w:val="single" w:sz="4" w:space="0" w:color="auto"/>
              <w:right w:val="single" w:sz="4" w:space="0" w:color="auto"/>
            </w:tcBorders>
            <w:shd w:val="clear" w:color="auto" w:fill="auto"/>
            <w:noWrap/>
            <w:vAlign w:val="bottom"/>
            <w:hideMark/>
          </w:tcPr>
          <w:p w14:paraId="4C941D62" w14:textId="32592ACC"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batteries 1, 5, 6</w:t>
            </w:r>
          </w:p>
        </w:tc>
        <w:tc>
          <w:tcPr>
            <w:tcW w:w="1078" w:type="pct"/>
            <w:tcBorders>
              <w:top w:val="nil"/>
              <w:left w:val="nil"/>
              <w:bottom w:val="single" w:sz="4" w:space="0" w:color="auto"/>
              <w:right w:val="single" w:sz="4" w:space="0" w:color="auto"/>
            </w:tcBorders>
            <w:shd w:val="clear" w:color="auto" w:fill="auto"/>
            <w:noWrap/>
            <w:vAlign w:val="bottom"/>
            <w:hideMark/>
          </w:tcPr>
          <w:p w14:paraId="2511A2C7" w14:textId="44A56018"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8.7</w:t>
            </w:r>
            <w:r w:rsidR="001E37B8" w:rsidRPr="001B4997">
              <w:rPr>
                <w:rFonts w:ascii="Times New Roman" w:eastAsia="Times New Roman" w:hAnsi="Times New Roman"/>
                <w:color w:val="000000"/>
                <w:sz w:val="20"/>
              </w:rPr>
              <w:t xml:space="preserve"> </w:t>
            </w:r>
          </w:p>
        </w:tc>
      </w:tr>
      <w:tr w:rsidR="00EF16D8" w:rsidRPr="001B4997" w14:paraId="0487F1A6"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tcPr>
          <w:p w14:paraId="539B9211" w14:textId="0F9107B3" w:rsidR="00EF16D8" w:rsidRPr="001B4997" w:rsidRDefault="00EF16D8" w:rsidP="00EF16D8">
            <w:pPr>
              <w:rPr>
                <w:rFonts w:ascii="Times New Roman" w:eastAsia="Times New Roman" w:hAnsi="Times New Roman"/>
                <w:sz w:val="20"/>
              </w:rPr>
            </w:pPr>
            <w:r w:rsidRPr="001B4997">
              <w:rPr>
                <w:rFonts w:ascii="Times New Roman" w:eastAsia="Times New Roman" w:hAnsi="Times New Roman"/>
                <w:sz w:val="20"/>
              </w:rPr>
              <w:t>BLU-Birmingham-AL</w:t>
            </w:r>
          </w:p>
        </w:tc>
        <w:tc>
          <w:tcPr>
            <w:tcW w:w="2540" w:type="pct"/>
            <w:tcBorders>
              <w:top w:val="nil"/>
              <w:left w:val="nil"/>
              <w:bottom w:val="single" w:sz="4" w:space="0" w:color="auto"/>
              <w:right w:val="single" w:sz="4" w:space="0" w:color="auto"/>
            </w:tcBorders>
            <w:shd w:val="clear" w:color="auto" w:fill="auto"/>
            <w:noWrap/>
            <w:vAlign w:val="bottom"/>
          </w:tcPr>
          <w:p w14:paraId="123F7C9B" w14:textId="49E124D6" w:rsidR="00EF16D8" w:rsidRPr="001B4997" w:rsidRDefault="00EF16D8" w:rsidP="00EF16D8">
            <w:pPr>
              <w:rPr>
                <w:rFonts w:ascii="Times New Roman" w:eastAsia="Times New Roman" w:hAnsi="Times New Roman"/>
                <w:sz w:val="20"/>
              </w:rPr>
            </w:pPr>
            <w:r w:rsidRPr="001B4997">
              <w:rPr>
                <w:rFonts w:ascii="Times New Roman" w:eastAsia="Times New Roman" w:hAnsi="Times New Roman"/>
                <w:sz w:val="20"/>
              </w:rPr>
              <w:t>pushing for batteries 3, 4 ,5</w:t>
            </w:r>
          </w:p>
        </w:tc>
        <w:tc>
          <w:tcPr>
            <w:tcW w:w="1078" w:type="pct"/>
            <w:tcBorders>
              <w:top w:val="nil"/>
              <w:left w:val="nil"/>
              <w:bottom w:val="single" w:sz="4" w:space="0" w:color="auto"/>
              <w:right w:val="single" w:sz="4" w:space="0" w:color="auto"/>
            </w:tcBorders>
            <w:shd w:val="clear" w:color="auto" w:fill="auto"/>
            <w:noWrap/>
            <w:vAlign w:val="bottom"/>
          </w:tcPr>
          <w:p w14:paraId="289C0566" w14:textId="5D4EF22B" w:rsidR="00EF16D8" w:rsidRPr="001B4997" w:rsidRDefault="00EF16D8" w:rsidP="00EF16D8">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 xml:space="preserve">8.7 </w:t>
            </w:r>
          </w:p>
        </w:tc>
      </w:tr>
      <w:tr w:rsidR="00F96F70" w:rsidRPr="001B4997" w14:paraId="246A2C41"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1EB27B0F" w14:textId="3649214E" w:rsidR="00F96F70" w:rsidRPr="001B4997" w:rsidRDefault="00D02E96" w:rsidP="00C91E81">
            <w:pPr>
              <w:rPr>
                <w:rFonts w:ascii="Times New Roman" w:eastAsia="Times New Roman" w:hAnsi="Times New Roman"/>
                <w:sz w:val="20"/>
              </w:rPr>
            </w:pPr>
            <w:r w:rsidRPr="00D02E96">
              <w:rPr>
                <w:rFonts w:ascii="Times New Roman" w:eastAsia="Times New Roman" w:hAnsi="Times New Roman"/>
                <w:sz w:val="20"/>
              </w:rPr>
              <w:t>CC-</w:t>
            </w:r>
            <w:r w:rsidR="00F96F70" w:rsidRPr="001B4997">
              <w:rPr>
                <w:rFonts w:ascii="Times New Roman" w:eastAsia="Times New Roman" w:hAnsi="Times New Roman"/>
                <w:sz w:val="20"/>
              </w:rPr>
              <w:t>Follansbee-WV</w:t>
            </w:r>
          </w:p>
        </w:tc>
        <w:tc>
          <w:tcPr>
            <w:tcW w:w="2540" w:type="pct"/>
            <w:tcBorders>
              <w:top w:val="nil"/>
              <w:left w:val="nil"/>
              <w:bottom w:val="single" w:sz="4" w:space="0" w:color="auto"/>
              <w:right w:val="single" w:sz="4" w:space="0" w:color="auto"/>
            </w:tcBorders>
            <w:shd w:val="clear" w:color="auto" w:fill="auto"/>
            <w:noWrap/>
            <w:vAlign w:val="bottom"/>
            <w:hideMark/>
          </w:tcPr>
          <w:p w14:paraId="723F624C" w14:textId="54EC31B4"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batteries 1, 2, 3</w:t>
            </w:r>
          </w:p>
        </w:tc>
        <w:tc>
          <w:tcPr>
            <w:tcW w:w="1078" w:type="pct"/>
            <w:tcBorders>
              <w:top w:val="nil"/>
              <w:left w:val="nil"/>
              <w:bottom w:val="single" w:sz="4" w:space="0" w:color="auto"/>
              <w:right w:val="single" w:sz="4" w:space="0" w:color="auto"/>
            </w:tcBorders>
            <w:shd w:val="clear" w:color="auto" w:fill="auto"/>
            <w:noWrap/>
            <w:vAlign w:val="bottom"/>
            <w:hideMark/>
          </w:tcPr>
          <w:p w14:paraId="2B097214" w14:textId="176455A2"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9.8</w:t>
            </w:r>
            <w:r w:rsidR="001E37B8" w:rsidRPr="001B4997">
              <w:rPr>
                <w:rFonts w:ascii="Times New Roman" w:eastAsia="Times New Roman" w:hAnsi="Times New Roman"/>
                <w:color w:val="000000"/>
                <w:sz w:val="20"/>
              </w:rPr>
              <w:t xml:space="preserve"> </w:t>
            </w:r>
          </w:p>
        </w:tc>
      </w:tr>
      <w:tr w:rsidR="00F96F70" w:rsidRPr="001B4997" w14:paraId="78BABD9E"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24A5490B" w14:textId="2E8F7664" w:rsidR="00F96F70" w:rsidRPr="001B4997" w:rsidRDefault="00D02E96" w:rsidP="00C91E81">
            <w:pPr>
              <w:rPr>
                <w:rFonts w:ascii="Times New Roman" w:eastAsia="Times New Roman" w:hAnsi="Times New Roman"/>
                <w:sz w:val="20"/>
              </w:rPr>
            </w:pPr>
            <w:r w:rsidRPr="00D02E96">
              <w:rPr>
                <w:rFonts w:ascii="Times New Roman" w:eastAsia="Times New Roman" w:hAnsi="Times New Roman"/>
                <w:sz w:val="20"/>
              </w:rPr>
              <w:t>CC-</w:t>
            </w:r>
            <w:r w:rsidR="00F96F70" w:rsidRPr="001B4997">
              <w:rPr>
                <w:rFonts w:ascii="Times New Roman" w:eastAsia="Times New Roman" w:hAnsi="Times New Roman"/>
                <w:sz w:val="20"/>
              </w:rPr>
              <w:t>Follansbee-WV</w:t>
            </w:r>
          </w:p>
        </w:tc>
        <w:tc>
          <w:tcPr>
            <w:tcW w:w="2540" w:type="pct"/>
            <w:tcBorders>
              <w:top w:val="nil"/>
              <w:left w:val="nil"/>
              <w:bottom w:val="single" w:sz="4" w:space="0" w:color="auto"/>
              <w:right w:val="single" w:sz="4" w:space="0" w:color="auto"/>
            </w:tcBorders>
            <w:shd w:val="clear" w:color="auto" w:fill="auto"/>
            <w:noWrap/>
            <w:vAlign w:val="bottom"/>
            <w:hideMark/>
          </w:tcPr>
          <w:p w14:paraId="2B767525" w14:textId="7E426BD1"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battery 8</w:t>
            </w:r>
          </w:p>
        </w:tc>
        <w:tc>
          <w:tcPr>
            <w:tcW w:w="1078" w:type="pct"/>
            <w:tcBorders>
              <w:top w:val="nil"/>
              <w:left w:val="nil"/>
              <w:bottom w:val="single" w:sz="4" w:space="0" w:color="auto"/>
              <w:right w:val="single" w:sz="4" w:space="0" w:color="auto"/>
            </w:tcBorders>
            <w:shd w:val="clear" w:color="auto" w:fill="auto"/>
            <w:noWrap/>
            <w:vAlign w:val="bottom"/>
            <w:hideMark/>
          </w:tcPr>
          <w:p w14:paraId="09B17AA5" w14:textId="77777777"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8.7</w:t>
            </w:r>
          </w:p>
        </w:tc>
      </w:tr>
      <w:tr w:rsidR="00F96F70" w:rsidRPr="001B4997" w14:paraId="1BA66408"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2F0940A6" w14:textId="50BDB7FD" w:rsidR="00F96F70" w:rsidRPr="001B4997" w:rsidRDefault="00D02E96" w:rsidP="00C91E81">
            <w:pPr>
              <w:rPr>
                <w:rFonts w:ascii="Times New Roman" w:eastAsia="Times New Roman" w:hAnsi="Times New Roman"/>
                <w:sz w:val="20"/>
              </w:rPr>
            </w:pPr>
            <w:r w:rsidRPr="00D02E96">
              <w:rPr>
                <w:rFonts w:ascii="Times New Roman" w:eastAsia="Times New Roman" w:hAnsi="Times New Roman"/>
                <w:sz w:val="20"/>
              </w:rPr>
              <w:t>CC-</w:t>
            </w:r>
            <w:r w:rsidR="00F96F70" w:rsidRPr="001B4997">
              <w:rPr>
                <w:rFonts w:ascii="Times New Roman" w:eastAsia="Times New Roman" w:hAnsi="Times New Roman"/>
                <w:sz w:val="20"/>
              </w:rPr>
              <w:t>Middletown-OH</w:t>
            </w:r>
          </w:p>
        </w:tc>
        <w:tc>
          <w:tcPr>
            <w:tcW w:w="2540" w:type="pct"/>
            <w:tcBorders>
              <w:top w:val="nil"/>
              <w:left w:val="nil"/>
              <w:bottom w:val="single" w:sz="4" w:space="0" w:color="auto"/>
              <w:right w:val="single" w:sz="4" w:space="0" w:color="auto"/>
            </w:tcBorders>
            <w:shd w:val="clear" w:color="auto" w:fill="auto"/>
            <w:noWrap/>
            <w:vAlign w:val="bottom"/>
            <w:hideMark/>
          </w:tcPr>
          <w:p w14:paraId="498E19B7" w14:textId="7CEF43A1"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 xml:space="preserve">pushing for </w:t>
            </w:r>
            <w:r w:rsidR="00FC13B2" w:rsidRPr="001B4997">
              <w:rPr>
                <w:rFonts w:ascii="Times New Roman" w:eastAsia="Times New Roman" w:hAnsi="Times New Roman"/>
                <w:sz w:val="20"/>
              </w:rPr>
              <w:t>W</w:t>
            </w:r>
            <w:r w:rsidRPr="001B4997">
              <w:rPr>
                <w:rFonts w:ascii="Times New Roman" w:eastAsia="Times New Roman" w:hAnsi="Times New Roman"/>
                <w:sz w:val="20"/>
              </w:rPr>
              <w:t>ilputte coke oven battery</w:t>
            </w:r>
          </w:p>
        </w:tc>
        <w:tc>
          <w:tcPr>
            <w:tcW w:w="1078" w:type="pct"/>
            <w:tcBorders>
              <w:top w:val="nil"/>
              <w:left w:val="nil"/>
              <w:bottom w:val="single" w:sz="4" w:space="0" w:color="auto"/>
              <w:right w:val="single" w:sz="4" w:space="0" w:color="auto"/>
            </w:tcBorders>
            <w:shd w:val="clear" w:color="auto" w:fill="auto"/>
            <w:noWrap/>
            <w:vAlign w:val="bottom"/>
            <w:hideMark/>
          </w:tcPr>
          <w:p w14:paraId="422835D7" w14:textId="77777777"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5.7</w:t>
            </w:r>
          </w:p>
        </w:tc>
      </w:tr>
      <w:tr w:rsidR="00F96F70" w:rsidRPr="001B4997" w14:paraId="01CC18BB"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59584219" w14:textId="194840B3" w:rsidR="00F96F70" w:rsidRPr="001B4997" w:rsidRDefault="00D02E96" w:rsidP="00C91E81">
            <w:pPr>
              <w:rPr>
                <w:rFonts w:ascii="Times New Roman" w:eastAsia="Times New Roman" w:hAnsi="Times New Roman"/>
                <w:sz w:val="20"/>
              </w:rPr>
            </w:pPr>
            <w:r>
              <w:rPr>
                <w:rFonts w:ascii="Times New Roman" w:eastAsia="Times New Roman" w:hAnsi="Times New Roman"/>
                <w:sz w:val="20"/>
              </w:rPr>
              <w:t>CC-</w:t>
            </w:r>
            <w:r w:rsidR="00F96F70" w:rsidRPr="001B4997">
              <w:rPr>
                <w:rFonts w:ascii="Times New Roman" w:eastAsia="Times New Roman" w:hAnsi="Times New Roman"/>
                <w:sz w:val="20"/>
              </w:rPr>
              <w:t>BurnsHarbor-IN</w:t>
            </w:r>
          </w:p>
        </w:tc>
        <w:tc>
          <w:tcPr>
            <w:tcW w:w="2540" w:type="pct"/>
            <w:tcBorders>
              <w:top w:val="nil"/>
              <w:left w:val="nil"/>
              <w:bottom w:val="single" w:sz="4" w:space="0" w:color="auto"/>
              <w:right w:val="single" w:sz="4" w:space="0" w:color="auto"/>
            </w:tcBorders>
            <w:shd w:val="clear" w:color="auto" w:fill="auto"/>
            <w:noWrap/>
            <w:vAlign w:val="bottom"/>
            <w:hideMark/>
          </w:tcPr>
          <w:p w14:paraId="68D00DC9" w14:textId="671FD380"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battery 1</w:t>
            </w:r>
          </w:p>
        </w:tc>
        <w:tc>
          <w:tcPr>
            <w:tcW w:w="1078" w:type="pct"/>
            <w:tcBorders>
              <w:top w:val="nil"/>
              <w:left w:val="nil"/>
              <w:bottom w:val="single" w:sz="4" w:space="0" w:color="auto"/>
              <w:right w:val="single" w:sz="4" w:space="0" w:color="auto"/>
            </w:tcBorders>
            <w:shd w:val="clear" w:color="auto" w:fill="auto"/>
            <w:noWrap/>
            <w:vAlign w:val="bottom"/>
            <w:hideMark/>
          </w:tcPr>
          <w:p w14:paraId="756A159D" w14:textId="77777777"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8.7</w:t>
            </w:r>
          </w:p>
        </w:tc>
      </w:tr>
      <w:tr w:rsidR="00F96F70" w:rsidRPr="001B4997" w14:paraId="511FD6C9"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0DDD789B" w14:textId="03E6DA10" w:rsidR="00F96F70" w:rsidRPr="001B4997" w:rsidRDefault="00D02E96" w:rsidP="00C91E81">
            <w:pPr>
              <w:rPr>
                <w:rFonts w:ascii="Times New Roman" w:eastAsia="Times New Roman" w:hAnsi="Times New Roman"/>
                <w:sz w:val="20"/>
              </w:rPr>
            </w:pPr>
            <w:r>
              <w:rPr>
                <w:rFonts w:ascii="Times New Roman" w:eastAsia="Times New Roman" w:hAnsi="Times New Roman"/>
                <w:sz w:val="20"/>
              </w:rPr>
              <w:t>CC-</w:t>
            </w:r>
            <w:r w:rsidR="00F96F70" w:rsidRPr="001B4997">
              <w:rPr>
                <w:rFonts w:ascii="Times New Roman" w:eastAsia="Times New Roman" w:hAnsi="Times New Roman"/>
                <w:sz w:val="20"/>
              </w:rPr>
              <w:t>BurnsHarbor-IN</w:t>
            </w:r>
          </w:p>
        </w:tc>
        <w:tc>
          <w:tcPr>
            <w:tcW w:w="2540" w:type="pct"/>
            <w:tcBorders>
              <w:top w:val="nil"/>
              <w:left w:val="nil"/>
              <w:bottom w:val="single" w:sz="4" w:space="0" w:color="auto"/>
              <w:right w:val="single" w:sz="4" w:space="0" w:color="auto"/>
            </w:tcBorders>
            <w:shd w:val="clear" w:color="auto" w:fill="auto"/>
            <w:noWrap/>
            <w:vAlign w:val="bottom"/>
            <w:hideMark/>
          </w:tcPr>
          <w:p w14:paraId="7F20E446" w14:textId="1D8A8D6E"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battery 2</w:t>
            </w:r>
          </w:p>
        </w:tc>
        <w:tc>
          <w:tcPr>
            <w:tcW w:w="1078" w:type="pct"/>
            <w:tcBorders>
              <w:top w:val="nil"/>
              <w:left w:val="nil"/>
              <w:bottom w:val="single" w:sz="4" w:space="0" w:color="auto"/>
              <w:right w:val="single" w:sz="4" w:space="0" w:color="auto"/>
            </w:tcBorders>
            <w:shd w:val="clear" w:color="auto" w:fill="auto"/>
            <w:noWrap/>
            <w:vAlign w:val="bottom"/>
            <w:hideMark/>
          </w:tcPr>
          <w:p w14:paraId="24CFC0B0" w14:textId="77777777"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8.9</w:t>
            </w:r>
          </w:p>
        </w:tc>
      </w:tr>
      <w:tr w:rsidR="00F96F70" w:rsidRPr="001B4997" w14:paraId="6B9E8EFD"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4D7FB55C" w14:textId="4A4852C8" w:rsidR="00F96F70" w:rsidRPr="001B4997" w:rsidRDefault="00D02E96" w:rsidP="00C91E81">
            <w:pPr>
              <w:rPr>
                <w:rFonts w:ascii="Times New Roman" w:eastAsia="Times New Roman" w:hAnsi="Times New Roman"/>
                <w:sz w:val="20"/>
              </w:rPr>
            </w:pPr>
            <w:r>
              <w:rPr>
                <w:rFonts w:ascii="Times New Roman" w:eastAsia="Times New Roman" w:hAnsi="Times New Roman"/>
                <w:sz w:val="20"/>
              </w:rPr>
              <w:t>CC-</w:t>
            </w:r>
            <w:r w:rsidR="00F96F70" w:rsidRPr="001B4997">
              <w:rPr>
                <w:rFonts w:ascii="Times New Roman" w:eastAsia="Times New Roman" w:hAnsi="Times New Roman"/>
                <w:sz w:val="20"/>
              </w:rPr>
              <w:t>Monessen-PA</w:t>
            </w:r>
          </w:p>
        </w:tc>
        <w:tc>
          <w:tcPr>
            <w:tcW w:w="2540" w:type="pct"/>
            <w:tcBorders>
              <w:top w:val="nil"/>
              <w:left w:val="nil"/>
              <w:bottom w:val="single" w:sz="4" w:space="0" w:color="auto"/>
              <w:right w:val="single" w:sz="4" w:space="0" w:color="auto"/>
            </w:tcBorders>
            <w:shd w:val="clear" w:color="auto" w:fill="auto"/>
            <w:noWrap/>
            <w:vAlign w:val="bottom"/>
            <w:hideMark/>
          </w:tcPr>
          <w:p w14:paraId="2D1A48EE" w14:textId="7F747B8D"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batteries 1b, 2</w:t>
            </w:r>
          </w:p>
        </w:tc>
        <w:tc>
          <w:tcPr>
            <w:tcW w:w="1078" w:type="pct"/>
            <w:tcBorders>
              <w:top w:val="nil"/>
              <w:left w:val="nil"/>
              <w:bottom w:val="single" w:sz="4" w:space="0" w:color="auto"/>
              <w:right w:val="single" w:sz="4" w:space="0" w:color="auto"/>
            </w:tcBorders>
            <w:shd w:val="clear" w:color="auto" w:fill="auto"/>
            <w:noWrap/>
            <w:vAlign w:val="bottom"/>
            <w:hideMark/>
          </w:tcPr>
          <w:p w14:paraId="348BA0A4" w14:textId="7F35E451"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11.6</w:t>
            </w:r>
            <w:r w:rsidR="001E37B8" w:rsidRPr="001B4997">
              <w:rPr>
                <w:rFonts w:ascii="Times New Roman" w:eastAsia="Times New Roman" w:hAnsi="Times New Roman"/>
                <w:color w:val="000000"/>
                <w:sz w:val="20"/>
              </w:rPr>
              <w:t xml:space="preserve"> </w:t>
            </w:r>
          </w:p>
        </w:tc>
      </w:tr>
      <w:tr w:rsidR="00F96F70" w:rsidRPr="001B4997" w14:paraId="4EE81184"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11715CD5" w14:textId="539C9A9F" w:rsidR="00F96F70" w:rsidRPr="001B4997" w:rsidRDefault="00D02E96" w:rsidP="00C91E81">
            <w:pPr>
              <w:rPr>
                <w:rFonts w:ascii="Times New Roman" w:eastAsia="Times New Roman" w:hAnsi="Times New Roman"/>
                <w:sz w:val="20"/>
              </w:rPr>
            </w:pPr>
            <w:r>
              <w:rPr>
                <w:rFonts w:ascii="Times New Roman" w:eastAsia="Times New Roman" w:hAnsi="Times New Roman"/>
                <w:sz w:val="20"/>
              </w:rPr>
              <w:t>CC-</w:t>
            </w:r>
            <w:r w:rsidR="00F96F70" w:rsidRPr="001B4997">
              <w:rPr>
                <w:rFonts w:ascii="Times New Roman" w:eastAsia="Times New Roman" w:hAnsi="Times New Roman"/>
                <w:sz w:val="20"/>
              </w:rPr>
              <w:t>Warren-OH</w:t>
            </w:r>
          </w:p>
        </w:tc>
        <w:tc>
          <w:tcPr>
            <w:tcW w:w="2540" w:type="pct"/>
            <w:tcBorders>
              <w:top w:val="nil"/>
              <w:left w:val="nil"/>
              <w:bottom w:val="single" w:sz="4" w:space="0" w:color="auto"/>
              <w:right w:val="single" w:sz="4" w:space="0" w:color="auto"/>
            </w:tcBorders>
            <w:shd w:val="clear" w:color="auto" w:fill="auto"/>
            <w:noWrap/>
            <w:vAlign w:val="bottom"/>
            <w:hideMark/>
          </w:tcPr>
          <w:p w14:paraId="194C96DB" w14:textId="5AA1BA51"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battery 4</w:t>
            </w:r>
          </w:p>
        </w:tc>
        <w:tc>
          <w:tcPr>
            <w:tcW w:w="1078" w:type="pct"/>
            <w:tcBorders>
              <w:top w:val="nil"/>
              <w:left w:val="nil"/>
              <w:bottom w:val="single" w:sz="4" w:space="0" w:color="auto"/>
              <w:right w:val="single" w:sz="4" w:space="0" w:color="auto"/>
            </w:tcBorders>
            <w:shd w:val="clear" w:color="auto" w:fill="auto"/>
            <w:noWrap/>
            <w:vAlign w:val="bottom"/>
            <w:hideMark/>
          </w:tcPr>
          <w:p w14:paraId="12908FC4" w14:textId="77777777"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1.1</w:t>
            </w:r>
          </w:p>
        </w:tc>
      </w:tr>
      <w:tr w:rsidR="00F96F70" w:rsidRPr="001B4997" w14:paraId="096292C2"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3C0A2F72"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EES-RiverRouge-MI</w:t>
            </w:r>
          </w:p>
        </w:tc>
        <w:tc>
          <w:tcPr>
            <w:tcW w:w="2540" w:type="pct"/>
            <w:tcBorders>
              <w:top w:val="nil"/>
              <w:left w:val="nil"/>
              <w:bottom w:val="single" w:sz="4" w:space="0" w:color="auto"/>
              <w:right w:val="single" w:sz="4" w:space="0" w:color="auto"/>
            </w:tcBorders>
            <w:shd w:val="clear" w:color="auto" w:fill="auto"/>
            <w:noWrap/>
            <w:vAlign w:val="bottom"/>
            <w:hideMark/>
          </w:tcPr>
          <w:p w14:paraId="2AA671B6" w14:textId="099275A8"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battery 5</w:t>
            </w:r>
          </w:p>
        </w:tc>
        <w:tc>
          <w:tcPr>
            <w:tcW w:w="1078" w:type="pct"/>
            <w:tcBorders>
              <w:top w:val="nil"/>
              <w:left w:val="nil"/>
              <w:bottom w:val="single" w:sz="4" w:space="0" w:color="auto"/>
              <w:right w:val="single" w:sz="4" w:space="0" w:color="auto"/>
            </w:tcBorders>
            <w:shd w:val="clear" w:color="auto" w:fill="auto"/>
            <w:noWrap/>
            <w:vAlign w:val="bottom"/>
            <w:hideMark/>
          </w:tcPr>
          <w:p w14:paraId="16BA6FE0" w14:textId="77777777"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8.7</w:t>
            </w:r>
          </w:p>
        </w:tc>
      </w:tr>
      <w:tr w:rsidR="00F96F70" w:rsidRPr="001B4997" w14:paraId="3D492A46"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25A4E0AA"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SC-EastChicago-IN</w:t>
            </w:r>
          </w:p>
        </w:tc>
        <w:tc>
          <w:tcPr>
            <w:tcW w:w="2540" w:type="pct"/>
            <w:tcBorders>
              <w:top w:val="nil"/>
              <w:left w:val="nil"/>
              <w:bottom w:val="single" w:sz="4" w:space="0" w:color="auto"/>
              <w:right w:val="single" w:sz="4" w:space="0" w:color="auto"/>
            </w:tcBorders>
            <w:shd w:val="clear" w:color="auto" w:fill="auto"/>
            <w:noWrap/>
            <w:vAlign w:val="bottom"/>
            <w:hideMark/>
          </w:tcPr>
          <w:p w14:paraId="4A28DC30" w14:textId="32573112"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 xml:space="preserve">pushing for batteries </w:t>
            </w:r>
            <w:r w:rsidR="00FC13B2" w:rsidRPr="001B4997">
              <w:rPr>
                <w:rFonts w:ascii="Times New Roman" w:eastAsia="Times New Roman" w:hAnsi="Times New Roman"/>
                <w:sz w:val="20"/>
              </w:rPr>
              <w:t>A, B, C, D</w:t>
            </w:r>
          </w:p>
        </w:tc>
        <w:tc>
          <w:tcPr>
            <w:tcW w:w="1078" w:type="pct"/>
            <w:tcBorders>
              <w:top w:val="nil"/>
              <w:left w:val="nil"/>
              <w:bottom w:val="single" w:sz="4" w:space="0" w:color="auto"/>
              <w:right w:val="single" w:sz="4" w:space="0" w:color="auto"/>
            </w:tcBorders>
            <w:shd w:val="clear" w:color="auto" w:fill="auto"/>
            <w:noWrap/>
            <w:vAlign w:val="bottom"/>
            <w:hideMark/>
          </w:tcPr>
          <w:p w14:paraId="72B8F984" w14:textId="72B868DB"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8.7</w:t>
            </w:r>
            <w:r w:rsidR="001E37B8" w:rsidRPr="001B4997">
              <w:rPr>
                <w:rFonts w:ascii="Times New Roman" w:eastAsia="Times New Roman" w:hAnsi="Times New Roman"/>
                <w:color w:val="000000"/>
                <w:sz w:val="20"/>
              </w:rPr>
              <w:t xml:space="preserve"> </w:t>
            </w:r>
          </w:p>
        </w:tc>
      </w:tr>
      <w:tr w:rsidR="00F96F70" w:rsidRPr="001B4997" w14:paraId="436CADF1"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2FE4B1BB"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SC-FranklinFurnace-OH</w:t>
            </w:r>
          </w:p>
        </w:tc>
        <w:tc>
          <w:tcPr>
            <w:tcW w:w="2540" w:type="pct"/>
            <w:tcBorders>
              <w:top w:val="nil"/>
              <w:left w:val="nil"/>
              <w:bottom w:val="single" w:sz="4" w:space="0" w:color="auto"/>
              <w:right w:val="single" w:sz="4" w:space="0" w:color="auto"/>
            </w:tcBorders>
            <w:shd w:val="clear" w:color="auto" w:fill="auto"/>
            <w:noWrap/>
            <w:vAlign w:val="bottom"/>
            <w:hideMark/>
          </w:tcPr>
          <w:p w14:paraId="1E6DC9CF" w14:textId="5094266F"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 xml:space="preserve">pushing for batteries </w:t>
            </w:r>
            <w:r w:rsidR="00FC13B2" w:rsidRPr="001B4997">
              <w:rPr>
                <w:rFonts w:ascii="Times New Roman" w:eastAsia="Times New Roman" w:hAnsi="Times New Roman"/>
                <w:sz w:val="20"/>
              </w:rPr>
              <w:t>A, B, C, D</w:t>
            </w:r>
          </w:p>
        </w:tc>
        <w:tc>
          <w:tcPr>
            <w:tcW w:w="1078" w:type="pct"/>
            <w:tcBorders>
              <w:top w:val="nil"/>
              <w:left w:val="nil"/>
              <w:bottom w:val="single" w:sz="4" w:space="0" w:color="auto"/>
              <w:right w:val="single" w:sz="4" w:space="0" w:color="auto"/>
            </w:tcBorders>
            <w:shd w:val="clear" w:color="auto" w:fill="auto"/>
            <w:noWrap/>
            <w:vAlign w:val="bottom"/>
            <w:hideMark/>
          </w:tcPr>
          <w:p w14:paraId="64F26DD7" w14:textId="279B7C51"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1.1</w:t>
            </w:r>
            <w:r w:rsidR="001E37B8" w:rsidRPr="001B4997">
              <w:rPr>
                <w:rFonts w:ascii="Times New Roman" w:eastAsia="Times New Roman" w:hAnsi="Times New Roman"/>
                <w:color w:val="000000"/>
                <w:sz w:val="20"/>
              </w:rPr>
              <w:t xml:space="preserve">  </w:t>
            </w:r>
          </w:p>
        </w:tc>
      </w:tr>
      <w:tr w:rsidR="00F96F70" w:rsidRPr="001B4997" w14:paraId="48E57CB4"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3EC04205"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SC-GraniteCity-IL</w:t>
            </w:r>
          </w:p>
        </w:tc>
        <w:tc>
          <w:tcPr>
            <w:tcW w:w="2540" w:type="pct"/>
            <w:tcBorders>
              <w:top w:val="nil"/>
              <w:left w:val="nil"/>
              <w:bottom w:val="single" w:sz="4" w:space="0" w:color="auto"/>
              <w:right w:val="single" w:sz="4" w:space="0" w:color="auto"/>
            </w:tcBorders>
            <w:shd w:val="clear" w:color="auto" w:fill="auto"/>
            <w:noWrap/>
            <w:vAlign w:val="bottom"/>
            <w:hideMark/>
          </w:tcPr>
          <w:p w14:paraId="33C1AC26" w14:textId="481FAAE6"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 xml:space="preserve">pushing for batteries </w:t>
            </w:r>
            <w:r w:rsidR="00FC13B2" w:rsidRPr="001B4997">
              <w:rPr>
                <w:rFonts w:ascii="Times New Roman" w:eastAsia="Times New Roman" w:hAnsi="Times New Roman"/>
                <w:sz w:val="20"/>
              </w:rPr>
              <w:t>A, B, C</w:t>
            </w:r>
          </w:p>
        </w:tc>
        <w:tc>
          <w:tcPr>
            <w:tcW w:w="1078" w:type="pct"/>
            <w:tcBorders>
              <w:top w:val="nil"/>
              <w:left w:val="nil"/>
              <w:bottom w:val="single" w:sz="4" w:space="0" w:color="auto"/>
              <w:right w:val="single" w:sz="4" w:space="0" w:color="auto"/>
            </w:tcBorders>
            <w:shd w:val="clear" w:color="auto" w:fill="auto"/>
            <w:noWrap/>
            <w:vAlign w:val="bottom"/>
            <w:hideMark/>
          </w:tcPr>
          <w:p w14:paraId="2381E2C6" w14:textId="12FCF27D"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0.8</w:t>
            </w:r>
            <w:r w:rsidR="001E37B8" w:rsidRPr="001B4997">
              <w:rPr>
                <w:rFonts w:ascii="Times New Roman" w:eastAsia="Times New Roman" w:hAnsi="Times New Roman"/>
                <w:color w:val="000000"/>
                <w:sz w:val="20"/>
              </w:rPr>
              <w:t xml:space="preserve">  </w:t>
            </w:r>
          </w:p>
        </w:tc>
      </w:tr>
      <w:tr w:rsidR="00F96F70" w:rsidRPr="001B4997" w14:paraId="073F9C65"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2992A13C"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SC-Middletown-OH</w:t>
            </w:r>
          </w:p>
        </w:tc>
        <w:tc>
          <w:tcPr>
            <w:tcW w:w="2540" w:type="pct"/>
            <w:tcBorders>
              <w:top w:val="nil"/>
              <w:left w:val="nil"/>
              <w:bottom w:val="single" w:sz="4" w:space="0" w:color="auto"/>
              <w:right w:val="single" w:sz="4" w:space="0" w:color="auto"/>
            </w:tcBorders>
            <w:shd w:val="clear" w:color="auto" w:fill="auto"/>
            <w:noWrap/>
            <w:vAlign w:val="bottom"/>
            <w:hideMark/>
          </w:tcPr>
          <w:p w14:paraId="437E4244" w14:textId="73635D73"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 xml:space="preserve">pushing for batteries </w:t>
            </w:r>
            <w:r w:rsidR="00FC13B2" w:rsidRPr="001B4997">
              <w:rPr>
                <w:rFonts w:ascii="Times New Roman" w:eastAsia="Times New Roman" w:hAnsi="Times New Roman"/>
                <w:sz w:val="20"/>
              </w:rPr>
              <w:t>A, B, C</w:t>
            </w:r>
          </w:p>
        </w:tc>
        <w:tc>
          <w:tcPr>
            <w:tcW w:w="1078" w:type="pct"/>
            <w:tcBorders>
              <w:top w:val="nil"/>
              <w:left w:val="nil"/>
              <w:bottom w:val="single" w:sz="4" w:space="0" w:color="auto"/>
              <w:right w:val="single" w:sz="4" w:space="0" w:color="auto"/>
            </w:tcBorders>
            <w:shd w:val="clear" w:color="auto" w:fill="auto"/>
            <w:noWrap/>
            <w:vAlign w:val="bottom"/>
            <w:hideMark/>
          </w:tcPr>
          <w:p w14:paraId="528D0682" w14:textId="0CEF6EB2"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w:t>
            </w:r>
            <w:r w:rsidR="001E37B8" w:rsidRPr="001B4997">
              <w:rPr>
                <w:rFonts w:ascii="Times New Roman" w:eastAsia="Times New Roman" w:hAnsi="Times New Roman"/>
                <w:color w:val="000000"/>
                <w:sz w:val="20"/>
              </w:rPr>
              <w:t xml:space="preserve"> </w:t>
            </w:r>
          </w:p>
        </w:tc>
      </w:tr>
      <w:tr w:rsidR="00F96F70" w:rsidRPr="001B4997" w14:paraId="7AEA4FE5" w14:textId="77777777" w:rsidTr="00106A4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1201AB81"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SC-Vansant-VA</w:t>
            </w:r>
          </w:p>
        </w:tc>
        <w:tc>
          <w:tcPr>
            <w:tcW w:w="2540" w:type="pct"/>
            <w:tcBorders>
              <w:top w:val="nil"/>
              <w:left w:val="nil"/>
              <w:bottom w:val="single" w:sz="4" w:space="0" w:color="auto"/>
              <w:right w:val="single" w:sz="4" w:space="0" w:color="auto"/>
            </w:tcBorders>
            <w:shd w:val="clear" w:color="auto" w:fill="auto"/>
            <w:noWrap/>
            <w:vAlign w:val="bottom"/>
            <w:hideMark/>
          </w:tcPr>
          <w:p w14:paraId="1A7C4881" w14:textId="0EE1537E"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pushing for batteries 2d, 2e, 3b, 3c, 3f, 3g</w:t>
            </w:r>
          </w:p>
        </w:tc>
        <w:tc>
          <w:tcPr>
            <w:tcW w:w="1078" w:type="pct"/>
            <w:tcBorders>
              <w:top w:val="nil"/>
              <w:left w:val="nil"/>
              <w:bottom w:val="single" w:sz="4" w:space="0" w:color="auto"/>
              <w:right w:val="single" w:sz="4" w:space="0" w:color="auto"/>
            </w:tcBorders>
            <w:shd w:val="clear" w:color="auto" w:fill="auto"/>
            <w:noWrap/>
            <w:vAlign w:val="bottom"/>
            <w:hideMark/>
          </w:tcPr>
          <w:p w14:paraId="7EC58773" w14:textId="58764880"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9.8</w:t>
            </w:r>
            <w:r w:rsidR="001E37B8" w:rsidRPr="001B4997">
              <w:rPr>
                <w:rFonts w:ascii="Times New Roman" w:eastAsia="Times New Roman" w:hAnsi="Times New Roman"/>
                <w:color w:val="000000"/>
                <w:sz w:val="20"/>
              </w:rPr>
              <w:t xml:space="preserve"> </w:t>
            </w:r>
          </w:p>
        </w:tc>
      </w:tr>
      <w:tr w:rsidR="007461AB" w:rsidRPr="001B4997" w14:paraId="0E21F7FA" w14:textId="77777777" w:rsidTr="007461AB">
        <w:trPr>
          <w:cantSplit/>
          <w:jc w:val="center"/>
        </w:trPr>
        <w:tc>
          <w:tcPr>
            <w:tcW w:w="1382" w:type="pct"/>
            <w:tcBorders>
              <w:top w:val="nil"/>
              <w:left w:val="single" w:sz="4" w:space="0" w:color="auto"/>
              <w:bottom w:val="single" w:sz="4" w:space="0" w:color="auto"/>
              <w:right w:val="single" w:sz="4" w:space="0" w:color="auto"/>
            </w:tcBorders>
            <w:shd w:val="clear" w:color="auto" w:fill="auto"/>
            <w:noWrap/>
            <w:vAlign w:val="bottom"/>
            <w:hideMark/>
          </w:tcPr>
          <w:p w14:paraId="703730AB" w14:textId="77777777" w:rsidR="00F96F70" w:rsidRPr="001B4997" w:rsidRDefault="00F96F70" w:rsidP="00C91E81">
            <w:pPr>
              <w:rPr>
                <w:rFonts w:ascii="Times New Roman" w:eastAsia="Times New Roman" w:hAnsi="Times New Roman"/>
                <w:sz w:val="20"/>
              </w:rPr>
            </w:pPr>
            <w:r w:rsidRPr="001B4997">
              <w:rPr>
                <w:rFonts w:ascii="Times New Roman" w:eastAsia="Times New Roman" w:hAnsi="Times New Roman"/>
                <w:sz w:val="20"/>
              </w:rPr>
              <w:t>USS-Clairton-PA</w:t>
            </w:r>
          </w:p>
        </w:tc>
        <w:tc>
          <w:tcPr>
            <w:tcW w:w="2540" w:type="pct"/>
            <w:tcBorders>
              <w:top w:val="nil"/>
              <w:left w:val="nil"/>
              <w:bottom w:val="single" w:sz="4" w:space="0" w:color="auto"/>
              <w:right w:val="single" w:sz="4" w:space="0" w:color="auto"/>
            </w:tcBorders>
            <w:shd w:val="clear" w:color="auto" w:fill="auto"/>
            <w:noWrap/>
            <w:vAlign w:val="bottom"/>
            <w:hideMark/>
          </w:tcPr>
          <w:p w14:paraId="6BB9FEFE" w14:textId="371CBFF3" w:rsidR="00F96F70" w:rsidRPr="001B4997" w:rsidRDefault="00640E06" w:rsidP="00C91E81">
            <w:pPr>
              <w:rPr>
                <w:rFonts w:ascii="Times New Roman" w:eastAsia="Times New Roman" w:hAnsi="Times New Roman"/>
                <w:sz w:val="20"/>
              </w:rPr>
            </w:pPr>
            <w:r w:rsidRPr="001B4997">
              <w:rPr>
                <w:rFonts w:ascii="Times New Roman" w:eastAsia="Times New Roman" w:hAnsi="Times New Roman"/>
                <w:sz w:val="20"/>
              </w:rPr>
              <w:t xml:space="preserve">pushing for batteries 1, 2, 3, 13, 14, 15, 19, 20, </w:t>
            </w:r>
            <w:r w:rsidR="00FC13B2" w:rsidRPr="001B4997">
              <w:rPr>
                <w:rFonts w:ascii="Times New Roman" w:eastAsia="Times New Roman" w:hAnsi="Times New Roman"/>
                <w:sz w:val="20"/>
              </w:rPr>
              <w:t>B</w:t>
            </w:r>
            <w:r w:rsidRPr="001B4997">
              <w:rPr>
                <w:rFonts w:ascii="Times New Roman" w:eastAsia="Times New Roman" w:hAnsi="Times New Roman"/>
                <w:sz w:val="20"/>
              </w:rPr>
              <w:t xml:space="preserve">, </w:t>
            </w:r>
            <w:r w:rsidR="00FC13B2" w:rsidRPr="001B4997">
              <w:rPr>
                <w:rFonts w:ascii="Times New Roman" w:eastAsia="Times New Roman" w:hAnsi="Times New Roman"/>
                <w:sz w:val="20"/>
              </w:rPr>
              <w:t>C</w:t>
            </w:r>
          </w:p>
        </w:tc>
        <w:tc>
          <w:tcPr>
            <w:tcW w:w="1078" w:type="pct"/>
            <w:tcBorders>
              <w:top w:val="nil"/>
              <w:left w:val="nil"/>
              <w:bottom w:val="single" w:sz="4" w:space="0" w:color="auto"/>
              <w:right w:val="single" w:sz="4" w:space="0" w:color="auto"/>
            </w:tcBorders>
            <w:shd w:val="clear" w:color="auto" w:fill="auto"/>
            <w:noWrap/>
            <w:vAlign w:val="bottom"/>
            <w:hideMark/>
          </w:tcPr>
          <w:p w14:paraId="7389F251" w14:textId="4CC84C49" w:rsidR="00F96F70" w:rsidRPr="001B4997" w:rsidRDefault="00F96F70" w:rsidP="00C91E81">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8.7</w:t>
            </w:r>
            <w:r w:rsidR="001E37B8" w:rsidRPr="001B4997">
              <w:rPr>
                <w:rFonts w:ascii="Times New Roman" w:eastAsia="Times New Roman" w:hAnsi="Times New Roman"/>
                <w:color w:val="000000"/>
                <w:sz w:val="20"/>
              </w:rPr>
              <w:t xml:space="preserve"> </w:t>
            </w:r>
          </w:p>
        </w:tc>
      </w:tr>
    </w:tbl>
    <w:p w14:paraId="07D464DD" w14:textId="50224F14" w:rsidR="009610F5" w:rsidRPr="001B4997" w:rsidRDefault="009610F5" w:rsidP="009610F5">
      <w:pPr>
        <w:rPr>
          <w:rFonts w:ascii="Times New Roman" w:hAnsi="Times New Roman"/>
        </w:rPr>
      </w:pPr>
    </w:p>
    <w:p w14:paraId="4F409372" w14:textId="77777777" w:rsidR="00EA2C87" w:rsidRPr="001B4997" w:rsidRDefault="00EA2C87" w:rsidP="009610F5">
      <w:pPr>
        <w:rPr>
          <w:rFonts w:ascii="Times New Roman" w:hAnsi="Times New Roman"/>
        </w:rPr>
      </w:pPr>
    </w:p>
    <w:p w14:paraId="5E992112" w14:textId="0326804B" w:rsidR="00C91E81" w:rsidRPr="001B4997" w:rsidRDefault="00CB0574" w:rsidP="00DC04D0">
      <w:pPr>
        <w:pStyle w:val="Heading3"/>
        <w:numPr>
          <w:ilvl w:val="0"/>
          <w:numId w:val="0"/>
        </w:numPr>
        <w:ind w:left="720" w:hanging="720"/>
        <w:rPr>
          <w:bCs/>
        </w:rPr>
      </w:pPr>
      <w:bookmarkStart w:id="60" w:name="_Toc133998134"/>
      <w:r w:rsidRPr="001B4997">
        <w:t>4</w:t>
      </w:r>
      <w:r w:rsidR="00106A4B" w:rsidRPr="001B4997">
        <w:t>.</w:t>
      </w:r>
      <w:r w:rsidR="00647724">
        <w:t>4</w:t>
      </w:r>
      <w:r w:rsidR="00C91E81" w:rsidRPr="001B4997">
        <w:t>.</w:t>
      </w:r>
      <w:r w:rsidR="004664B7" w:rsidRPr="001B4997">
        <w:t>2</w:t>
      </w:r>
      <w:r w:rsidR="00C91E81" w:rsidRPr="001B4997">
        <w:t xml:space="preserve"> EP-10 Quench Tower</w:t>
      </w:r>
      <w:bookmarkEnd w:id="60"/>
    </w:p>
    <w:p w14:paraId="61484819" w14:textId="328A5EB2" w:rsidR="00C4677A" w:rsidRPr="001B4997" w:rsidRDefault="00035112" w:rsidP="009610F5">
      <w:pPr>
        <w:ind w:firstLine="720"/>
        <w:rPr>
          <w:rFonts w:ascii="Times New Roman" w:eastAsia="Times New Roman" w:hAnsi="Times New Roman"/>
          <w:bCs/>
          <w:szCs w:val="24"/>
        </w:rPr>
      </w:pPr>
      <w:r w:rsidRPr="001B4997">
        <w:rPr>
          <w:rFonts w:ascii="Times New Roman" w:eastAsia="Times New Roman" w:hAnsi="Times New Roman"/>
          <w:bCs/>
          <w:szCs w:val="24"/>
        </w:rPr>
        <w:t>T</w:t>
      </w:r>
      <w:r w:rsidR="00C4677A" w:rsidRPr="001B4997">
        <w:rPr>
          <w:rFonts w:ascii="Times New Roman" w:eastAsia="Times New Roman" w:hAnsi="Times New Roman"/>
          <w:bCs/>
          <w:szCs w:val="24"/>
        </w:rPr>
        <w:t xml:space="preserve">he </w:t>
      </w:r>
      <w:r w:rsidRPr="001B4997">
        <w:rPr>
          <w:rFonts w:ascii="Times New Roman" w:eastAsia="Times New Roman" w:hAnsi="Times New Roman"/>
          <w:bCs/>
          <w:szCs w:val="24"/>
        </w:rPr>
        <w:t>ratio</w:t>
      </w:r>
      <w:r w:rsidR="00845C50" w:rsidRPr="001B4997">
        <w:rPr>
          <w:rFonts w:ascii="Times New Roman" w:eastAsia="Times New Roman" w:hAnsi="Times New Roman"/>
          <w:bCs/>
          <w:szCs w:val="24"/>
        </w:rPr>
        <w:t>s</w:t>
      </w:r>
      <w:r w:rsidRPr="001B4997">
        <w:rPr>
          <w:rFonts w:ascii="Times New Roman" w:eastAsia="Times New Roman" w:hAnsi="Times New Roman"/>
          <w:bCs/>
          <w:szCs w:val="24"/>
        </w:rPr>
        <w:t xml:space="preserve"> of the </w:t>
      </w:r>
      <w:r w:rsidR="00306BDE" w:rsidRPr="001B4997">
        <w:rPr>
          <w:rFonts w:ascii="Times New Roman" w:eastAsia="Times New Roman" w:hAnsi="Times New Roman"/>
          <w:bCs/>
          <w:szCs w:val="24"/>
        </w:rPr>
        <w:t xml:space="preserve">quench tower limit </w:t>
      </w:r>
      <w:r w:rsidR="00B71008" w:rsidRPr="001B4997">
        <w:rPr>
          <w:rFonts w:ascii="Times New Roman" w:eastAsia="Times New Roman" w:hAnsi="Times New Roman"/>
          <w:bCs/>
          <w:szCs w:val="24"/>
        </w:rPr>
        <w:t>(</w:t>
      </w:r>
      <w:r w:rsidR="00C4677A" w:rsidRPr="001B4997">
        <w:rPr>
          <w:rFonts w:ascii="Times New Roman" w:eastAsia="Times New Roman" w:hAnsi="Times New Roman"/>
          <w:bCs/>
          <w:szCs w:val="24"/>
        </w:rPr>
        <w:t>§63.7295(a)(i)</w:t>
      </w:r>
      <w:r w:rsidR="00B71008" w:rsidRPr="001B4997">
        <w:rPr>
          <w:rFonts w:ascii="Times New Roman" w:eastAsia="Times New Roman" w:hAnsi="Times New Roman"/>
          <w:bCs/>
          <w:szCs w:val="24"/>
        </w:rPr>
        <w:t>)</w:t>
      </w:r>
      <w:r w:rsidR="00AF572B" w:rsidRPr="001B4997">
        <w:rPr>
          <w:rFonts w:ascii="Times New Roman" w:eastAsia="Times New Roman" w:hAnsi="Times New Roman"/>
          <w:bCs/>
          <w:szCs w:val="24"/>
        </w:rPr>
        <w:t>,</w:t>
      </w:r>
      <w:r w:rsidR="00C4677A" w:rsidRPr="001B4997">
        <w:rPr>
          <w:rFonts w:ascii="Times New Roman" w:eastAsia="Times New Roman" w:hAnsi="Times New Roman"/>
          <w:bCs/>
          <w:szCs w:val="24"/>
        </w:rPr>
        <w:t xml:space="preserve"> </w:t>
      </w:r>
      <w:r w:rsidR="00B164A0" w:rsidRPr="001B4997">
        <w:rPr>
          <w:rFonts w:ascii="Times New Roman" w:eastAsia="Times New Roman" w:hAnsi="Times New Roman"/>
          <w:bCs/>
          <w:szCs w:val="24"/>
        </w:rPr>
        <w:t xml:space="preserve">expressed </w:t>
      </w:r>
      <w:r w:rsidR="00B71008" w:rsidRPr="001B4997">
        <w:rPr>
          <w:rFonts w:ascii="Times New Roman" w:eastAsia="Times New Roman" w:hAnsi="Times New Roman"/>
          <w:bCs/>
          <w:szCs w:val="24"/>
        </w:rPr>
        <w:t xml:space="preserve">as </w:t>
      </w:r>
      <w:r w:rsidR="00B164A0" w:rsidRPr="001B4997">
        <w:rPr>
          <w:rFonts w:ascii="Times New Roman" w:eastAsia="Times New Roman" w:hAnsi="Times New Roman"/>
          <w:bCs/>
          <w:szCs w:val="24"/>
        </w:rPr>
        <w:t>the</w:t>
      </w:r>
      <w:r w:rsidR="00B71008" w:rsidRPr="001B4997">
        <w:rPr>
          <w:rFonts w:ascii="Times New Roman" w:eastAsia="Times New Roman" w:hAnsi="Times New Roman"/>
          <w:bCs/>
          <w:szCs w:val="24"/>
        </w:rPr>
        <w:t xml:space="preserve"> </w:t>
      </w:r>
      <w:r w:rsidR="00C4677A" w:rsidRPr="001B4997">
        <w:rPr>
          <w:rFonts w:ascii="Times New Roman" w:eastAsia="Times New Roman" w:hAnsi="Times New Roman"/>
          <w:bCs/>
          <w:szCs w:val="24"/>
        </w:rPr>
        <w:t>concentration of total dissolved solids (TDS) in the water</w:t>
      </w:r>
      <w:r w:rsidR="00B164A0" w:rsidRPr="001B4997">
        <w:rPr>
          <w:rFonts w:ascii="Times New Roman" w:eastAsia="Times New Roman" w:hAnsi="Times New Roman"/>
          <w:bCs/>
          <w:szCs w:val="24"/>
        </w:rPr>
        <w:t xml:space="preserve"> (</w:t>
      </w:r>
      <w:r w:rsidR="001F7DDB" w:rsidRPr="001B4997">
        <w:rPr>
          <w:rFonts w:ascii="Times New Roman" w:eastAsia="Times New Roman" w:hAnsi="Times New Roman"/>
          <w:bCs/>
          <w:szCs w:val="24"/>
        </w:rPr>
        <w:t xml:space="preserve">1,100 </w:t>
      </w:r>
      <w:r w:rsidR="00AF572B" w:rsidRPr="001B4997">
        <w:rPr>
          <w:rFonts w:ascii="Times New Roman" w:eastAsia="Times New Roman" w:hAnsi="Times New Roman"/>
          <w:bCs/>
          <w:szCs w:val="24"/>
        </w:rPr>
        <w:t>mg/L</w:t>
      </w:r>
      <w:r w:rsidR="00B164A0" w:rsidRPr="001B4997">
        <w:rPr>
          <w:rFonts w:ascii="Times New Roman" w:eastAsia="Times New Roman" w:hAnsi="Times New Roman"/>
          <w:bCs/>
          <w:szCs w:val="24"/>
        </w:rPr>
        <w:t>)</w:t>
      </w:r>
      <w:r w:rsidR="006B0566" w:rsidRPr="001B4997">
        <w:rPr>
          <w:rFonts w:ascii="Times New Roman" w:eastAsia="Times New Roman" w:hAnsi="Times New Roman"/>
          <w:bCs/>
          <w:szCs w:val="24"/>
        </w:rPr>
        <w:t>,</w:t>
      </w:r>
      <w:r w:rsidR="007653C1" w:rsidRPr="001B4997">
        <w:rPr>
          <w:rFonts w:ascii="Times New Roman" w:eastAsia="Times New Roman" w:hAnsi="Times New Roman"/>
          <w:bCs/>
          <w:szCs w:val="24"/>
        </w:rPr>
        <w:t xml:space="preserve"> </w:t>
      </w:r>
      <w:r w:rsidR="00845C50" w:rsidRPr="001B4997">
        <w:rPr>
          <w:rFonts w:ascii="Times New Roman" w:eastAsia="Times New Roman" w:hAnsi="Times New Roman"/>
          <w:bCs/>
          <w:szCs w:val="24"/>
        </w:rPr>
        <w:t>to</w:t>
      </w:r>
      <w:r w:rsidR="00C4677A" w:rsidRPr="001B4997">
        <w:rPr>
          <w:rFonts w:ascii="Times New Roman" w:eastAsia="Times New Roman" w:hAnsi="Times New Roman"/>
          <w:bCs/>
          <w:szCs w:val="24"/>
        </w:rPr>
        <w:t xml:space="preserve"> TDS </w:t>
      </w:r>
      <w:r w:rsidRPr="001B4997">
        <w:rPr>
          <w:rFonts w:ascii="Times New Roman" w:eastAsia="Times New Roman" w:hAnsi="Times New Roman"/>
          <w:bCs/>
          <w:szCs w:val="24"/>
        </w:rPr>
        <w:t xml:space="preserve">test </w:t>
      </w:r>
      <w:r w:rsidR="00C4677A" w:rsidRPr="001B4997">
        <w:rPr>
          <w:rFonts w:ascii="Times New Roman" w:eastAsia="Times New Roman" w:hAnsi="Times New Roman"/>
          <w:bCs/>
          <w:szCs w:val="24"/>
        </w:rPr>
        <w:t xml:space="preserve">data from </w:t>
      </w:r>
      <w:r w:rsidR="00E008CD" w:rsidRPr="001B4997">
        <w:rPr>
          <w:rFonts w:ascii="Times New Roman" w:eastAsia="Times New Roman" w:hAnsi="Times New Roman"/>
          <w:bCs/>
          <w:szCs w:val="24"/>
        </w:rPr>
        <w:t xml:space="preserve">the </w:t>
      </w:r>
      <w:r w:rsidR="00B42969">
        <w:rPr>
          <w:rFonts w:ascii="Times New Roman" w:eastAsia="Times New Roman" w:hAnsi="Times New Roman"/>
          <w:bCs/>
          <w:szCs w:val="24"/>
        </w:rPr>
        <w:t xml:space="preserve">2016 </w:t>
      </w:r>
      <w:r w:rsidR="00C4677A" w:rsidRPr="001B4997">
        <w:rPr>
          <w:rFonts w:ascii="Times New Roman" w:eastAsia="Times New Roman" w:hAnsi="Times New Roman"/>
          <w:bCs/>
          <w:szCs w:val="24"/>
        </w:rPr>
        <w:t xml:space="preserve">Coke </w:t>
      </w:r>
      <w:r w:rsidR="00247053">
        <w:rPr>
          <w:rFonts w:ascii="Times New Roman" w:eastAsia="Times New Roman" w:hAnsi="Times New Roman"/>
          <w:color w:val="000000"/>
          <w:szCs w:val="24"/>
        </w:rPr>
        <w:t>114 request</w:t>
      </w:r>
      <w:r w:rsidR="00C4677A" w:rsidRPr="001B4997">
        <w:rPr>
          <w:rFonts w:ascii="Times New Roman" w:eastAsia="Times New Roman" w:hAnsi="Times New Roman"/>
          <w:bCs/>
          <w:szCs w:val="24"/>
        </w:rPr>
        <w:t xml:space="preserve"> </w:t>
      </w:r>
      <w:r w:rsidR="00845C50" w:rsidRPr="001B4997">
        <w:rPr>
          <w:rFonts w:ascii="Times New Roman" w:eastAsia="Times New Roman" w:hAnsi="Times New Roman"/>
          <w:bCs/>
          <w:szCs w:val="24"/>
        </w:rPr>
        <w:t xml:space="preserve">were </w:t>
      </w:r>
      <w:r w:rsidR="00015026" w:rsidRPr="001B4997">
        <w:rPr>
          <w:rFonts w:ascii="Times New Roman" w:eastAsia="Times New Roman" w:hAnsi="Times New Roman"/>
          <w:bCs/>
          <w:szCs w:val="24"/>
        </w:rPr>
        <w:t xml:space="preserve">used </w:t>
      </w:r>
      <w:r w:rsidR="00845C50" w:rsidRPr="001B4997">
        <w:rPr>
          <w:rFonts w:ascii="Times New Roman" w:eastAsia="Times New Roman" w:hAnsi="Times New Roman"/>
          <w:bCs/>
          <w:szCs w:val="24"/>
        </w:rPr>
        <w:t xml:space="preserve">to develop </w:t>
      </w:r>
      <w:r w:rsidR="00DF382C" w:rsidRPr="001B4997">
        <w:rPr>
          <w:rFonts w:ascii="Times New Roman" w:eastAsia="Times New Roman" w:hAnsi="Times New Roman"/>
          <w:bCs/>
          <w:szCs w:val="24"/>
        </w:rPr>
        <w:t xml:space="preserve">allowable-to-actual </w:t>
      </w:r>
      <w:r w:rsidR="00D611EC" w:rsidRPr="001B4997">
        <w:rPr>
          <w:rFonts w:ascii="Times New Roman" w:eastAsia="Times New Roman" w:hAnsi="Times New Roman"/>
          <w:bCs/>
          <w:szCs w:val="24"/>
        </w:rPr>
        <w:t xml:space="preserve">emission </w:t>
      </w:r>
      <w:r w:rsidR="00C4677A" w:rsidRPr="001B4997">
        <w:rPr>
          <w:rFonts w:ascii="Times New Roman" w:eastAsia="Times New Roman" w:hAnsi="Times New Roman"/>
          <w:bCs/>
          <w:szCs w:val="24"/>
        </w:rPr>
        <w:t>ratio</w:t>
      </w:r>
      <w:r w:rsidR="00015026" w:rsidRPr="001B4997">
        <w:rPr>
          <w:rFonts w:ascii="Times New Roman" w:eastAsia="Times New Roman" w:hAnsi="Times New Roman"/>
          <w:bCs/>
          <w:szCs w:val="24"/>
        </w:rPr>
        <w:t>s</w:t>
      </w:r>
      <w:r w:rsidR="00C4677A" w:rsidRPr="001B4997">
        <w:rPr>
          <w:rFonts w:ascii="Times New Roman" w:eastAsia="Times New Roman" w:hAnsi="Times New Roman"/>
          <w:bCs/>
          <w:szCs w:val="24"/>
        </w:rPr>
        <w:t xml:space="preserve"> for each unit</w:t>
      </w:r>
      <w:r w:rsidR="00AF572B" w:rsidRPr="001B4997">
        <w:rPr>
          <w:rFonts w:ascii="Times New Roman" w:eastAsia="Times New Roman" w:hAnsi="Times New Roman"/>
          <w:bCs/>
          <w:szCs w:val="24"/>
        </w:rPr>
        <w:t xml:space="preserve"> tested</w:t>
      </w:r>
      <w:r w:rsidR="00C4677A" w:rsidRPr="001B4997">
        <w:rPr>
          <w:rFonts w:ascii="Times New Roman" w:eastAsia="Times New Roman" w:hAnsi="Times New Roman"/>
          <w:bCs/>
          <w:szCs w:val="24"/>
        </w:rPr>
        <w:t xml:space="preserve">. </w:t>
      </w:r>
      <w:r w:rsidR="00C4677A" w:rsidRPr="001B4997">
        <w:rPr>
          <w:rFonts w:ascii="Times New Roman" w:eastAsia="Times New Roman" w:hAnsi="Times New Roman"/>
          <w:b/>
          <w:szCs w:val="24"/>
        </w:rPr>
        <w:t xml:space="preserve">Table </w:t>
      </w:r>
      <w:r w:rsidR="00BC6E3F">
        <w:rPr>
          <w:rFonts w:ascii="Times New Roman" w:eastAsia="Times New Roman" w:hAnsi="Times New Roman"/>
          <w:b/>
          <w:szCs w:val="24"/>
        </w:rPr>
        <w:t>50</w:t>
      </w:r>
      <w:r w:rsidR="00C4677A" w:rsidRPr="001B4997">
        <w:rPr>
          <w:rFonts w:ascii="Times New Roman" w:eastAsia="Times New Roman" w:hAnsi="Times New Roman"/>
          <w:bCs/>
          <w:szCs w:val="24"/>
        </w:rPr>
        <w:t xml:space="preserve"> summarizes the </w:t>
      </w:r>
      <w:r w:rsidR="00E008CD" w:rsidRPr="001B4997">
        <w:rPr>
          <w:rFonts w:ascii="Times New Roman" w:eastAsia="Times New Roman" w:hAnsi="Times New Roman"/>
          <w:bCs/>
          <w:szCs w:val="24"/>
        </w:rPr>
        <w:t xml:space="preserve">allowable-to-actual </w:t>
      </w:r>
      <w:r w:rsidR="00C4677A" w:rsidRPr="001B4997">
        <w:rPr>
          <w:rFonts w:ascii="Times New Roman" w:eastAsia="Times New Roman" w:hAnsi="Times New Roman"/>
          <w:bCs/>
          <w:szCs w:val="24"/>
        </w:rPr>
        <w:t xml:space="preserve">ratios calculated for units with TDS </w:t>
      </w:r>
      <w:r w:rsidR="007653C1" w:rsidRPr="001B4997">
        <w:rPr>
          <w:rFonts w:ascii="Times New Roman" w:eastAsia="Times New Roman" w:hAnsi="Times New Roman"/>
          <w:bCs/>
          <w:szCs w:val="24"/>
        </w:rPr>
        <w:t xml:space="preserve">test </w:t>
      </w:r>
      <w:r w:rsidR="00AF572B" w:rsidRPr="001B4997">
        <w:rPr>
          <w:rFonts w:ascii="Times New Roman" w:eastAsia="Times New Roman" w:hAnsi="Times New Roman"/>
          <w:bCs/>
          <w:szCs w:val="24"/>
        </w:rPr>
        <w:t xml:space="preserve">data </w:t>
      </w:r>
      <w:r w:rsidR="00DF382C" w:rsidRPr="001B4997">
        <w:rPr>
          <w:rFonts w:ascii="Times New Roman" w:eastAsia="Times New Roman" w:hAnsi="Times New Roman"/>
          <w:bCs/>
          <w:szCs w:val="24"/>
        </w:rPr>
        <w:t>.</w:t>
      </w:r>
      <w:r w:rsidR="00AF572B" w:rsidRPr="001B4997">
        <w:rPr>
          <w:rFonts w:ascii="Times New Roman" w:eastAsia="Times New Roman" w:hAnsi="Times New Roman"/>
          <w:bCs/>
          <w:szCs w:val="24"/>
        </w:rPr>
        <w:t xml:space="preserve"> </w:t>
      </w:r>
      <w:r w:rsidR="00DF382C" w:rsidRPr="001B4997">
        <w:rPr>
          <w:rFonts w:ascii="Times New Roman" w:eastAsia="Times New Roman" w:hAnsi="Times New Roman"/>
          <w:bCs/>
          <w:szCs w:val="24"/>
        </w:rPr>
        <w:t>T</w:t>
      </w:r>
      <w:r w:rsidR="00AF572B" w:rsidRPr="001B4997">
        <w:rPr>
          <w:rFonts w:ascii="Times New Roman" w:eastAsia="Times New Roman" w:hAnsi="Times New Roman"/>
          <w:bCs/>
          <w:szCs w:val="24"/>
        </w:rPr>
        <w:t xml:space="preserve">he average </w:t>
      </w:r>
      <w:r w:rsidR="00DF382C" w:rsidRPr="001B4997">
        <w:rPr>
          <w:rFonts w:ascii="Times New Roman" w:eastAsia="Times New Roman" w:hAnsi="Times New Roman"/>
          <w:bCs/>
          <w:szCs w:val="24"/>
        </w:rPr>
        <w:t>of the</w:t>
      </w:r>
      <w:r w:rsidR="00B23C10" w:rsidRPr="001B4997">
        <w:rPr>
          <w:rFonts w:ascii="Times New Roman" w:eastAsia="Times New Roman" w:hAnsi="Times New Roman"/>
          <w:bCs/>
          <w:szCs w:val="24"/>
        </w:rPr>
        <w:t xml:space="preserve"> ratios</w:t>
      </w:r>
      <w:r w:rsidR="00AF572B" w:rsidRPr="001B4997">
        <w:rPr>
          <w:rFonts w:ascii="Times New Roman" w:eastAsia="Times New Roman" w:hAnsi="Times New Roman"/>
          <w:bCs/>
          <w:szCs w:val="24"/>
        </w:rPr>
        <w:t xml:space="preserve"> </w:t>
      </w:r>
      <w:r w:rsidR="001F7DDB" w:rsidRPr="001B4997">
        <w:rPr>
          <w:rFonts w:ascii="Times New Roman" w:eastAsia="Times New Roman" w:hAnsi="Times New Roman"/>
          <w:bCs/>
          <w:szCs w:val="24"/>
        </w:rPr>
        <w:t xml:space="preserve">was used </w:t>
      </w:r>
      <w:r w:rsidR="00B23C10" w:rsidRPr="001B4997">
        <w:rPr>
          <w:rFonts w:ascii="Times New Roman" w:eastAsia="Times New Roman" w:hAnsi="Times New Roman"/>
          <w:bCs/>
          <w:szCs w:val="24"/>
        </w:rPr>
        <w:t>as</w:t>
      </w:r>
      <w:r w:rsidR="001F7DDB" w:rsidRPr="001B4997">
        <w:rPr>
          <w:rFonts w:ascii="Times New Roman" w:eastAsia="Times New Roman" w:hAnsi="Times New Roman"/>
          <w:bCs/>
          <w:szCs w:val="24"/>
        </w:rPr>
        <w:t xml:space="preserve"> a default </w:t>
      </w:r>
      <w:r w:rsidR="00E008CD" w:rsidRPr="001B4997">
        <w:rPr>
          <w:rFonts w:ascii="Times New Roman" w:eastAsia="Times New Roman" w:hAnsi="Times New Roman"/>
          <w:bCs/>
          <w:szCs w:val="24"/>
        </w:rPr>
        <w:t>allowable-to-actual ratio</w:t>
      </w:r>
      <w:r w:rsidR="001F7DDB" w:rsidRPr="001B4997">
        <w:rPr>
          <w:rFonts w:ascii="Times New Roman" w:eastAsia="Times New Roman" w:hAnsi="Times New Roman"/>
          <w:bCs/>
          <w:szCs w:val="24"/>
        </w:rPr>
        <w:t xml:space="preserve"> for facilities that did not test</w:t>
      </w:r>
      <w:r w:rsidR="00C4677A" w:rsidRPr="001B4997">
        <w:rPr>
          <w:rFonts w:ascii="Times New Roman" w:eastAsia="Times New Roman" w:hAnsi="Times New Roman"/>
          <w:bCs/>
          <w:szCs w:val="24"/>
        </w:rPr>
        <w:t xml:space="preserve">. </w:t>
      </w:r>
      <w:r w:rsidR="006B0566" w:rsidRPr="001B4997">
        <w:rPr>
          <w:rFonts w:ascii="Times New Roman" w:eastAsia="Times New Roman" w:hAnsi="Times New Roman"/>
          <w:b/>
          <w:szCs w:val="24"/>
        </w:rPr>
        <w:t xml:space="preserve">Table </w:t>
      </w:r>
      <w:r w:rsidR="00BC6E3F">
        <w:rPr>
          <w:rFonts w:ascii="Times New Roman" w:eastAsia="Times New Roman" w:hAnsi="Times New Roman"/>
          <w:b/>
          <w:szCs w:val="24"/>
        </w:rPr>
        <w:t>51</w:t>
      </w:r>
      <w:r w:rsidR="006B0566" w:rsidRPr="001B4997">
        <w:rPr>
          <w:rFonts w:ascii="Times New Roman" w:eastAsia="Times New Roman" w:hAnsi="Times New Roman"/>
          <w:bCs/>
          <w:szCs w:val="24"/>
        </w:rPr>
        <w:t xml:space="preserve"> summarizes the </w:t>
      </w:r>
      <w:r w:rsidR="00E008CD" w:rsidRPr="001B4997">
        <w:rPr>
          <w:rFonts w:ascii="Times New Roman" w:eastAsia="Times New Roman" w:hAnsi="Times New Roman"/>
          <w:bCs/>
          <w:szCs w:val="24"/>
        </w:rPr>
        <w:t xml:space="preserve">allowable-to-actual </w:t>
      </w:r>
      <w:r w:rsidR="006B0566" w:rsidRPr="001B4997">
        <w:rPr>
          <w:rFonts w:ascii="Times New Roman" w:eastAsia="Times New Roman" w:hAnsi="Times New Roman"/>
          <w:bCs/>
          <w:szCs w:val="24"/>
        </w:rPr>
        <w:t xml:space="preserve">ratios </w:t>
      </w:r>
      <w:r w:rsidR="003B4DD6" w:rsidRPr="001B4997">
        <w:rPr>
          <w:rFonts w:ascii="Times New Roman" w:eastAsia="Times New Roman" w:hAnsi="Times New Roman"/>
          <w:bCs/>
          <w:szCs w:val="24"/>
        </w:rPr>
        <w:t xml:space="preserve">used to estimate allowable HAP emissions </w:t>
      </w:r>
      <w:r w:rsidR="006B0566" w:rsidRPr="001B4997">
        <w:rPr>
          <w:rFonts w:ascii="Times New Roman" w:eastAsia="Times New Roman" w:hAnsi="Times New Roman"/>
          <w:bCs/>
          <w:szCs w:val="24"/>
        </w:rPr>
        <w:t>for all quench tower units</w:t>
      </w:r>
      <w:r w:rsidR="007653C1" w:rsidRPr="001B4997">
        <w:rPr>
          <w:rFonts w:ascii="Times New Roman" w:eastAsia="Times New Roman" w:hAnsi="Times New Roman"/>
          <w:bCs/>
          <w:szCs w:val="24"/>
        </w:rPr>
        <w:t>.</w:t>
      </w:r>
    </w:p>
    <w:p w14:paraId="4146CB1A" w14:textId="77777777" w:rsidR="00BF0514" w:rsidRPr="001B4997" w:rsidRDefault="00BF0514" w:rsidP="00C4677A">
      <w:pPr>
        <w:ind w:firstLine="720"/>
        <w:rPr>
          <w:rFonts w:ascii="Times New Roman" w:eastAsia="Times New Roman" w:hAnsi="Times New Roman"/>
          <w:bCs/>
          <w:szCs w:val="24"/>
        </w:rPr>
      </w:pPr>
    </w:p>
    <w:p w14:paraId="0B24EEAF" w14:textId="7D202DFF" w:rsidR="00C4677A" w:rsidRPr="001B4997" w:rsidRDefault="00C4677A" w:rsidP="0077258F">
      <w:pPr>
        <w:spacing w:after="120"/>
        <w:jc w:val="center"/>
      </w:pPr>
      <w:bookmarkStart w:id="61" w:name="_Hlk71804895"/>
      <w:r w:rsidRPr="001B4997">
        <w:rPr>
          <w:b/>
          <w:bCs/>
        </w:rPr>
        <w:t xml:space="preserve">Table </w:t>
      </w:r>
      <w:r w:rsidR="00BC6E3F">
        <w:rPr>
          <w:b/>
          <w:bCs/>
        </w:rPr>
        <w:t>50</w:t>
      </w:r>
      <w:r w:rsidRPr="001B4997">
        <w:rPr>
          <w:b/>
          <w:bCs/>
        </w:rPr>
        <w:t xml:space="preserve">. </w:t>
      </w:r>
      <w:r w:rsidR="00306BDE" w:rsidRPr="001B4997">
        <w:rPr>
          <w:b/>
          <w:bCs/>
        </w:rPr>
        <w:t>Allowable</w:t>
      </w:r>
      <w:r w:rsidR="006C1B25" w:rsidRPr="001B4997">
        <w:rPr>
          <w:b/>
          <w:bCs/>
        </w:rPr>
        <w:t>s</w:t>
      </w:r>
      <w:r w:rsidR="00973560" w:rsidRPr="001B4997">
        <w:rPr>
          <w:b/>
          <w:bCs/>
        </w:rPr>
        <w:t>-</w:t>
      </w:r>
      <w:r w:rsidR="00306BDE" w:rsidRPr="001B4997">
        <w:rPr>
          <w:b/>
          <w:bCs/>
        </w:rPr>
        <w:t>to</w:t>
      </w:r>
      <w:r w:rsidR="00973560" w:rsidRPr="001B4997">
        <w:rPr>
          <w:b/>
          <w:bCs/>
        </w:rPr>
        <w:t>-</w:t>
      </w:r>
      <w:r w:rsidR="00306BDE" w:rsidRPr="001B4997">
        <w:rPr>
          <w:b/>
          <w:bCs/>
        </w:rPr>
        <w:t>Actual</w:t>
      </w:r>
      <w:r w:rsidR="006C1B25" w:rsidRPr="001B4997">
        <w:rPr>
          <w:b/>
          <w:bCs/>
        </w:rPr>
        <w:t>s</w:t>
      </w:r>
      <w:r w:rsidR="00306BDE" w:rsidRPr="001B4997">
        <w:rPr>
          <w:b/>
          <w:bCs/>
        </w:rPr>
        <w:t xml:space="preserve"> </w:t>
      </w:r>
      <w:r w:rsidRPr="001B4997">
        <w:rPr>
          <w:b/>
          <w:bCs/>
        </w:rPr>
        <w:t>Ratios for Quench Towers</w:t>
      </w:r>
      <w:r w:rsidR="006D6D57">
        <w:rPr>
          <w:b/>
          <w:bCs/>
        </w:rPr>
        <w:t xml:space="preserve"> </w:t>
      </w:r>
      <w:r w:rsidR="001E7D25" w:rsidRPr="001B4997">
        <w:rPr>
          <w:b/>
          <w:bCs/>
        </w:rPr>
        <w:t>with</w:t>
      </w:r>
      <w:r w:rsidR="00306BDE" w:rsidRPr="001B4997">
        <w:rPr>
          <w:b/>
          <w:bCs/>
        </w:rPr>
        <w:t xml:space="preserve"> </w:t>
      </w:r>
      <w:r w:rsidRPr="001B4997">
        <w:rPr>
          <w:b/>
          <w:bCs/>
        </w:rPr>
        <w:t xml:space="preserve">TDS </w:t>
      </w:r>
      <w:r w:rsidR="0092353F" w:rsidRPr="001B4997">
        <w:rPr>
          <w:b/>
          <w:bCs/>
        </w:rPr>
        <w:t xml:space="preserve">Test </w:t>
      </w:r>
      <w:r w:rsidRPr="001B4997">
        <w:rPr>
          <w:b/>
          <w:bCs/>
        </w:rPr>
        <w:t>Data</w:t>
      </w:r>
      <w:bookmarkEnd w:id="61"/>
      <w:r w:rsidR="006D6D57">
        <w:rPr>
          <w:b/>
          <w:bCs/>
        </w:rPr>
        <w:fldChar w:fldCharType="begin"/>
      </w:r>
      <w:r w:rsidR="006D6D57">
        <w:instrText xml:space="preserve"> XE "</w:instrText>
      </w:r>
      <w:r w:rsidR="006D6D57" w:rsidRPr="0012351F">
        <w:rPr>
          <w:b/>
          <w:bCs/>
        </w:rPr>
        <w:instrText xml:space="preserve">Table </w:instrText>
      </w:r>
      <w:r w:rsidR="00BC6E3F">
        <w:rPr>
          <w:b/>
          <w:bCs/>
        </w:rPr>
        <w:instrText>50</w:instrText>
      </w:r>
      <w:r w:rsidR="006D6D57" w:rsidRPr="0012351F">
        <w:rPr>
          <w:b/>
          <w:bCs/>
        </w:rPr>
        <w:instrText>. Allowables-to-Actuals Ratios for Quench Towers with TDS Test Data</w:instrText>
      </w:r>
      <w:r w:rsidR="006D6D57">
        <w:instrText xml:space="preserve">" </w:instrText>
      </w:r>
      <w:r w:rsidR="006D6D57">
        <w:rPr>
          <w:b/>
          <w:bCs/>
        </w:rPr>
        <w:fldChar w:fldCharType="end"/>
      </w:r>
    </w:p>
    <w:tbl>
      <w:tblPr>
        <w:tblW w:w="10435" w:type="dxa"/>
        <w:tblLayout w:type="fixed"/>
        <w:tblLook w:val="04A0" w:firstRow="1" w:lastRow="0" w:firstColumn="1" w:lastColumn="0" w:noHBand="0" w:noVBand="1"/>
      </w:tblPr>
      <w:tblGrid>
        <w:gridCol w:w="2515"/>
        <w:gridCol w:w="2085"/>
        <w:gridCol w:w="1152"/>
        <w:gridCol w:w="1360"/>
        <w:gridCol w:w="1006"/>
        <w:gridCol w:w="960"/>
        <w:gridCol w:w="7"/>
        <w:gridCol w:w="1350"/>
      </w:tblGrid>
      <w:tr w:rsidR="00F57A6B" w:rsidRPr="001B4997" w14:paraId="6F016DFB" w14:textId="77777777" w:rsidTr="00687CFB">
        <w:trPr>
          <w:cantSplit/>
          <w:tblHeader/>
        </w:trPr>
        <w:tc>
          <w:tcPr>
            <w:tcW w:w="25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4A9DB8" w14:textId="0D191978" w:rsidR="00C4677A" w:rsidRPr="001B4997" w:rsidRDefault="00C4677A" w:rsidP="00FA1825">
            <w:pPr>
              <w:jc w:val="center"/>
              <w:rPr>
                <w:rFonts w:ascii="Times New Roman" w:eastAsia="Times New Roman" w:hAnsi="Times New Roman"/>
                <w:b/>
                <w:bCs/>
                <w:sz w:val="20"/>
              </w:rPr>
            </w:pPr>
            <w:r w:rsidRPr="001B4997">
              <w:rPr>
                <w:rFonts w:ascii="Times New Roman" w:eastAsia="Times New Roman" w:hAnsi="Times New Roman"/>
                <w:b/>
                <w:bCs/>
                <w:sz w:val="20"/>
              </w:rPr>
              <w:t>Facility</w:t>
            </w:r>
            <w:r w:rsidR="002D4AA5" w:rsidRPr="001B4997">
              <w:rPr>
                <w:rFonts w:ascii="Times New Roman" w:eastAsia="Times New Roman" w:hAnsi="Times New Roman"/>
                <w:b/>
                <w:bCs/>
                <w:sz w:val="20"/>
              </w:rPr>
              <w:t xml:space="preserve"> </w:t>
            </w:r>
            <w:r w:rsidRPr="001B4997">
              <w:rPr>
                <w:rFonts w:ascii="Times New Roman" w:eastAsia="Times New Roman" w:hAnsi="Times New Roman"/>
                <w:b/>
                <w:bCs/>
                <w:sz w:val="20"/>
              </w:rPr>
              <w:t>ID</w:t>
            </w:r>
          </w:p>
        </w:tc>
        <w:tc>
          <w:tcPr>
            <w:tcW w:w="2085" w:type="dxa"/>
            <w:tcBorders>
              <w:top w:val="single" w:sz="4" w:space="0" w:color="auto"/>
              <w:left w:val="nil"/>
              <w:bottom w:val="single" w:sz="4" w:space="0" w:color="auto"/>
              <w:right w:val="single" w:sz="4" w:space="0" w:color="auto"/>
            </w:tcBorders>
            <w:shd w:val="clear" w:color="000000" w:fill="D9D9D9"/>
            <w:noWrap/>
            <w:vAlign w:val="center"/>
            <w:hideMark/>
          </w:tcPr>
          <w:p w14:paraId="7A9194ED" w14:textId="4E74DA6E" w:rsidR="00C4677A" w:rsidRPr="001B4997" w:rsidRDefault="002D4AA5" w:rsidP="00A05C50">
            <w:pPr>
              <w:jc w:val="center"/>
              <w:rPr>
                <w:rFonts w:ascii="Times New Roman" w:eastAsia="Times New Roman" w:hAnsi="Times New Roman"/>
                <w:b/>
                <w:bCs/>
                <w:sz w:val="20"/>
              </w:rPr>
            </w:pPr>
            <w:r w:rsidRPr="001B4997">
              <w:rPr>
                <w:rFonts w:ascii="Times New Roman" w:eastAsia="Times New Roman" w:hAnsi="Times New Roman"/>
                <w:b/>
                <w:bCs/>
                <w:sz w:val="20"/>
              </w:rPr>
              <w:t>Emission Unit</w:t>
            </w:r>
            <w:r w:rsidR="002F5AA5" w:rsidRPr="001B4997">
              <w:rPr>
                <w:rFonts w:ascii="Times New Roman" w:eastAsia="Times New Roman" w:hAnsi="Times New Roman"/>
                <w:b/>
                <w:bCs/>
                <w:sz w:val="20"/>
              </w:rPr>
              <w:t>(s)</w:t>
            </w:r>
          </w:p>
        </w:tc>
        <w:tc>
          <w:tcPr>
            <w:tcW w:w="1152" w:type="dxa"/>
            <w:tcBorders>
              <w:top w:val="single" w:sz="4" w:space="0" w:color="auto"/>
              <w:left w:val="nil"/>
              <w:bottom w:val="single" w:sz="4" w:space="0" w:color="auto"/>
              <w:right w:val="single" w:sz="4" w:space="0" w:color="auto"/>
            </w:tcBorders>
            <w:shd w:val="clear" w:color="000000" w:fill="D9D9D9"/>
            <w:noWrap/>
            <w:vAlign w:val="center"/>
            <w:hideMark/>
          </w:tcPr>
          <w:p w14:paraId="3E0B3651" w14:textId="77777777" w:rsidR="00C4677A" w:rsidRPr="001B4997" w:rsidRDefault="00C4677A" w:rsidP="00A05C50">
            <w:pPr>
              <w:jc w:val="center"/>
              <w:rPr>
                <w:rFonts w:ascii="Times New Roman" w:eastAsia="Times New Roman" w:hAnsi="Times New Roman"/>
                <w:b/>
                <w:bCs/>
                <w:sz w:val="20"/>
              </w:rPr>
            </w:pPr>
            <w:r w:rsidRPr="001B4997">
              <w:rPr>
                <w:rFonts w:ascii="Times New Roman" w:eastAsia="Times New Roman" w:hAnsi="Times New Roman"/>
                <w:b/>
                <w:bCs/>
                <w:sz w:val="20"/>
              </w:rPr>
              <w:t>Type of Facility</w:t>
            </w:r>
          </w:p>
        </w:tc>
        <w:tc>
          <w:tcPr>
            <w:tcW w:w="1360" w:type="dxa"/>
            <w:tcBorders>
              <w:top w:val="single" w:sz="4" w:space="0" w:color="auto"/>
              <w:left w:val="nil"/>
              <w:bottom w:val="single" w:sz="4" w:space="0" w:color="auto"/>
              <w:right w:val="single" w:sz="4" w:space="0" w:color="auto"/>
            </w:tcBorders>
            <w:shd w:val="clear" w:color="000000" w:fill="D9D9D9"/>
            <w:noWrap/>
            <w:vAlign w:val="center"/>
            <w:hideMark/>
          </w:tcPr>
          <w:p w14:paraId="4F2FA2C2" w14:textId="77777777" w:rsidR="00C4677A" w:rsidRPr="001B4997" w:rsidRDefault="00C4677A" w:rsidP="00661F83">
            <w:pPr>
              <w:jc w:val="center"/>
              <w:rPr>
                <w:rFonts w:ascii="Times New Roman" w:eastAsia="Times New Roman" w:hAnsi="Times New Roman"/>
                <w:b/>
                <w:bCs/>
                <w:sz w:val="20"/>
              </w:rPr>
            </w:pPr>
            <w:r w:rsidRPr="001B4997">
              <w:rPr>
                <w:rFonts w:ascii="Times New Roman" w:eastAsia="Times New Roman" w:hAnsi="Times New Roman"/>
                <w:b/>
                <w:bCs/>
                <w:sz w:val="20"/>
              </w:rPr>
              <w:t>Type of Coke</w:t>
            </w:r>
          </w:p>
        </w:tc>
        <w:tc>
          <w:tcPr>
            <w:tcW w:w="1006" w:type="dxa"/>
            <w:tcBorders>
              <w:top w:val="single" w:sz="4" w:space="0" w:color="auto"/>
              <w:left w:val="nil"/>
              <w:bottom w:val="single" w:sz="4" w:space="0" w:color="auto"/>
              <w:right w:val="single" w:sz="4" w:space="0" w:color="auto"/>
            </w:tcBorders>
            <w:shd w:val="clear" w:color="000000" w:fill="D9D9D9"/>
            <w:vAlign w:val="center"/>
            <w:hideMark/>
          </w:tcPr>
          <w:p w14:paraId="7183C471" w14:textId="0074635E" w:rsidR="00C4677A" w:rsidRPr="001B4997" w:rsidRDefault="002D4AA5" w:rsidP="00BC639D">
            <w:pPr>
              <w:jc w:val="center"/>
              <w:rPr>
                <w:rFonts w:ascii="Times New Roman" w:eastAsia="Times New Roman" w:hAnsi="Times New Roman"/>
                <w:b/>
                <w:bCs/>
                <w:sz w:val="20"/>
              </w:rPr>
            </w:pPr>
            <w:r w:rsidRPr="001B4997">
              <w:rPr>
                <w:rFonts w:ascii="Times New Roman" w:eastAsia="Times New Roman" w:hAnsi="Times New Roman"/>
                <w:b/>
                <w:bCs/>
                <w:sz w:val="20"/>
              </w:rPr>
              <w:t xml:space="preserve">TDS </w:t>
            </w:r>
            <w:r w:rsidR="00C4677A" w:rsidRPr="001B4997">
              <w:rPr>
                <w:rFonts w:ascii="Times New Roman" w:eastAsia="Times New Roman" w:hAnsi="Times New Roman"/>
                <w:b/>
                <w:bCs/>
                <w:sz w:val="20"/>
              </w:rPr>
              <w:t xml:space="preserve">Average </w:t>
            </w:r>
            <w:r w:rsidRPr="001B4997">
              <w:rPr>
                <w:rFonts w:ascii="Times New Roman" w:eastAsia="Times New Roman" w:hAnsi="Times New Roman"/>
                <w:b/>
                <w:bCs/>
                <w:sz w:val="20"/>
              </w:rPr>
              <w:t>(</w:t>
            </w:r>
            <w:r w:rsidR="00C4677A" w:rsidRPr="001B4997">
              <w:rPr>
                <w:rFonts w:ascii="Times New Roman" w:eastAsia="Times New Roman" w:hAnsi="Times New Roman"/>
                <w:b/>
                <w:bCs/>
                <w:sz w:val="20"/>
              </w:rPr>
              <w:t>mg/L</w:t>
            </w:r>
            <w:r w:rsidRPr="001B4997">
              <w:rPr>
                <w:rFonts w:ascii="Times New Roman" w:eastAsia="Times New Roman" w:hAnsi="Times New Roman"/>
                <w:b/>
                <w:bCs/>
                <w:sz w:val="20"/>
              </w:rPr>
              <w:t>)</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67140654" w14:textId="548C0551" w:rsidR="00C4677A" w:rsidRPr="001B4997" w:rsidRDefault="002D4AA5" w:rsidP="00BC639D">
            <w:pPr>
              <w:jc w:val="center"/>
              <w:rPr>
                <w:rFonts w:ascii="Times New Roman" w:eastAsia="Times New Roman" w:hAnsi="Times New Roman"/>
                <w:b/>
                <w:bCs/>
                <w:sz w:val="20"/>
              </w:rPr>
            </w:pPr>
            <w:r w:rsidRPr="001B4997">
              <w:rPr>
                <w:rFonts w:ascii="Times New Roman" w:eastAsia="Times New Roman" w:hAnsi="Times New Roman"/>
                <w:b/>
                <w:bCs/>
                <w:sz w:val="20"/>
              </w:rPr>
              <w:t xml:space="preserve">TDS </w:t>
            </w:r>
            <w:r w:rsidR="00C4677A" w:rsidRPr="001B4997">
              <w:rPr>
                <w:rFonts w:ascii="Times New Roman" w:eastAsia="Times New Roman" w:hAnsi="Times New Roman"/>
                <w:b/>
                <w:bCs/>
                <w:sz w:val="20"/>
              </w:rPr>
              <w:t>Limit (mg/L</w:t>
            </w:r>
            <w:r w:rsidRPr="001B4997">
              <w:rPr>
                <w:rFonts w:ascii="Times New Roman" w:eastAsia="Times New Roman" w:hAnsi="Times New Roman"/>
                <w:b/>
                <w:bCs/>
                <w:sz w:val="20"/>
              </w:rPr>
              <w:t>)</w:t>
            </w:r>
          </w:p>
        </w:tc>
        <w:tc>
          <w:tcPr>
            <w:tcW w:w="1357" w:type="dxa"/>
            <w:gridSpan w:val="2"/>
            <w:tcBorders>
              <w:top w:val="single" w:sz="4" w:space="0" w:color="auto"/>
              <w:left w:val="nil"/>
              <w:bottom w:val="single" w:sz="4" w:space="0" w:color="auto"/>
              <w:right w:val="single" w:sz="4" w:space="0" w:color="auto"/>
            </w:tcBorders>
            <w:shd w:val="clear" w:color="000000" w:fill="D9D9D9"/>
            <w:vAlign w:val="center"/>
            <w:hideMark/>
          </w:tcPr>
          <w:p w14:paraId="08436201" w14:textId="77777777" w:rsidR="003C7E8E" w:rsidRPr="001B4997" w:rsidRDefault="004B7E40" w:rsidP="00387F59">
            <w:pPr>
              <w:jc w:val="center"/>
              <w:rPr>
                <w:rFonts w:ascii="Times New Roman" w:eastAsia="Times New Roman" w:hAnsi="Times New Roman"/>
                <w:b/>
                <w:bCs/>
                <w:sz w:val="20"/>
              </w:rPr>
            </w:pPr>
            <w:r w:rsidRPr="001B4997">
              <w:rPr>
                <w:rFonts w:ascii="Times New Roman" w:eastAsia="Times New Roman" w:hAnsi="Times New Roman"/>
                <w:b/>
                <w:bCs/>
                <w:sz w:val="20"/>
              </w:rPr>
              <w:t xml:space="preserve">Ratio </w:t>
            </w:r>
          </w:p>
          <w:p w14:paraId="0643B849" w14:textId="52EDCFA2" w:rsidR="00C4677A" w:rsidRPr="001B4997" w:rsidRDefault="004B7E40" w:rsidP="00387F59">
            <w:pPr>
              <w:jc w:val="center"/>
              <w:rPr>
                <w:rFonts w:ascii="Times New Roman" w:eastAsia="Times New Roman" w:hAnsi="Times New Roman"/>
                <w:b/>
                <w:bCs/>
                <w:sz w:val="20"/>
              </w:rPr>
            </w:pPr>
            <w:r w:rsidRPr="001B4997">
              <w:rPr>
                <w:rFonts w:ascii="Times New Roman" w:eastAsia="Times New Roman" w:hAnsi="Times New Roman"/>
                <w:b/>
                <w:bCs/>
                <w:sz w:val="20"/>
              </w:rPr>
              <w:t>Allowable-to-Actual</w:t>
            </w:r>
          </w:p>
        </w:tc>
      </w:tr>
      <w:tr w:rsidR="00C4677A" w:rsidRPr="001B4997" w14:paraId="2A78CBE8" w14:textId="77777777" w:rsidTr="00687CFB">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24E52F7F" w14:textId="56919BE7" w:rsidR="00C4677A" w:rsidRPr="001B4997" w:rsidRDefault="00D02E96" w:rsidP="00C4677A">
            <w:pPr>
              <w:rPr>
                <w:rFonts w:ascii="Times New Roman" w:eastAsia="Times New Roman" w:hAnsi="Times New Roman"/>
                <w:sz w:val="20"/>
              </w:rPr>
            </w:pPr>
            <w:r w:rsidRPr="00D02E96">
              <w:rPr>
                <w:rFonts w:ascii="Times New Roman" w:eastAsia="Times New Roman" w:hAnsi="Times New Roman"/>
                <w:sz w:val="20"/>
              </w:rPr>
              <w:t>CC-</w:t>
            </w:r>
            <w:r w:rsidR="00C4677A" w:rsidRPr="001B4997">
              <w:rPr>
                <w:rFonts w:ascii="Times New Roman" w:eastAsia="Times New Roman" w:hAnsi="Times New Roman"/>
                <w:sz w:val="20"/>
              </w:rPr>
              <w:t>Middletown-OH</w:t>
            </w:r>
          </w:p>
        </w:tc>
        <w:tc>
          <w:tcPr>
            <w:tcW w:w="2085" w:type="dxa"/>
            <w:tcBorders>
              <w:top w:val="nil"/>
              <w:left w:val="nil"/>
              <w:bottom w:val="single" w:sz="4" w:space="0" w:color="auto"/>
              <w:right w:val="single" w:sz="4" w:space="0" w:color="auto"/>
            </w:tcBorders>
            <w:shd w:val="clear" w:color="auto" w:fill="auto"/>
            <w:noWrap/>
            <w:vAlign w:val="bottom"/>
            <w:hideMark/>
          </w:tcPr>
          <w:p w14:paraId="075BD19D" w14:textId="25D755BC"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quench tower / p043</w:t>
            </w:r>
          </w:p>
        </w:tc>
        <w:tc>
          <w:tcPr>
            <w:tcW w:w="1152" w:type="dxa"/>
            <w:tcBorders>
              <w:top w:val="nil"/>
              <w:left w:val="nil"/>
              <w:bottom w:val="single" w:sz="4" w:space="0" w:color="auto"/>
              <w:right w:val="single" w:sz="4" w:space="0" w:color="auto"/>
            </w:tcBorders>
            <w:shd w:val="clear" w:color="auto" w:fill="auto"/>
            <w:noWrap/>
            <w:vAlign w:val="bottom"/>
            <w:hideMark/>
          </w:tcPr>
          <w:p w14:paraId="68852988" w14:textId="5435B68B" w:rsidR="00C4677A" w:rsidRPr="001B4997" w:rsidRDefault="00C4677A" w:rsidP="00687CFB">
            <w:pPr>
              <w:jc w:val="center"/>
              <w:rPr>
                <w:rFonts w:ascii="Times New Roman" w:eastAsia="Times New Roman" w:hAnsi="Times New Roman"/>
                <w:sz w:val="20"/>
              </w:rPr>
            </w:pPr>
            <w:r w:rsidRPr="001B4997">
              <w:rPr>
                <w:rFonts w:ascii="Times New Roman" w:eastAsia="Times New Roman" w:hAnsi="Times New Roman"/>
                <w:sz w:val="20"/>
              </w:rPr>
              <w:t>By</w:t>
            </w:r>
            <w:r w:rsidR="00FA1825" w:rsidRPr="001B4997">
              <w:rPr>
                <w:rFonts w:ascii="Times New Roman" w:eastAsia="Times New Roman" w:hAnsi="Times New Roman"/>
                <w:sz w:val="20"/>
              </w:rPr>
              <w:t>P</w:t>
            </w:r>
          </w:p>
        </w:tc>
        <w:tc>
          <w:tcPr>
            <w:tcW w:w="1360" w:type="dxa"/>
            <w:tcBorders>
              <w:top w:val="nil"/>
              <w:left w:val="nil"/>
              <w:bottom w:val="single" w:sz="4" w:space="0" w:color="auto"/>
              <w:right w:val="single" w:sz="4" w:space="0" w:color="auto"/>
            </w:tcBorders>
            <w:shd w:val="clear" w:color="auto" w:fill="auto"/>
            <w:noWrap/>
            <w:vAlign w:val="bottom"/>
            <w:hideMark/>
          </w:tcPr>
          <w:p w14:paraId="57973AC5" w14:textId="49799EEB"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blast furnace</w:t>
            </w:r>
          </w:p>
        </w:tc>
        <w:tc>
          <w:tcPr>
            <w:tcW w:w="1006" w:type="dxa"/>
            <w:tcBorders>
              <w:top w:val="nil"/>
              <w:left w:val="nil"/>
              <w:bottom w:val="single" w:sz="4" w:space="0" w:color="auto"/>
              <w:right w:val="single" w:sz="4" w:space="0" w:color="auto"/>
            </w:tcBorders>
            <w:shd w:val="clear" w:color="auto" w:fill="auto"/>
            <w:noWrap/>
            <w:vAlign w:val="bottom"/>
            <w:hideMark/>
          </w:tcPr>
          <w:p w14:paraId="5FB674C7" w14:textId="77777777" w:rsidR="00C4677A" w:rsidRPr="001B4997" w:rsidRDefault="00C4677A" w:rsidP="00687CF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948</w:t>
            </w:r>
          </w:p>
        </w:tc>
        <w:tc>
          <w:tcPr>
            <w:tcW w:w="960" w:type="dxa"/>
            <w:tcBorders>
              <w:top w:val="nil"/>
              <w:left w:val="nil"/>
              <w:bottom w:val="single" w:sz="4" w:space="0" w:color="auto"/>
              <w:right w:val="single" w:sz="4" w:space="0" w:color="auto"/>
            </w:tcBorders>
            <w:shd w:val="clear" w:color="auto" w:fill="auto"/>
            <w:noWrap/>
            <w:vAlign w:val="bottom"/>
            <w:hideMark/>
          </w:tcPr>
          <w:p w14:paraId="75AACEA1" w14:textId="77777777" w:rsidR="00C4677A" w:rsidRPr="001B4997" w:rsidRDefault="00C4677A" w:rsidP="00C4677A">
            <w:pPr>
              <w:jc w:val="right"/>
              <w:rPr>
                <w:rFonts w:ascii="Times New Roman" w:eastAsia="Times New Roman" w:hAnsi="Times New Roman"/>
                <w:color w:val="000000"/>
                <w:sz w:val="20"/>
              </w:rPr>
            </w:pPr>
            <w:r w:rsidRPr="001B4997">
              <w:rPr>
                <w:rFonts w:ascii="Times New Roman" w:eastAsia="Times New Roman" w:hAnsi="Times New Roman"/>
                <w:color w:val="000000"/>
                <w:sz w:val="20"/>
              </w:rPr>
              <w:t>1,100</w:t>
            </w:r>
          </w:p>
        </w:tc>
        <w:tc>
          <w:tcPr>
            <w:tcW w:w="1357" w:type="dxa"/>
            <w:gridSpan w:val="2"/>
            <w:tcBorders>
              <w:top w:val="nil"/>
              <w:left w:val="nil"/>
              <w:bottom w:val="single" w:sz="4" w:space="0" w:color="auto"/>
              <w:right w:val="single" w:sz="4" w:space="0" w:color="auto"/>
            </w:tcBorders>
            <w:shd w:val="clear" w:color="auto" w:fill="auto"/>
            <w:noWrap/>
            <w:vAlign w:val="bottom"/>
            <w:hideMark/>
          </w:tcPr>
          <w:p w14:paraId="34C5FC9C" w14:textId="77777777" w:rsidR="00C4677A" w:rsidRPr="001B4997" w:rsidRDefault="00C4677A" w:rsidP="00C4677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w:t>
            </w:r>
          </w:p>
        </w:tc>
      </w:tr>
      <w:tr w:rsidR="00C4677A" w:rsidRPr="001B4997" w14:paraId="0E90092A" w14:textId="77777777" w:rsidTr="00687CFB">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773357F2" w14:textId="2B16C7F5" w:rsidR="00C4677A" w:rsidRPr="001B4997" w:rsidRDefault="00D02E96" w:rsidP="00C4677A">
            <w:pPr>
              <w:rPr>
                <w:rFonts w:ascii="Times New Roman" w:eastAsia="Times New Roman" w:hAnsi="Times New Roman"/>
                <w:sz w:val="20"/>
              </w:rPr>
            </w:pPr>
            <w:r>
              <w:rPr>
                <w:rFonts w:ascii="Times New Roman" w:eastAsia="Times New Roman" w:hAnsi="Times New Roman"/>
                <w:sz w:val="20"/>
              </w:rPr>
              <w:t>CC-</w:t>
            </w:r>
            <w:r w:rsidR="00C4677A" w:rsidRPr="001B4997">
              <w:rPr>
                <w:rFonts w:ascii="Times New Roman" w:eastAsia="Times New Roman" w:hAnsi="Times New Roman"/>
                <w:sz w:val="20"/>
              </w:rPr>
              <w:t>Monessen-PA</w:t>
            </w:r>
          </w:p>
        </w:tc>
        <w:tc>
          <w:tcPr>
            <w:tcW w:w="2085" w:type="dxa"/>
            <w:tcBorders>
              <w:top w:val="nil"/>
              <w:left w:val="nil"/>
              <w:bottom w:val="single" w:sz="4" w:space="0" w:color="auto"/>
              <w:right w:val="single" w:sz="4" w:space="0" w:color="auto"/>
            </w:tcBorders>
            <w:shd w:val="clear" w:color="auto" w:fill="auto"/>
            <w:noWrap/>
            <w:vAlign w:val="bottom"/>
            <w:hideMark/>
          </w:tcPr>
          <w:p w14:paraId="07C1E8DC" w14:textId="263ACEBB"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quench tower</w:t>
            </w:r>
          </w:p>
        </w:tc>
        <w:tc>
          <w:tcPr>
            <w:tcW w:w="1152" w:type="dxa"/>
            <w:tcBorders>
              <w:top w:val="nil"/>
              <w:left w:val="nil"/>
              <w:bottom w:val="single" w:sz="4" w:space="0" w:color="auto"/>
              <w:right w:val="single" w:sz="4" w:space="0" w:color="auto"/>
            </w:tcBorders>
            <w:shd w:val="clear" w:color="auto" w:fill="auto"/>
            <w:noWrap/>
            <w:vAlign w:val="bottom"/>
            <w:hideMark/>
          </w:tcPr>
          <w:p w14:paraId="350F02D5" w14:textId="2BA8E80F" w:rsidR="00C4677A" w:rsidRPr="001B4997" w:rsidRDefault="00C4677A" w:rsidP="00687CFB">
            <w:pPr>
              <w:jc w:val="center"/>
              <w:rPr>
                <w:rFonts w:ascii="Times New Roman" w:eastAsia="Times New Roman" w:hAnsi="Times New Roman"/>
                <w:sz w:val="20"/>
              </w:rPr>
            </w:pPr>
            <w:r w:rsidRPr="001B4997">
              <w:rPr>
                <w:rFonts w:ascii="Times New Roman" w:eastAsia="Times New Roman" w:hAnsi="Times New Roman"/>
                <w:sz w:val="20"/>
              </w:rPr>
              <w:t>By</w:t>
            </w:r>
            <w:r w:rsidR="00FA1825" w:rsidRPr="001B4997">
              <w:rPr>
                <w:rFonts w:ascii="Times New Roman" w:eastAsia="Times New Roman" w:hAnsi="Times New Roman"/>
                <w:sz w:val="20"/>
              </w:rPr>
              <w:t>P</w:t>
            </w:r>
          </w:p>
        </w:tc>
        <w:tc>
          <w:tcPr>
            <w:tcW w:w="1360" w:type="dxa"/>
            <w:tcBorders>
              <w:top w:val="nil"/>
              <w:left w:val="nil"/>
              <w:bottom w:val="single" w:sz="4" w:space="0" w:color="auto"/>
              <w:right w:val="single" w:sz="4" w:space="0" w:color="auto"/>
            </w:tcBorders>
            <w:shd w:val="clear" w:color="auto" w:fill="auto"/>
            <w:noWrap/>
            <w:vAlign w:val="bottom"/>
            <w:hideMark/>
          </w:tcPr>
          <w:p w14:paraId="1BEC8717" w14:textId="7BB27316"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blast furnace</w:t>
            </w:r>
          </w:p>
        </w:tc>
        <w:tc>
          <w:tcPr>
            <w:tcW w:w="1006" w:type="dxa"/>
            <w:tcBorders>
              <w:top w:val="nil"/>
              <w:left w:val="nil"/>
              <w:bottom w:val="single" w:sz="4" w:space="0" w:color="auto"/>
              <w:right w:val="single" w:sz="4" w:space="0" w:color="auto"/>
            </w:tcBorders>
            <w:shd w:val="clear" w:color="auto" w:fill="auto"/>
            <w:noWrap/>
            <w:vAlign w:val="bottom"/>
            <w:hideMark/>
          </w:tcPr>
          <w:p w14:paraId="5C072B6F" w14:textId="77777777" w:rsidR="00C4677A" w:rsidRPr="001B4997" w:rsidRDefault="00C4677A" w:rsidP="00687CF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467</w:t>
            </w:r>
          </w:p>
        </w:tc>
        <w:tc>
          <w:tcPr>
            <w:tcW w:w="960" w:type="dxa"/>
            <w:tcBorders>
              <w:top w:val="nil"/>
              <w:left w:val="nil"/>
              <w:bottom w:val="single" w:sz="4" w:space="0" w:color="auto"/>
              <w:right w:val="single" w:sz="4" w:space="0" w:color="auto"/>
            </w:tcBorders>
            <w:shd w:val="clear" w:color="auto" w:fill="auto"/>
            <w:noWrap/>
            <w:vAlign w:val="bottom"/>
            <w:hideMark/>
          </w:tcPr>
          <w:p w14:paraId="1A1A365D" w14:textId="77777777" w:rsidR="00C4677A" w:rsidRPr="001B4997" w:rsidRDefault="00C4677A" w:rsidP="00C4677A">
            <w:pPr>
              <w:jc w:val="right"/>
              <w:rPr>
                <w:rFonts w:ascii="Times New Roman" w:eastAsia="Times New Roman" w:hAnsi="Times New Roman"/>
                <w:color w:val="000000"/>
                <w:sz w:val="20"/>
              </w:rPr>
            </w:pPr>
            <w:r w:rsidRPr="001B4997">
              <w:rPr>
                <w:rFonts w:ascii="Times New Roman" w:eastAsia="Times New Roman" w:hAnsi="Times New Roman"/>
                <w:color w:val="000000"/>
                <w:sz w:val="20"/>
              </w:rPr>
              <w:t>1,100</w:t>
            </w:r>
          </w:p>
        </w:tc>
        <w:tc>
          <w:tcPr>
            <w:tcW w:w="1357" w:type="dxa"/>
            <w:gridSpan w:val="2"/>
            <w:tcBorders>
              <w:top w:val="nil"/>
              <w:left w:val="nil"/>
              <w:bottom w:val="single" w:sz="4" w:space="0" w:color="auto"/>
              <w:right w:val="single" w:sz="4" w:space="0" w:color="auto"/>
            </w:tcBorders>
            <w:shd w:val="clear" w:color="auto" w:fill="auto"/>
            <w:noWrap/>
            <w:vAlign w:val="bottom"/>
            <w:hideMark/>
          </w:tcPr>
          <w:p w14:paraId="7AA45CFB" w14:textId="77777777" w:rsidR="00C4677A" w:rsidRPr="001B4997" w:rsidRDefault="00C4677A" w:rsidP="00C4677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2.4</w:t>
            </w:r>
          </w:p>
        </w:tc>
      </w:tr>
      <w:tr w:rsidR="00C4677A" w:rsidRPr="001B4997" w14:paraId="15E0825F" w14:textId="77777777" w:rsidTr="00687CFB">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46BC4D06" w14:textId="77777777" w:rsidR="00C4677A" w:rsidRPr="001B4997" w:rsidRDefault="00C4677A" w:rsidP="00C4677A">
            <w:pPr>
              <w:rPr>
                <w:rFonts w:ascii="Times New Roman" w:eastAsia="Times New Roman" w:hAnsi="Times New Roman"/>
                <w:sz w:val="20"/>
              </w:rPr>
            </w:pPr>
            <w:r w:rsidRPr="001B4997">
              <w:rPr>
                <w:rFonts w:ascii="Times New Roman" w:eastAsia="Times New Roman" w:hAnsi="Times New Roman"/>
                <w:sz w:val="20"/>
              </w:rPr>
              <w:t>EC-Erie-PA</w:t>
            </w:r>
          </w:p>
        </w:tc>
        <w:tc>
          <w:tcPr>
            <w:tcW w:w="2085" w:type="dxa"/>
            <w:tcBorders>
              <w:top w:val="nil"/>
              <w:left w:val="nil"/>
              <w:bottom w:val="single" w:sz="4" w:space="0" w:color="auto"/>
              <w:right w:val="single" w:sz="4" w:space="0" w:color="auto"/>
            </w:tcBorders>
            <w:shd w:val="clear" w:color="auto" w:fill="auto"/>
            <w:noWrap/>
            <w:vAlign w:val="bottom"/>
            <w:hideMark/>
          </w:tcPr>
          <w:p w14:paraId="40E3C4EF" w14:textId="2845B6CA"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quench tower</w:t>
            </w:r>
          </w:p>
        </w:tc>
        <w:tc>
          <w:tcPr>
            <w:tcW w:w="1152" w:type="dxa"/>
            <w:tcBorders>
              <w:top w:val="nil"/>
              <w:left w:val="nil"/>
              <w:bottom w:val="single" w:sz="4" w:space="0" w:color="auto"/>
              <w:right w:val="single" w:sz="4" w:space="0" w:color="auto"/>
            </w:tcBorders>
            <w:shd w:val="clear" w:color="auto" w:fill="auto"/>
            <w:noWrap/>
            <w:vAlign w:val="bottom"/>
            <w:hideMark/>
          </w:tcPr>
          <w:p w14:paraId="7D06D1EC" w14:textId="09DB6111" w:rsidR="00C4677A" w:rsidRPr="001B4997" w:rsidRDefault="00C4677A" w:rsidP="00687CFB">
            <w:pPr>
              <w:jc w:val="center"/>
              <w:rPr>
                <w:rFonts w:ascii="Times New Roman" w:eastAsia="Times New Roman" w:hAnsi="Times New Roman"/>
                <w:sz w:val="20"/>
              </w:rPr>
            </w:pPr>
            <w:r w:rsidRPr="001B4997">
              <w:rPr>
                <w:rFonts w:ascii="Times New Roman" w:eastAsia="Times New Roman" w:hAnsi="Times New Roman"/>
                <w:sz w:val="20"/>
              </w:rPr>
              <w:t>By</w:t>
            </w:r>
            <w:r w:rsidR="00FA1825" w:rsidRPr="001B4997">
              <w:rPr>
                <w:rFonts w:ascii="Times New Roman" w:eastAsia="Times New Roman" w:hAnsi="Times New Roman"/>
                <w:sz w:val="20"/>
              </w:rPr>
              <w:t>P</w:t>
            </w:r>
          </w:p>
        </w:tc>
        <w:tc>
          <w:tcPr>
            <w:tcW w:w="1360" w:type="dxa"/>
            <w:tcBorders>
              <w:top w:val="nil"/>
              <w:left w:val="nil"/>
              <w:bottom w:val="single" w:sz="4" w:space="0" w:color="auto"/>
              <w:right w:val="single" w:sz="4" w:space="0" w:color="auto"/>
            </w:tcBorders>
            <w:shd w:val="clear" w:color="auto" w:fill="auto"/>
            <w:noWrap/>
            <w:vAlign w:val="bottom"/>
            <w:hideMark/>
          </w:tcPr>
          <w:p w14:paraId="09B0476B" w14:textId="04936AC7"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foundry</w:t>
            </w:r>
          </w:p>
        </w:tc>
        <w:tc>
          <w:tcPr>
            <w:tcW w:w="1006" w:type="dxa"/>
            <w:tcBorders>
              <w:top w:val="nil"/>
              <w:left w:val="nil"/>
              <w:bottom w:val="single" w:sz="4" w:space="0" w:color="auto"/>
              <w:right w:val="single" w:sz="4" w:space="0" w:color="auto"/>
            </w:tcBorders>
            <w:shd w:val="clear" w:color="auto" w:fill="auto"/>
            <w:noWrap/>
            <w:vAlign w:val="bottom"/>
            <w:hideMark/>
          </w:tcPr>
          <w:p w14:paraId="4AB090F0" w14:textId="77777777" w:rsidR="00C4677A" w:rsidRPr="001B4997" w:rsidRDefault="00C4677A" w:rsidP="00687CF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274</w:t>
            </w:r>
          </w:p>
        </w:tc>
        <w:tc>
          <w:tcPr>
            <w:tcW w:w="960" w:type="dxa"/>
            <w:tcBorders>
              <w:top w:val="nil"/>
              <w:left w:val="nil"/>
              <w:bottom w:val="single" w:sz="4" w:space="0" w:color="auto"/>
              <w:right w:val="single" w:sz="4" w:space="0" w:color="auto"/>
            </w:tcBorders>
            <w:shd w:val="clear" w:color="auto" w:fill="auto"/>
            <w:noWrap/>
            <w:vAlign w:val="bottom"/>
            <w:hideMark/>
          </w:tcPr>
          <w:p w14:paraId="72B52273" w14:textId="77777777" w:rsidR="00C4677A" w:rsidRPr="001B4997" w:rsidRDefault="00C4677A" w:rsidP="00C4677A">
            <w:pPr>
              <w:jc w:val="right"/>
              <w:rPr>
                <w:rFonts w:ascii="Times New Roman" w:eastAsia="Times New Roman" w:hAnsi="Times New Roman"/>
                <w:color w:val="000000"/>
                <w:sz w:val="20"/>
              </w:rPr>
            </w:pPr>
            <w:r w:rsidRPr="001B4997">
              <w:rPr>
                <w:rFonts w:ascii="Times New Roman" w:eastAsia="Times New Roman" w:hAnsi="Times New Roman"/>
                <w:color w:val="000000"/>
                <w:sz w:val="20"/>
              </w:rPr>
              <w:t>1,100</w:t>
            </w:r>
          </w:p>
        </w:tc>
        <w:tc>
          <w:tcPr>
            <w:tcW w:w="1357" w:type="dxa"/>
            <w:gridSpan w:val="2"/>
            <w:tcBorders>
              <w:top w:val="nil"/>
              <w:left w:val="nil"/>
              <w:bottom w:val="single" w:sz="4" w:space="0" w:color="auto"/>
              <w:right w:val="single" w:sz="4" w:space="0" w:color="auto"/>
            </w:tcBorders>
            <w:shd w:val="clear" w:color="auto" w:fill="auto"/>
            <w:noWrap/>
            <w:vAlign w:val="bottom"/>
            <w:hideMark/>
          </w:tcPr>
          <w:p w14:paraId="29F778C2" w14:textId="77777777" w:rsidR="00C4677A" w:rsidRPr="001B4997" w:rsidRDefault="00C4677A" w:rsidP="00C4677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4.0</w:t>
            </w:r>
          </w:p>
        </w:tc>
      </w:tr>
      <w:tr w:rsidR="00C4677A" w:rsidRPr="001B4997" w14:paraId="759BFC9F" w14:textId="77777777" w:rsidTr="00687CFB">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60F62C75" w14:textId="77777777" w:rsidR="00C4677A" w:rsidRPr="001B4997" w:rsidRDefault="00C4677A" w:rsidP="00C4677A">
            <w:pPr>
              <w:rPr>
                <w:rFonts w:ascii="Times New Roman" w:eastAsia="Times New Roman" w:hAnsi="Times New Roman"/>
                <w:sz w:val="20"/>
              </w:rPr>
            </w:pPr>
            <w:r w:rsidRPr="001B4997">
              <w:rPr>
                <w:rFonts w:ascii="Times New Roman" w:eastAsia="Times New Roman" w:hAnsi="Times New Roman"/>
                <w:sz w:val="20"/>
              </w:rPr>
              <w:t>SC-Middletown-OH</w:t>
            </w:r>
          </w:p>
        </w:tc>
        <w:tc>
          <w:tcPr>
            <w:tcW w:w="2085" w:type="dxa"/>
            <w:tcBorders>
              <w:top w:val="nil"/>
              <w:left w:val="nil"/>
              <w:bottom w:val="single" w:sz="4" w:space="0" w:color="auto"/>
              <w:right w:val="single" w:sz="4" w:space="0" w:color="auto"/>
            </w:tcBorders>
            <w:shd w:val="clear" w:color="auto" w:fill="auto"/>
            <w:noWrap/>
            <w:vAlign w:val="bottom"/>
            <w:hideMark/>
          </w:tcPr>
          <w:p w14:paraId="5F147C50" w14:textId="3B23E28D"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quench tower</w:t>
            </w:r>
          </w:p>
        </w:tc>
        <w:tc>
          <w:tcPr>
            <w:tcW w:w="1152" w:type="dxa"/>
            <w:tcBorders>
              <w:top w:val="nil"/>
              <w:left w:val="nil"/>
              <w:bottom w:val="single" w:sz="4" w:space="0" w:color="auto"/>
              <w:right w:val="single" w:sz="4" w:space="0" w:color="auto"/>
            </w:tcBorders>
            <w:shd w:val="clear" w:color="auto" w:fill="auto"/>
            <w:noWrap/>
            <w:vAlign w:val="bottom"/>
            <w:hideMark/>
          </w:tcPr>
          <w:p w14:paraId="2FF1F3E9" w14:textId="1AF0FC02" w:rsidR="00C4677A" w:rsidRPr="001B4997" w:rsidRDefault="00C4677A" w:rsidP="00687CFB">
            <w:pPr>
              <w:jc w:val="center"/>
              <w:rPr>
                <w:rFonts w:ascii="Times New Roman" w:eastAsia="Times New Roman" w:hAnsi="Times New Roman"/>
                <w:sz w:val="20"/>
              </w:rPr>
            </w:pPr>
            <w:r w:rsidRPr="001B4997">
              <w:rPr>
                <w:rFonts w:ascii="Times New Roman" w:eastAsia="Times New Roman" w:hAnsi="Times New Roman"/>
                <w:sz w:val="20"/>
              </w:rPr>
              <w:t>H</w:t>
            </w:r>
            <w:r w:rsidR="002D4AA5" w:rsidRPr="001B4997">
              <w:rPr>
                <w:rFonts w:ascii="Times New Roman" w:eastAsia="Times New Roman" w:hAnsi="Times New Roman"/>
                <w:sz w:val="20"/>
              </w:rPr>
              <w:t>N</w:t>
            </w:r>
            <w:r w:rsidR="00FA1825" w:rsidRPr="001B4997">
              <w:rPr>
                <w:rFonts w:ascii="Times New Roman" w:eastAsia="Times New Roman" w:hAnsi="Times New Roman"/>
                <w:sz w:val="20"/>
              </w:rPr>
              <w:t>R</w:t>
            </w:r>
          </w:p>
        </w:tc>
        <w:tc>
          <w:tcPr>
            <w:tcW w:w="1360" w:type="dxa"/>
            <w:tcBorders>
              <w:top w:val="nil"/>
              <w:left w:val="nil"/>
              <w:bottom w:val="single" w:sz="4" w:space="0" w:color="auto"/>
              <w:right w:val="single" w:sz="4" w:space="0" w:color="auto"/>
            </w:tcBorders>
            <w:shd w:val="clear" w:color="auto" w:fill="auto"/>
            <w:noWrap/>
            <w:vAlign w:val="bottom"/>
            <w:hideMark/>
          </w:tcPr>
          <w:p w14:paraId="70270C3B" w14:textId="4B219056"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blast furnace</w:t>
            </w:r>
          </w:p>
        </w:tc>
        <w:tc>
          <w:tcPr>
            <w:tcW w:w="1006" w:type="dxa"/>
            <w:tcBorders>
              <w:top w:val="nil"/>
              <w:left w:val="nil"/>
              <w:bottom w:val="single" w:sz="4" w:space="0" w:color="auto"/>
              <w:right w:val="single" w:sz="4" w:space="0" w:color="auto"/>
            </w:tcBorders>
            <w:shd w:val="clear" w:color="auto" w:fill="auto"/>
            <w:noWrap/>
            <w:vAlign w:val="bottom"/>
            <w:hideMark/>
          </w:tcPr>
          <w:p w14:paraId="250D246D" w14:textId="77777777" w:rsidR="00C4677A" w:rsidRPr="001B4997" w:rsidRDefault="00C4677A" w:rsidP="00687CF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428</w:t>
            </w:r>
          </w:p>
        </w:tc>
        <w:tc>
          <w:tcPr>
            <w:tcW w:w="960" w:type="dxa"/>
            <w:tcBorders>
              <w:top w:val="nil"/>
              <w:left w:val="nil"/>
              <w:bottom w:val="single" w:sz="4" w:space="0" w:color="auto"/>
              <w:right w:val="single" w:sz="4" w:space="0" w:color="auto"/>
            </w:tcBorders>
            <w:shd w:val="clear" w:color="auto" w:fill="auto"/>
            <w:noWrap/>
            <w:vAlign w:val="bottom"/>
            <w:hideMark/>
          </w:tcPr>
          <w:p w14:paraId="043B4025" w14:textId="77777777" w:rsidR="00C4677A" w:rsidRPr="001B4997" w:rsidRDefault="00C4677A" w:rsidP="00C4677A">
            <w:pPr>
              <w:jc w:val="right"/>
              <w:rPr>
                <w:rFonts w:ascii="Times New Roman" w:eastAsia="Times New Roman" w:hAnsi="Times New Roman"/>
                <w:color w:val="000000"/>
                <w:sz w:val="20"/>
              </w:rPr>
            </w:pPr>
            <w:r w:rsidRPr="001B4997">
              <w:rPr>
                <w:rFonts w:ascii="Times New Roman" w:eastAsia="Times New Roman" w:hAnsi="Times New Roman"/>
                <w:color w:val="000000"/>
                <w:sz w:val="20"/>
              </w:rPr>
              <w:t>1,100</w:t>
            </w:r>
          </w:p>
        </w:tc>
        <w:tc>
          <w:tcPr>
            <w:tcW w:w="1357" w:type="dxa"/>
            <w:gridSpan w:val="2"/>
            <w:tcBorders>
              <w:top w:val="nil"/>
              <w:left w:val="nil"/>
              <w:bottom w:val="single" w:sz="4" w:space="0" w:color="auto"/>
              <w:right w:val="single" w:sz="4" w:space="0" w:color="auto"/>
            </w:tcBorders>
            <w:shd w:val="clear" w:color="auto" w:fill="auto"/>
            <w:noWrap/>
            <w:vAlign w:val="bottom"/>
            <w:hideMark/>
          </w:tcPr>
          <w:p w14:paraId="7018770C" w14:textId="77777777" w:rsidR="00C4677A" w:rsidRPr="001B4997" w:rsidRDefault="00C4677A" w:rsidP="00C4677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2.6</w:t>
            </w:r>
          </w:p>
        </w:tc>
      </w:tr>
      <w:tr w:rsidR="00C4677A" w:rsidRPr="001B4997" w14:paraId="4CCD7EDB" w14:textId="77777777" w:rsidTr="00687CFB">
        <w:trPr>
          <w:trHeight w:val="255"/>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43F0" w14:textId="77777777" w:rsidR="00C4677A" w:rsidRPr="001B4997" w:rsidRDefault="00C4677A" w:rsidP="00C4677A">
            <w:pPr>
              <w:rPr>
                <w:rFonts w:ascii="Times New Roman" w:eastAsia="Times New Roman" w:hAnsi="Times New Roman"/>
                <w:sz w:val="20"/>
              </w:rPr>
            </w:pPr>
            <w:r w:rsidRPr="001B4997">
              <w:rPr>
                <w:rFonts w:ascii="Times New Roman" w:eastAsia="Times New Roman" w:hAnsi="Times New Roman"/>
                <w:sz w:val="20"/>
              </w:rPr>
              <w:t>USS-Clairton-PA</w:t>
            </w:r>
          </w:p>
        </w:tc>
        <w:tc>
          <w:tcPr>
            <w:tcW w:w="2085" w:type="dxa"/>
            <w:tcBorders>
              <w:top w:val="single" w:sz="4" w:space="0" w:color="auto"/>
              <w:left w:val="nil"/>
              <w:bottom w:val="single" w:sz="4" w:space="0" w:color="auto"/>
              <w:right w:val="single" w:sz="4" w:space="0" w:color="auto"/>
            </w:tcBorders>
            <w:shd w:val="clear" w:color="auto" w:fill="auto"/>
            <w:noWrap/>
            <w:vAlign w:val="bottom"/>
            <w:hideMark/>
          </w:tcPr>
          <w:p w14:paraId="6F3648D8" w14:textId="3CB0E007"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quench tower / 7a</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14:paraId="10956DA6" w14:textId="737F6802" w:rsidR="00C4677A" w:rsidRPr="001B4997" w:rsidRDefault="00C4677A" w:rsidP="00687CFB">
            <w:pPr>
              <w:jc w:val="center"/>
              <w:rPr>
                <w:rFonts w:ascii="Times New Roman" w:eastAsia="Times New Roman" w:hAnsi="Times New Roman"/>
                <w:sz w:val="20"/>
              </w:rPr>
            </w:pPr>
            <w:r w:rsidRPr="001B4997">
              <w:rPr>
                <w:rFonts w:ascii="Times New Roman" w:eastAsia="Times New Roman" w:hAnsi="Times New Roman"/>
                <w:sz w:val="20"/>
              </w:rPr>
              <w:t>By</w:t>
            </w:r>
            <w:r w:rsidR="00FA1825" w:rsidRPr="001B4997">
              <w:rPr>
                <w:rFonts w:ascii="Times New Roman" w:eastAsia="Times New Roman" w:hAnsi="Times New Roman"/>
                <w:sz w:val="20"/>
              </w:rPr>
              <w:t>P</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F9C316D" w14:textId="78642458" w:rsidR="00C4677A" w:rsidRPr="001B4997" w:rsidRDefault="00FF52B8" w:rsidP="00C4677A">
            <w:pPr>
              <w:rPr>
                <w:rFonts w:ascii="Times New Roman" w:eastAsia="Times New Roman" w:hAnsi="Times New Roman"/>
                <w:sz w:val="20"/>
              </w:rPr>
            </w:pPr>
            <w:r w:rsidRPr="001B4997">
              <w:rPr>
                <w:rFonts w:ascii="Times New Roman" w:eastAsia="Times New Roman" w:hAnsi="Times New Roman"/>
                <w:sz w:val="20"/>
              </w:rPr>
              <w:t>blast furnace</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14:paraId="3620FE50" w14:textId="77777777" w:rsidR="00C4677A" w:rsidRPr="001B4997" w:rsidRDefault="00C4677A" w:rsidP="00687CF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506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AC90321" w14:textId="77777777" w:rsidR="00C4677A" w:rsidRPr="001B4997" w:rsidRDefault="00C4677A" w:rsidP="00C4677A">
            <w:pPr>
              <w:jc w:val="right"/>
              <w:rPr>
                <w:rFonts w:ascii="Times New Roman" w:eastAsia="Times New Roman" w:hAnsi="Times New Roman"/>
                <w:color w:val="000000"/>
                <w:sz w:val="20"/>
              </w:rPr>
            </w:pPr>
            <w:r w:rsidRPr="001B4997">
              <w:rPr>
                <w:rFonts w:ascii="Times New Roman" w:eastAsia="Times New Roman" w:hAnsi="Times New Roman"/>
                <w:color w:val="000000"/>
                <w:sz w:val="20"/>
              </w:rPr>
              <w:t>1,100</w:t>
            </w:r>
          </w:p>
        </w:tc>
        <w:tc>
          <w:tcPr>
            <w:tcW w:w="13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89C813" w14:textId="77777777" w:rsidR="00C4677A" w:rsidRPr="001B4997" w:rsidRDefault="00C4677A" w:rsidP="00C4677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2.2</w:t>
            </w:r>
          </w:p>
        </w:tc>
      </w:tr>
      <w:tr w:rsidR="00306BDE" w:rsidRPr="001B4997" w14:paraId="6F42E7C2" w14:textId="77777777" w:rsidTr="00687CFB">
        <w:trPr>
          <w:trHeight w:val="255"/>
        </w:trPr>
        <w:tc>
          <w:tcPr>
            <w:tcW w:w="908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59CF043" w14:textId="3137B08B" w:rsidR="00306BDE" w:rsidRPr="001B4997" w:rsidRDefault="00306BDE" w:rsidP="009E6CA4">
            <w:pPr>
              <w:rPr>
                <w:rFonts w:ascii="Times New Roman" w:eastAsia="Times New Roman" w:hAnsi="Times New Roman"/>
                <w:b/>
                <w:bCs/>
                <w:i/>
                <w:iCs/>
                <w:color w:val="000000"/>
                <w:sz w:val="20"/>
              </w:rPr>
            </w:pPr>
            <w:r w:rsidRPr="001B4997">
              <w:rPr>
                <w:rFonts w:ascii="Times New Roman" w:eastAsia="Times New Roman" w:hAnsi="Times New Roman"/>
                <w:b/>
                <w:bCs/>
                <w:i/>
                <w:iCs/>
                <w:sz w:val="20"/>
              </w:rPr>
              <w:t>Quench Tower Default Allowable</w:t>
            </w:r>
            <w:r w:rsidR="003C7E8E" w:rsidRPr="001B4997">
              <w:rPr>
                <w:rFonts w:ascii="Times New Roman" w:eastAsia="Times New Roman" w:hAnsi="Times New Roman"/>
                <w:b/>
                <w:bCs/>
                <w:i/>
                <w:iCs/>
                <w:sz w:val="20"/>
              </w:rPr>
              <w:t>-</w:t>
            </w:r>
            <w:r w:rsidRPr="001B4997">
              <w:rPr>
                <w:rFonts w:ascii="Times New Roman" w:eastAsia="Times New Roman" w:hAnsi="Times New Roman"/>
                <w:b/>
                <w:bCs/>
                <w:i/>
                <w:iCs/>
                <w:sz w:val="20"/>
              </w:rPr>
              <w:t>to</w:t>
            </w:r>
            <w:r w:rsidR="003C7E8E" w:rsidRPr="001B4997">
              <w:rPr>
                <w:rFonts w:ascii="Times New Roman" w:eastAsia="Times New Roman" w:hAnsi="Times New Roman"/>
                <w:b/>
                <w:bCs/>
                <w:i/>
                <w:iCs/>
                <w:sz w:val="20"/>
              </w:rPr>
              <w:t>-</w:t>
            </w:r>
            <w:r w:rsidRPr="001B4997">
              <w:rPr>
                <w:rFonts w:ascii="Times New Roman" w:eastAsia="Times New Roman" w:hAnsi="Times New Roman"/>
                <w:b/>
                <w:bCs/>
                <w:i/>
                <w:iCs/>
                <w:sz w:val="20"/>
              </w:rPr>
              <w:t>Actual Ratio</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30BA1EF8" w14:textId="62B65246" w:rsidR="00306BDE" w:rsidRPr="001B4997" w:rsidRDefault="00306BDE" w:rsidP="00C4677A">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2.5</w:t>
            </w:r>
          </w:p>
        </w:tc>
      </w:tr>
    </w:tbl>
    <w:p w14:paraId="751240EC" w14:textId="1273C8E2" w:rsidR="00C4677A" w:rsidRPr="001B4997" w:rsidRDefault="00C4677A" w:rsidP="00C4677A">
      <w:pPr>
        <w:ind w:firstLine="720"/>
        <w:rPr>
          <w:rFonts w:ascii="Times New Roman" w:eastAsia="Times New Roman" w:hAnsi="Times New Roman"/>
          <w:bCs/>
          <w:szCs w:val="24"/>
        </w:rPr>
      </w:pPr>
    </w:p>
    <w:p w14:paraId="7EEE4EA1" w14:textId="77777777" w:rsidR="00F83B62" w:rsidRPr="001B4997" w:rsidRDefault="00F83B62" w:rsidP="00C4677A">
      <w:pPr>
        <w:ind w:firstLine="720"/>
        <w:rPr>
          <w:rFonts w:ascii="Times New Roman" w:eastAsia="Times New Roman" w:hAnsi="Times New Roman"/>
          <w:bCs/>
          <w:szCs w:val="24"/>
        </w:rPr>
      </w:pPr>
    </w:p>
    <w:p w14:paraId="28392173" w14:textId="77777777" w:rsidR="00D42086" w:rsidRDefault="00D42086" w:rsidP="00C55ECF">
      <w:pPr>
        <w:keepNext/>
        <w:spacing w:after="120"/>
        <w:jc w:val="center"/>
        <w:rPr>
          <w:b/>
          <w:bCs/>
        </w:rPr>
      </w:pPr>
      <w:bookmarkStart w:id="62" w:name="_Hlk71804919"/>
      <w:r>
        <w:rPr>
          <w:b/>
          <w:bCs/>
        </w:rPr>
        <w:br w:type="page"/>
      </w:r>
    </w:p>
    <w:p w14:paraId="4F5DD94F" w14:textId="5C51D132" w:rsidR="00C4677A" w:rsidRPr="001B4997" w:rsidRDefault="00C4677A" w:rsidP="00C55ECF">
      <w:pPr>
        <w:keepNext/>
        <w:spacing w:after="120"/>
        <w:jc w:val="center"/>
        <w:rPr>
          <w:b/>
          <w:bCs/>
        </w:rPr>
      </w:pPr>
      <w:r w:rsidRPr="001B4997">
        <w:rPr>
          <w:b/>
          <w:bCs/>
        </w:rPr>
        <w:lastRenderedPageBreak/>
        <w:t xml:space="preserve">Table </w:t>
      </w:r>
      <w:r w:rsidR="00BC6E3F">
        <w:rPr>
          <w:b/>
          <w:bCs/>
        </w:rPr>
        <w:t>51</w:t>
      </w:r>
      <w:r w:rsidRPr="001B4997">
        <w:rPr>
          <w:b/>
          <w:bCs/>
        </w:rPr>
        <w:t>. Allowables</w:t>
      </w:r>
      <w:r w:rsidR="00973560" w:rsidRPr="001B4997">
        <w:rPr>
          <w:b/>
          <w:bCs/>
        </w:rPr>
        <w:t>-</w:t>
      </w:r>
      <w:r w:rsidR="00D14663" w:rsidRPr="001B4997">
        <w:rPr>
          <w:b/>
          <w:bCs/>
        </w:rPr>
        <w:t>to</w:t>
      </w:r>
      <w:r w:rsidR="00973560" w:rsidRPr="001B4997">
        <w:rPr>
          <w:b/>
          <w:bCs/>
        </w:rPr>
        <w:t>-</w:t>
      </w:r>
      <w:r w:rsidRPr="001B4997">
        <w:rPr>
          <w:b/>
          <w:bCs/>
        </w:rPr>
        <w:t>Actuals</w:t>
      </w:r>
      <w:r w:rsidR="00C37AC2" w:rsidRPr="001B4997">
        <w:rPr>
          <w:b/>
          <w:bCs/>
        </w:rPr>
        <w:t xml:space="preserve"> </w:t>
      </w:r>
      <w:r w:rsidR="00D14663" w:rsidRPr="001B4997">
        <w:rPr>
          <w:b/>
          <w:bCs/>
        </w:rPr>
        <w:t>Ratio</w:t>
      </w:r>
      <w:r w:rsidR="00C53A1F" w:rsidRPr="001B4997">
        <w:rPr>
          <w:b/>
          <w:bCs/>
        </w:rPr>
        <w:t>s</w:t>
      </w:r>
      <w:r w:rsidR="00D14663" w:rsidRPr="001B4997">
        <w:rPr>
          <w:b/>
          <w:bCs/>
        </w:rPr>
        <w:t xml:space="preserve"> </w:t>
      </w:r>
      <w:r w:rsidRPr="001B4997">
        <w:rPr>
          <w:b/>
          <w:bCs/>
        </w:rPr>
        <w:t xml:space="preserve">for </w:t>
      </w:r>
      <w:r w:rsidR="00033082" w:rsidRPr="001B4997">
        <w:rPr>
          <w:b/>
          <w:bCs/>
        </w:rPr>
        <w:t xml:space="preserve">All </w:t>
      </w:r>
      <w:r w:rsidRPr="001B4997">
        <w:rPr>
          <w:b/>
          <w:bCs/>
        </w:rPr>
        <w:t>Quench Tower Units</w:t>
      </w:r>
      <w:bookmarkEnd w:id="62"/>
      <w:r w:rsidR="006D6D57">
        <w:rPr>
          <w:b/>
          <w:bCs/>
        </w:rPr>
        <w:fldChar w:fldCharType="begin"/>
      </w:r>
      <w:r w:rsidR="006D6D57">
        <w:instrText xml:space="preserve"> XE "</w:instrText>
      </w:r>
      <w:r w:rsidR="006D6D57" w:rsidRPr="0012351F">
        <w:rPr>
          <w:b/>
          <w:bCs/>
        </w:rPr>
        <w:instrText xml:space="preserve">Table </w:instrText>
      </w:r>
      <w:r w:rsidR="00BC6E3F">
        <w:rPr>
          <w:b/>
          <w:bCs/>
        </w:rPr>
        <w:instrText>51</w:instrText>
      </w:r>
      <w:r w:rsidR="006D6D57" w:rsidRPr="0012351F">
        <w:rPr>
          <w:b/>
          <w:bCs/>
        </w:rPr>
        <w:instrText>. Allowables-to-Actuals Ratios for All Quench Tower Units</w:instrText>
      </w:r>
      <w:r w:rsidR="006D6D57">
        <w:instrText xml:space="preserve">" </w:instrText>
      </w:r>
      <w:r w:rsidR="006D6D57">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4"/>
        <w:gridCol w:w="5490"/>
        <w:gridCol w:w="1783"/>
        <w:gridCol w:w="1273"/>
      </w:tblGrid>
      <w:tr w:rsidR="009610F5" w:rsidRPr="001B4997" w14:paraId="27E3864C" w14:textId="77777777" w:rsidTr="00687CFB">
        <w:trPr>
          <w:cantSplit/>
          <w:tblHeader/>
          <w:jc w:val="center"/>
        </w:trPr>
        <w:tc>
          <w:tcPr>
            <w:tcW w:w="2244" w:type="dxa"/>
            <w:shd w:val="clear" w:color="000000" w:fill="D9D9D9"/>
            <w:vAlign w:val="center"/>
            <w:hideMark/>
          </w:tcPr>
          <w:p w14:paraId="689A241C" w14:textId="71F0C20D" w:rsidR="002F5AA5" w:rsidRPr="001B4997" w:rsidRDefault="002F5AA5"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5490" w:type="dxa"/>
            <w:shd w:val="clear" w:color="000000" w:fill="D9D9D9"/>
            <w:vAlign w:val="center"/>
            <w:hideMark/>
          </w:tcPr>
          <w:p w14:paraId="6556C620" w14:textId="04B3D171" w:rsidR="002F5AA5" w:rsidRPr="001B4997" w:rsidRDefault="002F5AA5" w:rsidP="00771401">
            <w:pPr>
              <w:jc w:val="center"/>
              <w:rPr>
                <w:rFonts w:ascii="Times New Roman" w:eastAsia="Times New Roman" w:hAnsi="Times New Roman"/>
                <w:b/>
                <w:bCs/>
                <w:sz w:val="20"/>
              </w:rPr>
            </w:pPr>
            <w:r w:rsidRPr="001B4997">
              <w:rPr>
                <w:rFonts w:ascii="Times New Roman" w:eastAsia="Times New Roman" w:hAnsi="Times New Roman"/>
                <w:b/>
                <w:bCs/>
                <w:sz w:val="20"/>
              </w:rPr>
              <w:t>Emission Unit(s)</w:t>
            </w:r>
          </w:p>
        </w:tc>
        <w:tc>
          <w:tcPr>
            <w:tcW w:w="1783" w:type="dxa"/>
            <w:shd w:val="clear" w:color="000000" w:fill="D9D9D9"/>
            <w:vAlign w:val="center"/>
          </w:tcPr>
          <w:p w14:paraId="6A45F875" w14:textId="70BAEB8D" w:rsidR="002F5AA5" w:rsidRPr="001B4997" w:rsidRDefault="002F5AA5" w:rsidP="00771401">
            <w:pPr>
              <w:jc w:val="center"/>
              <w:rPr>
                <w:rFonts w:ascii="Times New Roman" w:eastAsia="Times New Roman" w:hAnsi="Times New Roman"/>
                <w:b/>
                <w:bCs/>
                <w:sz w:val="20"/>
              </w:rPr>
            </w:pPr>
            <w:r w:rsidRPr="001B4997">
              <w:rPr>
                <w:rFonts w:ascii="Times New Roman" w:eastAsia="Times New Roman" w:hAnsi="Times New Roman"/>
                <w:b/>
                <w:bCs/>
                <w:color w:val="000000"/>
                <w:sz w:val="20"/>
              </w:rPr>
              <w:t>Basis for Ratio</w:t>
            </w:r>
          </w:p>
        </w:tc>
        <w:tc>
          <w:tcPr>
            <w:tcW w:w="1273" w:type="dxa"/>
            <w:shd w:val="clear" w:color="000000" w:fill="D9D9D9"/>
            <w:vAlign w:val="center"/>
            <w:hideMark/>
          </w:tcPr>
          <w:p w14:paraId="6FE10E03" w14:textId="3E19C6BE" w:rsidR="002F5AA5" w:rsidRPr="001B4997" w:rsidRDefault="004B7E40" w:rsidP="00771401">
            <w:pPr>
              <w:jc w:val="center"/>
              <w:rPr>
                <w:rFonts w:ascii="Times New Roman" w:eastAsia="Times New Roman" w:hAnsi="Times New Roman"/>
                <w:b/>
                <w:bCs/>
                <w:sz w:val="20"/>
              </w:rPr>
            </w:pPr>
            <w:r w:rsidRPr="001B4997">
              <w:rPr>
                <w:rFonts w:ascii="Times New Roman" w:eastAsia="Times New Roman" w:hAnsi="Times New Roman"/>
                <w:b/>
                <w:bCs/>
                <w:sz w:val="20"/>
              </w:rPr>
              <w:t>Ratio Allowable-to-Actual</w:t>
            </w:r>
          </w:p>
        </w:tc>
      </w:tr>
      <w:tr w:rsidR="009610F5" w:rsidRPr="001B4997" w14:paraId="4C9FE958" w14:textId="77777777" w:rsidTr="00687CFB">
        <w:trPr>
          <w:cantSplit/>
          <w:jc w:val="center"/>
        </w:trPr>
        <w:tc>
          <w:tcPr>
            <w:tcW w:w="2244" w:type="dxa"/>
            <w:shd w:val="clear" w:color="auto" w:fill="auto"/>
            <w:noWrap/>
            <w:vAlign w:val="center"/>
            <w:hideMark/>
          </w:tcPr>
          <w:p w14:paraId="5EA3D92A"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ABC-Tarrant-AL</w:t>
            </w:r>
          </w:p>
        </w:tc>
        <w:tc>
          <w:tcPr>
            <w:tcW w:w="5490" w:type="dxa"/>
            <w:shd w:val="clear" w:color="auto" w:fill="auto"/>
            <w:noWrap/>
            <w:vAlign w:val="center"/>
          </w:tcPr>
          <w:p w14:paraId="7675868C" w14:textId="0E45231B"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north and south quench towers</w:t>
            </w:r>
          </w:p>
        </w:tc>
        <w:tc>
          <w:tcPr>
            <w:tcW w:w="1783" w:type="dxa"/>
            <w:vAlign w:val="center"/>
          </w:tcPr>
          <w:p w14:paraId="1C4F2A42" w14:textId="561C63A9"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401A50F0" w14:textId="605839C2"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5B89A42A" w14:textId="77777777" w:rsidTr="00687CFB">
        <w:trPr>
          <w:cantSplit/>
          <w:jc w:val="center"/>
        </w:trPr>
        <w:tc>
          <w:tcPr>
            <w:tcW w:w="2244" w:type="dxa"/>
            <w:shd w:val="clear" w:color="auto" w:fill="auto"/>
            <w:noWrap/>
            <w:vAlign w:val="center"/>
            <w:hideMark/>
          </w:tcPr>
          <w:p w14:paraId="1EE7B49B" w14:textId="49D35902" w:rsidR="002F5AA5" w:rsidRPr="001B4997" w:rsidRDefault="00D02E96" w:rsidP="002F5AA5">
            <w:pPr>
              <w:rPr>
                <w:rFonts w:ascii="Times New Roman" w:eastAsia="Times New Roman" w:hAnsi="Times New Roman"/>
                <w:sz w:val="20"/>
              </w:rPr>
            </w:pPr>
            <w:r w:rsidRPr="00D02E96">
              <w:rPr>
                <w:rFonts w:ascii="Times New Roman" w:eastAsia="Times New Roman" w:hAnsi="Times New Roman"/>
                <w:sz w:val="20"/>
              </w:rPr>
              <w:t>CC-</w:t>
            </w:r>
            <w:r w:rsidR="002F5AA5" w:rsidRPr="001B4997">
              <w:rPr>
                <w:rFonts w:ascii="Times New Roman" w:eastAsia="Times New Roman" w:hAnsi="Times New Roman"/>
                <w:sz w:val="20"/>
              </w:rPr>
              <w:t>Follansbee-WV</w:t>
            </w:r>
          </w:p>
        </w:tc>
        <w:tc>
          <w:tcPr>
            <w:tcW w:w="5490" w:type="dxa"/>
            <w:shd w:val="clear" w:color="auto" w:fill="auto"/>
            <w:noWrap/>
            <w:vAlign w:val="center"/>
            <w:hideMark/>
          </w:tcPr>
          <w:p w14:paraId="1369E09A" w14:textId="4D007805"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batteries 1-2-3; N&amp;S quench towers battery #8</w:t>
            </w:r>
          </w:p>
        </w:tc>
        <w:tc>
          <w:tcPr>
            <w:tcW w:w="1783" w:type="dxa"/>
            <w:vAlign w:val="center"/>
          </w:tcPr>
          <w:p w14:paraId="0AAE7A8A" w14:textId="68FAA964"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524927D3" w14:textId="33ACAD01"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68053900" w14:textId="77777777" w:rsidTr="00687CFB">
        <w:trPr>
          <w:cantSplit/>
          <w:jc w:val="center"/>
        </w:trPr>
        <w:tc>
          <w:tcPr>
            <w:tcW w:w="2244" w:type="dxa"/>
            <w:shd w:val="clear" w:color="auto" w:fill="auto"/>
            <w:noWrap/>
            <w:vAlign w:val="center"/>
            <w:hideMark/>
          </w:tcPr>
          <w:p w14:paraId="765DA50F" w14:textId="4C0A8681" w:rsidR="002F5AA5" w:rsidRPr="001B4997" w:rsidRDefault="00D02E96" w:rsidP="002F5AA5">
            <w:pPr>
              <w:rPr>
                <w:rFonts w:ascii="Times New Roman" w:eastAsia="Times New Roman" w:hAnsi="Times New Roman"/>
                <w:sz w:val="20"/>
              </w:rPr>
            </w:pPr>
            <w:r w:rsidRPr="00D02E96">
              <w:rPr>
                <w:rFonts w:ascii="Times New Roman" w:eastAsia="Times New Roman" w:hAnsi="Times New Roman"/>
                <w:sz w:val="20"/>
              </w:rPr>
              <w:t>CC-</w:t>
            </w:r>
            <w:r w:rsidR="002F5AA5" w:rsidRPr="001B4997">
              <w:rPr>
                <w:rFonts w:ascii="Times New Roman" w:eastAsia="Times New Roman" w:hAnsi="Times New Roman"/>
                <w:sz w:val="20"/>
              </w:rPr>
              <w:t>Middletown-OH</w:t>
            </w:r>
          </w:p>
        </w:tc>
        <w:tc>
          <w:tcPr>
            <w:tcW w:w="5490" w:type="dxa"/>
            <w:shd w:val="clear" w:color="auto" w:fill="auto"/>
            <w:noWrap/>
            <w:vAlign w:val="center"/>
          </w:tcPr>
          <w:p w14:paraId="25FB8F47" w14:textId="437547FE"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Wilputte coke oven quench tower p043</w:t>
            </w:r>
          </w:p>
        </w:tc>
        <w:tc>
          <w:tcPr>
            <w:tcW w:w="1783" w:type="dxa"/>
            <w:vAlign w:val="center"/>
          </w:tcPr>
          <w:p w14:paraId="6BFE4699" w14:textId="0A1054F2"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limit/TDS test data</w:t>
            </w:r>
          </w:p>
        </w:tc>
        <w:tc>
          <w:tcPr>
            <w:tcW w:w="1273" w:type="dxa"/>
            <w:shd w:val="clear" w:color="auto" w:fill="auto"/>
            <w:noWrap/>
            <w:vAlign w:val="center"/>
            <w:hideMark/>
          </w:tcPr>
          <w:p w14:paraId="2A325575" w14:textId="3DE742E6"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w:t>
            </w:r>
          </w:p>
        </w:tc>
      </w:tr>
      <w:tr w:rsidR="009610F5" w:rsidRPr="001B4997" w14:paraId="39B07EAB" w14:textId="77777777" w:rsidTr="00687CFB">
        <w:trPr>
          <w:cantSplit/>
          <w:jc w:val="center"/>
        </w:trPr>
        <w:tc>
          <w:tcPr>
            <w:tcW w:w="2244" w:type="dxa"/>
            <w:shd w:val="clear" w:color="auto" w:fill="auto"/>
            <w:noWrap/>
            <w:vAlign w:val="center"/>
            <w:hideMark/>
          </w:tcPr>
          <w:p w14:paraId="2B68AA7D" w14:textId="4AD6E877" w:rsidR="002F5AA5" w:rsidRPr="001B4997" w:rsidRDefault="00D02E96" w:rsidP="002F5AA5">
            <w:pPr>
              <w:rPr>
                <w:rFonts w:ascii="Times New Roman" w:eastAsia="Times New Roman" w:hAnsi="Times New Roman"/>
                <w:sz w:val="20"/>
              </w:rPr>
            </w:pPr>
            <w:r>
              <w:rPr>
                <w:rFonts w:ascii="Times New Roman" w:eastAsia="Times New Roman" w:hAnsi="Times New Roman"/>
                <w:sz w:val="20"/>
              </w:rPr>
              <w:t>CC-</w:t>
            </w:r>
            <w:r w:rsidR="002F5AA5" w:rsidRPr="001B4997">
              <w:rPr>
                <w:rFonts w:ascii="Times New Roman" w:eastAsia="Times New Roman" w:hAnsi="Times New Roman"/>
                <w:sz w:val="20"/>
              </w:rPr>
              <w:t>BurnsHarbor-IN</w:t>
            </w:r>
          </w:p>
        </w:tc>
        <w:tc>
          <w:tcPr>
            <w:tcW w:w="5490" w:type="dxa"/>
            <w:shd w:val="clear" w:color="auto" w:fill="auto"/>
            <w:noWrap/>
            <w:vAlign w:val="center"/>
          </w:tcPr>
          <w:p w14:paraId="1E5FDC63" w14:textId="77DDF5F5"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#1 and #2</w:t>
            </w:r>
          </w:p>
        </w:tc>
        <w:tc>
          <w:tcPr>
            <w:tcW w:w="1783" w:type="dxa"/>
            <w:vAlign w:val="center"/>
          </w:tcPr>
          <w:p w14:paraId="05E7D753" w14:textId="00DA8760"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4FB3A43C" w14:textId="0275DDED"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40DD9E62" w14:textId="77777777" w:rsidTr="00687CFB">
        <w:trPr>
          <w:cantSplit/>
          <w:jc w:val="center"/>
        </w:trPr>
        <w:tc>
          <w:tcPr>
            <w:tcW w:w="2244" w:type="dxa"/>
            <w:shd w:val="clear" w:color="auto" w:fill="auto"/>
            <w:noWrap/>
            <w:vAlign w:val="center"/>
            <w:hideMark/>
          </w:tcPr>
          <w:p w14:paraId="59226363" w14:textId="31A102C2" w:rsidR="002F5AA5" w:rsidRPr="001B4997" w:rsidRDefault="00D02E96" w:rsidP="002F5AA5">
            <w:pPr>
              <w:rPr>
                <w:rFonts w:ascii="Times New Roman" w:eastAsia="Times New Roman" w:hAnsi="Times New Roman"/>
                <w:sz w:val="20"/>
              </w:rPr>
            </w:pPr>
            <w:r>
              <w:rPr>
                <w:rFonts w:ascii="Times New Roman" w:eastAsia="Times New Roman" w:hAnsi="Times New Roman"/>
                <w:sz w:val="20"/>
              </w:rPr>
              <w:t>CC-</w:t>
            </w:r>
            <w:r w:rsidR="002F5AA5" w:rsidRPr="001B4997">
              <w:rPr>
                <w:rFonts w:ascii="Times New Roman" w:eastAsia="Times New Roman" w:hAnsi="Times New Roman"/>
                <w:sz w:val="20"/>
              </w:rPr>
              <w:t>Monessen-PA</w:t>
            </w:r>
          </w:p>
        </w:tc>
        <w:tc>
          <w:tcPr>
            <w:tcW w:w="5490" w:type="dxa"/>
            <w:shd w:val="clear" w:color="auto" w:fill="auto"/>
            <w:noWrap/>
            <w:vAlign w:val="center"/>
          </w:tcPr>
          <w:p w14:paraId="34B7B76A" w14:textId="24912E46"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pro 803</w:t>
            </w:r>
          </w:p>
        </w:tc>
        <w:tc>
          <w:tcPr>
            <w:tcW w:w="1783" w:type="dxa"/>
            <w:vAlign w:val="center"/>
          </w:tcPr>
          <w:p w14:paraId="447519F6" w14:textId="48305DCF"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limit/TDS test data</w:t>
            </w:r>
          </w:p>
        </w:tc>
        <w:tc>
          <w:tcPr>
            <w:tcW w:w="1273" w:type="dxa"/>
            <w:shd w:val="clear" w:color="auto" w:fill="auto"/>
            <w:noWrap/>
            <w:vAlign w:val="center"/>
            <w:hideMark/>
          </w:tcPr>
          <w:p w14:paraId="44C1260D" w14:textId="67D3D3E6"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2.4</w:t>
            </w:r>
          </w:p>
        </w:tc>
      </w:tr>
      <w:tr w:rsidR="009610F5" w:rsidRPr="001B4997" w14:paraId="4105180C" w14:textId="77777777" w:rsidTr="00687CFB">
        <w:trPr>
          <w:cantSplit/>
          <w:jc w:val="center"/>
        </w:trPr>
        <w:tc>
          <w:tcPr>
            <w:tcW w:w="2244" w:type="dxa"/>
            <w:shd w:val="clear" w:color="auto" w:fill="auto"/>
            <w:noWrap/>
            <w:vAlign w:val="center"/>
            <w:hideMark/>
          </w:tcPr>
          <w:p w14:paraId="1111F164" w14:textId="08F3AB0A" w:rsidR="002F5AA5" w:rsidRPr="001B4997" w:rsidRDefault="00D02E96" w:rsidP="002F5AA5">
            <w:pPr>
              <w:rPr>
                <w:rFonts w:ascii="Times New Roman" w:eastAsia="Times New Roman" w:hAnsi="Times New Roman"/>
                <w:sz w:val="20"/>
              </w:rPr>
            </w:pPr>
            <w:r>
              <w:rPr>
                <w:rFonts w:ascii="Times New Roman" w:eastAsia="Times New Roman" w:hAnsi="Times New Roman"/>
                <w:sz w:val="20"/>
              </w:rPr>
              <w:t>CC-</w:t>
            </w:r>
            <w:r w:rsidR="002F5AA5" w:rsidRPr="001B4997">
              <w:rPr>
                <w:rFonts w:ascii="Times New Roman" w:eastAsia="Times New Roman" w:hAnsi="Times New Roman"/>
                <w:sz w:val="20"/>
              </w:rPr>
              <w:t>Warren-OH</w:t>
            </w:r>
          </w:p>
        </w:tc>
        <w:tc>
          <w:tcPr>
            <w:tcW w:w="5490" w:type="dxa"/>
            <w:shd w:val="clear" w:color="auto" w:fill="auto"/>
            <w:noWrap/>
            <w:vAlign w:val="center"/>
          </w:tcPr>
          <w:p w14:paraId="3248006B" w14:textId="1ECE147E"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with baffles p001</w:t>
            </w:r>
          </w:p>
        </w:tc>
        <w:tc>
          <w:tcPr>
            <w:tcW w:w="1783" w:type="dxa"/>
            <w:vAlign w:val="center"/>
          </w:tcPr>
          <w:p w14:paraId="38A27431" w14:textId="1ECB3B94"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5E3C0E7F" w14:textId="5B71D26D"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p>
        </w:tc>
      </w:tr>
      <w:tr w:rsidR="009610F5" w:rsidRPr="001B4997" w14:paraId="03061D08" w14:textId="77777777" w:rsidTr="00687CFB">
        <w:trPr>
          <w:cantSplit/>
          <w:jc w:val="center"/>
        </w:trPr>
        <w:tc>
          <w:tcPr>
            <w:tcW w:w="2244" w:type="dxa"/>
            <w:shd w:val="clear" w:color="auto" w:fill="auto"/>
            <w:noWrap/>
            <w:vAlign w:val="center"/>
            <w:hideMark/>
          </w:tcPr>
          <w:p w14:paraId="7B784C23"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BLU-Birmingham-AL</w:t>
            </w:r>
          </w:p>
        </w:tc>
        <w:tc>
          <w:tcPr>
            <w:tcW w:w="5490" w:type="dxa"/>
            <w:shd w:val="clear" w:color="auto" w:fill="auto"/>
            <w:noWrap/>
            <w:vAlign w:val="center"/>
          </w:tcPr>
          <w:p w14:paraId="343B654C" w14:textId="6ED2A35A" w:rsidR="002F5AA5" w:rsidRPr="001B4997" w:rsidRDefault="00FF52B8" w:rsidP="009610F5">
            <w:pPr>
              <w:rPr>
                <w:rFonts w:ascii="Times New Roman" w:eastAsia="Times New Roman" w:hAnsi="Times New Roman"/>
                <w:sz w:val="20"/>
              </w:rPr>
            </w:pPr>
            <w:r w:rsidRPr="001B4997">
              <w:rPr>
                <w:rFonts w:ascii="Times New Roman" w:eastAsia="Times New Roman" w:hAnsi="Times New Roman"/>
                <w:sz w:val="20"/>
              </w:rPr>
              <w:t>north and south coke quenching towers</w:t>
            </w:r>
          </w:p>
        </w:tc>
        <w:tc>
          <w:tcPr>
            <w:tcW w:w="1783" w:type="dxa"/>
            <w:vAlign w:val="center"/>
          </w:tcPr>
          <w:p w14:paraId="645CA177" w14:textId="75B95C27"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43B49D5F" w14:textId="7ECF8969"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07E44D24" w14:textId="77777777" w:rsidTr="00687CFB">
        <w:trPr>
          <w:cantSplit/>
          <w:jc w:val="center"/>
        </w:trPr>
        <w:tc>
          <w:tcPr>
            <w:tcW w:w="2244" w:type="dxa"/>
            <w:shd w:val="clear" w:color="auto" w:fill="auto"/>
            <w:noWrap/>
            <w:vAlign w:val="center"/>
            <w:hideMark/>
          </w:tcPr>
          <w:p w14:paraId="735BC060"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EES-RiverRouge-MI</w:t>
            </w:r>
          </w:p>
        </w:tc>
        <w:tc>
          <w:tcPr>
            <w:tcW w:w="5490" w:type="dxa"/>
            <w:shd w:val="clear" w:color="auto" w:fill="auto"/>
            <w:noWrap/>
            <w:vAlign w:val="center"/>
          </w:tcPr>
          <w:p w14:paraId="7DC5528C" w14:textId="05680AE0"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w:t>
            </w:r>
          </w:p>
        </w:tc>
        <w:tc>
          <w:tcPr>
            <w:tcW w:w="1783" w:type="dxa"/>
            <w:vAlign w:val="center"/>
          </w:tcPr>
          <w:p w14:paraId="65DF595E" w14:textId="2690183F"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1CA52E0C" w14:textId="4B1E563E"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p>
        </w:tc>
      </w:tr>
      <w:tr w:rsidR="009610F5" w:rsidRPr="001B4997" w14:paraId="2C3E5B23" w14:textId="77777777" w:rsidTr="00687CFB">
        <w:trPr>
          <w:cantSplit/>
          <w:jc w:val="center"/>
        </w:trPr>
        <w:tc>
          <w:tcPr>
            <w:tcW w:w="2244" w:type="dxa"/>
            <w:shd w:val="clear" w:color="auto" w:fill="auto"/>
            <w:noWrap/>
            <w:vAlign w:val="center"/>
            <w:hideMark/>
          </w:tcPr>
          <w:p w14:paraId="5C701C31"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SC-EastChicago-IN</w:t>
            </w:r>
          </w:p>
        </w:tc>
        <w:tc>
          <w:tcPr>
            <w:tcW w:w="5490" w:type="dxa"/>
            <w:shd w:val="clear" w:color="auto" w:fill="auto"/>
            <w:noWrap/>
            <w:vAlign w:val="center"/>
          </w:tcPr>
          <w:p w14:paraId="24DA3C07" w14:textId="0C222DE6"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quenching 206 and 207</w:t>
            </w:r>
          </w:p>
        </w:tc>
        <w:tc>
          <w:tcPr>
            <w:tcW w:w="1783" w:type="dxa"/>
            <w:vAlign w:val="center"/>
          </w:tcPr>
          <w:p w14:paraId="4138CE04" w14:textId="00FEECED"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4D50B50C" w14:textId="7AD789D0"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68F23A3E" w14:textId="77777777" w:rsidTr="00687CFB">
        <w:trPr>
          <w:cantSplit/>
          <w:jc w:val="center"/>
        </w:trPr>
        <w:tc>
          <w:tcPr>
            <w:tcW w:w="2244" w:type="dxa"/>
            <w:shd w:val="clear" w:color="auto" w:fill="auto"/>
            <w:noWrap/>
            <w:vAlign w:val="center"/>
            <w:hideMark/>
          </w:tcPr>
          <w:p w14:paraId="7C5EB83D"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SC-FranklinFurnace-OH</w:t>
            </w:r>
          </w:p>
        </w:tc>
        <w:tc>
          <w:tcPr>
            <w:tcW w:w="5490" w:type="dxa"/>
            <w:shd w:val="clear" w:color="auto" w:fill="auto"/>
            <w:noWrap/>
            <w:vAlign w:val="center"/>
          </w:tcPr>
          <w:p w14:paraId="13E51C74" w14:textId="76CD5524" w:rsidR="002F5AA5" w:rsidRPr="001B4997" w:rsidRDefault="00FF52B8" w:rsidP="009610F5">
            <w:pPr>
              <w:rPr>
                <w:rFonts w:ascii="Times New Roman" w:eastAsia="Times New Roman" w:hAnsi="Times New Roman"/>
                <w:sz w:val="20"/>
              </w:rPr>
            </w:pPr>
            <w:r w:rsidRPr="001B4997">
              <w:rPr>
                <w:rFonts w:ascii="Times New Roman" w:eastAsia="Times New Roman" w:hAnsi="Times New Roman"/>
                <w:sz w:val="20"/>
              </w:rPr>
              <w:t>quench tower AB and CD</w:t>
            </w:r>
          </w:p>
        </w:tc>
        <w:tc>
          <w:tcPr>
            <w:tcW w:w="1783" w:type="dxa"/>
            <w:vAlign w:val="center"/>
          </w:tcPr>
          <w:p w14:paraId="232620CB" w14:textId="33CCA4BB"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15549559" w14:textId="39CEED78"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2640A2A6" w14:textId="77777777" w:rsidTr="00687CFB">
        <w:trPr>
          <w:cantSplit/>
          <w:jc w:val="center"/>
        </w:trPr>
        <w:tc>
          <w:tcPr>
            <w:tcW w:w="2244" w:type="dxa"/>
            <w:shd w:val="clear" w:color="auto" w:fill="auto"/>
            <w:noWrap/>
            <w:vAlign w:val="center"/>
            <w:hideMark/>
          </w:tcPr>
          <w:p w14:paraId="19CBADB0"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SC-GraniteCity-IL</w:t>
            </w:r>
          </w:p>
        </w:tc>
        <w:tc>
          <w:tcPr>
            <w:tcW w:w="5490" w:type="dxa"/>
            <w:shd w:val="clear" w:color="auto" w:fill="auto"/>
            <w:noWrap/>
            <w:vAlign w:val="center"/>
            <w:hideMark/>
          </w:tcPr>
          <w:p w14:paraId="2584C3B4" w14:textId="78FA08EA"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(battery A-C)</w:t>
            </w:r>
          </w:p>
        </w:tc>
        <w:tc>
          <w:tcPr>
            <w:tcW w:w="1783" w:type="dxa"/>
            <w:vAlign w:val="center"/>
          </w:tcPr>
          <w:p w14:paraId="31C7313F" w14:textId="27C15A63"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52B2890D" w14:textId="5278E6A4"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354479E5" w14:textId="77777777" w:rsidTr="00687CFB">
        <w:trPr>
          <w:cantSplit/>
          <w:jc w:val="center"/>
        </w:trPr>
        <w:tc>
          <w:tcPr>
            <w:tcW w:w="2244" w:type="dxa"/>
            <w:shd w:val="clear" w:color="auto" w:fill="auto"/>
            <w:noWrap/>
            <w:vAlign w:val="center"/>
            <w:hideMark/>
          </w:tcPr>
          <w:p w14:paraId="18AC7580"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SC-Middletown-OH</w:t>
            </w:r>
          </w:p>
        </w:tc>
        <w:tc>
          <w:tcPr>
            <w:tcW w:w="5490" w:type="dxa"/>
            <w:shd w:val="clear" w:color="auto" w:fill="auto"/>
            <w:noWrap/>
            <w:vAlign w:val="center"/>
          </w:tcPr>
          <w:p w14:paraId="2CFC0DFD" w14:textId="071BA267"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stack (battery A-C)</w:t>
            </w:r>
          </w:p>
        </w:tc>
        <w:tc>
          <w:tcPr>
            <w:tcW w:w="1783" w:type="dxa"/>
            <w:vAlign w:val="center"/>
          </w:tcPr>
          <w:p w14:paraId="71D36EA4" w14:textId="4053073E"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limit / TDS test data</w:t>
            </w:r>
          </w:p>
        </w:tc>
        <w:tc>
          <w:tcPr>
            <w:tcW w:w="1273" w:type="dxa"/>
            <w:shd w:val="clear" w:color="auto" w:fill="auto"/>
            <w:noWrap/>
            <w:vAlign w:val="center"/>
            <w:hideMark/>
          </w:tcPr>
          <w:p w14:paraId="1C1D90B0" w14:textId="0334F773"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2.6</w:t>
            </w:r>
            <w:r w:rsidR="001E37B8" w:rsidRPr="001B4997">
              <w:rPr>
                <w:rFonts w:ascii="Times New Roman" w:eastAsia="Times New Roman" w:hAnsi="Times New Roman"/>
                <w:color w:val="000000"/>
                <w:sz w:val="20"/>
              </w:rPr>
              <w:t xml:space="preserve"> </w:t>
            </w:r>
          </w:p>
        </w:tc>
      </w:tr>
      <w:tr w:rsidR="009610F5" w:rsidRPr="001B4997" w14:paraId="7132D937" w14:textId="77777777" w:rsidTr="00687CFB">
        <w:trPr>
          <w:cantSplit/>
          <w:jc w:val="center"/>
        </w:trPr>
        <w:tc>
          <w:tcPr>
            <w:tcW w:w="2244" w:type="dxa"/>
            <w:shd w:val="clear" w:color="auto" w:fill="auto"/>
            <w:noWrap/>
            <w:vAlign w:val="center"/>
            <w:hideMark/>
          </w:tcPr>
          <w:p w14:paraId="1F050462"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SC-Vansant-VA</w:t>
            </w:r>
          </w:p>
        </w:tc>
        <w:tc>
          <w:tcPr>
            <w:tcW w:w="5490" w:type="dxa"/>
            <w:shd w:val="clear" w:color="auto" w:fill="auto"/>
            <w:noWrap/>
            <w:vAlign w:val="center"/>
            <w:hideMark/>
          </w:tcPr>
          <w:p w14:paraId="3A903E12" w14:textId="1C8EB0A2" w:rsidR="002F5AA5" w:rsidRPr="001B4997" w:rsidRDefault="00FF52B8" w:rsidP="009610F5">
            <w:pPr>
              <w:rPr>
                <w:rFonts w:ascii="Times New Roman" w:eastAsia="Times New Roman" w:hAnsi="Times New Roman"/>
                <w:sz w:val="20"/>
              </w:rPr>
            </w:pPr>
            <w:r w:rsidRPr="001B4997">
              <w:rPr>
                <w:rFonts w:ascii="Times New Roman" w:eastAsia="Times New Roman" w:hAnsi="Times New Roman"/>
                <w:sz w:val="20"/>
              </w:rPr>
              <w:t>s-21 &amp; 22 coke quenching</w:t>
            </w:r>
          </w:p>
        </w:tc>
        <w:tc>
          <w:tcPr>
            <w:tcW w:w="1783" w:type="dxa"/>
            <w:vAlign w:val="center"/>
          </w:tcPr>
          <w:p w14:paraId="1256AC60" w14:textId="5BB0A9F8"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789E6FC5" w14:textId="2205B066"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4D41E002" w14:textId="77777777" w:rsidTr="00687CFB">
        <w:trPr>
          <w:cantSplit/>
          <w:jc w:val="center"/>
        </w:trPr>
        <w:tc>
          <w:tcPr>
            <w:tcW w:w="2244" w:type="dxa"/>
            <w:vMerge w:val="restart"/>
            <w:shd w:val="clear" w:color="auto" w:fill="auto"/>
            <w:noWrap/>
            <w:vAlign w:val="center"/>
            <w:hideMark/>
          </w:tcPr>
          <w:p w14:paraId="3A10F980" w14:textId="77777777" w:rsidR="002F5AA5" w:rsidRPr="001B4997" w:rsidRDefault="002F5AA5" w:rsidP="002F5AA5">
            <w:pPr>
              <w:rPr>
                <w:rFonts w:ascii="Times New Roman" w:eastAsia="Times New Roman" w:hAnsi="Times New Roman"/>
                <w:sz w:val="20"/>
              </w:rPr>
            </w:pPr>
            <w:r w:rsidRPr="001B4997">
              <w:rPr>
                <w:rFonts w:ascii="Times New Roman" w:eastAsia="Times New Roman" w:hAnsi="Times New Roman"/>
                <w:sz w:val="20"/>
              </w:rPr>
              <w:t>USS-Clairton-PA</w:t>
            </w:r>
          </w:p>
          <w:p w14:paraId="20718271" w14:textId="5C3F7014" w:rsidR="002F5AA5" w:rsidRPr="001B4997" w:rsidRDefault="002F5AA5" w:rsidP="002F5AA5">
            <w:pPr>
              <w:rPr>
                <w:rFonts w:ascii="Times New Roman" w:eastAsia="Times New Roman" w:hAnsi="Times New Roman"/>
                <w:sz w:val="20"/>
              </w:rPr>
            </w:pPr>
          </w:p>
        </w:tc>
        <w:tc>
          <w:tcPr>
            <w:tcW w:w="5490" w:type="dxa"/>
            <w:shd w:val="clear" w:color="auto" w:fill="auto"/>
            <w:noWrap/>
            <w:vAlign w:val="center"/>
          </w:tcPr>
          <w:p w14:paraId="5EA95081" w14:textId="53413387"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no. 1 (serves batteries 1, 2 and 3);</w:t>
            </w:r>
          </w:p>
          <w:p w14:paraId="208254BC" w14:textId="611D4677"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no. 5 (serves batteries 13, 14 &amp; 15);</w:t>
            </w:r>
          </w:p>
          <w:p w14:paraId="42F96B0A" w14:textId="5E83B84B"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no. 5a/6 (alternate-serves batteries 13, 14 &amp; 15);</w:t>
            </w:r>
          </w:p>
          <w:p w14:paraId="758C480E" w14:textId="79E7B343"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no. 7 (serves batteries 19 &amp; 20);</w:t>
            </w:r>
          </w:p>
          <w:p w14:paraId="7100348F" w14:textId="1AAFA2D5" w:rsidR="002F5AA5" w:rsidRPr="001B4997" w:rsidRDefault="00FF52B8" w:rsidP="001E37B8">
            <w:pPr>
              <w:rPr>
                <w:rFonts w:ascii="Times New Roman" w:eastAsia="Times New Roman" w:hAnsi="Times New Roman"/>
                <w:sz w:val="20"/>
              </w:rPr>
            </w:pPr>
            <w:r w:rsidRPr="001B4997">
              <w:rPr>
                <w:rFonts w:ascii="Times New Roman" w:eastAsia="Times New Roman" w:hAnsi="Times New Roman"/>
                <w:sz w:val="20"/>
              </w:rPr>
              <w:t>quench towers b and c</w:t>
            </w:r>
          </w:p>
        </w:tc>
        <w:tc>
          <w:tcPr>
            <w:tcW w:w="1783" w:type="dxa"/>
            <w:vAlign w:val="center"/>
          </w:tcPr>
          <w:p w14:paraId="0BC8AF7E" w14:textId="6B5B5E14"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default</w:t>
            </w:r>
          </w:p>
        </w:tc>
        <w:tc>
          <w:tcPr>
            <w:tcW w:w="1273" w:type="dxa"/>
            <w:shd w:val="clear" w:color="auto" w:fill="auto"/>
            <w:noWrap/>
            <w:vAlign w:val="center"/>
            <w:hideMark/>
          </w:tcPr>
          <w:p w14:paraId="3ACC5E13" w14:textId="4F4D06AF"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2.5</w:t>
            </w:r>
            <w:r w:rsidR="001E37B8" w:rsidRPr="001B4997">
              <w:rPr>
                <w:rFonts w:ascii="Times New Roman" w:eastAsia="Times New Roman" w:hAnsi="Times New Roman"/>
                <w:color w:val="000000"/>
                <w:sz w:val="20"/>
              </w:rPr>
              <w:t xml:space="preserve"> </w:t>
            </w:r>
          </w:p>
        </w:tc>
      </w:tr>
      <w:tr w:rsidR="009610F5" w:rsidRPr="001B4997" w14:paraId="53D7F506" w14:textId="77777777" w:rsidTr="00687CFB">
        <w:trPr>
          <w:cantSplit/>
          <w:jc w:val="center"/>
        </w:trPr>
        <w:tc>
          <w:tcPr>
            <w:tcW w:w="2244" w:type="dxa"/>
            <w:vMerge/>
            <w:tcBorders>
              <w:bottom w:val="single" w:sz="4" w:space="0" w:color="auto"/>
            </w:tcBorders>
            <w:shd w:val="clear" w:color="auto" w:fill="auto"/>
            <w:noWrap/>
            <w:vAlign w:val="center"/>
            <w:hideMark/>
          </w:tcPr>
          <w:p w14:paraId="5A9351C6" w14:textId="0B5E41DA" w:rsidR="002F5AA5" w:rsidRPr="001B4997" w:rsidRDefault="002F5AA5" w:rsidP="002F5AA5">
            <w:pPr>
              <w:rPr>
                <w:rFonts w:ascii="Times New Roman" w:eastAsia="Times New Roman" w:hAnsi="Times New Roman"/>
                <w:sz w:val="20"/>
              </w:rPr>
            </w:pPr>
          </w:p>
        </w:tc>
        <w:tc>
          <w:tcPr>
            <w:tcW w:w="5490" w:type="dxa"/>
            <w:tcBorders>
              <w:bottom w:val="single" w:sz="4" w:space="0" w:color="auto"/>
            </w:tcBorders>
            <w:shd w:val="clear" w:color="auto" w:fill="auto"/>
            <w:noWrap/>
            <w:vAlign w:val="center"/>
          </w:tcPr>
          <w:p w14:paraId="380F155B" w14:textId="79AE9B25" w:rsidR="002F5AA5" w:rsidRPr="001B4997" w:rsidRDefault="00FF52B8" w:rsidP="002F5AA5">
            <w:pPr>
              <w:rPr>
                <w:rFonts w:ascii="Times New Roman" w:eastAsia="Times New Roman" w:hAnsi="Times New Roman"/>
                <w:sz w:val="20"/>
              </w:rPr>
            </w:pPr>
            <w:r w:rsidRPr="001B4997">
              <w:rPr>
                <w:rFonts w:ascii="Times New Roman" w:eastAsia="Times New Roman" w:hAnsi="Times New Roman"/>
                <w:sz w:val="20"/>
              </w:rPr>
              <w:t>quench tower no. 7A/8 (alternate-serves batteries 19 &amp; 20)</w:t>
            </w:r>
          </w:p>
        </w:tc>
        <w:tc>
          <w:tcPr>
            <w:tcW w:w="1783" w:type="dxa"/>
            <w:tcBorders>
              <w:bottom w:val="single" w:sz="4" w:space="0" w:color="auto"/>
            </w:tcBorders>
            <w:vAlign w:val="center"/>
          </w:tcPr>
          <w:p w14:paraId="1654951E" w14:textId="664BFEEB"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limit / TDS test data</w:t>
            </w:r>
          </w:p>
        </w:tc>
        <w:tc>
          <w:tcPr>
            <w:tcW w:w="1273" w:type="dxa"/>
            <w:tcBorders>
              <w:bottom w:val="single" w:sz="4" w:space="0" w:color="auto"/>
            </w:tcBorders>
            <w:shd w:val="clear" w:color="auto" w:fill="auto"/>
            <w:noWrap/>
            <w:vAlign w:val="center"/>
          </w:tcPr>
          <w:p w14:paraId="3452496F" w14:textId="47D01F7B" w:rsidR="002F5AA5" w:rsidRPr="001B4997" w:rsidRDefault="002F5AA5" w:rsidP="002F5AA5">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2.2</w:t>
            </w:r>
          </w:p>
        </w:tc>
      </w:tr>
    </w:tbl>
    <w:p w14:paraId="2E1F87D4" w14:textId="2A2BDCA0" w:rsidR="00C91E81" w:rsidRPr="001B4997" w:rsidRDefault="00C91E81" w:rsidP="00171093">
      <w:pPr>
        <w:ind w:firstLine="720"/>
        <w:rPr>
          <w:rFonts w:ascii="Times New Roman" w:eastAsia="Times New Roman" w:hAnsi="Times New Roman"/>
          <w:bCs/>
          <w:szCs w:val="24"/>
        </w:rPr>
      </w:pPr>
    </w:p>
    <w:p w14:paraId="6FBBA836" w14:textId="77777777" w:rsidR="00BA0578" w:rsidRPr="001B4997" w:rsidRDefault="00BA0578" w:rsidP="00171093">
      <w:pPr>
        <w:ind w:firstLine="720"/>
        <w:rPr>
          <w:rFonts w:ascii="Times New Roman" w:eastAsia="Times New Roman" w:hAnsi="Times New Roman"/>
          <w:bCs/>
          <w:szCs w:val="24"/>
        </w:rPr>
      </w:pPr>
    </w:p>
    <w:p w14:paraId="4F9C4FBB" w14:textId="2E42CDD7" w:rsidR="00C91E81" w:rsidRPr="001B4997" w:rsidRDefault="00CB0574" w:rsidP="00DC04D0">
      <w:pPr>
        <w:pStyle w:val="Heading3"/>
        <w:numPr>
          <w:ilvl w:val="0"/>
          <w:numId w:val="0"/>
        </w:numPr>
        <w:ind w:left="720" w:hanging="720"/>
        <w:rPr>
          <w:bCs/>
        </w:rPr>
      </w:pPr>
      <w:bookmarkStart w:id="63" w:name="_Toc133998135"/>
      <w:r w:rsidRPr="001B4997">
        <w:t>4</w:t>
      </w:r>
      <w:r w:rsidR="00106A4B" w:rsidRPr="001B4997">
        <w:t>.</w:t>
      </w:r>
      <w:r w:rsidR="00647724">
        <w:t>4</w:t>
      </w:r>
      <w:r w:rsidR="00C91E81" w:rsidRPr="001B4997">
        <w:t>.</w:t>
      </w:r>
      <w:r w:rsidR="004664B7" w:rsidRPr="001B4997">
        <w:t>3</w:t>
      </w:r>
      <w:r w:rsidR="00C91E81" w:rsidRPr="001B4997">
        <w:t xml:space="preserve"> EP-3</w:t>
      </w:r>
      <w:r w:rsidR="00D2034E" w:rsidRPr="001B4997">
        <w:t xml:space="preserve"> ByP</w:t>
      </w:r>
      <w:r w:rsidR="00C91E81" w:rsidRPr="001B4997">
        <w:t xml:space="preserve"> Batter</w:t>
      </w:r>
      <w:r w:rsidR="00D16C60" w:rsidRPr="001B4997">
        <w:t>y (Combust</w:t>
      </w:r>
      <w:r w:rsidR="00D03AF1" w:rsidRPr="001B4997">
        <w:t>i</w:t>
      </w:r>
      <w:r w:rsidR="00D16C60" w:rsidRPr="001B4997">
        <w:t>on)</w:t>
      </w:r>
      <w:r w:rsidR="00C91E81" w:rsidRPr="001B4997">
        <w:t xml:space="preserve"> Stack</w:t>
      </w:r>
      <w:bookmarkEnd w:id="63"/>
    </w:p>
    <w:p w14:paraId="22EEE656" w14:textId="7BE19B15" w:rsidR="00537C7B" w:rsidRPr="001B4997" w:rsidRDefault="00FF52B8">
      <w:pPr>
        <w:ind w:firstLine="720"/>
        <w:rPr>
          <w:rFonts w:ascii="Times New Roman" w:eastAsia="Times New Roman" w:hAnsi="Times New Roman"/>
          <w:bCs/>
          <w:szCs w:val="24"/>
        </w:rPr>
      </w:pPr>
      <w:r w:rsidRPr="001B4997">
        <w:rPr>
          <w:rFonts w:ascii="Times New Roman" w:eastAsia="Times New Roman" w:hAnsi="Times New Roman"/>
          <w:bCs/>
          <w:szCs w:val="24"/>
        </w:rPr>
        <w:t>T</w:t>
      </w:r>
      <w:r w:rsidR="00537C7B" w:rsidRPr="001B4997">
        <w:rPr>
          <w:rFonts w:ascii="Times New Roman" w:eastAsia="Times New Roman" w:hAnsi="Times New Roman"/>
          <w:bCs/>
          <w:szCs w:val="24"/>
        </w:rPr>
        <w:t>he ratio of the opacity limit</w:t>
      </w:r>
      <w:r w:rsidR="00EE1BC2" w:rsidRPr="001B4997">
        <w:rPr>
          <w:rFonts w:ascii="Times New Roman" w:eastAsia="Times New Roman" w:hAnsi="Times New Roman"/>
          <w:bCs/>
          <w:szCs w:val="24"/>
        </w:rPr>
        <w:t>s</w:t>
      </w:r>
      <w:r w:rsidR="00537C7B" w:rsidRPr="001B4997">
        <w:rPr>
          <w:rFonts w:ascii="Times New Roman" w:eastAsia="Times New Roman" w:hAnsi="Times New Roman"/>
          <w:bCs/>
          <w:szCs w:val="24"/>
        </w:rPr>
        <w:t xml:space="preserve"> </w:t>
      </w:r>
      <w:r w:rsidRPr="001B4997">
        <w:rPr>
          <w:rFonts w:ascii="Times New Roman" w:eastAsia="Times New Roman" w:hAnsi="Times New Roman"/>
          <w:bCs/>
          <w:szCs w:val="24"/>
        </w:rPr>
        <w:t xml:space="preserve">(§63.7296(a) and (b)) </w:t>
      </w:r>
      <w:r w:rsidR="00537C7B" w:rsidRPr="001B4997">
        <w:rPr>
          <w:rFonts w:ascii="Times New Roman" w:eastAsia="Times New Roman" w:hAnsi="Times New Roman"/>
          <w:bCs/>
          <w:szCs w:val="24"/>
        </w:rPr>
        <w:t xml:space="preserve">to opacity </w:t>
      </w:r>
      <w:r w:rsidR="00CB7286" w:rsidRPr="001B4997">
        <w:rPr>
          <w:rFonts w:ascii="Times New Roman" w:eastAsia="Times New Roman" w:hAnsi="Times New Roman"/>
          <w:bCs/>
          <w:szCs w:val="24"/>
        </w:rPr>
        <w:t xml:space="preserve">test </w:t>
      </w:r>
      <w:r w:rsidR="00537C7B" w:rsidRPr="001B4997">
        <w:rPr>
          <w:rFonts w:ascii="Times New Roman" w:eastAsia="Times New Roman" w:hAnsi="Times New Roman"/>
          <w:bCs/>
          <w:szCs w:val="24"/>
        </w:rPr>
        <w:t>data for each unit</w:t>
      </w:r>
      <w:r w:rsidRPr="001B4997">
        <w:rPr>
          <w:rFonts w:ascii="Times New Roman" w:eastAsia="Times New Roman" w:hAnsi="Times New Roman"/>
          <w:bCs/>
          <w:szCs w:val="24"/>
        </w:rPr>
        <w:t xml:space="preserve"> w</w:t>
      </w:r>
      <w:r w:rsidR="00EE1BC2" w:rsidRPr="001B4997">
        <w:rPr>
          <w:rFonts w:ascii="Times New Roman" w:eastAsia="Times New Roman" w:hAnsi="Times New Roman"/>
          <w:bCs/>
          <w:szCs w:val="24"/>
        </w:rPr>
        <w:t>ere</w:t>
      </w:r>
      <w:r w:rsidRPr="001B4997">
        <w:rPr>
          <w:rFonts w:ascii="Times New Roman" w:eastAsia="Times New Roman" w:hAnsi="Times New Roman"/>
          <w:bCs/>
          <w:szCs w:val="24"/>
        </w:rPr>
        <w:t xml:space="preserve"> </w:t>
      </w:r>
      <w:r w:rsidR="00EE1BC2" w:rsidRPr="001B4997">
        <w:rPr>
          <w:rFonts w:ascii="Times New Roman" w:eastAsia="Times New Roman" w:hAnsi="Times New Roman"/>
          <w:bCs/>
          <w:szCs w:val="24"/>
        </w:rPr>
        <w:t>used</w:t>
      </w:r>
      <w:r w:rsidRPr="001B4997">
        <w:rPr>
          <w:rFonts w:ascii="Times New Roman" w:eastAsia="Times New Roman" w:hAnsi="Times New Roman"/>
          <w:bCs/>
          <w:szCs w:val="24"/>
        </w:rPr>
        <w:t xml:space="preserve"> to develop allowable-to</w:t>
      </w:r>
      <w:r w:rsidR="00EE1BC2" w:rsidRPr="001B4997">
        <w:rPr>
          <w:rFonts w:ascii="Times New Roman" w:eastAsia="Times New Roman" w:hAnsi="Times New Roman"/>
          <w:bCs/>
          <w:szCs w:val="24"/>
        </w:rPr>
        <w:t>-</w:t>
      </w:r>
      <w:r w:rsidRPr="001B4997">
        <w:rPr>
          <w:rFonts w:ascii="Times New Roman" w:eastAsia="Times New Roman" w:hAnsi="Times New Roman"/>
          <w:bCs/>
          <w:szCs w:val="24"/>
        </w:rPr>
        <w:t>actual ratios for battery stacks</w:t>
      </w:r>
      <w:r w:rsidR="002A2D19" w:rsidRPr="001B4997">
        <w:rPr>
          <w:rFonts w:ascii="Times New Roman" w:eastAsia="Times New Roman" w:hAnsi="Times New Roman"/>
          <w:bCs/>
          <w:szCs w:val="24"/>
        </w:rPr>
        <w:t xml:space="preserve"> to estimate allowable HAP emissions</w:t>
      </w:r>
      <w:r w:rsidR="00537C7B" w:rsidRPr="001B4997">
        <w:rPr>
          <w:rFonts w:ascii="Times New Roman" w:eastAsia="Times New Roman" w:hAnsi="Times New Roman"/>
          <w:bCs/>
          <w:szCs w:val="24"/>
        </w:rPr>
        <w:t xml:space="preserve">. </w:t>
      </w:r>
      <w:r w:rsidR="00537C7B" w:rsidRPr="001B4997">
        <w:rPr>
          <w:rFonts w:ascii="Times New Roman" w:eastAsia="Times New Roman" w:hAnsi="Times New Roman"/>
          <w:b/>
          <w:szCs w:val="24"/>
        </w:rPr>
        <w:t xml:space="preserve">Table </w:t>
      </w:r>
      <w:r w:rsidR="00BC6E3F">
        <w:rPr>
          <w:rFonts w:ascii="Times New Roman" w:eastAsia="Times New Roman" w:hAnsi="Times New Roman"/>
          <w:b/>
          <w:szCs w:val="24"/>
        </w:rPr>
        <w:t>52</w:t>
      </w:r>
      <w:r w:rsidR="00537C7B" w:rsidRPr="001B4997">
        <w:rPr>
          <w:rFonts w:ascii="Times New Roman" w:eastAsia="Times New Roman" w:hAnsi="Times New Roman"/>
          <w:bCs/>
          <w:szCs w:val="24"/>
        </w:rPr>
        <w:t xml:space="preserve"> </w:t>
      </w:r>
      <w:r w:rsidR="00773BDF" w:rsidRPr="001B4997">
        <w:rPr>
          <w:rFonts w:ascii="Times New Roman" w:eastAsia="Times New Roman" w:hAnsi="Times New Roman"/>
          <w:bCs/>
          <w:szCs w:val="24"/>
        </w:rPr>
        <w:t>shows</w:t>
      </w:r>
      <w:r w:rsidR="00537C7B" w:rsidRPr="001B4997">
        <w:rPr>
          <w:rFonts w:ascii="Times New Roman" w:eastAsia="Times New Roman" w:hAnsi="Times New Roman"/>
          <w:bCs/>
          <w:szCs w:val="24"/>
        </w:rPr>
        <w:t xml:space="preserve"> the </w:t>
      </w:r>
      <w:r w:rsidR="00EE1BC2" w:rsidRPr="001B4997">
        <w:rPr>
          <w:rFonts w:ascii="Times New Roman" w:eastAsia="Times New Roman" w:hAnsi="Times New Roman"/>
          <w:bCs/>
          <w:szCs w:val="24"/>
        </w:rPr>
        <w:t xml:space="preserve">allowable-to-actual </w:t>
      </w:r>
      <w:r w:rsidR="00537C7B" w:rsidRPr="001B4997">
        <w:rPr>
          <w:rFonts w:ascii="Times New Roman" w:eastAsia="Times New Roman" w:hAnsi="Times New Roman"/>
          <w:bCs/>
          <w:szCs w:val="24"/>
        </w:rPr>
        <w:t>ratios calculated fr</w:t>
      </w:r>
      <w:r w:rsidR="001D34C6" w:rsidRPr="001B4997">
        <w:rPr>
          <w:rFonts w:ascii="Times New Roman" w:eastAsia="Times New Roman" w:hAnsi="Times New Roman"/>
          <w:bCs/>
          <w:szCs w:val="24"/>
        </w:rPr>
        <w:t>om</w:t>
      </w:r>
      <w:r w:rsidR="00537C7B" w:rsidRPr="001B4997">
        <w:rPr>
          <w:rFonts w:ascii="Times New Roman" w:eastAsia="Times New Roman" w:hAnsi="Times New Roman"/>
          <w:bCs/>
          <w:szCs w:val="24"/>
        </w:rPr>
        <w:t xml:space="preserve"> units with </w:t>
      </w:r>
      <w:r w:rsidR="00B42969">
        <w:rPr>
          <w:rFonts w:ascii="Times New Roman" w:eastAsia="Times New Roman" w:hAnsi="Times New Roman"/>
          <w:bCs/>
          <w:szCs w:val="24"/>
        </w:rPr>
        <w:t xml:space="preserve">2016 </w:t>
      </w:r>
      <w:r w:rsidR="00537C7B" w:rsidRPr="001B4997">
        <w:rPr>
          <w:rFonts w:ascii="Times New Roman" w:eastAsia="Times New Roman" w:hAnsi="Times New Roman"/>
          <w:bCs/>
          <w:szCs w:val="24"/>
        </w:rPr>
        <w:t xml:space="preserve">Coke </w:t>
      </w:r>
      <w:r w:rsidR="00247053">
        <w:rPr>
          <w:rFonts w:ascii="Times New Roman" w:eastAsia="Times New Roman" w:hAnsi="Times New Roman"/>
          <w:color w:val="000000"/>
          <w:szCs w:val="24"/>
        </w:rPr>
        <w:t>114 request</w:t>
      </w:r>
      <w:r w:rsidR="00537C7B" w:rsidRPr="001B4997">
        <w:rPr>
          <w:rFonts w:ascii="Times New Roman" w:eastAsia="Times New Roman" w:hAnsi="Times New Roman"/>
          <w:bCs/>
          <w:szCs w:val="24"/>
        </w:rPr>
        <w:t xml:space="preserve"> </w:t>
      </w:r>
      <w:r w:rsidRPr="001B4997">
        <w:rPr>
          <w:rFonts w:ascii="Times New Roman" w:eastAsia="Times New Roman" w:hAnsi="Times New Roman"/>
          <w:bCs/>
          <w:szCs w:val="24"/>
        </w:rPr>
        <w:t>opacity</w:t>
      </w:r>
      <w:r w:rsidR="00CB7286" w:rsidRPr="001B4997">
        <w:rPr>
          <w:rFonts w:ascii="Times New Roman" w:eastAsia="Times New Roman" w:hAnsi="Times New Roman"/>
          <w:bCs/>
          <w:szCs w:val="24"/>
        </w:rPr>
        <w:t xml:space="preserve"> test data</w:t>
      </w:r>
      <w:r w:rsidR="00537C7B" w:rsidRPr="001B4997">
        <w:rPr>
          <w:rFonts w:ascii="Times New Roman" w:eastAsia="Times New Roman" w:hAnsi="Times New Roman"/>
          <w:bCs/>
          <w:szCs w:val="24"/>
        </w:rPr>
        <w:t xml:space="preserve">. </w:t>
      </w:r>
      <w:r w:rsidR="00E81504" w:rsidRPr="001B4997">
        <w:rPr>
          <w:rFonts w:ascii="Times New Roman" w:eastAsia="Times New Roman" w:hAnsi="Times New Roman"/>
          <w:bCs/>
          <w:szCs w:val="24"/>
        </w:rPr>
        <w:t>The average</w:t>
      </w:r>
      <w:r w:rsidR="007C443F" w:rsidRPr="001B4997">
        <w:rPr>
          <w:rFonts w:ascii="Times New Roman" w:eastAsia="Times New Roman" w:hAnsi="Times New Roman"/>
          <w:bCs/>
          <w:szCs w:val="24"/>
        </w:rPr>
        <w:t>s</w:t>
      </w:r>
      <w:r w:rsidR="00E81504" w:rsidRPr="001B4997">
        <w:rPr>
          <w:rFonts w:ascii="Times New Roman" w:eastAsia="Times New Roman" w:hAnsi="Times New Roman"/>
          <w:bCs/>
          <w:szCs w:val="24"/>
        </w:rPr>
        <w:t xml:space="preserve"> of </w:t>
      </w:r>
      <w:r w:rsidR="00527497" w:rsidRPr="001B4997">
        <w:rPr>
          <w:rFonts w:ascii="Times New Roman" w:eastAsia="Times New Roman" w:hAnsi="Times New Roman"/>
          <w:bCs/>
          <w:szCs w:val="24"/>
        </w:rPr>
        <w:t xml:space="preserve">the </w:t>
      </w:r>
      <w:r w:rsidR="007C443F" w:rsidRPr="001B4997">
        <w:rPr>
          <w:rFonts w:ascii="Times New Roman" w:eastAsia="Times New Roman" w:hAnsi="Times New Roman"/>
          <w:bCs/>
          <w:szCs w:val="24"/>
        </w:rPr>
        <w:t xml:space="preserve">allowable-to actual </w:t>
      </w:r>
      <w:r w:rsidR="00527497" w:rsidRPr="001B4997">
        <w:rPr>
          <w:rFonts w:ascii="Times New Roman" w:eastAsia="Times New Roman" w:hAnsi="Times New Roman"/>
          <w:bCs/>
          <w:szCs w:val="24"/>
        </w:rPr>
        <w:t>ratios for each type of battery stack w</w:t>
      </w:r>
      <w:r w:rsidR="007C443F" w:rsidRPr="001B4997">
        <w:rPr>
          <w:rFonts w:ascii="Times New Roman" w:eastAsia="Times New Roman" w:hAnsi="Times New Roman"/>
          <w:bCs/>
          <w:szCs w:val="24"/>
        </w:rPr>
        <w:t>ere</w:t>
      </w:r>
      <w:r w:rsidR="00527497" w:rsidRPr="001B4997">
        <w:rPr>
          <w:rFonts w:ascii="Times New Roman" w:eastAsia="Times New Roman" w:hAnsi="Times New Roman"/>
          <w:bCs/>
          <w:szCs w:val="24"/>
        </w:rPr>
        <w:t xml:space="preserve"> used as default </w:t>
      </w:r>
      <w:r w:rsidR="007C443F" w:rsidRPr="001B4997">
        <w:rPr>
          <w:rFonts w:ascii="Times New Roman" w:eastAsia="Times New Roman" w:hAnsi="Times New Roman"/>
          <w:bCs/>
          <w:szCs w:val="24"/>
        </w:rPr>
        <w:t xml:space="preserve">ratios </w:t>
      </w:r>
      <w:r w:rsidR="00527497" w:rsidRPr="001B4997">
        <w:rPr>
          <w:rFonts w:ascii="Times New Roman" w:eastAsia="Times New Roman" w:hAnsi="Times New Roman"/>
          <w:bCs/>
          <w:szCs w:val="24"/>
        </w:rPr>
        <w:t xml:space="preserve">for facilities that did not test. </w:t>
      </w:r>
      <w:r w:rsidR="00527497" w:rsidRPr="001B4997">
        <w:rPr>
          <w:rFonts w:ascii="Times New Roman" w:eastAsia="Times New Roman" w:hAnsi="Times New Roman"/>
          <w:b/>
          <w:szCs w:val="24"/>
        </w:rPr>
        <w:t xml:space="preserve">Table </w:t>
      </w:r>
      <w:r w:rsidR="00BC6E3F">
        <w:rPr>
          <w:rFonts w:ascii="Times New Roman" w:eastAsia="Times New Roman" w:hAnsi="Times New Roman"/>
          <w:b/>
          <w:szCs w:val="24"/>
        </w:rPr>
        <w:t>53</w:t>
      </w:r>
      <w:r w:rsidR="00527497" w:rsidRPr="001B4997">
        <w:rPr>
          <w:rFonts w:ascii="Times New Roman" w:eastAsia="Times New Roman" w:hAnsi="Times New Roman"/>
          <w:bCs/>
          <w:szCs w:val="24"/>
        </w:rPr>
        <w:t xml:space="preserve"> shows the default </w:t>
      </w:r>
      <w:r w:rsidR="0075116C" w:rsidRPr="001B4997">
        <w:rPr>
          <w:rFonts w:ascii="Times New Roman" w:eastAsia="Times New Roman" w:hAnsi="Times New Roman"/>
          <w:bCs/>
          <w:szCs w:val="24"/>
        </w:rPr>
        <w:t xml:space="preserve">allowable-to-actual </w:t>
      </w:r>
      <w:r w:rsidR="00527497" w:rsidRPr="001B4997">
        <w:rPr>
          <w:rFonts w:ascii="Times New Roman" w:eastAsia="Times New Roman" w:hAnsi="Times New Roman"/>
          <w:bCs/>
          <w:szCs w:val="24"/>
        </w:rPr>
        <w:t xml:space="preserve">ratios </w:t>
      </w:r>
      <w:r w:rsidR="0075116C" w:rsidRPr="001B4997">
        <w:rPr>
          <w:rFonts w:ascii="Times New Roman" w:eastAsia="Times New Roman" w:hAnsi="Times New Roman"/>
          <w:bCs/>
          <w:szCs w:val="24"/>
        </w:rPr>
        <w:t>for battery stacks</w:t>
      </w:r>
      <w:r w:rsidR="005476C9" w:rsidRPr="001B4997">
        <w:rPr>
          <w:rFonts w:ascii="Times New Roman" w:eastAsia="Times New Roman" w:hAnsi="Times New Roman"/>
          <w:bCs/>
          <w:szCs w:val="24"/>
        </w:rPr>
        <w:t>,</w:t>
      </w:r>
      <w:r w:rsidR="0075116C" w:rsidRPr="001B4997">
        <w:rPr>
          <w:rFonts w:ascii="Times New Roman" w:eastAsia="Times New Roman" w:hAnsi="Times New Roman"/>
          <w:bCs/>
          <w:szCs w:val="24"/>
        </w:rPr>
        <w:t xml:space="preserve"> </w:t>
      </w:r>
      <w:r w:rsidR="00387817" w:rsidRPr="001B4997">
        <w:rPr>
          <w:rFonts w:ascii="Times New Roman" w:eastAsia="Times New Roman" w:hAnsi="Times New Roman"/>
          <w:bCs/>
          <w:szCs w:val="24"/>
        </w:rPr>
        <w:t>by</w:t>
      </w:r>
      <w:r w:rsidR="001D34C6" w:rsidRPr="001B4997">
        <w:rPr>
          <w:rFonts w:ascii="Times New Roman" w:eastAsia="Times New Roman" w:hAnsi="Times New Roman"/>
          <w:bCs/>
          <w:szCs w:val="24"/>
        </w:rPr>
        <w:t xml:space="preserve"> coke </w:t>
      </w:r>
      <w:r w:rsidR="002C0602" w:rsidRPr="001B4997">
        <w:rPr>
          <w:rFonts w:ascii="Times New Roman" w:eastAsia="Times New Roman" w:hAnsi="Times New Roman"/>
          <w:bCs/>
          <w:szCs w:val="24"/>
        </w:rPr>
        <w:t>and process type</w:t>
      </w:r>
      <w:r w:rsidR="005476C9" w:rsidRPr="001B4997">
        <w:rPr>
          <w:rFonts w:ascii="Times New Roman" w:eastAsia="Times New Roman" w:hAnsi="Times New Roman"/>
          <w:bCs/>
          <w:szCs w:val="24"/>
        </w:rPr>
        <w:t>,</w:t>
      </w:r>
      <w:r w:rsidR="00527497" w:rsidRPr="001B4997">
        <w:rPr>
          <w:rFonts w:ascii="Times New Roman" w:eastAsia="Times New Roman" w:hAnsi="Times New Roman"/>
          <w:bCs/>
          <w:szCs w:val="24"/>
        </w:rPr>
        <w:t xml:space="preserve"> </w:t>
      </w:r>
      <w:r w:rsidR="00387817" w:rsidRPr="001B4997">
        <w:rPr>
          <w:rFonts w:ascii="Times New Roman" w:eastAsia="Times New Roman" w:hAnsi="Times New Roman"/>
          <w:bCs/>
          <w:szCs w:val="24"/>
        </w:rPr>
        <w:t xml:space="preserve">that were </w:t>
      </w:r>
      <w:r w:rsidR="00942564" w:rsidRPr="001B4997">
        <w:rPr>
          <w:rFonts w:ascii="Times New Roman" w:eastAsia="Times New Roman" w:hAnsi="Times New Roman"/>
          <w:bCs/>
          <w:szCs w:val="24"/>
        </w:rPr>
        <w:t xml:space="preserve">developed from test data </w:t>
      </w:r>
      <w:r w:rsidR="00527497" w:rsidRPr="001B4997">
        <w:rPr>
          <w:rFonts w:ascii="Times New Roman" w:eastAsia="Times New Roman" w:hAnsi="Times New Roman"/>
          <w:bCs/>
          <w:szCs w:val="24"/>
        </w:rPr>
        <w:t>.</w:t>
      </w:r>
      <w:r w:rsidR="00D01512" w:rsidRPr="001B4997">
        <w:rPr>
          <w:rFonts w:ascii="Times New Roman" w:eastAsia="Times New Roman" w:hAnsi="Times New Roman"/>
          <w:bCs/>
          <w:szCs w:val="24"/>
        </w:rPr>
        <w:t xml:space="preserve"> </w:t>
      </w:r>
      <w:r w:rsidR="00D01512" w:rsidRPr="001B4997">
        <w:rPr>
          <w:rFonts w:ascii="Times New Roman" w:eastAsia="Times New Roman" w:hAnsi="Times New Roman"/>
          <w:b/>
          <w:szCs w:val="24"/>
        </w:rPr>
        <w:t xml:space="preserve">Table </w:t>
      </w:r>
      <w:r w:rsidR="00BC6E3F">
        <w:rPr>
          <w:rFonts w:ascii="Times New Roman" w:eastAsia="Times New Roman" w:hAnsi="Times New Roman"/>
          <w:b/>
          <w:szCs w:val="24"/>
        </w:rPr>
        <w:t>54</w:t>
      </w:r>
      <w:r w:rsidR="00D01512" w:rsidRPr="001B4997">
        <w:rPr>
          <w:rFonts w:ascii="Times New Roman" w:eastAsia="Times New Roman" w:hAnsi="Times New Roman"/>
          <w:bCs/>
          <w:szCs w:val="24"/>
        </w:rPr>
        <w:t xml:space="preserve"> shows the </w:t>
      </w:r>
      <w:r w:rsidR="00942564" w:rsidRPr="001B4997">
        <w:rPr>
          <w:rFonts w:ascii="Times New Roman" w:eastAsia="Times New Roman" w:hAnsi="Times New Roman"/>
          <w:bCs/>
          <w:szCs w:val="24"/>
        </w:rPr>
        <w:t xml:space="preserve">allowable-to actual </w:t>
      </w:r>
      <w:r w:rsidR="00D01512" w:rsidRPr="001B4997">
        <w:rPr>
          <w:rFonts w:ascii="Times New Roman" w:eastAsia="Times New Roman" w:hAnsi="Times New Roman"/>
          <w:bCs/>
          <w:szCs w:val="24"/>
        </w:rPr>
        <w:t xml:space="preserve">ratios for all battery stack units. </w:t>
      </w:r>
    </w:p>
    <w:p w14:paraId="42073E6B" w14:textId="77777777" w:rsidR="00537C7B" w:rsidRPr="001B4997" w:rsidRDefault="00537C7B" w:rsidP="00537C7B">
      <w:pPr>
        <w:ind w:firstLine="720"/>
        <w:rPr>
          <w:rFonts w:ascii="Times New Roman" w:eastAsia="Times New Roman" w:hAnsi="Times New Roman"/>
          <w:bCs/>
          <w:szCs w:val="24"/>
        </w:rPr>
      </w:pPr>
    </w:p>
    <w:p w14:paraId="2AF26C29" w14:textId="6C6DE261" w:rsidR="00537C7B" w:rsidRPr="001B4997" w:rsidRDefault="00537C7B" w:rsidP="009729DD">
      <w:pPr>
        <w:spacing w:after="120"/>
        <w:jc w:val="center"/>
        <w:rPr>
          <w:b/>
          <w:bCs/>
        </w:rPr>
      </w:pPr>
      <w:bookmarkStart w:id="64" w:name="_Hlk71804956"/>
      <w:r w:rsidRPr="001B4997">
        <w:rPr>
          <w:b/>
          <w:bCs/>
        </w:rPr>
        <w:t xml:space="preserve">Table </w:t>
      </w:r>
      <w:r w:rsidR="00BC6E3F">
        <w:rPr>
          <w:b/>
          <w:bCs/>
        </w:rPr>
        <w:t>52</w:t>
      </w:r>
      <w:r w:rsidRPr="001B4997">
        <w:rPr>
          <w:b/>
          <w:bCs/>
        </w:rPr>
        <w:t xml:space="preserve">. </w:t>
      </w:r>
      <w:r w:rsidR="00C53A1F" w:rsidRPr="001B4997">
        <w:rPr>
          <w:b/>
          <w:bCs/>
        </w:rPr>
        <w:t>Allowable</w:t>
      </w:r>
      <w:r w:rsidR="006C1B25" w:rsidRPr="001B4997">
        <w:rPr>
          <w:b/>
          <w:bCs/>
        </w:rPr>
        <w:t>s</w:t>
      </w:r>
      <w:r w:rsidR="00D4231E" w:rsidRPr="001B4997">
        <w:rPr>
          <w:b/>
          <w:bCs/>
        </w:rPr>
        <w:t>-</w:t>
      </w:r>
      <w:r w:rsidR="00C53A1F" w:rsidRPr="001B4997">
        <w:rPr>
          <w:b/>
          <w:bCs/>
        </w:rPr>
        <w:t>to</w:t>
      </w:r>
      <w:r w:rsidR="00D4231E" w:rsidRPr="001B4997">
        <w:rPr>
          <w:b/>
          <w:bCs/>
        </w:rPr>
        <w:t>-</w:t>
      </w:r>
      <w:r w:rsidR="00C53A1F" w:rsidRPr="001B4997">
        <w:rPr>
          <w:b/>
          <w:bCs/>
        </w:rPr>
        <w:t>Actual</w:t>
      </w:r>
      <w:r w:rsidR="006C1B25" w:rsidRPr="001B4997">
        <w:rPr>
          <w:b/>
          <w:bCs/>
        </w:rPr>
        <w:t>s</w:t>
      </w:r>
      <w:r w:rsidR="00C53A1F" w:rsidRPr="001B4997">
        <w:rPr>
          <w:b/>
          <w:bCs/>
        </w:rPr>
        <w:t xml:space="preserve"> Ratios for Battery Stack Units</w:t>
      </w:r>
      <w:r w:rsidR="006D6D57">
        <w:rPr>
          <w:b/>
          <w:bCs/>
        </w:rPr>
        <w:t xml:space="preserve"> </w:t>
      </w:r>
      <w:r w:rsidR="003D755C" w:rsidRPr="001B4997">
        <w:rPr>
          <w:b/>
          <w:bCs/>
        </w:rPr>
        <w:t>with</w:t>
      </w:r>
      <w:r w:rsidR="00C53A1F" w:rsidRPr="001B4997">
        <w:rPr>
          <w:b/>
          <w:bCs/>
        </w:rPr>
        <w:t xml:space="preserve"> Opacity Test Data</w:t>
      </w:r>
      <w:bookmarkEnd w:id="64"/>
      <w:r w:rsidR="006D6D57">
        <w:rPr>
          <w:b/>
          <w:bCs/>
        </w:rPr>
        <w:fldChar w:fldCharType="begin"/>
      </w:r>
      <w:r w:rsidR="006D6D57">
        <w:instrText xml:space="preserve"> XE "</w:instrText>
      </w:r>
      <w:r w:rsidR="006D6D57" w:rsidRPr="0012351F">
        <w:rPr>
          <w:b/>
          <w:bCs/>
        </w:rPr>
        <w:instrText xml:space="preserve">Table </w:instrText>
      </w:r>
      <w:r w:rsidR="00BC6E3F">
        <w:rPr>
          <w:b/>
          <w:bCs/>
        </w:rPr>
        <w:instrText>52</w:instrText>
      </w:r>
      <w:r w:rsidR="006D6D57" w:rsidRPr="0012351F">
        <w:rPr>
          <w:b/>
          <w:bCs/>
        </w:rPr>
        <w:instrText>. Allowables-to-Actuals Ratios for Battery Stack Units with Opacity Test Data</w:instrText>
      </w:r>
      <w:r w:rsidR="006D6D57">
        <w:instrText xml:space="preserve">" </w:instrText>
      </w:r>
      <w:r w:rsidR="006D6D57">
        <w:rPr>
          <w:b/>
          <w:bCs/>
        </w:rPr>
        <w:fldChar w:fldCharType="end"/>
      </w:r>
    </w:p>
    <w:tbl>
      <w:tblPr>
        <w:tblW w:w="5000" w:type="pct"/>
        <w:jc w:val="center"/>
        <w:tblLayout w:type="fixed"/>
        <w:tblLook w:val="04A0" w:firstRow="1" w:lastRow="0" w:firstColumn="1" w:lastColumn="0" w:noHBand="0" w:noVBand="1"/>
      </w:tblPr>
      <w:tblGrid>
        <w:gridCol w:w="2066"/>
        <w:gridCol w:w="2997"/>
        <w:gridCol w:w="1051"/>
        <w:gridCol w:w="1709"/>
        <w:gridCol w:w="1126"/>
        <w:gridCol w:w="1036"/>
        <w:gridCol w:w="805"/>
      </w:tblGrid>
      <w:tr w:rsidR="009F3F9F" w:rsidRPr="001B4997" w14:paraId="37DC9014" w14:textId="77777777" w:rsidTr="00EB191E">
        <w:trPr>
          <w:cantSplit/>
          <w:tblHeader/>
          <w:jc w:val="center"/>
        </w:trPr>
        <w:tc>
          <w:tcPr>
            <w:tcW w:w="9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7CE471" w14:textId="77777777" w:rsidR="00537C7B" w:rsidRPr="001B4997" w:rsidRDefault="00537C7B"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138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54BDC8" w14:textId="77777777" w:rsidR="00537C7B" w:rsidRPr="001B4997" w:rsidRDefault="00537C7B" w:rsidP="00771401">
            <w:pPr>
              <w:jc w:val="center"/>
              <w:rPr>
                <w:rFonts w:ascii="Times New Roman" w:eastAsia="Times New Roman" w:hAnsi="Times New Roman"/>
                <w:b/>
                <w:bCs/>
                <w:sz w:val="20"/>
              </w:rPr>
            </w:pPr>
            <w:r w:rsidRPr="001B4997">
              <w:rPr>
                <w:rFonts w:ascii="Times New Roman" w:eastAsia="Times New Roman" w:hAnsi="Times New Roman"/>
                <w:b/>
                <w:bCs/>
                <w:sz w:val="20"/>
              </w:rPr>
              <w:t>Unit ID</w:t>
            </w:r>
          </w:p>
        </w:tc>
        <w:tc>
          <w:tcPr>
            <w:tcW w:w="48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72143C" w14:textId="77777777" w:rsidR="00537C7B" w:rsidRPr="001B4997" w:rsidRDefault="00537C7B" w:rsidP="00771401">
            <w:pPr>
              <w:jc w:val="center"/>
              <w:rPr>
                <w:rFonts w:ascii="Times New Roman" w:eastAsia="Times New Roman" w:hAnsi="Times New Roman"/>
                <w:b/>
                <w:bCs/>
                <w:sz w:val="20"/>
              </w:rPr>
            </w:pPr>
            <w:r w:rsidRPr="001B4997">
              <w:rPr>
                <w:rFonts w:ascii="Times New Roman" w:eastAsia="Times New Roman" w:hAnsi="Times New Roman"/>
                <w:b/>
                <w:bCs/>
                <w:sz w:val="20"/>
              </w:rPr>
              <w:t>Type of Coke</w:t>
            </w:r>
          </w:p>
        </w:tc>
        <w:tc>
          <w:tcPr>
            <w:tcW w:w="79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5671A9" w14:textId="57026BA1" w:rsidR="00537C7B" w:rsidRPr="001B4997" w:rsidRDefault="00537C7B" w:rsidP="0077140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Average Opacity</w:t>
            </w:r>
            <w:r w:rsidR="002F5AA5" w:rsidRPr="001B4997">
              <w:rPr>
                <w:rFonts w:ascii="Times New Roman" w:eastAsia="Times New Roman" w:hAnsi="Times New Roman"/>
                <w:b/>
                <w:bCs/>
                <w:color w:val="000000"/>
                <w:sz w:val="20"/>
              </w:rPr>
              <w:t xml:space="preserve"> (percent)</w:t>
            </w:r>
          </w:p>
        </w:tc>
        <w:tc>
          <w:tcPr>
            <w:tcW w:w="5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6533AE9" w14:textId="77777777" w:rsidR="00537C7B" w:rsidRPr="001B4997" w:rsidRDefault="00537C7B" w:rsidP="00771401">
            <w:pPr>
              <w:jc w:val="center"/>
              <w:rPr>
                <w:rFonts w:ascii="Times New Roman" w:eastAsia="Times New Roman" w:hAnsi="Times New Roman"/>
                <w:b/>
                <w:bCs/>
                <w:sz w:val="20"/>
              </w:rPr>
            </w:pPr>
            <w:r w:rsidRPr="001B4997">
              <w:rPr>
                <w:rFonts w:ascii="Times New Roman" w:eastAsia="Times New Roman" w:hAnsi="Times New Roman"/>
                <w:b/>
                <w:bCs/>
                <w:sz w:val="20"/>
              </w:rPr>
              <w:t>Normal / Extended Coking</w:t>
            </w:r>
          </w:p>
        </w:tc>
        <w:tc>
          <w:tcPr>
            <w:tcW w:w="47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07C04E" w14:textId="661293AF" w:rsidR="00537C7B" w:rsidRPr="001B4997" w:rsidRDefault="00537C7B" w:rsidP="0077140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Opacity Limit</w:t>
            </w:r>
            <w:r w:rsidR="002F5AA5" w:rsidRPr="001B4997">
              <w:rPr>
                <w:rFonts w:ascii="Times New Roman" w:eastAsia="Times New Roman" w:hAnsi="Times New Roman"/>
                <w:b/>
                <w:bCs/>
                <w:color w:val="000000"/>
                <w:sz w:val="20"/>
              </w:rPr>
              <w:t xml:space="preserve"> (percent)</w:t>
            </w:r>
          </w:p>
        </w:tc>
        <w:tc>
          <w:tcPr>
            <w:tcW w:w="37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86F1099" w14:textId="112802BA" w:rsidR="00537C7B" w:rsidRPr="001B4997" w:rsidRDefault="004B7E40" w:rsidP="0077140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Ratio Allowable-to-Actual</w:t>
            </w:r>
          </w:p>
        </w:tc>
      </w:tr>
      <w:tr w:rsidR="009F3F9F" w:rsidRPr="001B4997" w14:paraId="0B5FE2F2" w14:textId="77777777" w:rsidTr="00EB191E">
        <w:trPr>
          <w:cantSplit/>
          <w:jc w:val="center"/>
        </w:trPr>
        <w:tc>
          <w:tcPr>
            <w:tcW w:w="957" w:type="pct"/>
            <w:tcBorders>
              <w:top w:val="nil"/>
              <w:left w:val="single" w:sz="4" w:space="0" w:color="auto"/>
              <w:bottom w:val="single" w:sz="4" w:space="0" w:color="auto"/>
              <w:right w:val="single" w:sz="4" w:space="0" w:color="auto"/>
            </w:tcBorders>
            <w:shd w:val="clear" w:color="auto" w:fill="auto"/>
            <w:noWrap/>
            <w:vAlign w:val="bottom"/>
            <w:hideMark/>
          </w:tcPr>
          <w:p w14:paraId="23902895" w14:textId="685331DD" w:rsidR="00537C7B" w:rsidRPr="001B4997" w:rsidRDefault="00D02E96" w:rsidP="00537C7B">
            <w:pPr>
              <w:rPr>
                <w:rFonts w:ascii="Times New Roman" w:eastAsia="Times New Roman" w:hAnsi="Times New Roman"/>
                <w:sz w:val="20"/>
              </w:rPr>
            </w:pPr>
            <w:r w:rsidRPr="00D02E96">
              <w:rPr>
                <w:rFonts w:ascii="Times New Roman" w:eastAsia="Times New Roman" w:hAnsi="Times New Roman"/>
                <w:sz w:val="20"/>
              </w:rPr>
              <w:t>CC-</w:t>
            </w:r>
            <w:r w:rsidR="00537C7B" w:rsidRPr="001B4997">
              <w:rPr>
                <w:rFonts w:ascii="Times New Roman" w:eastAsia="Times New Roman" w:hAnsi="Times New Roman"/>
                <w:sz w:val="20"/>
              </w:rPr>
              <w:t>Middletown-OH</w:t>
            </w:r>
          </w:p>
        </w:tc>
        <w:tc>
          <w:tcPr>
            <w:tcW w:w="1389" w:type="pct"/>
            <w:tcBorders>
              <w:top w:val="nil"/>
              <w:left w:val="nil"/>
              <w:bottom w:val="single" w:sz="4" w:space="0" w:color="auto"/>
              <w:right w:val="single" w:sz="4" w:space="0" w:color="auto"/>
            </w:tcBorders>
            <w:shd w:val="clear" w:color="auto" w:fill="auto"/>
            <w:noWrap/>
            <w:vAlign w:val="bottom"/>
            <w:hideMark/>
          </w:tcPr>
          <w:p w14:paraId="6C71A362" w14:textId="2A065ED0" w:rsidR="00537C7B" w:rsidRPr="001B4997" w:rsidRDefault="00AC2CC0" w:rsidP="00537C7B">
            <w:pPr>
              <w:rPr>
                <w:rFonts w:ascii="Times New Roman" w:eastAsia="Times New Roman" w:hAnsi="Times New Roman"/>
                <w:sz w:val="20"/>
              </w:rPr>
            </w:pPr>
            <w:r w:rsidRPr="001B4997">
              <w:rPr>
                <w:rFonts w:ascii="Times New Roman" w:eastAsia="Times New Roman" w:hAnsi="Times New Roman"/>
                <w:sz w:val="20"/>
              </w:rPr>
              <w:t xml:space="preserve">Battery </w:t>
            </w:r>
            <w:r w:rsidR="00537C7B" w:rsidRPr="001B4997">
              <w:rPr>
                <w:rFonts w:ascii="Times New Roman" w:eastAsia="Times New Roman" w:hAnsi="Times New Roman"/>
                <w:sz w:val="20"/>
              </w:rPr>
              <w:t>Combustion Stack</w:t>
            </w:r>
          </w:p>
        </w:tc>
        <w:tc>
          <w:tcPr>
            <w:tcW w:w="487" w:type="pct"/>
            <w:tcBorders>
              <w:top w:val="nil"/>
              <w:left w:val="nil"/>
              <w:bottom w:val="single" w:sz="4" w:space="0" w:color="auto"/>
              <w:right w:val="single" w:sz="4" w:space="0" w:color="auto"/>
            </w:tcBorders>
            <w:shd w:val="clear" w:color="auto" w:fill="auto"/>
            <w:noWrap/>
            <w:vAlign w:val="bottom"/>
            <w:hideMark/>
          </w:tcPr>
          <w:p w14:paraId="551CD670" w14:textId="2D12A34D" w:rsidR="00537C7B" w:rsidRPr="001B4997" w:rsidRDefault="00B601B3" w:rsidP="00537C7B">
            <w:pP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792" w:type="pct"/>
            <w:tcBorders>
              <w:top w:val="nil"/>
              <w:left w:val="nil"/>
              <w:bottom w:val="single" w:sz="4" w:space="0" w:color="auto"/>
              <w:right w:val="single" w:sz="4" w:space="0" w:color="auto"/>
            </w:tcBorders>
            <w:shd w:val="clear" w:color="auto" w:fill="auto"/>
            <w:noWrap/>
            <w:vAlign w:val="bottom"/>
            <w:hideMark/>
          </w:tcPr>
          <w:p w14:paraId="6408A3A2"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7.4</w:t>
            </w:r>
          </w:p>
        </w:tc>
        <w:tc>
          <w:tcPr>
            <w:tcW w:w="522" w:type="pct"/>
            <w:tcBorders>
              <w:top w:val="nil"/>
              <w:left w:val="nil"/>
              <w:bottom w:val="single" w:sz="4" w:space="0" w:color="auto"/>
              <w:right w:val="single" w:sz="4" w:space="0" w:color="auto"/>
            </w:tcBorders>
            <w:shd w:val="clear" w:color="auto" w:fill="auto"/>
            <w:noWrap/>
            <w:vAlign w:val="bottom"/>
            <w:hideMark/>
          </w:tcPr>
          <w:p w14:paraId="3A7A57D7" w14:textId="77777777" w:rsidR="00537C7B" w:rsidRPr="001B4997" w:rsidRDefault="00537C7B" w:rsidP="00537C7B">
            <w:pPr>
              <w:rPr>
                <w:rFonts w:ascii="Times New Roman" w:eastAsia="Times New Roman" w:hAnsi="Times New Roman"/>
                <w:color w:val="000000"/>
                <w:sz w:val="20"/>
              </w:rPr>
            </w:pPr>
            <w:r w:rsidRPr="001B4997">
              <w:rPr>
                <w:rFonts w:ascii="Times New Roman" w:eastAsia="Times New Roman" w:hAnsi="Times New Roman"/>
                <w:color w:val="000000"/>
                <w:sz w:val="20"/>
              </w:rPr>
              <w:t>Extended</w:t>
            </w:r>
          </w:p>
        </w:tc>
        <w:tc>
          <w:tcPr>
            <w:tcW w:w="479" w:type="pct"/>
            <w:tcBorders>
              <w:top w:val="nil"/>
              <w:left w:val="nil"/>
              <w:bottom w:val="single" w:sz="4" w:space="0" w:color="auto"/>
              <w:right w:val="single" w:sz="4" w:space="0" w:color="auto"/>
            </w:tcBorders>
            <w:shd w:val="clear" w:color="auto" w:fill="auto"/>
            <w:noWrap/>
            <w:vAlign w:val="bottom"/>
            <w:hideMark/>
          </w:tcPr>
          <w:p w14:paraId="0288B2B8"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20</w:t>
            </w:r>
          </w:p>
        </w:tc>
        <w:tc>
          <w:tcPr>
            <w:tcW w:w="373" w:type="pct"/>
            <w:tcBorders>
              <w:top w:val="nil"/>
              <w:left w:val="nil"/>
              <w:bottom w:val="single" w:sz="4" w:space="0" w:color="auto"/>
              <w:right w:val="single" w:sz="4" w:space="0" w:color="auto"/>
            </w:tcBorders>
            <w:shd w:val="clear" w:color="auto" w:fill="auto"/>
            <w:noWrap/>
            <w:vAlign w:val="bottom"/>
            <w:hideMark/>
          </w:tcPr>
          <w:p w14:paraId="288EDA78"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2.7</w:t>
            </w:r>
          </w:p>
        </w:tc>
      </w:tr>
      <w:tr w:rsidR="005D6350" w:rsidRPr="001B4997" w14:paraId="6B6FFE11" w14:textId="77777777" w:rsidTr="00EB191E">
        <w:trPr>
          <w:cantSplit/>
          <w:jc w:val="center"/>
        </w:trPr>
        <w:tc>
          <w:tcPr>
            <w:tcW w:w="957" w:type="pct"/>
            <w:tcBorders>
              <w:top w:val="nil"/>
              <w:left w:val="single" w:sz="4" w:space="0" w:color="auto"/>
              <w:bottom w:val="single" w:sz="4" w:space="0" w:color="auto"/>
              <w:right w:val="single" w:sz="4" w:space="0" w:color="auto"/>
            </w:tcBorders>
            <w:shd w:val="clear" w:color="auto" w:fill="auto"/>
            <w:noWrap/>
            <w:vAlign w:val="bottom"/>
          </w:tcPr>
          <w:p w14:paraId="780FD4C9" w14:textId="42C99EEC" w:rsidR="00EF6F4E" w:rsidRPr="001B4997" w:rsidRDefault="00EF6F4E" w:rsidP="00EF6F4E">
            <w:pPr>
              <w:rPr>
                <w:rFonts w:ascii="Times New Roman" w:eastAsia="Times New Roman" w:hAnsi="Times New Roman"/>
                <w:sz w:val="20"/>
              </w:rPr>
            </w:pPr>
            <w:r w:rsidRPr="001B4997">
              <w:rPr>
                <w:rFonts w:ascii="Times New Roman" w:eastAsia="Times New Roman" w:hAnsi="Times New Roman"/>
                <w:sz w:val="20"/>
              </w:rPr>
              <w:t>USS-Clairton-PA</w:t>
            </w:r>
          </w:p>
        </w:tc>
        <w:tc>
          <w:tcPr>
            <w:tcW w:w="1389" w:type="pct"/>
            <w:tcBorders>
              <w:top w:val="nil"/>
              <w:left w:val="nil"/>
              <w:bottom w:val="single" w:sz="4" w:space="0" w:color="auto"/>
              <w:right w:val="single" w:sz="4" w:space="0" w:color="auto"/>
            </w:tcBorders>
            <w:shd w:val="clear" w:color="auto" w:fill="auto"/>
            <w:noWrap/>
            <w:vAlign w:val="bottom"/>
          </w:tcPr>
          <w:p w14:paraId="12630B79" w14:textId="4BE2ACB5" w:rsidR="00EF6F4E" w:rsidRPr="001B4997" w:rsidRDefault="00EF6F4E" w:rsidP="00EF6F4E">
            <w:pPr>
              <w:rPr>
                <w:rFonts w:ascii="Times New Roman" w:eastAsia="Times New Roman" w:hAnsi="Times New Roman"/>
                <w:sz w:val="20"/>
              </w:rPr>
            </w:pPr>
            <w:r w:rsidRPr="001B4997">
              <w:rPr>
                <w:rFonts w:ascii="Times New Roman" w:eastAsia="Times New Roman" w:hAnsi="Times New Roman"/>
                <w:sz w:val="20"/>
              </w:rPr>
              <w:t>Battery B Stack (S012)</w:t>
            </w:r>
          </w:p>
        </w:tc>
        <w:tc>
          <w:tcPr>
            <w:tcW w:w="487" w:type="pct"/>
            <w:tcBorders>
              <w:top w:val="nil"/>
              <w:left w:val="nil"/>
              <w:bottom w:val="single" w:sz="4" w:space="0" w:color="auto"/>
              <w:right w:val="single" w:sz="4" w:space="0" w:color="auto"/>
            </w:tcBorders>
            <w:shd w:val="clear" w:color="auto" w:fill="auto"/>
            <w:noWrap/>
            <w:vAlign w:val="bottom"/>
          </w:tcPr>
          <w:p w14:paraId="7CBBDC86" w14:textId="520887F3" w:rsidR="00EF6F4E" w:rsidRPr="001B4997" w:rsidRDefault="00EF6F4E" w:rsidP="00EF6F4E">
            <w:pP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792" w:type="pct"/>
            <w:tcBorders>
              <w:top w:val="nil"/>
              <w:left w:val="nil"/>
              <w:bottom w:val="single" w:sz="4" w:space="0" w:color="auto"/>
              <w:right w:val="single" w:sz="4" w:space="0" w:color="auto"/>
            </w:tcBorders>
            <w:shd w:val="clear" w:color="auto" w:fill="auto"/>
            <w:noWrap/>
            <w:vAlign w:val="bottom"/>
          </w:tcPr>
          <w:p w14:paraId="4E07EA07" w14:textId="2C545A35" w:rsidR="00EF6F4E" w:rsidRPr="001B4997" w:rsidRDefault="00EF6F4E" w:rsidP="00EF6F4E">
            <w:pPr>
              <w:jc w:val="center"/>
              <w:rPr>
                <w:rFonts w:ascii="Times New Roman" w:eastAsia="Times New Roman" w:hAnsi="Times New Roman"/>
                <w:color w:val="000000"/>
                <w:sz w:val="20"/>
              </w:rPr>
            </w:pPr>
            <w:r w:rsidRPr="001B4997">
              <w:rPr>
                <w:rFonts w:ascii="Times New Roman" w:eastAsia="Times New Roman" w:hAnsi="Times New Roman"/>
                <w:sz w:val="20"/>
              </w:rPr>
              <w:t>&lt;1</w:t>
            </w:r>
          </w:p>
        </w:tc>
        <w:tc>
          <w:tcPr>
            <w:tcW w:w="522" w:type="pct"/>
            <w:tcBorders>
              <w:top w:val="nil"/>
              <w:left w:val="nil"/>
              <w:bottom w:val="single" w:sz="4" w:space="0" w:color="auto"/>
              <w:right w:val="single" w:sz="4" w:space="0" w:color="auto"/>
            </w:tcBorders>
            <w:shd w:val="clear" w:color="auto" w:fill="auto"/>
            <w:noWrap/>
            <w:vAlign w:val="bottom"/>
          </w:tcPr>
          <w:p w14:paraId="20A9F75F" w14:textId="3B15706E" w:rsidR="00EF6F4E" w:rsidRPr="001B4997" w:rsidRDefault="00EF6F4E" w:rsidP="00EF6F4E">
            <w:pPr>
              <w:rPr>
                <w:rFonts w:ascii="Times New Roman" w:eastAsia="Times New Roman" w:hAnsi="Times New Roman"/>
                <w:color w:val="000000"/>
                <w:sz w:val="20"/>
              </w:rPr>
            </w:pPr>
            <w:r w:rsidRPr="001B4997">
              <w:rPr>
                <w:rFonts w:ascii="Times New Roman" w:eastAsia="Times New Roman" w:hAnsi="Times New Roman"/>
                <w:color w:val="000000"/>
                <w:sz w:val="20"/>
              </w:rPr>
              <w:t>Extended</w:t>
            </w:r>
          </w:p>
        </w:tc>
        <w:tc>
          <w:tcPr>
            <w:tcW w:w="479" w:type="pct"/>
            <w:tcBorders>
              <w:top w:val="nil"/>
              <w:left w:val="nil"/>
              <w:bottom w:val="single" w:sz="4" w:space="0" w:color="auto"/>
              <w:right w:val="single" w:sz="4" w:space="0" w:color="auto"/>
            </w:tcBorders>
            <w:shd w:val="clear" w:color="auto" w:fill="auto"/>
            <w:noWrap/>
            <w:vAlign w:val="bottom"/>
          </w:tcPr>
          <w:p w14:paraId="3383AF69" w14:textId="4087093F" w:rsidR="00EF6F4E" w:rsidRPr="001B4997" w:rsidRDefault="00EF6F4E" w:rsidP="00EF6F4E">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20</w:t>
            </w:r>
          </w:p>
        </w:tc>
        <w:tc>
          <w:tcPr>
            <w:tcW w:w="373" w:type="pct"/>
            <w:tcBorders>
              <w:top w:val="nil"/>
              <w:left w:val="nil"/>
              <w:bottom w:val="single" w:sz="4" w:space="0" w:color="auto"/>
              <w:right w:val="single" w:sz="4" w:space="0" w:color="auto"/>
            </w:tcBorders>
            <w:shd w:val="clear" w:color="auto" w:fill="auto"/>
            <w:noWrap/>
            <w:vAlign w:val="bottom"/>
          </w:tcPr>
          <w:p w14:paraId="5DED15F3" w14:textId="177A9533" w:rsidR="00EF6F4E" w:rsidRPr="001B4997" w:rsidRDefault="00EF6F4E" w:rsidP="00EF6F4E">
            <w:pPr>
              <w:jc w:val="center"/>
              <w:rPr>
                <w:rFonts w:ascii="Times New Roman" w:eastAsia="Times New Roman" w:hAnsi="Times New Roman"/>
                <w:color w:val="000000"/>
                <w:sz w:val="20"/>
              </w:rPr>
            </w:pPr>
            <w:r w:rsidRPr="001B4997">
              <w:rPr>
                <w:rFonts w:ascii="Times New Roman" w:eastAsia="Times New Roman" w:hAnsi="Times New Roman"/>
                <w:sz w:val="20"/>
              </w:rPr>
              <w:t>20</w:t>
            </w:r>
          </w:p>
        </w:tc>
      </w:tr>
      <w:tr w:rsidR="00EF6F4E" w:rsidRPr="001B4997" w14:paraId="12A5D54C" w14:textId="77777777" w:rsidTr="004E52BC">
        <w:trPr>
          <w:cantSplit/>
          <w:jc w:val="center"/>
        </w:trPr>
        <w:tc>
          <w:tcPr>
            <w:tcW w:w="4627" w:type="pct"/>
            <w:gridSpan w:val="6"/>
            <w:tcBorders>
              <w:top w:val="single" w:sz="4" w:space="0" w:color="auto"/>
              <w:left w:val="single" w:sz="4" w:space="0" w:color="auto"/>
              <w:bottom w:val="single" w:sz="8" w:space="0" w:color="auto"/>
              <w:right w:val="single" w:sz="4" w:space="0" w:color="auto"/>
            </w:tcBorders>
            <w:shd w:val="clear" w:color="auto" w:fill="auto"/>
            <w:noWrap/>
            <w:vAlign w:val="bottom"/>
          </w:tcPr>
          <w:p w14:paraId="5B8B55B5" w14:textId="73E0CA09" w:rsidR="00EF6F4E" w:rsidRPr="001B4997" w:rsidRDefault="00EF6F4E" w:rsidP="00EF6F4E">
            <w:pPr>
              <w:jc w:val="center"/>
              <w:rPr>
                <w:rFonts w:ascii="Times New Roman" w:eastAsia="Times New Roman" w:hAnsi="Times New Roman"/>
                <w:b/>
                <w:bCs/>
                <w:i/>
                <w:iCs/>
                <w:color w:val="000000"/>
                <w:sz w:val="20"/>
              </w:rPr>
            </w:pPr>
            <w:r w:rsidRPr="001B4997">
              <w:rPr>
                <w:rFonts w:ascii="Times New Roman" w:eastAsia="Times New Roman" w:hAnsi="Times New Roman"/>
                <w:b/>
                <w:bCs/>
                <w:i/>
                <w:iCs/>
                <w:sz w:val="20"/>
              </w:rPr>
              <w:t>Average for Blast Furnace Coke – Extended Coking</w:t>
            </w:r>
          </w:p>
        </w:tc>
        <w:tc>
          <w:tcPr>
            <w:tcW w:w="373" w:type="pct"/>
            <w:tcBorders>
              <w:top w:val="single" w:sz="4" w:space="0" w:color="auto"/>
              <w:left w:val="nil"/>
              <w:bottom w:val="single" w:sz="8" w:space="0" w:color="auto"/>
              <w:right w:val="single" w:sz="4" w:space="0" w:color="auto"/>
            </w:tcBorders>
            <w:shd w:val="clear" w:color="auto" w:fill="auto"/>
            <w:noWrap/>
            <w:vAlign w:val="bottom"/>
          </w:tcPr>
          <w:p w14:paraId="0B63E71C" w14:textId="03F7926F" w:rsidR="00EF6F4E" w:rsidRPr="001B4997" w:rsidRDefault="00EF6F4E" w:rsidP="00EF6F4E">
            <w:pPr>
              <w:jc w:val="center"/>
              <w:rPr>
                <w:rFonts w:ascii="Times New Roman" w:eastAsia="Times New Roman" w:hAnsi="Times New Roman"/>
                <w:b/>
                <w:bCs/>
                <w:sz w:val="20"/>
              </w:rPr>
            </w:pPr>
            <w:r w:rsidRPr="001B4997">
              <w:rPr>
                <w:rFonts w:ascii="Times New Roman" w:eastAsia="Times New Roman" w:hAnsi="Times New Roman"/>
                <w:b/>
                <w:bCs/>
                <w:sz w:val="20"/>
              </w:rPr>
              <w:t>11</w:t>
            </w:r>
          </w:p>
        </w:tc>
      </w:tr>
      <w:tr w:rsidR="005D6350" w:rsidRPr="001B4997" w14:paraId="1CE57196" w14:textId="77777777" w:rsidTr="00EB191E">
        <w:trPr>
          <w:cantSplit/>
          <w:jc w:val="center"/>
        </w:trPr>
        <w:tc>
          <w:tcPr>
            <w:tcW w:w="957"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8921DFA" w14:textId="5AACE950" w:rsidR="00537C7B" w:rsidRPr="001B4997" w:rsidRDefault="00D02E96" w:rsidP="00EB191E">
            <w:pPr>
              <w:rPr>
                <w:rFonts w:ascii="Times New Roman" w:eastAsia="Times New Roman" w:hAnsi="Times New Roman"/>
                <w:sz w:val="20"/>
              </w:rPr>
            </w:pPr>
            <w:r>
              <w:rPr>
                <w:rFonts w:ascii="Times New Roman" w:eastAsia="Times New Roman" w:hAnsi="Times New Roman"/>
                <w:sz w:val="20"/>
              </w:rPr>
              <w:t>CC-</w:t>
            </w:r>
            <w:r w:rsidR="00537C7B" w:rsidRPr="001B4997">
              <w:rPr>
                <w:rFonts w:ascii="Times New Roman" w:eastAsia="Times New Roman" w:hAnsi="Times New Roman"/>
                <w:sz w:val="20"/>
              </w:rPr>
              <w:t>Burns</w:t>
            </w:r>
            <w:r w:rsidR="00BC5C8C" w:rsidRPr="001B4997">
              <w:rPr>
                <w:rFonts w:ascii="Times New Roman" w:eastAsia="Times New Roman" w:hAnsi="Times New Roman"/>
                <w:sz w:val="20"/>
              </w:rPr>
              <w:t>H</w:t>
            </w:r>
            <w:r w:rsidR="00537C7B" w:rsidRPr="001B4997">
              <w:rPr>
                <w:rFonts w:ascii="Times New Roman" w:eastAsia="Times New Roman" w:hAnsi="Times New Roman"/>
                <w:sz w:val="20"/>
              </w:rPr>
              <w:t>arbor-IN</w:t>
            </w:r>
          </w:p>
        </w:tc>
        <w:tc>
          <w:tcPr>
            <w:tcW w:w="1389" w:type="pct"/>
            <w:tcBorders>
              <w:top w:val="single" w:sz="8" w:space="0" w:color="auto"/>
              <w:left w:val="nil"/>
              <w:bottom w:val="single" w:sz="4" w:space="0" w:color="auto"/>
              <w:right w:val="single" w:sz="4" w:space="0" w:color="auto"/>
            </w:tcBorders>
            <w:shd w:val="clear" w:color="auto" w:fill="auto"/>
            <w:noWrap/>
            <w:vAlign w:val="bottom"/>
            <w:hideMark/>
          </w:tcPr>
          <w:p w14:paraId="1894E547" w14:textId="77777777" w:rsidR="00537C7B" w:rsidRPr="001B4997" w:rsidRDefault="00537C7B" w:rsidP="00537C7B">
            <w:pPr>
              <w:rPr>
                <w:rFonts w:ascii="Times New Roman" w:eastAsia="Times New Roman" w:hAnsi="Times New Roman"/>
                <w:sz w:val="20"/>
              </w:rPr>
            </w:pPr>
            <w:r w:rsidRPr="001B4997">
              <w:rPr>
                <w:rFonts w:ascii="Times New Roman" w:eastAsia="Times New Roman" w:hAnsi="Times New Roman"/>
                <w:sz w:val="20"/>
              </w:rPr>
              <w:t>Coke Battery No. 2 Underfire Stack</w:t>
            </w:r>
          </w:p>
        </w:tc>
        <w:tc>
          <w:tcPr>
            <w:tcW w:w="487" w:type="pct"/>
            <w:tcBorders>
              <w:top w:val="single" w:sz="8" w:space="0" w:color="auto"/>
              <w:left w:val="nil"/>
              <w:bottom w:val="single" w:sz="4" w:space="0" w:color="auto"/>
              <w:right w:val="single" w:sz="4" w:space="0" w:color="auto"/>
            </w:tcBorders>
            <w:shd w:val="clear" w:color="auto" w:fill="auto"/>
            <w:noWrap/>
            <w:vAlign w:val="bottom"/>
          </w:tcPr>
          <w:p w14:paraId="01080759" w14:textId="4BA105A5" w:rsidR="00537C7B" w:rsidRPr="001B4997" w:rsidRDefault="00B601B3" w:rsidP="00537C7B">
            <w:pP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792" w:type="pct"/>
            <w:tcBorders>
              <w:top w:val="single" w:sz="8" w:space="0" w:color="auto"/>
              <w:left w:val="nil"/>
              <w:bottom w:val="single" w:sz="4" w:space="0" w:color="auto"/>
              <w:right w:val="single" w:sz="4" w:space="0" w:color="auto"/>
            </w:tcBorders>
            <w:shd w:val="clear" w:color="auto" w:fill="auto"/>
            <w:noWrap/>
            <w:vAlign w:val="bottom"/>
            <w:hideMark/>
          </w:tcPr>
          <w:p w14:paraId="1EC4BE5E"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3.7</w:t>
            </w:r>
          </w:p>
        </w:tc>
        <w:tc>
          <w:tcPr>
            <w:tcW w:w="522" w:type="pct"/>
            <w:tcBorders>
              <w:top w:val="single" w:sz="8" w:space="0" w:color="auto"/>
              <w:left w:val="nil"/>
              <w:bottom w:val="single" w:sz="4" w:space="0" w:color="auto"/>
              <w:right w:val="single" w:sz="4" w:space="0" w:color="auto"/>
            </w:tcBorders>
            <w:shd w:val="clear" w:color="auto" w:fill="auto"/>
            <w:noWrap/>
            <w:vAlign w:val="bottom"/>
            <w:hideMark/>
          </w:tcPr>
          <w:p w14:paraId="7CC7CFB2" w14:textId="77777777" w:rsidR="00537C7B" w:rsidRPr="001B4997" w:rsidRDefault="00537C7B" w:rsidP="00537C7B">
            <w:pPr>
              <w:rPr>
                <w:rFonts w:ascii="Times New Roman" w:eastAsia="Times New Roman" w:hAnsi="Times New Roman"/>
                <w:color w:val="000000"/>
                <w:sz w:val="20"/>
              </w:rPr>
            </w:pPr>
            <w:r w:rsidRPr="001B4997">
              <w:rPr>
                <w:rFonts w:ascii="Times New Roman" w:eastAsia="Times New Roman" w:hAnsi="Times New Roman"/>
                <w:color w:val="000000"/>
                <w:sz w:val="20"/>
              </w:rPr>
              <w:t>Normal</w:t>
            </w:r>
          </w:p>
        </w:tc>
        <w:tc>
          <w:tcPr>
            <w:tcW w:w="479" w:type="pct"/>
            <w:tcBorders>
              <w:top w:val="single" w:sz="8" w:space="0" w:color="auto"/>
              <w:left w:val="nil"/>
              <w:bottom w:val="single" w:sz="4" w:space="0" w:color="auto"/>
              <w:right w:val="single" w:sz="4" w:space="0" w:color="auto"/>
            </w:tcBorders>
            <w:shd w:val="clear" w:color="auto" w:fill="auto"/>
            <w:noWrap/>
            <w:vAlign w:val="bottom"/>
            <w:hideMark/>
          </w:tcPr>
          <w:p w14:paraId="1877DEAC"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w:t>
            </w:r>
          </w:p>
        </w:tc>
        <w:tc>
          <w:tcPr>
            <w:tcW w:w="373" w:type="pct"/>
            <w:tcBorders>
              <w:top w:val="single" w:sz="8" w:space="0" w:color="auto"/>
              <w:left w:val="nil"/>
              <w:bottom w:val="single" w:sz="4" w:space="0" w:color="auto"/>
              <w:right w:val="single" w:sz="4" w:space="0" w:color="auto"/>
            </w:tcBorders>
            <w:shd w:val="clear" w:color="auto" w:fill="auto"/>
            <w:noWrap/>
            <w:vAlign w:val="bottom"/>
            <w:hideMark/>
          </w:tcPr>
          <w:p w14:paraId="047879CD"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4.0</w:t>
            </w:r>
          </w:p>
        </w:tc>
      </w:tr>
      <w:tr w:rsidR="009F3F9F" w:rsidRPr="001B4997" w14:paraId="1C473041" w14:textId="77777777" w:rsidTr="00EB191E">
        <w:trPr>
          <w:cantSplit/>
          <w:jc w:val="center"/>
        </w:trPr>
        <w:tc>
          <w:tcPr>
            <w:tcW w:w="957" w:type="pct"/>
            <w:tcBorders>
              <w:top w:val="nil"/>
              <w:left w:val="single" w:sz="4" w:space="0" w:color="auto"/>
              <w:bottom w:val="single" w:sz="4" w:space="0" w:color="auto"/>
              <w:right w:val="single" w:sz="4" w:space="0" w:color="auto"/>
            </w:tcBorders>
            <w:shd w:val="clear" w:color="auto" w:fill="auto"/>
            <w:noWrap/>
            <w:vAlign w:val="bottom"/>
            <w:hideMark/>
          </w:tcPr>
          <w:p w14:paraId="29433F3E" w14:textId="367F8FD5" w:rsidR="00537C7B" w:rsidRPr="001B4997" w:rsidRDefault="00D02E96" w:rsidP="00537C7B">
            <w:pPr>
              <w:rPr>
                <w:rFonts w:ascii="Times New Roman" w:eastAsia="Times New Roman" w:hAnsi="Times New Roman"/>
                <w:sz w:val="20"/>
              </w:rPr>
            </w:pPr>
            <w:r>
              <w:rPr>
                <w:rFonts w:ascii="Times New Roman" w:eastAsia="Times New Roman" w:hAnsi="Times New Roman"/>
                <w:sz w:val="20"/>
              </w:rPr>
              <w:t>CC-</w:t>
            </w:r>
            <w:r w:rsidR="00537C7B" w:rsidRPr="001B4997">
              <w:rPr>
                <w:rFonts w:ascii="Times New Roman" w:eastAsia="Times New Roman" w:hAnsi="Times New Roman"/>
                <w:sz w:val="20"/>
              </w:rPr>
              <w:t>Monessen-PA</w:t>
            </w:r>
          </w:p>
        </w:tc>
        <w:tc>
          <w:tcPr>
            <w:tcW w:w="1389" w:type="pct"/>
            <w:tcBorders>
              <w:top w:val="nil"/>
              <w:left w:val="nil"/>
              <w:bottom w:val="single" w:sz="4" w:space="0" w:color="auto"/>
              <w:right w:val="single" w:sz="4" w:space="0" w:color="auto"/>
            </w:tcBorders>
            <w:shd w:val="clear" w:color="auto" w:fill="auto"/>
            <w:noWrap/>
            <w:vAlign w:val="bottom"/>
            <w:hideMark/>
          </w:tcPr>
          <w:p w14:paraId="13DDE666" w14:textId="77777777" w:rsidR="00537C7B" w:rsidRPr="001B4997" w:rsidRDefault="00537C7B" w:rsidP="00537C7B">
            <w:pPr>
              <w:rPr>
                <w:rFonts w:ascii="Times New Roman" w:eastAsia="Times New Roman" w:hAnsi="Times New Roman"/>
                <w:sz w:val="20"/>
              </w:rPr>
            </w:pPr>
            <w:r w:rsidRPr="001B4997">
              <w:rPr>
                <w:rFonts w:ascii="Times New Roman" w:eastAsia="Times New Roman" w:hAnsi="Times New Roman"/>
                <w:sz w:val="20"/>
              </w:rPr>
              <w:t>Battery Combustion Stack #2</w:t>
            </w:r>
          </w:p>
        </w:tc>
        <w:tc>
          <w:tcPr>
            <w:tcW w:w="487" w:type="pct"/>
            <w:tcBorders>
              <w:top w:val="nil"/>
              <w:left w:val="nil"/>
              <w:bottom w:val="single" w:sz="4" w:space="0" w:color="auto"/>
              <w:right w:val="single" w:sz="4" w:space="0" w:color="auto"/>
            </w:tcBorders>
            <w:shd w:val="clear" w:color="auto" w:fill="auto"/>
            <w:noWrap/>
            <w:vAlign w:val="bottom"/>
          </w:tcPr>
          <w:p w14:paraId="1B3C9245" w14:textId="07A1AB44" w:rsidR="00537C7B" w:rsidRPr="001B4997" w:rsidRDefault="00B601B3" w:rsidP="00537C7B">
            <w:pPr>
              <w:rPr>
                <w:rFonts w:ascii="Times New Roman" w:eastAsia="Times New Roman" w:hAnsi="Times New Roman"/>
                <w:color w:val="000000"/>
                <w:sz w:val="20"/>
              </w:rPr>
            </w:pPr>
            <w:r w:rsidRPr="001B4997">
              <w:rPr>
                <w:rFonts w:ascii="Times New Roman" w:eastAsia="Times New Roman" w:hAnsi="Times New Roman"/>
                <w:color w:val="000000"/>
                <w:sz w:val="20"/>
              </w:rPr>
              <w:t>BF</w:t>
            </w:r>
          </w:p>
        </w:tc>
        <w:tc>
          <w:tcPr>
            <w:tcW w:w="792" w:type="pct"/>
            <w:tcBorders>
              <w:top w:val="nil"/>
              <w:left w:val="nil"/>
              <w:bottom w:val="single" w:sz="4" w:space="0" w:color="auto"/>
              <w:right w:val="single" w:sz="4" w:space="0" w:color="auto"/>
            </w:tcBorders>
            <w:shd w:val="clear" w:color="auto" w:fill="auto"/>
            <w:noWrap/>
            <w:vAlign w:val="bottom"/>
            <w:hideMark/>
          </w:tcPr>
          <w:p w14:paraId="7E41AEE8" w14:textId="77777777" w:rsidR="00537C7B" w:rsidRPr="001B4997" w:rsidRDefault="00537C7B" w:rsidP="00537C7B">
            <w:pPr>
              <w:jc w:val="center"/>
              <w:rPr>
                <w:rFonts w:ascii="Times New Roman" w:eastAsia="Times New Roman" w:hAnsi="Times New Roman"/>
                <w:sz w:val="20"/>
              </w:rPr>
            </w:pPr>
            <w:r w:rsidRPr="001B4997">
              <w:rPr>
                <w:rFonts w:ascii="Times New Roman" w:eastAsia="Times New Roman" w:hAnsi="Times New Roman"/>
                <w:sz w:val="20"/>
              </w:rPr>
              <w:t>&lt;1</w:t>
            </w:r>
          </w:p>
        </w:tc>
        <w:tc>
          <w:tcPr>
            <w:tcW w:w="522" w:type="pct"/>
            <w:tcBorders>
              <w:top w:val="nil"/>
              <w:left w:val="nil"/>
              <w:bottom w:val="single" w:sz="4" w:space="0" w:color="auto"/>
              <w:right w:val="single" w:sz="4" w:space="0" w:color="auto"/>
            </w:tcBorders>
            <w:shd w:val="clear" w:color="auto" w:fill="auto"/>
            <w:noWrap/>
            <w:vAlign w:val="bottom"/>
            <w:hideMark/>
          </w:tcPr>
          <w:p w14:paraId="38DFF6D0" w14:textId="77777777" w:rsidR="00537C7B" w:rsidRPr="001B4997" w:rsidRDefault="00537C7B" w:rsidP="00537C7B">
            <w:pPr>
              <w:rPr>
                <w:rFonts w:ascii="Times New Roman" w:eastAsia="Times New Roman" w:hAnsi="Times New Roman"/>
                <w:color w:val="000000"/>
                <w:sz w:val="20"/>
              </w:rPr>
            </w:pPr>
            <w:r w:rsidRPr="001B4997">
              <w:rPr>
                <w:rFonts w:ascii="Times New Roman" w:eastAsia="Times New Roman" w:hAnsi="Times New Roman"/>
                <w:color w:val="000000"/>
                <w:sz w:val="20"/>
              </w:rPr>
              <w:t>Normal</w:t>
            </w:r>
          </w:p>
        </w:tc>
        <w:tc>
          <w:tcPr>
            <w:tcW w:w="479" w:type="pct"/>
            <w:tcBorders>
              <w:top w:val="nil"/>
              <w:left w:val="nil"/>
              <w:bottom w:val="single" w:sz="4" w:space="0" w:color="auto"/>
              <w:right w:val="single" w:sz="4" w:space="0" w:color="auto"/>
            </w:tcBorders>
            <w:shd w:val="clear" w:color="auto" w:fill="auto"/>
            <w:noWrap/>
            <w:vAlign w:val="bottom"/>
            <w:hideMark/>
          </w:tcPr>
          <w:p w14:paraId="030C5F36"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w:t>
            </w:r>
          </w:p>
        </w:tc>
        <w:tc>
          <w:tcPr>
            <w:tcW w:w="373" w:type="pct"/>
            <w:tcBorders>
              <w:top w:val="nil"/>
              <w:left w:val="nil"/>
              <w:bottom w:val="single" w:sz="4" w:space="0" w:color="auto"/>
              <w:right w:val="single" w:sz="4" w:space="0" w:color="auto"/>
            </w:tcBorders>
            <w:shd w:val="clear" w:color="auto" w:fill="auto"/>
            <w:noWrap/>
            <w:vAlign w:val="bottom"/>
            <w:hideMark/>
          </w:tcPr>
          <w:p w14:paraId="6D6379DE" w14:textId="77777777" w:rsidR="00537C7B" w:rsidRPr="001B4997" w:rsidRDefault="00537C7B" w:rsidP="00537C7B">
            <w:pPr>
              <w:jc w:val="center"/>
              <w:rPr>
                <w:rFonts w:ascii="Times New Roman" w:eastAsia="Times New Roman" w:hAnsi="Times New Roman"/>
                <w:sz w:val="20"/>
              </w:rPr>
            </w:pPr>
            <w:r w:rsidRPr="001B4997">
              <w:rPr>
                <w:rFonts w:ascii="Times New Roman" w:eastAsia="Times New Roman" w:hAnsi="Times New Roman"/>
                <w:sz w:val="20"/>
              </w:rPr>
              <w:t>15</w:t>
            </w:r>
          </w:p>
        </w:tc>
      </w:tr>
      <w:tr w:rsidR="00EF6F4E" w:rsidRPr="001B4997" w14:paraId="1CECEB3A" w14:textId="77777777" w:rsidTr="004E52BC">
        <w:trPr>
          <w:cantSplit/>
          <w:jc w:val="center"/>
        </w:trPr>
        <w:tc>
          <w:tcPr>
            <w:tcW w:w="4627" w:type="pct"/>
            <w:gridSpan w:val="6"/>
            <w:tcBorders>
              <w:top w:val="nil"/>
              <w:left w:val="single" w:sz="4" w:space="0" w:color="auto"/>
              <w:bottom w:val="single" w:sz="4" w:space="0" w:color="auto"/>
              <w:right w:val="single" w:sz="4" w:space="0" w:color="auto"/>
            </w:tcBorders>
            <w:shd w:val="clear" w:color="auto" w:fill="auto"/>
            <w:noWrap/>
            <w:vAlign w:val="bottom"/>
          </w:tcPr>
          <w:p w14:paraId="33327850" w14:textId="6668BCE7" w:rsidR="00EF6F4E" w:rsidRPr="001B4997" w:rsidRDefault="00EF6F4E" w:rsidP="00537C7B">
            <w:pPr>
              <w:jc w:val="center"/>
              <w:rPr>
                <w:rFonts w:ascii="Times New Roman" w:eastAsia="Times New Roman" w:hAnsi="Times New Roman"/>
                <w:b/>
                <w:bCs/>
                <w:color w:val="000000"/>
                <w:sz w:val="20"/>
              </w:rPr>
            </w:pPr>
            <w:r w:rsidRPr="001B4997">
              <w:rPr>
                <w:rFonts w:ascii="Times New Roman" w:eastAsia="Times New Roman" w:hAnsi="Times New Roman"/>
                <w:b/>
                <w:bCs/>
                <w:i/>
                <w:iCs/>
                <w:sz w:val="20"/>
              </w:rPr>
              <w:t>Average for Blast Furnace Coke – Normal Coking</w:t>
            </w:r>
          </w:p>
        </w:tc>
        <w:tc>
          <w:tcPr>
            <w:tcW w:w="373" w:type="pct"/>
            <w:tcBorders>
              <w:top w:val="nil"/>
              <w:left w:val="nil"/>
              <w:bottom w:val="single" w:sz="4" w:space="0" w:color="auto"/>
              <w:right w:val="single" w:sz="4" w:space="0" w:color="auto"/>
            </w:tcBorders>
            <w:shd w:val="clear" w:color="auto" w:fill="auto"/>
            <w:noWrap/>
            <w:vAlign w:val="bottom"/>
          </w:tcPr>
          <w:p w14:paraId="323E5919" w14:textId="3376F9E9" w:rsidR="00EF6F4E" w:rsidRPr="001B4997" w:rsidRDefault="00EF6F4E" w:rsidP="00537C7B">
            <w:pPr>
              <w:jc w:val="center"/>
              <w:rPr>
                <w:rFonts w:ascii="Times New Roman" w:eastAsia="Times New Roman" w:hAnsi="Times New Roman"/>
                <w:b/>
                <w:bCs/>
                <w:sz w:val="20"/>
              </w:rPr>
            </w:pPr>
            <w:r w:rsidRPr="001B4997">
              <w:rPr>
                <w:rFonts w:ascii="Times New Roman" w:eastAsia="Times New Roman" w:hAnsi="Times New Roman"/>
                <w:b/>
                <w:bCs/>
                <w:sz w:val="20"/>
              </w:rPr>
              <w:t>9.5</w:t>
            </w:r>
          </w:p>
        </w:tc>
      </w:tr>
      <w:tr w:rsidR="00987028" w:rsidRPr="001B4997" w14:paraId="5322EBCE" w14:textId="77777777" w:rsidTr="00EB191E">
        <w:trPr>
          <w:cantSplit/>
          <w:jc w:val="center"/>
        </w:trPr>
        <w:tc>
          <w:tcPr>
            <w:tcW w:w="957" w:type="pct"/>
            <w:tcBorders>
              <w:top w:val="nil"/>
              <w:left w:val="single" w:sz="4" w:space="0" w:color="auto"/>
              <w:bottom w:val="single" w:sz="4" w:space="0" w:color="auto"/>
              <w:right w:val="single" w:sz="4" w:space="0" w:color="auto"/>
            </w:tcBorders>
            <w:shd w:val="clear" w:color="auto" w:fill="auto"/>
            <w:noWrap/>
            <w:vAlign w:val="bottom"/>
          </w:tcPr>
          <w:p w14:paraId="3C597930" w14:textId="56BDBC30" w:rsidR="00987028" w:rsidRPr="001B4997" w:rsidRDefault="00D02E96" w:rsidP="00987028">
            <w:pPr>
              <w:rPr>
                <w:rFonts w:ascii="Times New Roman" w:eastAsia="Times New Roman" w:hAnsi="Times New Roman"/>
                <w:sz w:val="20"/>
              </w:rPr>
            </w:pPr>
            <w:r w:rsidRPr="00D02E96">
              <w:rPr>
                <w:rFonts w:ascii="Times New Roman" w:eastAsia="Times New Roman" w:hAnsi="Times New Roman"/>
                <w:sz w:val="20"/>
              </w:rPr>
              <w:t>CC-</w:t>
            </w:r>
            <w:r w:rsidR="00987028" w:rsidRPr="001B4997">
              <w:rPr>
                <w:rFonts w:ascii="Times New Roman" w:eastAsia="Times New Roman" w:hAnsi="Times New Roman"/>
                <w:sz w:val="20"/>
              </w:rPr>
              <w:t>Middletown-OH</w:t>
            </w:r>
          </w:p>
        </w:tc>
        <w:tc>
          <w:tcPr>
            <w:tcW w:w="1389" w:type="pct"/>
            <w:tcBorders>
              <w:top w:val="nil"/>
              <w:left w:val="single" w:sz="4" w:space="0" w:color="auto"/>
              <w:bottom w:val="single" w:sz="4" w:space="0" w:color="auto"/>
              <w:right w:val="single" w:sz="4" w:space="0" w:color="auto"/>
            </w:tcBorders>
            <w:shd w:val="clear" w:color="auto" w:fill="auto"/>
            <w:vAlign w:val="bottom"/>
          </w:tcPr>
          <w:p w14:paraId="4F8AF7BC" w14:textId="103BC5F5"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sz w:val="20"/>
              </w:rPr>
              <w:t>Battery Combustion Stack</w:t>
            </w:r>
          </w:p>
        </w:tc>
        <w:tc>
          <w:tcPr>
            <w:tcW w:w="487" w:type="pct"/>
            <w:tcBorders>
              <w:top w:val="nil"/>
              <w:left w:val="single" w:sz="4" w:space="0" w:color="auto"/>
              <w:bottom w:val="single" w:sz="4" w:space="0" w:color="auto"/>
              <w:right w:val="single" w:sz="4" w:space="0" w:color="auto"/>
            </w:tcBorders>
            <w:shd w:val="clear" w:color="auto" w:fill="auto"/>
            <w:vAlign w:val="bottom"/>
          </w:tcPr>
          <w:p w14:paraId="214EC436" w14:textId="2C782BFF"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BF</w:t>
            </w:r>
          </w:p>
        </w:tc>
        <w:tc>
          <w:tcPr>
            <w:tcW w:w="792" w:type="pct"/>
            <w:tcBorders>
              <w:top w:val="nil"/>
              <w:left w:val="single" w:sz="4" w:space="0" w:color="auto"/>
              <w:bottom w:val="single" w:sz="4" w:space="0" w:color="auto"/>
              <w:right w:val="single" w:sz="4" w:space="0" w:color="auto"/>
            </w:tcBorders>
            <w:shd w:val="clear" w:color="auto" w:fill="auto"/>
            <w:vAlign w:val="bottom"/>
          </w:tcPr>
          <w:p w14:paraId="65CA0815" w14:textId="43846246"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color w:val="000000"/>
                <w:sz w:val="20"/>
              </w:rPr>
              <w:t>7.4</w:t>
            </w:r>
          </w:p>
        </w:tc>
        <w:tc>
          <w:tcPr>
            <w:tcW w:w="522" w:type="pct"/>
            <w:tcBorders>
              <w:top w:val="nil"/>
              <w:left w:val="single" w:sz="4" w:space="0" w:color="auto"/>
              <w:bottom w:val="single" w:sz="4" w:space="0" w:color="auto"/>
              <w:right w:val="single" w:sz="4" w:space="0" w:color="auto"/>
            </w:tcBorders>
            <w:shd w:val="clear" w:color="auto" w:fill="auto"/>
            <w:vAlign w:val="bottom"/>
          </w:tcPr>
          <w:p w14:paraId="12A4FDE0" w14:textId="4830E571"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Extended</w:t>
            </w:r>
          </w:p>
        </w:tc>
        <w:tc>
          <w:tcPr>
            <w:tcW w:w="479" w:type="pct"/>
            <w:tcBorders>
              <w:top w:val="nil"/>
              <w:left w:val="single" w:sz="4" w:space="0" w:color="auto"/>
              <w:bottom w:val="single" w:sz="4" w:space="0" w:color="auto"/>
              <w:right w:val="single" w:sz="4" w:space="0" w:color="auto"/>
            </w:tcBorders>
            <w:shd w:val="clear" w:color="auto" w:fill="auto"/>
            <w:vAlign w:val="bottom"/>
          </w:tcPr>
          <w:p w14:paraId="6D108AFC" w14:textId="05C05380"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color w:val="000000"/>
                <w:sz w:val="20"/>
              </w:rPr>
              <w:t>20</w:t>
            </w:r>
          </w:p>
        </w:tc>
        <w:tc>
          <w:tcPr>
            <w:tcW w:w="373" w:type="pct"/>
            <w:tcBorders>
              <w:top w:val="nil"/>
              <w:left w:val="nil"/>
              <w:bottom w:val="single" w:sz="4" w:space="0" w:color="auto"/>
              <w:right w:val="single" w:sz="4" w:space="0" w:color="auto"/>
            </w:tcBorders>
            <w:shd w:val="clear" w:color="auto" w:fill="auto"/>
            <w:noWrap/>
            <w:vAlign w:val="bottom"/>
          </w:tcPr>
          <w:p w14:paraId="2EB0E3E1" w14:textId="1FD6EC19" w:rsidR="00987028" w:rsidRPr="001B4997" w:rsidRDefault="00987028" w:rsidP="00987028">
            <w:pPr>
              <w:jc w:val="center"/>
              <w:rPr>
                <w:rFonts w:ascii="Times New Roman" w:eastAsia="Times New Roman" w:hAnsi="Times New Roman"/>
                <w:b/>
                <w:bCs/>
                <w:sz w:val="20"/>
              </w:rPr>
            </w:pPr>
            <w:r w:rsidRPr="001B4997">
              <w:rPr>
                <w:rFonts w:ascii="Times New Roman" w:eastAsia="Times New Roman" w:hAnsi="Times New Roman"/>
                <w:color w:val="000000"/>
                <w:sz w:val="20"/>
              </w:rPr>
              <w:t>2.7</w:t>
            </w:r>
          </w:p>
        </w:tc>
      </w:tr>
      <w:tr w:rsidR="00987028" w:rsidRPr="001B4997" w14:paraId="22310E86" w14:textId="77777777" w:rsidTr="00EB191E">
        <w:trPr>
          <w:cantSplit/>
          <w:jc w:val="center"/>
        </w:trPr>
        <w:tc>
          <w:tcPr>
            <w:tcW w:w="957" w:type="pct"/>
            <w:tcBorders>
              <w:top w:val="nil"/>
              <w:left w:val="single" w:sz="4" w:space="0" w:color="auto"/>
              <w:bottom w:val="single" w:sz="4" w:space="0" w:color="auto"/>
              <w:right w:val="single" w:sz="4" w:space="0" w:color="auto"/>
            </w:tcBorders>
            <w:shd w:val="clear" w:color="auto" w:fill="auto"/>
            <w:noWrap/>
            <w:vAlign w:val="bottom"/>
          </w:tcPr>
          <w:p w14:paraId="75A17E4D" w14:textId="30CA66ED"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sz w:val="20"/>
              </w:rPr>
              <w:t>USS-Clairton-PA</w:t>
            </w:r>
          </w:p>
        </w:tc>
        <w:tc>
          <w:tcPr>
            <w:tcW w:w="1389" w:type="pct"/>
            <w:tcBorders>
              <w:top w:val="nil"/>
              <w:left w:val="single" w:sz="4" w:space="0" w:color="auto"/>
              <w:bottom w:val="single" w:sz="4" w:space="0" w:color="auto"/>
              <w:right w:val="single" w:sz="4" w:space="0" w:color="auto"/>
            </w:tcBorders>
            <w:shd w:val="clear" w:color="auto" w:fill="auto"/>
            <w:vAlign w:val="bottom"/>
          </w:tcPr>
          <w:p w14:paraId="4F774190" w14:textId="5FDB5C80"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sz w:val="20"/>
              </w:rPr>
              <w:t>Battery B Stack (S012)</w:t>
            </w:r>
          </w:p>
        </w:tc>
        <w:tc>
          <w:tcPr>
            <w:tcW w:w="487" w:type="pct"/>
            <w:tcBorders>
              <w:top w:val="nil"/>
              <w:left w:val="single" w:sz="4" w:space="0" w:color="auto"/>
              <w:bottom w:val="single" w:sz="4" w:space="0" w:color="auto"/>
              <w:right w:val="single" w:sz="4" w:space="0" w:color="auto"/>
            </w:tcBorders>
            <w:shd w:val="clear" w:color="auto" w:fill="auto"/>
            <w:vAlign w:val="bottom"/>
          </w:tcPr>
          <w:p w14:paraId="2D1B193D" w14:textId="7D78827F"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BF</w:t>
            </w:r>
          </w:p>
        </w:tc>
        <w:tc>
          <w:tcPr>
            <w:tcW w:w="792" w:type="pct"/>
            <w:tcBorders>
              <w:top w:val="nil"/>
              <w:left w:val="single" w:sz="4" w:space="0" w:color="auto"/>
              <w:bottom w:val="single" w:sz="4" w:space="0" w:color="auto"/>
              <w:right w:val="single" w:sz="4" w:space="0" w:color="auto"/>
            </w:tcBorders>
            <w:shd w:val="clear" w:color="auto" w:fill="auto"/>
            <w:vAlign w:val="bottom"/>
          </w:tcPr>
          <w:p w14:paraId="03A41088" w14:textId="133346D6"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sz w:val="20"/>
              </w:rPr>
              <w:t>&lt;1</w:t>
            </w:r>
          </w:p>
        </w:tc>
        <w:tc>
          <w:tcPr>
            <w:tcW w:w="522" w:type="pct"/>
            <w:tcBorders>
              <w:top w:val="nil"/>
              <w:left w:val="single" w:sz="4" w:space="0" w:color="auto"/>
              <w:bottom w:val="single" w:sz="4" w:space="0" w:color="auto"/>
              <w:right w:val="single" w:sz="4" w:space="0" w:color="auto"/>
            </w:tcBorders>
            <w:shd w:val="clear" w:color="auto" w:fill="auto"/>
            <w:vAlign w:val="bottom"/>
          </w:tcPr>
          <w:p w14:paraId="481ADCF0" w14:textId="31314D98"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Extended</w:t>
            </w:r>
          </w:p>
        </w:tc>
        <w:tc>
          <w:tcPr>
            <w:tcW w:w="479" w:type="pct"/>
            <w:tcBorders>
              <w:top w:val="nil"/>
              <w:left w:val="single" w:sz="4" w:space="0" w:color="auto"/>
              <w:bottom w:val="single" w:sz="4" w:space="0" w:color="auto"/>
              <w:right w:val="single" w:sz="4" w:space="0" w:color="auto"/>
            </w:tcBorders>
            <w:shd w:val="clear" w:color="auto" w:fill="auto"/>
            <w:vAlign w:val="bottom"/>
          </w:tcPr>
          <w:p w14:paraId="499AD17B" w14:textId="4B7A8F7E"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color w:val="000000"/>
                <w:sz w:val="20"/>
              </w:rPr>
              <w:t>20</w:t>
            </w:r>
          </w:p>
        </w:tc>
        <w:tc>
          <w:tcPr>
            <w:tcW w:w="373" w:type="pct"/>
            <w:tcBorders>
              <w:top w:val="nil"/>
              <w:left w:val="nil"/>
              <w:bottom w:val="single" w:sz="4" w:space="0" w:color="auto"/>
              <w:right w:val="single" w:sz="4" w:space="0" w:color="auto"/>
            </w:tcBorders>
            <w:shd w:val="clear" w:color="auto" w:fill="auto"/>
            <w:noWrap/>
            <w:vAlign w:val="bottom"/>
          </w:tcPr>
          <w:p w14:paraId="536343E8" w14:textId="37DFB55B" w:rsidR="00987028" w:rsidRPr="001B4997" w:rsidRDefault="00987028" w:rsidP="00987028">
            <w:pPr>
              <w:jc w:val="center"/>
              <w:rPr>
                <w:rFonts w:ascii="Times New Roman" w:eastAsia="Times New Roman" w:hAnsi="Times New Roman"/>
                <w:b/>
                <w:bCs/>
                <w:sz w:val="20"/>
              </w:rPr>
            </w:pPr>
            <w:r w:rsidRPr="001B4997">
              <w:rPr>
                <w:rFonts w:ascii="Times New Roman" w:eastAsia="Times New Roman" w:hAnsi="Times New Roman"/>
                <w:sz w:val="20"/>
              </w:rPr>
              <w:t>20</w:t>
            </w:r>
          </w:p>
        </w:tc>
      </w:tr>
      <w:tr w:rsidR="00987028" w:rsidRPr="001B4997" w14:paraId="754E1D6D" w14:textId="77777777" w:rsidTr="00EB191E">
        <w:trPr>
          <w:cantSplit/>
          <w:jc w:val="center"/>
        </w:trPr>
        <w:tc>
          <w:tcPr>
            <w:tcW w:w="957" w:type="pct"/>
            <w:tcBorders>
              <w:top w:val="nil"/>
              <w:left w:val="single" w:sz="4" w:space="0" w:color="auto"/>
              <w:bottom w:val="single" w:sz="4" w:space="0" w:color="auto"/>
              <w:right w:val="single" w:sz="4" w:space="0" w:color="auto"/>
            </w:tcBorders>
            <w:shd w:val="clear" w:color="auto" w:fill="auto"/>
            <w:noWrap/>
            <w:vAlign w:val="center"/>
          </w:tcPr>
          <w:p w14:paraId="26130FCE" w14:textId="47E96729" w:rsidR="00987028" w:rsidRPr="001B4997" w:rsidRDefault="00D02E96" w:rsidP="00EB191E">
            <w:pPr>
              <w:rPr>
                <w:rFonts w:ascii="Times New Roman" w:eastAsia="Times New Roman" w:hAnsi="Times New Roman"/>
                <w:sz w:val="20"/>
              </w:rPr>
            </w:pPr>
            <w:r>
              <w:rPr>
                <w:rFonts w:ascii="Times New Roman" w:eastAsia="Times New Roman" w:hAnsi="Times New Roman"/>
                <w:sz w:val="20"/>
              </w:rPr>
              <w:t>CC-</w:t>
            </w:r>
            <w:r w:rsidR="00987028" w:rsidRPr="001B4997">
              <w:rPr>
                <w:rFonts w:ascii="Times New Roman" w:eastAsia="Times New Roman" w:hAnsi="Times New Roman"/>
                <w:sz w:val="20"/>
              </w:rPr>
              <w:t>Burns</w:t>
            </w:r>
            <w:r w:rsidR="00BC5C8C" w:rsidRPr="001B4997">
              <w:rPr>
                <w:rFonts w:ascii="Times New Roman" w:eastAsia="Times New Roman" w:hAnsi="Times New Roman"/>
                <w:sz w:val="20"/>
              </w:rPr>
              <w:t>H</w:t>
            </w:r>
            <w:r w:rsidR="00987028" w:rsidRPr="001B4997">
              <w:rPr>
                <w:rFonts w:ascii="Times New Roman" w:eastAsia="Times New Roman" w:hAnsi="Times New Roman"/>
                <w:sz w:val="20"/>
              </w:rPr>
              <w:t>arbor-IN</w:t>
            </w:r>
          </w:p>
        </w:tc>
        <w:tc>
          <w:tcPr>
            <w:tcW w:w="1389" w:type="pct"/>
            <w:tcBorders>
              <w:top w:val="nil"/>
              <w:left w:val="single" w:sz="4" w:space="0" w:color="auto"/>
              <w:bottom w:val="single" w:sz="4" w:space="0" w:color="auto"/>
              <w:right w:val="single" w:sz="4" w:space="0" w:color="auto"/>
            </w:tcBorders>
            <w:shd w:val="clear" w:color="auto" w:fill="auto"/>
            <w:vAlign w:val="bottom"/>
          </w:tcPr>
          <w:p w14:paraId="44520D41" w14:textId="7BC9ED78"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sz w:val="20"/>
              </w:rPr>
              <w:t>Coke Battery No. 2 Underfire Stack</w:t>
            </w:r>
          </w:p>
        </w:tc>
        <w:tc>
          <w:tcPr>
            <w:tcW w:w="487" w:type="pct"/>
            <w:tcBorders>
              <w:top w:val="nil"/>
              <w:left w:val="single" w:sz="4" w:space="0" w:color="auto"/>
              <w:bottom w:val="single" w:sz="4" w:space="0" w:color="auto"/>
              <w:right w:val="single" w:sz="4" w:space="0" w:color="auto"/>
            </w:tcBorders>
            <w:shd w:val="clear" w:color="auto" w:fill="auto"/>
            <w:vAlign w:val="bottom"/>
          </w:tcPr>
          <w:p w14:paraId="1AD35207" w14:textId="0CA8043E"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BF</w:t>
            </w:r>
          </w:p>
        </w:tc>
        <w:tc>
          <w:tcPr>
            <w:tcW w:w="792" w:type="pct"/>
            <w:tcBorders>
              <w:top w:val="nil"/>
              <w:left w:val="single" w:sz="4" w:space="0" w:color="auto"/>
              <w:bottom w:val="single" w:sz="4" w:space="0" w:color="auto"/>
              <w:right w:val="single" w:sz="4" w:space="0" w:color="auto"/>
            </w:tcBorders>
            <w:shd w:val="clear" w:color="auto" w:fill="auto"/>
            <w:vAlign w:val="bottom"/>
          </w:tcPr>
          <w:p w14:paraId="37FEA119" w14:textId="24B76484"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color w:val="000000"/>
                <w:sz w:val="20"/>
              </w:rPr>
              <w:t>3.7</w:t>
            </w:r>
          </w:p>
        </w:tc>
        <w:tc>
          <w:tcPr>
            <w:tcW w:w="522" w:type="pct"/>
            <w:tcBorders>
              <w:top w:val="nil"/>
              <w:left w:val="single" w:sz="4" w:space="0" w:color="auto"/>
              <w:bottom w:val="single" w:sz="4" w:space="0" w:color="auto"/>
              <w:right w:val="single" w:sz="4" w:space="0" w:color="auto"/>
            </w:tcBorders>
            <w:shd w:val="clear" w:color="auto" w:fill="auto"/>
            <w:vAlign w:val="bottom"/>
          </w:tcPr>
          <w:p w14:paraId="3E770BA8" w14:textId="2A97D2F4"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Normal</w:t>
            </w:r>
          </w:p>
        </w:tc>
        <w:tc>
          <w:tcPr>
            <w:tcW w:w="479" w:type="pct"/>
            <w:tcBorders>
              <w:top w:val="nil"/>
              <w:left w:val="single" w:sz="4" w:space="0" w:color="auto"/>
              <w:bottom w:val="single" w:sz="4" w:space="0" w:color="auto"/>
              <w:right w:val="single" w:sz="4" w:space="0" w:color="auto"/>
            </w:tcBorders>
            <w:shd w:val="clear" w:color="auto" w:fill="auto"/>
            <w:vAlign w:val="bottom"/>
          </w:tcPr>
          <w:p w14:paraId="7807021F" w14:textId="1D849A8F"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color w:val="000000"/>
                <w:sz w:val="20"/>
              </w:rPr>
              <w:t>15</w:t>
            </w:r>
          </w:p>
        </w:tc>
        <w:tc>
          <w:tcPr>
            <w:tcW w:w="373" w:type="pct"/>
            <w:tcBorders>
              <w:top w:val="nil"/>
              <w:left w:val="nil"/>
              <w:bottom w:val="single" w:sz="4" w:space="0" w:color="auto"/>
              <w:right w:val="single" w:sz="4" w:space="0" w:color="auto"/>
            </w:tcBorders>
            <w:shd w:val="clear" w:color="auto" w:fill="auto"/>
            <w:noWrap/>
            <w:vAlign w:val="bottom"/>
          </w:tcPr>
          <w:p w14:paraId="3FE95426" w14:textId="032A111B" w:rsidR="00987028" w:rsidRPr="001B4997" w:rsidRDefault="00987028" w:rsidP="00987028">
            <w:pPr>
              <w:jc w:val="center"/>
              <w:rPr>
                <w:rFonts w:ascii="Times New Roman" w:eastAsia="Times New Roman" w:hAnsi="Times New Roman"/>
                <w:b/>
                <w:bCs/>
                <w:sz w:val="20"/>
              </w:rPr>
            </w:pPr>
            <w:r w:rsidRPr="001B4997">
              <w:rPr>
                <w:rFonts w:ascii="Times New Roman" w:eastAsia="Times New Roman" w:hAnsi="Times New Roman"/>
                <w:color w:val="000000"/>
                <w:sz w:val="20"/>
              </w:rPr>
              <w:t>4.0</w:t>
            </w:r>
          </w:p>
        </w:tc>
      </w:tr>
      <w:tr w:rsidR="00987028" w:rsidRPr="001B4997" w14:paraId="40E30B15" w14:textId="77777777" w:rsidTr="00EB191E">
        <w:trPr>
          <w:cantSplit/>
          <w:jc w:val="center"/>
        </w:trPr>
        <w:tc>
          <w:tcPr>
            <w:tcW w:w="957" w:type="pct"/>
            <w:tcBorders>
              <w:top w:val="nil"/>
              <w:left w:val="single" w:sz="4" w:space="0" w:color="auto"/>
              <w:bottom w:val="single" w:sz="4" w:space="0" w:color="auto"/>
              <w:right w:val="single" w:sz="4" w:space="0" w:color="auto"/>
            </w:tcBorders>
            <w:shd w:val="clear" w:color="auto" w:fill="auto"/>
            <w:noWrap/>
            <w:vAlign w:val="bottom"/>
          </w:tcPr>
          <w:p w14:paraId="0CE9A6C3" w14:textId="6027750C" w:rsidR="00987028" w:rsidRPr="001B4997" w:rsidRDefault="00D02E96" w:rsidP="00987028">
            <w:pPr>
              <w:rPr>
                <w:rFonts w:ascii="Times New Roman" w:eastAsia="Times New Roman" w:hAnsi="Times New Roman"/>
                <w:sz w:val="20"/>
              </w:rPr>
            </w:pPr>
            <w:r>
              <w:rPr>
                <w:rFonts w:ascii="Times New Roman" w:eastAsia="Times New Roman" w:hAnsi="Times New Roman"/>
                <w:sz w:val="20"/>
              </w:rPr>
              <w:t>CC-</w:t>
            </w:r>
            <w:r w:rsidR="00987028" w:rsidRPr="001B4997">
              <w:rPr>
                <w:rFonts w:ascii="Times New Roman" w:eastAsia="Times New Roman" w:hAnsi="Times New Roman"/>
                <w:sz w:val="20"/>
              </w:rPr>
              <w:t>Monessen-PA</w:t>
            </w:r>
          </w:p>
        </w:tc>
        <w:tc>
          <w:tcPr>
            <w:tcW w:w="1389" w:type="pct"/>
            <w:tcBorders>
              <w:top w:val="nil"/>
              <w:left w:val="single" w:sz="4" w:space="0" w:color="auto"/>
              <w:bottom w:val="single" w:sz="4" w:space="0" w:color="auto"/>
              <w:right w:val="single" w:sz="4" w:space="0" w:color="auto"/>
            </w:tcBorders>
            <w:shd w:val="clear" w:color="auto" w:fill="auto"/>
            <w:vAlign w:val="bottom"/>
          </w:tcPr>
          <w:p w14:paraId="7AAF3AC3" w14:textId="2583C3BA"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sz w:val="20"/>
              </w:rPr>
              <w:t>Battery Combustion Stack #2</w:t>
            </w:r>
          </w:p>
        </w:tc>
        <w:tc>
          <w:tcPr>
            <w:tcW w:w="487" w:type="pct"/>
            <w:tcBorders>
              <w:top w:val="nil"/>
              <w:left w:val="single" w:sz="4" w:space="0" w:color="auto"/>
              <w:bottom w:val="single" w:sz="4" w:space="0" w:color="auto"/>
              <w:right w:val="single" w:sz="4" w:space="0" w:color="auto"/>
            </w:tcBorders>
            <w:shd w:val="clear" w:color="auto" w:fill="auto"/>
            <w:vAlign w:val="bottom"/>
          </w:tcPr>
          <w:p w14:paraId="2F6E4653" w14:textId="4AF88761"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BF</w:t>
            </w:r>
          </w:p>
        </w:tc>
        <w:tc>
          <w:tcPr>
            <w:tcW w:w="792" w:type="pct"/>
            <w:tcBorders>
              <w:top w:val="nil"/>
              <w:left w:val="single" w:sz="4" w:space="0" w:color="auto"/>
              <w:bottom w:val="single" w:sz="4" w:space="0" w:color="auto"/>
              <w:right w:val="single" w:sz="4" w:space="0" w:color="auto"/>
            </w:tcBorders>
            <w:shd w:val="clear" w:color="auto" w:fill="auto"/>
            <w:vAlign w:val="bottom"/>
          </w:tcPr>
          <w:p w14:paraId="348C9ED1" w14:textId="3B6E7D67"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sz w:val="20"/>
              </w:rPr>
              <w:t>&lt;1</w:t>
            </w:r>
          </w:p>
        </w:tc>
        <w:tc>
          <w:tcPr>
            <w:tcW w:w="522" w:type="pct"/>
            <w:tcBorders>
              <w:top w:val="nil"/>
              <w:left w:val="single" w:sz="4" w:space="0" w:color="auto"/>
              <w:bottom w:val="single" w:sz="4" w:space="0" w:color="auto"/>
              <w:right w:val="single" w:sz="4" w:space="0" w:color="auto"/>
            </w:tcBorders>
            <w:shd w:val="clear" w:color="auto" w:fill="auto"/>
            <w:vAlign w:val="bottom"/>
          </w:tcPr>
          <w:p w14:paraId="11B58867" w14:textId="18CD9C75" w:rsidR="00987028" w:rsidRPr="001B4997" w:rsidRDefault="00987028" w:rsidP="00987028">
            <w:pPr>
              <w:rPr>
                <w:rFonts w:ascii="Times New Roman" w:eastAsia="Times New Roman" w:hAnsi="Times New Roman"/>
                <w:sz w:val="20"/>
              </w:rPr>
            </w:pPr>
            <w:r w:rsidRPr="001B4997">
              <w:rPr>
                <w:rFonts w:ascii="Times New Roman" w:eastAsia="Times New Roman" w:hAnsi="Times New Roman"/>
                <w:color w:val="000000"/>
                <w:sz w:val="20"/>
              </w:rPr>
              <w:t>Normal</w:t>
            </w:r>
          </w:p>
        </w:tc>
        <w:tc>
          <w:tcPr>
            <w:tcW w:w="479" w:type="pct"/>
            <w:tcBorders>
              <w:top w:val="nil"/>
              <w:left w:val="single" w:sz="4" w:space="0" w:color="auto"/>
              <w:bottom w:val="single" w:sz="4" w:space="0" w:color="auto"/>
              <w:right w:val="single" w:sz="4" w:space="0" w:color="auto"/>
            </w:tcBorders>
            <w:shd w:val="clear" w:color="auto" w:fill="auto"/>
            <w:vAlign w:val="bottom"/>
          </w:tcPr>
          <w:p w14:paraId="7C3E8E0A" w14:textId="22F7E549" w:rsidR="00987028" w:rsidRPr="001B4997" w:rsidRDefault="00987028" w:rsidP="00987028">
            <w:pPr>
              <w:jc w:val="center"/>
              <w:rPr>
                <w:rFonts w:ascii="Times New Roman" w:eastAsia="Times New Roman" w:hAnsi="Times New Roman"/>
                <w:sz w:val="20"/>
              </w:rPr>
            </w:pPr>
            <w:r w:rsidRPr="001B4997">
              <w:rPr>
                <w:rFonts w:ascii="Times New Roman" w:eastAsia="Times New Roman" w:hAnsi="Times New Roman"/>
                <w:color w:val="000000"/>
                <w:sz w:val="20"/>
              </w:rPr>
              <w:t>15</w:t>
            </w:r>
          </w:p>
        </w:tc>
        <w:tc>
          <w:tcPr>
            <w:tcW w:w="373" w:type="pct"/>
            <w:tcBorders>
              <w:top w:val="nil"/>
              <w:left w:val="nil"/>
              <w:bottom w:val="single" w:sz="4" w:space="0" w:color="auto"/>
              <w:right w:val="single" w:sz="4" w:space="0" w:color="auto"/>
            </w:tcBorders>
            <w:shd w:val="clear" w:color="auto" w:fill="auto"/>
            <w:noWrap/>
            <w:vAlign w:val="bottom"/>
          </w:tcPr>
          <w:p w14:paraId="06DBFF6F" w14:textId="1B23DE84" w:rsidR="00987028" w:rsidRPr="001B4997" w:rsidRDefault="00987028" w:rsidP="00987028">
            <w:pPr>
              <w:jc w:val="center"/>
              <w:rPr>
                <w:rFonts w:ascii="Times New Roman" w:eastAsia="Times New Roman" w:hAnsi="Times New Roman"/>
                <w:b/>
                <w:bCs/>
                <w:sz w:val="20"/>
              </w:rPr>
            </w:pPr>
            <w:r w:rsidRPr="001B4997">
              <w:rPr>
                <w:rFonts w:ascii="Times New Roman" w:eastAsia="Times New Roman" w:hAnsi="Times New Roman"/>
                <w:sz w:val="20"/>
              </w:rPr>
              <w:t>15</w:t>
            </w:r>
          </w:p>
        </w:tc>
      </w:tr>
      <w:tr w:rsidR="00EF6F4E" w:rsidRPr="001B4997" w14:paraId="74CA7E69" w14:textId="77777777" w:rsidTr="004E52BC">
        <w:trPr>
          <w:cantSplit/>
          <w:jc w:val="center"/>
        </w:trPr>
        <w:tc>
          <w:tcPr>
            <w:tcW w:w="4627" w:type="pct"/>
            <w:gridSpan w:val="6"/>
            <w:tcBorders>
              <w:top w:val="nil"/>
              <w:left w:val="single" w:sz="4" w:space="0" w:color="auto"/>
              <w:bottom w:val="single" w:sz="4" w:space="0" w:color="auto"/>
              <w:right w:val="single" w:sz="4" w:space="0" w:color="auto"/>
            </w:tcBorders>
            <w:shd w:val="clear" w:color="auto" w:fill="auto"/>
            <w:noWrap/>
            <w:vAlign w:val="bottom"/>
          </w:tcPr>
          <w:p w14:paraId="000AE94C" w14:textId="01506656" w:rsidR="00EF6F4E" w:rsidRPr="001B4997" w:rsidRDefault="00EF6F4E" w:rsidP="00537C7B">
            <w:pPr>
              <w:jc w:val="center"/>
              <w:rPr>
                <w:rFonts w:ascii="Times New Roman" w:eastAsia="Times New Roman" w:hAnsi="Times New Roman"/>
                <w:b/>
                <w:bCs/>
                <w:i/>
                <w:iCs/>
                <w:sz w:val="20"/>
              </w:rPr>
            </w:pPr>
            <w:r w:rsidRPr="001B4997">
              <w:rPr>
                <w:rFonts w:ascii="Times New Roman" w:eastAsia="Times New Roman" w:hAnsi="Times New Roman"/>
                <w:b/>
                <w:bCs/>
                <w:i/>
                <w:iCs/>
                <w:sz w:val="20"/>
              </w:rPr>
              <w:lastRenderedPageBreak/>
              <w:t xml:space="preserve">Average for Blast Furnace Coke – </w:t>
            </w:r>
            <w:r w:rsidR="00987028" w:rsidRPr="001B4997">
              <w:rPr>
                <w:rFonts w:ascii="Times New Roman" w:eastAsia="Times New Roman" w:hAnsi="Times New Roman"/>
                <w:b/>
                <w:bCs/>
                <w:i/>
                <w:iCs/>
                <w:sz w:val="20"/>
              </w:rPr>
              <w:t xml:space="preserve">Both: </w:t>
            </w:r>
            <w:r w:rsidRPr="001B4997">
              <w:rPr>
                <w:rFonts w:ascii="Times New Roman" w:eastAsia="Times New Roman" w:hAnsi="Times New Roman"/>
                <w:b/>
                <w:bCs/>
                <w:i/>
                <w:iCs/>
                <w:sz w:val="20"/>
              </w:rPr>
              <w:t>Extended &amp; Normal Coking</w:t>
            </w:r>
          </w:p>
        </w:tc>
        <w:tc>
          <w:tcPr>
            <w:tcW w:w="373" w:type="pct"/>
            <w:tcBorders>
              <w:top w:val="nil"/>
              <w:left w:val="nil"/>
              <w:bottom w:val="single" w:sz="4" w:space="0" w:color="auto"/>
              <w:right w:val="single" w:sz="4" w:space="0" w:color="auto"/>
            </w:tcBorders>
            <w:shd w:val="clear" w:color="auto" w:fill="auto"/>
            <w:noWrap/>
            <w:vAlign w:val="bottom"/>
          </w:tcPr>
          <w:p w14:paraId="3DA4C29B" w14:textId="6C728248" w:rsidR="00EF6F4E" w:rsidRPr="001B4997" w:rsidRDefault="00EF6F4E" w:rsidP="00537C7B">
            <w:pPr>
              <w:jc w:val="center"/>
              <w:rPr>
                <w:rFonts w:ascii="Times New Roman" w:eastAsia="Times New Roman" w:hAnsi="Times New Roman"/>
                <w:b/>
                <w:bCs/>
                <w:sz w:val="20"/>
              </w:rPr>
            </w:pPr>
            <w:r w:rsidRPr="001B4997">
              <w:rPr>
                <w:rFonts w:ascii="Times New Roman" w:eastAsia="Times New Roman" w:hAnsi="Times New Roman"/>
                <w:b/>
                <w:bCs/>
                <w:sz w:val="20"/>
              </w:rPr>
              <w:t>10</w:t>
            </w:r>
          </w:p>
        </w:tc>
      </w:tr>
      <w:tr w:rsidR="009F3F9F" w:rsidRPr="001B4997" w14:paraId="552B0FA7" w14:textId="77777777" w:rsidTr="00EB191E">
        <w:trPr>
          <w:cantSplit/>
          <w:jc w:val="center"/>
        </w:trPr>
        <w:tc>
          <w:tcPr>
            <w:tcW w:w="9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2E67B" w14:textId="77777777" w:rsidR="00537C7B" w:rsidRPr="001B4997" w:rsidRDefault="00537C7B" w:rsidP="00EB191E">
            <w:pPr>
              <w:rPr>
                <w:rFonts w:ascii="Times New Roman" w:eastAsia="Times New Roman" w:hAnsi="Times New Roman"/>
                <w:sz w:val="20"/>
              </w:rPr>
            </w:pPr>
            <w:r w:rsidRPr="001B4997">
              <w:rPr>
                <w:rFonts w:ascii="Times New Roman" w:eastAsia="Times New Roman" w:hAnsi="Times New Roman"/>
                <w:sz w:val="20"/>
              </w:rPr>
              <w:t>EC-Erie-PA</w:t>
            </w:r>
          </w:p>
        </w:tc>
        <w:tc>
          <w:tcPr>
            <w:tcW w:w="1389" w:type="pct"/>
            <w:tcBorders>
              <w:top w:val="single" w:sz="4" w:space="0" w:color="auto"/>
              <w:left w:val="nil"/>
              <w:bottom w:val="single" w:sz="4" w:space="0" w:color="auto"/>
              <w:right w:val="single" w:sz="4" w:space="0" w:color="auto"/>
            </w:tcBorders>
            <w:shd w:val="clear" w:color="auto" w:fill="auto"/>
            <w:noWrap/>
            <w:vAlign w:val="center"/>
            <w:hideMark/>
          </w:tcPr>
          <w:p w14:paraId="5A20F7B7" w14:textId="77777777" w:rsidR="00537C7B" w:rsidRPr="001B4997" w:rsidRDefault="00537C7B" w:rsidP="00EB191E">
            <w:pPr>
              <w:rPr>
                <w:rFonts w:ascii="Times New Roman" w:eastAsia="Times New Roman" w:hAnsi="Times New Roman"/>
                <w:sz w:val="20"/>
              </w:rPr>
            </w:pPr>
            <w:r w:rsidRPr="001B4997">
              <w:rPr>
                <w:rFonts w:ascii="Times New Roman" w:eastAsia="Times New Roman" w:hAnsi="Times New Roman"/>
                <w:sz w:val="20"/>
              </w:rPr>
              <w:t>Battery Combustion Stack (805)</w:t>
            </w:r>
          </w:p>
        </w:tc>
        <w:tc>
          <w:tcPr>
            <w:tcW w:w="487" w:type="pct"/>
            <w:tcBorders>
              <w:top w:val="single" w:sz="4" w:space="0" w:color="auto"/>
              <w:left w:val="nil"/>
              <w:bottom w:val="single" w:sz="4" w:space="0" w:color="auto"/>
              <w:right w:val="single" w:sz="4" w:space="0" w:color="auto"/>
            </w:tcBorders>
            <w:shd w:val="clear" w:color="auto" w:fill="auto"/>
            <w:noWrap/>
            <w:vAlign w:val="bottom"/>
            <w:hideMark/>
          </w:tcPr>
          <w:p w14:paraId="0E20ACF8" w14:textId="77777777" w:rsidR="00537C7B" w:rsidRPr="001B4997" w:rsidRDefault="00537C7B" w:rsidP="00537C7B">
            <w:pPr>
              <w:rPr>
                <w:rFonts w:ascii="Times New Roman" w:eastAsia="Times New Roman" w:hAnsi="Times New Roman"/>
                <w:color w:val="000000"/>
                <w:sz w:val="20"/>
              </w:rPr>
            </w:pPr>
            <w:r w:rsidRPr="001B4997">
              <w:rPr>
                <w:rFonts w:ascii="Times New Roman" w:eastAsia="Times New Roman" w:hAnsi="Times New Roman"/>
                <w:color w:val="000000"/>
                <w:sz w:val="20"/>
              </w:rPr>
              <w:t>Foundry</w:t>
            </w:r>
          </w:p>
        </w:tc>
        <w:tc>
          <w:tcPr>
            <w:tcW w:w="792" w:type="pct"/>
            <w:tcBorders>
              <w:top w:val="single" w:sz="4" w:space="0" w:color="auto"/>
              <w:left w:val="nil"/>
              <w:bottom w:val="single" w:sz="4" w:space="0" w:color="auto"/>
              <w:right w:val="single" w:sz="4" w:space="0" w:color="auto"/>
            </w:tcBorders>
            <w:shd w:val="clear" w:color="auto" w:fill="auto"/>
            <w:noWrap/>
            <w:vAlign w:val="bottom"/>
            <w:hideMark/>
          </w:tcPr>
          <w:p w14:paraId="741EDDA4" w14:textId="77777777" w:rsidR="00537C7B" w:rsidRPr="001B4997" w:rsidRDefault="00537C7B" w:rsidP="00537C7B">
            <w:pPr>
              <w:jc w:val="center"/>
              <w:rPr>
                <w:rFonts w:ascii="Times New Roman" w:eastAsia="Times New Roman" w:hAnsi="Times New Roman"/>
                <w:sz w:val="20"/>
              </w:rPr>
            </w:pPr>
            <w:r w:rsidRPr="001B4997">
              <w:rPr>
                <w:rFonts w:ascii="Times New Roman" w:eastAsia="Times New Roman" w:hAnsi="Times New Roman"/>
                <w:sz w:val="20"/>
              </w:rPr>
              <w:t>3.6</w:t>
            </w:r>
          </w:p>
        </w:tc>
        <w:tc>
          <w:tcPr>
            <w:tcW w:w="522" w:type="pct"/>
            <w:tcBorders>
              <w:top w:val="single" w:sz="4" w:space="0" w:color="auto"/>
              <w:left w:val="nil"/>
              <w:bottom w:val="single" w:sz="4" w:space="0" w:color="auto"/>
              <w:right w:val="single" w:sz="4" w:space="0" w:color="auto"/>
            </w:tcBorders>
            <w:shd w:val="clear" w:color="auto" w:fill="auto"/>
            <w:noWrap/>
            <w:vAlign w:val="bottom"/>
            <w:hideMark/>
          </w:tcPr>
          <w:p w14:paraId="5F29C10E" w14:textId="1AEDAB2C" w:rsidR="00537C7B" w:rsidRPr="001B4997" w:rsidRDefault="00537C7B" w:rsidP="00537C7B">
            <w:pPr>
              <w:rPr>
                <w:rFonts w:ascii="Times New Roman" w:eastAsia="Times New Roman" w:hAnsi="Times New Roman"/>
                <w:sz w:val="20"/>
              </w:rPr>
            </w:pPr>
            <w:r w:rsidRPr="001B4997">
              <w:rPr>
                <w:rFonts w:ascii="Times New Roman" w:eastAsia="Times New Roman" w:hAnsi="Times New Roman"/>
                <w:sz w:val="20"/>
              </w:rPr>
              <w:t>Extended</w:t>
            </w:r>
          </w:p>
        </w:tc>
        <w:tc>
          <w:tcPr>
            <w:tcW w:w="479" w:type="pct"/>
            <w:tcBorders>
              <w:top w:val="single" w:sz="4" w:space="0" w:color="auto"/>
              <w:left w:val="nil"/>
              <w:bottom w:val="single" w:sz="4" w:space="0" w:color="auto"/>
              <w:right w:val="single" w:sz="4" w:space="0" w:color="auto"/>
            </w:tcBorders>
            <w:shd w:val="clear" w:color="auto" w:fill="auto"/>
            <w:noWrap/>
            <w:vAlign w:val="bottom"/>
            <w:hideMark/>
          </w:tcPr>
          <w:p w14:paraId="5FE02641" w14:textId="77777777" w:rsidR="00537C7B" w:rsidRPr="001B4997" w:rsidRDefault="00537C7B" w:rsidP="00537C7B">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20</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14:paraId="694D4A5F" w14:textId="77777777" w:rsidR="00537C7B" w:rsidRPr="001B4997" w:rsidRDefault="00537C7B" w:rsidP="00537C7B">
            <w:pPr>
              <w:jc w:val="center"/>
              <w:rPr>
                <w:rFonts w:ascii="Times New Roman" w:eastAsia="Times New Roman" w:hAnsi="Times New Roman"/>
                <w:sz w:val="20"/>
              </w:rPr>
            </w:pPr>
            <w:r w:rsidRPr="001B4997">
              <w:rPr>
                <w:rFonts w:ascii="Times New Roman" w:eastAsia="Times New Roman" w:hAnsi="Times New Roman"/>
                <w:sz w:val="20"/>
              </w:rPr>
              <w:t>5.6</w:t>
            </w:r>
          </w:p>
        </w:tc>
      </w:tr>
      <w:tr w:rsidR="00EF6F4E" w:rsidRPr="001B4997" w14:paraId="42263BDF" w14:textId="77777777" w:rsidTr="004E52BC">
        <w:trPr>
          <w:cantSplit/>
          <w:jc w:val="center"/>
        </w:trPr>
        <w:tc>
          <w:tcPr>
            <w:tcW w:w="4627"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0CFC3185" w14:textId="107D23A9" w:rsidR="00EF6F4E" w:rsidRPr="001B4997" w:rsidRDefault="00EF6F4E" w:rsidP="00537C7B">
            <w:pPr>
              <w:jc w:val="center"/>
              <w:rPr>
                <w:rFonts w:ascii="Times New Roman" w:eastAsia="Times New Roman" w:hAnsi="Times New Roman"/>
                <w:b/>
                <w:bCs/>
                <w:i/>
                <w:iCs/>
                <w:color w:val="000000"/>
                <w:sz w:val="20"/>
              </w:rPr>
            </w:pPr>
            <w:r w:rsidRPr="001B4997">
              <w:rPr>
                <w:rFonts w:ascii="Times New Roman" w:eastAsia="Times New Roman" w:hAnsi="Times New Roman"/>
                <w:b/>
                <w:bCs/>
                <w:i/>
                <w:iCs/>
                <w:color w:val="000000"/>
                <w:sz w:val="20"/>
              </w:rPr>
              <w:t xml:space="preserve">Average for Foundry Coke – Extended Coking </w:t>
            </w:r>
          </w:p>
        </w:tc>
        <w:tc>
          <w:tcPr>
            <w:tcW w:w="373" w:type="pct"/>
            <w:tcBorders>
              <w:top w:val="single" w:sz="4" w:space="0" w:color="auto"/>
              <w:left w:val="nil"/>
              <w:bottom w:val="single" w:sz="4" w:space="0" w:color="auto"/>
              <w:right w:val="single" w:sz="4" w:space="0" w:color="auto"/>
            </w:tcBorders>
            <w:shd w:val="clear" w:color="auto" w:fill="auto"/>
            <w:noWrap/>
            <w:vAlign w:val="bottom"/>
          </w:tcPr>
          <w:p w14:paraId="42048319" w14:textId="13AA8D15" w:rsidR="00EF6F4E" w:rsidRPr="001B4997" w:rsidRDefault="00EF6F4E" w:rsidP="00537C7B">
            <w:pPr>
              <w:jc w:val="center"/>
              <w:rPr>
                <w:rFonts w:ascii="Times New Roman" w:eastAsia="Times New Roman" w:hAnsi="Times New Roman"/>
                <w:b/>
                <w:bCs/>
                <w:sz w:val="20"/>
              </w:rPr>
            </w:pPr>
            <w:r w:rsidRPr="001B4997">
              <w:rPr>
                <w:rFonts w:ascii="Times New Roman" w:eastAsia="Times New Roman" w:hAnsi="Times New Roman"/>
                <w:b/>
                <w:bCs/>
                <w:sz w:val="20"/>
              </w:rPr>
              <w:t>5.6</w:t>
            </w:r>
          </w:p>
        </w:tc>
      </w:tr>
    </w:tbl>
    <w:p w14:paraId="4BCF21A8" w14:textId="77777777" w:rsidR="00537C7B" w:rsidRPr="001B4997" w:rsidRDefault="00537C7B" w:rsidP="00537C7B">
      <w:pPr>
        <w:ind w:firstLine="720"/>
        <w:rPr>
          <w:rFonts w:ascii="Times New Roman" w:eastAsia="Times New Roman" w:hAnsi="Times New Roman"/>
          <w:bCs/>
          <w:szCs w:val="24"/>
        </w:rPr>
      </w:pPr>
    </w:p>
    <w:p w14:paraId="48EDA157" w14:textId="77777777" w:rsidR="00537C7B" w:rsidRPr="001B4997" w:rsidRDefault="00537C7B" w:rsidP="00537C7B">
      <w:pPr>
        <w:ind w:firstLine="720"/>
        <w:rPr>
          <w:rFonts w:ascii="Times New Roman" w:eastAsia="Times New Roman" w:hAnsi="Times New Roman"/>
          <w:bCs/>
          <w:szCs w:val="24"/>
        </w:rPr>
      </w:pPr>
    </w:p>
    <w:p w14:paraId="6B8B4FE5" w14:textId="1A6B4DE7" w:rsidR="00A217DD" w:rsidRPr="001B4997" w:rsidRDefault="00537C7B" w:rsidP="004E52BC">
      <w:pPr>
        <w:jc w:val="center"/>
        <w:rPr>
          <w:b/>
          <w:bCs/>
        </w:rPr>
      </w:pPr>
      <w:bookmarkStart w:id="65" w:name="_Hlk71805006"/>
      <w:r w:rsidRPr="001B4997">
        <w:rPr>
          <w:b/>
          <w:bCs/>
        </w:rPr>
        <w:t xml:space="preserve">Table </w:t>
      </w:r>
      <w:r w:rsidR="00BC6E3F">
        <w:rPr>
          <w:b/>
          <w:bCs/>
        </w:rPr>
        <w:t>53</w:t>
      </w:r>
      <w:r w:rsidRPr="001B4997">
        <w:rPr>
          <w:b/>
          <w:bCs/>
        </w:rPr>
        <w:t xml:space="preserve">. </w:t>
      </w:r>
      <w:r w:rsidR="00C53A1F" w:rsidRPr="001B4997">
        <w:rPr>
          <w:b/>
          <w:bCs/>
        </w:rPr>
        <w:t>Default Allowable</w:t>
      </w:r>
      <w:r w:rsidR="006C1B25" w:rsidRPr="001B4997">
        <w:rPr>
          <w:b/>
          <w:bCs/>
        </w:rPr>
        <w:t>s</w:t>
      </w:r>
      <w:r w:rsidR="00D4231E" w:rsidRPr="001B4997">
        <w:rPr>
          <w:b/>
          <w:bCs/>
        </w:rPr>
        <w:t>-</w:t>
      </w:r>
      <w:r w:rsidR="00C53A1F" w:rsidRPr="001B4997">
        <w:rPr>
          <w:b/>
          <w:bCs/>
        </w:rPr>
        <w:t>to</w:t>
      </w:r>
      <w:r w:rsidR="00D4231E" w:rsidRPr="001B4997">
        <w:rPr>
          <w:b/>
          <w:bCs/>
        </w:rPr>
        <w:t>-</w:t>
      </w:r>
      <w:r w:rsidR="00C53A1F" w:rsidRPr="001B4997">
        <w:rPr>
          <w:b/>
          <w:bCs/>
        </w:rPr>
        <w:t>Actual</w:t>
      </w:r>
      <w:r w:rsidR="006C1B25" w:rsidRPr="001B4997">
        <w:rPr>
          <w:b/>
          <w:bCs/>
        </w:rPr>
        <w:t>s</w:t>
      </w:r>
      <w:r w:rsidR="00C53A1F" w:rsidRPr="001B4997">
        <w:rPr>
          <w:b/>
          <w:bCs/>
        </w:rPr>
        <w:t xml:space="preserve"> Ratios for </w:t>
      </w:r>
      <w:r w:rsidR="006C1B25" w:rsidRPr="001B4997">
        <w:rPr>
          <w:b/>
          <w:bCs/>
        </w:rPr>
        <w:t>Battery Stack Units</w:t>
      </w:r>
      <w:r w:rsidR="00E555ED">
        <w:rPr>
          <w:b/>
          <w:bCs/>
        </w:rPr>
        <w:fldChar w:fldCharType="begin"/>
      </w:r>
      <w:r w:rsidR="00E555ED">
        <w:instrText xml:space="preserve"> XE "</w:instrText>
      </w:r>
      <w:r w:rsidR="00E555ED" w:rsidRPr="0012351F">
        <w:rPr>
          <w:b/>
          <w:bCs/>
        </w:rPr>
        <w:instrText xml:space="preserve">Table </w:instrText>
      </w:r>
      <w:r w:rsidR="00BC6E3F">
        <w:rPr>
          <w:b/>
          <w:bCs/>
        </w:rPr>
        <w:instrText>53</w:instrText>
      </w:r>
      <w:r w:rsidR="00E555ED" w:rsidRPr="0012351F">
        <w:rPr>
          <w:b/>
          <w:bCs/>
        </w:rPr>
        <w:instrText>. Default Allowables-to-Actuals Ratios for Battery Stack Units</w:instrText>
      </w:r>
      <w:r w:rsidR="00E555ED">
        <w:instrText xml:space="preserve">" </w:instrText>
      </w:r>
      <w:r w:rsidR="00E555ED">
        <w:rPr>
          <w:b/>
          <w:bCs/>
        </w:rPr>
        <w:fldChar w:fldCharType="end"/>
      </w:r>
    </w:p>
    <w:p w14:paraId="5F53689C" w14:textId="5B32712D" w:rsidR="00537C7B" w:rsidRPr="001B4997" w:rsidRDefault="00EE5896" w:rsidP="004E52BC">
      <w:pPr>
        <w:spacing w:after="120"/>
        <w:jc w:val="center"/>
        <w:rPr>
          <w:b/>
          <w:bCs/>
        </w:rPr>
      </w:pPr>
      <w:r w:rsidRPr="001B4997">
        <w:rPr>
          <w:b/>
          <w:bCs/>
        </w:rPr>
        <w:t>by</w:t>
      </w:r>
      <w:r w:rsidR="00537C7B" w:rsidRPr="001B4997">
        <w:rPr>
          <w:b/>
          <w:bCs/>
        </w:rPr>
        <w:t xml:space="preserve"> </w:t>
      </w:r>
      <w:r w:rsidR="009673C8" w:rsidRPr="001B4997">
        <w:rPr>
          <w:b/>
          <w:bCs/>
        </w:rPr>
        <w:t>Coking Status and Type of Coke Produced</w:t>
      </w:r>
      <w:bookmarkEnd w:id="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2160"/>
        <w:gridCol w:w="2304"/>
      </w:tblGrid>
      <w:tr w:rsidR="00537C7B" w:rsidRPr="001B4997" w14:paraId="5AAE339F" w14:textId="77777777" w:rsidTr="00687CFB">
        <w:trPr>
          <w:cantSplit/>
          <w:tblHeader/>
          <w:jc w:val="center"/>
        </w:trPr>
        <w:tc>
          <w:tcPr>
            <w:tcW w:w="0" w:type="auto"/>
            <w:shd w:val="clear" w:color="auto" w:fill="D9D9D9" w:themeFill="background1" w:themeFillShade="D9"/>
            <w:vAlign w:val="center"/>
            <w:hideMark/>
          </w:tcPr>
          <w:p w14:paraId="7C0F08DB" w14:textId="77777777" w:rsidR="00537C7B" w:rsidRPr="001B4997" w:rsidRDefault="00537C7B" w:rsidP="00797D31">
            <w:pPr>
              <w:jc w:val="center"/>
              <w:rPr>
                <w:rFonts w:ascii="Times New Roman" w:eastAsia="Times New Roman" w:hAnsi="Times New Roman"/>
                <w:b/>
                <w:bCs/>
                <w:szCs w:val="24"/>
              </w:rPr>
            </w:pPr>
            <w:r w:rsidRPr="001B4997">
              <w:rPr>
                <w:rFonts w:ascii="Times New Roman" w:eastAsia="Times New Roman" w:hAnsi="Times New Roman"/>
                <w:b/>
                <w:bCs/>
                <w:szCs w:val="24"/>
              </w:rPr>
              <w:t>Type of Coke</w:t>
            </w:r>
          </w:p>
        </w:tc>
        <w:tc>
          <w:tcPr>
            <w:tcW w:w="2160" w:type="dxa"/>
            <w:shd w:val="clear" w:color="auto" w:fill="D9D9D9" w:themeFill="background1" w:themeFillShade="D9"/>
            <w:vAlign w:val="center"/>
            <w:hideMark/>
          </w:tcPr>
          <w:p w14:paraId="02E14EEE" w14:textId="77777777" w:rsidR="00537C7B" w:rsidRPr="001B4997" w:rsidRDefault="00537C7B" w:rsidP="0085127C">
            <w:pPr>
              <w:jc w:val="center"/>
              <w:rPr>
                <w:rFonts w:ascii="Times New Roman" w:eastAsia="Times New Roman" w:hAnsi="Times New Roman"/>
                <w:b/>
                <w:bCs/>
                <w:szCs w:val="24"/>
              </w:rPr>
            </w:pPr>
            <w:r w:rsidRPr="001B4997">
              <w:rPr>
                <w:rFonts w:ascii="Times New Roman" w:eastAsia="Times New Roman" w:hAnsi="Times New Roman"/>
                <w:b/>
                <w:bCs/>
                <w:szCs w:val="24"/>
              </w:rPr>
              <w:t>Normal / Extended Coking</w:t>
            </w:r>
          </w:p>
        </w:tc>
        <w:tc>
          <w:tcPr>
            <w:tcW w:w="2304" w:type="dxa"/>
            <w:shd w:val="clear" w:color="auto" w:fill="D9D9D9" w:themeFill="background1" w:themeFillShade="D9"/>
            <w:vAlign w:val="center"/>
            <w:hideMark/>
          </w:tcPr>
          <w:p w14:paraId="71AE2C89" w14:textId="77777777" w:rsidR="00F57A6B" w:rsidRPr="001B4997" w:rsidRDefault="004B7E40" w:rsidP="0085127C">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 xml:space="preserve">Ratio </w:t>
            </w:r>
          </w:p>
          <w:p w14:paraId="71C982DC" w14:textId="1E31A5B1" w:rsidR="00537C7B" w:rsidRPr="001B4997" w:rsidRDefault="004B7E40" w:rsidP="0085127C">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Allowable-to-Actual</w:t>
            </w:r>
          </w:p>
        </w:tc>
      </w:tr>
      <w:tr w:rsidR="00537C7B" w:rsidRPr="001B4997" w14:paraId="29131B52" w14:textId="77777777" w:rsidTr="00687CFB">
        <w:trPr>
          <w:jc w:val="center"/>
        </w:trPr>
        <w:tc>
          <w:tcPr>
            <w:tcW w:w="0" w:type="auto"/>
            <w:shd w:val="clear" w:color="auto" w:fill="auto"/>
            <w:noWrap/>
            <w:vAlign w:val="bottom"/>
            <w:hideMark/>
          </w:tcPr>
          <w:p w14:paraId="278FCCD6" w14:textId="77777777" w:rsidR="00537C7B" w:rsidRPr="001B4997" w:rsidRDefault="00537C7B" w:rsidP="00537C7B">
            <w:pPr>
              <w:rPr>
                <w:rFonts w:ascii="Times New Roman" w:eastAsia="Times New Roman" w:hAnsi="Times New Roman"/>
                <w:color w:val="000000"/>
                <w:szCs w:val="24"/>
              </w:rPr>
            </w:pPr>
            <w:r w:rsidRPr="001B4997">
              <w:rPr>
                <w:rFonts w:ascii="Times New Roman" w:eastAsia="Times New Roman" w:hAnsi="Times New Roman"/>
                <w:color w:val="000000"/>
                <w:szCs w:val="24"/>
              </w:rPr>
              <w:t>Blast Furnace</w:t>
            </w:r>
          </w:p>
        </w:tc>
        <w:tc>
          <w:tcPr>
            <w:tcW w:w="2160" w:type="dxa"/>
            <w:shd w:val="clear" w:color="auto" w:fill="auto"/>
            <w:noWrap/>
            <w:vAlign w:val="bottom"/>
            <w:hideMark/>
          </w:tcPr>
          <w:p w14:paraId="50132AB0" w14:textId="77777777" w:rsidR="00537C7B" w:rsidRPr="001B4997" w:rsidRDefault="00537C7B" w:rsidP="00687C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Extended</w:t>
            </w:r>
          </w:p>
        </w:tc>
        <w:tc>
          <w:tcPr>
            <w:tcW w:w="2304" w:type="dxa"/>
            <w:shd w:val="clear" w:color="auto" w:fill="auto"/>
            <w:noWrap/>
            <w:vAlign w:val="bottom"/>
            <w:hideMark/>
          </w:tcPr>
          <w:p w14:paraId="7D75BE51" w14:textId="77777777" w:rsidR="00537C7B" w:rsidRPr="001B4997" w:rsidRDefault="00537C7B" w:rsidP="00537C7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w:t>
            </w:r>
          </w:p>
        </w:tc>
      </w:tr>
      <w:tr w:rsidR="00537C7B" w:rsidRPr="001B4997" w14:paraId="0EE6B308" w14:textId="77777777" w:rsidTr="00687CFB">
        <w:trPr>
          <w:jc w:val="center"/>
        </w:trPr>
        <w:tc>
          <w:tcPr>
            <w:tcW w:w="0" w:type="auto"/>
            <w:shd w:val="clear" w:color="auto" w:fill="auto"/>
            <w:noWrap/>
            <w:vAlign w:val="bottom"/>
            <w:hideMark/>
          </w:tcPr>
          <w:p w14:paraId="2932182B" w14:textId="77777777" w:rsidR="00537C7B" w:rsidRPr="001B4997" w:rsidRDefault="00537C7B" w:rsidP="00537C7B">
            <w:pPr>
              <w:rPr>
                <w:rFonts w:ascii="Times New Roman" w:eastAsia="Times New Roman" w:hAnsi="Times New Roman"/>
                <w:color w:val="000000"/>
                <w:szCs w:val="24"/>
              </w:rPr>
            </w:pPr>
            <w:r w:rsidRPr="001B4997">
              <w:rPr>
                <w:rFonts w:ascii="Times New Roman" w:eastAsia="Times New Roman" w:hAnsi="Times New Roman"/>
                <w:color w:val="000000"/>
                <w:szCs w:val="24"/>
              </w:rPr>
              <w:t>Blast Furnace</w:t>
            </w:r>
          </w:p>
        </w:tc>
        <w:tc>
          <w:tcPr>
            <w:tcW w:w="2160" w:type="dxa"/>
            <w:shd w:val="clear" w:color="auto" w:fill="auto"/>
            <w:noWrap/>
            <w:vAlign w:val="bottom"/>
            <w:hideMark/>
          </w:tcPr>
          <w:p w14:paraId="58AEA276" w14:textId="77777777" w:rsidR="00537C7B" w:rsidRPr="001B4997" w:rsidRDefault="00537C7B" w:rsidP="00687C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Normal</w:t>
            </w:r>
          </w:p>
        </w:tc>
        <w:tc>
          <w:tcPr>
            <w:tcW w:w="2304" w:type="dxa"/>
            <w:shd w:val="clear" w:color="auto" w:fill="auto"/>
            <w:noWrap/>
            <w:vAlign w:val="bottom"/>
            <w:hideMark/>
          </w:tcPr>
          <w:p w14:paraId="69C392E1" w14:textId="77777777" w:rsidR="00537C7B" w:rsidRPr="001B4997" w:rsidRDefault="00537C7B" w:rsidP="00537C7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9.5</w:t>
            </w:r>
          </w:p>
        </w:tc>
      </w:tr>
      <w:tr w:rsidR="00537C7B" w:rsidRPr="001B4997" w14:paraId="788E74F6" w14:textId="77777777" w:rsidTr="00687CFB">
        <w:trPr>
          <w:jc w:val="center"/>
        </w:trPr>
        <w:tc>
          <w:tcPr>
            <w:tcW w:w="0" w:type="auto"/>
            <w:shd w:val="clear" w:color="auto" w:fill="auto"/>
            <w:noWrap/>
            <w:vAlign w:val="bottom"/>
            <w:hideMark/>
          </w:tcPr>
          <w:p w14:paraId="15446FDC" w14:textId="77777777" w:rsidR="00537C7B" w:rsidRPr="001B4997" w:rsidRDefault="00537C7B" w:rsidP="00537C7B">
            <w:pPr>
              <w:rPr>
                <w:rFonts w:ascii="Times New Roman" w:eastAsia="Times New Roman" w:hAnsi="Times New Roman"/>
                <w:color w:val="000000"/>
                <w:szCs w:val="24"/>
              </w:rPr>
            </w:pPr>
            <w:r w:rsidRPr="001B4997">
              <w:rPr>
                <w:rFonts w:ascii="Times New Roman" w:eastAsia="Times New Roman" w:hAnsi="Times New Roman"/>
                <w:color w:val="000000"/>
                <w:szCs w:val="24"/>
              </w:rPr>
              <w:t>Blast Furnace</w:t>
            </w:r>
          </w:p>
        </w:tc>
        <w:tc>
          <w:tcPr>
            <w:tcW w:w="2160" w:type="dxa"/>
            <w:shd w:val="clear" w:color="auto" w:fill="auto"/>
            <w:noWrap/>
            <w:vAlign w:val="bottom"/>
            <w:hideMark/>
          </w:tcPr>
          <w:p w14:paraId="3F036A0B" w14:textId="77777777" w:rsidR="00537C7B" w:rsidRPr="001B4997" w:rsidRDefault="00537C7B" w:rsidP="00687C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Both</w:t>
            </w:r>
          </w:p>
        </w:tc>
        <w:tc>
          <w:tcPr>
            <w:tcW w:w="2304" w:type="dxa"/>
            <w:shd w:val="clear" w:color="auto" w:fill="auto"/>
            <w:noWrap/>
            <w:vAlign w:val="bottom"/>
            <w:hideMark/>
          </w:tcPr>
          <w:p w14:paraId="0B312CC0" w14:textId="77777777" w:rsidR="00537C7B" w:rsidRPr="001B4997" w:rsidRDefault="00537C7B" w:rsidP="00537C7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w:t>
            </w:r>
          </w:p>
        </w:tc>
      </w:tr>
      <w:tr w:rsidR="00537C7B" w:rsidRPr="001B4997" w14:paraId="341F0ECD" w14:textId="77777777" w:rsidTr="00687CFB">
        <w:trPr>
          <w:jc w:val="center"/>
        </w:trPr>
        <w:tc>
          <w:tcPr>
            <w:tcW w:w="0" w:type="auto"/>
            <w:shd w:val="clear" w:color="auto" w:fill="auto"/>
            <w:noWrap/>
            <w:vAlign w:val="bottom"/>
            <w:hideMark/>
          </w:tcPr>
          <w:p w14:paraId="4089F6E9" w14:textId="77777777" w:rsidR="00537C7B" w:rsidRPr="001B4997" w:rsidRDefault="00537C7B" w:rsidP="00537C7B">
            <w:pPr>
              <w:rPr>
                <w:rFonts w:ascii="Times New Roman" w:eastAsia="Times New Roman" w:hAnsi="Times New Roman"/>
                <w:color w:val="000000"/>
                <w:szCs w:val="24"/>
              </w:rPr>
            </w:pPr>
            <w:r w:rsidRPr="001B4997">
              <w:rPr>
                <w:rFonts w:ascii="Times New Roman" w:eastAsia="Times New Roman" w:hAnsi="Times New Roman"/>
                <w:color w:val="000000"/>
                <w:szCs w:val="24"/>
              </w:rPr>
              <w:t>Foundry</w:t>
            </w:r>
          </w:p>
        </w:tc>
        <w:tc>
          <w:tcPr>
            <w:tcW w:w="2160" w:type="dxa"/>
            <w:shd w:val="clear" w:color="auto" w:fill="auto"/>
            <w:noWrap/>
            <w:vAlign w:val="bottom"/>
            <w:hideMark/>
          </w:tcPr>
          <w:p w14:paraId="2B463D6D" w14:textId="0F5C1E93" w:rsidR="00537C7B" w:rsidRPr="001B4997" w:rsidRDefault="00537C7B" w:rsidP="00687CFB">
            <w:pPr>
              <w:jc w:val="center"/>
              <w:rPr>
                <w:rFonts w:ascii="Times New Roman" w:eastAsia="Times New Roman" w:hAnsi="Times New Roman"/>
                <w:szCs w:val="24"/>
              </w:rPr>
            </w:pPr>
            <w:r w:rsidRPr="001B4997">
              <w:rPr>
                <w:rFonts w:ascii="Times New Roman" w:eastAsia="Times New Roman" w:hAnsi="Times New Roman"/>
                <w:szCs w:val="24"/>
              </w:rPr>
              <w:t>Extended</w:t>
            </w:r>
          </w:p>
        </w:tc>
        <w:tc>
          <w:tcPr>
            <w:tcW w:w="2304" w:type="dxa"/>
            <w:shd w:val="clear" w:color="auto" w:fill="auto"/>
            <w:noWrap/>
            <w:vAlign w:val="bottom"/>
            <w:hideMark/>
          </w:tcPr>
          <w:p w14:paraId="735C39B7" w14:textId="77777777" w:rsidR="00537C7B" w:rsidRPr="001B4997" w:rsidRDefault="00537C7B" w:rsidP="00537C7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w:t>
            </w:r>
          </w:p>
        </w:tc>
      </w:tr>
    </w:tbl>
    <w:p w14:paraId="675BCADE" w14:textId="5E825EE2" w:rsidR="00C91E81" w:rsidRPr="001B4997" w:rsidRDefault="00C91E81" w:rsidP="00171093">
      <w:pPr>
        <w:ind w:firstLine="720"/>
        <w:rPr>
          <w:rFonts w:ascii="Times New Roman" w:eastAsia="Times New Roman" w:hAnsi="Times New Roman"/>
          <w:bCs/>
          <w:szCs w:val="24"/>
        </w:rPr>
      </w:pPr>
    </w:p>
    <w:p w14:paraId="680AAAC7" w14:textId="77777777" w:rsidR="009673C8" w:rsidRPr="001B4997" w:rsidRDefault="009673C8" w:rsidP="009673C8">
      <w:pPr>
        <w:ind w:firstLine="720"/>
        <w:rPr>
          <w:rFonts w:ascii="Times New Roman" w:eastAsia="Times New Roman" w:hAnsi="Times New Roman"/>
          <w:bCs/>
          <w:szCs w:val="24"/>
        </w:rPr>
      </w:pPr>
    </w:p>
    <w:p w14:paraId="7C468728" w14:textId="51B49DDE" w:rsidR="009673C8" w:rsidRPr="001B4997" w:rsidRDefault="009673C8" w:rsidP="004E52BC">
      <w:pPr>
        <w:spacing w:after="120"/>
        <w:jc w:val="center"/>
        <w:rPr>
          <w:b/>
          <w:bCs/>
        </w:rPr>
      </w:pPr>
      <w:bookmarkStart w:id="66" w:name="_Hlk71805096"/>
      <w:r w:rsidRPr="001B4997">
        <w:rPr>
          <w:b/>
          <w:bCs/>
        </w:rPr>
        <w:t xml:space="preserve">Table </w:t>
      </w:r>
      <w:r w:rsidR="00BC6E3F">
        <w:rPr>
          <w:b/>
          <w:bCs/>
        </w:rPr>
        <w:t>54</w:t>
      </w:r>
      <w:r w:rsidRPr="001B4997">
        <w:rPr>
          <w:b/>
          <w:bCs/>
        </w:rPr>
        <w:t>. Allowables</w:t>
      </w:r>
      <w:r w:rsidR="00D4231E" w:rsidRPr="001B4997">
        <w:rPr>
          <w:b/>
          <w:bCs/>
        </w:rPr>
        <w:t>-</w:t>
      </w:r>
      <w:r w:rsidR="00D14663" w:rsidRPr="001B4997">
        <w:rPr>
          <w:b/>
          <w:bCs/>
        </w:rPr>
        <w:t>to</w:t>
      </w:r>
      <w:r w:rsidR="00D4231E" w:rsidRPr="001B4997">
        <w:rPr>
          <w:b/>
          <w:bCs/>
        </w:rPr>
        <w:t>-</w:t>
      </w:r>
      <w:r w:rsidR="00D14663" w:rsidRPr="001B4997">
        <w:rPr>
          <w:b/>
          <w:bCs/>
        </w:rPr>
        <w:t>A</w:t>
      </w:r>
      <w:r w:rsidRPr="001B4997">
        <w:rPr>
          <w:b/>
          <w:bCs/>
        </w:rPr>
        <w:t>ctuals</w:t>
      </w:r>
      <w:r w:rsidR="00D14663" w:rsidRPr="001B4997">
        <w:rPr>
          <w:b/>
          <w:bCs/>
        </w:rPr>
        <w:t xml:space="preserve"> Ratio</w:t>
      </w:r>
      <w:r w:rsidR="006C1B25" w:rsidRPr="001B4997">
        <w:rPr>
          <w:b/>
          <w:bCs/>
        </w:rPr>
        <w:t>s</w:t>
      </w:r>
      <w:r w:rsidRPr="001B4997">
        <w:rPr>
          <w:b/>
          <w:bCs/>
        </w:rPr>
        <w:t xml:space="preserve"> for </w:t>
      </w:r>
      <w:r w:rsidR="00A34584" w:rsidRPr="001B4997">
        <w:rPr>
          <w:b/>
          <w:bCs/>
        </w:rPr>
        <w:t xml:space="preserve">Battery </w:t>
      </w:r>
      <w:r w:rsidR="00856769" w:rsidRPr="001B4997">
        <w:rPr>
          <w:b/>
          <w:bCs/>
        </w:rPr>
        <w:t>S</w:t>
      </w:r>
      <w:r w:rsidR="00A34584" w:rsidRPr="001B4997">
        <w:rPr>
          <w:b/>
          <w:bCs/>
        </w:rPr>
        <w:t>tack</w:t>
      </w:r>
      <w:r w:rsidRPr="001B4997">
        <w:rPr>
          <w:b/>
          <w:bCs/>
        </w:rPr>
        <w:t xml:space="preserve"> Units</w:t>
      </w:r>
      <w:bookmarkEnd w:id="66"/>
      <w:r w:rsidR="00E555ED">
        <w:rPr>
          <w:b/>
          <w:bCs/>
        </w:rPr>
        <w:fldChar w:fldCharType="begin"/>
      </w:r>
      <w:r w:rsidR="00E555ED">
        <w:instrText xml:space="preserve"> XE "</w:instrText>
      </w:r>
      <w:r w:rsidR="00E555ED" w:rsidRPr="0012351F">
        <w:rPr>
          <w:b/>
          <w:bCs/>
        </w:rPr>
        <w:instrText xml:space="preserve">Table </w:instrText>
      </w:r>
      <w:r w:rsidR="00BC6E3F">
        <w:rPr>
          <w:b/>
          <w:bCs/>
        </w:rPr>
        <w:instrText>54</w:instrText>
      </w:r>
      <w:r w:rsidR="00E555ED" w:rsidRPr="0012351F">
        <w:rPr>
          <w:b/>
          <w:bCs/>
        </w:rPr>
        <w:instrText>. Allowables-to-Actuals Ratios for Battery Stack Units</w:instrText>
      </w:r>
      <w:r w:rsidR="00E555ED">
        <w:instrText xml:space="preserve">" </w:instrText>
      </w:r>
      <w:r w:rsidR="00E555ED">
        <w:rPr>
          <w:b/>
          <w:bCs/>
        </w:rPr>
        <w:fldChar w:fldCharType="end"/>
      </w:r>
    </w:p>
    <w:tbl>
      <w:tblPr>
        <w:tblW w:w="11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5184"/>
        <w:gridCol w:w="1584"/>
        <w:gridCol w:w="1375"/>
        <w:gridCol w:w="1305"/>
      </w:tblGrid>
      <w:tr w:rsidR="007235F0" w:rsidRPr="001B4997" w14:paraId="0742B390" w14:textId="77777777" w:rsidTr="004E52BC">
        <w:trPr>
          <w:cantSplit/>
          <w:tblHeader/>
          <w:jc w:val="center"/>
        </w:trPr>
        <w:tc>
          <w:tcPr>
            <w:tcW w:w="0" w:type="auto"/>
            <w:shd w:val="clear" w:color="000000" w:fill="D9D9D9"/>
            <w:vAlign w:val="center"/>
            <w:hideMark/>
          </w:tcPr>
          <w:p w14:paraId="666C8C6C" w14:textId="35D7AA02" w:rsidR="009477CD" w:rsidRPr="001B4997" w:rsidRDefault="009477CD"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5184" w:type="dxa"/>
            <w:shd w:val="clear" w:color="000000" w:fill="D9D9D9"/>
            <w:vAlign w:val="center"/>
            <w:hideMark/>
          </w:tcPr>
          <w:p w14:paraId="49DAB54B" w14:textId="1AFB7EC0" w:rsidR="009477CD" w:rsidRPr="001B4997" w:rsidRDefault="009477CD" w:rsidP="00771401">
            <w:pPr>
              <w:jc w:val="center"/>
              <w:rPr>
                <w:rFonts w:ascii="Times New Roman" w:eastAsia="Times New Roman" w:hAnsi="Times New Roman"/>
                <w:b/>
                <w:bCs/>
                <w:sz w:val="20"/>
              </w:rPr>
            </w:pPr>
            <w:r w:rsidRPr="001B4997">
              <w:rPr>
                <w:rFonts w:ascii="Times New Roman" w:eastAsia="Times New Roman" w:hAnsi="Times New Roman"/>
                <w:b/>
                <w:bCs/>
                <w:sz w:val="20"/>
              </w:rPr>
              <w:t>Emission Unit(s)</w:t>
            </w:r>
          </w:p>
        </w:tc>
        <w:tc>
          <w:tcPr>
            <w:tcW w:w="1584" w:type="dxa"/>
            <w:shd w:val="clear" w:color="000000" w:fill="D9D9D9"/>
            <w:vAlign w:val="center"/>
            <w:hideMark/>
          </w:tcPr>
          <w:p w14:paraId="1D62D137" w14:textId="77777777" w:rsidR="009477CD" w:rsidRPr="001B4997" w:rsidRDefault="009477CD" w:rsidP="00771401">
            <w:pPr>
              <w:jc w:val="center"/>
              <w:rPr>
                <w:rFonts w:ascii="Times New Roman" w:eastAsia="Times New Roman" w:hAnsi="Times New Roman"/>
                <w:b/>
                <w:bCs/>
                <w:sz w:val="20"/>
              </w:rPr>
            </w:pPr>
            <w:r w:rsidRPr="001B4997">
              <w:rPr>
                <w:rFonts w:ascii="Times New Roman" w:eastAsia="Times New Roman" w:hAnsi="Times New Roman"/>
                <w:b/>
                <w:bCs/>
                <w:sz w:val="20"/>
              </w:rPr>
              <w:t>Type of Coke</w:t>
            </w:r>
          </w:p>
        </w:tc>
        <w:tc>
          <w:tcPr>
            <w:tcW w:w="1375" w:type="dxa"/>
            <w:shd w:val="clear" w:color="000000" w:fill="D9D9D9"/>
            <w:vAlign w:val="center"/>
          </w:tcPr>
          <w:p w14:paraId="4196CF58" w14:textId="5D4DA1DE" w:rsidR="009477CD" w:rsidRPr="001B4997" w:rsidRDefault="009477CD" w:rsidP="00771401">
            <w:pPr>
              <w:jc w:val="center"/>
              <w:rPr>
                <w:rFonts w:ascii="Times New Roman" w:eastAsia="Times New Roman" w:hAnsi="Times New Roman"/>
                <w:b/>
                <w:bCs/>
                <w:sz w:val="20"/>
              </w:rPr>
            </w:pPr>
            <w:r w:rsidRPr="001B4997">
              <w:rPr>
                <w:rFonts w:ascii="Times New Roman" w:eastAsia="Times New Roman" w:hAnsi="Times New Roman"/>
                <w:b/>
                <w:bCs/>
                <w:color w:val="000000"/>
                <w:sz w:val="20"/>
              </w:rPr>
              <w:t>Basis for Ratio</w:t>
            </w:r>
          </w:p>
        </w:tc>
        <w:tc>
          <w:tcPr>
            <w:tcW w:w="1305" w:type="dxa"/>
            <w:shd w:val="clear" w:color="000000" w:fill="D9D9D9"/>
            <w:vAlign w:val="center"/>
            <w:hideMark/>
          </w:tcPr>
          <w:p w14:paraId="7300F84E" w14:textId="1AC9A58C" w:rsidR="009477CD" w:rsidRPr="001B4997" w:rsidRDefault="004B7E40"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Ratio Allowable-to-Actual </w:t>
            </w:r>
          </w:p>
        </w:tc>
      </w:tr>
      <w:tr w:rsidR="007235F0" w:rsidRPr="001B4997" w14:paraId="59F412C9" w14:textId="77777777" w:rsidTr="004E52BC">
        <w:trPr>
          <w:cantSplit/>
          <w:jc w:val="center"/>
        </w:trPr>
        <w:tc>
          <w:tcPr>
            <w:tcW w:w="0" w:type="auto"/>
            <w:shd w:val="clear" w:color="auto" w:fill="auto"/>
            <w:noWrap/>
            <w:vAlign w:val="center"/>
            <w:hideMark/>
          </w:tcPr>
          <w:p w14:paraId="24EF4C18"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ABC-Tarrant-AL</w:t>
            </w:r>
          </w:p>
        </w:tc>
        <w:tc>
          <w:tcPr>
            <w:tcW w:w="5184" w:type="dxa"/>
            <w:shd w:val="clear" w:color="auto" w:fill="auto"/>
            <w:noWrap/>
            <w:vAlign w:val="center"/>
            <w:hideMark/>
          </w:tcPr>
          <w:p w14:paraId="1233AAE0" w14:textId="111124BB"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Underfiring Stack #1, serving Battery #1;</w:t>
            </w:r>
          </w:p>
          <w:p w14:paraId="3BB3A769" w14:textId="1963F9F4"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Underfiring Stack #4, serving Batteries #5 &amp; #6</w:t>
            </w:r>
          </w:p>
        </w:tc>
        <w:tc>
          <w:tcPr>
            <w:tcW w:w="1584" w:type="dxa"/>
            <w:shd w:val="clear" w:color="auto" w:fill="auto"/>
            <w:noWrap/>
            <w:vAlign w:val="center"/>
            <w:hideMark/>
          </w:tcPr>
          <w:p w14:paraId="75AED574"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Foundry</w:t>
            </w:r>
          </w:p>
        </w:tc>
        <w:tc>
          <w:tcPr>
            <w:tcW w:w="1375" w:type="dxa"/>
            <w:vAlign w:val="center"/>
          </w:tcPr>
          <w:p w14:paraId="177D8B05" w14:textId="5E8BA0CE" w:rsidR="009477CD" w:rsidRPr="001B4997" w:rsidRDefault="00D01512" w:rsidP="00810172">
            <w:pPr>
              <w:jc w:val="center"/>
              <w:rPr>
                <w:rFonts w:ascii="Times New Roman" w:eastAsia="Times New Roman" w:hAnsi="Times New Roman"/>
                <w:sz w:val="20"/>
              </w:rPr>
            </w:pPr>
            <w:r w:rsidRPr="001B4997">
              <w:rPr>
                <w:rFonts w:ascii="Times New Roman" w:eastAsia="Times New Roman" w:hAnsi="Times New Roman"/>
                <w:sz w:val="20"/>
              </w:rPr>
              <w:t>D</w:t>
            </w:r>
            <w:r w:rsidR="009477CD" w:rsidRPr="001B4997">
              <w:rPr>
                <w:rFonts w:ascii="Times New Roman" w:eastAsia="Times New Roman" w:hAnsi="Times New Roman"/>
                <w:sz w:val="20"/>
              </w:rPr>
              <w:t>efault</w:t>
            </w:r>
          </w:p>
        </w:tc>
        <w:tc>
          <w:tcPr>
            <w:tcW w:w="1305" w:type="dxa"/>
            <w:shd w:val="clear" w:color="auto" w:fill="auto"/>
            <w:noWrap/>
            <w:vAlign w:val="center"/>
            <w:hideMark/>
          </w:tcPr>
          <w:p w14:paraId="4F3FB448" w14:textId="44E09B24"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sz w:val="20"/>
              </w:rPr>
              <w:t>5.6</w:t>
            </w:r>
          </w:p>
        </w:tc>
      </w:tr>
      <w:tr w:rsidR="007A08A0" w:rsidRPr="001B4997" w14:paraId="3B6F5682" w14:textId="77777777" w:rsidTr="004E52BC">
        <w:trPr>
          <w:cantSplit/>
          <w:jc w:val="center"/>
        </w:trPr>
        <w:tc>
          <w:tcPr>
            <w:tcW w:w="0" w:type="auto"/>
            <w:shd w:val="clear" w:color="auto" w:fill="auto"/>
            <w:noWrap/>
            <w:vAlign w:val="center"/>
          </w:tcPr>
          <w:p w14:paraId="1288905E" w14:textId="55288704"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BLU-Birmingham-AL</w:t>
            </w:r>
          </w:p>
        </w:tc>
        <w:tc>
          <w:tcPr>
            <w:tcW w:w="5184" w:type="dxa"/>
            <w:shd w:val="clear" w:color="auto" w:fill="auto"/>
            <w:noWrap/>
            <w:vAlign w:val="center"/>
          </w:tcPr>
          <w:p w14:paraId="1C1731D4" w14:textId="0ED08E55"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Underfiring Stack of Coke Batteries No. 3, 4, 5</w:t>
            </w:r>
          </w:p>
        </w:tc>
        <w:tc>
          <w:tcPr>
            <w:tcW w:w="1584" w:type="dxa"/>
            <w:shd w:val="clear" w:color="auto" w:fill="auto"/>
            <w:noWrap/>
            <w:vAlign w:val="center"/>
          </w:tcPr>
          <w:p w14:paraId="40DF5706" w14:textId="71F0F93D"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Foundry</w:t>
            </w:r>
          </w:p>
        </w:tc>
        <w:tc>
          <w:tcPr>
            <w:tcW w:w="1375" w:type="dxa"/>
            <w:vAlign w:val="center"/>
          </w:tcPr>
          <w:p w14:paraId="531A662F" w14:textId="4496995D" w:rsidR="007A08A0" w:rsidRPr="001B4997" w:rsidRDefault="007A08A0" w:rsidP="007A08A0">
            <w:pPr>
              <w:jc w:val="center"/>
              <w:rPr>
                <w:rFonts w:ascii="Times New Roman" w:eastAsia="Times New Roman" w:hAnsi="Times New Roman"/>
                <w:sz w:val="20"/>
              </w:rPr>
            </w:pPr>
            <w:r w:rsidRPr="001B4997">
              <w:rPr>
                <w:rFonts w:ascii="Times New Roman" w:eastAsia="Times New Roman" w:hAnsi="Times New Roman"/>
                <w:sz w:val="20"/>
              </w:rPr>
              <w:t>default</w:t>
            </w:r>
          </w:p>
        </w:tc>
        <w:tc>
          <w:tcPr>
            <w:tcW w:w="1305" w:type="dxa"/>
            <w:shd w:val="clear" w:color="auto" w:fill="auto"/>
            <w:noWrap/>
            <w:vAlign w:val="center"/>
          </w:tcPr>
          <w:p w14:paraId="36CEED38" w14:textId="60865688" w:rsidR="007A08A0" w:rsidRPr="001B4997" w:rsidRDefault="007A08A0" w:rsidP="007A08A0">
            <w:pPr>
              <w:jc w:val="center"/>
              <w:rPr>
                <w:rFonts w:ascii="Times New Roman" w:eastAsia="Times New Roman" w:hAnsi="Times New Roman"/>
                <w:sz w:val="20"/>
              </w:rPr>
            </w:pPr>
            <w:r w:rsidRPr="001B4997">
              <w:rPr>
                <w:rFonts w:ascii="Times New Roman" w:eastAsia="Times New Roman" w:hAnsi="Times New Roman"/>
                <w:sz w:val="20"/>
              </w:rPr>
              <w:t>5.6</w:t>
            </w:r>
          </w:p>
        </w:tc>
      </w:tr>
      <w:tr w:rsidR="007235F0" w:rsidRPr="001B4997" w14:paraId="1EB5691A" w14:textId="77777777" w:rsidTr="004E52BC">
        <w:trPr>
          <w:cantSplit/>
          <w:jc w:val="center"/>
        </w:trPr>
        <w:tc>
          <w:tcPr>
            <w:tcW w:w="0" w:type="auto"/>
            <w:shd w:val="clear" w:color="auto" w:fill="auto"/>
            <w:noWrap/>
            <w:vAlign w:val="center"/>
            <w:hideMark/>
          </w:tcPr>
          <w:p w14:paraId="48DDA8A5" w14:textId="3E99B6F9" w:rsidR="009477CD" w:rsidRPr="001B4997" w:rsidRDefault="00D02E96" w:rsidP="00810172">
            <w:pPr>
              <w:rPr>
                <w:rFonts w:ascii="Times New Roman" w:eastAsia="Times New Roman" w:hAnsi="Times New Roman"/>
                <w:sz w:val="20"/>
              </w:rPr>
            </w:pPr>
            <w:r w:rsidRPr="00D02E96">
              <w:rPr>
                <w:rFonts w:ascii="Times New Roman" w:eastAsia="Times New Roman" w:hAnsi="Times New Roman"/>
                <w:sz w:val="20"/>
              </w:rPr>
              <w:t>CC-</w:t>
            </w:r>
            <w:r w:rsidR="009477CD" w:rsidRPr="001B4997">
              <w:rPr>
                <w:rFonts w:ascii="Times New Roman" w:eastAsia="Times New Roman" w:hAnsi="Times New Roman"/>
                <w:sz w:val="20"/>
              </w:rPr>
              <w:t>Follansbee-WV</w:t>
            </w:r>
          </w:p>
        </w:tc>
        <w:tc>
          <w:tcPr>
            <w:tcW w:w="5184" w:type="dxa"/>
            <w:shd w:val="clear" w:color="auto" w:fill="auto"/>
            <w:noWrap/>
            <w:vAlign w:val="center"/>
            <w:hideMark/>
          </w:tcPr>
          <w:p w14:paraId="41C7B5E5" w14:textId="52C6CF80" w:rsidR="009477CD" w:rsidRPr="001B4997" w:rsidRDefault="009477CD" w:rsidP="00B2183D">
            <w:pPr>
              <w:rPr>
                <w:rFonts w:ascii="Times New Roman" w:eastAsia="Times New Roman" w:hAnsi="Times New Roman"/>
                <w:sz w:val="20"/>
              </w:rPr>
            </w:pPr>
            <w:r w:rsidRPr="001B4997">
              <w:rPr>
                <w:rFonts w:ascii="Times New Roman" w:eastAsia="Times New Roman" w:hAnsi="Times New Roman"/>
                <w:sz w:val="20"/>
              </w:rPr>
              <w:t>Underfire Stack Battery #1</w:t>
            </w:r>
            <w:r w:rsidR="00B2183D" w:rsidRPr="001B4997">
              <w:rPr>
                <w:rFonts w:ascii="Times New Roman" w:eastAsia="Times New Roman" w:hAnsi="Times New Roman"/>
                <w:sz w:val="20"/>
              </w:rPr>
              <w:t>,2,3,8</w:t>
            </w:r>
            <w:r w:rsidRPr="001B4997">
              <w:rPr>
                <w:rFonts w:ascii="Times New Roman" w:eastAsia="Times New Roman" w:hAnsi="Times New Roman"/>
                <w:sz w:val="20"/>
              </w:rPr>
              <w:t xml:space="preserve"> (Stack 01</w:t>
            </w:r>
            <w:r w:rsidR="00B2183D" w:rsidRPr="001B4997">
              <w:rPr>
                <w:rFonts w:ascii="Times New Roman" w:eastAsia="Times New Roman" w:hAnsi="Times New Roman"/>
                <w:sz w:val="20"/>
              </w:rPr>
              <w:t>, 02, 03, 04</w:t>
            </w:r>
            <w:r w:rsidRPr="001B4997">
              <w:rPr>
                <w:rFonts w:ascii="Times New Roman" w:eastAsia="Times New Roman" w:hAnsi="Times New Roman"/>
                <w:sz w:val="20"/>
              </w:rPr>
              <w:t>)</w:t>
            </w:r>
          </w:p>
        </w:tc>
        <w:tc>
          <w:tcPr>
            <w:tcW w:w="1584" w:type="dxa"/>
            <w:shd w:val="clear" w:color="auto" w:fill="auto"/>
            <w:noWrap/>
            <w:vAlign w:val="center"/>
            <w:hideMark/>
          </w:tcPr>
          <w:p w14:paraId="0A327816"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771CCD88" w14:textId="2B3572B3" w:rsidR="009477CD" w:rsidRPr="001B4997" w:rsidRDefault="00D01512" w:rsidP="00810172">
            <w:pPr>
              <w:jc w:val="center"/>
              <w:rPr>
                <w:rFonts w:ascii="Times New Roman" w:eastAsia="Times New Roman" w:hAnsi="Times New Roman"/>
                <w:sz w:val="20"/>
              </w:rPr>
            </w:pPr>
            <w:r w:rsidRPr="001B4997">
              <w:rPr>
                <w:rFonts w:ascii="Times New Roman" w:eastAsia="Times New Roman" w:hAnsi="Times New Roman"/>
                <w:sz w:val="20"/>
              </w:rPr>
              <w:t>D</w:t>
            </w:r>
            <w:r w:rsidR="009477CD" w:rsidRPr="001B4997">
              <w:rPr>
                <w:rFonts w:ascii="Times New Roman" w:eastAsia="Times New Roman" w:hAnsi="Times New Roman"/>
                <w:sz w:val="20"/>
              </w:rPr>
              <w:t>efault</w:t>
            </w:r>
          </w:p>
        </w:tc>
        <w:tc>
          <w:tcPr>
            <w:tcW w:w="1305" w:type="dxa"/>
            <w:shd w:val="clear" w:color="auto" w:fill="auto"/>
            <w:noWrap/>
            <w:vAlign w:val="center"/>
            <w:hideMark/>
          </w:tcPr>
          <w:p w14:paraId="4D35A986" w14:textId="77AC7F27"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sz w:val="20"/>
              </w:rPr>
              <w:t>11</w:t>
            </w:r>
          </w:p>
        </w:tc>
      </w:tr>
      <w:tr w:rsidR="007235F0" w:rsidRPr="001B4997" w14:paraId="16F95F3E" w14:textId="77777777" w:rsidTr="004E52BC">
        <w:trPr>
          <w:cantSplit/>
          <w:jc w:val="center"/>
        </w:trPr>
        <w:tc>
          <w:tcPr>
            <w:tcW w:w="0" w:type="auto"/>
            <w:shd w:val="clear" w:color="auto" w:fill="auto"/>
            <w:noWrap/>
            <w:vAlign w:val="center"/>
            <w:hideMark/>
          </w:tcPr>
          <w:p w14:paraId="4B9A8DF3" w14:textId="2A0D3CA5" w:rsidR="009477CD" w:rsidRPr="001B4997" w:rsidRDefault="00D02E96" w:rsidP="00810172">
            <w:pPr>
              <w:rPr>
                <w:rFonts w:ascii="Times New Roman" w:eastAsia="Times New Roman" w:hAnsi="Times New Roman"/>
                <w:sz w:val="20"/>
              </w:rPr>
            </w:pPr>
            <w:r w:rsidRPr="00D02E96">
              <w:rPr>
                <w:rFonts w:ascii="Times New Roman" w:eastAsia="Times New Roman" w:hAnsi="Times New Roman"/>
                <w:sz w:val="20"/>
              </w:rPr>
              <w:t>CC-</w:t>
            </w:r>
            <w:r w:rsidR="009477CD" w:rsidRPr="001B4997">
              <w:rPr>
                <w:rFonts w:ascii="Times New Roman" w:eastAsia="Times New Roman" w:hAnsi="Times New Roman"/>
                <w:sz w:val="20"/>
              </w:rPr>
              <w:t>Middletown-OH</w:t>
            </w:r>
          </w:p>
        </w:tc>
        <w:tc>
          <w:tcPr>
            <w:tcW w:w="5184" w:type="dxa"/>
            <w:shd w:val="clear" w:color="auto" w:fill="auto"/>
            <w:noWrap/>
            <w:vAlign w:val="center"/>
            <w:hideMark/>
          </w:tcPr>
          <w:p w14:paraId="785518FA" w14:textId="68FD20DD"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Wilputte Coke Oven Battery – B918-0 Combustion Stack</w:t>
            </w:r>
          </w:p>
        </w:tc>
        <w:tc>
          <w:tcPr>
            <w:tcW w:w="1584" w:type="dxa"/>
            <w:shd w:val="clear" w:color="auto" w:fill="auto"/>
            <w:noWrap/>
            <w:vAlign w:val="center"/>
            <w:hideMark/>
          </w:tcPr>
          <w:p w14:paraId="661BFF8C"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3C68E748" w14:textId="00AA2007"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color w:val="000000"/>
                <w:sz w:val="20"/>
              </w:rPr>
              <w:t>limit/opacity data</w:t>
            </w:r>
          </w:p>
        </w:tc>
        <w:tc>
          <w:tcPr>
            <w:tcW w:w="1305" w:type="dxa"/>
            <w:shd w:val="clear" w:color="auto" w:fill="auto"/>
            <w:noWrap/>
            <w:vAlign w:val="center"/>
            <w:hideMark/>
          </w:tcPr>
          <w:p w14:paraId="5B278A81" w14:textId="2251EFCA"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sz w:val="20"/>
              </w:rPr>
              <w:t>2.7</w:t>
            </w:r>
          </w:p>
        </w:tc>
      </w:tr>
      <w:tr w:rsidR="007235F0" w:rsidRPr="001B4997" w14:paraId="564ECD50" w14:textId="77777777" w:rsidTr="004E52BC">
        <w:trPr>
          <w:cantSplit/>
          <w:jc w:val="center"/>
        </w:trPr>
        <w:tc>
          <w:tcPr>
            <w:tcW w:w="0" w:type="auto"/>
            <w:vMerge w:val="restart"/>
            <w:shd w:val="clear" w:color="auto" w:fill="auto"/>
            <w:noWrap/>
            <w:vAlign w:val="center"/>
            <w:hideMark/>
          </w:tcPr>
          <w:p w14:paraId="77C781F8" w14:textId="58DC615A" w:rsidR="00810172" w:rsidRPr="001B4997" w:rsidRDefault="00D02E96" w:rsidP="00810172">
            <w:pPr>
              <w:rPr>
                <w:rFonts w:ascii="Times New Roman" w:eastAsia="Times New Roman" w:hAnsi="Times New Roman"/>
                <w:sz w:val="20"/>
              </w:rPr>
            </w:pPr>
            <w:r>
              <w:rPr>
                <w:rFonts w:ascii="Times New Roman" w:eastAsia="Times New Roman" w:hAnsi="Times New Roman"/>
                <w:sz w:val="20"/>
              </w:rPr>
              <w:t>CC-</w:t>
            </w:r>
            <w:r w:rsidR="00810172" w:rsidRPr="001B4997">
              <w:rPr>
                <w:rFonts w:ascii="Times New Roman" w:eastAsia="Times New Roman" w:hAnsi="Times New Roman"/>
                <w:sz w:val="20"/>
              </w:rPr>
              <w:t>BurnsHarbor-IN</w:t>
            </w:r>
          </w:p>
        </w:tc>
        <w:tc>
          <w:tcPr>
            <w:tcW w:w="5184" w:type="dxa"/>
            <w:shd w:val="clear" w:color="auto" w:fill="auto"/>
            <w:noWrap/>
            <w:vAlign w:val="center"/>
            <w:hideMark/>
          </w:tcPr>
          <w:p w14:paraId="04493688"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EU512-08 battery #1 underfire</w:t>
            </w:r>
          </w:p>
        </w:tc>
        <w:tc>
          <w:tcPr>
            <w:tcW w:w="1584" w:type="dxa"/>
            <w:shd w:val="clear" w:color="auto" w:fill="auto"/>
            <w:noWrap/>
            <w:vAlign w:val="center"/>
            <w:hideMark/>
          </w:tcPr>
          <w:p w14:paraId="224817FE"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306D6C98" w14:textId="47D66725" w:rsidR="00810172" w:rsidRPr="001B4997" w:rsidRDefault="00D01512" w:rsidP="00810172">
            <w:pPr>
              <w:jc w:val="center"/>
              <w:rPr>
                <w:rFonts w:ascii="Times New Roman" w:eastAsia="Times New Roman" w:hAnsi="Times New Roman"/>
                <w:sz w:val="20"/>
              </w:rPr>
            </w:pPr>
            <w:r w:rsidRPr="001B4997">
              <w:rPr>
                <w:rFonts w:ascii="Times New Roman" w:eastAsia="Times New Roman" w:hAnsi="Times New Roman"/>
                <w:sz w:val="20"/>
              </w:rPr>
              <w:t>D</w:t>
            </w:r>
            <w:r w:rsidR="00810172" w:rsidRPr="001B4997">
              <w:rPr>
                <w:rFonts w:ascii="Times New Roman" w:eastAsia="Times New Roman" w:hAnsi="Times New Roman"/>
                <w:sz w:val="20"/>
              </w:rPr>
              <w:t>efault</w:t>
            </w:r>
          </w:p>
        </w:tc>
        <w:tc>
          <w:tcPr>
            <w:tcW w:w="1305" w:type="dxa"/>
            <w:shd w:val="clear" w:color="auto" w:fill="auto"/>
            <w:noWrap/>
            <w:vAlign w:val="center"/>
            <w:hideMark/>
          </w:tcPr>
          <w:p w14:paraId="42CD3A9F" w14:textId="1F7D9943"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9.5</w:t>
            </w:r>
          </w:p>
        </w:tc>
      </w:tr>
      <w:tr w:rsidR="007235F0" w:rsidRPr="001B4997" w14:paraId="542D7947" w14:textId="77777777" w:rsidTr="004E52BC">
        <w:trPr>
          <w:cantSplit/>
          <w:jc w:val="center"/>
        </w:trPr>
        <w:tc>
          <w:tcPr>
            <w:tcW w:w="0" w:type="auto"/>
            <w:vMerge/>
            <w:shd w:val="clear" w:color="auto" w:fill="auto"/>
            <w:noWrap/>
            <w:vAlign w:val="center"/>
            <w:hideMark/>
          </w:tcPr>
          <w:p w14:paraId="282750F4" w14:textId="090498D8" w:rsidR="00810172" w:rsidRPr="001B4997" w:rsidRDefault="00810172" w:rsidP="00810172">
            <w:pPr>
              <w:rPr>
                <w:rFonts w:ascii="Times New Roman" w:eastAsia="Times New Roman" w:hAnsi="Times New Roman"/>
                <w:sz w:val="20"/>
              </w:rPr>
            </w:pPr>
          </w:p>
        </w:tc>
        <w:tc>
          <w:tcPr>
            <w:tcW w:w="5184" w:type="dxa"/>
            <w:shd w:val="clear" w:color="auto" w:fill="auto"/>
            <w:noWrap/>
            <w:vAlign w:val="center"/>
            <w:hideMark/>
          </w:tcPr>
          <w:p w14:paraId="0AE29EB8"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EU512-16 battery #2 underfire</w:t>
            </w:r>
          </w:p>
        </w:tc>
        <w:tc>
          <w:tcPr>
            <w:tcW w:w="1584" w:type="dxa"/>
            <w:shd w:val="clear" w:color="auto" w:fill="auto"/>
            <w:noWrap/>
            <w:vAlign w:val="center"/>
            <w:hideMark/>
          </w:tcPr>
          <w:p w14:paraId="54083A8D"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1F5C2A5D" w14:textId="794C4B26"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color w:val="000000"/>
                <w:sz w:val="20"/>
              </w:rPr>
              <w:t>limit/opacity data</w:t>
            </w:r>
          </w:p>
        </w:tc>
        <w:tc>
          <w:tcPr>
            <w:tcW w:w="1305" w:type="dxa"/>
            <w:shd w:val="clear" w:color="auto" w:fill="auto"/>
            <w:noWrap/>
            <w:vAlign w:val="center"/>
            <w:hideMark/>
          </w:tcPr>
          <w:p w14:paraId="5ABB07F7" w14:textId="70EBC11B"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4.0</w:t>
            </w:r>
          </w:p>
        </w:tc>
      </w:tr>
      <w:tr w:rsidR="007235F0" w:rsidRPr="001B4997" w14:paraId="5EC94F0D" w14:textId="77777777" w:rsidTr="004E52BC">
        <w:trPr>
          <w:cantSplit/>
          <w:jc w:val="center"/>
        </w:trPr>
        <w:tc>
          <w:tcPr>
            <w:tcW w:w="0" w:type="auto"/>
            <w:vMerge w:val="restart"/>
            <w:shd w:val="clear" w:color="auto" w:fill="auto"/>
            <w:noWrap/>
            <w:vAlign w:val="center"/>
            <w:hideMark/>
          </w:tcPr>
          <w:p w14:paraId="6F927DDE" w14:textId="198FAA9D" w:rsidR="00810172" w:rsidRPr="001B4997" w:rsidRDefault="00D02E96" w:rsidP="00810172">
            <w:pPr>
              <w:rPr>
                <w:rFonts w:ascii="Times New Roman" w:eastAsia="Times New Roman" w:hAnsi="Times New Roman"/>
                <w:sz w:val="20"/>
              </w:rPr>
            </w:pPr>
            <w:r>
              <w:rPr>
                <w:rFonts w:ascii="Times New Roman" w:eastAsia="Times New Roman" w:hAnsi="Times New Roman"/>
                <w:sz w:val="20"/>
              </w:rPr>
              <w:t>CC-</w:t>
            </w:r>
            <w:r w:rsidR="00810172" w:rsidRPr="001B4997">
              <w:rPr>
                <w:rFonts w:ascii="Times New Roman" w:eastAsia="Times New Roman" w:hAnsi="Times New Roman"/>
                <w:sz w:val="20"/>
              </w:rPr>
              <w:t>Monessen-PA</w:t>
            </w:r>
          </w:p>
        </w:tc>
        <w:tc>
          <w:tcPr>
            <w:tcW w:w="5184" w:type="dxa"/>
            <w:shd w:val="clear" w:color="auto" w:fill="auto"/>
            <w:noWrap/>
            <w:vAlign w:val="center"/>
            <w:hideMark/>
          </w:tcPr>
          <w:p w14:paraId="5C9233AB"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Coke Oven Battery 1B Underfiring (Combustion Stack)</w:t>
            </w:r>
          </w:p>
        </w:tc>
        <w:tc>
          <w:tcPr>
            <w:tcW w:w="1584" w:type="dxa"/>
            <w:shd w:val="clear" w:color="auto" w:fill="auto"/>
            <w:noWrap/>
            <w:vAlign w:val="center"/>
            <w:hideMark/>
          </w:tcPr>
          <w:p w14:paraId="2C264106"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68AB4921" w14:textId="22A6CBA9"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default</w:t>
            </w:r>
          </w:p>
        </w:tc>
        <w:tc>
          <w:tcPr>
            <w:tcW w:w="1305" w:type="dxa"/>
            <w:shd w:val="clear" w:color="auto" w:fill="auto"/>
            <w:noWrap/>
            <w:vAlign w:val="center"/>
            <w:hideMark/>
          </w:tcPr>
          <w:p w14:paraId="5299511B" w14:textId="2DD1E783"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9.5</w:t>
            </w:r>
          </w:p>
        </w:tc>
      </w:tr>
      <w:tr w:rsidR="007235F0" w:rsidRPr="001B4997" w14:paraId="635B6552" w14:textId="77777777" w:rsidTr="004E52BC">
        <w:trPr>
          <w:cantSplit/>
          <w:jc w:val="center"/>
        </w:trPr>
        <w:tc>
          <w:tcPr>
            <w:tcW w:w="0" w:type="auto"/>
            <w:vMerge/>
            <w:shd w:val="clear" w:color="auto" w:fill="auto"/>
            <w:noWrap/>
            <w:vAlign w:val="center"/>
            <w:hideMark/>
          </w:tcPr>
          <w:p w14:paraId="6BEA822F" w14:textId="2869750B" w:rsidR="00810172" w:rsidRPr="001B4997" w:rsidRDefault="00810172" w:rsidP="00810172">
            <w:pPr>
              <w:rPr>
                <w:rFonts w:ascii="Times New Roman" w:eastAsia="Times New Roman" w:hAnsi="Times New Roman"/>
                <w:sz w:val="20"/>
              </w:rPr>
            </w:pPr>
          </w:p>
        </w:tc>
        <w:tc>
          <w:tcPr>
            <w:tcW w:w="5184" w:type="dxa"/>
            <w:shd w:val="clear" w:color="auto" w:fill="auto"/>
            <w:noWrap/>
            <w:vAlign w:val="center"/>
            <w:hideMark/>
          </w:tcPr>
          <w:p w14:paraId="41307F2F"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Coke Oven Battery 2 Underfiring (Combustion Stack)</w:t>
            </w:r>
          </w:p>
        </w:tc>
        <w:tc>
          <w:tcPr>
            <w:tcW w:w="1584" w:type="dxa"/>
            <w:shd w:val="clear" w:color="auto" w:fill="auto"/>
            <w:noWrap/>
            <w:vAlign w:val="center"/>
            <w:hideMark/>
          </w:tcPr>
          <w:p w14:paraId="28494352"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338D73FE" w14:textId="3CAD99D2"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color w:val="000000"/>
                <w:sz w:val="20"/>
              </w:rPr>
              <w:t>limit/opacity data</w:t>
            </w:r>
          </w:p>
        </w:tc>
        <w:tc>
          <w:tcPr>
            <w:tcW w:w="1305" w:type="dxa"/>
            <w:shd w:val="clear" w:color="auto" w:fill="auto"/>
            <w:noWrap/>
            <w:vAlign w:val="center"/>
            <w:hideMark/>
          </w:tcPr>
          <w:p w14:paraId="1DA879F5" w14:textId="0E216E34"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15.0</w:t>
            </w:r>
          </w:p>
        </w:tc>
      </w:tr>
      <w:tr w:rsidR="007235F0" w:rsidRPr="001B4997" w14:paraId="06229D04" w14:textId="77777777" w:rsidTr="004E52BC">
        <w:trPr>
          <w:cantSplit/>
          <w:jc w:val="center"/>
        </w:trPr>
        <w:tc>
          <w:tcPr>
            <w:tcW w:w="0" w:type="auto"/>
            <w:shd w:val="clear" w:color="auto" w:fill="auto"/>
            <w:noWrap/>
            <w:vAlign w:val="center"/>
            <w:hideMark/>
          </w:tcPr>
          <w:p w14:paraId="444AF945" w14:textId="3791189C" w:rsidR="009477CD" w:rsidRPr="001B4997" w:rsidRDefault="00D02E96" w:rsidP="00810172">
            <w:pPr>
              <w:rPr>
                <w:rFonts w:ascii="Times New Roman" w:eastAsia="Times New Roman" w:hAnsi="Times New Roman"/>
                <w:sz w:val="20"/>
              </w:rPr>
            </w:pPr>
            <w:r>
              <w:rPr>
                <w:rFonts w:ascii="Times New Roman" w:eastAsia="Times New Roman" w:hAnsi="Times New Roman"/>
                <w:sz w:val="20"/>
              </w:rPr>
              <w:t>CC-</w:t>
            </w:r>
            <w:r w:rsidR="009477CD" w:rsidRPr="001B4997">
              <w:rPr>
                <w:rFonts w:ascii="Times New Roman" w:eastAsia="Times New Roman" w:hAnsi="Times New Roman"/>
                <w:sz w:val="20"/>
              </w:rPr>
              <w:t>Warren-OH</w:t>
            </w:r>
          </w:p>
        </w:tc>
        <w:tc>
          <w:tcPr>
            <w:tcW w:w="5184" w:type="dxa"/>
            <w:shd w:val="clear" w:color="auto" w:fill="auto"/>
            <w:noWrap/>
            <w:vAlign w:val="center"/>
            <w:hideMark/>
          </w:tcPr>
          <w:p w14:paraId="212FA0D2"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No. 4 Coke oven battery - Oven Underfiring</w:t>
            </w:r>
          </w:p>
        </w:tc>
        <w:tc>
          <w:tcPr>
            <w:tcW w:w="1584" w:type="dxa"/>
            <w:shd w:val="clear" w:color="auto" w:fill="auto"/>
            <w:noWrap/>
            <w:vAlign w:val="center"/>
            <w:hideMark/>
          </w:tcPr>
          <w:p w14:paraId="3C8CD74E"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3F903F3A" w14:textId="49B2E4A6"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sz w:val="20"/>
              </w:rPr>
              <w:t>default</w:t>
            </w:r>
          </w:p>
        </w:tc>
        <w:tc>
          <w:tcPr>
            <w:tcW w:w="1305" w:type="dxa"/>
            <w:shd w:val="clear" w:color="auto" w:fill="auto"/>
            <w:noWrap/>
            <w:vAlign w:val="center"/>
            <w:hideMark/>
          </w:tcPr>
          <w:p w14:paraId="022CA780" w14:textId="2F1A6B66"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sz w:val="20"/>
              </w:rPr>
              <w:t>10</w:t>
            </w:r>
          </w:p>
        </w:tc>
      </w:tr>
      <w:tr w:rsidR="007235F0" w:rsidRPr="001B4997" w14:paraId="04963952" w14:textId="77777777" w:rsidTr="004E52BC">
        <w:trPr>
          <w:cantSplit/>
          <w:jc w:val="center"/>
        </w:trPr>
        <w:tc>
          <w:tcPr>
            <w:tcW w:w="0" w:type="auto"/>
            <w:shd w:val="clear" w:color="auto" w:fill="auto"/>
            <w:noWrap/>
            <w:vAlign w:val="center"/>
            <w:hideMark/>
          </w:tcPr>
          <w:p w14:paraId="6B2C25BD"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EES-RiverRouge-MI</w:t>
            </w:r>
          </w:p>
        </w:tc>
        <w:tc>
          <w:tcPr>
            <w:tcW w:w="5184" w:type="dxa"/>
            <w:shd w:val="clear" w:color="auto" w:fill="auto"/>
            <w:noWrap/>
            <w:vAlign w:val="center"/>
            <w:hideMark/>
          </w:tcPr>
          <w:p w14:paraId="6E82BEA4"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Battery Heating Stack</w:t>
            </w:r>
          </w:p>
        </w:tc>
        <w:tc>
          <w:tcPr>
            <w:tcW w:w="1584" w:type="dxa"/>
            <w:shd w:val="clear" w:color="auto" w:fill="auto"/>
            <w:noWrap/>
            <w:vAlign w:val="center"/>
            <w:hideMark/>
          </w:tcPr>
          <w:p w14:paraId="19B4B0A9" w14:textId="77777777" w:rsidR="009477CD" w:rsidRPr="001B4997" w:rsidRDefault="009477CD"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110DC68E" w14:textId="6458E54C"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sz w:val="20"/>
              </w:rPr>
              <w:t>default</w:t>
            </w:r>
          </w:p>
        </w:tc>
        <w:tc>
          <w:tcPr>
            <w:tcW w:w="1305" w:type="dxa"/>
            <w:shd w:val="clear" w:color="auto" w:fill="auto"/>
            <w:noWrap/>
            <w:vAlign w:val="center"/>
            <w:hideMark/>
          </w:tcPr>
          <w:p w14:paraId="43EA0A34" w14:textId="094A481A" w:rsidR="009477CD" w:rsidRPr="001B4997" w:rsidRDefault="009477CD" w:rsidP="00810172">
            <w:pPr>
              <w:jc w:val="center"/>
              <w:rPr>
                <w:rFonts w:ascii="Times New Roman" w:eastAsia="Times New Roman" w:hAnsi="Times New Roman"/>
                <w:sz w:val="20"/>
              </w:rPr>
            </w:pPr>
            <w:r w:rsidRPr="001B4997">
              <w:rPr>
                <w:rFonts w:ascii="Times New Roman" w:eastAsia="Times New Roman" w:hAnsi="Times New Roman"/>
                <w:sz w:val="20"/>
              </w:rPr>
              <w:t>11</w:t>
            </w:r>
          </w:p>
        </w:tc>
      </w:tr>
      <w:tr w:rsidR="007235F0" w:rsidRPr="001B4997" w14:paraId="3D8FC442" w14:textId="77777777" w:rsidTr="004E52BC">
        <w:trPr>
          <w:cantSplit/>
          <w:jc w:val="center"/>
        </w:trPr>
        <w:tc>
          <w:tcPr>
            <w:tcW w:w="0" w:type="auto"/>
            <w:vMerge w:val="restart"/>
            <w:shd w:val="clear" w:color="auto" w:fill="auto"/>
            <w:noWrap/>
            <w:vAlign w:val="center"/>
            <w:hideMark/>
          </w:tcPr>
          <w:p w14:paraId="1221BCC2" w14:textId="25A67B7B"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USS-Clairton-PA</w:t>
            </w:r>
          </w:p>
        </w:tc>
        <w:tc>
          <w:tcPr>
            <w:tcW w:w="5184" w:type="dxa"/>
            <w:shd w:val="clear" w:color="auto" w:fill="auto"/>
            <w:noWrap/>
            <w:vAlign w:val="center"/>
            <w:hideMark/>
          </w:tcPr>
          <w:p w14:paraId="1623A0F6" w14:textId="4D01F6ED" w:rsidR="00810172" w:rsidRPr="001B4997" w:rsidRDefault="00810172" w:rsidP="007235F0">
            <w:pPr>
              <w:rPr>
                <w:rFonts w:ascii="Times New Roman" w:eastAsia="Times New Roman" w:hAnsi="Times New Roman"/>
                <w:sz w:val="20"/>
              </w:rPr>
            </w:pPr>
            <w:r w:rsidRPr="001B4997">
              <w:rPr>
                <w:rFonts w:ascii="Times New Roman" w:eastAsia="Times New Roman" w:hAnsi="Times New Roman"/>
                <w:sz w:val="20"/>
              </w:rPr>
              <w:t>Coke Oven Battery 1</w:t>
            </w:r>
            <w:r w:rsidR="007235F0" w:rsidRPr="001B4997">
              <w:rPr>
                <w:rFonts w:ascii="Times New Roman" w:eastAsia="Times New Roman" w:hAnsi="Times New Roman"/>
                <w:sz w:val="20"/>
              </w:rPr>
              <w:t>, 2</w:t>
            </w:r>
            <w:r w:rsidR="00616F18" w:rsidRPr="001B4997">
              <w:rPr>
                <w:rFonts w:ascii="Times New Roman" w:eastAsia="Times New Roman" w:hAnsi="Times New Roman"/>
                <w:sz w:val="20"/>
              </w:rPr>
              <w:t>,</w:t>
            </w:r>
            <w:r w:rsidR="007235F0" w:rsidRPr="001B4997">
              <w:rPr>
                <w:rFonts w:ascii="Times New Roman" w:eastAsia="Times New Roman" w:hAnsi="Times New Roman"/>
                <w:sz w:val="20"/>
              </w:rPr>
              <w:t xml:space="preserve"> 3, 13, 14, 15, 19, 20, C</w:t>
            </w:r>
            <w:r w:rsidRPr="001B4997">
              <w:rPr>
                <w:rFonts w:ascii="Times New Roman" w:eastAsia="Times New Roman" w:hAnsi="Times New Roman"/>
                <w:sz w:val="20"/>
              </w:rPr>
              <w:t xml:space="preserve"> Underfiring;</w:t>
            </w:r>
          </w:p>
        </w:tc>
        <w:tc>
          <w:tcPr>
            <w:tcW w:w="1584" w:type="dxa"/>
            <w:shd w:val="clear" w:color="auto" w:fill="auto"/>
            <w:noWrap/>
            <w:vAlign w:val="center"/>
            <w:hideMark/>
          </w:tcPr>
          <w:p w14:paraId="6B9C84EF"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vAlign w:val="center"/>
          </w:tcPr>
          <w:p w14:paraId="4CEC8DDD" w14:textId="1917D184"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default</w:t>
            </w:r>
          </w:p>
        </w:tc>
        <w:tc>
          <w:tcPr>
            <w:tcW w:w="1305" w:type="dxa"/>
            <w:shd w:val="clear" w:color="auto" w:fill="auto"/>
            <w:noWrap/>
            <w:vAlign w:val="center"/>
            <w:hideMark/>
          </w:tcPr>
          <w:p w14:paraId="6EA4A661" w14:textId="2F96FB85"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11</w:t>
            </w:r>
          </w:p>
        </w:tc>
      </w:tr>
      <w:tr w:rsidR="007235F0" w:rsidRPr="001B4997" w14:paraId="37D8FE31" w14:textId="77777777" w:rsidTr="004E52BC">
        <w:trPr>
          <w:cantSplit/>
          <w:jc w:val="center"/>
        </w:trPr>
        <w:tc>
          <w:tcPr>
            <w:tcW w:w="0" w:type="auto"/>
            <w:vMerge/>
            <w:tcBorders>
              <w:bottom w:val="single" w:sz="4" w:space="0" w:color="auto"/>
            </w:tcBorders>
            <w:shd w:val="clear" w:color="auto" w:fill="auto"/>
            <w:noWrap/>
            <w:vAlign w:val="center"/>
            <w:hideMark/>
          </w:tcPr>
          <w:p w14:paraId="6C835FF2" w14:textId="4A73804C" w:rsidR="00810172" w:rsidRPr="001B4997" w:rsidRDefault="00810172" w:rsidP="00810172">
            <w:pPr>
              <w:rPr>
                <w:rFonts w:ascii="Times New Roman" w:eastAsia="Times New Roman" w:hAnsi="Times New Roman"/>
                <w:sz w:val="20"/>
              </w:rPr>
            </w:pPr>
          </w:p>
        </w:tc>
        <w:tc>
          <w:tcPr>
            <w:tcW w:w="5184" w:type="dxa"/>
            <w:tcBorders>
              <w:bottom w:val="single" w:sz="4" w:space="0" w:color="auto"/>
            </w:tcBorders>
            <w:shd w:val="clear" w:color="auto" w:fill="auto"/>
            <w:noWrap/>
            <w:vAlign w:val="center"/>
            <w:hideMark/>
          </w:tcPr>
          <w:p w14:paraId="5B18B582" w14:textId="197BCC49"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Coke Oven B Battery Underfiring</w:t>
            </w:r>
          </w:p>
        </w:tc>
        <w:tc>
          <w:tcPr>
            <w:tcW w:w="1584" w:type="dxa"/>
            <w:tcBorders>
              <w:bottom w:val="single" w:sz="4" w:space="0" w:color="auto"/>
            </w:tcBorders>
            <w:shd w:val="clear" w:color="auto" w:fill="auto"/>
            <w:noWrap/>
            <w:vAlign w:val="center"/>
            <w:hideMark/>
          </w:tcPr>
          <w:p w14:paraId="5FBBFE98" w14:textId="77777777" w:rsidR="00810172" w:rsidRPr="001B4997" w:rsidRDefault="00810172" w:rsidP="00810172">
            <w:pPr>
              <w:rPr>
                <w:rFonts w:ascii="Times New Roman" w:eastAsia="Times New Roman" w:hAnsi="Times New Roman"/>
                <w:sz w:val="20"/>
              </w:rPr>
            </w:pPr>
            <w:r w:rsidRPr="001B4997">
              <w:rPr>
                <w:rFonts w:ascii="Times New Roman" w:eastAsia="Times New Roman" w:hAnsi="Times New Roman"/>
                <w:sz w:val="20"/>
              </w:rPr>
              <w:t>Blast furnace</w:t>
            </w:r>
          </w:p>
        </w:tc>
        <w:tc>
          <w:tcPr>
            <w:tcW w:w="1375" w:type="dxa"/>
            <w:tcBorders>
              <w:bottom w:val="single" w:sz="4" w:space="0" w:color="auto"/>
            </w:tcBorders>
            <w:vAlign w:val="center"/>
          </w:tcPr>
          <w:p w14:paraId="37BD3B5E" w14:textId="02187FFE"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color w:val="000000"/>
                <w:sz w:val="20"/>
              </w:rPr>
              <w:t>limit/opacity data</w:t>
            </w:r>
          </w:p>
        </w:tc>
        <w:tc>
          <w:tcPr>
            <w:tcW w:w="1305" w:type="dxa"/>
            <w:tcBorders>
              <w:bottom w:val="single" w:sz="4" w:space="0" w:color="auto"/>
            </w:tcBorders>
            <w:shd w:val="clear" w:color="auto" w:fill="auto"/>
            <w:noWrap/>
            <w:vAlign w:val="center"/>
            <w:hideMark/>
          </w:tcPr>
          <w:p w14:paraId="4A22E5DC" w14:textId="55677E2C" w:rsidR="00810172" w:rsidRPr="001B4997" w:rsidRDefault="00810172" w:rsidP="00810172">
            <w:pPr>
              <w:jc w:val="center"/>
              <w:rPr>
                <w:rFonts w:ascii="Times New Roman" w:eastAsia="Times New Roman" w:hAnsi="Times New Roman"/>
                <w:sz w:val="20"/>
              </w:rPr>
            </w:pPr>
            <w:r w:rsidRPr="001B4997">
              <w:rPr>
                <w:rFonts w:ascii="Times New Roman" w:eastAsia="Times New Roman" w:hAnsi="Times New Roman"/>
                <w:sz w:val="20"/>
              </w:rPr>
              <w:t>20</w:t>
            </w:r>
          </w:p>
        </w:tc>
      </w:tr>
    </w:tbl>
    <w:p w14:paraId="68135F33" w14:textId="63DE3E24" w:rsidR="00987028" w:rsidRPr="001B4997" w:rsidRDefault="00987028" w:rsidP="00987028">
      <w:pPr>
        <w:rPr>
          <w:rFonts w:ascii="Times New Roman" w:hAnsi="Times New Roman"/>
        </w:rPr>
      </w:pPr>
    </w:p>
    <w:p w14:paraId="6002D3D4" w14:textId="77777777" w:rsidR="0090611D" w:rsidRPr="001B4997" w:rsidRDefault="0090611D" w:rsidP="00987028">
      <w:pPr>
        <w:rPr>
          <w:rFonts w:ascii="Times New Roman" w:hAnsi="Times New Roman"/>
        </w:rPr>
      </w:pPr>
    </w:p>
    <w:p w14:paraId="67B426BC" w14:textId="02F06519" w:rsidR="00EB67BE" w:rsidRPr="001B4997" w:rsidRDefault="00CB0574" w:rsidP="004E52BC">
      <w:pPr>
        <w:pStyle w:val="Heading3"/>
        <w:keepNext/>
        <w:numPr>
          <w:ilvl w:val="0"/>
          <w:numId w:val="0"/>
        </w:numPr>
        <w:ind w:left="720" w:hanging="720"/>
        <w:rPr>
          <w:bCs/>
        </w:rPr>
      </w:pPr>
      <w:bookmarkStart w:id="67" w:name="_Toc133998136"/>
      <w:r w:rsidRPr="001B4997">
        <w:t>4</w:t>
      </w:r>
      <w:r w:rsidR="00106A4B" w:rsidRPr="001B4997">
        <w:t>.</w:t>
      </w:r>
      <w:r w:rsidR="00647724">
        <w:t>4</w:t>
      </w:r>
      <w:r w:rsidR="00EB67BE" w:rsidRPr="001B4997">
        <w:t>.</w:t>
      </w:r>
      <w:r w:rsidR="004664B7" w:rsidRPr="001B4997">
        <w:t>4</w:t>
      </w:r>
      <w:r w:rsidR="00EB67BE" w:rsidRPr="001B4997">
        <w:t xml:space="preserve"> EP-8 HNR Charging (CD)</w:t>
      </w:r>
      <w:bookmarkEnd w:id="67"/>
    </w:p>
    <w:p w14:paraId="43BF35BC" w14:textId="493B5CE5" w:rsidR="00B06BC1" w:rsidRPr="001B4997" w:rsidRDefault="00503D14" w:rsidP="00B06BC1">
      <w:pPr>
        <w:ind w:firstLine="720"/>
        <w:rPr>
          <w:rFonts w:ascii="Times New Roman" w:eastAsia="Times New Roman" w:hAnsi="Times New Roman"/>
          <w:bCs/>
          <w:szCs w:val="24"/>
        </w:rPr>
      </w:pPr>
      <w:r w:rsidRPr="001B4997">
        <w:rPr>
          <w:rFonts w:ascii="Times New Roman" w:eastAsia="Times New Roman" w:hAnsi="Times New Roman"/>
          <w:bCs/>
          <w:szCs w:val="24"/>
        </w:rPr>
        <w:t xml:space="preserve">The </w:t>
      </w:r>
      <w:r w:rsidR="00700D9E" w:rsidRPr="001B4997">
        <w:rPr>
          <w:rFonts w:ascii="Times New Roman" w:eastAsia="Times New Roman" w:hAnsi="Times New Roman"/>
          <w:bCs/>
          <w:szCs w:val="24"/>
        </w:rPr>
        <w:t xml:space="preserve">ratio of the </w:t>
      </w:r>
      <w:r w:rsidR="00E42CB4" w:rsidRPr="001B4997">
        <w:rPr>
          <w:rFonts w:ascii="Times New Roman" w:eastAsia="Times New Roman" w:hAnsi="Times New Roman"/>
          <w:bCs/>
          <w:szCs w:val="24"/>
        </w:rPr>
        <w:t xml:space="preserve">HNR </w:t>
      </w:r>
      <w:r w:rsidR="00A01814" w:rsidRPr="001B4997">
        <w:rPr>
          <w:rFonts w:ascii="Times New Roman" w:eastAsia="Times New Roman" w:hAnsi="Times New Roman"/>
          <w:bCs/>
          <w:szCs w:val="24"/>
        </w:rPr>
        <w:t xml:space="preserve">PM </w:t>
      </w:r>
      <w:r w:rsidR="00E42CB4" w:rsidRPr="001B4997">
        <w:rPr>
          <w:rFonts w:ascii="Times New Roman" w:eastAsia="Times New Roman" w:hAnsi="Times New Roman"/>
          <w:bCs/>
          <w:szCs w:val="24"/>
        </w:rPr>
        <w:t xml:space="preserve">charging </w:t>
      </w:r>
      <w:r w:rsidR="00700D9E" w:rsidRPr="001B4997">
        <w:rPr>
          <w:rFonts w:ascii="Times New Roman" w:eastAsia="Times New Roman" w:hAnsi="Times New Roman"/>
          <w:bCs/>
          <w:szCs w:val="24"/>
        </w:rPr>
        <w:t xml:space="preserve">limit to </w:t>
      </w:r>
      <w:r w:rsidR="00657B94" w:rsidRPr="001B4997">
        <w:rPr>
          <w:rFonts w:ascii="Times New Roman" w:eastAsia="Times New Roman" w:hAnsi="Times New Roman"/>
          <w:bCs/>
          <w:szCs w:val="24"/>
        </w:rPr>
        <w:t xml:space="preserve">charging </w:t>
      </w:r>
      <w:r w:rsidR="00700D9E" w:rsidRPr="001B4997">
        <w:rPr>
          <w:rFonts w:ascii="Times New Roman" w:eastAsia="Times New Roman" w:hAnsi="Times New Roman"/>
          <w:bCs/>
          <w:szCs w:val="24"/>
        </w:rPr>
        <w:t>PM</w:t>
      </w:r>
      <w:r w:rsidR="008A56EE" w:rsidRPr="001B4997">
        <w:rPr>
          <w:rFonts w:ascii="Times New Roman" w:eastAsia="Times New Roman" w:hAnsi="Times New Roman"/>
          <w:bCs/>
          <w:szCs w:val="24"/>
        </w:rPr>
        <w:t xml:space="preserve"> </w:t>
      </w:r>
      <w:r w:rsidR="00E42CB4" w:rsidRPr="001B4997">
        <w:rPr>
          <w:rFonts w:ascii="Times New Roman" w:eastAsia="Times New Roman" w:hAnsi="Times New Roman"/>
          <w:bCs/>
          <w:szCs w:val="24"/>
        </w:rPr>
        <w:t xml:space="preserve">test </w:t>
      </w:r>
      <w:r w:rsidR="00700D9E" w:rsidRPr="001B4997">
        <w:rPr>
          <w:rFonts w:ascii="Times New Roman" w:eastAsia="Times New Roman" w:hAnsi="Times New Roman"/>
          <w:bCs/>
          <w:szCs w:val="24"/>
        </w:rPr>
        <w:t>data</w:t>
      </w:r>
      <w:r w:rsidR="008A56EE" w:rsidRPr="001B4997">
        <w:rPr>
          <w:rFonts w:ascii="Times New Roman" w:eastAsia="Times New Roman" w:hAnsi="Times New Roman"/>
          <w:bCs/>
          <w:szCs w:val="24"/>
        </w:rPr>
        <w:t xml:space="preserve"> </w:t>
      </w:r>
      <w:r w:rsidR="00657B94" w:rsidRPr="001B4997">
        <w:rPr>
          <w:rFonts w:ascii="Times New Roman" w:eastAsia="Times New Roman" w:hAnsi="Times New Roman"/>
          <w:bCs/>
          <w:szCs w:val="24"/>
        </w:rPr>
        <w:t>w</w:t>
      </w:r>
      <w:r w:rsidR="004D7D22" w:rsidRPr="001B4997">
        <w:rPr>
          <w:rFonts w:ascii="Times New Roman" w:eastAsia="Times New Roman" w:hAnsi="Times New Roman"/>
          <w:bCs/>
          <w:szCs w:val="24"/>
        </w:rPr>
        <w:t>as</w:t>
      </w:r>
      <w:r w:rsidR="00657B94" w:rsidRPr="001B4997">
        <w:rPr>
          <w:rFonts w:ascii="Times New Roman" w:eastAsia="Times New Roman" w:hAnsi="Times New Roman"/>
          <w:bCs/>
          <w:szCs w:val="24"/>
        </w:rPr>
        <w:t xml:space="preserve"> used </w:t>
      </w:r>
      <w:r w:rsidR="00B06BC1" w:rsidRPr="001B4997">
        <w:rPr>
          <w:rFonts w:ascii="Times New Roman" w:eastAsia="Times New Roman" w:hAnsi="Times New Roman"/>
          <w:bCs/>
          <w:szCs w:val="24"/>
        </w:rPr>
        <w:t xml:space="preserve">to </w:t>
      </w:r>
      <w:r w:rsidR="009E71EB" w:rsidRPr="001B4997">
        <w:rPr>
          <w:rFonts w:ascii="Times New Roman" w:eastAsia="Times New Roman" w:hAnsi="Times New Roman"/>
          <w:bCs/>
          <w:szCs w:val="24"/>
        </w:rPr>
        <w:t>develop</w:t>
      </w:r>
      <w:r w:rsidR="00657B94" w:rsidRPr="001B4997">
        <w:rPr>
          <w:rFonts w:ascii="Times New Roman" w:eastAsia="Times New Roman" w:hAnsi="Times New Roman"/>
          <w:bCs/>
          <w:szCs w:val="24"/>
        </w:rPr>
        <w:t xml:space="preserve"> </w:t>
      </w:r>
      <w:r w:rsidR="00231F68" w:rsidRPr="001B4997">
        <w:rPr>
          <w:rFonts w:ascii="Times New Roman" w:eastAsia="Times New Roman" w:hAnsi="Times New Roman"/>
          <w:bCs/>
          <w:szCs w:val="24"/>
        </w:rPr>
        <w:t>a</w:t>
      </w:r>
      <w:r w:rsidR="00AA5F3E" w:rsidRPr="001B4997">
        <w:rPr>
          <w:rFonts w:ascii="Times New Roman" w:eastAsia="Times New Roman" w:hAnsi="Times New Roman"/>
          <w:bCs/>
          <w:szCs w:val="24"/>
        </w:rPr>
        <w:t xml:space="preserve">n </w:t>
      </w:r>
      <w:r w:rsidR="00657B94" w:rsidRPr="001B4997">
        <w:rPr>
          <w:rFonts w:ascii="Times New Roman" w:eastAsia="Times New Roman" w:hAnsi="Times New Roman"/>
          <w:bCs/>
          <w:szCs w:val="24"/>
        </w:rPr>
        <w:t xml:space="preserve">allowable-to-actual </w:t>
      </w:r>
      <w:r w:rsidR="00B06BC1" w:rsidRPr="001B4997">
        <w:rPr>
          <w:rFonts w:ascii="Times New Roman" w:eastAsia="Times New Roman" w:hAnsi="Times New Roman"/>
          <w:bCs/>
          <w:szCs w:val="24"/>
        </w:rPr>
        <w:t>ratio</w:t>
      </w:r>
      <w:r w:rsidR="00AA5F3E" w:rsidRPr="001B4997">
        <w:rPr>
          <w:rFonts w:ascii="Times New Roman" w:eastAsia="Times New Roman" w:hAnsi="Times New Roman"/>
          <w:bCs/>
          <w:szCs w:val="24"/>
        </w:rPr>
        <w:t xml:space="preserve"> for HNR charging</w:t>
      </w:r>
      <w:r w:rsidR="00073DEB" w:rsidRPr="001B4997">
        <w:rPr>
          <w:rFonts w:ascii="Times New Roman" w:eastAsia="Times New Roman" w:hAnsi="Times New Roman"/>
          <w:bCs/>
          <w:szCs w:val="24"/>
        </w:rPr>
        <w:t xml:space="preserve"> for </w:t>
      </w:r>
      <w:r w:rsidR="00C349F1" w:rsidRPr="001B4997">
        <w:rPr>
          <w:rFonts w:ascii="Times New Roman" w:eastAsia="Times New Roman" w:hAnsi="Times New Roman"/>
          <w:bCs/>
          <w:szCs w:val="24"/>
        </w:rPr>
        <w:t>the facilities with test data</w:t>
      </w:r>
      <w:r w:rsidR="00AA5F3E" w:rsidRPr="001B4997">
        <w:rPr>
          <w:rFonts w:ascii="Times New Roman" w:eastAsia="Times New Roman" w:hAnsi="Times New Roman"/>
          <w:bCs/>
          <w:szCs w:val="24"/>
        </w:rPr>
        <w:t>. Th</w:t>
      </w:r>
      <w:r w:rsidR="00C349F1" w:rsidRPr="001B4997">
        <w:rPr>
          <w:rFonts w:ascii="Times New Roman" w:eastAsia="Times New Roman" w:hAnsi="Times New Roman"/>
          <w:bCs/>
          <w:szCs w:val="24"/>
        </w:rPr>
        <w:t>e average of these</w:t>
      </w:r>
      <w:r w:rsidR="00AA5F3E" w:rsidRPr="001B4997">
        <w:rPr>
          <w:rFonts w:ascii="Times New Roman" w:eastAsia="Times New Roman" w:hAnsi="Times New Roman"/>
          <w:bCs/>
          <w:szCs w:val="24"/>
        </w:rPr>
        <w:t xml:space="preserve"> ratio</w:t>
      </w:r>
      <w:r w:rsidR="00C349F1" w:rsidRPr="001B4997">
        <w:rPr>
          <w:rFonts w:ascii="Times New Roman" w:eastAsia="Times New Roman" w:hAnsi="Times New Roman"/>
          <w:bCs/>
          <w:szCs w:val="24"/>
        </w:rPr>
        <w:t>s</w:t>
      </w:r>
      <w:r w:rsidR="00AA5F3E" w:rsidRPr="001B4997">
        <w:rPr>
          <w:rFonts w:ascii="Times New Roman" w:eastAsia="Times New Roman" w:hAnsi="Times New Roman"/>
          <w:bCs/>
          <w:szCs w:val="24"/>
        </w:rPr>
        <w:t xml:space="preserve"> was used</w:t>
      </w:r>
      <w:r w:rsidR="00B06BC1" w:rsidRPr="001B4997">
        <w:rPr>
          <w:rFonts w:ascii="Times New Roman" w:eastAsia="Times New Roman" w:hAnsi="Times New Roman"/>
          <w:bCs/>
          <w:szCs w:val="24"/>
        </w:rPr>
        <w:t xml:space="preserve"> for HNR charging units that were not tested. </w:t>
      </w:r>
      <w:r w:rsidR="00B06BC1" w:rsidRPr="001B4997">
        <w:rPr>
          <w:rFonts w:ascii="Times New Roman" w:eastAsia="Times New Roman" w:hAnsi="Times New Roman"/>
          <w:b/>
          <w:szCs w:val="24"/>
        </w:rPr>
        <w:t xml:space="preserve">Table </w:t>
      </w:r>
      <w:r w:rsidR="00BC6E3F">
        <w:rPr>
          <w:rFonts w:ascii="Times New Roman" w:eastAsia="Times New Roman" w:hAnsi="Times New Roman"/>
          <w:b/>
          <w:szCs w:val="24"/>
        </w:rPr>
        <w:t>55</w:t>
      </w:r>
      <w:r w:rsidR="00B06BC1" w:rsidRPr="001B4997">
        <w:rPr>
          <w:rFonts w:ascii="Times New Roman" w:eastAsia="Times New Roman" w:hAnsi="Times New Roman"/>
          <w:bCs/>
          <w:szCs w:val="24"/>
        </w:rPr>
        <w:t xml:space="preserve"> </w:t>
      </w:r>
      <w:r w:rsidR="00D7498A" w:rsidRPr="001B4997">
        <w:rPr>
          <w:rFonts w:ascii="Times New Roman" w:eastAsia="Times New Roman" w:hAnsi="Times New Roman"/>
          <w:bCs/>
          <w:szCs w:val="24"/>
        </w:rPr>
        <w:t>shows</w:t>
      </w:r>
      <w:r w:rsidR="00B06BC1" w:rsidRPr="001B4997">
        <w:rPr>
          <w:rFonts w:ascii="Times New Roman" w:eastAsia="Times New Roman" w:hAnsi="Times New Roman"/>
          <w:bCs/>
          <w:szCs w:val="24"/>
        </w:rPr>
        <w:t xml:space="preserve"> the </w:t>
      </w:r>
      <w:r w:rsidR="00AA5F3E" w:rsidRPr="001B4997">
        <w:rPr>
          <w:rFonts w:ascii="Times New Roman" w:eastAsia="Times New Roman" w:hAnsi="Times New Roman"/>
          <w:bCs/>
          <w:szCs w:val="24"/>
        </w:rPr>
        <w:t xml:space="preserve">allowable-to-actual </w:t>
      </w:r>
      <w:r w:rsidR="00B06BC1" w:rsidRPr="001B4997">
        <w:rPr>
          <w:rFonts w:ascii="Times New Roman" w:eastAsia="Times New Roman" w:hAnsi="Times New Roman"/>
          <w:bCs/>
          <w:szCs w:val="24"/>
        </w:rPr>
        <w:t xml:space="preserve">ratios for </w:t>
      </w:r>
      <w:r w:rsidR="00231F68" w:rsidRPr="001B4997">
        <w:rPr>
          <w:rFonts w:ascii="Times New Roman" w:eastAsia="Times New Roman" w:hAnsi="Times New Roman"/>
          <w:bCs/>
          <w:szCs w:val="24"/>
        </w:rPr>
        <w:t xml:space="preserve">each </w:t>
      </w:r>
      <w:r w:rsidR="00B06BC1" w:rsidRPr="001B4997">
        <w:rPr>
          <w:rFonts w:ascii="Times New Roman" w:eastAsia="Times New Roman" w:hAnsi="Times New Roman"/>
          <w:bCs/>
          <w:szCs w:val="24"/>
        </w:rPr>
        <w:t>unit with test data</w:t>
      </w:r>
      <w:r w:rsidR="006B68F2" w:rsidRPr="001B4997">
        <w:rPr>
          <w:rFonts w:ascii="Times New Roman" w:eastAsia="Times New Roman" w:hAnsi="Times New Roman"/>
          <w:bCs/>
          <w:szCs w:val="24"/>
        </w:rPr>
        <w:t>.</w:t>
      </w:r>
      <w:r w:rsidR="00B06BC1" w:rsidRPr="001B4997">
        <w:rPr>
          <w:rFonts w:ascii="Times New Roman" w:eastAsia="Times New Roman" w:hAnsi="Times New Roman"/>
          <w:bCs/>
          <w:szCs w:val="24"/>
        </w:rPr>
        <w:t xml:space="preserve"> </w:t>
      </w:r>
      <w:r w:rsidR="006B68F2" w:rsidRPr="001B4997">
        <w:rPr>
          <w:rFonts w:ascii="Times New Roman" w:eastAsia="Times New Roman" w:hAnsi="Times New Roman"/>
          <w:bCs/>
          <w:szCs w:val="24"/>
        </w:rPr>
        <w:t xml:space="preserve">The average of the </w:t>
      </w:r>
      <w:r w:rsidR="002913B0" w:rsidRPr="001B4997">
        <w:rPr>
          <w:rFonts w:ascii="Times New Roman" w:eastAsia="Times New Roman" w:hAnsi="Times New Roman"/>
          <w:bCs/>
          <w:szCs w:val="24"/>
        </w:rPr>
        <w:t xml:space="preserve">allowable-to-actual </w:t>
      </w:r>
      <w:r w:rsidR="006B68F2" w:rsidRPr="001B4997">
        <w:rPr>
          <w:rFonts w:ascii="Times New Roman" w:eastAsia="Times New Roman" w:hAnsi="Times New Roman"/>
          <w:bCs/>
          <w:szCs w:val="24"/>
        </w:rPr>
        <w:t>ratios was used as a default ratio for facilities that did not test.</w:t>
      </w:r>
      <w:r w:rsidR="006B68F2" w:rsidRPr="001B4997" w:rsidDel="006B68F2">
        <w:rPr>
          <w:rFonts w:ascii="Times New Roman" w:eastAsia="Times New Roman" w:hAnsi="Times New Roman"/>
          <w:bCs/>
          <w:szCs w:val="24"/>
        </w:rPr>
        <w:t xml:space="preserve"> </w:t>
      </w:r>
    </w:p>
    <w:p w14:paraId="014CDFAE" w14:textId="2E7B1AC8" w:rsidR="00B06BC1" w:rsidRPr="001B4997" w:rsidRDefault="00B06BC1" w:rsidP="00B06BC1">
      <w:pPr>
        <w:ind w:firstLine="720"/>
        <w:rPr>
          <w:rFonts w:ascii="Times New Roman" w:eastAsia="Times New Roman" w:hAnsi="Times New Roman"/>
          <w:bCs/>
          <w:szCs w:val="24"/>
        </w:rPr>
      </w:pPr>
      <w:r w:rsidRPr="001B4997">
        <w:rPr>
          <w:rFonts w:ascii="Times New Roman" w:eastAsia="Times New Roman" w:hAnsi="Times New Roman"/>
          <w:bCs/>
          <w:szCs w:val="24"/>
        </w:rPr>
        <w:t xml:space="preserve"> </w:t>
      </w:r>
    </w:p>
    <w:p w14:paraId="17752FAA" w14:textId="5A29145C" w:rsidR="00503D14" w:rsidRPr="001B4997" w:rsidRDefault="00503D14" w:rsidP="004E52BC">
      <w:pPr>
        <w:spacing w:after="120"/>
        <w:jc w:val="center"/>
        <w:rPr>
          <w:b/>
          <w:bCs/>
        </w:rPr>
      </w:pPr>
      <w:bookmarkStart w:id="68" w:name="_Hlk71805266"/>
      <w:r w:rsidRPr="001B4997">
        <w:rPr>
          <w:b/>
          <w:bCs/>
        </w:rPr>
        <w:t xml:space="preserve">Table </w:t>
      </w:r>
      <w:r w:rsidR="00BC6E3F">
        <w:rPr>
          <w:b/>
          <w:bCs/>
        </w:rPr>
        <w:t>55</w:t>
      </w:r>
      <w:r w:rsidRPr="001B4997">
        <w:rPr>
          <w:b/>
          <w:bCs/>
        </w:rPr>
        <w:t xml:space="preserve">. </w:t>
      </w:r>
      <w:r w:rsidR="006C1B25" w:rsidRPr="001B4997">
        <w:rPr>
          <w:b/>
          <w:bCs/>
        </w:rPr>
        <w:t>Allowables</w:t>
      </w:r>
      <w:r w:rsidR="00D4231E" w:rsidRPr="001B4997">
        <w:rPr>
          <w:b/>
          <w:bCs/>
        </w:rPr>
        <w:t>-</w:t>
      </w:r>
      <w:r w:rsidR="006C1B25" w:rsidRPr="001B4997">
        <w:rPr>
          <w:b/>
          <w:bCs/>
        </w:rPr>
        <w:t>to</w:t>
      </w:r>
      <w:r w:rsidR="00D4231E" w:rsidRPr="001B4997">
        <w:rPr>
          <w:b/>
          <w:bCs/>
        </w:rPr>
        <w:t>-</w:t>
      </w:r>
      <w:r w:rsidR="006C1B25" w:rsidRPr="001B4997">
        <w:rPr>
          <w:b/>
          <w:bCs/>
        </w:rPr>
        <w:t xml:space="preserve">Actuals Ratios for HNR </w:t>
      </w:r>
      <w:r w:rsidR="004568D2" w:rsidRPr="001B4997">
        <w:rPr>
          <w:b/>
          <w:bCs/>
        </w:rPr>
        <w:t xml:space="preserve">Charging </w:t>
      </w:r>
      <w:r w:rsidR="00C655DE" w:rsidRPr="001B4997">
        <w:rPr>
          <w:b/>
          <w:bCs/>
        </w:rPr>
        <w:t>(</w:t>
      </w:r>
      <w:r w:rsidR="00A01814" w:rsidRPr="001B4997">
        <w:rPr>
          <w:b/>
          <w:bCs/>
        </w:rPr>
        <w:t xml:space="preserve">with </w:t>
      </w:r>
      <w:r w:rsidR="006C1B25" w:rsidRPr="001B4997">
        <w:rPr>
          <w:b/>
          <w:bCs/>
        </w:rPr>
        <w:t>PM Test Data</w:t>
      </w:r>
      <w:bookmarkEnd w:id="68"/>
      <w:r w:rsidR="00E555ED">
        <w:rPr>
          <w:b/>
          <w:bCs/>
        </w:rPr>
        <w:fldChar w:fldCharType="begin"/>
      </w:r>
      <w:r w:rsidR="00E555ED">
        <w:instrText xml:space="preserve"> XE "</w:instrText>
      </w:r>
      <w:r w:rsidR="00E555ED" w:rsidRPr="0012351F">
        <w:rPr>
          <w:b/>
          <w:bCs/>
        </w:rPr>
        <w:instrText xml:space="preserve">Table </w:instrText>
      </w:r>
      <w:r w:rsidR="00BC6E3F">
        <w:rPr>
          <w:b/>
          <w:bCs/>
        </w:rPr>
        <w:instrText>55</w:instrText>
      </w:r>
      <w:r w:rsidR="00E555ED" w:rsidRPr="0012351F">
        <w:rPr>
          <w:b/>
          <w:bCs/>
        </w:rPr>
        <w:instrText>. Allowables-to-Actuals Ratios for HNR Charging (with PM Test Data</w:instrText>
      </w:r>
      <w:r w:rsidR="00E555ED">
        <w:instrText xml:space="preserve">" </w:instrText>
      </w:r>
      <w:r w:rsidR="00E555ED">
        <w:rPr>
          <w:b/>
          <w:bCs/>
        </w:rPr>
        <w:fldChar w:fldCharType="end"/>
      </w:r>
    </w:p>
    <w:tbl>
      <w:tblPr>
        <w:tblW w:w="43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0"/>
        <w:gridCol w:w="668"/>
        <w:gridCol w:w="1439"/>
        <w:gridCol w:w="1152"/>
        <w:gridCol w:w="1439"/>
        <w:gridCol w:w="1294"/>
        <w:gridCol w:w="1301"/>
      </w:tblGrid>
      <w:tr w:rsidR="00962665" w:rsidRPr="001B4997" w14:paraId="74A81CEC" w14:textId="77777777" w:rsidTr="00962665">
        <w:trPr>
          <w:jc w:val="center"/>
        </w:trPr>
        <w:tc>
          <w:tcPr>
            <w:tcW w:w="1088" w:type="pct"/>
            <w:shd w:val="clear" w:color="auto" w:fill="D9D9D9" w:themeFill="background1" w:themeFillShade="D9"/>
            <w:vAlign w:val="center"/>
            <w:hideMark/>
          </w:tcPr>
          <w:p w14:paraId="72C8EFD6" w14:textId="77777777"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lastRenderedPageBreak/>
              <w:t>Facility ID</w:t>
            </w:r>
          </w:p>
        </w:tc>
        <w:tc>
          <w:tcPr>
            <w:tcW w:w="358" w:type="pct"/>
            <w:shd w:val="clear" w:color="auto" w:fill="D9D9D9" w:themeFill="background1" w:themeFillShade="D9"/>
            <w:vAlign w:val="center"/>
            <w:hideMark/>
          </w:tcPr>
          <w:p w14:paraId="739B6225" w14:textId="77777777"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Run</w:t>
            </w:r>
          </w:p>
        </w:tc>
        <w:tc>
          <w:tcPr>
            <w:tcW w:w="772" w:type="pct"/>
            <w:shd w:val="clear" w:color="auto" w:fill="D9D9D9" w:themeFill="background1" w:themeFillShade="D9"/>
            <w:vAlign w:val="center"/>
            <w:hideMark/>
          </w:tcPr>
          <w:p w14:paraId="15A86257" w14:textId="77777777"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 xml:space="preserve">Emission Factor (lb PM/ton </w:t>
            </w:r>
          </w:p>
          <w:p w14:paraId="3C43760E" w14:textId="411B5B62"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wet coal charged during test)</w:t>
            </w:r>
          </w:p>
        </w:tc>
        <w:tc>
          <w:tcPr>
            <w:tcW w:w="618" w:type="pct"/>
            <w:shd w:val="clear" w:color="auto" w:fill="D9D9D9" w:themeFill="background1" w:themeFillShade="D9"/>
            <w:vAlign w:val="center"/>
          </w:tcPr>
          <w:p w14:paraId="54CA819A" w14:textId="6A7D01B7"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Ratio Wet Coal to Dry Coal</w:t>
            </w:r>
          </w:p>
        </w:tc>
        <w:tc>
          <w:tcPr>
            <w:tcW w:w="772" w:type="pct"/>
            <w:shd w:val="clear" w:color="auto" w:fill="D9D9D9" w:themeFill="background1" w:themeFillShade="D9"/>
            <w:vAlign w:val="center"/>
            <w:hideMark/>
          </w:tcPr>
          <w:p w14:paraId="0F87DF99" w14:textId="44F8B8A9"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Emission Factor</w:t>
            </w:r>
          </w:p>
          <w:p w14:paraId="50078CA0" w14:textId="45E47CFA"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(lb PM/ton dry coal charged during test))</w:t>
            </w:r>
          </w:p>
        </w:tc>
        <w:tc>
          <w:tcPr>
            <w:tcW w:w="694" w:type="pct"/>
            <w:shd w:val="clear" w:color="auto" w:fill="D9D9D9" w:themeFill="background1" w:themeFillShade="D9"/>
            <w:vAlign w:val="center"/>
            <w:hideMark/>
          </w:tcPr>
          <w:p w14:paraId="4CAAA3C1" w14:textId="229B94D7"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Charging Limit (lb PM/ ton of dry coal charged)</w:t>
            </w:r>
          </w:p>
        </w:tc>
        <w:tc>
          <w:tcPr>
            <w:tcW w:w="699" w:type="pct"/>
            <w:shd w:val="clear" w:color="auto" w:fill="D9D9D9" w:themeFill="background1" w:themeFillShade="D9"/>
            <w:vAlign w:val="center"/>
            <w:hideMark/>
          </w:tcPr>
          <w:p w14:paraId="4958F47C" w14:textId="734B6DA4" w:rsidR="00962665" w:rsidRPr="001B4997" w:rsidRDefault="00962665" w:rsidP="00FC5E10">
            <w:pPr>
              <w:jc w:val="center"/>
              <w:rPr>
                <w:rFonts w:ascii="Times New Roman" w:eastAsia="Times New Roman" w:hAnsi="Times New Roman"/>
                <w:b/>
                <w:bCs/>
                <w:sz w:val="20"/>
              </w:rPr>
            </w:pPr>
            <w:r w:rsidRPr="001B4997">
              <w:rPr>
                <w:rFonts w:ascii="Times New Roman" w:eastAsia="Times New Roman" w:hAnsi="Times New Roman"/>
                <w:b/>
                <w:bCs/>
                <w:sz w:val="20"/>
              </w:rPr>
              <w:t xml:space="preserve">Ratio Allowable-to-Actual </w:t>
            </w:r>
          </w:p>
        </w:tc>
      </w:tr>
      <w:tr w:rsidR="00962665" w:rsidRPr="001B4997" w14:paraId="78B0C934" w14:textId="77777777" w:rsidTr="00687CFB">
        <w:trPr>
          <w:jc w:val="center"/>
        </w:trPr>
        <w:tc>
          <w:tcPr>
            <w:tcW w:w="1088" w:type="pct"/>
            <w:shd w:val="clear" w:color="auto" w:fill="auto"/>
            <w:noWrap/>
            <w:vAlign w:val="bottom"/>
            <w:hideMark/>
          </w:tcPr>
          <w:p w14:paraId="706A8ECE" w14:textId="77777777" w:rsidR="00962665" w:rsidRPr="001B4997" w:rsidRDefault="00962665" w:rsidP="00FC5E10">
            <w:pPr>
              <w:rPr>
                <w:rFonts w:ascii="Times New Roman" w:eastAsia="Times New Roman" w:hAnsi="Times New Roman"/>
                <w:sz w:val="20"/>
              </w:rPr>
            </w:pPr>
            <w:r w:rsidRPr="001B4997">
              <w:rPr>
                <w:rFonts w:ascii="Times New Roman" w:eastAsia="Times New Roman" w:hAnsi="Times New Roman"/>
                <w:sz w:val="20"/>
              </w:rPr>
              <w:t>SC-Middletown-OH</w:t>
            </w:r>
          </w:p>
        </w:tc>
        <w:tc>
          <w:tcPr>
            <w:tcW w:w="358" w:type="pct"/>
            <w:shd w:val="clear" w:color="auto" w:fill="auto"/>
            <w:noWrap/>
            <w:vAlign w:val="center"/>
            <w:hideMark/>
          </w:tcPr>
          <w:p w14:paraId="0B38AA57" w14:textId="77777777"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4</w:t>
            </w:r>
          </w:p>
        </w:tc>
        <w:tc>
          <w:tcPr>
            <w:tcW w:w="772" w:type="pct"/>
            <w:shd w:val="clear" w:color="auto" w:fill="auto"/>
            <w:noWrap/>
            <w:vAlign w:val="center"/>
            <w:hideMark/>
          </w:tcPr>
          <w:p w14:paraId="0B38C6B1" w14:textId="77777777"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0.0025</w:t>
            </w:r>
          </w:p>
        </w:tc>
        <w:tc>
          <w:tcPr>
            <w:tcW w:w="618" w:type="pct"/>
            <w:vAlign w:val="center"/>
          </w:tcPr>
          <w:p w14:paraId="6374342E" w14:textId="49ACC0AB"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1.1</w:t>
            </w:r>
          </w:p>
        </w:tc>
        <w:tc>
          <w:tcPr>
            <w:tcW w:w="772" w:type="pct"/>
            <w:shd w:val="clear" w:color="auto" w:fill="auto"/>
            <w:noWrap/>
            <w:vAlign w:val="center"/>
          </w:tcPr>
          <w:p w14:paraId="3F7C4523" w14:textId="68F2605D" w:rsidR="00962665" w:rsidRPr="001B4997" w:rsidRDefault="00315ABB" w:rsidP="00FC5E10">
            <w:pPr>
              <w:jc w:val="center"/>
              <w:rPr>
                <w:rFonts w:ascii="Times New Roman" w:eastAsia="Times New Roman" w:hAnsi="Times New Roman"/>
                <w:sz w:val="20"/>
              </w:rPr>
            </w:pPr>
            <w:r w:rsidRPr="001B4997">
              <w:rPr>
                <w:rFonts w:ascii="Times New Roman" w:eastAsia="Times New Roman" w:hAnsi="Times New Roman"/>
                <w:sz w:val="20"/>
              </w:rPr>
              <w:t>0.0027</w:t>
            </w:r>
          </w:p>
        </w:tc>
        <w:tc>
          <w:tcPr>
            <w:tcW w:w="694" w:type="pct"/>
            <w:shd w:val="clear" w:color="auto" w:fill="auto"/>
            <w:noWrap/>
            <w:vAlign w:val="center"/>
            <w:hideMark/>
          </w:tcPr>
          <w:p w14:paraId="1D7522D0" w14:textId="12C591A0" w:rsidR="00962665" w:rsidRPr="001B4997" w:rsidRDefault="00962665" w:rsidP="00FC5E1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0.0081</w:t>
            </w:r>
          </w:p>
        </w:tc>
        <w:tc>
          <w:tcPr>
            <w:tcW w:w="699" w:type="pct"/>
            <w:shd w:val="clear" w:color="auto" w:fill="auto"/>
            <w:noWrap/>
            <w:vAlign w:val="center"/>
          </w:tcPr>
          <w:p w14:paraId="31C549E6" w14:textId="2CE6C5BA" w:rsidR="00962665" w:rsidRPr="001B4997" w:rsidRDefault="00962665" w:rsidP="00FC5E10">
            <w:pPr>
              <w:jc w:val="center"/>
              <w:rPr>
                <w:rFonts w:ascii="Times New Roman" w:eastAsia="Times New Roman" w:hAnsi="Times New Roman"/>
                <w:color w:val="000000"/>
                <w:sz w:val="20"/>
              </w:rPr>
            </w:pPr>
          </w:p>
        </w:tc>
      </w:tr>
      <w:tr w:rsidR="00962665" w:rsidRPr="001B4997" w14:paraId="4FE0172C" w14:textId="77777777" w:rsidTr="00687CFB">
        <w:trPr>
          <w:jc w:val="center"/>
        </w:trPr>
        <w:tc>
          <w:tcPr>
            <w:tcW w:w="1088" w:type="pct"/>
            <w:shd w:val="clear" w:color="auto" w:fill="auto"/>
            <w:noWrap/>
            <w:vAlign w:val="bottom"/>
            <w:hideMark/>
          </w:tcPr>
          <w:p w14:paraId="3123C920" w14:textId="77777777" w:rsidR="00962665" w:rsidRPr="001B4997" w:rsidRDefault="00962665" w:rsidP="00FC5E10">
            <w:pPr>
              <w:rPr>
                <w:rFonts w:ascii="Times New Roman" w:eastAsia="Times New Roman" w:hAnsi="Times New Roman"/>
                <w:sz w:val="20"/>
              </w:rPr>
            </w:pPr>
            <w:r w:rsidRPr="001B4997">
              <w:rPr>
                <w:rFonts w:ascii="Times New Roman" w:eastAsia="Times New Roman" w:hAnsi="Times New Roman"/>
                <w:sz w:val="20"/>
              </w:rPr>
              <w:t>SC-Middletown-OH</w:t>
            </w:r>
          </w:p>
        </w:tc>
        <w:tc>
          <w:tcPr>
            <w:tcW w:w="358" w:type="pct"/>
            <w:shd w:val="clear" w:color="auto" w:fill="auto"/>
            <w:noWrap/>
            <w:vAlign w:val="center"/>
            <w:hideMark/>
          </w:tcPr>
          <w:p w14:paraId="140EBCFF" w14:textId="77777777"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5</w:t>
            </w:r>
          </w:p>
        </w:tc>
        <w:tc>
          <w:tcPr>
            <w:tcW w:w="772" w:type="pct"/>
            <w:shd w:val="clear" w:color="auto" w:fill="auto"/>
            <w:noWrap/>
            <w:vAlign w:val="center"/>
            <w:hideMark/>
          </w:tcPr>
          <w:p w14:paraId="519E878F" w14:textId="77777777"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0.0028</w:t>
            </w:r>
          </w:p>
        </w:tc>
        <w:tc>
          <w:tcPr>
            <w:tcW w:w="618" w:type="pct"/>
            <w:vAlign w:val="center"/>
          </w:tcPr>
          <w:p w14:paraId="6F4E6050" w14:textId="50BECFEE"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1.1</w:t>
            </w:r>
          </w:p>
        </w:tc>
        <w:tc>
          <w:tcPr>
            <w:tcW w:w="772" w:type="pct"/>
            <w:shd w:val="clear" w:color="auto" w:fill="auto"/>
            <w:noWrap/>
            <w:vAlign w:val="center"/>
          </w:tcPr>
          <w:p w14:paraId="64F2C510" w14:textId="2657AC2B" w:rsidR="00962665" w:rsidRPr="001B4997" w:rsidRDefault="00315ABB" w:rsidP="00FC5E10">
            <w:pPr>
              <w:jc w:val="center"/>
              <w:rPr>
                <w:rFonts w:ascii="Times New Roman" w:eastAsia="Times New Roman" w:hAnsi="Times New Roman"/>
                <w:sz w:val="20"/>
              </w:rPr>
            </w:pPr>
            <w:r w:rsidRPr="001B4997">
              <w:rPr>
                <w:rFonts w:ascii="Times New Roman" w:eastAsia="Times New Roman" w:hAnsi="Times New Roman"/>
                <w:sz w:val="20"/>
              </w:rPr>
              <w:t>0.0030</w:t>
            </w:r>
          </w:p>
        </w:tc>
        <w:tc>
          <w:tcPr>
            <w:tcW w:w="694" w:type="pct"/>
            <w:shd w:val="clear" w:color="auto" w:fill="auto"/>
            <w:noWrap/>
            <w:vAlign w:val="center"/>
            <w:hideMark/>
          </w:tcPr>
          <w:p w14:paraId="507EDCDD" w14:textId="1090BD2F" w:rsidR="00962665" w:rsidRPr="001B4997" w:rsidRDefault="00962665" w:rsidP="00FC5E1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0.0081</w:t>
            </w:r>
          </w:p>
        </w:tc>
        <w:tc>
          <w:tcPr>
            <w:tcW w:w="699" w:type="pct"/>
            <w:shd w:val="clear" w:color="auto" w:fill="auto"/>
            <w:noWrap/>
            <w:vAlign w:val="center"/>
          </w:tcPr>
          <w:p w14:paraId="2DEBF343" w14:textId="1BD22B6E" w:rsidR="00962665" w:rsidRPr="001B4997" w:rsidRDefault="00962665" w:rsidP="00FC5E10">
            <w:pPr>
              <w:jc w:val="center"/>
              <w:rPr>
                <w:rFonts w:ascii="Times New Roman" w:eastAsia="Times New Roman" w:hAnsi="Times New Roman"/>
                <w:color w:val="000000"/>
                <w:sz w:val="20"/>
              </w:rPr>
            </w:pPr>
          </w:p>
        </w:tc>
      </w:tr>
      <w:tr w:rsidR="00962665" w:rsidRPr="001B4997" w14:paraId="7C01C0B2" w14:textId="77777777" w:rsidTr="00687CFB">
        <w:trPr>
          <w:jc w:val="center"/>
        </w:trPr>
        <w:tc>
          <w:tcPr>
            <w:tcW w:w="1088" w:type="pct"/>
            <w:shd w:val="clear" w:color="auto" w:fill="auto"/>
            <w:noWrap/>
            <w:vAlign w:val="bottom"/>
            <w:hideMark/>
          </w:tcPr>
          <w:p w14:paraId="62E5D7E9" w14:textId="77777777" w:rsidR="00962665" w:rsidRPr="001B4997" w:rsidRDefault="00962665" w:rsidP="00FC5E10">
            <w:pPr>
              <w:rPr>
                <w:rFonts w:ascii="Times New Roman" w:eastAsia="Times New Roman" w:hAnsi="Times New Roman"/>
                <w:sz w:val="20"/>
              </w:rPr>
            </w:pPr>
            <w:r w:rsidRPr="001B4997">
              <w:rPr>
                <w:rFonts w:ascii="Times New Roman" w:eastAsia="Times New Roman" w:hAnsi="Times New Roman"/>
                <w:sz w:val="20"/>
              </w:rPr>
              <w:t>SC-Middletown-OH</w:t>
            </w:r>
          </w:p>
        </w:tc>
        <w:tc>
          <w:tcPr>
            <w:tcW w:w="358" w:type="pct"/>
            <w:shd w:val="clear" w:color="auto" w:fill="auto"/>
            <w:noWrap/>
            <w:vAlign w:val="center"/>
            <w:hideMark/>
          </w:tcPr>
          <w:p w14:paraId="6AB671BA" w14:textId="77777777"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6</w:t>
            </w:r>
          </w:p>
        </w:tc>
        <w:tc>
          <w:tcPr>
            <w:tcW w:w="772" w:type="pct"/>
            <w:shd w:val="clear" w:color="auto" w:fill="auto"/>
            <w:noWrap/>
            <w:vAlign w:val="center"/>
            <w:hideMark/>
          </w:tcPr>
          <w:p w14:paraId="11EC768C" w14:textId="77777777"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0.0030</w:t>
            </w:r>
          </w:p>
        </w:tc>
        <w:tc>
          <w:tcPr>
            <w:tcW w:w="618" w:type="pct"/>
            <w:vAlign w:val="center"/>
          </w:tcPr>
          <w:p w14:paraId="25C9FF87" w14:textId="3E9CE2D0" w:rsidR="00962665" w:rsidRPr="001B4997" w:rsidRDefault="00962665" w:rsidP="00FC5E10">
            <w:pPr>
              <w:jc w:val="center"/>
              <w:rPr>
                <w:rFonts w:ascii="Times New Roman" w:eastAsia="Times New Roman" w:hAnsi="Times New Roman"/>
                <w:sz w:val="20"/>
              </w:rPr>
            </w:pPr>
            <w:r w:rsidRPr="001B4997">
              <w:rPr>
                <w:rFonts w:ascii="Times New Roman" w:eastAsia="Times New Roman" w:hAnsi="Times New Roman"/>
                <w:sz w:val="20"/>
              </w:rPr>
              <w:t>1.1</w:t>
            </w:r>
          </w:p>
        </w:tc>
        <w:tc>
          <w:tcPr>
            <w:tcW w:w="772" w:type="pct"/>
            <w:shd w:val="clear" w:color="auto" w:fill="auto"/>
            <w:noWrap/>
            <w:vAlign w:val="center"/>
          </w:tcPr>
          <w:p w14:paraId="27F8D982" w14:textId="44F603F7" w:rsidR="00962665" w:rsidRPr="001B4997" w:rsidRDefault="00315ABB" w:rsidP="00FC5E10">
            <w:pPr>
              <w:jc w:val="center"/>
              <w:rPr>
                <w:rFonts w:ascii="Times New Roman" w:eastAsia="Times New Roman" w:hAnsi="Times New Roman"/>
                <w:sz w:val="20"/>
              </w:rPr>
            </w:pPr>
            <w:r w:rsidRPr="001B4997">
              <w:rPr>
                <w:rFonts w:ascii="Times New Roman" w:eastAsia="Times New Roman" w:hAnsi="Times New Roman"/>
                <w:sz w:val="20"/>
              </w:rPr>
              <w:t>0.0033</w:t>
            </w:r>
          </w:p>
        </w:tc>
        <w:tc>
          <w:tcPr>
            <w:tcW w:w="694" w:type="pct"/>
            <w:shd w:val="clear" w:color="auto" w:fill="auto"/>
            <w:noWrap/>
            <w:vAlign w:val="center"/>
            <w:hideMark/>
          </w:tcPr>
          <w:p w14:paraId="10BD189C" w14:textId="73E90345" w:rsidR="00962665" w:rsidRPr="001B4997" w:rsidRDefault="00962665" w:rsidP="00FC5E1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0.0081</w:t>
            </w:r>
          </w:p>
        </w:tc>
        <w:tc>
          <w:tcPr>
            <w:tcW w:w="699" w:type="pct"/>
            <w:shd w:val="clear" w:color="auto" w:fill="auto"/>
            <w:noWrap/>
            <w:vAlign w:val="center"/>
          </w:tcPr>
          <w:p w14:paraId="4165DDFB" w14:textId="625BAA70" w:rsidR="00962665" w:rsidRPr="001B4997" w:rsidRDefault="00962665" w:rsidP="00FC5E10">
            <w:pPr>
              <w:jc w:val="center"/>
              <w:rPr>
                <w:rFonts w:ascii="Times New Roman" w:eastAsia="Times New Roman" w:hAnsi="Times New Roman"/>
                <w:color w:val="000000"/>
                <w:sz w:val="20"/>
              </w:rPr>
            </w:pPr>
          </w:p>
        </w:tc>
      </w:tr>
      <w:tr w:rsidR="00962665" w:rsidRPr="001B4997" w14:paraId="501DE892" w14:textId="77777777" w:rsidTr="00962665">
        <w:trPr>
          <w:jc w:val="center"/>
        </w:trPr>
        <w:tc>
          <w:tcPr>
            <w:tcW w:w="4301" w:type="pct"/>
            <w:gridSpan w:val="6"/>
            <w:shd w:val="clear" w:color="auto" w:fill="auto"/>
            <w:noWrap/>
            <w:vAlign w:val="bottom"/>
          </w:tcPr>
          <w:p w14:paraId="6D82B56C" w14:textId="52B08DA4" w:rsidR="00962665" w:rsidRPr="001B4997" w:rsidRDefault="00E545D4" w:rsidP="00FC5E10">
            <w:pPr>
              <w:jc w:val="center"/>
              <w:rPr>
                <w:rFonts w:ascii="Times New Roman" w:eastAsia="Times New Roman" w:hAnsi="Times New Roman"/>
                <w:color w:val="000000"/>
                <w:sz w:val="20"/>
              </w:rPr>
            </w:pPr>
            <w:r w:rsidRPr="001B4997">
              <w:rPr>
                <w:rFonts w:ascii="Times New Roman" w:eastAsia="Times New Roman" w:hAnsi="Times New Roman"/>
                <w:b/>
                <w:bCs/>
                <w:i/>
                <w:iCs/>
                <w:sz w:val="20"/>
              </w:rPr>
              <w:t>Average for HNR Charging</w:t>
            </w:r>
          </w:p>
        </w:tc>
        <w:tc>
          <w:tcPr>
            <w:tcW w:w="699" w:type="pct"/>
            <w:shd w:val="clear" w:color="auto" w:fill="auto"/>
            <w:noWrap/>
            <w:vAlign w:val="center"/>
          </w:tcPr>
          <w:p w14:paraId="4A76F18F" w14:textId="0D26B6DB" w:rsidR="00962665" w:rsidRPr="001B4997" w:rsidRDefault="00315ABB" w:rsidP="00FC5E1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2.7</w:t>
            </w:r>
          </w:p>
        </w:tc>
      </w:tr>
    </w:tbl>
    <w:p w14:paraId="223C0EBC" w14:textId="25CAD362" w:rsidR="00700D9E" w:rsidRPr="001B4997" w:rsidRDefault="00700D9E" w:rsidP="00503D14">
      <w:pPr>
        <w:ind w:firstLine="720"/>
        <w:rPr>
          <w:rFonts w:ascii="Times New Roman" w:eastAsia="Times New Roman" w:hAnsi="Times New Roman"/>
          <w:bCs/>
          <w:szCs w:val="24"/>
        </w:rPr>
      </w:pPr>
    </w:p>
    <w:p w14:paraId="711C0B0C" w14:textId="77777777" w:rsidR="00E545D4" w:rsidRPr="001B4997" w:rsidRDefault="00E545D4" w:rsidP="00503D14">
      <w:pPr>
        <w:ind w:firstLine="720"/>
        <w:rPr>
          <w:rFonts w:ascii="Times New Roman" w:eastAsia="Times New Roman" w:hAnsi="Times New Roman"/>
          <w:bCs/>
          <w:szCs w:val="24"/>
        </w:rPr>
      </w:pPr>
    </w:p>
    <w:p w14:paraId="5F906BBB" w14:textId="74F484BD" w:rsidR="00B06BC1" w:rsidRPr="001B4997" w:rsidRDefault="00B06BC1" w:rsidP="00B06BC1">
      <w:pPr>
        <w:ind w:firstLine="720"/>
        <w:rPr>
          <w:rFonts w:ascii="Times New Roman" w:eastAsia="Times New Roman" w:hAnsi="Times New Roman"/>
          <w:bCs/>
          <w:szCs w:val="24"/>
        </w:rPr>
      </w:pPr>
      <w:r w:rsidRPr="001B4997">
        <w:rPr>
          <w:rFonts w:ascii="Times New Roman" w:eastAsia="Times New Roman" w:hAnsi="Times New Roman"/>
          <w:b/>
          <w:szCs w:val="24"/>
        </w:rPr>
        <w:t xml:space="preserve">Table </w:t>
      </w:r>
      <w:r w:rsidR="00BC6E3F">
        <w:rPr>
          <w:rFonts w:ascii="Times New Roman" w:eastAsia="Times New Roman" w:hAnsi="Times New Roman"/>
          <w:b/>
          <w:szCs w:val="24"/>
        </w:rPr>
        <w:t>56</w:t>
      </w:r>
      <w:r w:rsidRPr="001B4997">
        <w:rPr>
          <w:rFonts w:ascii="Times New Roman" w:eastAsia="Times New Roman" w:hAnsi="Times New Roman"/>
          <w:bCs/>
          <w:szCs w:val="24"/>
        </w:rPr>
        <w:t xml:space="preserve"> </w:t>
      </w:r>
      <w:r w:rsidR="003C46EC" w:rsidRPr="001B4997">
        <w:rPr>
          <w:rFonts w:ascii="Times New Roman" w:eastAsia="Times New Roman" w:hAnsi="Times New Roman"/>
          <w:bCs/>
          <w:szCs w:val="24"/>
        </w:rPr>
        <w:t>shows</w:t>
      </w:r>
      <w:r w:rsidRPr="001B4997">
        <w:rPr>
          <w:rFonts w:ascii="Times New Roman" w:eastAsia="Times New Roman" w:hAnsi="Times New Roman"/>
          <w:bCs/>
          <w:szCs w:val="24"/>
        </w:rPr>
        <w:t xml:space="preserve"> the </w:t>
      </w:r>
      <w:r w:rsidR="00A103BD" w:rsidRPr="001B4997">
        <w:rPr>
          <w:rFonts w:ascii="Times New Roman" w:eastAsia="Times New Roman" w:hAnsi="Times New Roman"/>
          <w:bCs/>
          <w:szCs w:val="24"/>
        </w:rPr>
        <w:t xml:space="preserve">allowable-to-actual </w:t>
      </w:r>
      <w:r w:rsidRPr="001B4997">
        <w:rPr>
          <w:rFonts w:ascii="Times New Roman" w:eastAsia="Times New Roman" w:hAnsi="Times New Roman"/>
          <w:bCs/>
          <w:szCs w:val="24"/>
        </w:rPr>
        <w:t xml:space="preserve">ratios for </w:t>
      </w:r>
      <w:r w:rsidR="003C46EC" w:rsidRPr="001B4997">
        <w:rPr>
          <w:rFonts w:ascii="Times New Roman" w:eastAsia="Times New Roman" w:hAnsi="Times New Roman"/>
          <w:bCs/>
          <w:szCs w:val="24"/>
        </w:rPr>
        <w:t xml:space="preserve">all </w:t>
      </w:r>
      <w:r w:rsidRPr="001B4997">
        <w:rPr>
          <w:rFonts w:ascii="Times New Roman" w:eastAsia="Times New Roman" w:hAnsi="Times New Roman"/>
          <w:bCs/>
          <w:szCs w:val="24"/>
        </w:rPr>
        <w:t xml:space="preserve">HNR </w:t>
      </w:r>
      <w:r w:rsidR="003C46EC" w:rsidRPr="001B4997">
        <w:rPr>
          <w:rFonts w:ascii="Times New Roman" w:eastAsia="Times New Roman" w:hAnsi="Times New Roman"/>
          <w:bCs/>
          <w:szCs w:val="24"/>
        </w:rPr>
        <w:t>c</w:t>
      </w:r>
      <w:r w:rsidRPr="001B4997">
        <w:rPr>
          <w:rFonts w:ascii="Times New Roman" w:eastAsia="Times New Roman" w:hAnsi="Times New Roman"/>
          <w:bCs/>
          <w:szCs w:val="24"/>
        </w:rPr>
        <w:t xml:space="preserve">harging units. </w:t>
      </w:r>
      <w:r w:rsidR="002B1DC2" w:rsidRPr="001B4997">
        <w:rPr>
          <w:rFonts w:ascii="Times New Roman" w:eastAsia="Times New Roman" w:hAnsi="Times New Roman"/>
          <w:bCs/>
          <w:szCs w:val="24"/>
        </w:rPr>
        <w:t>For t</w:t>
      </w:r>
      <w:r w:rsidR="00CE756D" w:rsidRPr="001B4997">
        <w:rPr>
          <w:rFonts w:ascii="Times New Roman" w:eastAsia="Times New Roman" w:hAnsi="Times New Roman"/>
          <w:bCs/>
          <w:szCs w:val="24"/>
        </w:rPr>
        <w:t>he Vansant, SC, the allowable HAP emissions were set equal to the actual HAP emissions</w:t>
      </w:r>
      <w:r w:rsidR="002B1DC2" w:rsidRPr="001B4997">
        <w:rPr>
          <w:rFonts w:ascii="Times New Roman" w:eastAsia="Times New Roman" w:hAnsi="Times New Roman"/>
          <w:bCs/>
          <w:szCs w:val="24"/>
        </w:rPr>
        <w:t xml:space="preserve"> because this facility</w:t>
      </w:r>
      <w:r w:rsidR="00E61E70" w:rsidRPr="001B4997">
        <w:rPr>
          <w:rFonts w:ascii="Times New Roman" w:eastAsia="Times New Roman" w:hAnsi="Times New Roman"/>
          <w:bCs/>
          <w:szCs w:val="24"/>
        </w:rPr>
        <w:t>, an existing source in 2005</w:t>
      </w:r>
      <w:r w:rsidR="00A757DE" w:rsidRPr="001B4997">
        <w:rPr>
          <w:rFonts w:ascii="Times New Roman" w:eastAsia="Times New Roman" w:hAnsi="Times New Roman"/>
          <w:bCs/>
          <w:szCs w:val="24"/>
        </w:rPr>
        <w:t>,</w:t>
      </w:r>
      <w:r w:rsidR="002B1DC2" w:rsidRPr="001B4997">
        <w:rPr>
          <w:rFonts w:ascii="Times New Roman" w:eastAsia="Times New Roman" w:hAnsi="Times New Roman"/>
          <w:bCs/>
          <w:szCs w:val="24"/>
        </w:rPr>
        <w:t xml:space="preserve"> </w:t>
      </w:r>
      <w:r w:rsidR="00E61E70" w:rsidRPr="001B4997">
        <w:rPr>
          <w:rFonts w:ascii="Times New Roman" w:eastAsia="Times New Roman" w:hAnsi="Times New Roman"/>
          <w:bCs/>
          <w:szCs w:val="24"/>
        </w:rPr>
        <w:t>wa</w:t>
      </w:r>
      <w:r w:rsidR="002B1DC2" w:rsidRPr="001B4997">
        <w:rPr>
          <w:rFonts w:ascii="Times New Roman" w:eastAsia="Times New Roman" w:hAnsi="Times New Roman"/>
          <w:bCs/>
          <w:szCs w:val="24"/>
        </w:rPr>
        <w:t xml:space="preserve">s not subject to the </w:t>
      </w:r>
      <w:r w:rsidR="00E61E70" w:rsidRPr="001B4997">
        <w:rPr>
          <w:rFonts w:ascii="Times New Roman" w:eastAsia="Times New Roman" w:hAnsi="Times New Roman"/>
          <w:bCs/>
          <w:szCs w:val="24"/>
        </w:rPr>
        <w:t>new source MACT limit established in 2005 (</w:t>
      </w:r>
      <w:r w:rsidR="005C5BAF" w:rsidRPr="001B4997">
        <w:rPr>
          <w:rFonts w:ascii="Times New Roman" w:eastAsia="Times New Roman" w:hAnsi="Times New Roman"/>
          <w:bCs/>
          <w:szCs w:val="24"/>
        </w:rPr>
        <w:t>70 FR 19992</w:t>
      </w:r>
      <w:r w:rsidR="00E61E70" w:rsidRPr="001B4997">
        <w:rPr>
          <w:rFonts w:ascii="Times New Roman" w:eastAsia="Times New Roman" w:hAnsi="Times New Roman"/>
          <w:bCs/>
          <w:szCs w:val="24"/>
        </w:rPr>
        <w:t>).</w:t>
      </w:r>
    </w:p>
    <w:p w14:paraId="7D3AAE59" w14:textId="4F3F79E0" w:rsidR="005A4343" w:rsidRPr="001B4997" w:rsidRDefault="005A4343" w:rsidP="00B06BC1">
      <w:pPr>
        <w:ind w:firstLine="720"/>
        <w:rPr>
          <w:rFonts w:ascii="Times New Roman" w:eastAsia="Times New Roman" w:hAnsi="Times New Roman"/>
          <w:bCs/>
          <w:szCs w:val="24"/>
        </w:rPr>
      </w:pPr>
    </w:p>
    <w:p w14:paraId="513375CB" w14:textId="75253E7B" w:rsidR="005A4343" w:rsidRPr="001B4997" w:rsidRDefault="005A4343" w:rsidP="004E52BC">
      <w:pPr>
        <w:spacing w:after="120"/>
        <w:jc w:val="center"/>
        <w:rPr>
          <w:b/>
          <w:bCs/>
        </w:rPr>
      </w:pPr>
      <w:bookmarkStart w:id="69" w:name="_Hlk71805242"/>
      <w:r w:rsidRPr="001B4997">
        <w:rPr>
          <w:b/>
          <w:bCs/>
        </w:rPr>
        <w:t xml:space="preserve">Table </w:t>
      </w:r>
      <w:r w:rsidR="00BC6E3F">
        <w:rPr>
          <w:b/>
          <w:bCs/>
        </w:rPr>
        <w:t>56</w:t>
      </w:r>
      <w:r w:rsidR="00A217DD" w:rsidRPr="001B4997">
        <w:rPr>
          <w:b/>
          <w:bCs/>
        </w:rPr>
        <w:t>.</w:t>
      </w:r>
      <w:r w:rsidRPr="001B4997">
        <w:rPr>
          <w:b/>
          <w:bCs/>
        </w:rPr>
        <w:t xml:space="preserve"> Allowable</w:t>
      </w:r>
      <w:r w:rsidR="00D14663" w:rsidRPr="001B4997">
        <w:rPr>
          <w:b/>
          <w:bCs/>
        </w:rPr>
        <w:t>s</w:t>
      </w:r>
      <w:r w:rsidR="00D4231E" w:rsidRPr="001B4997">
        <w:rPr>
          <w:b/>
          <w:bCs/>
        </w:rPr>
        <w:t>-</w:t>
      </w:r>
      <w:r w:rsidRPr="001B4997">
        <w:rPr>
          <w:b/>
          <w:bCs/>
        </w:rPr>
        <w:t>to</w:t>
      </w:r>
      <w:r w:rsidR="00D4231E" w:rsidRPr="001B4997">
        <w:rPr>
          <w:b/>
          <w:bCs/>
        </w:rPr>
        <w:t>-</w:t>
      </w:r>
      <w:r w:rsidRPr="001B4997">
        <w:rPr>
          <w:b/>
          <w:bCs/>
        </w:rPr>
        <w:t>Actual</w:t>
      </w:r>
      <w:r w:rsidR="00D14663" w:rsidRPr="001B4997">
        <w:rPr>
          <w:b/>
          <w:bCs/>
        </w:rPr>
        <w:t>s</w:t>
      </w:r>
      <w:r w:rsidRPr="001B4997">
        <w:rPr>
          <w:b/>
          <w:bCs/>
        </w:rPr>
        <w:t xml:space="preserve"> Ratio</w:t>
      </w:r>
      <w:r w:rsidR="006C1B25" w:rsidRPr="001B4997">
        <w:rPr>
          <w:b/>
          <w:bCs/>
        </w:rPr>
        <w:t>s</w:t>
      </w:r>
      <w:r w:rsidRPr="001B4997">
        <w:rPr>
          <w:b/>
          <w:bCs/>
        </w:rPr>
        <w:t xml:space="preserve"> for HNR Charging Units</w:t>
      </w:r>
      <w:bookmarkEnd w:id="69"/>
      <w:r w:rsidR="00E555ED">
        <w:rPr>
          <w:b/>
          <w:bCs/>
        </w:rPr>
        <w:fldChar w:fldCharType="begin"/>
      </w:r>
      <w:r w:rsidR="00E555ED">
        <w:instrText xml:space="preserve"> XE "</w:instrText>
      </w:r>
      <w:r w:rsidR="00E555ED" w:rsidRPr="0012351F">
        <w:rPr>
          <w:b/>
          <w:bCs/>
        </w:rPr>
        <w:instrText xml:space="preserve">Table </w:instrText>
      </w:r>
      <w:r w:rsidR="00BC6E3F">
        <w:rPr>
          <w:b/>
          <w:bCs/>
        </w:rPr>
        <w:instrText>56</w:instrText>
      </w:r>
      <w:r w:rsidR="00E555ED" w:rsidRPr="0012351F">
        <w:rPr>
          <w:b/>
          <w:bCs/>
        </w:rPr>
        <w:instrText>. Allowables-to-Actuals Ratios for HNR Charging Units</w:instrText>
      </w:r>
      <w:r w:rsidR="00E555ED">
        <w:instrText xml:space="preserve">" </w:instrText>
      </w:r>
      <w:r w:rsidR="00E555ED">
        <w:rPr>
          <w:b/>
          <w:bCs/>
        </w:rPr>
        <w:fldChar w:fldCharType="end"/>
      </w:r>
    </w:p>
    <w:tbl>
      <w:tblPr>
        <w:tblStyle w:val="TableGrid"/>
        <w:tblW w:w="0" w:type="auto"/>
        <w:jc w:val="center"/>
        <w:tblLook w:val="04A0" w:firstRow="1" w:lastRow="0" w:firstColumn="1" w:lastColumn="0" w:noHBand="0" w:noVBand="1"/>
      </w:tblPr>
      <w:tblGrid>
        <w:gridCol w:w="2472"/>
        <w:gridCol w:w="4093"/>
        <w:gridCol w:w="1885"/>
        <w:gridCol w:w="2340"/>
      </w:tblGrid>
      <w:tr w:rsidR="00923726" w:rsidRPr="001B4997" w14:paraId="1AC95EF9" w14:textId="77777777" w:rsidTr="00771401">
        <w:trPr>
          <w:cantSplit/>
          <w:tblHeader/>
          <w:jc w:val="center"/>
        </w:trPr>
        <w:tc>
          <w:tcPr>
            <w:tcW w:w="2472" w:type="dxa"/>
            <w:shd w:val="clear" w:color="auto" w:fill="D9D9D9" w:themeFill="background1" w:themeFillShade="D9"/>
            <w:vAlign w:val="center"/>
          </w:tcPr>
          <w:p w14:paraId="78121E23" w14:textId="3E460BEF" w:rsidR="00923726" w:rsidRPr="001B4997" w:rsidRDefault="00923726" w:rsidP="00771401">
            <w:pPr>
              <w:jc w:val="center"/>
              <w:rPr>
                <w:rFonts w:eastAsia="Times New Roman"/>
                <w:bCs/>
                <w:sz w:val="22"/>
                <w:szCs w:val="22"/>
              </w:rPr>
            </w:pPr>
            <w:r w:rsidRPr="001B4997">
              <w:rPr>
                <w:rFonts w:eastAsia="Times New Roman"/>
                <w:b/>
                <w:bCs/>
                <w:sz w:val="22"/>
                <w:szCs w:val="22"/>
              </w:rPr>
              <w:t>Facility</w:t>
            </w:r>
            <w:r w:rsidR="008A56EE" w:rsidRPr="001B4997">
              <w:rPr>
                <w:rFonts w:eastAsia="Times New Roman"/>
                <w:b/>
                <w:bCs/>
                <w:sz w:val="22"/>
                <w:szCs w:val="22"/>
              </w:rPr>
              <w:t xml:space="preserve"> </w:t>
            </w:r>
            <w:r w:rsidRPr="001B4997">
              <w:rPr>
                <w:rFonts w:eastAsia="Times New Roman"/>
                <w:b/>
                <w:bCs/>
                <w:sz w:val="22"/>
                <w:szCs w:val="22"/>
              </w:rPr>
              <w:t>ID</w:t>
            </w:r>
          </w:p>
        </w:tc>
        <w:tc>
          <w:tcPr>
            <w:tcW w:w="4093" w:type="dxa"/>
            <w:shd w:val="clear" w:color="auto" w:fill="D9D9D9" w:themeFill="background1" w:themeFillShade="D9"/>
            <w:vAlign w:val="center"/>
          </w:tcPr>
          <w:p w14:paraId="6A1B1D92" w14:textId="3BDF0D78" w:rsidR="00923726" w:rsidRPr="001B4997" w:rsidRDefault="00923726" w:rsidP="00771401">
            <w:pPr>
              <w:jc w:val="center"/>
              <w:rPr>
                <w:rFonts w:eastAsia="Times New Roman"/>
                <w:b/>
                <w:sz w:val="22"/>
                <w:szCs w:val="22"/>
              </w:rPr>
            </w:pPr>
            <w:r w:rsidRPr="001B4997">
              <w:rPr>
                <w:rFonts w:eastAsia="Times New Roman"/>
                <w:b/>
                <w:sz w:val="22"/>
                <w:szCs w:val="22"/>
              </w:rPr>
              <w:t>Process Unit</w:t>
            </w:r>
          </w:p>
        </w:tc>
        <w:tc>
          <w:tcPr>
            <w:tcW w:w="1885" w:type="dxa"/>
            <w:shd w:val="clear" w:color="auto" w:fill="D9D9D9" w:themeFill="background1" w:themeFillShade="D9"/>
            <w:vAlign w:val="center"/>
          </w:tcPr>
          <w:p w14:paraId="1E04B946" w14:textId="66B7DE73" w:rsidR="00923726" w:rsidRPr="001B4997" w:rsidRDefault="00923726" w:rsidP="00771401">
            <w:pPr>
              <w:jc w:val="center"/>
              <w:rPr>
                <w:rFonts w:eastAsia="Times New Roman"/>
                <w:b/>
                <w:bCs/>
                <w:sz w:val="22"/>
                <w:szCs w:val="22"/>
              </w:rPr>
            </w:pPr>
            <w:r w:rsidRPr="001B4997">
              <w:rPr>
                <w:rFonts w:eastAsia="Times New Roman"/>
                <w:b/>
                <w:bCs/>
                <w:color w:val="000000"/>
                <w:sz w:val="22"/>
                <w:szCs w:val="22"/>
              </w:rPr>
              <w:t>Basis for Ratio</w:t>
            </w:r>
          </w:p>
        </w:tc>
        <w:tc>
          <w:tcPr>
            <w:tcW w:w="2340" w:type="dxa"/>
            <w:shd w:val="clear" w:color="auto" w:fill="D9D9D9" w:themeFill="background1" w:themeFillShade="D9"/>
            <w:vAlign w:val="center"/>
          </w:tcPr>
          <w:p w14:paraId="2D4A69CB" w14:textId="39DB106C" w:rsidR="00923726" w:rsidRPr="001B4997" w:rsidRDefault="004F38F3" w:rsidP="00771401">
            <w:pPr>
              <w:jc w:val="center"/>
              <w:rPr>
                <w:rFonts w:eastAsia="Times New Roman"/>
                <w:bCs/>
                <w:sz w:val="22"/>
                <w:szCs w:val="22"/>
              </w:rPr>
            </w:pPr>
            <w:r w:rsidRPr="001B4997">
              <w:rPr>
                <w:rFonts w:eastAsia="Times New Roman"/>
                <w:b/>
                <w:bCs/>
                <w:sz w:val="22"/>
                <w:szCs w:val="22"/>
              </w:rPr>
              <w:t>Ratio Allowable-to-Actual</w:t>
            </w:r>
          </w:p>
        </w:tc>
      </w:tr>
      <w:tr w:rsidR="00923726" w:rsidRPr="001B4997" w14:paraId="330446F7" w14:textId="77777777" w:rsidTr="004E52BC">
        <w:trPr>
          <w:jc w:val="center"/>
        </w:trPr>
        <w:tc>
          <w:tcPr>
            <w:tcW w:w="2472" w:type="dxa"/>
            <w:vAlign w:val="center"/>
          </w:tcPr>
          <w:p w14:paraId="3A4D4236" w14:textId="2C17DB11" w:rsidR="00923726" w:rsidRPr="001B4997" w:rsidRDefault="00923726" w:rsidP="0023656D">
            <w:pPr>
              <w:rPr>
                <w:rFonts w:eastAsia="Times New Roman"/>
                <w:bCs/>
                <w:sz w:val="22"/>
                <w:szCs w:val="22"/>
              </w:rPr>
            </w:pPr>
            <w:r w:rsidRPr="001B4997">
              <w:rPr>
                <w:rFonts w:eastAsia="Times New Roman"/>
                <w:sz w:val="22"/>
                <w:szCs w:val="22"/>
              </w:rPr>
              <w:t>SC-EastChicago-IN</w:t>
            </w:r>
          </w:p>
        </w:tc>
        <w:tc>
          <w:tcPr>
            <w:tcW w:w="4093" w:type="dxa"/>
          </w:tcPr>
          <w:p w14:paraId="40F1DD98" w14:textId="5F288322" w:rsidR="00923726" w:rsidRPr="001B4997" w:rsidRDefault="00923726" w:rsidP="005A4343">
            <w:pPr>
              <w:rPr>
                <w:rFonts w:eastAsia="Times New Roman"/>
                <w:bCs/>
                <w:sz w:val="22"/>
                <w:szCs w:val="22"/>
              </w:rPr>
            </w:pPr>
            <w:r w:rsidRPr="001B4997">
              <w:rPr>
                <w:rFonts w:eastAsia="Times New Roman"/>
                <w:bCs/>
                <w:sz w:val="22"/>
                <w:szCs w:val="22"/>
              </w:rPr>
              <w:t>Batteries A, B, C, D</w:t>
            </w:r>
          </w:p>
        </w:tc>
        <w:tc>
          <w:tcPr>
            <w:tcW w:w="1885" w:type="dxa"/>
          </w:tcPr>
          <w:p w14:paraId="7B64CBA9" w14:textId="168067EB" w:rsidR="00923726" w:rsidRPr="001B4997" w:rsidRDefault="00923726" w:rsidP="0023656D">
            <w:pPr>
              <w:jc w:val="center"/>
              <w:rPr>
                <w:rFonts w:eastAsia="Times New Roman"/>
                <w:bCs/>
                <w:sz w:val="22"/>
                <w:szCs w:val="22"/>
              </w:rPr>
            </w:pPr>
            <w:r w:rsidRPr="001B4997">
              <w:rPr>
                <w:rFonts w:eastAsia="Times New Roman"/>
                <w:bCs/>
                <w:sz w:val="22"/>
                <w:szCs w:val="22"/>
              </w:rPr>
              <w:t>default</w:t>
            </w:r>
          </w:p>
        </w:tc>
        <w:tc>
          <w:tcPr>
            <w:tcW w:w="2340" w:type="dxa"/>
            <w:vAlign w:val="center"/>
          </w:tcPr>
          <w:p w14:paraId="19CEF11B" w14:textId="34854EB5" w:rsidR="00923726" w:rsidRPr="001B4997" w:rsidRDefault="00315ABB" w:rsidP="004E52BC">
            <w:pPr>
              <w:jc w:val="center"/>
              <w:rPr>
                <w:rFonts w:eastAsia="Times New Roman"/>
                <w:bCs/>
                <w:sz w:val="22"/>
                <w:szCs w:val="22"/>
              </w:rPr>
            </w:pPr>
            <w:r w:rsidRPr="001B4997">
              <w:rPr>
                <w:rFonts w:eastAsia="Times New Roman"/>
                <w:bCs/>
                <w:sz w:val="22"/>
                <w:szCs w:val="22"/>
              </w:rPr>
              <w:t>2.7</w:t>
            </w:r>
          </w:p>
        </w:tc>
      </w:tr>
      <w:tr w:rsidR="00923726" w:rsidRPr="001B4997" w14:paraId="308C3A19" w14:textId="77777777" w:rsidTr="004E52BC">
        <w:trPr>
          <w:jc w:val="center"/>
        </w:trPr>
        <w:tc>
          <w:tcPr>
            <w:tcW w:w="2472" w:type="dxa"/>
            <w:vAlign w:val="center"/>
          </w:tcPr>
          <w:p w14:paraId="46234760" w14:textId="35919230" w:rsidR="00923726" w:rsidRPr="001B4997" w:rsidRDefault="00923726" w:rsidP="00923726">
            <w:pPr>
              <w:rPr>
                <w:rFonts w:eastAsia="Times New Roman"/>
                <w:bCs/>
                <w:sz w:val="22"/>
                <w:szCs w:val="22"/>
              </w:rPr>
            </w:pPr>
            <w:r w:rsidRPr="001B4997">
              <w:rPr>
                <w:rFonts w:eastAsia="Times New Roman"/>
                <w:sz w:val="22"/>
                <w:szCs w:val="22"/>
              </w:rPr>
              <w:t>SC-FranklinFurnace-OH</w:t>
            </w:r>
          </w:p>
        </w:tc>
        <w:tc>
          <w:tcPr>
            <w:tcW w:w="4093" w:type="dxa"/>
          </w:tcPr>
          <w:p w14:paraId="5275F8F4" w14:textId="303BAA29" w:rsidR="00923726" w:rsidRPr="001B4997" w:rsidRDefault="00923726" w:rsidP="00923726">
            <w:pPr>
              <w:rPr>
                <w:rFonts w:eastAsia="Times New Roman"/>
                <w:bCs/>
                <w:sz w:val="22"/>
                <w:szCs w:val="22"/>
              </w:rPr>
            </w:pPr>
            <w:r w:rsidRPr="001B4997">
              <w:rPr>
                <w:rFonts w:eastAsia="Times New Roman"/>
                <w:sz w:val="22"/>
                <w:szCs w:val="22"/>
              </w:rPr>
              <w:t>Batteries A&amp;B and C&amp;D</w:t>
            </w:r>
          </w:p>
        </w:tc>
        <w:tc>
          <w:tcPr>
            <w:tcW w:w="1885" w:type="dxa"/>
          </w:tcPr>
          <w:p w14:paraId="6B3E93EA" w14:textId="1F28BFEF" w:rsidR="00923726" w:rsidRPr="001B4997" w:rsidRDefault="00923726" w:rsidP="00923726">
            <w:pPr>
              <w:jc w:val="center"/>
              <w:rPr>
                <w:rFonts w:eastAsia="Times New Roman"/>
                <w:bCs/>
                <w:sz w:val="22"/>
                <w:szCs w:val="22"/>
              </w:rPr>
            </w:pPr>
            <w:r w:rsidRPr="001B4997">
              <w:rPr>
                <w:rFonts w:eastAsia="Times New Roman"/>
                <w:bCs/>
                <w:sz w:val="22"/>
                <w:szCs w:val="22"/>
              </w:rPr>
              <w:t>default</w:t>
            </w:r>
          </w:p>
        </w:tc>
        <w:tc>
          <w:tcPr>
            <w:tcW w:w="2340" w:type="dxa"/>
            <w:vAlign w:val="center"/>
          </w:tcPr>
          <w:p w14:paraId="12DC82A2" w14:textId="79294181" w:rsidR="00923726" w:rsidRPr="001B4997" w:rsidRDefault="00315ABB" w:rsidP="004E52BC">
            <w:pPr>
              <w:jc w:val="center"/>
              <w:rPr>
                <w:rFonts w:eastAsia="Times New Roman"/>
                <w:bCs/>
                <w:sz w:val="22"/>
                <w:szCs w:val="22"/>
              </w:rPr>
            </w:pPr>
            <w:r w:rsidRPr="001B4997">
              <w:rPr>
                <w:rFonts w:eastAsia="Times New Roman"/>
                <w:bCs/>
                <w:sz w:val="22"/>
                <w:szCs w:val="22"/>
              </w:rPr>
              <w:t>2.7</w:t>
            </w:r>
          </w:p>
        </w:tc>
      </w:tr>
      <w:tr w:rsidR="00923726" w:rsidRPr="001B4997" w14:paraId="3EB99AB0" w14:textId="77777777" w:rsidTr="004E52BC">
        <w:trPr>
          <w:jc w:val="center"/>
        </w:trPr>
        <w:tc>
          <w:tcPr>
            <w:tcW w:w="2472" w:type="dxa"/>
            <w:vAlign w:val="center"/>
          </w:tcPr>
          <w:p w14:paraId="0E9DA23C" w14:textId="053A9107" w:rsidR="00923726" w:rsidRPr="001B4997" w:rsidRDefault="00923726" w:rsidP="00923726">
            <w:pPr>
              <w:rPr>
                <w:rFonts w:eastAsia="Times New Roman"/>
                <w:bCs/>
                <w:sz w:val="22"/>
                <w:szCs w:val="22"/>
              </w:rPr>
            </w:pPr>
            <w:r w:rsidRPr="001B4997">
              <w:rPr>
                <w:rFonts w:eastAsia="Times New Roman"/>
                <w:sz w:val="22"/>
                <w:szCs w:val="22"/>
              </w:rPr>
              <w:t>SC-GraniteCity-IL</w:t>
            </w:r>
          </w:p>
        </w:tc>
        <w:tc>
          <w:tcPr>
            <w:tcW w:w="4093" w:type="dxa"/>
          </w:tcPr>
          <w:p w14:paraId="50658068" w14:textId="7BFBB591" w:rsidR="00923726" w:rsidRPr="001B4997" w:rsidRDefault="00923726" w:rsidP="00923726">
            <w:pPr>
              <w:rPr>
                <w:rFonts w:eastAsia="Times New Roman"/>
                <w:bCs/>
                <w:sz w:val="22"/>
                <w:szCs w:val="22"/>
              </w:rPr>
            </w:pPr>
            <w:r w:rsidRPr="001B4997">
              <w:rPr>
                <w:rFonts w:eastAsia="Times New Roman"/>
                <w:sz w:val="22"/>
                <w:szCs w:val="22"/>
              </w:rPr>
              <w:t>Batteries A&amp;B&amp;C</w:t>
            </w:r>
          </w:p>
        </w:tc>
        <w:tc>
          <w:tcPr>
            <w:tcW w:w="1885" w:type="dxa"/>
          </w:tcPr>
          <w:p w14:paraId="2D7DD232" w14:textId="691AA1AD" w:rsidR="00923726" w:rsidRPr="001B4997" w:rsidRDefault="00923726" w:rsidP="00923726">
            <w:pPr>
              <w:jc w:val="center"/>
              <w:rPr>
                <w:rFonts w:eastAsia="Times New Roman"/>
                <w:bCs/>
                <w:sz w:val="22"/>
                <w:szCs w:val="22"/>
              </w:rPr>
            </w:pPr>
            <w:r w:rsidRPr="001B4997">
              <w:rPr>
                <w:rFonts w:eastAsia="Times New Roman"/>
                <w:bCs/>
                <w:sz w:val="22"/>
                <w:szCs w:val="22"/>
              </w:rPr>
              <w:t>default</w:t>
            </w:r>
          </w:p>
        </w:tc>
        <w:tc>
          <w:tcPr>
            <w:tcW w:w="2340" w:type="dxa"/>
            <w:vAlign w:val="center"/>
          </w:tcPr>
          <w:p w14:paraId="60FC00DA" w14:textId="3EC2E434" w:rsidR="00923726" w:rsidRPr="001B4997" w:rsidRDefault="00315ABB" w:rsidP="004E52BC">
            <w:pPr>
              <w:jc w:val="center"/>
              <w:rPr>
                <w:rFonts w:eastAsia="Times New Roman"/>
                <w:bCs/>
                <w:sz w:val="22"/>
                <w:szCs w:val="22"/>
              </w:rPr>
            </w:pPr>
            <w:r w:rsidRPr="001B4997">
              <w:rPr>
                <w:rFonts w:eastAsia="Times New Roman"/>
                <w:bCs/>
                <w:sz w:val="22"/>
                <w:szCs w:val="22"/>
              </w:rPr>
              <w:t>2.7</w:t>
            </w:r>
          </w:p>
        </w:tc>
      </w:tr>
      <w:tr w:rsidR="00923726" w:rsidRPr="001B4997" w14:paraId="73896B80" w14:textId="77777777" w:rsidTr="004E52BC">
        <w:trPr>
          <w:jc w:val="center"/>
        </w:trPr>
        <w:tc>
          <w:tcPr>
            <w:tcW w:w="2472" w:type="dxa"/>
            <w:vAlign w:val="center"/>
          </w:tcPr>
          <w:p w14:paraId="71703690" w14:textId="32DA721D" w:rsidR="00923726" w:rsidRPr="001B4997" w:rsidRDefault="00923726" w:rsidP="00923726">
            <w:pPr>
              <w:rPr>
                <w:rFonts w:eastAsia="Times New Roman"/>
                <w:bCs/>
                <w:sz w:val="22"/>
                <w:szCs w:val="22"/>
              </w:rPr>
            </w:pPr>
            <w:r w:rsidRPr="001B4997">
              <w:rPr>
                <w:rFonts w:eastAsia="Times New Roman"/>
                <w:sz w:val="22"/>
                <w:szCs w:val="22"/>
              </w:rPr>
              <w:t>SC-Middletown-OH</w:t>
            </w:r>
          </w:p>
        </w:tc>
        <w:tc>
          <w:tcPr>
            <w:tcW w:w="4093" w:type="dxa"/>
          </w:tcPr>
          <w:p w14:paraId="78EA3057" w14:textId="0271713E" w:rsidR="00923726" w:rsidRPr="001B4997" w:rsidRDefault="00923726" w:rsidP="00923726">
            <w:pPr>
              <w:rPr>
                <w:rFonts w:eastAsia="Times New Roman"/>
                <w:bCs/>
                <w:sz w:val="22"/>
                <w:szCs w:val="22"/>
              </w:rPr>
            </w:pPr>
            <w:r w:rsidRPr="001B4997">
              <w:rPr>
                <w:rFonts w:eastAsia="Times New Roman"/>
                <w:sz w:val="22"/>
                <w:szCs w:val="22"/>
              </w:rPr>
              <w:t>Batteries A</w:t>
            </w:r>
            <w:r w:rsidR="001E37B8" w:rsidRPr="001B4997">
              <w:rPr>
                <w:rFonts w:eastAsia="Times New Roman"/>
                <w:sz w:val="22"/>
                <w:szCs w:val="22"/>
              </w:rPr>
              <w:t>&amp;B&amp;</w:t>
            </w:r>
            <w:r w:rsidRPr="001B4997">
              <w:rPr>
                <w:rFonts w:eastAsia="Times New Roman"/>
                <w:sz w:val="22"/>
                <w:szCs w:val="22"/>
              </w:rPr>
              <w:t>C</w:t>
            </w:r>
          </w:p>
        </w:tc>
        <w:tc>
          <w:tcPr>
            <w:tcW w:w="1885" w:type="dxa"/>
          </w:tcPr>
          <w:p w14:paraId="3F777BFE" w14:textId="02BFFBE4" w:rsidR="00923726" w:rsidRPr="001B4997" w:rsidRDefault="00923726" w:rsidP="00923726">
            <w:pPr>
              <w:jc w:val="center"/>
              <w:rPr>
                <w:rFonts w:eastAsia="Times New Roman"/>
                <w:bCs/>
                <w:sz w:val="22"/>
                <w:szCs w:val="22"/>
              </w:rPr>
            </w:pPr>
            <w:r w:rsidRPr="001B4997">
              <w:rPr>
                <w:rFonts w:eastAsia="Times New Roman"/>
                <w:bCs/>
                <w:sz w:val="22"/>
                <w:szCs w:val="22"/>
              </w:rPr>
              <w:t>limit / PM data</w:t>
            </w:r>
          </w:p>
        </w:tc>
        <w:tc>
          <w:tcPr>
            <w:tcW w:w="2340" w:type="dxa"/>
            <w:vAlign w:val="center"/>
          </w:tcPr>
          <w:p w14:paraId="4B4D6786" w14:textId="55B97FEC" w:rsidR="00923726" w:rsidRPr="001B4997" w:rsidRDefault="00315ABB" w:rsidP="004E52BC">
            <w:pPr>
              <w:jc w:val="center"/>
              <w:rPr>
                <w:rFonts w:eastAsia="Times New Roman"/>
                <w:bCs/>
                <w:sz w:val="22"/>
                <w:szCs w:val="22"/>
              </w:rPr>
            </w:pPr>
            <w:r w:rsidRPr="001B4997">
              <w:rPr>
                <w:rFonts w:eastAsia="Times New Roman"/>
                <w:bCs/>
                <w:sz w:val="22"/>
                <w:szCs w:val="22"/>
              </w:rPr>
              <w:t>2.7</w:t>
            </w:r>
          </w:p>
        </w:tc>
      </w:tr>
      <w:tr w:rsidR="00923726" w:rsidRPr="001B4997" w14:paraId="34F4837E" w14:textId="77777777" w:rsidTr="004E52BC">
        <w:trPr>
          <w:jc w:val="center"/>
        </w:trPr>
        <w:tc>
          <w:tcPr>
            <w:tcW w:w="2472" w:type="dxa"/>
            <w:tcBorders>
              <w:bottom w:val="single" w:sz="4" w:space="0" w:color="auto"/>
            </w:tcBorders>
            <w:vAlign w:val="center"/>
          </w:tcPr>
          <w:p w14:paraId="79EDF5F2" w14:textId="64DCBE5D" w:rsidR="00923726" w:rsidRPr="001B4997" w:rsidRDefault="00923726" w:rsidP="0023656D">
            <w:pPr>
              <w:rPr>
                <w:rFonts w:eastAsia="Times New Roman"/>
                <w:bCs/>
                <w:sz w:val="22"/>
                <w:szCs w:val="22"/>
              </w:rPr>
            </w:pPr>
            <w:r w:rsidRPr="001B4997">
              <w:rPr>
                <w:rFonts w:eastAsia="Times New Roman"/>
                <w:sz w:val="22"/>
                <w:szCs w:val="22"/>
              </w:rPr>
              <w:t>SC-Vansant-VA</w:t>
            </w:r>
          </w:p>
        </w:tc>
        <w:tc>
          <w:tcPr>
            <w:tcW w:w="4093" w:type="dxa"/>
            <w:tcBorders>
              <w:bottom w:val="single" w:sz="4" w:space="0" w:color="auto"/>
            </w:tcBorders>
          </w:tcPr>
          <w:p w14:paraId="39014D36" w14:textId="4B917318" w:rsidR="00923726" w:rsidRPr="001B4997" w:rsidRDefault="00923726" w:rsidP="0023656D">
            <w:pPr>
              <w:rPr>
                <w:rFonts w:eastAsia="Times New Roman"/>
                <w:bCs/>
                <w:sz w:val="22"/>
                <w:szCs w:val="22"/>
              </w:rPr>
            </w:pPr>
            <w:r w:rsidRPr="001B4997">
              <w:rPr>
                <w:rFonts w:eastAsia="Times New Roman"/>
                <w:sz w:val="22"/>
                <w:szCs w:val="22"/>
              </w:rPr>
              <w:t>Battery 2D, 2E, 3B, 3C, 3F, 3G</w:t>
            </w:r>
          </w:p>
        </w:tc>
        <w:tc>
          <w:tcPr>
            <w:tcW w:w="1885" w:type="dxa"/>
            <w:tcBorders>
              <w:bottom w:val="single" w:sz="4" w:space="0" w:color="auto"/>
            </w:tcBorders>
          </w:tcPr>
          <w:p w14:paraId="5C690E01" w14:textId="3896104B" w:rsidR="00923726" w:rsidRPr="001B4997" w:rsidRDefault="00987028" w:rsidP="0023656D">
            <w:pPr>
              <w:jc w:val="center"/>
              <w:rPr>
                <w:rFonts w:eastAsia="Times New Roman"/>
                <w:bCs/>
                <w:sz w:val="22"/>
                <w:szCs w:val="22"/>
              </w:rPr>
            </w:pPr>
            <w:r w:rsidRPr="001B4997">
              <w:rPr>
                <w:rFonts w:eastAsia="Times New Roman"/>
                <w:bCs/>
                <w:sz w:val="22"/>
                <w:szCs w:val="22"/>
              </w:rPr>
              <w:t>Allowables = Actuals</w:t>
            </w:r>
          </w:p>
        </w:tc>
        <w:tc>
          <w:tcPr>
            <w:tcW w:w="2340" w:type="dxa"/>
            <w:tcBorders>
              <w:bottom w:val="single" w:sz="4" w:space="0" w:color="auto"/>
            </w:tcBorders>
            <w:vAlign w:val="center"/>
          </w:tcPr>
          <w:p w14:paraId="01FBD3AF" w14:textId="5B0C67B8" w:rsidR="00923726" w:rsidRPr="001B4997" w:rsidRDefault="00923726" w:rsidP="004E52BC">
            <w:pPr>
              <w:jc w:val="center"/>
              <w:rPr>
                <w:rFonts w:eastAsia="Times New Roman"/>
                <w:bCs/>
                <w:sz w:val="22"/>
                <w:szCs w:val="22"/>
              </w:rPr>
            </w:pPr>
            <w:r w:rsidRPr="001B4997">
              <w:rPr>
                <w:rFonts w:eastAsia="Times New Roman"/>
                <w:bCs/>
                <w:sz w:val="22"/>
                <w:szCs w:val="22"/>
              </w:rPr>
              <w:t>1.0</w:t>
            </w:r>
          </w:p>
        </w:tc>
      </w:tr>
    </w:tbl>
    <w:p w14:paraId="7DEB5D50" w14:textId="6785434E" w:rsidR="005A4343" w:rsidRPr="001B4997" w:rsidRDefault="005A4343" w:rsidP="00771401">
      <w:pPr>
        <w:rPr>
          <w:rFonts w:ascii="Times New Roman" w:eastAsia="Times New Roman" w:hAnsi="Times New Roman"/>
          <w:bCs/>
          <w:szCs w:val="24"/>
        </w:rPr>
      </w:pPr>
    </w:p>
    <w:p w14:paraId="7E73F8A0" w14:textId="77777777" w:rsidR="0090611D" w:rsidRPr="001B4997" w:rsidRDefault="0090611D" w:rsidP="00771401">
      <w:pPr>
        <w:rPr>
          <w:rFonts w:ascii="Times New Roman" w:eastAsia="Times New Roman" w:hAnsi="Times New Roman"/>
          <w:bCs/>
          <w:szCs w:val="24"/>
        </w:rPr>
      </w:pPr>
    </w:p>
    <w:p w14:paraId="337F5DF6" w14:textId="5C512E86" w:rsidR="00C91E81" w:rsidRPr="001B4997" w:rsidRDefault="00CB0574" w:rsidP="00DC04D0">
      <w:pPr>
        <w:pStyle w:val="Heading3"/>
        <w:numPr>
          <w:ilvl w:val="0"/>
          <w:numId w:val="0"/>
        </w:numPr>
        <w:ind w:left="720" w:hanging="720"/>
        <w:rPr>
          <w:bCs/>
        </w:rPr>
      </w:pPr>
      <w:bookmarkStart w:id="70" w:name="_Toc133998137"/>
      <w:r w:rsidRPr="001B4997">
        <w:t>4</w:t>
      </w:r>
      <w:r w:rsidR="00106A4B" w:rsidRPr="001B4997">
        <w:t>.</w:t>
      </w:r>
      <w:r w:rsidR="00647724">
        <w:t>4</w:t>
      </w:r>
      <w:r w:rsidR="00C91E81" w:rsidRPr="001B4997">
        <w:t>.</w:t>
      </w:r>
      <w:r w:rsidR="004664B7" w:rsidRPr="001B4997">
        <w:t>5</w:t>
      </w:r>
      <w:r w:rsidR="00C91E81" w:rsidRPr="001B4997">
        <w:t xml:space="preserve"> </w:t>
      </w:r>
      <w:r w:rsidR="005F4FAE" w:rsidRPr="001B4997">
        <w:t>B</w:t>
      </w:r>
      <w:r w:rsidR="00E031D5" w:rsidRPr="001B4997">
        <w:t>y</w:t>
      </w:r>
      <w:r w:rsidR="005F4FAE" w:rsidRPr="001B4997">
        <w:t>P</w:t>
      </w:r>
      <w:r w:rsidR="00C91E81" w:rsidRPr="001B4997">
        <w:t xml:space="preserve"> </w:t>
      </w:r>
      <w:r w:rsidR="00116A8D" w:rsidRPr="001B4997">
        <w:t>C</w:t>
      </w:r>
      <w:r w:rsidR="00C91E81" w:rsidRPr="001B4997">
        <w:t xml:space="preserve">harging, Doors, Lids, </w:t>
      </w:r>
      <w:r w:rsidR="00524BB1" w:rsidRPr="001B4997">
        <w:t xml:space="preserve">and </w:t>
      </w:r>
      <w:r w:rsidR="00C91E81" w:rsidRPr="001B4997">
        <w:t>Offtakes</w:t>
      </w:r>
      <w:bookmarkEnd w:id="70"/>
    </w:p>
    <w:p w14:paraId="5F33AD1D" w14:textId="437FA1F9" w:rsidR="00155EB9" w:rsidRPr="001B4997" w:rsidRDefault="00155EB9" w:rsidP="00654D64">
      <w:pPr>
        <w:ind w:firstLine="720"/>
        <w:rPr>
          <w:rFonts w:ascii="Times New Roman" w:eastAsia="Times New Roman" w:hAnsi="Times New Roman"/>
          <w:bCs/>
          <w:szCs w:val="24"/>
        </w:rPr>
      </w:pPr>
      <w:r w:rsidRPr="001B4997">
        <w:rPr>
          <w:rFonts w:ascii="Times New Roman" w:eastAsia="Times New Roman" w:hAnsi="Times New Roman"/>
          <w:bCs/>
          <w:szCs w:val="24"/>
        </w:rPr>
        <w:t xml:space="preserve">For </w:t>
      </w:r>
      <w:r w:rsidR="00D2034E" w:rsidRPr="001B4997">
        <w:rPr>
          <w:rFonts w:ascii="Times New Roman" w:eastAsia="Times New Roman" w:hAnsi="Times New Roman"/>
          <w:bCs/>
          <w:szCs w:val="24"/>
        </w:rPr>
        <w:t>ByP</w:t>
      </w:r>
      <w:r w:rsidRPr="001B4997">
        <w:rPr>
          <w:rFonts w:ascii="Times New Roman" w:eastAsia="Times New Roman" w:hAnsi="Times New Roman"/>
          <w:bCs/>
          <w:szCs w:val="24"/>
        </w:rPr>
        <w:t xml:space="preserve"> </w:t>
      </w:r>
      <w:r w:rsidR="00F62440" w:rsidRPr="001B4997">
        <w:rPr>
          <w:rFonts w:ascii="Times New Roman" w:eastAsia="Times New Roman" w:hAnsi="Times New Roman"/>
          <w:bCs/>
          <w:szCs w:val="24"/>
        </w:rPr>
        <w:t>c</w:t>
      </w:r>
      <w:r w:rsidRPr="001B4997">
        <w:rPr>
          <w:rFonts w:ascii="Times New Roman" w:eastAsia="Times New Roman" w:hAnsi="Times New Roman"/>
          <w:bCs/>
          <w:szCs w:val="24"/>
        </w:rPr>
        <w:t xml:space="preserve">harging, </w:t>
      </w:r>
      <w:r w:rsidR="000D624C" w:rsidRPr="001B4997">
        <w:rPr>
          <w:rFonts w:ascii="Times New Roman" w:eastAsia="Times New Roman" w:hAnsi="Times New Roman"/>
          <w:bCs/>
          <w:szCs w:val="24"/>
        </w:rPr>
        <w:t xml:space="preserve">and leaking </w:t>
      </w:r>
      <w:r w:rsidR="00F62440" w:rsidRPr="001B4997">
        <w:rPr>
          <w:rFonts w:ascii="Times New Roman" w:eastAsia="Times New Roman" w:hAnsi="Times New Roman"/>
          <w:bCs/>
          <w:szCs w:val="24"/>
        </w:rPr>
        <w:t>d</w:t>
      </w:r>
      <w:r w:rsidRPr="001B4997">
        <w:rPr>
          <w:rFonts w:ascii="Times New Roman" w:eastAsia="Times New Roman" w:hAnsi="Times New Roman"/>
          <w:bCs/>
          <w:szCs w:val="24"/>
        </w:rPr>
        <w:t xml:space="preserve">oors, </w:t>
      </w:r>
      <w:r w:rsidR="00F62440" w:rsidRPr="001B4997">
        <w:rPr>
          <w:rFonts w:ascii="Times New Roman" w:eastAsia="Times New Roman" w:hAnsi="Times New Roman"/>
          <w:bCs/>
          <w:szCs w:val="24"/>
        </w:rPr>
        <w:t>l</w:t>
      </w:r>
      <w:r w:rsidRPr="001B4997">
        <w:rPr>
          <w:rFonts w:ascii="Times New Roman" w:eastAsia="Times New Roman" w:hAnsi="Times New Roman"/>
          <w:bCs/>
          <w:szCs w:val="24"/>
        </w:rPr>
        <w:t xml:space="preserve">ids, and </w:t>
      </w:r>
      <w:r w:rsidR="00F62440" w:rsidRPr="001B4997">
        <w:rPr>
          <w:rFonts w:ascii="Times New Roman" w:eastAsia="Times New Roman" w:hAnsi="Times New Roman"/>
          <w:bCs/>
          <w:szCs w:val="24"/>
        </w:rPr>
        <w:t>o</w:t>
      </w:r>
      <w:r w:rsidRPr="001B4997">
        <w:rPr>
          <w:rFonts w:ascii="Times New Roman" w:eastAsia="Times New Roman" w:hAnsi="Times New Roman"/>
          <w:bCs/>
          <w:szCs w:val="24"/>
        </w:rPr>
        <w:t>fftakes</w:t>
      </w:r>
      <w:r w:rsidR="000D624C" w:rsidRPr="001B4997">
        <w:rPr>
          <w:rFonts w:ascii="Times New Roman" w:eastAsia="Times New Roman" w:hAnsi="Times New Roman"/>
          <w:bCs/>
          <w:szCs w:val="24"/>
        </w:rPr>
        <w:t xml:space="preserve"> sources</w:t>
      </w:r>
      <w:r w:rsidRPr="001B4997">
        <w:rPr>
          <w:rFonts w:ascii="Times New Roman" w:eastAsia="Times New Roman" w:hAnsi="Times New Roman"/>
          <w:bCs/>
          <w:szCs w:val="24"/>
        </w:rPr>
        <w:t>, the BSO estimating procedures from AP-42 (EPA, 2001</w:t>
      </w:r>
      <w:r w:rsidR="001B4B74" w:rsidRPr="001B4997">
        <w:rPr>
          <w:rFonts w:ascii="Times New Roman" w:eastAsia="Times New Roman" w:hAnsi="Times New Roman"/>
          <w:bCs/>
          <w:szCs w:val="24"/>
        </w:rPr>
        <w:t>b</w:t>
      </w:r>
      <w:r w:rsidRPr="001B4997">
        <w:rPr>
          <w:rFonts w:ascii="Times New Roman" w:eastAsia="Times New Roman" w:hAnsi="Times New Roman"/>
          <w:bCs/>
          <w:szCs w:val="24"/>
        </w:rPr>
        <w:t xml:space="preserve">) </w:t>
      </w:r>
      <w:r w:rsidR="004A1083" w:rsidRPr="001B4997">
        <w:rPr>
          <w:rFonts w:ascii="Times New Roman" w:eastAsia="Times New Roman" w:hAnsi="Times New Roman"/>
          <w:bCs/>
          <w:szCs w:val="24"/>
        </w:rPr>
        <w:t xml:space="preserve">were used </w:t>
      </w:r>
      <w:r w:rsidRPr="001B4997">
        <w:rPr>
          <w:rFonts w:ascii="Times New Roman" w:eastAsia="Times New Roman" w:hAnsi="Times New Roman"/>
          <w:bCs/>
          <w:szCs w:val="24"/>
        </w:rPr>
        <w:t>to calculate COE</w:t>
      </w:r>
      <w:r w:rsidR="008C33B1" w:rsidRPr="001B4997">
        <w:rPr>
          <w:rFonts w:ascii="Times New Roman" w:eastAsia="Times New Roman" w:hAnsi="Times New Roman"/>
          <w:bCs/>
          <w:szCs w:val="24"/>
        </w:rPr>
        <w:t xml:space="preserve"> for both actuals and allowables</w:t>
      </w:r>
      <w:r w:rsidRPr="001B4997">
        <w:rPr>
          <w:rFonts w:ascii="Times New Roman" w:eastAsia="Times New Roman" w:hAnsi="Times New Roman"/>
          <w:bCs/>
          <w:szCs w:val="24"/>
        </w:rPr>
        <w:t xml:space="preserve">. </w:t>
      </w:r>
      <w:r w:rsidRPr="001B4997">
        <w:rPr>
          <w:rFonts w:ascii="Times New Roman" w:eastAsia="Times New Roman" w:hAnsi="Times New Roman"/>
          <w:b/>
          <w:szCs w:val="24"/>
        </w:rPr>
        <w:t>Table</w:t>
      </w:r>
      <w:r w:rsidR="00654D64" w:rsidRPr="001B4997">
        <w:rPr>
          <w:rFonts w:ascii="Times New Roman" w:eastAsia="Times New Roman" w:hAnsi="Times New Roman"/>
          <w:b/>
          <w:szCs w:val="24"/>
        </w:rPr>
        <w:t>s</w:t>
      </w:r>
      <w:r w:rsidRPr="001B4997">
        <w:rPr>
          <w:rFonts w:ascii="Times New Roman" w:eastAsia="Times New Roman" w:hAnsi="Times New Roman"/>
          <w:b/>
          <w:szCs w:val="24"/>
        </w:rPr>
        <w:t xml:space="preserve"> </w:t>
      </w:r>
      <w:r w:rsidR="00F362E8">
        <w:rPr>
          <w:rFonts w:ascii="Times New Roman" w:eastAsia="Times New Roman" w:hAnsi="Times New Roman"/>
          <w:b/>
          <w:szCs w:val="24"/>
        </w:rPr>
        <w:t>57</w:t>
      </w:r>
      <w:r w:rsidR="00647724">
        <w:rPr>
          <w:rFonts w:ascii="Times New Roman" w:eastAsia="Times New Roman" w:hAnsi="Times New Roman"/>
          <w:b/>
          <w:szCs w:val="24"/>
        </w:rPr>
        <w:t>-</w:t>
      </w:r>
      <w:r w:rsidR="00A669D6">
        <w:rPr>
          <w:rFonts w:ascii="Times New Roman" w:eastAsia="Times New Roman" w:hAnsi="Times New Roman"/>
          <w:b/>
          <w:szCs w:val="24"/>
        </w:rPr>
        <w:t>60</w:t>
      </w:r>
      <w:r w:rsidRPr="001B4997">
        <w:rPr>
          <w:rFonts w:ascii="Times New Roman" w:eastAsia="Times New Roman" w:hAnsi="Times New Roman"/>
          <w:bCs/>
          <w:szCs w:val="24"/>
        </w:rPr>
        <w:t xml:space="preserve"> summarize the </w:t>
      </w:r>
      <w:r w:rsidR="009B432E" w:rsidRPr="001B4997">
        <w:rPr>
          <w:rFonts w:ascii="Times New Roman" w:eastAsia="Times New Roman" w:hAnsi="Times New Roman"/>
          <w:bCs/>
          <w:szCs w:val="24"/>
        </w:rPr>
        <w:t xml:space="preserve"> </w:t>
      </w:r>
      <w:r w:rsidRPr="001B4997">
        <w:rPr>
          <w:rFonts w:ascii="Times New Roman" w:eastAsia="Times New Roman" w:hAnsi="Times New Roman"/>
          <w:bCs/>
          <w:szCs w:val="24"/>
        </w:rPr>
        <w:t xml:space="preserve">limits that were used </w:t>
      </w:r>
      <w:r w:rsidR="009B432E" w:rsidRPr="001B4997">
        <w:rPr>
          <w:rFonts w:ascii="Times New Roman" w:eastAsia="Times New Roman" w:hAnsi="Times New Roman"/>
          <w:bCs/>
          <w:szCs w:val="24"/>
        </w:rPr>
        <w:t>to</w:t>
      </w:r>
      <w:r w:rsidRPr="001B4997">
        <w:rPr>
          <w:rFonts w:ascii="Times New Roman" w:eastAsia="Times New Roman" w:hAnsi="Times New Roman"/>
          <w:bCs/>
          <w:szCs w:val="24"/>
        </w:rPr>
        <w:t xml:space="preserve"> calculat</w:t>
      </w:r>
      <w:r w:rsidR="009B432E" w:rsidRPr="001B4997">
        <w:rPr>
          <w:rFonts w:ascii="Times New Roman" w:eastAsia="Times New Roman" w:hAnsi="Times New Roman"/>
          <w:bCs/>
          <w:szCs w:val="24"/>
        </w:rPr>
        <w:t>e</w:t>
      </w:r>
      <w:r w:rsidRPr="001B4997">
        <w:rPr>
          <w:rFonts w:ascii="Times New Roman" w:eastAsia="Times New Roman" w:hAnsi="Times New Roman"/>
          <w:bCs/>
          <w:szCs w:val="24"/>
        </w:rPr>
        <w:t xml:space="preserve"> </w:t>
      </w:r>
      <w:r w:rsidR="00E031D5" w:rsidRPr="001B4997">
        <w:rPr>
          <w:rFonts w:ascii="Times New Roman" w:eastAsia="Times New Roman" w:hAnsi="Times New Roman"/>
          <w:bCs/>
          <w:szCs w:val="24"/>
        </w:rPr>
        <w:t>a</w:t>
      </w:r>
      <w:r w:rsidRPr="001B4997">
        <w:rPr>
          <w:rFonts w:ascii="Times New Roman" w:eastAsia="Times New Roman" w:hAnsi="Times New Roman"/>
          <w:bCs/>
          <w:szCs w:val="24"/>
        </w:rPr>
        <w:t>llowable COE emissions</w:t>
      </w:r>
      <w:r w:rsidR="00654D64" w:rsidRPr="001B4997">
        <w:rPr>
          <w:rFonts w:ascii="Times New Roman" w:eastAsia="Times New Roman" w:hAnsi="Times New Roman"/>
          <w:bCs/>
          <w:szCs w:val="24"/>
        </w:rPr>
        <w:t xml:space="preserve"> for </w:t>
      </w:r>
      <w:r w:rsidR="00E031D5" w:rsidRPr="001B4997">
        <w:rPr>
          <w:rFonts w:ascii="Times New Roman" w:eastAsia="Times New Roman" w:hAnsi="Times New Roman"/>
          <w:bCs/>
          <w:szCs w:val="24"/>
        </w:rPr>
        <w:t>c</w:t>
      </w:r>
      <w:r w:rsidR="00654D64" w:rsidRPr="001B4997">
        <w:rPr>
          <w:rFonts w:ascii="Times New Roman" w:eastAsia="Times New Roman" w:hAnsi="Times New Roman"/>
          <w:bCs/>
          <w:szCs w:val="24"/>
        </w:rPr>
        <w:t xml:space="preserve">harging, </w:t>
      </w:r>
      <w:r w:rsidR="00E031D5" w:rsidRPr="001B4997">
        <w:rPr>
          <w:rFonts w:ascii="Times New Roman" w:eastAsia="Times New Roman" w:hAnsi="Times New Roman"/>
          <w:bCs/>
          <w:szCs w:val="24"/>
        </w:rPr>
        <w:t>d</w:t>
      </w:r>
      <w:r w:rsidR="00654D64" w:rsidRPr="001B4997">
        <w:rPr>
          <w:rFonts w:ascii="Times New Roman" w:eastAsia="Times New Roman" w:hAnsi="Times New Roman"/>
          <w:bCs/>
          <w:szCs w:val="24"/>
        </w:rPr>
        <w:t xml:space="preserve">oors, </w:t>
      </w:r>
      <w:r w:rsidR="00E031D5" w:rsidRPr="001B4997">
        <w:rPr>
          <w:rFonts w:ascii="Times New Roman" w:eastAsia="Times New Roman" w:hAnsi="Times New Roman"/>
          <w:bCs/>
          <w:szCs w:val="24"/>
        </w:rPr>
        <w:t>l</w:t>
      </w:r>
      <w:r w:rsidR="00654D64" w:rsidRPr="001B4997">
        <w:rPr>
          <w:rFonts w:ascii="Times New Roman" w:eastAsia="Times New Roman" w:hAnsi="Times New Roman"/>
          <w:bCs/>
          <w:szCs w:val="24"/>
        </w:rPr>
        <w:t xml:space="preserve">ids, and </w:t>
      </w:r>
      <w:r w:rsidR="00E031D5" w:rsidRPr="001B4997">
        <w:rPr>
          <w:rFonts w:ascii="Times New Roman" w:eastAsia="Times New Roman" w:hAnsi="Times New Roman"/>
          <w:bCs/>
          <w:szCs w:val="24"/>
        </w:rPr>
        <w:t>o</w:t>
      </w:r>
      <w:r w:rsidR="00654D64" w:rsidRPr="001B4997">
        <w:rPr>
          <w:rFonts w:ascii="Times New Roman" w:eastAsia="Times New Roman" w:hAnsi="Times New Roman"/>
          <w:bCs/>
          <w:szCs w:val="24"/>
        </w:rPr>
        <w:t>fftakes</w:t>
      </w:r>
      <w:r w:rsidRPr="001B4997">
        <w:rPr>
          <w:rFonts w:ascii="Times New Roman" w:eastAsia="Times New Roman" w:hAnsi="Times New Roman"/>
          <w:bCs/>
          <w:szCs w:val="24"/>
        </w:rPr>
        <w:t xml:space="preserve">. </w:t>
      </w:r>
    </w:p>
    <w:p w14:paraId="51820265" w14:textId="449D576E" w:rsidR="00155EB9" w:rsidRPr="001B4997" w:rsidRDefault="00155EB9" w:rsidP="00357C86">
      <w:pPr>
        <w:spacing w:before="120" w:after="120"/>
        <w:jc w:val="center"/>
        <w:rPr>
          <w:b/>
          <w:bCs/>
        </w:rPr>
      </w:pPr>
      <w:r w:rsidRPr="001B4997">
        <w:rPr>
          <w:b/>
          <w:bCs/>
        </w:rPr>
        <w:t xml:space="preserve">Table </w:t>
      </w:r>
      <w:r w:rsidR="00F362E8">
        <w:rPr>
          <w:b/>
          <w:bCs/>
        </w:rPr>
        <w:t>57</w:t>
      </w:r>
      <w:r w:rsidRPr="001B4997">
        <w:rPr>
          <w:b/>
          <w:bCs/>
        </w:rPr>
        <w:t>.</w:t>
      </w:r>
      <w:r w:rsidR="004664B7" w:rsidRPr="001B4997">
        <w:rPr>
          <w:b/>
          <w:bCs/>
        </w:rPr>
        <w:t xml:space="preserve"> </w:t>
      </w:r>
      <w:r w:rsidR="00524BB1" w:rsidRPr="001B4997">
        <w:rPr>
          <w:b/>
          <w:bCs/>
        </w:rPr>
        <w:t xml:space="preserve">ByP </w:t>
      </w:r>
      <w:r w:rsidR="00654D64" w:rsidRPr="001B4997">
        <w:rPr>
          <w:b/>
          <w:bCs/>
        </w:rPr>
        <w:t>Charging Limits</w:t>
      </w:r>
      <w:r w:rsidR="00E555ED">
        <w:rPr>
          <w:b/>
          <w:bCs/>
        </w:rPr>
        <w:fldChar w:fldCharType="begin"/>
      </w:r>
      <w:r w:rsidR="00E555ED">
        <w:instrText xml:space="preserve"> XE "</w:instrText>
      </w:r>
      <w:r w:rsidR="00E555ED" w:rsidRPr="0012351F">
        <w:rPr>
          <w:b/>
          <w:bCs/>
        </w:rPr>
        <w:instrText xml:space="preserve">Table </w:instrText>
      </w:r>
      <w:r w:rsidR="00F362E8">
        <w:rPr>
          <w:b/>
          <w:bCs/>
        </w:rPr>
        <w:instrText>57</w:instrText>
      </w:r>
      <w:r w:rsidR="00E555ED" w:rsidRPr="0012351F">
        <w:rPr>
          <w:b/>
          <w:bCs/>
        </w:rPr>
        <w:instrText>. ByP Charging Limits</w:instrText>
      </w:r>
      <w:r w:rsidR="00E555ED">
        <w:instrText xml:space="preserve">" </w:instrText>
      </w:r>
      <w:r w:rsidR="00E555ED">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872"/>
        <w:gridCol w:w="1195"/>
        <w:gridCol w:w="1680"/>
        <w:gridCol w:w="3016"/>
      </w:tblGrid>
      <w:tr w:rsidR="00654D64" w:rsidRPr="001B4997" w14:paraId="3724D9F4" w14:textId="77777777" w:rsidTr="004E52BC">
        <w:trPr>
          <w:cantSplit/>
          <w:tblHeader/>
          <w:jc w:val="center"/>
        </w:trPr>
        <w:tc>
          <w:tcPr>
            <w:tcW w:w="0" w:type="auto"/>
            <w:shd w:val="clear" w:color="auto" w:fill="D9D9D9" w:themeFill="background1" w:themeFillShade="D9"/>
            <w:vAlign w:val="center"/>
            <w:hideMark/>
          </w:tcPr>
          <w:p w14:paraId="51AA15AB" w14:textId="77777777" w:rsidR="00654D64" w:rsidRPr="001B4997" w:rsidRDefault="00654D64"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0" w:type="auto"/>
            <w:shd w:val="clear" w:color="auto" w:fill="D9D9D9" w:themeFill="background1" w:themeFillShade="D9"/>
            <w:noWrap/>
            <w:vAlign w:val="center"/>
            <w:hideMark/>
          </w:tcPr>
          <w:p w14:paraId="050E1A67" w14:textId="77777777" w:rsidR="00654D64" w:rsidRPr="001B4997" w:rsidRDefault="00654D64"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0" w:type="auto"/>
            <w:shd w:val="clear" w:color="auto" w:fill="D9D9D9" w:themeFill="background1" w:themeFillShade="D9"/>
            <w:vAlign w:val="center"/>
            <w:hideMark/>
          </w:tcPr>
          <w:p w14:paraId="091791FA" w14:textId="77777777" w:rsidR="00654D64" w:rsidRPr="001B4997" w:rsidRDefault="00654D64" w:rsidP="00771401">
            <w:pPr>
              <w:jc w:val="center"/>
              <w:rPr>
                <w:rFonts w:ascii="Times New Roman" w:eastAsia="Times New Roman" w:hAnsi="Times New Roman"/>
                <w:b/>
                <w:bCs/>
                <w:sz w:val="20"/>
              </w:rPr>
            </w:pPr>
            <w:r w:rsidRPr="001B4997">
              <w:rPr>
                <w:rFonts w:ascii="Times New Roman" w:eastAsia="Times New Roman" w:hAnsi="Times New Roman"/>
                <w:b/>
                <w:bCs/>
                <w:sz w:val="20"/>
              </w:rPr>
              <w:t>Type of Coke</w:t>
            </w:r>
          </w:p>
        </w:tc>
        <w:tc>
          <w:tcPr>
            <w:tcW w:w="0" w:type="auto"/>
            <w:shd w:val="clear" w:color="auto" w:fill="D9D9D9" w:themeFill="background1" w:themeFillShade="D9"/>
            <w:vAlign w:val="center"/>
            <w:hideMark/>
          </w:tcPr>
          <w:p w14:paraId="6847CBE8" w14:textId="43B53A6D" w:rsidR="00654D64" w:rsidRPr="001B4997" w:rsidRDefault="00654D64" w:rsidP="00771401">
            <w:pPr>
              <w:jc w:val="center"/>
              <w:rPr>
                <w:rFonts w:ascii="Times New Roman" w:eastAsia="Times New Roman" w:hAnsi="Times New Roman"/>
                <w:b/>
                <w:bCs/>
                <w:sz w:val="20"/>
              </w:rPr>
            </w:pPr>
            <w:r w:rsidRPr="001B4997">
              <w:rPr>
                <w:rFonts w:ascii="Times New Roman" w:eastAsia="Times New Roman" w:hAnsi="Times New Roman"/>
                <w:b/>
                <w:bCs/>
                <w:sz w:val="20"/>
              </w:rPr>
              <w:t>Charging (s/charge)</w:t>
            </w:r>
            <w:r w:rsidRPr="001B4997">
              <w:rPr>
                <w:rFonts w:ascii="Times New Roman" w:eastAsia="Times New Roman" w:hAnsi="Times New Roman"/>
                <w:b/>
                <w:bCs/>
                <w:sz w:val="20"/>
                <w:vertAlign w:val="superscript"/>
              </w:rPr>
              <w:t>1</w:t>
            </w:r>
          </w:p>
        </w:tc>
        <w:tc>
          <w:tcPr>
            <w:tcW w:w="0" w:type="auto"/>
            <w:shd w:val="clear" w:color="auto" w:fill="D9D9D9" w:themeFill="background1" w:themeFillShade="D9"/>
            <w:vAlign w:val="center"/>
            <w:hideMark/>
          </w:tcPr>
          <w:p w14:paraId="256663F1" w14:textId="2005B7AC" w:rsidR="00654D64" w:rsidRPr="001B4997" w:rsidRDefault="00654D64"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Limit per </w:t>
            </w:r>
            <w:r w:rsidR="0025110A" w:rsidRPr="001B4997">
              <w:rPr>
                <w:rFonts w:ascii="Times New Roman" w:eastAsia="Times New Roman" w:hAnsi="Times New Roman"/>
                <w:b/>
                <w:bCs/>
                <w:sz w:val="20"/>
              </w:rPr>
              <w:t xml:space="preserve">Regulatory </w:t>
            </w:r>
            <w:r w:rsidRPr="001B4997">
              <w:rPr>
                <w:rFonts w:ascii="Times New Roman" w:eastAsia="Times New Roman" w:hAnsi="Times New Roman"/>
                <w:b/>
                <w:bCs/>
                <w:sz w:val="20"/>
              </w:rPr>
              <w:t>Track</w:t>
            </w:r>
          </w:p>
        </w:tc>
      </w:tr>
      <w:tr w:rsidR="00DD3172" w:rsidRPr="001B4997" w14:paraId="35E0F613" w14:textId="77777777" w:rsidTr="004E52BC">
        <w:trPr>
          <w:cantSplit/>
          <w:jc w:val="center"/>
        </w:trPr>
        <w:tc>
          <w:tcPr>
            <w:tcW w:w="0" w:type="auto"/>
            <w:shd w:val="clear" w:color="auto" w:fill="auto"/>
            <w:noWrap/>
            <w:vAlign w:val="center"/>
            <w:hideMark/>
          </w:tcPr>
          <w:p w14:paraId="08325AFA" w14:textId="77777777" w:rsidR="00DD3172" w:rsidRPr="001B4997" w:rsidRDefault="00DD3172" w:rsidP="00155EB9">
            <w:pPr>
              <w:rPr>
                <w:rFonts w:ascii="Times New Roman" w:eastAsia="Times New Roman" w:hAnsi="Times New Roman"/>
                <w:sz w:val="20"/>
              </w:rPr>
            </w:pPr>
            <w:r w:rsidRPr="001B4997">
              <w:rPr>
                <w:rFonts w:ascii="Times New Roman" w:eastAsia="Times New Roman" w:hAnsi="Times New Roman"/>
                <w:sz w:val="20"/>
              </w:rPr>
              <w:t>ABC-Tarrant-AL</w:t>
            </w:r>
          </w:p>
        </w:tc>
        <w:tc>
          <w:tcPr>
            <w:tcW w:w="0" w:type="auto"/>
            <w:shd w:val="clear" w:color="auto" w:fill="auto"/>
            <w:noWrap/>
            <w:vAlign w:val="center"/>
            <w:hideMark/>
          </w:tcPr>
          <w:p w14:paraId="0ED8E4B1" w14:textId="77777777" w:rsidR="00DD3172" w:rsidRPr="001B4997" w:rsidRDefault="00DD3172" w:rsidP="00155EB9">
            <w:pPr>
              <w:rPr>
                <w:rFonts w:ascii="Times New Roman" w:eastAsia="Times New Roman" w:hAnsi="Times New Roman"/>
                <w:sz w:val="20"/>
              </w:rPr>
            </w:pPr>
            <w:r w:rsidRPr="001B4997">
              <w:rPr>
                <w:rFonts w:ascii="Times New Roman" w:eastAsia="Times New Roman" w:hAnsi="Times New Roman"/>
                <w:sz w:val="20"/>
              </w:rPr>
              <w:t>Coke Battery #1,5,6</w:t>
            </w:r>
          </w:p>
        </w:tc>
        <w:tc>
          <w:tcPr>
            <w:tcW w:w="0" w:type="auto"/>
            <w:shd w:val="clear" w:color="auto" w:fill="auto"/>
            <w:noWrap/>
            <w:vAlign w:val="center"/>
            <w:hideMark/>
          </w:tcPr>
          <w:p w14:paraId="31CA12CC"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0" w:type="auto"/>
            <w:shd w:val="clear" w:color="auto" w:fill="auto"/>
            <w:noWrap/>
            <w:vAlign w:val="bottom"/>
            <w:hideMark/>
          </w:tcPr>
          <w:p w14:paraId="303FF44D"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208BFFCC" w14:textId="77777777" w:rsidR="00DD3172" w:rsidRPr="001B4997" w:rsidRDefault="00DD3172" w:rsidP="00155EB9">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7A08A0" w:rsidRPr="001B4997" w14:paraId="08235EB6" w14:textId="77777777" w:rsidTr="004E52BC">
        <w:trPr>
          <w:cantSplit/>
          <w:jc w:val="center"/>
        </w:trPr>
        <w:tc>
          <w:tcPr>
            <w:tcW w:w="0" w:type="auto"/>
            <w:shd w:val="clear" w:color="auto" w:fill="auto"/>
            <w:noWrap/>
            <w:vAlign w:val="center"/>
          </w:tcPr>
          <w:p w14:paraId="4F242D2F" w14:textId="4A2A22FB"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BLU-Birmingham-AL</w:t>
            </w:r>
          </w:p>
        </w:tc>
        <w:tc>
          <w:tcPr>
            <w:tcW w:w="0" w:type="auto"/>
            <w:shd w:val="clear" w:color="auto" w:fill="auto"/>
            <w:noWrap/>
            <w:vAlign w:val="center"/>
          </w:tcPr>
          <w:p w14:paraId="39E647A8" w14:textId="4D8CC6AF"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Coke Battery No. 3,4,5</w:t>
            </w:r>
          </w:p>
        </w:tc>
        <w:tc>
          <w:tcPr>
            <w:tcW w:w="0" w:type="auto"/>
            <w:shd w:val="clear" w:color="auto" w:fill="auto"/>
            <w:noWrap/>
            <w:vAlign w:val="center"/>
          </w:tcPr>
          <w:p w14:paraId="5257BADE" w14:textId="2CAEF6B3" w:rsidR="007A08A0" w:rsidRPr="001B4997" w:rsidRDefault="007A08A0" w:rsidP="007A08A0">
            <w:pPr>
              <w:jc w:val="center"/>
              <w:rPr>
                <w:rFonts w:ascii="Times New Roman" w:eastAsia="Times New Roman" w:hAnsi="Times New Roman"/>
                <w:sz w:val="20"/>
              </w:rPr>
            </w:pPr>
            <w:r w:rsidRPr="001B4997">
              <w:rPr>
                <w:rFonts w:ascii="Times New Roman" w:eastAsia="Times New Roman" w:hAnsi="Times New Roman"/>
                <w:sz w:val="20"/>
              </w:rPr>
              <w:t>Foundry</w:t>
            </w:r>
          </w:p>
        </w:tc>
        <w:tc>
          <w:tcPr>
            <w:tcW w:w="0" w:type="auto"/>
            <w:shd w:val="clear" w:color="auto" w:fill="auto"/>
            <w:noWrap/>
            <w:vAlign w:val="bottom"/>
          </w:tcPr>
          <w:p w14:paraId="0AA8B164" w14:textId="4F3B03AC" w:rsidR="007A08A0" w:rsidRPr="001B4997" w:rsidRDefault="007A08A0" w:rsidP="007A08A0">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tcPr>
          <w:p w14:paraId="04A9FB89" w14:textId="2608C4BD"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DD3172" w:rsidRPr="001B4997" w14:paraId="1448BAB3" w14:textId="77777777" w:rsidTr="004E52BC">
        <w:trPr>
          <w:cantSplit/>
          <w:jc w:val="center"/>
        </w:trPr>
        <w:tc>
          <w:tcPr>
            <w:tcW w:w="0" w:type="auto"/>
            <w:shd w:val="clear" w:color="auto" w:fill="auto"/>
            <w:noWrap/>
            <w:vAlign w:val="bottom"/>
            <w:hideMark/>
          </w:tcPr>
          <w:p w14:paraId="124CFCE3" w14:textId="632FF91D" w:rsidR="00DD3172" w:rsidRPr="001B4997" w:rsidRDefault="00D02E96" w:rsidP="00155EB9">
            <w:pPr>
              <w:rPr>
                <w:rFonts w:ascii="Times New Roman" w:eastAsia="Times New Roman" w:hAnsi="Times New Roman"/>
                <w:sz w:val="20"/>
              </w:rPr>
            </w:pPr>
            <w:r w:rsidRPr="00D02E96">
              <w:rPr>
                <w:rFonts w:ascii="Times New Roman" w:eastAsia="Times New Roman" w:hAnsi="Times New Roman"/>
                <w:sz w:val="20"/>
              </w:rPr>
              <w:t>CC-</w:t>
            </w:r>
            <w:r w:rsidR="00DD3172" w:rsidRPr="001B4997">
              <w:rPr>
                <w:rFonts w:ascii="Times New Roman" w:eastAsia="Times New Roman" w:hAnsi="Times New Roman"/>
                <w:sz w:val="20"/>
              </w:rPr>
              <w:t>Follansbee-WV</w:t>
            </w:r>
          </w:p>
        </w:tc>
        <w:tc>
          <w:tcPr>
            <w:tcW w:w="0" w:type="auto"/>
            <w:shd w:val="clear" w:color="auto" w:fill="auto"/>
            <w:noWrap/>
            <w:vAlign w:val="bottom"/>
            <w:hideMark/>
          </w:tcPr>
          <w:p w14:paraId="2E8E5CF8" w14:textId="4A801B33" w:rsidR="00DD3172" w:rsidRPr="001B4997" w:rsidRDefault="00DD3172" w:rsidP="00155EB9">
            <w:pPr>
              <w:rPr>
                <w:rFonts w:ascii="Times New Roman" w:eastAsia="Times New Roman" w:hAnsi="Times New Roman"/>
                <w:sz w:val="20"/>
              </w:rPr>
            </w:pPr>
            <w:r w:rsidRPr="001B4997">
              <w:rPr>
                <w:rFonts w:ascii="Times New Roman" w:eastAsia="Times New Roman" w:hAnsi="Times New Roman"/>
                <w:sz w:val="20"/>
              </w:rPr>
              <w:t>No. 1</w:t>
            </w:r>
            <w:r w:rsidR="000049E5" w:rsidRPr="001B4997">
              <w:rPr>
                <w:rFonts w:ascii="Times New Roman" w:eastAsia="Times New Roman" w:hAnsi="Times New Roman"/>
                <w:sz w:val="20"/>
              </w:rPr>
              <w:t>,2,3,8</w:t>
            </w:r>
            <w:r w:rsidRPr="001B4997">
              <w:rPr>
                <w:rFonts w:ascii="Times New Roman" w:eastAsia="Times New Roman" w:hAnsi="Times New Roman"/>
                <w:sz w:val="20"/>
              </w:rPr>
              <w:t xml:space="preserve"> Battery</w:t>
            </w:r>
          </w:p>
        </w:tc>
        <w:tc>
          <w:tcPr>
            <w:tcW w:w="0" w:type="auto"/>
            <w:shd w:val="clear" w:color="auto" w:fill="auto"/>
            <w:noWrap/>
            <w:vAlign w:val="center"/>
          </w:tcPr>
          <w:p w14:paraId="26915B08"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315DF994"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7D3C7B07" w14:textId="77777777" w:rsidR="00DD3172" w:rsidRPr="001B4997" w:rsidRDefault="00DD3172" w:rsidP="00155EB9">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DD3172" w:rsidRPr="001B4997" w14:paraId="0AF75A1C" w14:textId="77777777" w:rsidTr="004E52BC">
        <w:trPr>
          <w:cantSplit/>
          <w:jc w:val="center"/>
        </w:trPr>
        <w:tc>
          <w:tcPr>
            <w:tcW w:w="0" w:type="auto"/>
            <w:shd w:val="clear" w:color="auto" w:fill="auto"/>
            <w:noWrap/>
            <w:vAlign w:val="bottom"/>
            <w:hideMark/>
          </w:tcPr>
          <w:p w14:paraId="452F21F2" w14:textId="4274CBCA" w:rsidR="00DD3172" w:rsidRPr="001B4997" w:rsidRDefault="00D02E96" w:rsidP="00DD3172">
            <w:pPr>
              <w:rPr>
                <w:rFonts w:ascii="Times New Roman" w:eastAsia="Times New Roman" w:hAnsi="Times New Roman"/>
                <w:sz w:val="20"/>
              </w:rPr>
            </w:pPr>
            <w:r w:rsidRPr="00D02E96">
              <w:rPr>
                <w:rFonts w:ascii="Times New Roman" w:eastAsia="Times New Roman" w:hAnsi="Times New Roman"/>
                <w:sz w:val="20"/>
              </w:rPr>
              <w:t>CC-</w:t>
            </w:r>
            <w:r w:rsidR="00DD3172" w:rsidRPr="001B4997">
              <w:rPr>
                <w:rFonts w:ascii="Times New Roman" w:eastAsia="Times New Roman" w:hAnsi="Times New Roman"/>
                <w:sz w:val="20"/>
              </w:rPr>
              <w:t>Middletown-OH</w:t>
            </w:r>
          </w:p>
        </w:tc>
        <w:tc>
          <w:tcPr>
            <w:tcW w:w="0" w:type="auto"/>
            <w:shd w:val="clear" w:color="auto" w:fill="auto"/>
            <w:noWrap/>
            <w:vAlign w:val="bottom"/>
            <w:hideMark/>
          </w:tcPr>
          <w:p w14:paraId="3C360E3E"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Coke Oven Battery</w:t>
            </w:r>
          </w:p>
        </w:tc>
        <w:tc>
          <w:tcPr>
            <w:tcW w:w="0" w:type="auto"/>
            <w:shd w:val="clear" w:color="auto" w:fill="auto"/>
            <w:noWrap/>
            <w:vAlign w:val="center"/>
          </w:tcPr>
          <w:p w14:paraId="00CD2563"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591FF7AB"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3A6D3782"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MACT Track July 14, 2005 Limits</w:t>
            </w:r>
          </w:p>
        </w:tc>
      </w:tr>
      <w:tr w:rsidR="00DD3172" w:rsidRPr="001B4997" w14:paraId="40B93E9A" w14:textId="77777777" w:rsidTr="004E52BC">
        <w:trPr>
          <w:cantSplit/>
          <w:jc w:val="center"/>
        </w:trPr>
        <w:tc>
          <w:tcPr>
            <w:tcW w:w="0" w:type="auto"/>
            <w:shd w:val="clear" w:color="auto" w:fill="auto"/>
            <w:noWrap/>
            <w:vAlign w:val="bottom"/>
            <w:hideMark/>
          </w:tcPr>
          <w:p w14:paraId="4E489C84" w14:textId="15BAE0B3" w:rsidR="00DD3172" w:rsidRPr="001B4997" w:rsidRDefault="00D02E96" w:rsidP="00DD3172">
            <w:pPr>
              <w:rPr>
                <w:rFonts w:ascii="Times New Roman" w:eastAsia="Times New Roman" w:hAnsi="Times New Roman"/>
                <w:sz w:val="20"/>
              </w:rPr>
            </w:pPr>
            <w:r>
              <w:rPr>
                <w:rFonts w:ascii="Times New Roman" w:eastAsia="Times New Roman" w:hAnsi="Times New Roman"/>
                <w:sz w:val="20"/>
              </w:rPr>
              <w:t>CC-</w:t>
            </w:r>
            <w:r w:rsidR="00DD3172" w:rsidRPr="001B4997">
              <w:rPr>
                <w:rFonts w:ascii="Times New Roman" w:eastAsia="Times New Roman" w:hAnsi="Times New Roman"/>
                <w:sz w:val="20"/>
              </w:rPr>
              <w:t>BurnsHarbor-IN</w:t>
            </w:r>
          </w:p>
        </w:tc>
        <w:tc>
          <w:tcPr>
            <w:tcW w:w="0" w:type="auto"/>
            <w:shd w:val="clear" w:color="auto" w:fill="auto"/>
            <w:noWrap/>
            <w:vAlign w:val="bottom"/>
            <w:hideMark/>
          </w:tcPr>
          <w:p w14:paraId="52A96492"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Battery #1,2</w:t>
            </w:r>
          </w:p>
        </w:tc>
        <w:tc>
          <w:tcPr>
            <w:tcW w:w="0" w:type="auto"/>
            <w:shd w:val="clear" w:color="auto" w:fill="auto"/>
            <w:noWrap/>
            <w:vAlign w:val="center"/>
          </w:tcPr>
          <w:p w14:paraId="47840F1A"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30443F06"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45329635"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DD3172" w:rsidRPr="001B4997" w14:paraId="537075D6" w14:textId="77777777" w:rsidTr="004E52BC">
        <w:trPr>
          <w:cantSplit/>
          <w:jc w:val="center"/>
        </w:trPr>
        <w:tc>
          <w:tcPr>
            <w:tcW w:w="0" w:type="auto"/>
            <w:shd w:val="clear" w:color="auto" w:fill="auto"/>
            <w:noWrap/>
            <w:vAlign w:val="bottom"/>
            <w:hideMark/>
          </w:tcPr>
          <w:p w14:paraId="1DA38180" w14:textId="3D4ADE1D" w:rsidR="00DD3172" w:rsidRPr="001B4997" w:rsidRDefault="00D02E96" w:rsidP="00DD3172">
            <w:pPr>
              <w:rPr>
                <w:rFonts w:ascii="Times New Roman" w:eastAsia="Times New Roman" w:hAnsi="Times New Roman"/>
                <w:sz w:val="20"/>
              </w:rPr>
            </w:pPr>
            <w:r>
              <w:rPr>
                <w:rFonts w:ascii="Times New Roman" w:eastAsia="Times New Roman" w:hAnsi="Times New Roman"/>
                <w:sz w:val="20"/>
              </w:rPr>
              <w:t>CC-</w:t>
            </w:r>
            <w:r w:rsidR="00DD3172" w:rsidRPr="001B4997">
              <w:rPr>
                <w:rFonts w:ascii="Times New Roman" w:eastAsia="Times New Roman" w:hAnsi="Times New Roman"/>
                <w:sz w:val="20"/>
              </w:rPr>
              <w:t>Monessen-PA</w:t>
            </w:r>
          </w:p>
        </w:tc>
        <w:tc>
          <w:tcPr>
            <w:tcW w:w="0" w:type="auto"/>
            <w:shd w:val="clear" w:color="auto" w:fill="auto"/>
            <w:noWrap/>
            <w:vAlign w:val="bottom"/>
            <w:hideMark/>
          </w:tcPr>
          <w:p w14:paraId="24ABC007" w14:textId="0D736684"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Battery 1B,2</w:t>
            </w:r>
          </w:p>
        </w:tc>
        <w:tc>
          <w:tcPr>
            <w:tcW w:w="0" w:type="auto"/>
            <w:shd w:val="clear" w:color="auto" w:fill="auto"/>
            <w:noWrap/>
            <w:vAlign w:val="center"/>
          </w:tcPr>
          <w:p w14:paraId="6BF28CAE"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530BDBA2"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08F5A966"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DD3172" w:rsidRPr="001B4997" w14:paraId="65F0E246" w14:textId="77777777" w:rsidTr="004E52BC">
        <w:trPr>
          <w:cantSplit/>
          <w:jc w:val="center"/>
        </w:trPr>
        <w:tc>
          <w:tcPr>
            <w:tcW w:w="0" w:type="auto"/>
            <w:shd w:val="clear" w:color="auto" w:fill="auto"/>
            <w:noWrap/>
            <w:vAlign w:val="bottom"/>
            <w:hideMark/>
          </w:tcPr>
          <w:p w14:paraId="1C656D09" w14:textId="7C37C304" w:rsidR="00DD3172" w:rsidRPr="001B4997" w:rsidRDefault="00D02E96" w:rsidP="00DD3172">
            <w:pPr>
              <w:rPr>
                <w:rFonts w:ascii="Times New Roman" w:eastAsia="Times New Roman" w:hAnsi="Times New Roman"/>
                <w:sz w:val="20"/>
              </w:rPr>
            </w:pPr>
            <w:r>
              <w:rPr>
                <w:rFonts w:ascii="Times New Roman" w:eastAsia="Times New Roman" w:hAnsi="Times New Roman"/>
                <w:sz w:val="20"/>
              </w:rPr>
              <w:t>CC-</w:t>
            </w:r>
            <w:r w:rsidR="00DD3172" w:rsidRPr="001B4997">
              <w:rPr>
                <w:rFonts w:ascii="Times New Roman" w:eastAsia="Times New Roman" w:hAnsi="Times New Roman"/>
                <w:sz w:val="20"/>
              </w:rPr>
              <w:t>Warren-OH</w:t>
            </w:r>
          </w:p>
        </w:tc>
        <w:tc>
          <w:tcPr>
            <w:tcW w:w="0" w:type="auto"/>
            <w:shd w:val="clear" w:color="auto" w:fill="auto"/>
            <w:noWrap/>
            <w:vAlign w:val="bottom"/>
            <w:hideMark/>
          </w:tcPr>
          <w:p w14:paraId="7A14A106"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No. 4 Battery</w:t>
            </w:r>
          </w:p>
        </w:tc>
        <w:tc>
          <w:tcPr>
            <w:tcW w:w="0" w:type="auto"/>
            <w:shd w:val="clear" w:color="auto" w:fill="auto"/>
            <w:noWrap/>
            <w:vAlign w:val="center"/>
          </w:tcPr>
          <w:p w14:paraId="04724A36"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2F95A3CE"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1AB9D36E"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DD3172" w:rsidRPr="001B4997" w14:paraId="6C509456" w14:textId="77777777" w:rsidTr="004E52BC">
        <w:trPr>
          <w:cantSplit/>
          <w:jc w:val="center"/>
        </w:trPr>
        <w:tc>
          <w:tcPr>
            <w:tcW w:w="0" w:type="auto"/>
            <w:shd w:val="clear" w:color="auto" w:fill="auto"/>
            <w:noWrap/>
            <w:vAlign w:val="bottom"/>
            <w:hideMark/>
          </w:tcPr>
          <w:p w14:paraId="0E962726"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EES-RiverRouge-MI</w:t>
            </w:r>
          </w:p>
        </w:tc>
        <w:tc>
          <w:tcPr>
            <w:tcW w:w="0" w:type="auto"/>
            <w:shd w:val="clear" w:color="auto" w:fill="auto"/>
            <w:noWrap/>
            <w:vAlign w:val="bottom"/>
            <w:hideMark/>
          </w:tcPr>
          <w:p w14:paraId="3168A017"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Coke Battery #5</w:t>
            </w:r>
          </w:p>
        </w:tc>
        <w:tc>
          <w:tcPr>
            <w:tcW w:w="0" w:type="auto"/>
            <w:shd w:val="clear" w:color="auto" w:fill="auto"/>
            <w:noWrap/>
            <w:vAlign w:val="center"/>
          </w:tcPr>
          <w:p w14:paraId="15D2708B"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45344456"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012E67CB"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DD3172" w:rsidRPr="001B4997" w14:paraId="56EF92DB" w14:textId="77777777" w:rsidTr="004E52BC">
        <w:trPr>
          <w:cantSplit/>
          <w:jc w:val="center"/>
        </w:trPr>
        <w:tc>
          <w:tcPr>
            <w:tcW w:w="0" w:type="auto"/>
            <w:shd w:val="clear" w:color="auto" w:fill="auto"/>
            <w:noWrap/>
            <w:vAlign w:val="bottom"/>
            <w:hideMark/>
          </w:tcPr>
          <w:p w14:paraId="6A578CEB"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USS-Clairton-PA</w:t>
            </w:r>
          </w:p>
        </w:tc>
        <w:tc>
          <w:tcPr>
            <w:tcW w:w="0" w:type="auto"/>
            <w:shd w:val="clear" w:color="auto" w:fill="auto"/>
            <w:noWrap/>
            <w:vAlign w:val="bottom"/>
            <w:hideMark/>
          </w:tcPr>
          <w:p w14:paraId="3BC60B7B"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Battery 1,2,3,13,14,15,18,20,B,C</w:t>
            </w:r>
          </w:p>
        </w:tc>
        <w:tc>
          <w:tcPr>
            <w:tcW w:w="0" w:type="auto"/>
            <w:shd w:val="clear" w:color="auto" w:fill="auto"/>
            <w:noWrap/>
            <w:vAlign w:val="center"/>
          </w:tcPr>
          <w:p w14:paraId="37B34E0B"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74C5C619" w14:textId="77777777" w:rsidR="00DD3172" w:rsidRPr="001B4997" w:rsidRDefault="00DD3172" w:rsidP="00DD3172">
            <w:pPr>
              <w:jc w:val="center"/>
              <w:rPr>
                <w:rFonts w:ascii="Times New Roman" w:eastAsia="Times New Roman" w:hAnsi="Times New Roman"/>
                <w:sz w:val="20"/>
              </w:rPr>
            </w:pPr>
            <w:r w:rsidRPr="001B4997">
              <w:rPr>
                <w:rFonts w:ascii="Times New Roman" w:eastAsia="Times New Roman" w:hAnsi="Times New Roman"/>
                <w:sz w:val="20"/>
              </w:rPr>
              <w:t>12.00</w:t>
            </w:r>
          </w:p>
        </w:tc>
        <w:tc>
          <w:tcPr>
            <w:tcW w:w="0" w:type="auto"/>
            <w:shd w:val="clear" w:color="auto" w:fill="auto"/>
            <w:noWrap/>
            <w:vAlign w:val="bottom"/>
            <w:hideMark/>
          </w:tcPr>
          <w:p w14:paraId="624D9F92" w14:textId="77777777" w:rsidR="00DD3172" w:rsidRPr="001B4997" w:rsidRDefault="00DD3172" w:rsidP="00DD3172">
            <w:pPr>
              <w:rPr>
                <w:rFonts w:ascii="Times New Roman" w:eastAsia="Times New Roman" w:hAnsi="Times New Roman"/>
                <w:sz w:val="20"/>
              </w:rPr>
            </w:pPr>
            <w:r w:rsidRPr="001B4997">
              <w:rPr>
                <w:rFonts w:ascii="Times New Roman" w:eastAsia="Times New Roman" w:hAnsi="Times New Roman"/>
                <w:sz w:val="20"/>
              </w:rPr>
              <w:t>LAER Track Jan 1, 2010 Limits</w:t>
            </w:r>
          </w:p>
        </w:tc>
      </w:tr>
    </w:tbl>
    <w:p w14:paraId="1449F0B1" w14:textId="3116F19F" w:rsidR="00155EB9" w:rsidRPr="001B4997" w:rsidRDefault="00DD3172" w:rsidP="00654D64">
      <w:pPr>
        <w:rPr>
          <w:rFonts w:ascii="Times New Roman" w:eastAsia="Times New Roman" w:hAnsi="Times New Roman"/>
          <w:bCs/>
          <w:sz w:val="20"/>
        </w:rPr>
      </w:pPr>
      <w:r w:rsidRPr="001B4997">
        <w:rPr>
          <w:rFonts w:ascii="Times New Roman" w:eastAsia="Times New Roman" w:hAnsi="Times New Roman"/>
          <w:bCs/>
          <w:sz w:val="20"/>
        </w:rPr>
        <w:t>Note:</w:t>
      </w:r>
      <w:r w:rsidRPr="001B4997">
        <w:rPr>
          <w:rFonts w:ascii="Times New Roman" w:eastAsia="Times New Roman" w:hAnsi="Times New Roman"/>
          <w:bCs/>
          <w:sz w:val="20"/>
          <w:vertAlign w:val="superscript"/>
        </w:rPr>
        <w:t xml:space="preserve"> </w:t>
      </w:r>
      <w:r w:rsidR="00654D64" w:rsidRPr="001B4997">
        <w:rPr>
          <w:rFonts w:ascii="Times New Roman" w:eastAsia="Times New Roman" w:hAnsi="Times New Roman"/>
          <w:bCs/>
          <w:sz w:val="20"/>
        </w:rPr>
        <w:t>s/charge = seconds of visible emissions per charge of coal into the oven</w:t>
      </w:r>
    </w:p>
    <w:p w14:paraId="61DF757D" w14:textId="75488824" w:rsidR="00654D64" w:rsidRPr="001B4997" w:rsidRDefault="00654D64" w:rsidP="00C55ECF">
      <w:pPr>
        <w:keepNext/>
        <w:spacing w:after="120"/>
        <w:jc w:val="center"/>
        <w:rPr>
          <w:b/>
          <w:bCs/>
        </w:rPr>
      </w:pPr>
      <w:r w:rsidRPr="001B4997">
        <w:rPr>
          <w:b/>
          <w:bCs/>
        </w:rPr>
        <w:t xml:space="preserve">Table </w:t>
      </w:r>
      <w:r w:rsidR="00F362E8">
        <w:rPr>
          <w:b/>
          <w:bCs/>
        </w:rPr>
        <w:t>58</w:t>
      </w:r>
      <w:r w:rsidRPr="001B4997">
        <w:rPr>
          <w:b/>
          <w:bCs/>
        </w:rPr>
        <w:t xml:space="preserve">. </w:t>
      </w:r>
      <w:r w:rsidR="0025110A" w:rsidRPr="001B4997">
        <w:rPr>
          <w:b/>
          <w:bCs/>
        </w:rPr>
        <w:t xml:space="preserve">ByP </w:t>
      </w:r>
      <w:r w:rsidR="00C03E86" w:rsidRPr="001B4997">
        <w:rPr>
          <w:b/>
          <w:bCs/>
        </w:rPr>
        <w:t xml:space="preserve">Door </w:t>
      </w:r>
      <w:r w:rsidR="0037165B" w:rsidRPr="001B4997">
        <w:rPr>
          <w:b/>
          <w:bCs/>
        </w:rPr>
        <w:t xml:space="preserve">Leak </w:t>
      </w:r>
      <w:r w:rsidRPr="001B4997">
        <w:rPr>
          <w:b/>
          <w:bCs/>
        </w:rPr>
        <w:t>Limits</w:t>
      </w:r>
      <w:r w:rsidR="00E555ED">
        <w:rPr>
          <w:b/>
          <w:bCs/>
        </w:rPr>
        <w:fldChar w:fldCharType="begin"/>
      </w:r>
      <w:r w:rsidR="00E555ED">
        <w:instrText xml:space="preserve"> XE "</w:instrText>
      </w:r>
      <w:r w:rsidR="00E555ED" w:rsidRPr="0012351F">
        <w:rPr>
          <w:b/>
          <w:bCs/>
        </w:rPr>
        <w:instrText xml:space="preserve">Table </w:instrText>
      </w:r>
      <w:r w:rsidR="00F362E8">
        <w:rPr>
          <w:b/>
          <w:bCs/>
        </w:rPr>
        <w:instrText>58</w:instrText>
      </w:r>
      <w:r w:rsidR="00E555ED" w:rsidRPr="0012351F">
        <w:rPr>
          <w:b/>
          <w:bCs/>
        </w:rPr>
        <w:instrText>. ByP Door Leak Limits</w:instrText>
      </w:r>
      <w:r w:rsidR="00E555ED">
        <w:instrText xml:space="preserve">" </w:instrText>
      </w:r>
      <w:r w:rsidR="00E555ED">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505"/>
        <w:gridCol w:w="994"/>
        <w:gridCol w:w="1365"/>
        <w:gridCol w:w="3899"/>
      </w:tblGrid>
      <w:tr w:rsidR="00B772D3" w:rsidRPr="001B4997" w14:paraId="4592865F" w14:textId="77777777" w:rsidTr="00B42969">
        <w:trPr>
          <w:cantSplit/>
          <w:tblHeader/>
          <w:jc w:val="center"/>
        </w:trPr>
        <w:tc>
          <w:tcPr>
            <w:tcW w:w="0" w:type="auto"/>
            <w:shd w:val="clear" w:color="auto" w:fill="D9D9D9" w:themeFill="background1" w:themeFillShade="D9"/>
            <w:vAlign w:val="center"/>
            <w:hideMark/>
          </w:tcPr>
          <w:p w14:paraId="54AB1815" w14:textId="77777777" w:rsidR="00C03E86" w:rsidRPr="001B4997" w:rsidRDefault="00C03E86"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0" w:type="auto"/>
            <w:shd w:val="clear" w:color="auto" w:fill="D9D9D9" w:themeFill="background1" w:themeFillShade="D9"/>
            <w:noWrap/>
            <w:vAlign w:val="center"/>
            <w:hideMark/>
          </w:tcPr>
          <w:p w14:paraId="42C7D3B7" w14:textId="77777777" w:rsidR="00C03E86" w:rsidRPr="001B4997" w:rsidRDefault="00C03E86"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0" w:type="auto"/>
            <w:shd w:val="clear" w:color="auto" w:fill="D9D9D9" w:themeFill="background1" w:themeFillShade="D9"/>
            <w:vAlign w:val="center"/>
            <w:hideMark/>
          </w:tcPr>
          <w:p w14:paraId="0711F783" w14:textId="77777777" w:rsidR="00C03E86" w:rsidRPr="001B4997" w:rsidRDefault="00C03E86" w:rsidP="00771401">
            <w:pPr>
              <w:jc w:val="center"/>
              <w:rPr>
                <w:rFonts w:ascii="Times New Roman" w:eastAsia="Times New Roman" w:hAnsi="Times New Roman"/>
                <w:b/>
                <w:bCs/>
                <w:sz w:val="20"/>
              </w:rPr>
            </w:pPr>
            <w:r w:rsidRPr="001B4997">
              <w:rPr>
                <w:rFonts w:ascii="Times New Roman" w:eastAsia="Times New Roman" w:hAnsi="Times New Roman"/>
                <w:b/>
                <w:bCs/>
                <w:sz w:val="20"/>
              </w:rPr>
              <w:t>Type of Coke</w:t>
            </w:r>
          </w:p>
        </w:tc>
        <w:tc>
          <w:tcPr>
            <w:tcW w:w="0" w:type="auto"/>
            <w:shd w:val="clear" w:color="auto" w:fill="D9D9D9" w:themeFill="background1" w:themeFillShade="D9"/>
            <w:vAlign w:val="center"/>
            <w:hideMark/>
          </w:tcPr>
          <w:p w14:paraId="2E0F89C8" w14:textId="79C030F0" w:rsidR="00C03E86" w:rsidRPr="001B4997" w:rsidRDefault="00C03E86" w:rsidP="007E6B5B">
            <w:pPr>
              <w:jc w:val="center"/>
              <w:rPr>
                <w:rFonts w:ascii="Times New Roman" w:eastAsia="Times New Roman" w:hAnsi="Times New Roman"/>
                <w:b/>
                <w:bCs/>
                <w:sz w:val="20"/>
              </w:rPr>
            </w:pPr>
            <w:r w:rsidRPr="001B4997">
              <w:rPr>
                <w:rFonts w:ascii="Times New Roman" w:eastAsia="Times New Roman" w:hAnsi="Times New Roman"/>
                <w:b/>
                <w:bCs/>
                <w:sz w:val="20"/>
              </w:rPr>
              <w:t xml:space="preserve">Limit </w:t>
            </w:r>
            <w:r w:rsidR="00CE736C" w:rsidRPr="001B4997">
              <w:rPr>
                <w:rFonts w:ascii="Times New Roman" w:eastAsia="Times New Roman" w:hAnsi="Times New Roman"/>
                <w:b/>
                <w:bCs/>
                <w:sz w:val="20"/>
              </w:rPr>
              <w:t xml:space="preserve">for </w:t>
            </w:r>
            <w:r w:rsidRPr="001B4997">
              <w:rPr>
                <w:rFonts w:ascii="Times New Roman" w:eastAsia="Times New Roman" w:hAnsi="Times New Roman"/>
                <w:b/>
                <w:bCs/>
                <w:sz w:val="20"/>
              </w:rPr>
              <w:t>P</w:t>
            </w:r>
            <w:r w:rsidR="00A6174F" w:rsidRPr="001B4997">
              <w:rPr>
                <w:rFonts w:ascii="Times New Roman" w:eastAsia="Times New Roman" w:hAnsi="Times New Roman"/>
                <w:b/>
                <w:bCs/>
                <w:sz w:val="20"/>
              </w:rPr>
              <w:t xml:space="preserve">ercent </w:t>
            </w:r>
            <w:r w:rsidRPr="001B4997">
              <w:rPr>
                <w:rFonts w:ascii="Times New Roman" w:eastAsia="Times New Roman" w:hAnsi="Times New Roman"/>
                <w:b/>
                <w:bCs/>
                <w:sz w:val="20"/>
              </w:rPr>
              <w:t>L</w:t>
            </w:r>
            <w:r w:rsidR="00A6174F" w:rsidRPr="001B4997">
              <w:rPr>
                <w:rFonts w:ascii="Times New Roman" w:eastAsia="Times New Roman" w:hAnsi="Times New Roman"/>
                <w:b/>
                <w:bCs/>
                <w:sz w:val="20"/>
              </w:rPr>
              <w:t xml:space="preserve">eaking </w:t>
            </w:r>
            <w:r w:rsidRPr="001B4997">
              <w:rPr>
                <w:rFonts w:ascii="Times New Roman" w:eastAsia="Times New Roman" w:hAnsi="Times New Roman"/>
                <w:b/>
                <w:bCs/>
                <w:sz w:val="20"/>
              </w:rPr>
              <w:t>D</w:t>
            </w:r>
            <w:r w:rsidR="00A6174F" w:rsidRPr="001B4997">
              <w:rPr>
                <w:rFonts w:ascii="Times New Roman" w:eastAsia="Times New Roman" w:hAnsi="Times New Roman"/>
                <w:b/>
                <w:bCs/>
                <w:sz w:val="20"/>
              </w:rPr>
              <w:t>oors</w:t>
            </w:r>
          </w:p>
        </w:tc>
        <w:tc>
          <w:tcPr>
            <w:tcW w:w="0" w:type="auto"/>
            <w:shd w:val="clear" w:color="auto" w:fill="D9D9D9" w:themeFill="background1" w:themeFillShade="D9"/>
            <w:vAlign w:val="center"/>
            <w:hideMark/>
          </w:tcPr>
          <w:p w14:paraId="598ABE81" w14:textId="740FA63D" w:rsidR="000F696D" w:rsidRPr="001B4997" w:rsidRDefault="00ED67C8" w:rsidP="00771401">
            <w:pPr>
              <w:jc w:val="center"/>
              <w:rPr>
                <w:rFonts w:ascii="Times New Roman" w:eastAsia="Times New Roman" w:hAnsi="Times New Roman"/>
                <w:b/>
                <w:bCs/>
                <w:sz w:val="20"/>
                <w:vertAlign w:val="superscript"/>
              </w:rPr>
            </w:pPr>
            <w:r w:rsidRPr="001B4997">
              <w:rPr>
                <w:rFonts w:ascii="Times New Roman" w:eastAsia="Times New Roman" w:hAnsi="Times New Roman"/>
                <w:b/>
                <w:bCs/>
                <w:sz w:val="20"/>
              </w:rPr>
              <w:t xml:space="preserve">Regulatory </w:t>
            </w:r>
            <w:r w:rsidR="00C03E86" w:rsidRPr="001B4997">
              <w:rPr>
                <w:rFonts w:ascii="Times New Roman" w:eastAsia="Times New Roman" w:hAnsi="Times New Roman"/>
                <w:b/>
                <w:bCs/>
                <w:sz w:val="20"/>
              </w:rPr>
              <w:t>Track</w:t>
            </w:r>
            <w:r w:rsidR="001364D4" w:rsidRPr="001B4997">
              <w:rPr>
                <w:rFonts w:ascii="Times New Roman" w:eastAsia="Times New Roman" w:hAnsi="Times New Roman"/>
                <w:b/>
                <w:bCs/>
                <w:sz w:val="20"/>
                <w:vertAlign w:val="superscript"/>
              </w:rPr>
              <w:t>1</w:t>
            </w:r>
            <w:r w:rsidR="00414F98" w:rsidRPr="001B4997">
              <w:rPr>
                <w:rFonts w:ascii="Times New Roman" w:eastAsia="Times New Roman" w:hAnsi="Times New Roman"/>
                <w:b/>
                <w:bCs/>
                <w:sz w:val="20"/>
                <w:vertAlign w:val="superscript"/>
              </w:rPr>
              <w:t>,2,3</w:t>
            </w:r>
            <w:r w:rsidR="005E6E60" w:rsidRPr="001B4997">
              <w:rPr>
                <w:rFonts w:ascii="Times New Roman" w:eastAsia="Times New Roman" w:hAnsi="Times New Roman"/>
                <w:b/>
                <w:bCs/>
                <w:sz w:val="20"/>
                <w:vertAlign w:val="superscript"/>
              </w:rPr>
              <w:t xml:space="preserve"> </w:t>
            </w:r>
          </w:p>
          <w:p w14:paraId="252576D4" w14:textId="033669F0" w:rsidR="00C03E86" w:rsidRPr="001B4997" w:rsidRDefault="00CE736C" w:rsidP="00771401">
            <w:pPr>
              <w:jc w:val="center"/>
              <w:rPr>
                <w:rFonts w:ascii="Times New Roman" w:eastAsia="Times New Roman" w:hAnsi="Times New Roman"/>
                <w:b/>
                <w:bCs/>
                <w:sz w:val="20"/>
              </w:rPr>
            </w:pPr>
            <w:r w:rsidRPr="001B4997">
              <w:rPr>
                <w:rFonts w:ascii="Times New Roman" w:eastAsia="Times New Roman" w:hAnsi="Times New Roman"/>
                <w:b/>
                <w:bCs/>
                <w:sz w:val="20"/>
              </w:rPr>
              <w:t>for</w:t>
            </w:r>
            <w:r w:rsidRPr="001B4997">
              <w:rPr>
                <w:rFonts w:ascii="Times New Roman" w:eastAsia="Times New Roman" w:hAnsi="Times New Roman"/>
                <w:b/>
                <w:bCs/>
                <w:sz w:val="20"/>
                <w:vertAlign w:val="superscript"/>
              </w:rPr>
              <w:t xml:space="preserve"> </w:t>
            </w:r>
            <w:r w:rsidR="005E6E60" w:rsidRPr="001B4997">
              <w:rPr>
                <w:rFonts w:ascii="Times New Roman" w:eastAsia="Times New Roman" w:hAnsi="Times New Roman"/>
                <w:b/>
                <w:bCs/>
                <w:sz w:val="20"/>
              </w:rPr>
              <w:t>Limit</w:t>
            </w:r>
          </w:p>
        </w:tc>
      </w:tr>
      <w:tr w:rsidR="00B772D3" w:rsidRPr="001B4997" w14:paraId="6D89B016" w14:textId="77777777" w:rsidTr="00B42969">
        <w:trPr>
          <w:cantSplit/>
          <w:jc w:val="center"/>
        </w:trPr>
        <w:tc>
          <w:tcPr>
            <w:tcW w:w="0" w:type="auto"/>
            <w:shd w:val="clear" w:color="auto" w:fill="auto"/>
            <w:noWrap/>
            <w:vAlign w:val="center"/>
          </w:tcPr>
          <w:p w14:paraId="2E254903" w14:textId="41003216" w:rsidR="004664B7" w:rsidRPr="001B4997" w:rsidRDefault="004664B7" w:rsidP="004664B7">
            <w:pPr>
              <w:rPr>
                <w:rFonts w:ascii="Times New Roman" w:eastAsia="Times New Roman" w:hAnsi="Times New Roman"/>
                <w:sz w:val="20"/>
              </w:rPr>
            </w:pPr>
            <w:r w:rsidRPr="001B4997">
              <w:rPr>
                <w:rFonts w:ascii="Times New Roman" w:eastAsia="Times New Roman" w:hAnsi="Times New Roman"/>
                <w:sz w:val="20"/>
              </w:rPr>
              <w:t>ABC-Tarrant-AL</w:t>
            </w:r>
          </w:p>
        </w:tc>
        <w:tc>
          <w:tcPr>
            <w:tcW w:w="0" w:type="auto"/>
            <w:shd w:val="clear" w:color="auto" w:fill="auto"/>
            <w:noWrap/>
            <w:vAlign w:val="center"/>
          </w:tcPr>
          <w:p w14:paraId="676EC14B" w14:textId="1BF385EC" w:rsidR="004664B7" w:rsidRPr="001B4997" w:rsidDel="00B466B5" w:rsidRDefault="004664B7" w:rsidP="004664B7">
            <w:pPr>
              <w:rPr>
                <w:rFonts w:ascii="Times New Roman" w:eastAsia="Times New Roman" w:hAnsi="Times New Roman"/>
                <w:sz w:val="20"/>
              </w:rPr>
            </w:pPr>
            <w:r w:rsidRPr="001B4997">
              <w:rPr>
                <w:rFonts w:ascii="Times New Roman" w:eastAsia="Times New Roman" w:hAnsi="Times New Roman"/>
                <w:sz w:val="20"/>
              </w:rPr>
              <w:t>Coke Battery #1,5,6</w:t>
            </w:r>
          </w:p>
        </w:tc>
        <w:tc>
          <w:tcPr>
            <w:tcW w:w="0" w:type="auto"/>
            <w:shd w:val="clear" w:color="auto" w:fill="auto"/>
            <w:noWrap/>
            <w:vAlign w:val="center"/>
          </w:tcPr>
          <w:p w14:paraId="1EFA45D8" w14:textId="50C7997E" w:rsidR="004664B7" w:rsidRPr="001B4997" w:rsidDel="00B466B5" w:rsidRDefault="004664B7" w:rsidP="004664B7">
            <w:pPr>
              <w:rPr>
                <w:rFonts w:ascii="Times New Roman" w:eastAsia="Times New Roman" w:hAnsi="Times New Roman"/>
                <w:sz w:val="20"/>
              </w:rPr>
            </w:pPr>
            <w:r w:rsidRPr="001B4997">
              <w:rPr>
                <w:rFonts w:ascii="Times New Roman" w:eastAsia="Times New Roman" w:hAnsi="Times New Roman"/>
                <w:sz w:val="20"/>
              </w:rPr>
              <w:t>Foundry</w:t>
            </w:r>
          </w:p>
        </w:tc>
        <w:tc>
          <w:tcPr>
            <w:tcW w:w="0" w:type="auto"/>
            <w:shd w:val="clear" w:color="auto" w:fill="auto"/>
            <w:noWrap/>
            <w:vAlign w:val="bottom"/>
          </w:tcPr>
          <w:p w14:paraId="02564305" w14:textId="2198498C" w:rsidR="004664B7" w:rsidRPr="001B4997" w:rsidDel="00B466B5" w:rsidRDefault="001A1112" w:rsidP="004664B7">
            <w:pPr>
              <w:jc w:val="center"/>
              <w:rPr>
                <w:rFonts w:ascii="Times New Roman" w:eastAsia="Times New Roman" w:hAnsi="Times New Roman"/>
                <w:sz w:val="20"/>
              </w:rPr>
            </w:pPr>
            <w:r w:rsidRPr="001B4997">
              <w:rPr>
                <w:rFonts w:ascii="Times New Roman" w:eastAsia="Times New Roman" w:hAnsi="Times New Roman"/>
                <w:sz w:val="20"/>
              </w:rPr>
              <w:t>4.0</w:t>
            </w:r>
          </w:p>
        </w:tc>
        <w:tc>
          <w:tcPr>
            <w:tcW w:w="0" w:type="auto"/>
            <w:shd w:val="clear" w:color="auto" w:fill="auto"/>
            <w:noWrap/>
            <w:vAlign w:val="bottom"/>
          </w:tcPr>
          <w:p w14:paraId="4255B83C" w14:textId="1A1F53F6" w:rsidR="004664B7" w:rsidRPr="001B4997" w:rsidDel="00B466B5" w:rsidRDefault="004664B7" w:rsidP="004664B7">
            <w:pPr>
              <w:rPr>
                <w:rFonts w:ascii="Times New Roman" w:eastAsia="Times New Roman" w:hAnsi="Times New Roman"/>
                <w:sz w:val="20"/>
              </w:rPr>
            </w:pPr>
            <w:r w:rsidRPr="001B4997">
              <w:rPr>
                <w:rFonts w:ascii="Times New Roman" w:eastAsia="Times New Roman" w:hAnsi="Times New Roman"/>
                <w:sz w:val="20"/>
              </w:rPr>
              <w:t>LAER Track Jan 1, 2010 Limits - Foundry</w:t>
            </w:r>
          </w:p>
        </w:tc>
      </w:tr>
      <w:tr w:rsidR="007A08A0" w:rsidRPr="001B4997" w14:paraId="3B6B5C10" w14:textId="77777777" w:rsidTr="00B42969">
        <w:trPr>
          <w:cantSplit/>
          <w:jc w:val="center"/>
        </w:trPr>
        <w:tc>
          <w:tcPr>
            <w:tcW w:w="0" w:type="auto"/>
            <w:shd w:val="clear" w:color="auto" w:fill="auto"/>
            <w:noWrap/>
            <w:vAlign w:val="center"/>
          </w:tcPr>
          <w:p w14:paraId="1621DA79" w14:textId="15352F99"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lastRenderedPageBreak/>
              <w:t>BLU-Birmingham-AL</w:t>
            </w:r>
          </w:p>
        </w:tc>
        <w:tc>
          <w:tcPr>
            <w:tcW w:w="0" w:type="auto"/>
            <w:shd w:val="clear" w:color="auto" w:fill="auto"/>
            <w:noWrap/>
            <w:vAlign w:val="center"/>
          </w:tcPr>
          <w:p w14:paraId="2BC7239B" w14:textId="346FC332"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Coke Battery No. 3,4,5</w:t>
            </w:r>
          </w:p>
        </w:tc>
        <w:tc>
          <w:tcPr>
            <w:tcW w:w="0" w:type="auto"/>
            <w:shd w:val="clear" w:color="auto" w:fill="auto"/>
            <w:noWrap/>
            <w:vAlign w:val="center"/>
          </w:tcPr>
          <w:p w14:paraId="11ADCE5F" w14:textId="3EA01AFF"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Foundry</w:t>
            </w:r>
          </w:p>
        </w:tc>
        <w:tc>
          <w:tcPr>
            <w:tcW w:w="0" w:type="auto"/>
            <w:shd w:val="clear" w:color="auto" w:fill="auto"/>
            <w:noWrap/>
            <w:vAlign w:val="bottom"/>
          </w:tcPr>
          <w:p w14:paraId="53D2DCEA" w14:textId="1F388D91" w:rsidR="007A08A0" w:rsidRPr="001B4997" w:rsidRDefault="007A08A0" w:rsidP="007A08A0">
            <w:pPr>
              <w:jc w:val="center"/>
              <w:rPr>
                <w:rFonts w:ascii="Times New Roman" w:eastAsia="Times New Roman" w:hAnsi="Times New Roman"/>
                <w:sz w:val="20"/>
              </w:rPr>
            </w:pPr>
            <w:r w:rsidRPr="001B4997">
              <w:rPr>
                <w:rFonts w:ascii="Times New Roman" w:eastAsia="Times New Roman" w:hAnsi="Times New Roman"/>
                <w:sz w:val="20"/>
              </w:rPr>
              <w:t>4.0</w:t>
            </w:r>
          </w:p>
        </w:tc>
        <w:tc>
          <w:tcPr>
            <w:tcW w:w="0" w:type="auto"/>
            <w:shd w:val="clear" w:color="auto" w:fill="auto"/>
            <w:noWrap/>
            <w:vAlign w:val="bottom"/>
          </w:tcPr>
          <w:p w14:paraId="5B71E502" w14:textId="579BC0DA"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LAER Track Jan 1, 2010 Limits - Foundry</w:t>
            </w:r>
          </w:p>
        </w:tc>
      </w:tr>
      <w:tr w:rsidR="00B772D3" w:rsidRPr="001B4997" w14:paraId="278B5DED" w14:textId="77777777" w:rsidTr="00B42969">
        <w:trPr>
          <w:cantSplit/>
          <w:jc w:val="center"/>
        </w:trPr>
        <w:tc>
          <w:tcPr>
            <w:tcW w:w="0" w:type="auto"/>
            <w:vMerge w:val="restart"/>
            <w:shd w:val="clear" w:color="auto" w:fill="auto"/>
            <w:noWrap/>
            <w:vAlign w:val="center"/>
          </w:tcPr>
          <w:p w14:paraId="7CDB36E5" w14:textId="7A9BBBE5" w:rsidR="00B772D3" w:rsidRPr="001B4997" w:rsidRDefault="00D02E96" w:rsidP="00B772D3">
            <w:pPr>
              <w:rPr>
                <w:rFonts w:ascii="Times New Roman" w:eastAsia="Times New Roman" w:hAnsi="Times New Roman"/>
                <w:sz w:val="20"/>
              </w:rPr>
            </w:pPr>
            <w:r w:rsidRPr="00D02E96">
              <w:rPr>
                <w:rFonts w:ascii="Times New Roman" w:eastAsia="Times New Roman" w:hAnsi="Times New Roman"/>
                <w:sz w:val="20"/>
              </w:rPr>
              <w:t>CC-</w:t>
            </w:r>
            <w:r w:rsidR="00B772D3" w:rsidRPr="001B4997">
              <w:rPr>
                <w:rFonts w:ascii="Times New Roman" w:eastAsia="Times New Roman" w:hAnsi="Times New Roman"/>
                <w:sz w:val="20"/>
              </w:rPr>
              <w:t>Follansbee-WV</w:t>
            </w:r>
          </w:p>
        </w:tc>
        <w:tc>
          <w:tcPr>
            <w:tcW w:w="0" w:type="auto"/>
            <w:shd w:val="clear" w:color="auto" w:fill="auto"/>
            <w:noWrap/>
            <w:vAlign w:val="bottom"/>
          </w:tcPr>
          <w:p w14:paraId="00D5FCE3" w14:textId="6A26A9A9" w:rsidR="00B772D3" w:rsidRPr="001B4997" w:rsidRDefault="00B772D3" w:rsidP="004664B7">
            <w:pPr>
              <w:rPr>
                <w:rFonts w:ascii="Times New Roman" w:eastAsia="Times New Roman" w:hAnsi="Times New Roman"/>
                <w:sz w:val="20"/>
              </w:rPr>
            </w:pPr>
            <w:r w:rsidRPr="001B4997">
              <w:rPr>
                <w:rFonts w:ascii="Times New Roman" w:eastAsia="Times New Roman" w:hAnsi="Times New Roman"/>
                <w:sz w:val="20"/>
              </w:rPr>
              <w:t>No. 1, 2 ,3 Battery</w:t>
            </w:r>
          </w:p>
        </w:tc>
        <w:tc>
          <w:tcPr>
            <w:tcW w:w="0" w:type="auto"/>
            <w:shd w:val="clear" w:color="auto" w:fill="auto"/>
            <w:noWrap/>
            <w:vAlign w:val="bottom"/>
          </w:tcPr>
          <w:p w14:paraId="2C533029" w14:textId="61CE124A" w:rsidR="00B772D3" w:rsidRPr="001B4997" w:rsidRDefault="00B772D3" w:rsidP="004664B7">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tcPr>
          <w:p w14:paraId="0E6B685F" w14:textId="1D814BF3" w:rsidR="00B772D3" w:rsidRPr="001B4997" w:rsidRDefault="001A1112" w:rsidP="004664B7">
            <w:pPr>
              <w:jc w:val="center"/>
              <w:rPr>
                <w:rFonts w:ascii="Times New Roman" w:eastAsia="Times New Roman" w:hAnsi="Times New Roman"/>
                <w:sz w:val="20"/>
              </w:rPr>
            </w:pPr>
            <w:r w:rsidRPr="001B4997">
              <w:rPr>
                <w:rFonts w:ascii="Times New Roman" w:eastAsia="Times New Roman" w:hAnsi="Times New Roman"/>
                <w:sz w:val="20"/>
              </w:rPr>
              <w:t>3.3</w:t>
            </w:r>
          </w:p>
        </w:tc>
        <w:tc>
          <w:tcPr>
            <w:tcW w:w="0" w:type="auto"/>
            <w:shd w:val="clear" w:color="auto" w:fill="auto"/>
            <w:noWrap/>
            <w:vAlign w:val="bottom"/>
          </w:tcPr>
          <w:p w14:paraId="498FAA76" w14:textId="04D4B489" w:rsidR="00B772D3" w:rsidRPr="001B4997" w:rsidRDefault="00B772D3" w:rsidP="004664B7">
            <w:pPr>
              <w:rPr>
                <w:rFonts w:ascii="Times New Roman" w:eastAsia="Times New Roman" w:hAnsi="Times New Roman"/>
                <w:sz w:val="20"/>
              </w:rPr>
            </w:pPr>
            <w:r w:rsidRPr="001B4997">
              <w:rPr>
                <w:rFonts w:ascii="Times New Roman" w:eastAsia="Times New Roman" w:hAnsi="Times New Roman"/>
                <w:sz w:val="20"/>
              </w:rPr>
              <w:t>LAER Track Jan 1, 2010 Limits - All other</w:t>
            </w:r>
          </w:p>
        </w:tc>
      </w:tr>
      <w:tr w:rsidR="00B772D3" w:rsidRPr="001B4997" w14:paraId="31AB5333" w14:textId="77777777" w:rsidTr="00B42969">
        <w:trPr>
          <w:cantSplit/>
          <w:jc w:val="center"/>
        </w:trPr>
        <w:tc>
          <w:tcPr>
            <w:tcW w:w="0" w:type="auto"/>
            <w:vMerge/>
            <w:shd w:val="clear" w:color="auto" w:fill="auto"/>
            <w:noWrap/>
            <w:vAlign w:val="bottom"/>
            <w:hideMark/>
          </w:tcPr>
          <w:p w14:paraId="29D0EFF1" w14:textId="5FBCB9CD" w:rsidR="00B772D3" w:rsidRPr="001B4997" w:rsidRDefault="00B772D3" w:rsidP="00DE3A91">
            <w:pPr>
              <w:rPr>
                <w:rFonts w:ascii="Times New Roman" w:eastAsia="Times New Roman" w:hAnsi="Times New Roman"/>
                <w:sz w:val="20"/>
              </w:rPr>
            </w:pPr>
          </w:p>
        </w:tc>
        <w:tc>
          <w:tcPr>
            <w:tcW w:w="0" w:type="auto"/>
            <w:shd w:val="clear" w:color="auto" w:fill="auto"/>
            <w:noWrap/>
            <w:vAlign w:val="bottom"/>
            <w:hideMark/>
          </w:tcPr>
          <w:p w14:paraId="4F91B9D4" w14:textId="77777777" w:rsidR="00B772D3"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No. 8 Battery</w:t>
            </w:r>
          </w:p>
        </w:tc>
        <w:tc>
          <w:tcPr>
            <w:tcW w:w="0" w:type="auto"/>
            <w:shd w:val="clear" w:color="auto" w:fill="auto"/>
            <w:noWrap/>
            <w:vAlign w:val="bottom"/>
            <w:hideMark/>
          </w:tcPr>
          <w:p w14:paraId="2492EC95" w14:textId="690A8C20" w:rsidR="00B772D3"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646ED9CA" w14:textId="044B71E3" w:rsidR="00B772D3" w:rsidRPr="001B4997" w:rsidRDefault="001A1112" w:rsidP="00DE3A91">
            <w:pPr>
              <w:jc w:val="center"/>
              <w:rPr>
                <w:rFonts w:ascii="Times New Roman" w:eastAsia="Times New Roman" w:hAnsi="Times New Roman"/>
                <w:sz w:val="20"/>
              </w:rPr>
            </w:pPr>
            <w:r w:rsidRPr="001B4997">
              <w:rPr>
                <w:rFonts w:ascii="Times New Roman" w:eastAsia="Times New Roman" w:hAnsi="Times New Roman"/>
                <w:sz w:val="20"/>
              </w:rPr>
              <w:t>4.0</w:t>
            </w:r>
          </w:p>
        </w:tc>
        <w:tc>
          <w:tcPr>
            <w:tcW w:w="0" w:type="auto"/>
            <w:shd w:val="clear" w:color="auto" w:fill="auto"/>
            <w:noWrap/>
            <w:vAlign w:val="bottom"/>
            <w:hideMark/>
          </w:tcPr>
          <w:p w14:paraId="0BA6016A" w14:textId="77777777" w:rsidR="00B772D3"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LAER Track Jan 1, 2010 Limits - Tall</w:t>
            </w:r>
          </w:p>
        </w:tc>
      </w:tr>
      <w:tr w:rsidR="00B772D3" w:rsidRPr="001B4997" w14:paraId="27F485AC" w14:textId="77777777" w:rsidTr="00B42969">
        <w:trPr>
          <w:cantSplit/>
          <w:jc w:val="center"/>
        </w:trPr>
        <w:tc>
          <w:tcPr>
            <w:tcW w:w="0" w:type="auto"/>
            <w:shd w:val="clear" w:color="auto" w:fill="auto"/>
            <w:noWrap/>
            <w:vAlign w:val="bottom"/>
            <w:hideMark/>
          </w:tcPr>
          <w:p w14:paraId="14A39D47" w14:textId="438432E8" w:rsidR="00C03E86" w:rsidRPr="001B4997" w:rsidRDefault="00D02E96" w:rsidP="00DE3A91">
            <w:pPr>
              <w:rPr>
                <w:rFonts w:ascii="Times New Roman" w:eastAsia="Times New Roman" w:hAnsi="Times New Roman"/>
                <w:sz w:val="20"/>
              </w:rPr>
            </w:pPr>
            <w:r w:rsidRPr="00D02E96">
              <w:rPr>
                <w:rFonts w:ascii="Times New Roman" w:eastAsia="Times New Roman" w:hAnsi="Times New Roman"/>
                <w:sz w:val="20"/>
              </w:rPr>
              <w:t>CC-</w:t>
            </w:r>
            <w:r w:rsidR="00C03E86" w:rsidRPr="001B4997">
              <w:rPr>
                <w:rFonts w:ascii="Times New Roman" w:eastAsia="Times New Roman" w:hAnsi="Times New Roman"/>
                <w:sz w:val="20"/>
              </w:rPr>
              <w:t>Middletown-OH</w:t>
            </w:r>
          </w:p>
        </w:tc>
        <w:tc>
          <w:tcPr>
            <w:tcW w:w="0" w:type="auto"/>
            <w:shd w:val="clear" w:color="auto" w:fill="auto"/>
            <w:noWrap/>
            <w:vAlign w:val="bottom"/>
            <w:hideMark/>
          </w:tcPr>
          <w:p w14:paraId="63D566C9"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Coke Oven Battery</w:t>
            </w:r>
          </w:p>
        </w:tc>
        <w:tc>
          <w:tcPr>
            <w:tcW w:w="0" w:type="auto"/>
            <w:shd w:val="clear" w:color="auto" w:fill="auto"/>
            <w:noWrap/>
            <w:vAlign w:val="bottom"/>
            <w:hideMark/>
          </w:tcPr>
          <w:p w14:paraId="0CD51D7E" w14:textId="59AE3E34" w:rsidR="00C03E86"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5F0CDB22" w14:textId="5D5CC550" w:rsidR="00C03E86" w:rsidRPr="001B4997" w:rsidRDefault="001A1112" w:rsidP="00DE3A91">
            <w:pPr>
              <w:jc w:val="center"/>
              <w:rPr>
                <w:rFonts w:ascii="Times New Roman" w:eastAsia="Times New Roman" w:hAnsi="Times New Roman"/>
                <w:sz w:val="20"/>
              </w:rPr>
            </w:pPr>
            <w:r w:rsidRPr="001B4997">
              <w:rPr>
                <w:rFonts w:ascii="Times New Roman" w:eastAsia="Times New Roman" w:hAnsi="Times New Roman"/>
                <w:sz w:val="20"/>
              </w:rPr>
              <w:t>3.3</w:t>
            </w:r>
          </w:p>
        </w:tc>
        <w:tc>
          <w:tcPr>
            <w:tcW w:w="0" w:type="auto"/>
            <w:shd w:val="clear" w:color="auto" w:fill="auto"/>
            <w:noWrap/>
            <w:vAlign w:val="bottom"/>
            <w:hideMark/>
          </w:tcPr>
          <w:p w14:paraId="0B3F7DBF"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MACT Track July 14, 2005 Limits - All other</w:t>
            </w:r>
          </w:p>
        </w:tc>
      </w:tr>
      <w:tr w:rsidR="00B772D3" w:rsidRPr="001B4997" w14:paraId="5BA15715" w14:textId="77777777" w:rsidTr="00B42969">
        <w:trPr>
          <w:cantSplit/>
          <w:jc w:val="center"/>
        </w:trPr>
        <w:tc>
          <w:tcPr>
            <w:tcW w:w="0" w:type="auto"/>
            <w:shd w:val="clear" w:color="auto" w:fill="auto"/>
            <w:noWrap/>
            <w:vAlign w:val="bottom"/>
            <w:hideMark/>
          </w:tcPr>
          <w:p w14:paraId="6AB8EEED" w14:textId="41A1CBB8" w:rsidR="00C03E86" w:rsidRPr="001B4997" w:rsidRDefault="00D02E96" w:rsidP="00DE3A91">
            <w:pPr>
              <w:rPr>
                <w:rFonts w:ascii="Times New Roman" w:eastAsia="Times New Roman" w:hAnsi="Times New Roman"/>
                <w:sz w:val="20"/>
              </w:rPr>
            </w:pPr>
            <w:r>
              <w:rPr>
                <w:rFonts w:ascii="Times New Roman" w:eastAsia="Times New Roman" w:hAnsi="Times New Roman"/>
                <w:sz w:val="20"/>
              </w:rPr>
              <w:t>CC-</w:t>
            </w:r>
            <w:r w:rsidR="00C03E86" w:rsidRPr="001B4997">
              <w:rPr>
                <w:rFonts w:ascii="Times New Roman" w:eastAsia="Times New Roman" w:hAnsi="Times New Roman"/>
                <w:sz w:val="20"/>
              </w:rPr>
              <w:t>BurnsHarbor-IN</w:t>
            </w:r>
          </w:p>
        </w:tc>
        <w:tc>
          <w:tcPr>
            <w:tcW w:w="0" w:type="auto"/>
            <w:shd w:val="clear" w:color="auto" w:fill="auto"/>
            <w:noWrap/>
            <w:vAlign w:val="bottom"/>
            <w:hideMark/>
          </w:tcPr>
          <w:p w14:paraId="53B2E9F7" w14:textId="46A2A028"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Batter</w:t>
            </w:r>
            <w:r w:rsidR="00B772D3" w:rsidRPr="001B4997">
              <w:rPr>
                <w:rFonts w:ascii="Times New Roman" w:eastAsia="Times New Roman" w:hAnsi="Times New Roman"/>
                <w:sz w:val="20"/>
              </w:rPr>
              <w:t>y</w:t>
            </w:r>
            <w:r w:rsidRPr="001B4997">
              <w:rPr>
                <w:rFonts w:ascii="Times New Roman" w:eastAsia="Times New Roman" w:hAnsi="Times New Roman"/>
                <w:sz w:val="20"/>
              </w:rPr>
              <w:t xml:space="preserve"> </w:t>
            </w:r>
            <w:r w:rsidR="000049E5" w:rsidRPr="001B4997">
              <w:rPr>
                <w:rFonts w:ascii="Times New Roman" w:eastAsia="Times New Roman" w:hAnsi="Times New Roman"/>
                <w:sz w:val="20"/>
              </w:rPr>
              <w:t>#</w:t>
            </w:r>
            <w:r w:rsidR="004664B7" w:rsidRPr="001B4997">
              <w:rPr>
                <w:rFonts w:ascii="Times New Roman" w:eastAsia="Times New Roman" w:hAnsi="Times New Roman"/>
                <w:sz w:val="20"/>
              </w:rPr>
              <w:t>1,2</w:t>
            </w:r>
          </w:p>
        </w:tc>
        <w:tc>
          <w:tcPr>
            <w:tcW w:w="0" w:type="auto"/>
            <w:shd w:val="clear" w:color="auto" w:fill="auto"/>
            <w:noWrap/>
            <w:vAlign w:val="bottom"/>
            <w:hideMark/>
          </w:tcPr>
          <w:p w14:paraId="11C689D7" w14:textId="755C0DC9" w:rsidR="00C03E86"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7B503C1E" w14:textId="1C5F8E4E" w:rsidR="00C03E86" w:rsidRPr="001B4997" w:rsidRDefault="001A1112" w:rsidP="00DE3A91">
            <w:pPr>
              <w:jc w:val="center"/>
              <w:rPr>
                <w:rFonts w:ascii="Times New Roman" w:eastAsia="Times New Roman" w:hAnsi="Times New Roman"/>
                <w:sz w:val="20"/>
              </w:rPr>
            </w:pPr>
            <w:r w:rsidRPr="001B4997">
              <w:rPr>
                <w:rFonts w:ascii="Times New Roman" w:eastAsia="Times New Roman" w:hAnsi="Times New Roman"/>
                <w:sz w:val="20"/>
              </w:rPr>
              <w:t>4.0</w:t>
            </w:r>
          </w:p>
        </w:tc>
        <w:tc>
          <w:tcPr>
            <w:tcW w:w="0" w:type="auto"/>
            <w:shd w:val="clear" w:color="auto" w:fill="auto"/>
            <w:noWrap/>
            <w:vAlign w:val="bottom"/>
            <w:hideMark/>
          </w:tcPr>
          <w:p w14:paraId="501F40AF"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LAER Track Jan 1, 2010 Limits - Tall</w:t>
            </w:r>
          </w:p>
        </w:tc>
      </w:tr>
      <w:tr w:rsidR="00B772D3" w:rsidRPr="001B4997" w14:paraId="042CC3DD" w14:textId="77777777" w:rsidTr="00B42969">
        <w:trPr>
          <w:cantSplit/>
          <w:jc w:val="center"/>
        </w:trPr>
        <w:tc>
          <w:tcPr>
            <w:tcW w:w="0" w:type="auto"/>
            <w:shd w:val="clear" w:color="auto" w:fill="auto"/>
            <w:noWrap/>
            <w:vAlign w:val="bottom"/>
            <w:hideMark/>
          </w:tcPr>
          <w:p w14:paraId="4CB98972" w14:textId="771118B9" w:rsidR="00C03E86" w:rsidRPr="001B4997" w:rsidRDefault="00D02E96" w:rsidP="00DE3A91">
            <w:pPr>
              <w:rPr>
                <w:rFonts w:ascii="Times New Roman" w:eastAsia="Times New Roman" w:hAnsi="Times New Roman"/>
                <w:sz w:val="20"/>
              </w:rPr>
            </w:pPr>
            <w:r>
              <w:rPr>
                <w:rFonts w:ascii="Times New Roman" w:eastAsia="Times New Roman" w:hAnsi="Times New Roman"/>
                <w:sz w:val="20"/>
              </w:rPr>
              <w:t>CC-</w:t>
            </w:r>
            <w:r w:rsidR="00C03E86" w:rsidRPr="001B4997">
              <w:rPr>
                <w:rFonts w:ascii="Times New Roman" w:eastAsia="Times New Roman" w:hAnsi="Times New Roman"/>
                <w:sz w:val="20"/>
              </w:rPr>
              <w:t>Monessen-PA</w:t>
            </w:r>
          </w:p>
        </w:tc>
        <w:tc>
          <w:tcPr>
            <w:tcW w:w="0" w:type="auto"/>
            <w:shd w:val="clear" w:color="auto" w:fill="auto"/>
            <w:noWrap/>
            <w:vAlign w:val="bottom"/>
            <w:hideMark/>
          </w:tcPr>
          <w:p w14:paraId="04DAAC77" w14:textId="6FFE64F1"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Batter</w:t>
            </w:r>
            <w:r w:rsidR="00B772D3" w:rsidRPr="001B4997">
              <w:rPr>
                <w:rFonts w:ascii="Times New Roman" w:eastAsia="Times New Roman" w:hAnsi="Times New Roman"/>
                <w:sz w:val="20"/>
              </w:rPr>
              <w:t>y</w:t>
            </w:r>
            <w:r w:rsidR="004664B7" w:rsidRPr="001B4997">
              <w:rPr>
                <w:rFonts w:ascii="Times New Roman" w:eastAsia="Times New Roman" w:hAnsi="Times New Roman"/>
                <w:sz w:val="20"/>
              </w:rPr>
              <w:t xml:space="preserve"> </w:t>
            </w:r>
            <w:r w:rsidRPr="001B4997">
              <w:rPr>
                <w:rFonts w:ascii="Times New Roman" w:eastAsia="Times New Roman" w:hAnsi="Times New Roman"/>
                <w:sz w:val="20"/>
              </w:rPr>
              <w:t>1B</w:t>
            </w:r>
            <w:r w:rsidR="004664B7" w:rsidRPr="001B4997">
              <w:rPr>
                <w:rFonts w:ascii="Times New Roman" w:eastAsia="Times New Roman" w:hAnsi="Times New Roman"/>
                <w:sz w:val="20"/>
              </w:rPr>
              <w:t>,2</w:t>
            </w:r>
          </w:p>
        </w:tc>
        <w:tc>
          <w:tcPr>
            <w:tcW w:w="0" w:type="auto"/>
            <w:shd w:val="clear" w:color="auto" w:fill="auto"/>
            <w:noWrap/>
            <w:vAlign w:val="bottom"/>
            <w:hideMark/>
          </w:tcPr>
          <w:p w14:paraId="541700BC" w14:textId="4A6DBE0D" w:rsidR="00C03E86"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hideMark/>
          </w:tcPr>
          <w:p w14:paraId="24B02064" w14:textId="18E2FBEA" w:rsidR="00C03E86" w:rsidRPr="001B4997" w:rsidRDefault="001A1112" w:rsidP="00DE3A91">
            <w:pPr>
              <w:jc w:val="center"/>
              <w:rPr>
                <w:rFonts w:ascii="Times New Roman" w:eastAsia="Times New Roman" w:hAnsi="Times New Roman"/>
                <w:sz w:val="20"/>
              </w:rPr>
            </w:pPr>
            <w:r w:rsidRPr="001B4997">
              <w:rPr>
                <w:rFonts w:ascii="Times New Roman" w:eastAsia="Times New Roman" w:hAnsi="Times New Roman"/>
                <w:sz w:val="20"/>
              </w:rPr>
              <w:t>3.3</w:t>
            </w:r>
          </w:p>
        </w:tc>
        <w:tc>
          <w:tcPr>
            <w:tcW w:w="0" w:type="auto"/>
            <w:shd w:val="clear" w:color="auto" w:fill="auto"/>
            <w:noWrap/>
            <w:vAlign w:val="bottom"/>
            <w:hideMark/>
          </w:tcPr>
          <w:p w14:paraId="13D762EA"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LAER Track Jan 1, 2010 Limits - All other</w:t>
            </w:r>
          </w:p>
        </w:tc>
      </w:tr>
      <w:tr w:rsidR="00B772D3" w:rsidRPr="001B4997" w14:paraId="531435E9" w14:textId="77777777" w:rsidTr="00B42969">
        <w:trPr>
          <w:cantSplit/>
          <w:jc w:val="center"/>
        </w:trPr>
        <w:tc>
          <w:tcPr>
            <w:tcW w:w="0" w:type="auto"/>
            <w:shd w:val="clear" w:color="auto" w:fill="auto"/>
            <w:noWrap/>
            <w:vAlign w:val="bottom"/>
            <w:hideMark/>
          </w:tcPr>
          <w:p w14:paraId="4481EFCD" w14:textId="65EE6AF7" w:rsidR="00C03E86" w:rsidRPr="001B4997" w:rsidRDefault="00D02E96" w:rsidP="00DE3A91">
            <w:pPr>
              <w:rPr>
                <w:rFonts w:ascii="Times New Roman" w:eastAsia="Times New Roman" w:hAnsi="Times New Roman"/>
                <w:sz w:val="20"/>
              </w:rPr>
            </w:pPr>
            <w:r>
              <w:rPr>
                <w:rFonts w:ascii="Times New Roman" w:eastAsia="Times New Roman" w:hAnsi="Times New Roman"/>
                <w:sz w:val="20"/>
              </w:rPr>
              <w:t>CC-</w:t>
            </w:r>
            <w:r w:rsidR="00C03E86" w:rsidRPr="001B4997">
              <w:rPr>
                <w:rFonts w:ascii="Times New Roman" w:eastAsia="Times New Roman" w:hAnsi="Times New Roman"/>
                <w:sz w:val="20"/>
              </w:rPr>
              <w:t>Warren-OH</w:t>
            </w:r>
          </w:p>
        </w:tc>
        <w:tc>
          <w:tcPr>
            <w:tcW w:w="0" w:type="auto"/>
            <w:shd w:val="clear" w:color="auto" w:fill="auto"/>
            <w:noWrap/>
            <w:vAlign w:val="bottom"/>
            <w:hideMark/>
          </w:tcPr>
          <w:p w14:paraId="47D954AD"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No. 4 Battery</w:t>
            </w:r>
          </w:p>
        </w:tc>
        <w:tc>
          <w:tcPr>
            <w:tcW w:w="0" w:type="auto"/>
            <w:shd w:val="clear" w:color="auto" w:fill="auto"/>
            <w:noWrap/>
            <w:vAlign w:val="bottom"/>
            <w:hideMark/>
          </w:tcPr>
          <w:p w14:paraId="77925C71" w14:textId="7651087C" w:rsidR="00C03E86"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tcPr>
          <w:p w14:paraId="531B50F7" w14:textId="56E6EE9D" w:rsidR="00C03E86" w:rsidRPr="001B4997" w:rsidRDefault="001A1112" w:rsidP="00DE3A91">
            <w:pPr>
              <w:jc w:val="center"/>
              <w:rPr>
                <w:rFonts w:ascii="Times New Roman" w:eastAsia="Times New Roman" w:hAnsi="Times New Roman"/>
                <w:sz w:val="20"/>
              </w:rPr>
            </w:pPr>
            <w:r w:rsidRPr="001B4997">
              <w:rPr>
                <w:rFonts w:ascii="Times New Roman" w:eastAsia="Times New Roman" w:hAnsi="Times New Roman"/>
                <w:sz w:val="20"/>
              </w:rPr>
              <w:t>3.3</w:t>
            </w:r>
          </w:p>
        </w:tc>
        <w:tc>
          <w:tcPr>
            <w:tcW w:w="0" w:type="auto"/>
            <w:shd w:val="clear" w:color="auto" w:fill="auto"/>
            <w:noWrap/>
            <w:vAlign w:val="bottom"/>
            <w:hideMark/>
          </w:tcPr>
          <w:p w14:paraId="59FDE4E0"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LAER Track Jan 1, 2010 Limits - All other</w:t>
            </w:r>
          </w:p>
        </w:tc>
      </w:tr>
      <w:tr w:rsidR="00B772D3" w:rsidRPr="001B4997" w14:paraId="2DC77892" w14:textId="77777777" w:rsidTr="00B42969">
        <w:trPr>
          <w:cantSplit/>
          <w:jc w:val="center"/>
        </w:trPr>
        <w:tc>
          <w:tcPr>
            <w:tcW w:w="0" w:type="auto"/>
            <w:shd w:val="clear" w:color="auto" w:fill="auto"/>
            <w:noWrap/>
            <w:vAlign w:val="bottom"/>
            <w:hideMark/>
          </w:tcPr>
          <w:p w14:paraId="496519DD"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EES-RiverRouge-MI</w:t>
            </w:r>
          </w:p>
        </w:tc>
        <w:tc>
          <w:tcPr>
            <w:tcW w:w="0" w:type="auto"/>
            <w:shd w:val="clear" w:color="auto" w:fill="auto"/>
            <w:noWrap/>
            <w:vAlign w:val="bottom"/>
            <w:hideMark/>
          </w:tcPr>
          <w:p w14:paraId="469E148B"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Coke Battery #5</w:t>
            </w:r>
          </w:p>
        </w:tc>
        <w:tc>
          <w:tcPr>
            <w:tcW w:w="0" w:type="auto"/>
            <w:shd w:val="clear" w:color="auto" w:fill="auto"/>
            <w:noWrap/>
            <w:vAlign w:val="bottom"/>
            <w:hideMark/>
          </w:tcPr>
          <w:p w14:paraId="3986E97F" w14:textId="72583CF0" w:rsidR="00C03E86" w:rsidRPr="001B4997" w:rsidRDefault="00B772D3" w:rsidP="00DE3A91">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tcPr>
          <w:p w14:paraId="22D82F5B" w14:textId="288F6258" w:rsidR="00C03E86" w:rsidRPr="001B4997" w:rsidRDefault="001A1112" w:rsidP="00DE3A91">
            <w:pPr>
              <w:jc w:val="center"/>
              <w:rPr>
                <w:rFonts w:ascii="Times New Roman" w:eastAsia="Times New Roman" w:hAnsi="Times New Roman"/>
                <w:sz w:val="20"/>
              </w:rPr>
            </w:pPr>
            <w:r w:rsidRPr="001B4997">
              <w:rPr>
                <w:rFonts w:ascii="Times New Roman" w:eastAsia="Times New Roman" w:hAnsi="Times New Roman"/>
                <w:sz w:val="20"/>
              </w:rPr>
              <w:t>4.0</w:t>
            </w:r>
          </w:p>
        </w:tc>
        <w:tc>
          <w:tcPr>
            <w:tcW w:w="0" w:type="auto"/>
            <w:shd w:val="clear" w:color="auto" w:fill="auto"/>
            <w:noWrap/>
            <w:vAlign w:val="bottom"/>
            <w:hideMark/>
          </w:tcPr>
          <w:p w14:paraId="5A9D7B5E" w14:textId="77777777" w:rsidR="00C03E86" w:rsidRPr="001B4997" w:rsidRDefault="00C03E86" w:rsidP="00DE3A91">
            <w:pPr>
              <w:rPr>
                <w:rFonts w:ascii="Times New Roman" w:eastAsia="Times New Roman" w:hAnsi="Times New Roman"/>
                <w:sz w:val="20"/>
              </w:rPr>
            </w:pPr>
            <w:r w:rsidRPr="001B4997">
              <w:rPr>
                <w:rFonts w:ascii="Times New Roman" w:eastAsia="Times New Roman" w:hAnsi="Times New Roman"/>
                <w:sz w:val="20"/>
              </w:rPr>
              <w:t>LAER Track Jan 1, 2010 Limits - Tall</w:t>
            </w:r>
          </w:p>
        </w:tc>
      </w:tr>
      <w:tr w:rsidR="00B42969" w:rsidRPr="001B4997" w14:paraId="135E32F6" w14:textId="77777777" w:rsidTr="00B42969">
        <w:trPr>
          <w:cantSplit/>
          <w:jc w:val="center"/>
        </w:trPr>
        <w:tc>
          <w:tcPr>
            <w:tcW w:w="0" w:type="auto"/>
            <w:shd w:val="clear" w:color="auto" w:fill="auto"/>
            <w:noWrap/>
            <w:vAlign w:val="bottom"/>
            <w:hideMark/>
          </w:tcPr>
          <w:p w14:paraId="58694B62" w14:textId="77777777" w:rsidR="00B42969" w:rsidRPr="001B4997" w:rsidRDefault="00B42969" w:rsidP="00B42969">
            <w:pPr>
              <w:rPr>
                <w:rFonts w:ascii="Times New Roman" w:eastAsia="Times New Roman" w:hAnsi="Times New Roman"/>
                <w:sz w:val="20"/>
              </w:rPr>
            </w:pPr>
            <w:r w:rsidRPr="001B4997">
              <w:rPr>
                <w:rFonts w:ascii="Times New Roman" w:eastAsia="Times New Roman" w:hAnsi="Times New Roman"/>
                <w:sz w:val="20"/>
              </w:rPr>
              <w:t>USS-Clairton-PA</w:t>
            </w:r>
          </w:p>
        </w:tc>
        <w:tc>
          <w:tcPr>
            <w:tcW w:w="0" w:type="auto"/>
            <w:shd w:val="clear" w:color="auto" w:fill="auto"/>
            <w:noWrap/>
            <w:vAlign w:val="bottom"/>
            <w:hideMark/>
          </w:tcPr>
          <w:p w14:paraId="5A7DE057" w14:textId="068A6604" w:rsidR="00B42969" w:rsidRPr="001B4997" w:rsidRDefault="00B42969" w:rsidP="00B42969">
            <w:pPr>
              <w:rPr>
                <w:rFonts w:ascii="Times New Roman" w:eastAsia="Times New Roman" w:hAnsi="Times New Roman"/>
                <w:sz w:val="20"/>
              </w:rPr>
            </w:pPr>
            <w:r w:rsidRPr="001B4997">
              <w:rPr>
                <w:rFonts w:ascii="Times New Roman" w:eastAsia="Times New Roman" w:hAnsi="Times New Roman"/>
                <w:sz w:val="20"/>
              </w:rPr>
              <w:t>Battery 1,2,3,13,14,15,19,20</w:t>
            </w:r>
          </w:p>
        </w:tc>
        <w:tc>
          <w:tcPr>
            <w:tcW w:w="0" w:type="auto"/>
            <w:shd w:val="clear" w:color="auto" w:fill="auto"/>
            <w:noWrap/>
            <w:vAlign w:val="bottom"/>
            <w:hideMark/>
          </w:tcPr>
          <w:p w14:paraId="2A145F78" w14:textId="122BE40B" w:rsidR="00B42969" w:rsidRPr="001B4997" w:rsidRDefault="00B42969" w:rsidP="00B42969">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tcPr>
          <w:p w14:paraId="3DB6C8A9" w14:textId="06786A98" w:rsidR="00B42969" w:rsidRPr="001B4997" w:rsidRDefault="00B42969" w:rsidP="00B42969">
            <w:pPr>
              <w:jc w:val="center"/>
              <w:rPr>
                <w:rFonts w:ascii="Times New Roman" w:eastAsia="Times New Roman" w:hAnsi="Times New Roman"/>
                <w:sz w:val="20"/>
              </w:rPr>
            </w:pPr>
            <w:r w:rsidRPr="001B4997">
              <w:rPr>
                <w:rFonts w:ascii="Times New Roman" w:eastAsia="Times New Roman" w:hAnsi="Times New Roman"/>
                <w:sz w:val="20"/>
              </w:rPr>
              <w:t>3.3</w:t>
            </w:r>
          </w:p>
        </w:tc>
        <w:tc>
          <w:tcPr>
            <w:tcW w:w="0" w:type="auto"/>
            <w:shd w:val="clear" w:color="auto" w:fill="auto"/>
            <w:noWrap/>
            <w:vAlign w:val="bottom"/>
            <w:hideMark/>
          </w:tcPr>
          <w:p w14:paraId="283CE0ED" w14:textId="549DF31A" w:rsidR="00B42969" w:rsidRPr="001B4997" w:rsidRDefault="00B42969" w:rsidP="00B42969">
            <w:pPr>
              <w:rPr>
                <w:rFonts w:ascii="Times New Roman" w:eastAsia="Times New Roman" w:hAnsi="Times New Roman"/>
                <w:sz w:val="20"/>
              </w:rPr>
            </w:pPr>
            <w:r w:rsidRPr="001B4997">
              <w:rPr>
                <w:rFonts w:ascii="Times New Roman" w:eastAsia="Times New Roman" w:hAnsi="Times New Roman"/>
                <w:sz w:val="20"/>
              </w:rPr>
              <w:t>LAER Track Jan 1, 2010 Limits - All other</w:t>
            </w:r>
          </w:p>
        </w:tc>
      </w:tr>
      <w:tr w:rsidR="00B42969" w:rsidRPr="001B4997" w14:paraId="65B07E71" w14:textId="77777777" w:rsidTr="00B42969">
        <w:trPr>
          <w:cantSplit/>
          <w:jc w:val="center"/>
        </w:trPr>
        <w:tc>
          <w:tcPr>
            <w:tcW w:w="0" w:type="auto"/>
            <w:shd w:val="clear" w:color="auto" w:fill="auto"/>
            <w:noWrap/>
            <w:vAlign w:val="bottom"/>
          </w:tcPr>
          <w:p w14:paraId="76887F61" w14:textId="77777777" w:rsidR="00B42969" w:rsidRPr="001B4997" w:rsidRDefault="00B42969" w:rsidP="00B42969">
            <w:pPr>
              <w:rPr>
                <w:rFonts w:ascii="Times New Roman" w:eastAsia="Times New Roman" w:hAnsi="Times New Roman"/>
                <w:sz w:val="20"/>
              </w:rPr>
            </w:pPr>
          </w:p>
        </w:tc>
        <w:tc>
          <w:tcPr>
            <w:tcW w:w="0" w:type="auto"/>
            <w:shd w:val="clear" w:color="auto" w:fill="auto"/>
            <w:noWrap/>
            <w:vAlign w:val="bottom"/>
          </w:tcPr>
          <w:p w14:paraId="6D8BB61B" w14:textId="0D14FB4F" w:rsidR="00B42969" w:rsidRPr="001B4997" w:rsidRDefault="00B42969" w:rsidP="00B42969">
            <w:pPr>
              <w:rPr>
                <w:rFonts w:ascii="Times New Roman" w:eastAsia="Times New Roman" w:hAnsi="Times New Roman"/>
                <w:sz w:val="20"/>
              </w:rPr>
            </w:pPr>
            <w:r w:rsidRPr="001B4997">
              <w:rPr>
                <w:rFonts w:ascii="Times New Roman" w:eastAsia="Times New Roman" w:hAnsi="Times New Roman"/>
                <w:sz w:val="20"/>
              </w:rPr>
              <w:t>Battery B,C</w:t>
            </w:r>
          </w:p>
        </w:tc>
        <w:tc>
          <w:tcPr>
            <w:tcW w:w="0" w:type="auto"/>
            <w:shd w:val="clear" w:color="auto" w:fill="auto"/>
            <w:noWrap/>
            <w:vAlign w:val="bottom"/>
          </w:tcPr>
          <w:p w14:paraId="23D60C0B" w14:textId="04A62C67" w:rsidR="00B42969" w:rsidRPr="001B4997" w:rsidRDefault="00B42969" w:rsidP="00B42969">
            <w:pPr>
              <w:rPr>
                <w:rFonts w:ascii="Times New Roman" w:eastAsia="Times New Roman" w:hAnsi="Times New Roman"/>
                <w:sz w:val="20"/>
              </w:rPr>
            </w:pPr>
            <w:r w:rsidRPr="001B4997">
              <w:rPr>
                <w:rFonts w:ascii="Times New Roman" w:eastAsia="Times New Roman" w:hAnsi="Times New Roman"/>
                <w:sz w:val="20"/>
              </w:rPr>
              <w:t>BF</w:t>
            </w:r>
          </w:p>
        </w:tc>
        <w:tc>
          <w:tcPr>
            <w:tcW w:w="0" w:type="auto"/>
            <w:shd w:val="clear" w:color="auto" w:fill="auto"/>
            <w:noWrap/>
            <w:vAlign w:val="bottom"/>
          </w:tcPr>
          <w:p w14:paraId="6598BA91" w14:textId="76021EBE" w:rsidR="00B42969" w:rsidRPr="001B4997" w:rsidRDefault="00B42969" w:rsidP="00B42969">
            <w:pPr>
              <w:jc w:val="center"/>
              <w:rPr>
                <w:rFonts w:ascii="Times New Roman" w:eastAsia="Times New Roman" w:hAnsi="Times New Roman"/>
                <w:sz w:val="20"/>
              </w:rPr>
            </w:pPr>
            <w:r w:rsidRPr="001B4997">
              <w:rPr>
                <w:rFonts w:ascii="Times New Roman" w:eastAsia="Times New Roman" w:hAnsi="Times New Roman"/>
                <w:sz w:val="20"/>
              </w:rPr>
              <w:t>4.0</w:t>
            </w:r>
          </w:p>
        </w:tc>
        <w:tc>
          <w:tcPr>
            <w:tcW w:w="0" w:type="auto"/>
            <w:shd w:val="clear" w:color="auto" w:fill="auto"/>
            <w:noWrap/>
            <w:vAlign w:val="bottom"/>
          </w:tcPr>
          <w:p w14:paraId="2F3A2BD6" w14:textId="4A62491F" w:rsidR="00B42969" w:rsidRPr="001B4997" w:rsidRDefault="00B42969" w:rsidP="00B42969">
            <w:pPr>
              <w:rPr>
                <w:rFonts w:ascii="Times New Roman" w:eastAsia="Times New Roman" w:hAnsi="Times New Roman"/>
                <w:sz w:val="20"/>
              </w:rPr>
            </w:pPr>
            <w:r w:rsidRPr="001B4997">
              <w:rPr>
                <w:rFonts w:ascii="Times New Roman" w:eastAsia="Times New Roman" w:hAnsi="Times New Roman"/>
                <w:sz w:val="20"/>
              </w:rPr>
              <w:t>LAER Track Jan 1, 2010 Limits - Tall</w:t>
            </w:r>
          </w:p>
        </w:tc>
      </w:tr>
    </w:tbl>
    <w:p w14:paraId="4226CF4C" w14:textId="7F9CE712" w:rsidR="00C03E86" w:rsidRPr="001B4997" w:rsidRDefault="001364D4" w:rsidP="00C03E86">
      <w:pPr>
        <w:rPr>
          <w:rFonts w:ascii="Times New Roman" w:eastAsia="Times New Roman" w:hAnsi="Times New Roman"/>
          <w:bCs/>
          <w:sz w:val="20"/>
        </w:rPr>
      </w:pPr>
      <w:r w:rsidRPr="001B4997">
        <w:rPr>
          <w:rFonts w:ascii="Times New Roman" w:eastAsia="Times New Roman" w:hAnsi="Times New Roman"/>
          <w:bCs/>
          <w:sz w:val="20"/>
          <w:vertAlign w:val="superscript"/>
        </w:rPr>
        <w:t>1</w:t>
      </w:r>
      <w:r w:rsidR="00C03E86" w:rsidRPr="001B4997">
        <w:rPr>
          <w:rFonts w:ascii="Times New Roman" w:eastAsia="Times New Roman" w:hAnsi="Times New Roman"/>
          <w:bCs/>
          <w:sz w:val="20"/>
        </w:rPr>
        <w:t xml:space="preserve"> Tall = doors six meters or more in height.</w:t>
      </w:r>
    </w:p>
    <w:p w14:paraId="0D32687F" w14:textId="41599EDE" w:rsidR="00654D64" w:rsidRPr="001B4997" w:rsidRDefault="001364D4" w:rsidP="00C03E86">
      <w:pPr>
        <w:rPr>
          <w:rFonts w:ascii="Times New Roman" w:eastAsia="Times New Roman" w:hAnsi="Times New Roman"/>
          <w:bCs/>
          <w:sz w:val="20"/>
        </w:rPr>
      </w:pPr>
      <w:r w:rsidRPr="001B4997">
        <w:rPr>
          <w:rFonts w:ascii="Times New Roman" w:eastAsia="Times New Roman" w:hAnsi="Times New Roman"/>
          <w:bCs/>
          <w:sz w:val="20"/>
          <w:vertAlign w:val="superscript"/>
        </w:rPr>
        <w:t>2</w:t>
      </w:r>
      <w:r w:rsidR="00C03E86" w:rsidRPr="001B4997">
        <w:rPr>
          <w:rFonts w:ascii="Times New Roman" w:eastAsia="Times New Roman" w:hAnsi="Times New Roman"/>
          <w:bCs/>
          <w:sz w:val="20"/>
        </w:rPr>
        <w:t xml:space="preserve"> All other = all doors except for tall doors and foundry doors, </w:t>
      </w:r>
      <w:r w:rsidR="00C03E86" w:rsidRPr="001B4997">
        <w:rPr>
          <w:rFonts w:ascii="Times New Roman" w:eastAsia="Times New Roman" w:hAnsi="Times New Roman"/>
          <w:bCs/>
          <w:i/>
          <w:iCs/>
          <w:sz w:val="20"/>
        </w:rPr>
        <w:t>i.e.</w:t>
      </w:r>
      <w:r w:rsidR="00C03E86" w:rsidRPr="001B4997">
        <w:rPr>
          <w:rFonts w:ascii="Times New Roman" w:eastAsia="Times New Roman" w:hAnsi="Times New Roman"/>
          <w:bCs/>
          <w:sz w:val="20"/>
        </w:rPr>
        <w:t>, doors less than 6 meters on ovens that produce blast furnace</w:t>
      </w:r>
      <w:r w:rsidR="00414F98" w:rsidRPr="001B4997">
        <w:rPr>
          <w:rFonts w:ascii="Times New Roman" w:eastAsia="Times New Roman" w:hAnsi="Times New Roman"/>
          <w:bCs/>
          <w:sz w:val="20"/>
        </w:rPr>
        <w:t xml:space="preserve"> coke.</w:t>
      </w:r>
    </w:p>
    <w:p w14:paraId="66AA555F" w14:textId="55D6DAD2" w:rsidR="00615BA7" w:rsidRPr="001B4997" w:rsidRDefault="00414F98" w:rsidP="00C03E86">
      <w:pPr>
        <w:rPr>
          <w:rFonts w:ascii="Times New Roman" w:eastAsia="Times New Roman" w:hAnsi="Times New Roman"/>
          <w:bCs/>
          <w:sz w:val="20"/>
        </w:rPr>
      </w:pPr>
      <w:r w:rsidRPr="001B4997">
        <w:rPr>
          <w:rFonts w:ascii="Times New Roman" w:eastAsia="Times New Roman" w:hAnsi="Times New Roman"/>
          <w:bCs/>
          <w:sz w:val="20"/>
          <w:vertAlign w:val="superscript"/>
        </w:rPr>
        <w:t>3</w:t>
      </w:r>
      <w:r w:rsidR="00615BA7" w:rsidRPr="001B4997">
        <w:rPr>
          <w:rFonts w:ascii="Times New Roman" w:eastAsia="Times New Roman" w:hAnsi="Times New Roman"/>
          <w:bCs/>
          <w:sz w:val="20"/>
        </w:rPr>
        <w:t xml:space="preserve"> Foundry</w:t>
      </w:r>
      <w:r w:rsidRPr="001B4997">
        <w:rPr>
          <w:rFonts w:ascii="Times New Roman" w:eastAsia="Times New Roman" w:hAnsi="Times New Roman"/>
          <w:bCs/>
          <w:sz w:val="20"/>
        </w:rPr>
        <w:t xml:space="preserve"> </w:t>
      </w:r>
      <w:r w:rsidR="00615BA7" w:rsidRPr="001B4997">
        <w:rPr>
          <w:rFonts w:ascii="Times New Roman" w:eastAsia="Times New Roman" w:hAnsi="Times New Roman"/>
          <w:bCs/>
          <w:sz w:val="20"/>
        </w:rPr>
        <w:t>= doors on ovens producing foundry coke.</w:t>
      </w:r>
    </w:p>
    <w:p w14:paraId="5C0BADF4" w14:textId="31FA4E4D" w:rsidR="00654D64" w:rsidRPr="001B4997" w:rsidRDefault="00654D64" w:rsidP="00171093">
      <w:pPr>
        <w:ind w:firstLine="720"/>
        <w:rPr>
          <w:rFonts w:ascii="Times New Roman" w:eastAsia="Times New Roman" w:hAnsi="Times New Roman"/>
          <w:bCs/>
          <w:szCs w:val="24"/>
        </w:rPr>
      </w:pPr>
    </w:p>
    <w:p w14:paraId="6A9ABC95" w14:textId="77777777" w:rsidR="00E41A6B" w:rsidRPr="001B4997" w:rsidRDefault="00E41A6B" w:rsidP="00171093">
      <w:pPr>
        <w:ind w:firstLine="720"/>
        <w:rPr>
          <w:rFonts w:ascii="Times New Roman" w:eastAsia="Times New Roman" w:hAnsi="Times New Roman"/>
          <w:bCs/>
          <w:szCs w:val="24"/>
        </w:rPr>
      </w:pPr>
    </w:p>
    <w:p w14:paraId="79E3F919" w14:textId="14CF8ACA" w:rsidR="00654D64" w:rsidRPr="001B4997" w:rsidRDefault="00654D64" w:rsidP="004E52BC">
      <w:pPr>
        <w:spacing w:after="120"/>
        <w:jc w:val="center"/>
        <w:rPr>
          <w:b/>
          <w:bCs/>
        </w:rPr>
      </w:pPr>
      <w:r w:rsidRPr="001B4997">
        <w:rPr>
          <w:b/>
          <w:bCs/>
        </w:rPr>
        <w:t xml:space="preserve">Table </w:t>
      </w:r>
      <w:r w:rsidR="00F362E8">
        <w:rPr>
          <w:b/>
          <w:bCs/>
        </w:rPr>
        <w:t>59</w:t>
      </w:r>
      <w:r w:rsidRPr="001B4997">
        <w:rPr>
          <w:b/>
          <w:bCs/>
        </w:rPr>
        <w:t xml:space="preserve">. </w:t>
      </w:r>
      <w:r w:rsidR="0037165B" w:rsidRPr="001B4997">
        <w:rPr>
          <w:b/>
          <w:bCs/>
        </w:rPr>
        <w:t xml:space="preserve">ByP </w:t>
      </w:r>
      <w:r w:rsidR="00615BA7" w:rsidRPr="001B4997">
        <w:rPr>
          <w:b/>
          <w:bCs/>
        </w:rPr>
        <w:t>Lid</w:t>
      </w:r>
      <w:r w:rsidRPr="001B4997">
        <w:rPr>
          <w:b/>
          <w:bCs/>
        </w:rPr>
        <w:t xml:space="preserve"> </w:t>
      </w:r>
      <w:r w:rsidR="0037165B" w:rsidRPr="001B4997">
        <w:rPr>
          <w:b/>
          <w:bCs/>
        </w:rPr>
        <w:t xml:space="preserve">Leak </w:t>
      </w:r>
      <w:r w:rsidRPr="001B4997">
        <w:rPr>
          <w:b/>
          <w:bCs/>
        </w:rPr>
        <w:t>Limits</w:t>
      </w:r>
      <w:r w:rsidR="00E555ED">
        <w:rPr>
          <w:b/>
          <w:bCs/>
        </w:rPr>
        <w:fldChar w:fldCharType="begin"/>
      </w:r>
      <w:r w:rsidR="00E555ED">
        <w:instrText xml:space="preserve"> XE "</w:instrText>
      </w:r>
      <w:r w:rsidR="00E555ED" w:rsidRPr="0012351F">
        <w:rPr>
          <w:b/>
          <w:bCs/>
        </w:rPr>
        <w:instrText xml:space="preserve">Table </w:instrText>
      </w:r>
      <w:r w:rsidR="00F362E8">
        <w:rPr>
          <w:b/>
          <w:bCs/>
        </w:rPr>
        <w:instrText>59</w:instrText>
      </w:r>
      <w:r w:rsidR="00E555ED" w:rsidRPr="0012351F">
        <w:rPr>
          <w:b/>
          <w:bCs/>
        </w:rPr>
        <w:instrText>. ByP Lid Leak Limits</w:instrText>
      </w:r>
      <w:r w:rsidR="00E555ED">
        <w:instrText xml:space="preserve">" </w:instrText>
      </w:r>
      <w:r w:rsidR="00E555ED">
        <w:rPr>
          <w:b/>
          <w:bCs/>
        </w:rPr>
        <w:fldChar w:fldCharType="end"/>
      </w:r>
    </w:p>
    <w:tbl>
      <w:tblPr>
        <w:tblW w:w="0" w:type="auto"/>
        <w:jc w:val="center"/>
        <w:tblLook w:val="04A0" w:firstRow="1" w:lastRow="0" w:firstColumn="1" w:lastColumn="0" w:noHBand="0" w:noVBand="1"/>
      </w:tblPr>
      <w:tblGrid>
        <w:gridCol w:w="2027"/>
        <w:gridCol w:w="2872"/>
        <w:gridCol w:w="1098"/>
        <w:gridCol w:w="1777"/>
        <w:gridCol w:w="3016"/>
      </w:tblGrid>
      <w:tr w:rsidR="00615BA7" w:rsidRPr="001B4997" w14:paraId="599600C4" w14:textId="77777777" w:rsidTr="004E52BC">
        <w:trPr>
          <w:cantSplit/>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D83FD3" w14:textId="77777777" w:rsidR="00615BA7" w:rsidRPr="001B4997" w:rsidRDefault="00615BA7"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815525A" w14:textId="77777777" w:rsidR="00615BA7" w:rsidRPr="001B4997" w:rsidRDefault="00615BA7"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05123A" w14:textId="77777777" w:rsidR="00615BA7" w:rsidRPr="001B4997" w:rsidRDefault="00615BA7" w:rsidP="00771401">
            <w:pPr>
              <w:jc w:val="center"/>
              <w:rPr>
                <w:rFonts w:ascii="Times New Roman" w:eastAsia="Times New Roman" w:hAnsi="Times New Roman"/>
                <w:b/>
                <w:bCs/>
                <w:sz w:val="20"/>
              </w:rPr>
            </w:pPr>
            <w:r w:rsidRPr="001B4997">
              <w:rPr>
                <w:rFonts w:ascii="Times New Roman" w:eastAsia="Times New Roman" w:hAnsi="Times New Roman"/>
                <w:b/>
                <w:bCs/>
                <w:sz w:val="20"/>
              </w:rPr>
              <w:t>Type of Coke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D1C4B5" w14:textId="71BBC5DB" w:rsidR="00615BA7" w:rsidRPr="001B4997" w:rsidRDefault="00615BA7" w:rsidP="005B4E60">
            <w:pPr>
              <w:jc w:val="center"/>
              <w:rPr>
                <w:rFonts w:ascii="Times New Roman" w:eastAsia="Times New Roman" w:hAnsi="Times New Roman"/>
                <w:b/>
                <w:bCs/>
                <w:sz w:val="20"/>
              </w:rPr>
            </w:pPr>
            <w:r w:rsidRPr="001B4997">
              <w:rPr>
                <w:rFonts w:ascii="Times New Roman" w:eastAsia="Times New Roman" w:hAnsi="Times New Roman"/>
                <w:b/>
                <w:bCs/>
                <w:sz w:val="20"/>
              </w:rPr>
              <w:t xml:space="preserve">Limit </w:t>
            </w:r>
            <w:r w:rsidR="00CE736C" w:rsidRPr="001B4997">
              <w:rPr>
                <w:rFonts w:ascii="Times New Roman" w:eastAsia="Times New Roman" w:hAnsi="Times New Roman"/>
                <w:b/>
                <w:bCs/>
                <w:sz w:val="20"/>
              </w:rPr>
              <w:t xml:space="preserve">for </w:t>
            </w:r>
            <w:r w:rsidRPr="001B4997">
              <w:rPr>
                <w:rFonts w:ascii="Times New Roman" w:eastAsia="Times New Roman" w:hAnsi="Times New Roman"/>
                <w:b/>
                <w:bCs/>
                <w:sz w:val="20"/>
              </w:rPr>
              <w:t>P</w:t>
            </w:r>
            <w:r w:rsidR="00A6174F" w:rsidRPr="001B4997">
              <w:rPr>
                <w:rFonts w:ascii="Times New Roman" w:eastAsia="Times New Roman" w:hAnsi="Times New Roman"/>
                <w:b/>
                <w:bCs/>
                <w:sz w:val="20"/>
              </w:rPr>
              <w:t xml:space="preserve">ercent </w:t>
            </w:r>
            <w:r w:rsidRPr="001B4997">
              <w:rPr>
                <w:rFonts w:ascii="Times New Roman" w:eastAsia="Times New Roman" w:hAnsi="Times New Roman"/>
                <w:b/>
                <w:bCs/>
                <w:sz w:val="20"/>
              </w:rPr>
              <w:t>L</w:t>
            </w:r>
            <w:r w:rsidR="00A6174F" w:rsidRPr="001B4997">
              <w:rPr>
                <w:rFonts w:ascii="Times New Roman" w:eastAsia="Times New Roman" w:hAnsi="Times New Roman"/>
                <w:b/>
                <w:bCs/>
                <w:sz w:val="20"/>
              </w:rPr>
              <w:t xml:space="preserve">eaking </w:t>
            </w:r>
            <w:r w:rsidRPr="001B4997">
              <w:rPr>
                <w:rFonts w:ascii="Times New Roman" w:eastAsia="Times New Roman" w:hAnsi="Times New Roman"/>
                <w:b/>
                <w:bCs/>
                <w:sz w:val="20"/>
              </w:rPr>
              <w:t>L</w:t>
            </w:r>
            <w:r w:rsidR="00A6174F" w:rsidRPr="001B4997">
              <w:rPr>
                <w:rFonts w:ascii="Times New Roman" w:eastAsia="Times New Roman" w:hAnsi="Times New Roman"/>
                <w:b/>
                <w:bCs/>
                <w:sz w:val="20"/>
              </w:rPr>
              <w:t>ids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9AAEF4" w14:textId="61922CAB" w:rsidR="000F696D" w:rsidRPr="001B4997" w:rsidRDefault="00054875"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Regulatory </w:t>
            </w:r>
            <w:r w:rsidR="00615BA7" w:rsidRPr="001B4997">
              <w:rPr>
                <w:rFonts w:ascii="Times New Roman" w:eastAsia="Times New Roman" w:hAnsi="Times New Roman"/>
                <w:b/>
                <w:bCs/>
                <w:sz w:val="20"/>
              </w:rPr>
              <w:t>Track</w:t>
            </w:r>
            <w:r w:rsidR="000F696D" w:rsidRPr="001B4997">
              <w:rPr>
                <w:rFonts w:ascii="Times New Roman" w:eastAsia="Times New Roman" w:hAnsi="Times New Roman"/>
                <w:b/>
                <w:bCs/>
                <w:sz w:val="20"/>
              </w:rPr>
              <w:t xml:space="preserve"> </w:t>
            </w:r>
          </w:p>
          <w:p w14:paraId="32742820" w14:textId="3ACA6BE9" w:rsidR="00615BA7" w:rsidRPr="001B4997" w:rsidRDefault="000F696D" w:rsidP="00771401">
            <w:pPr>
              <w:jc w:val="center"/>
              <w:rPr>
                <w:rFonts w:ascii="Times New Roman" w:eastAsia="Times New Roman" w:hAnsi="Times New Roman"/>
                <w:b/>
                <w:bCs/>
                <w:sz w:val="20"/>
              </w:rPr>
            </w:pPr>
            <w:r w:rsidRPr="001B4997">
              <w:rPr>
                <w:rFonts w:ascii="Times New Roman" w:eastAsia="Times New Roman" w:hAnsi="Times New Roman"/>
                <w:b/>
                <w:bCs/>
                <w:sz w:val="20"/>
              </w:rPr>
              <w:t>for Limit</w:t>
            </w:r>
          </w:p>
        </w:tc>
      </w:tr>
      <w:tr w:rsidR="00B772D3" w:rsidRPr="001B4997" w14:paraId="4FA6A413"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7220C8BC" w14:textId="1CE482E5" w:rsidR="00B772D3" w:rsidRPr="001B4997" w:rsidDel="008077E0" w:rsidRDefault="00B772D3" w:rsidP="00B772D3">
            <w:pPr>
              <w:rPr>
                <w:rFonts w:ascii="Times New Roman" w:eastAsia="Times New Roman" w:hAnsi="Times New Roman"/>
                <w:color w:val="000000"/>
                <w:sz w:val="20"/>
              </w:rPr>
            </w:pPr>
            <w:r w:rsidRPr="001B4997">
              <w:rPr>
                <w:rFonts w:ascii="Times New Roman" w:eastAsia="Times New Roman" w:hAnsi="Times New Roman"/>
                <w:sz w:val="20"/>
              </w:rPr>
              <w:t>ABC-Tarrant-AL</w:t>
            </w:r>
          </w:p>
        </w:tc>
        <w:tc>
          <w:tcPr>
            <w:tcW w:w="0" w:type="auto"/>
            <w:tcBorders>
              <w:top w:val="nil"/>
              <w:left w:val="nil"/>
              <w:bottom w:val="single" w:sz="4" w:space="0" w:color="auto"/>
              <w:right w:val="single" w:sz="4" w:space="0" w:color="auto"/>
            </w:tcBorders>
            <w:shd w:val="clear" w:color="auto" w:fill="auto"/>
            <w:noWrap/>
            <w:vAlign w:val="center"/>
          </w:tcPr>
          <w:p w14:paraId="6EC1DA57" w14:textId="3E65D2ED" w:rsidR="00B772D3" w:rsidRPr="001B4997" w:rsidDel="008077E0" w:rsidRDefault="00B772D3" w:rsidP="00B772D3">
            <w:pPr>
              <w:rPr>
                <w:rFonts w:ascii="Times New Roman" w:eastAsia="Times New Roman" w:hAnsi="Times New Roman"/>
                <w:sz w:val="20"/>
              </w:rPr>
            </w:pPr>
            <w:r w:rsidRPr="001B4997">
              <w:rPr>
                <w:rFonts w:ascii="Times New Roman" w:eastAsia="Times New Roman" w:hAnsi="Times New Roman"/>
                <w:sz w:val="20"/>
              </w:rPr>
              <w:t>Coke Battery #1,5,6</w:t>
            </w:r>
          </w:p>
        </w:tc>
        <w:tc>
          <w:tcPr>
            <w:tcW w:w="0" w:type="auto"/>
            <w:tcBorders>
              <w:top w:val="nil"/>
              <w:left w:val="nil"/>
              <w:bottom w:val="single" w:sz="4" w:space="0" w:color="auto"/>
              <w:right w:val="single" w:sz="4" w:space="0" w:color="auto"/>
            </w:tcBorders>
            <w:shd w:val="clear" w:color="auto" w:fill="auto"/>
            <w:noWrap/>
            <w:vAlign w:val="center"/>
          </w:tcPr>
          <w:p w14:paraId="1DE23A29" w14:textId="5C27BEE3" w:rsidR="00B772D3" w:rsidRPr="001B4997" w:rsidDel="008077E0" w:rsidRDefault="00B772D3" w:rsidP="00B772D3">
            <w:pPr>
              <w:rPr>
                <w:rFonts w:ascii="Times New Roman" w:eastAsia="Times New Roman" w:hAnsi="Times New Roman"/>
                <w:sz w:val="20"/>
              </w:rPr>
            </w:pPr>
            <w:r w:rsidRPr="001B4997">
              <w:rPr>
                <w:rFonts w:ascii="Times New Roman" w:eastAsia="Times New Roman" w:hAnsi="Times New Roman"/>
                <w:sz w:val="20"/>
              </w:rPr>
              <w:t>Foundry</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ADE08CB" w14:textId="370B12A8" w:rsidR="00B772D3" w:rsidRPr="001B4997" w:rsidDel="008077E0" w:rsidRDefault="001A1112" w:rsidP="007E6B5B">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3041BAE" w14:textId="68B4E628" w:rsidR="00B772D3" w:rsidRPr="001B4997" w:rsidDel="008077E0" w:rsidRDefault="00B772D3" w:rsidP="00B772D3">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7A08A0" w:rsidRPr="001B4997" w14:paraId="07845D2A" w14:textId="77777777" w:rsidTr="00920563">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52619466" w14:textId="33FAD525"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color w:val="000000"/>
                <w:sz w:val="20"/>
              </w:rPr>
              <w:t>BLU-Birmingham-AL</w:t>
            </w:r>
          </w:p>
        </w:tc>
        <w:tc>
          <w:tcPr>
            <w:tcW w:w="0" w:type="auto"/>
            <w:tcBorders>
              <w:top w:val="nil"/>
              <w:left w:val="nil"/>
              <w:bottom w:val="single" w:sz="4" w:space="0" w:color="auto"/>
              <w:right w:val="single" w:sz="4" w:space="0" w:color="auto"/>
            </w:tcBorders>
            <w:shd w:val="clear" w:color="auto" w:fill="auto"/>
            <w:noWrap/>
            <w:vAlign w:val="center"/>
          </w:tcPr>
          <w:p w14:paraId="0486F5CF" w14:textId="38CFAC82"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Coke Battery No. 3,4,5</w:t>
            </w:r>
          </w:p>
        </w:tc>
        <w:tc>
          <w:tcPr>
            <w:tcW w:w="0" w:type="auto"/>
            <w:tcBorders>
              <w:top w:val="nil"/>
              <w:left w:val="nil"/>
              <w:bottom w:val="single" w:sz="4" w:space="0" w:color="auto"/>
              <w:right w:val="single" w:sz="4" w:space="0" w:color="auto"/>
            </w:tcBorders>
            <w:shd w:val="clear" w:color="auto" w:fill="auto"/>
            <w:noWrap/>
            <w:vAlign w:val="center"/>
          </w:tcPr>
          <w:p w14:paraId="4890B721" w14:textId="1219B652"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Foundry</w:t>
            </w:r>
          </w:p>
        </w:tc>
        <w:tc>
          <w:tcPr>
            <w:tcW w:w="0" w:type="auto"/>
            <w:tcBorders>
              <w:top w:val="nil"/>
              <w:left w:val="single" w:sz="4" w:space="0" w:color="auto"/>
              <w:bottom w:val="single" w:sz="4" w:space="0" w:color="auto"/>
              <w:right w:val="single" w:sz="4" w:space="0" w:color="auto"/>
            </w:tcBorders>
            <w:shd w:val="clear" w:color="auto" w:fill="auto"/>
            <w:noWrap/>
          </w:tcPr>
          <w:p w14:paraId="72CE37EA" w14:textId="7F741903" w:rsidR="007A08A0" w:rsidRPr="001B4997" w:rsidRDefault="007A08A0" w:rsidP="007A08A0">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6C43FE6C" w14:textId="23F09542"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1A1112" w:rsidRPr="001B4997" w14:paraId="081F6575"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3990A73" w14:textId="790C29C4" w:rsidR="001A1112" w:rsidRPr="001B4997" w:rsidDel="008077E0" w:rsidRDefault="00D02E96" w:rsidP="001A1112">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1A1112" w:rsidRPr="001B4997">
              <w:rPr>
                <w:rFonts w:ascii="Times New Roman" w:eastAsia="Times New Roman" w:hAnsi="Times New Roman"/>
                <w:color w:val="000000"/>
                <w:sz w:val="20"/>
              </w:rPr>
              <w:t>Follansbee-WV</w:t>
            </w:r>
          </w:p>
        </w:tc>
        <w:tc>
          <w:tcPr>
            <w:tcW w:w="0" w:type="auto"/>
            <w:tcBorders>
              <w:top w:val="nil"/>
              <w:left w:val="nil"/>
              <w:bottom w:val="single" w:sz="4" w:space="0" w:color="auto"/>
              <w:right w:val="single" w:sz="4" w:space="0" w:color="auto"/>
            </w:tcBorders>
            <w:shd w:val="clear" w:color="auto" w:fill="auto"/>
            <w:noWrap/>
            <w:vAlign w:val="bottom"/>
          </w:tcPr>
          <w:p w14:paraId="71329239" w14:textId="2829E831" w:rsidR="001A1112" w:rsidRPr="001B4997" w:rsidDel="008077E0" w:rsidRDefault="001A1112" w:rsidP="001A1112">
            <w:pPr>
              <w:rPr>
                <w:rFonts w:ascii="Times New Roman" w:eastAsia="Times New Roman" w:hAnsi="Times New Roman"/>
                <w:sz w:val="20"/>
              </w:rPr>
            </w:pPr>
            <w:r w:rsidRPr="001B4997">
              <w:rPr>
                <w:rFonts w:ascii="Times New Roman" w:eastAsia="Times New Roman" w:hAnsi="Times New Roman"/>
                <w:sz w:val="20"/>
              </w:rPr>
              <w:t>No. 1,2,3,8 Battery</w:t>
            </w:r>
          </w:p>
        </w:tc>
        <w:tc>
          <w:tcPr>
            <w:tcW w:w="0" w:type="auto"/>
            <w:tcBorders>
              <w:top w:val="nil"/>
              <w:left w:val="nil"/>
              <w:bottom w:val="single" w:sz="4" w:space="0" w:color="auto"/>
              <w:right w:val="single" w:sz="4" w:space="0" w:color="auto"/>
            </w:tcBorders>
            <w:shd w:val="clear" w:color="auto" w:fill="auto"/>
            <w:noWrap/>
            <w:vAlign w:val="bottom"/>
          </w:tcPr>
          <w:p w14:paraId="3C209A9B" w14:textId="5CF38EA4" w:rsidR="001A1112" w:rsidRPr="001B4997" w:rsidDel="008077E0" w:rsidRDefault="001A1112" w:rsidP="001A1112">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49D7F690" w14:textId="11C22AC0" w:rsidR="001A1112" w:rsidRPr="001B4997" w:rsidDel="008077E0" w:rsidRDefault="001A1112" w:rsidP="001A1112">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7D1ACC5F" w14:textId="4BFFB9F9" w:rsidR="001A1112" w:rsidRPr="001B4997" w:rsidDel="008077E0" w:rsidRDefault="001A1112" w:rsidP="001A111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1A1112" w:rsidRPr="001B4997" w14:paraId="4C4572A8"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912D7F" w14:textId="62AB41DB" w:rsidR="001A1112" w:rsidRPr="001B4997" w:rsidRDefault="00D02E96" w:rsidP="001A1112">
            <w:pPr>
              <w:rPr>
                <w:rFonts w:ascii="Times New Roman" w:eastAsia="Times New Roman" w:hAnsi="Times New Roman"/>
                <w:color w:val="000000"/>
                <w:sz w:val="20"/>
              </w:rPr>
            </w:pPr>
            <w:r w:rsidRPr="00D02E96">
              <w:rPr>
                <w:rFonts w:ascii="Times New Roman" w:eastAsia="Times New Roman" w:hAnsi="Times New Roman"/>
                <w:color w:val="000000"/>
                <w:sz w:val="20"/>
              </w:rPr>
              <w:t>CC-</w:t>
            </w:r>
            <w:r w:rsidR="001A1112" w:rsidRPr="001B4997">
              <w:rPr>
                <w:rFonts w:ascii="Times New Roman" w:eastAsia="Times New Roman" w:hAnsi="Times New Roman"/>
                <w:color w:val="000000"/>
                <w:sz w:val="20"/>
              </w:rPr>
              <w:t>Middletown-OH</w:t>
            </w:r>
          </w:p>
        </w:tc>
        <w:tc>
          <w:tcPr>
            <w:tcW w:w="0" w:type="auto"/>
            <w:tcBorders>
              <w:top w:val="nil"/>
              <w:left w:val="nil"/>
              <w:bottom w:val="single" w:sz="4" w:space="0" w:color="auto"/>
              <w:right w:val="single" w:sz="4" w:space="0" w:color="auto"/>
            </w:tcBorders>
            <w:shd w:val="clear" w:color="auto" w:fill="auto"/>
            <w:noWrap/>
            <w:vAlign w:val="bottom"/>
            <w:hideMark/>
          </w:tcPr>
          <w:p w14:paraId="5E8B62FC"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Coke Oven Battery</w:t>
            </w:r>
          </w:p>
        </w:tc>
        <w:tc>
          <w:tcPr>
            <w:tcW w:w="0" w:type="auto"/>
            <w:tcBorders>
              <w:top w:val="nil"/>
              <w:left w:val="nil"/>
              <w:bottom w:val="single" w:sz="4" w:space="0" w:color="auto"/>
              <w:right w:val="single" w:sz="4" w:space="0" w:color="auto"/>
            </w:tcBorders>
            <w:shd w:val="clear" w:color="auto" w:fill="auto"/>
            <w:noWrap/>
            <w:hideMark/>
          </w:tcPr>
          <w:p w14:paraId="2461556F" w14:textId="13B6654F"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2081BD24" w14:textId="60EECAA9" w:rsidR="001A1112" w:rsidRPr="001B4997" w:rsidRDefault="001A1112" w:rsidP="001A1112">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41DEDA"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MACT Track July 14, 2005 Limits</w:t>
            </w:r>
          </w:p>
        </w:tc>
      </w:tr>
      <w:tr w:rsidR="001A1112" w:rsidRPr="001B4997" w14:paraId="3F5B04AD"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4C66E8" w14:textId="5F0A5FEC" w:rsidR="001A1112" w:rsidRPr="001B4997" w:rsidRDefault="00D02E96" w:rsidP="001A1112">
            <w:pPr>
              <w:rPr>
                <w:rFonts w:ascii="Times New Roman" w:eastAsia="Times New Roman" w:hAnsi="Times New Roman"/>
                <w:color w:val="000000"/>
                <w:sz w:val="20"/>
              </w:rPr>
            </w:pPr>
            <w:r>
              <w:rPr>
                <w:rFonts w:ascii="Times New Roman" w:eastAsia="Times New Roman" w:hAnsi="Times New Roman"/>
                <w:sz w:val="20"/>
              </w:rPr>
              <w:t>CC-</w:t>
            </w:r>
            <w:r w:rsidR="001A1112" w:rsidRPr="001B4997">
              <w:rPr>
                <w:rFonts w:ascii="Times New Roman" w:eastAsia="Times New Roman" w:hAnsi="Times New Roman"/>
                <w:color w:val="000000"/>
                <w:sz w:val="20"/>
              </w:rPr>
              <w:t>BurnsHarbor-IN</w:t>
            </w:r>
          </w:p>
        </w:tc>
        <w:tc>
          <w:tcPr>
            <w:tcW w:w="0" w:type="auto"/>
            <w:tcBorders>
              <w:top w:val="nil"/>
              <w:left w:val="nil"/>
              <w:bottom w:val="single" w:sz="4" w:space="0" w:color="auto"/>
              <w:right w:val="single" w:sz="4" w:space="0" w:color="auto"/>
            </w:tcBorders>
            <w:shd w:val="clear" w:color="auto" w:fill="auto"/>
            <w:noWrap/>
            <w:vAlign w:val="bottom"/>
            <w:hideMark/>
          </w:tcPr>
          <w:p w14:paraId="51149DE2" w14:textId="7FCEE7E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Battery #1,2</w:t>
            </w:r>
          </w:p>
        </w:tc>
        <w:tc>
          <w:tcPr>
            <w:tcW w:w="0" w:type="auto"/>
            <w:tcBorders>
              <w:top w:val="nil"/>
              <w:left w:val="nil"/>
              <w:bottom w:val="single" w:sz="4" w:space="0" w:color="auto"/>
              <w:right w:val="single" w:sz="4" w:space="0" w:color="auto"/>
            </w:tcBorders>
            <w:shd w:val="clear" w:color="auto" w:fill="auto"/>
            <w:noWrap/>
            <w:hideMark/>
          </w:tcPr>
          <w:p w14:paraId="1EF9CB82" w14:textId="191FB268"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05F51D95" w14:textId="43E1971A" w:rsidR="001A1112" w:rsidRPr="001B4997" w:rsidRDefault="001A1112" w:rsidP="001A1112">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7C8FDB"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1A1112" w:rsidRPr="001B4997" w14:paraId="414797C8"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24CAA3" w14:textId="2C0EDA1F" w:rsidR="001A1112" w:rsidRPr="001B4997" w:rsidRDefault="00D02E96" w:rsidP="001A1112">
            <w:pPr>
              <w:rPr>
                <w:rFonts w:ascii="Times New Roman" w:eastAsia="Times New Roman" w:hAnsi="Times New Roman"/>
                <w:color w:val="000000"/>
                <w:sz w:val="20"/>
              </w:rPr>
            </w:pPr>
            <w:r>
              <w:rPr>
                <w:rFonts w:ascii="Times New Roman" w:eastAsia="Times New Roman" w:hAnsi="Times New Roman"/>
                <w:sz w:val="20"/>
              </w:rPr>
              <w:t>CC-</w:t>
            </w:r>
            <w:r w:rsidR="001A1112" w:rsidRPr="001B4997">
              <w:rPr>
                <w:rFonts w:ascii="Times New Roman" w:eastAsia="Times New Roman" w:hAnsi="Times New Roman"/>
                <w:color w:val="000000"/>
                <w:sz w:val="20"/>
              </w:rPr>
              <w:t>Monessen-PA</w:t>
            </w:r>
          </w:p>
        </w:tc>
        <w:tc>
          <w:tcPr>
            <w:tcW w:w="0" w:type="auto"/>
            <w:tcBorders>
              <w:top w:val="nil"/>
              <w:left w:val="nil"/>
              <w:bottom w:val="single" w:sz="4" w:space="0" w:color="auto"/>
              <w:right w:val="single" w:sz="4" w:space="0" w:color="auto"/>
            </w:tcBorders>
            <w:shd w:val="clear" w:color="auto" w:fill="auto"/>
            <w:noWrap/>
            <w:vAlign w:val="bottom"/>
            <w:hideMark/>
          </w:tcPr>
          <w:p w14:paraId="717EBE55" w14:textId="7DBC7401"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Battery 1B,2</w:t>
            </w:r>
          </w:p>
        </w:tc>
        <w:tc>
          <w:tcPr>
            <w:tcW w:w="0" w:type="auto"/>
            <w:tcBorders>
              <w:top w:val="nil"/>
              <w:left w:val="nil"/>
              <w:bottom w:val="single" w:sz="4" w:space="0" w:color="auto"/>
              <w:right w:val="single" w:sz="4" w:space="0" w:color="auto"/>
            </w:tcBorders>
            <w:shd w:val="clear" w:color="auto" w:fill="auto"/>
            <w:noWrap/>
            <w:hideMark/>
          </w:tcPr>
          <w:p w14:paraId="2658AB1B" w14:textId="1515A170"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00DF30C2" w14:textId="406E94E4" w:rsidR="001A1112" w:rsidRPr="001B4997" w:rsidRDefault="001A1112" w:rsidP="001A1112">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5E36C8"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1A1112" w:rsidRPr="001B4997" w14:paraId="33ACCA33"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F4E653" w14:textId="50D294A1" w:rsidR="001A1112" w:rsidRPr="001B4997" w:rsidRDefault="00D02E96" w:rsidP="001A1112">
            <w:pPr>
              <w:rPr>
                <w:rFonts w:ascii="Times New Roman" w:eastAsia="Times New Roman" w:hAnsi="Times New Roman"/>
                <w:color w:val="000000"/>
                <w:sz w:val="20"/>
              </w:rPr>
            </w:pPr>
            <w:r>
              <w:rPr>
                <w:rFonts w:ascii="Times New Roman" w:eastAsia="Times New Roman" w:hAnsi="Times New Roman"/>
                <w:sz w:val="20"/>
              </w:rPr>
              <w:t>CC-</w:t>
            </w:r>
            <w:r w:rsidR="001A1112" w:rsidRPr="001B4997">
              <w:rPr>
                <w:rFonts w:ascii="Times New Roman" w:eastAsia="Times New Roman" w:hAnsi="Times New Roman"/>
                <w:color w:val="000000"/>
                <w:sz w:val="20"/>
              </w:rPr>
              <w:t>Warren-OH</w:t>
            </w:r>
          </w:p>
        </w:tc>
        <w:tc>
          <w:tcPr>
            <w:tcW w:w="0" w:type="auto"/>
            <w:tcBorders>
              <w:top w:val="nil"/>
              <w:left w:val="nil"/>
              <w:bottom w:val="single" w:sz="4" w:space="0" w:color="auto"/>
              <w:right w:val="single" w:sz="4" w:space="0" w:color="auto"/>
            </w:tcBorders>
            <w:shd w:val="clear" w:color="auto" w:fill="auto"/>
            <w:noWrap/>
            <w:vAlign w:val="bottom"/>
            <w:hideMark/>
          </w:tcPr>
          <w:p w14:paraId="5A34F330"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No. 4 Battery</w:t>
            </w:r>
          </w:p>
        </w:tc>
        <w:tc>
          <w:tcPr>
            <w:tcW w:w="0" w:type="auto"/>
            <w:tcBorders>
              <w:top w:val="nil"/>
              <w:left w:val="nil"/>
              <w:bottom w:val="single" w:sz="4" w:space="0" w:color="auto"/>
              <w:right w:val="single" w:sz="4" w:space="0" w:color="auto"/>
            </w:tcBorders>
            <w:shd w:val="clear" w:color="auto" w:fill="auto"/>
            <w:noWrap/>
            <w:hideMark/>
          </w:tcPr>
          <w:p w14:paraId="3C626E26" w14:textId="79D5D441"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20A97DEF" w14:textId="7526DACE" w:rsidR="001A1112" w:rsidRPr="001B4997" w:rsidRDefault="001A1112" w:rsidP="001A1112">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50FAA4"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1A1112" w:rsidRPr="001B4997" w14:paraId="0BD204DE"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D5C565" w14:textId="77777777" w:rsidR="001A1112" w:rsidRPr="001B4997" w:rsidRDefault="001A1112" w:rsidP="001A1112">
            <w:pPr>
              <w:rPr>
                <w:rFonts w:ascii="Times New Roman" w:eastAsia="Times New Roman" w:hAnsi="Times New Roman"/>
                <w:color w:val="000000"/>
                <w:sz w:val="20"/>
              </w:rPr>
            </w:pPr>
            <w:r w:rsidRPr="001B4997">
              <w:rPr>
                <w:rFonts w:ascii="Times New Roman" w:eastAsia="Times New Roman" w:hAnsi="Times New Roman"/>
                <w:color w:val="000000"/>
                <w:sz w:val="20"/>
              </w:rPr>
              <w:t>EES-RiverRouge-MI</w:t>
            </w:r>
          </w:p>
        </w:tc>
        <w:tc>
          <w:tcPr>
            <w:tcW w:w="0" w:type="auto"/>
            <w:tcBorders>
              <w:top w:val="nil"/>
              <w:left w:val="nil"/>
              <w:bottom w:val="single" w:sz="4" w:space="0" w:color="auto"/>
              <w:right w:val="single" w:sz="4" w:space="0" w:color="auto"/>
            </w:tcBorders>
            <w:shd w:val="clear" w:color="auto" w:fill="auto"/>
            <w:noWrap/>
            <w:vAlign w:val="bottom"/>
            <w:hideMark/>
          </w:tcPr>
          <w:p w14:paraId="52027660"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Coke Battery #5</w:t>
            </w:r>
          </w:p>
        </w:tc>
        <w:tc>
          <w:tcPr>
            <w:tcW w:w="0" w:type="auto"/>
            <w:tcBorders>
              <w:top w:val="nil"/>
              <w:left w:val="nil"/>
              <w:bottom w:val="single" w:sz="4" w:space="0" w:color="auto"/>
              <w:right w:val="single" w:sz="4" w:space="0" w:color="auto"/>
            </w:tcBorders>
            <w:shd w:val="clear" w:color="auto" w:fill="auto"/>
            <w:noWrap/>
            <w:hideMark/>
          </w:tcPr>
          <w:p w14:paraId="4384340A" w14:textId="56812D08"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18B32A8B" w14:textId="4ACB3E24" w:rsidR="001A1112" w:rsidRPr="001B4997" w:rsidRDefault="001A1112" w:rsidP="001A1112">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73DC1B"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1A1112" w:rsidRPr="001B4997" w14:paraId="0799F6B2"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116037" w14:textId="77777777" w:rsidR="001A1112" w:rsidRPr="001B4997" w:rsidRDefault="001A1112" w:rsidP="001A1112">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0" w:type="auto"/>
            <w:tcBorders>
              <w:top w:val="nil"/>
              <w:left w:val="nil"/>
              <w:bottom w:val="single" w:sz="4" w:space="0" w:color="auto"/>
              <w:right w:val="single" w:sz="4" w:space="0" w:color="auto"/>
            </w:tcBorders>
            <w:shd w:val="clear" w:color="auto" w:fill="auto"/>
            <w:noWrap/>
            <w:vAlign w:val="bottom"/>
            <w:hideMark/>
          </w:tcPr>
          <w:p w14:paraId="1CA4CDDD" w14:textId="224AED1C"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Battery 1,2,3,13,14,15,19,20,B,C</w:t>
            </w:r>
          </w:p>
        </w:tc>
        <w:tc>
          <w:tcPr>
            <w:tcW w:w="0" w:type="auto"/>
            <w:tcBorders>
              <w:top w:val="nil"/>
              <w:left w:val="nil"/>
              <w:bottom w:val="single" w:sz="4" w:space="0" w:color="auto"/>
              <w:right w:val="single" w:sz="4" w:space="0" w:color="auto"/>
            </w:tcBorders>
            <w:shd w:val="clear" w:color="auto" w:fill="auto"/>
            <w:noWrap/>
            <w:hideMark/>
          </w:tcPr>
          <w:p w14:paraId="797A4D61" w14:textId="607D8FE5"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5F4BD589" w14:textId="721BB854" w:rsidR="001A1112" w:rsidRPr="001B4997" w:rsidRDefault="001A1112" w:rsidP="001A1112">
            <w:pPr>
              <w:jc w:val="center"/>
              <w:rPr>
                <w:rFonts w:ascii="Times New Roman" w:eastAsia="Times New Roman" w:hAnsi="Times New Roman"/>
                <w:sz w:val="20"/>
              </w:rPr>
            </w:pPr>
            <w:r w:rsidRPr="001B4997">
              <w:rPr>
                <w:rFonts w:ascii="Times New Roman" w:eastAsia="Times New Roman" w:hAnsi="Times New Roman"/>
                <w:sz w:val="20"/>
              </w:rPr>
              <w:t xml:space="preserve">0.4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4BC1EE" w14:textId="77777777" w:rsidR="001A1112" w:rsidRPr="001B4997" w:rsidRDefault="001A1112" w:rsidP="001A1112">
            <w:pPr>
              <w:rPr>
                <w:rFonts w:ascii="Times New Roman" w:eastAsia="Times New Roman" w:hAnsi="Times New Roman"/>
                <w:sz w:val="20"/>
              </w:rPr>
            </w:pPr>
            <w:r w:rsidRPr="001B4997">
              <w:rPr>
                <w:rFonts w:ascii="Times New Roman" w:eastAsia="Times New Roman" w:hAnsi="Times New Roman"/>
                <w:sz w:val="20"/>
              </w:rPr>
              <w:t>LAER Track Jan 1, 2010 Limits</w:t>
            </w:r>
          </w:p>
        </w:tc>
      </w:tr>
    </w:tbl>
    <w:p w14:paraId="07F61703" w14:textId="2510A9C8" w:rsidR="00654D64" w:rsidRPr="001B4997" w:rsidRDefault="00654D64" w:rsidP="00171093">
      <w:pPr>
        <w:ind w:firstLine="720"/>
        <w:rPr>
          <w:rFonts w:ascii="Times New Roman" w:eastAsia="Times New Roman" w:hAnsi="Times New Roman"/>
          <w:bCs/>
          <w:szCs w:val="24"/>
        </w:rPr>
      </w:pPr>
    </w:p>
    <w:p w14:paraId="0B4E133C" w14:textId="77777777" w:rsidR="00054875" w:rsidRPr="001B4997" w:rsidRDefault="00054875" w:rsidP="00171093">
      <w:pPr>
        <w:ind w:firstLine="720"/>
        <w:rPr>
          <w:rFonts w:ascii="Times New Roman" w:eastAsia="Times New Roman" w:hAnsi="Times New Roman"/>
          <w:bCs/>
          <w:szCs w:val="24"/>
        </w:rPr>
      </w:pPr>
    </w:p>
    <w:p w14:paraId="311AF8D4" w14:textId="33D2C60F" w:rsidR="00654D64" w:rsidRPr="001B4997" w:rsidRDefault="00654D64" w:rsidP="004E52BC">
      <w:pPr>
        <w:spacing w:after="120"/>
        <w:jc w:val="center"/>
        <w:rPr>
          <w:b/>
          <w:bCs/>
        </w:rPr>
      </w:pPr>
      <w:r w:rsidRPr="001B4997">
        <w:rPr>
          <w:b/>
          <w:bCs/>
        </w:rPr>
        <w:t xml:space="preserve">Table </w:t>
      </w:r>
      <w:r w:rsidR="00A669D6">
        <w:rPr>
          <w:b/>
          <w:bCs/>
        </w:rPr>
        <w:t>60</w:t>
      </w:r>
      <w:r w:rsidRPr="001B4997">
        <w:rPr>
          <w:b/>
          <w:bCs/>
        </w:rPr>
        <w:t xml:space="preserve">. </w:t>
      </w:r>
      <w:r w:rsidR="00DE3A91" w:rsidRPr="001B4997">
        <w:rPr>
          <w:b/>
          <w:bCs/>
        </w:rPr>
        <w:t>Offtake</w:t>
      </w:r>
      <w:r w:rsidRPr="001B4997">
        <w:rPr>
          <w:b/>
          <w:bCs/>
        </w:rPr>
        <w:t xml:space="preserve"> </w:t>
      </w:r>
      <w:r w:rsidR="0037165B" w:rsidRPr="001B4997">
        <w:rPr>
          <w:b/>
          <w:bCs/>
        </w:rPr>
        <w:t xml:space="preserve">Leak </w:t>
      </w:r>
      <w:r w:rsidRPr="001B4997">
        <w:rPr>
          <w:b/>
          <w:bCs/>
        </w:rPr>
        <w:t>Limits</w:t>
      </w:r>
      <w:r w:rsidR="00E555ED">
        <w:rPr>
          <w:b/>
          <w:bCs/>
        </w:rPr>
        <w:fldChar w:fldCharType="begin"/>
      </w:r>
      <w:r w:rsidR="00E555ED">
        <w:instrText xml:space="preserve"> XE "</w:instrText>
      </w:r>
      <w:r w:rsidR="00E555ED" w:rsidRPr="0012351F">
        <w:rPr>
          <w:b/>
          <w:bCs/>
        </w:rPr>
        <w:instrText xml:space="preserve">Table </w:instrText>
      </w:r>
      <w:r w:rsidR="00A669D6">
        <w:rPr>
          <w:b/>
          <w:bCs/>
        </w:rPr>
        <w:instrText>60</w:instrText>
      </w:r>
      <w:r w:rsidR="00E555ED" w:rsidRPr="0012351F">
        <w:rPr>
          <w:b/>
          <w:bCs/>
        </w:rPr>
        <w:instrText>. Offtake Leak Limits</w:instrText>
      </w:r>
      <w:r w:rsidR="00E555ED">
        <w:instrText xml:space="preserve">" </w:instrText>
      </w:r>
      <w:r w:rsidR="00E555ED">
        <w:rPr>
          <w:b/>
          <w:bCs/>
        </w:rPr>
        <w:fldChar w:fldCharType="end"/>
      </w:r>
    </w:p>
    <w:tbl>
      <w:tblPr>
        <w:tblW w:w="0" w:type="auto"/>
        <w:jc w:val="center"/>
        <w:tblLook w:val="04A0" w:firstRow="1" w:lastRow="0" w:firstColumn="1" w:lastColumn="0" w:noHBand="0" w:noVBand="1"/>
      </w:tblPr>
      <w:tblGrid>
        <w:gridCol w:w="2027"/>
        <w:gridCol w:w="2872"/>
        <w:gridCol w:w="1069"/>
        <w:gridCol w:w="1806"/>
        <w:gridCol w:w="3016"/>
      </w:tblGrid>
      <w:tr w:rsidR="00DE3A91" w:rsidRPr="001B4997" w14:paraId="2BFCC6F3" w14:textId="77777777" w:rsidTr="004E52BC">
        <w:trPr>
          <w:cantSplit/>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C8A146" w14:textId="77777777" w:rsidR="00DE3A91" w:rsidRPr="001B4997" w:rsidRDefault="00DE3A91"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5DFE67B" w14:textId="77777777" w:rsidR="00DE3A91" w:rsidRPr="001B4997" w:rsidRDefault="00DE3A91"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99AD76" w14:textId="77777777" w:rsidR="00DE3A91" w:rsidRPr="001B4997" w:rsidRDefault="00DE3A91" w:rsidP="00771401">
            <w:pPr>
              <w:jc w:val="center"/>
              <w:rPr>
                <w:rFonts w:ascii="Times New Roman" w:eastAsia="Times New Roman" w:hAnsi="Times New Roman"/>
                <w:b/>
                <w:bCs/>
                <w:sz w:val="20"/>
              </w:rPr>
            </w:pPr>
            <w:r w:rsidRPr="001B4997">
              <w:rPr>
                <w:rFonts w:ascii="Times New Roman" w:eastAsia="Times New Roman" w:hAnsi="Times New Roman"/>
                <w:b/>
                <w:bCs/>
                <w:sz w:val="20"/>
              </w:rPr>
              <w:t>Type of Coke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7A606D" w14:textId="5836CC5E" w:rsidR="00DE3A91" w:rsidRPr="001B4997" w:rsidRDefault="00DE3A91" w:rsidP="007E6B5B">
            <w:pPr>
              <w:jc w:val="center"/>
              <w:rPr>
                <w:rFonts w:ascii="Times New Roman" w:eastAsia="Times New Roman" w:hAnsi="Times New Roman"/>
                <w:b/>
                <w:bCs/>
                <w:sz w:val="20"/>
              </w:rPr>
            </w:pPr>
            <w:r w:rsidRPr="001B4997">
              <w:rPr>
                <w:rFonts w:ascii="Times New Roman" w:eastAsia="Times New Roman" w:hAnsi="Times New Roman"/>
                <w:b/>
                <w:bCs/>
                <w:sz w:val="20"/>
              </w:rPr>
              <w:t xml:space="preserve">Limit </w:t>
            </w:r>
            <w:r w:rsidR="000F696D" w:rsidRPr="001B4997">
              <w:rPr>
                <w:rFonts w:ascii="Times New Roman" w:eastAsia="Times New Roman" w:hAnsi="Times New Roman"/>
                <w:b/>
                <w:bCs/>
                <w:sz w:val="20"/>
              </w:rPr>
              <w:t xml:space="preserve">for </w:t>
            </w:r>
            <w:r w:rsidRPr="001B4997">
              <w:rPr>
                <w:rFonts w:ascii="Times New Roman" w:eastAsia="Times New Roman" w:hAnsi="Times New Roman"/>
                <w:b/>
                <w:bCs/>
                <w:sz w:val="20"/>
              </w:rPr>
              <w:t>P</w:t>
            </w:r>
            <w:r w:rsidR="00834888" w:rsidRPr="001B4997">
              <w:rPr>
                <w:rFonts w:ascii="Times New Roman" w:eastAsia="Times New Roman" w:hAnsi="Times New Roman"/>
                <w:b/>
                <w:bCs/>
                <w:sz w:val="20"/>
              </w:rPr>
              <w:t xml:space="preserve">ercent </w:t>
            </w:r>
            <w:r w:rsidRPr="001B4997">
              <w:rPr>
                <w:rFonts w:ascii="Times New Roman" w:eastAsia="Times New Roman" w:hAnsi="Times New Roman"/>
                <w:b/>
                <w:bCs/>
                <w:sz w:val="20"/>
              </w:rPr>
              <w:t>L</w:t>
            </w:r>
            <w:r w:rsidR="00834888" w:rsidRPr="001B4997">
              <w:rPr>
                <w:rFonts w:ascii="Times New Roman" w:eastAsia="Times New Roman" w:hAnsi="Times New Roman"/>
                <w:b/>
                <w:bCs/>
                <w:sz w:val="20"/>
              </w:rPr>
              <w:t xml:space="preserve">eaking </w:t>
            </w:r>
            <w:r w:rsidRPr="001B4997">
              <w:rPr>
                <w:rFonts w:ascii="Times New Roman" w:eastAsia="Times New Roman" w:hAnsi="Times New Roman"/>
                <w:b/>
                <w:bCs/>
                <w:sz w:val="20"/>
              </w:rPr>
              <w:t>O</w:t>
            </w:r>
            <w:r w:rsidR="00834888" w:rsidRPr="001B4997">
              <w:rPr>
                <w:rFonts w:ascii="Times New Roman" w:eastAsia="Times New Roman" w:hAnsi="Times New Roman"/>
                <w:b/>
                <w:bCs/>
                <w:sz w:val="20"/>
              </w:rPr>
              <w:t>fftakes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CC5E167" w14:textId="1DFC3F61" w:rsidR="000F696D" w:rsidRPr="001B4997" w:rsidRDefault="00054875"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Regulatory </w:t>
            </w:r>
            <w:r w:rsidR="00DE3A91" w:rsidRPr="001B4997">
              <w:rPr>
                <w:rFonts w:ascii="Times New Roman" w:eastAsia="Times New Roman" w:hAnsi="Times New Roman"/>
                <w:b/>
                <w:bCs/>
                <w:sz w:val="20"/>
              </w:rPr>
              <w:t>Track</w:t>
            </w:r>
            <w:r w:rsidR="000F696D" w:rsidRPr="001B4997">
              <w:rPr>
                <w:rFonts w:ascii="Times New Roman" w:eastAsia="Times New Roman" w:hAnsi="Times New Roman"/>
                <w:b/>
                <w:bCs/>
                <w:sz w:val="20"/>
              </w:rPr>
              <w:t xml:space="preserve"> </w:t>
            </w:r>
          </w:p>
          <w:p w14:paraId="2FD225B1" w14:textId="28B32CAE" w:rsidR="00DE3A91" w:rsidRPr="001B4997" w:rsidRDefault="000F696D" w:rsidP="00771401">
            <w:pPr>
              <w:jc w:val="center"/>
              <w:rPr>
                <w:rFonts w:ascii="Times New Roman" w:eastAsia="Times New Roman" w:hAnsi="Times New Roman"/>
                <w:b/>
                <w:bCs/>
                <w:sz w:val="20"/>
              </w:rPr>
            </w:pPr>
            <w:r w:rsidRPr="001B4997">
              <w:rPr>
                <w:rFonts w:ascii="Times New Roman" w:eastAsia="Times New Roman" w:hAnsi="Times New Roman"/>
                <w:b/>
                <w:bCs/>
                <w:sz w:val="20"/>
              </w:rPr>
              <w:t>for Limit</w:t>
            </w:r>
          </w:p>
        </w:tc>
      </w:tr>
      <w:tr w:rsidR="00B772D3" w:rsidRPr="001B4997" w14:paraId="4CFEB388"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09541392" w14:textId="76D2C0F2" w:rsidR="00B772D3" w:rsidRPr="001B4997" w:rsidRDefault="00B772D3" w:rsidP="00B772D3">
            <w:pPr>
              <w:rPr>
                <w:rFonts w:ascii="Times New Roman" w:eastAsia="Times New Roman" w:hAnsi="Times New Roman"/>
                <w:sz w:val="20"/>
              </w:rPr>
            </w:pPr>
            <w:r w:rsidRPr="001B4997">
              <w:rPr>
                <w:rFonts w:ascii="Times New Roman" w:eastAsia="Times New Roman" w:hAnsi="Times New Roman"/>
                <w:sz w:val="20"/>
              </w:rPr>
              <w:t>ABC-Tarrant-AL</w:t>
            </w:r>
          </w:p>
        </w:tc>
        <w:tc>
          <w:tcPr>
            <w:tcW w:w="0" w:type="auto"/>
            <w:tcBorders>
              <w:top w:val="nil"/>
              <w:left w:val="nil"/>
              <w:bottom w:val="single" w:sz="4" w:space="0" w:color="auto"/>
              <w:right w:val="single" w:sz="4" w:space="0" w:color="auto"/>
            </w:tcBorders>
            <w:shd w:val="clear" w:color="auto" w:fill="auto"/>
            <w:noWrap/>
            <w:vAlign w:val="center"/>
          </w:tcPr>
          <w:p w14:paraId="797F77EA" w14:textId="2AA44602" w:rsidR="00B772D3" w:rsidRPr="001B4997" w:rsidRDefault="00B772D3" w:rsidP="00B772D3">
            <w:pPr>
              <w:rPr>
                <w:rFonts w:ascii="Times New Roman" w:eastAsia="Times New Roman" w:hAnsi="Times New Roman"/>
                <w:sz w:val="20"/>
              </w:rPr>
            </w:pPr>
            <w:r w:rsidRPr="001B4997">
              <w:rPr>
                <w:rFonts w:ascii="Times New Roman" w:eastAsia="Times New Roman" w:hAnsi="Times New Roman"/>
                <w:sz w:val="20"/>
              </w:rPr>
              <w:t>Coke Battery #1,5,6</w:t>
            </w:r>
          </w:p>
        </w:tc>
        <w:tc>
          <w:tcPr>
            <w:tcW w:w="0" w:type="auto"/>
            <w:tcBorders>
              <w:top w:val="nil"/>
              <w:left w:val="nil"/>
              <w:bottom w:val="single" w:sz="4" w:space="0" w:color="auto"/>
              <w:right w:val="single" w:sz="4" w:space="0" w:color="auto"/>
            </w:tcBorders>
            <w:shd w:val="clear" w:color="auto" w:fill="auto"/>
            <w:noWrap/>
            <w:vAlign w:val="center"/>
          </w:tcPr>
          <w:p w14:paraId="2A284ED6" w14:textId="6FE2FDA9" w:rsidR="00B772D3" w:rsidRPr="001B4997" w:rsidRDefault="00B772D3" w:rsidP="00B772D3">
            <w:pPr>
              <w:rPr>
                <w:rFonts w:ascii="Times New Roman" w:eastAsia="Times New Roman" w:hAnsi="Times New Roman"/>
                <w:sz w:val="20"/>
              </w:rPr>
            </w:pPr>
            <w:r w:rsidRPr="001B4997">
              <w:rPr>
                <w:rFonts w:ascii="Times New Roman" w:eastAsia="Times New Roman" w:hAnsi="Times New Roman"/>
                <w:sz w:val="20"/>
              </w:rPr>
              <w:t>Foundry</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676520E9" w14:textId="30FA117D" w:rsidR="00B772D3" w:rsidRPr="001B4997" w:rsidRDefault="002E4B59" w:rsidP="00E86810">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2DAC7B30" w14:textId="55C31506" w:rsidR="00B772D3" w:rsidRPr="001B4997" w:rsidRDefault="00B772D3" w:rsidP="00B772D3">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7A08A0" w:rsidRPr="001B4997" w14:paraId="50DEEAE0" w14:textId="77777777" w:rsidTr="00920563">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0026B824" w14:textId="68538ACD"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BLU-Birmingham-AL</w:t>
            </w:r>
          </w:p>
        </w:tc>
        <w:tc>
          <w:tcPr>
            <w:tcW w:w="0" w:type="auto"/>
            <w:tcBorders>
              <w:top w:val="nil"/>
              <w:left w:val="nil"/>
              <w:bottom w:val="single" w:sz="4" w:space="0" w:color="auto"/>
              <w:right w:val="single" w:sz="4" w:space="0" w:color="auto"/>
            </w:tcBorders>
            <w:shd w:val="clear" w:color="auto" w:fill="auto"/>
            <w:noWrap/>
            <w:vAlign w:val="center"/>
          </w:tcPr>
          <w:p w14:paraId="6872FB91" w14:textId="6800D727"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Coke Battery No. 3,4,5</w:t>
            </w:r>
          </w:p>
        </w:tc>
        <w:tc>
          <w:tcPr>
            <w:tcW w:w="0" w:type="auto"/>
            <w:tcBorders>
              <w:top w:val="nil"/>
              <w:left w:val="nil"/>
              <w:bottom w:val="single" w:sz="4" w:space="0" w:color="auto"/>
              <w:right w:val="single" w:sz="4" w:space="0" w:color="auto"/>
            </w:tcBorders>
            <w:shd w:val="clear" w:color="auto" w:fill="auto"/>
            <w:noWrap/>
            <w:vAlign w:val="center"/>
          </w:tcPr>
          <w:p w14:paraId="1E29D640" w14:textId="034AD69A"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Foundry</w:t>
            </w:r>
          </w:p>
        </w:tc>
        <w:tc>
          <w:tcPr>
            <w:tcW w:w="0" w:type="auto"/>
            <w:tcBorders>
              <w:top w:val="nil"/>
              <w:left w:val="single" w:sz="4" w:space="0" w:color="auto"/>
              <w:bottom w:val="single" w:sz="4" w:space="0" w:color="auto"/>
              <w:right w:val="single" w:sz="4" w:space="0" w:color="auto"/>
            </w:tcBorders>
            <w:shd w:val="clear" w:color="auto" w:fill="auto"/>
            <w:noWrap/>
          </w:tcPr>
          <w:p w14:paraId="460D1EAE" w14:textId="691786D8" w:rsidR="007A08A0" w:rsidRPr="001B4997" w:rsidRDefault="007A08A0" w:rsidP="007A08A0">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05ED35B" w14:textId="469CEF74" w:rsidR="007A08A0" w:rsidRPr="001B4997" w:rsidRDefault="007A08A0" w:rsidP="007A08A0">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2E4B59" w:rsidRPr="001B4997" w14:paraId="45B9CFA8"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A94461D" w14:textId="3804EE6A" w:rsidR="002E4B59" w:rsidRPr="001B4997" w:rsidRDefault="00D02E96" w:rsidP="002E4B59">
            <w:pPr>
              <w:rPr>
                <w:rFonts w:ascii="Times New Roman" w:eastAsia="Times New Roman" w:hAnsi="Times New Roman"/>
                <w:sz w:val="20"/>
              </w:rPr>
            </w:pPr>
            <w:r w:rsidRPr="00D02E96">
              <w:rPr>
                <w:rFonts w:ascii="Times New Roman" w:eastAsia="Times New Roman" w:hAnsi="Times New Roman"/>
                <w:sz w:val="20"/>
              </w:rPr>
              <w:t>CC-</w:t>
            </w:r>
            <w:r w:rsidR="002E4B59" w:rsidRPr="001B4997">
              <w:rPr>
                <w:rFonts w:ascii="Times New Roman" w:eastAsia="Times New Roman" w:hAnsi="Times New Roman"/>
                <w:sz w:val="20"/>
              </w:rPr>
              <w:t>Follansbee-WV</w:t>
            </w:r>
          </w:p>
        </w:tc>
        <w:tc>
          <w:tcPr>
            <w:tcW w:w="0" w:type="auto"/>
            <w:tcBorders>
              <w:top w:val="nil"/>
              <w:left w:val="nil"/>
              <w:bottom w:val="single" w:sz="4" w:space="0" w:color="auto"/>
              <w:right w:val="single" w:sz="4" w:space="0" w:color="auto"/>
            </w:tcBorders>
            <w:shd w:val="clear" w:color="auto" w:fill="auto"/>
            <w:noWrap/>
            <w:vAlign w:val="bottom"/>
          </w:tcPr>
          <w:p w14:paraId="755281A7" w14:textId="18160E56"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No. 1,2,3,8 Battery</w:t>
            </w:r>
          </w:p>
        </w:tc>
        <w:tc>
          <w:tcPr>
            <w:tcW w:w="0" w:type="auto"/>
            <w:tcBorders>
              <w:top w:val="nil"/>
              <w:left w:val="nil"/>
              <w:bottom w:val="single" w:sz="4" w:space="0" w:color="auto"/>
              <w:right w:val="single" w:sz="4" w:space="0" w:color="auto"/>
            </w:tcBorders>
            <w:shd w:val="clear" w:color="auto" w:fill="auto"/>
            <w:noWrap/>
            <w:vAlign w:val="bottom"/>
          </w:tcPr>
          <w:p w14:paraId="7944C991" w14:textId="0E746050"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5EF5C113" w14:textId="76EE45CC" w:rsidR="002E4B59" w:rsidRPr="001B4997" w:rsidRDefault="002E4B59" w:rsidP="002E4B59">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14FCEA6B" w14:textId="4EE98CEE"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2E4B59" w:rsidRPr="001B4997" w14:paraId="691148FE"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A12693" w14:textId="303B1E7E" w:rsidR="002E4B59" w:rsidRPr="001B4997" w:rsidRDefault="00D02E96" w:rsidP="002E4B59">
            <w:pPr>
              <w:rPr>
                <w:rFonts w:ascii="Times New Roman" w:eastAsia="Times New Roman" w:hAnsi="Times New Roman"/>
                <w:sz w:val="20"/>
              </w:rPr>
            </w:pPr>
            <w:r w:rsidRPr="00D02E96">
              <w:rPr>
                <w:rFonts w:ascii="Times New Roman" w:eastAsia="Times New Roman" w:hAnsi="Times New Roman"/>
                <w:sz w:val="20"/>
              </w:rPr>
              <w:t>CC-</w:t>
            </w:r>
            <w:r w:rsidR="002E4B59" w:rsidRPr="001B4997">
              <w:rPr>
                <w:rFonts w:ascii="Times New Roman" w:eastAsia="Times New Roman" w:hAnsi="Times New Roman"/>
                <w:sz w:val="20"/>
              </w:rPr>
              <w:t>Middletown-OH</w:t>
            </w:r>
          </w:p>
        </w:tc>
        <w:tc>
          <w:tcPr>
            <w:tcW w:w="0" w:type="auto"/>
            <w:tcBorders>
              <w:top w:val="nil"/>
              <w:left w:val="nil"/>
              <w:bottom w:val="single" w:sz="4" w:space="0" w:color="auto"/>
              <w:right w:val="single" w:sz="4" w:space="0" w:color="auto"/>
            </w:tcBorders>
            <w:shd w:val="clear" w:color="auto" w:fill="auto"/>
            <w:noWrap/>
            <w:vAlign w:val="bottom"/>
            <w:hideMark/>
          </w:tcPr>
          <w:p w14:paraId="3F519F6F"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Coke Oven Battery</w:t>
            </w:r>
          </w:p>
        </w:tc>
        <w:tc>
          <w:tcPr>
            <w:tcW w:w="0" w:type="auto"/>
            <w:tcBorders>
              <w:top w:val="nil"/>
              <w:left w:val="nil"/>
              <w:bottom w:val="single" w:sz="4" w:space="0" w:color="auto"/>
              <w:right w:val="single" w:sz="4" w:space="0" w:color="auto"/>
            </w:tcBorders>
            <w:shd w:val="clear" w:color="auto" w:fill="auto"/>
            <w:noWrap/>
            <w:hideMark/>
          </w:tcPr>
          <w:p w14:paraId="395E2A7C" w14:textId="32AA614A"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0CE3BA72" w14:textId="2DF8A3D6" w:rsidR="002E4B59" w:rsidRPr="001B4997" w:rsidRDefault="002E4B59" w:rsidP="002E4B59">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74709F"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MACT Track July 14, 2005 Limits</w:t>
            </w:r>
          </w:p>
        </w:tc>
      </w:tr>
      <w:tr w:rsidR="002E4B59" w:rsidRPr="001B4997" w14:paraId="7F5EBC68"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2A322E" w14:textId="670D9446" w:rsidR="002E4B59" w:rsidRPr="001B4997" w:rsidRDefault="00D02E96" w:rsidP="002E4B59">
            <w:pPr>
              <w:rPr>
                <w:rFonts w:ascii="Times New Roman" w:eastAsia="Times New Roman" w:hAnsi="Times New Roman"/>
                <w:sz w:val="20"/>
              </w:rPr>
            </w:pPr>
            <w:r>
              <w:rPr>
                <w:rFonts w:ascii="Times New Roman" w:eastAsia="Times New Roman" w:hAnsi="Times New Roman"/>
                <w:sz w:val="20"/>
              </w:rPr>
              <w:t>CC-</w:t>
            </w:r>
            <w:r w:rsidR="002E4B59" w:rsidRPr="001B4997">
              <w:rPr>
                <w:rFonts w:ascii="Times New Roman" w:eastAsia="Times New Roman" w:hAnsi="Times New Roman"/>
                <w:sz w:val="20"/>
              </w:rPr>
              <w:t>BurnsHarbor-IN</w:t>
            </w:r>
          </w:p>
        </w:tc>
        <w:tc>
          <w:tcPr>
            <w:tcW w:w="0" w:type="auto"/>
            <w:tcBorders>
              <w:top w:val="nil"/>
              <w:left w:val="nil"/>
              <w:bottom w:val="single" w:sz="4" w:space="0" w:color="auto"/>
              <w:right w:val="single" w:sz="4" w:space="0" w:color="auto"/>
            </w:tcBorders>
            <w:shd w:val="clear" w:color="auto" w:fill="auto"/>
            <w:noWrap/>
            <w:vAlign w:val="bottom"/>
            <w:hideMark/>
          </w:tcPr>
          <w:p w14:paraId="08D3FCDC" w14:textId="77B27ADE"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Battery #1,2</w:t>
            </w:r>
          </w:p>
        </w:tc>
        <w:tc>
          <w:tcPr>
            <w:tcW w:w="0" w:type="auto"/>
            <w:tcBorders>
              <w:top w:val="nil"/>
              <w:left w:val="nil"/>
              <w:bottom w:val="single" w:sz="4" w:space="0" w:color="auto"/>
              <w:right w:val="single" w:sz="4" w:space="0" w:color="auto"/>
            </w:tcBorders>
            <w:shd w:val="clear" w:color="auto" w:fill="auto"/>
            <w:noWrap/>
            <w:hideMark/>
          </w:tcPr>
          <w:p w14:paraId="479837D9" w14:textId="71427F5A"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7DE3404F" w14:textId="36B224FB" w:rsidR="002E4B59" w:rsidRPr="001B4997" w:rsidRDefault="002E4B59" w:rsidP="002E4B59">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270E5D"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2E4B59" w:rsidRPr="001B4997" w14:paraId="21CFA533"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8D7615" w14:textId="0EFE2CBB" w:rsidR="002E4B59" w:rsidRPr="001B4997" w:rsidRDefault="00D02E96" w:rsidP="002E4B59">
            <w:pPr>
              <w:rPr>
                <w:rFonts w:ascii="Times New Roman" w:eastAsia="Times New Roman" w:hAnsi="Times New Roman"/>
                <w:sz w:val="20"/>
              </w:rPr>
            </w:pPr>
            <w:r>
              <w:rPr>
                <w:rFonts w:ascii="Times New Roman" w:eastAsia="Times New Roman" w:hAnsi="Times New Roman"/>
                <w:sz w:val="20"/>
              </w:rPr>
              <w:t>CC-</w:t>
            </w:r>
            <w:r w:rsidR="002E4B59" w:rsidRPr="001B4997">
              <w:rPr>
                <w:rFonts w:ascii="Times New Roman" w:eastAsia="Times New Roman" w:hAnsi="Times New Roman"/>
                <w:sz w:val="20"/>
              </w:rPr>
              <w:t>Monessen-PA</w:t>
            </w:r>
          </w:p>
        </w:tc>
        <w:tc>
          <w:tcPr>
            <w:tcW w:w="0" w:type="auto"/>
            <w:tcBorders>
              <w:top w:val="nil"/>
              <w:left w:val="nil"/>
              <w:bottom w:val="single" w:sz="4" w:space="0" w:color="auto"/>
              <w:right w:val="single" w:sz="4" w:space="0" w:color="auto"/>
            </w:tcBorders>
            <w:shd w:val="clear" w:color="auto" w:fill="auto"/>
            <w:noWrap/>
            <w:vAlign w:val="bottom"/>
            <w:hideMark/>
          </w:tcPr>
          <w:p w14:paraId="7BF7C08B" w14:textId="1CA16DE1"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Battery 1B,2</w:t>
            </w:r>
          </w:p>
        </w:tc>
        <w:tc>
          <w:tcPr>
            <w:tcW w:w="0" w:type="auto"/>
            <w:tcBorders>
              <w:top w:val="nil"/>
              <w:left w:val="nil"/>
              <w:bottom w:val="single" w:sz="4" w:space="0" w:color="auto"/>
              <w:right w:val="single" w:sz="4" w:space="0" w:color="auto"/>
            </w:tcBorders>
            <w:shd w:val="clear" w:color="auto" w:fill="auto"/>
            <w:noWrap/>
            <w:hideMark/>
          </w:tcPr>
          <w:p w14:paraId="6AA2882F" w14:textId="23BF9F50"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5FB45D8A" w14:textId="6B417BA9" w:rsidR="002E4B59" w:rsidRPr="001B4997" w:rsidRDefault="002E4B59" w:rsidP="002E4B59">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755877"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2E4B59" w:rsidRPr="001B4997" w14:paraId="2FC45E44"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F64309" w14:textId="4806B99B" w:rsidR="002E4B59" w:rsidRPr="001B4997" w:rsidRDefault="00D02E96" w:rsidP="002E4B59">
            <w:pPr>
              <w:rPr>
                <w:rFonts w:ascii="Times New Roman" w:eastAsia="Times New Roman" w:hAnsi="Times New Roman"/>
                <w:sz w:val="20"/>
              </w:rPr>
            </w:pPr>
            <w:r>
              <w:rPr>
                <w:rFonts w:ascii="Times New Roman" w:eastAsia="Times New Roman" w:hAnsi="Times New Roman"/>
                <w:sz w:val="20"/>
              </w:rPr>
              <w:t>CC-</w:t>
            </w:r>
            <w:r w:rsidR="002E4B59" w:rsidRPr="001B4997">
              <w:rPr>
                <w:rFonts w:ascii="Times New Roman" w:eastAsia="Times New Roman" w:hAnsi="Times New Roman"/>
                <w:sz w:val="20"/>
              </w:rPr>
              <w:t>Warren-OH</w:t>
            </w:r>
          </w:p>
        </w:tc>
        <w:tc>
          <w:tcPr>
            <w:tcW w:w="0" w:type="auto"/>
            <w:tcBorders>
              <w:top w:val="nil"/>
              <w:left w:val="nil"/>
              <w:bottom w:val="single" w:sz="4" w:space="0" w:color="auto"/>
              <w:right w:val="single" w:sz="4" w:space="0" w:color="auto"/>
            </w:tcBorders>
            <w:shd w:val="clear" w:color="auto" w:fill="auto"/>
            <w:noWrap/>
            <w:vAlign w:val="bottom"/>
            <w:hideMark/>
          </w:tcPr>
          <w:p w14:paraId="2B7684F1"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No. 4 Battery</w:t>
            </w:r>
          </w:p>
        </w:tc>
        <w:tc>
          <w:tcPr>
            <w:tcW w:w="0" w:type="auto"/>
            <w:tcBorders>
              <w:top w:val="nil"/>
              <w:left w:val="nil"/>
              <w:bottom w:val="single" w:sz="4" w:space="0" w:color="auto"/>
              <w:right w:val="single" w:sz="4" w:space="0" w:color="auto"/>
            </w:tcBorders>
            <w:shd w:val="clear" w:color="auto" w:fill="auto"/>
            <w:noWrap/>
            <w:hideMark/>
          </w:tcPr>
          <w:p w14:paraId="7CD6CEC4" w14:textId="4A7A4B00"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0D17B9E1" w14:textId="4A31F15D" w:rsidR="002E4B59" w:rsidRPr="001B4997" w:rsidRDefault="002E4B59" w:rsidP="002E4B59">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4297BF"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2E4B59" w:rsidRPr="001B4997" w14:paraId="7FBA29A8"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61356A"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EES-RiverRouge-MI</w:t>
            </w:r>
          </w:p>
        </w:tc>
        <w:tc>
          <w:tcPr>
            <w:tcW w:w="0" w:type="auto"/>
            <w:tcBorders>
              <w:top w:val="nil"/>
              <w:left w:val="nil"/>
              <w:bottom w:val="single" w:sz="4" w:space="0" w:color="auto"/>
              <w:right w:val="single" w:sz="4" w:space="0" w:color="auto"/>
            </w:tcBorders>
            <w:shd w:val="clear" w:color="auto" w:fill="auto"/>
            <w:noWrap/>
            <w:vAlign w:val="bottom"/>
            <w:hideMark/>
          </w:tcPr>
          <w:p w14:paraId="7B4AEDC2"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Coke Battery #5</w:t>
            </w:r>
          </w:p>
        </w:tc>
        <w:tc>
          <w:tcPr>
            <w:tcW w:w="0" w:type="auto"/>
            <w:tcBorders>
              <w:top w:val="nil"/>
              <w:left w:val="nil"/>
              <w:bottom w:val="single" w:sz="4" w:space="0" w:color="auto"/>
              <w:right w:val="single" w:sz="4" w:space="0" w:color="auto"/>
            </w:tcBorders>
            <w:shd w:val="clear" w:color="auto" w:fill="auto"/>
            <w:noWrap/>
            <w:hideMark/>
          </w:tcPr>
          <w:p w14:paraId="04902BE8" w14:textId="078A7A1A"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4396FBC2" w14:textId="5CEA4905" w:rsidR="002E4B59" w:rsidRPr="001B4997" w:rsidRDefault="002E4B59" w:rsidP="002E4B59">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451819"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LAER Track Jan 1, 2010 Limits</w:t>
            </w:r>
          </w:p>
        </w:tc>
      </w:tr>
      <w:tr w:rsidR="002E4B59" w:rsidRPr="001B4997" w14:paraId="70868EDB" w14:textId="77777777" w:rsidTr="004E52BC">
        <w:trPr>
          <w:cantSplit/>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DD032D"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USS-Clairton-PA</w:t>
            </w:r>
          </w:p>
        </w:tc>
        <w:tc>
          <w:tcPr>
            <w:tcW w:w="0" w:type="auto"/>
            <w:tcBorders>
              <w:top w:val="nil"/>
              <w:left w:val="nil"/>
              <w:bottom w:val="single" w:sz="4" w:space="0" w:color="auto"/>
              <w:right w:val="single" w:sz="4" w:space="0" w:color="auto"/>
            </w:tcBorders>
            <w:shd w:val="clear" w:color="auto" w:fill="auto"/>
            <w:noWrap/>
            <w:vAlign w:val="bottom"/>
            <w:hideMark/>
          </w:tcPr>
          <w:p w14:paraId="70CF939C" w14:textId="1C43A3B5"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Battery 1,2,3,13,14,15,19,20,B,C</w:t>
            </w:r>
          </w:p>
        </w:tc>
        <w:tc>
          <w:tcPr>
            <w:tcW w:w="0" w:type="auto"/>
            <w:tcBorders>
              <w:top w:val="nil"/>
              <w:left w:val="nil"/>
              <w:bottom w:val="single" w:sz="4" w:space="0" w:color="auto"/>
              <w:right w:val="single" w:sz="4" w:space="0" w:color="auto"/>
            </w:tcBorders>
            <w:shd w:val="clear" w:color="auto" w:fill="auto"/>
            <w:noWrap/>
            <w:hideMark/>
          </w:tcPr>
          <w:p w14:paraId="665EC5B3" w14:textId="144E3483"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BF</w:t>
            </w:r>
          </w:p>
        </w:tc>
        <w:tc>
          <w:tcPr>
            <w:tcW w:w="0" w:type="auto"/>
            <w:tcBorders>
              <w:top w:val="nil"/>
              <w:left w:val="single" w:sz="4" w:space="0" w:color="auto"/>
              <w:bottom w:val="single" w:sz="4" w:space="0" w:color="auto"/>
              <w:right w:val="single" w:sz="4" w:space="0" w:color="auto"/>
            </w:tcBorders>
            <w:shd w:val="clear" w:color="auto" w:fill="auto"/>
            <w:noWrap/>
          </w:tcPr>
          <w:p w14:paraId="44C79C52" w14:textId="23002BD8" w:rsidR="002E4B59" w:rsidRPr="001B4997" w:rsidRDefault="002E4B59" w:rsidP="002E4B59">
            <w:pPr>
              <w:jc w:val="center"/>
              <w:rPr>
                <w:rFonts w:ascii="Times New Roman" w:eastAsia="Times New Roman" w:hAnsi="Times New Roman"/>
                <w:sz w:val="20"/>
              </w:rPr>
            </w:pPr>
            <w:r w:rsidRPr="001B4997">
              <w:rPr>
                <w:rFonts w:ascii="Times New Roman" w:eastAsia="Times New Roman" w:hAnsi="Times New Roman"/>
                <w:sz w:val="20"/>
              </w:rPr>
              <w:t>2.5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C4CA02" w14:textId="77777777" w:rsidR="002E4B59" w:rsidRPr="001B4997" w:rsidRDefault="002E4B59" w:rsidP="002E4B59">
            <w:pPr>
              <w:rPr>
                <w:rFonts w:ascii="Times New Roman" w:eastAsia="Times New Roman" w:hAnsi="Times New Roman"/>
                <w:sz w:val="20"/>
              </w:rPr>
            </w:pPr>
            <w:r w:rsidRPr="001B4997">
              <w:rPr>
                <w:rFonts w:ascii="Times New Roman" w:eastAsia="Times New Roman" w:hAnsi="Times New Roman"/>
                <w:sz w:val="20"/>
              </w:rPr>
              <w:t>LAER Track Jan 1, 2010 Limits</w:t>
            </w:r>
          </w:p>
        </w:tc>
      </w:tr>
    </w:tbl>
    <w:p w14:paraId="2AB07981" w14:textId="6F81D39B" w:rsidR="00155EB9" w:rsidRPr="001B4997" w:rsidRDefault="00155EB9" w:rsidP="00171093">
      <w:pPr>
        <w:ind w:firstLine="720"/>
        <w:rPr>
          <w:rFonts w:ascii="Times New Roman" w:eastAsia="Times New Roman" w:hAnsi="Times New Roman"/>
          <w:bCs/>
          <w:szCs w:val="24"/>
        </w:rPr>
      </w:pPr>
    </w:p>
    <w:p w14:paraId="629FDF56" w14:textId="77777777" w:rsidR="00DE31D2" w:rsidRPr="001B4997" w:rsidRDefault="00DE31D2" w:rsidP="00171093">
      <w:pPr>
        <w:ind w:firstLine="720"/>
        <w:rPr>
          <w:rFonts w:ascii="Times New Roman" w:eastAsia="Times New Roman" w:hAnsi="Times New Roman"/>
          <w:bCs/>
          <w:szCs w:val="24"/>
        </w:rPr>
      </w:pPr>
    </w:p>
    <w:p w14:paraId="2391341B" w14:textId="4B410360" w:rsidR="00C91E81" w:rsidRPr="001B4997" w:rsidRDefault="00155EB9" w:rsidP="00171093">
      <w:pPr>
        <w:ind w:firstLine="720"/>
        <w:rPr>
          <w:rFonts w:ascii="Times New Roman" w:eastAsia="Times New Roman" w:hAnsi="Times New Roman"/>
          <w:bCs/>
          <w:szCs w:val="24"/>
        </w:rPr>
      </w:pPr>
      <w:r w:rsidRPr="001B4997">
        <w:rPr>
          <w:rFonts w:ascii="Times New Roman" w:eastAsia="Times New Roman" w:hAnsi="Times New Roman"/>
          <w:b/>
          <w:szCs w:val="24"/>
        </w:rPr>
        <w:t>Table</w:t>
      </w:r>
      <w:r w:rsidR="00DE3A91" w:rsidRPr="001B4997">
        <w:rPr>
          <w:rFonts w:ascii="Times New Roman" w:eastAsia="Times New Roman" w:hAnsi="Times New Roman"/>
          <w:b/>
          <w:szCs w:val="24"/>
        </w:rPr>
        <w:t>s</w:t>
      </w:r>
      <w:r w:rsidRPr="001B4997">
        <w:rPr>
          <w:rFonts w:ascii="Times New Roman" w:eastAsia="Times New Roman" w:hAnsi="Times New Roman"/>
          <w:b/>
          <w:szCs w:val="24"/>
        </w:rPr>
        <w:t xml:space="preserve"> </w:t>
      </w:r>
      <w:r w:rsidR="00A669D6">
        <w:rPr>
          <w:rFonts w:ascii="Times New Roman" w:eastAsia="Times New Roman" w:hAnsi="Times New Roman"/>
          <w:b/>
          <w:szCs w:val="24"/>
        </w:rPr>
        <w:t>61</w:t>
      </w:r>
      <w:r w:rsidR="00647724">
        <w:rPr>
          <w:rFonts w:ascii="Times New Roman" w:eastAsia="Times New Roman" w:hAnsi="Times New Roman"/>
          <w:b/>
          <w:szCs w:val="24"/>
        </w:rPr>
        <w:t>-</w:t>
      </w:r>
      <w:r w:rsidR="00191F2E">
        <w:rPr>
          <w:rFonts w:ascii="Times New Roman" w:eastAsia="Times New Roman" w:hAnsi="Times New Roman"/>
          <w:b/>
          <w:szCs w:val="24"/>
        </w:rPr>
        <w:t>64</w:t>
      </w:r>
      <w:r w:rsidRPr="001B4997">
        <w:rPr>
          <w:rFonts w:ascii="Times New Roman" w:eastAsia="Times New Roman" w:hAnsi="Times New Roman"/>
          <w:bCs/>
          <w:szCs w:val="24"/>
        </w:rPr>
        <w:t xml:space="preserve"> summarize the </w:t>
      </w:r>
      <w:r w:rsidR="00EA4AF7" w:rsidRPr="001B4997">
        <w:rPr>
          <w:rFonts w:ascii="Times New Roman" w:eastAsia="Times New Roman" w:hAnsi="Times New Roman"/>
          <w:bCs/>
          <w:szCs w:val="24"/>
        </w:rPr>
        <w:t xml:space="preserve">allowable-to-actual </w:t>
      </w:r>
      <w:r w:rsidRPr="001B4997">
        <w:rPr>
          <w:rFonts w:ascii="Times New Roman" w:eastAsia="Times New Roman" w:hAnsi="Times New Roman"/>
          <w:bCs/>
          <w:szCs w:val="24"/>
        </w:rPr>
        <w:t>ratios</w:t>
      </w:r>
      <w:r w:rsidR="00FD7B18" w:rsidRPr="001B4997">
        <w:rPr>
          <w:rFonts w:ascii="Times New Roman" w:eastAsia="Times New Roman" w:hAnsi="Times New Roman"/>
          <w:bCs/>
          <w:szCs w:val="24"/>
        </w:rPr>
        <w:t xml:space="preserve"> </w:t>
      </w:r>
      <w:r w:rsidR="00277281" w:rsidRPr="001B4997">
        <w:rPr>
          <w:rFonts w:ascii="Times New Roman" w:eastAsia="Times New Roman" w:hAnsi="Times New Roman"/>
          <w:bCs/>
          <w:szCs w:val="24"/>
        </w:rPr>
        <w:t xml:space="preserve">for </w:t>
      </w:r>
      <w:r w:rsidR="00FD7B18" w:rsidRPr="001B4997">
        <w:rPr>
          <w:rFonts w:ascii="Times New Roman" w:eastAsia="Times New Roman" w:hAnsi="Times New Roman"/>
          <w:bCs/>
          <w:szCs w:val="24"/>
        </w:rPr>
        <w:t>ByP charging and leaking doors, lids, and offtakes</w:t>
      </w:r>
      <w:r w:rsidRPr="001B4997">
        <w:rPr>
          <w:rFonts w:ascii="Times New Roman" w:eastAsia="Times New Roman" w:hAnsi="Times New Roman"/>
          <w:bCs/>
          <w:szCs w:val="24"/>
        </w:rPr>
        <w:t>.</w:t>
      </w:r>
    </w:p>
    <w:p w14:paraId="4F3DF580" w14:textId="17001E3F" w:rsidR="00155EB9" w:rsidRPr="001B4997" w:rsidRDefault="00155EB9" w:rsidP="00171093">
      <w:pPr>
        <w:ind w:firstLine="720"/>
        <w:rPr>
          <w:rFonts w:ascii="Times New Roman" w:eastAsia="Times New Roman" w:hAnsi="Times New Roman"/>
          <w:bCs/>
          <w:szCs w:val="24"/>
        </w:rPr>
      </w:pPr>
    </w:p>
    <w:p w14:paraId="22C8A7AD" w14:textId="53DDC6A1" w:rsidR="00155EB9" w:rsidRPr="001B4997" w:rsidRDefault="00155EB9" w:rsidP="00C55ECF">
      <w:pPr>
        <w:keepNext/>
        <w:spacing w:after="120"/>
        <w:jc w:val="center"/>
        <w:rPr>
          <w:b/>
          <w:bCs/>
        </w:rPr>
      </w:pPr>
      <w:r w:rsidRPr="001B4997">
        <w:rPr>
          <w:b/>
          <w:bCs/>
        </w:rPr>
        <w:lastRenderedPageBreak/>
        <w:t xml:space="preserve">Table </w:t>
      </w:r>
      <w:r w:rsidR="00A669D6">
        <w:rPr>
          <w:b/>
          <w:bCs/>
        </w:rPr>
        <w:t>61</w:t>
      </w:r>
      <w:r w:rsidRPr="001B4997">
        <w:rPr>
          <w:b/>
          <w:bCs/>
        </w:rPr>
        <w:t>. Allowables</w:t>
      </w:r>
      <w:r w:rsidR="007D5933" w:rsidRPr="001B4997">
        <w:rPr>
          <w:b/>
          <w:bCs/>
        </w:rPr>
        <w:t>-</w:t>
      </w:r>
      <w:r w:rsidR="00DE3A91" w:rsidRPr="001B4997">
        <w:rPr>
          <w:b/>
          <w:bCs/>
        </w:rPr>
        <w:t>to</w:t>
      </w:r>
      <w:r w:rsidR="007D5933" w:rsidRPr="001B4997">
        <w:rPr>
          <w:b/>
          <w:bCs/>
        </w:rPr>
        <w:t>-</w:t>
      </w:r>
      <w:r w:rsidRPr="001B4997">
        <w:rPr>
          <w:b/>
          <w:bCs/>
        </w:rPr>
        <w:t xml:space="preserve">Actuals </w:t>
      </w:r>
      <w:r w:rsidR="00D14663" w:rsidRPr="001B4997">
        <w:rPr>
          <w:b/>
          <w:bCs/>
        </w:rPr>
        <w:t>Ratio</w:t>
      </w:r>
      <w:r w:rsidR="006C1B25" w:rsidRPr="001B4997">
        <w:rPr>
          <w:b/>
          <w:bCs/>
        </w:rPr>
        <w:t>s</w:t>
      </w:r>
      <w:r w:rsidR="00D14663" w:rsidRPr="001B4997">
        <w:rPr>
          <w:b/>
          <w:bCs/>
        </w:rPr>
        <w:t xml:space="preserve"> </w:t>
      </w:r>
      <w:r w:rsidRPr="001B4997">
        <w:rPr>
          <w:b/>
          <w:bCs/>
        </w:rPr>
        <w:t xml:space="preserve">for </w:t>
      </w:r>
      <w:r w:rsidR="00D2034E" w:rsidRPr="001B4997">
        <w:rPr>
          <w:b/>
          <w:bCs/>
        </w:rPr>
        <w:t>ByP</w:t>
      </w:r>
      <w:r w:rsidR="00006514" w:rsidRPr="001B4997">
        <w:rPr>
          <w:b/>
          <w:bCs/>
        </w:rPr>
        <w:t xml:space="preserve"> Charging</w:t>
      </w:r>
      <w:r w:rsidR="00E555ED">
        <w:rPr>
          <w:b/>
          <w:bCs/>
        </w:rPr>
        <w:fldChar w:fldCharType="begin"/>
      </w:r>
      <w:r w:rsidR="00E555ED">
        <w:instrText xml:space="preserve"> XE "</w:instrText>
      </w:r>
      <w:r w:rsidR="00E555ED" w:rsidRPr="0012351F">
        <w:rPr>
          <w:b/>
          <w:bCs/>
        </w:rPr>
        <w:instrText xml:space="preserve">Table </w:instrText>
      </w:r>
      <w:r w:rsidR="00A669D6">
        <w:rPr>
          <w:b/>
          <w:bCs/>
        </w:rPr>
        <w:instrText>61</w:instrText>
      </w:r>
      <w:r w:rsidR="00E555ED" w:rsidRPr="0012351F">
        <w:rPr>
          <w:b/>
          <w:bCs/>
        </w:rPr>
        <w:instrText>. Allowables-to-Actuals Ratios for ByP Charging</w:instrText>
      </w:r>
      <w:r w:rsidR="00E555ED">
        <w:instrText xml:space="preserve">" </w:instrText>
      </w:r>
      <w:r w:rsidR="00E555ED">
        <w:rPr>
          <w:b/>
          <w:bCs/>
        </w:rPr>
        <w:fldChar w:fldCharType="end"/>
      </w:r>
    </w:p>
    <w:tbl>
      <w:tblPr>
        <w:tblW w:w="42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3744"/>
        <w:gridCol w:w="2025"/>
      </w:tblGrid>
      <w:tr w:rsidR="00E41A6B" w:rsidRPr="001B4997" w14:paraId="23A945BB" w14:textId="77777777" w:rsidTr="00E41A6B">
        <w:trPr>
          <w:cantSplit/>
          <w:tblHeader/>
          <w:jc w:val="center"/>
        </w:trPr>
        <w:tc>
          <w:tcPr>
            <w:tcW w:w="1818" w:type="pct"/>
            <w:shd w:val="clear" w:color="000000" w:fill="D9D9D9"/>
            <w:vAlign w:val="center"/>
            <w:hideMark/>
          </w:tcPr>
          <w:p w14:paraId="01F30664" w14:textId="4CBCC2BE"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2065" w:type="pct"/>
            <w:shd w:val="clear" w:color="000000" w:fill="D9D9D9"/>
            <w:vAlign w:val="center"/>
            <w:hideMark/>
          </w:tcPr>
          <w:p w14:paraId="318AA167" w14:textId="175D6D07"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1117" w:type="pct"/>
            <w:shd w:val="clear" w:color="000000" w:fill="D9D9D9"/>
            <w:vAlign w:val="center"/>
            <w:hideMark/>
          </w:tcPr>
          <w:p w14:paraId="00E671D2" w14:textId="3A3EC946" w:rsidR="00D14663" w:rsidRPr="001B4997" w:rsidRDefault="004F38F3" w:rsidP="00771401">
            <w:pPr>
              <w:jc w:val="center"/>
              <w:rPr>
                <w:rFonts w:ascii="Times New Roman" w:eastAsia="Times New Roman" w:hAnsi="Times New Roman"/>
                <w:b/>
                <w:bCs/>
                <w:sz w:val="20"/>
              </w:rPr>
            </w:pPr>
            <w:r w:rsidRPr="001B4997">
              <w:rPr>
                <w:rFonts w:ascii="Times New Roman" w:eastAsia="Times New Roman" w:hAnsi="Times New Roman"/>
                <w:b/>
                <w:bCs/>
                <w:sz w:val="20"/>
              </w:rPr>
              <w:t>Ratio Allowable-to-Actual</w:t>
            </w:r>
            <w:r w:rsidR="005D3A92" w:rsidRPr="001B4997">
              <w:rPr>
                <w:rFonts w:ascii="Times New Roman" w:eastAsia="Times New Roman" w:hAnsi="Times New Roman"/>
                <w:b/>
                <w:bCs/>
                <w:sz w:val="20"/>
              </w:rPr>
              <w:t xml:space="preserve"> for Charging</w:t>
            </w:r>
            <w:r w:rsidR="00EE5B78" w:rsidRPr="001B4997">
              <w:rPr>
                <w:rFonts w:ascii="Times New Roman" w:eastAsia="Times New Roman" w:hAnsi="Times New Roman"/>
                <w:b/>
                <w:bCs/>
                <w:sz w:val="20"/>
              </w:rPr>
              <w:t xml:space="preserve"> Fugitives</w:t>
            </w:r>
          </w:p>
        </w:tc>
      </w:tr>
      <w:tr w:rsidR="00E41A6B" w:rsidRPr="001B4997" w14:paraId="6C76EDAD" w14:textId="77777777" w:rsidTr="00E41A6B">
        <w:trPr>
          <w:cantSplit/>
          <w:jc w:val="center"/>
        </w:trPr>
        <w:tc>
          <w:tcPr>
            <w:tcW w:w="1818" w:type="pct"/>
            <w:vMerge w:val="restart"/>
            <w:shd w:val="clear" w:color="auto" w:fill="auto"/>
            <w:noWrap/>
            <w:vAlign w:val="center"/>
            <w:hideMark/>
          </w:tcPr>
          <w:p w14:paraId="2FE4D281" w14:textId="77777777" w:rsidR="00816274" w:rsidRPr="001B4997" w:rsidRDefault="00816274" w:rsidP="00816274">
            <w:pPr>
              <w:rPr>
                <w:rFonts w:ascii="Times New Roman" w:eastAsia="Times New Roman" w:hAnsi="Times New Roman"/>
                <w:sz w:val="20"/>
              </w:rPr>
            </w:pPr>
            <w:r w:rsidRPr="001B4997">
              <w:rPr>
                <w:rFonts w:ascii="Times New Roman" w:eastAsia="Times New Roman" w:hAnsi="Times New Roman"/>
                <w:sz w:val="20"/>
              </w:rPr>
              <w:t>ABC-Tarrant-AL</w:t>
            </w:r>
          </w:p>
        </w:tc>
        <w:tc>
          <w:tcPr>
            <w:tcW w:w="2065" w:type="pct"/>
            <w:shd w:val="clear" w:color="auto" w:fill="auto"/>
            <w:noWrap/>
            <w:vAlign w:val="bottom"/>
            <w:hideMark/>
          </w:tcPr>
          <w:p w14:paraId="274F1048" w14:textId="6EF85E3B"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1</w:t>
            </w:r>
          </w:p>
        </w:tc>
        <w:tc>
          <w:tcPr>
            <w:tcW w:w="1117" w:type="pct"/>
            <w:shd w:val="clear" w:color="auto" w:fill="auto"/>
            <w:noWrap/>
            <w:vAlign w:val="bottom"/>
            <w:hideMark/>
          </w:tcPr>
          <w:p w14:paraId="1B782D84"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3.2</w:t>
            </w:r>
          </w:p>
        </w:tc>
      </w:tr>
      <w:tr w:rsidR="00E41A6B" w:rsidRPr="001B4997" w14:paraId="21A06FA1" w14:textId="77777777" w:rsidTr="00E41A6B">
        <w:trPr>
          <w:cantSplit/>
          <w:jc w:val="center"/>
        </w:trPr>
        <w:tc>
          <w:tcPr>
            <w:tcW w:w="1818" w:type="pct"/>
            <w:vMerge/>
            <w:shd w:val="clear" w:color="auto" w:fill="auto"/>
            <w:noWrap/>
            <w:vAlign w:val="center"/>
            <w:hideMark/>
          </w:tcPr>
          <w:p w14:paraId="2989060D" w14:textId="048F8EF5" w:rsidR="00816274" w:rsidRPr="001B4997" w:rsidRDefault="00816274" w:rsidP="00816274">
            <w:pPr>
              <w:rPr>
                <w:rFonts w:ascii="Times New Roman" w:eastAsia="Times New Roman" w:hAnsi="Times New Roman"/>
                <w:sz w:val="20"/>
              </w:rPr>
            </w:pPr>
          </w:p>
        </w:tc>
        <w:tc>
          <w:tcPr>
            <w:tcW w:w="2065" w:type="pct"/>
            <w:shd w:val="clear" w:color="auto" w:fill="auto"/>
            <w:noWrap/>
            <w:vAlign w:val="bottom"/>
            <w:hideMark/>
          </w:tcPr>
          <w:p w14:paraId="2E0DCA84" w14:textId="4943F445"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5 &amp; No. 6</w:t>
            </w:r>
          </w:p>
        </w:tc>
        <w:tc>
          <w:tcPr>
            <w:tcW w:w="1117" w:type="pct"/>
            <w:shd w:val="clear" w:color="auto" w:fill="auto"/>
            <w:noWrap/>
            <w:vAlign w:val="bottom"/>
            <w:hideMark/>
          </w:tcPr>
          <w:p w14:paraId="5846726C" w14:textId="5FDA358D"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2.8</w:t>
            </w:r>
          </w:p>
        </w:tc>
      </w:tr>
      <w:tr w:rsidR="004F3ACA" w:rsidRPr="001B4997" w14:paraId="6BFC7041" w14:textId="77777777" w:rsidTr="00E41A6B">
        <w:trPr>
          <w:cantSplit/>
          <w:jc w:val="center"/>
        </w:trPr>
        <w:tc>
          <w:tcPr>
            <w:tcW w:w="1818" w:type="pct"/>
            <w:vMerge w:val="restart"/>
            <w:shd w:val="clear" w:color="auto" w:fill="auto"/>
            <w:noWrap/>
            <w:vAlign w:val="center"/>
          </w:tcPr>
          <w:p w14:paraId="4AC09E62" w14:textId="3F8BFCFB" w:rsidR="004F3ACA" w:rsidRPr="001B4997" w:rsidRDefault="004F3ACA" w:rsidP="004F3ACA">
            <w:pPr>
              <w:rPr>
                <w:rFonts w:ascii="Times New Roman" w:eastAsia="Times New Roman" w:hAnsi="Times New Roman"/>
                <w:sz w:val="20"/>
              </w:rPr>
            </w:pPr>
            <w:r w:rsidRPr="001B4997">
              <w:rPr>
                <w:rFonts w:ascii="Times New Roman" w:eastAsia="Times New Roman" w:hAnsi="Times New Roman"/>
                <w:sz w:val="20"/>
              </w:rPr>
              <w:t>BLU-Birmingham-AL</w:t>
            </w:r>
          </w:p>
        </w:tc>
        <w:tc>
          <w:tcPr>
            <w:tcW w:w="2065" w:type="pct"/>
            <w:shd w:val="clear" w:color="auto" w:fill="auto"/>
            <w:noWrap/>
            <w:vAlign w:val="bottom"/>
          </w:tcPr>
          <w:p w14:paraId="5A88F895" w14:textId="7C7497B8" w:rsidR="004F3ACA" w:rsidRPr="001B4997" w:rsidRDefault="004F3ACA" w:rsidP="004F3ACA">
            <w:pPr>
              <w:rPr>
                <w:rFonts w:ascii="Times New Roman" w:eastAsia="Times New Roman" w:hAnsi="Times New Roman"/>
                <w:sz w:val="20"/>
              </w:rPr>
            </w:pPr>
            <w:r w:rsidRPr="001B4997">
              <w:rPr>
                <w:rFonts w:ascii="Times New Roman" w:eastAsia="Times New Roman" w:hAnsi="Times New Roman"/>
                <w:sz w:val="20"/>
              </w:rPr>
              <w:t>Coke battery no. 3 &amp; 4</w:t>
            </w:r>
          </w:p>
        </w:tc>
        <w:tc>
          <w:tcPr>
            <w:tcW w:w="1117" w:type="pct"/>
            <w:shd w:val="clear" w:color="auto" w:fill="auto"/>
            <w:noWrap/>
            <w:vAlign w:val="bottom"/>
          </w:tcPr>
          <w:p w14:paraId="53B543F2" w14:textId="1FED76AA" w:rsidR="004F3ACA" w:rsidRPr="001B4997" w:rsidRDefault="004F3ACA" w:rsidP="004F3AC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2.8</w:t>
            </w:r>
          </w:p>
        </w:tc>
      </w:tr>
      <w:tr w:rsidR="004F3ACA" w:rsidRPr="001B4997" w14:paraId="0A899671" w14:textId="77777777" w:rsidTr="00E41A6B">
        <w:trPr>
          <w:cantSplit/>
          <w:jc w:val="center"/>
        </w:trPr>
        <w:tc>
          <w:tcPr>
            <w:tcW w:w="1818" w:type="pct"/>
            <w:vMerge/>
            <w:shd w:val="clear" w:color="auto" w:fill="auto"/>
            <w:noWrap/>
            <w:vAlign w:val="center"/>
          </w:tcPr>
          <w:p w14:paraId="160EA94B" w14:textId="77777777" w:rsidR="004F3ACA" w:rsidRPr="001B4997" w:rsidRDefault="004F3ACA" w:rsidP="004F3ACA">
            <w:pPr>
              <w:rPr>
                <w:rFonts w:ascii="Times New Roman" w:eastAsia="Times New Roman" w:hAnsi="Times New Roman"/>
                <w:sz w:val="20"/>
              </w:rPr>
            </w:pPr>
          </w:p>
        </w:tc>
        <w:tc>
          <w:tcPr>
            <w:tcW w:w="2065" w:type="pct"/>
            <w:shd w:val="clear" w:color="auto" w:fill="auto"/>
            <w:noWrap/>
            <w:vAlign w:val="bottom"/>
          </w:tcPr>
          <w:p w14:paraId="4B8170EC" w14:textId="73EE254E" w:rsidR="004F3ACA" w:rsidRPr="001B4997" w:rsidRDefault="004F3ACA" w:rsidP="004F3ACA">
            <w:pPr>
              <w:rPr>
                <w:rFonts w:ascii="Times New Roman" w:eastAsia="Times New Roman" w:hAnsi="Times New Roman"/>
                <w:sz w:val="20"/>
              </w:rPr>
            </w:pPr>
            <w:r w:rsidRPr="001B4997">
              <w:rPr>
                <w:rFonts w:ascii="Times New Roman" w:eastAsia="Times New Roman" w:hAnsi="Times New Roman"/>
                <w:sz w:val="20"/>
              </w:rPr>
              <w:t xml:space="preserve">Coke battery no. 5 </w:t>
            </w:r>
          </w:p>
        </w:tc>
        <w:tc>
          <w:tcPr>
            <w:tcW w:w="1117" w:type="pct"/>
            <w:shd w:val="clear" w:color="auto" w:fill="auto"/>
            <w:noWrap/>
            <w:vAlign w:val="bottom"/>
          </w:tcPr>
          <w:p w14:paraId="3FD5DCEF" w14:textId="121A2177" w:rsidR="004F3ACA" w:rsidRPr="001B4997" w:rsidRDefault="004F3ACA" w:rsidP="004F3AC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3.4</w:t>
            </w:r>
          </w:p>
        </w:tc>
      </w:tr>
      <w:tr w:rsidR="00E41A6B" w:rsidRPr="001B4997" w14:paraId="4D037462" w14:textId="77777777" w:rsidTr="00E41A6B">
        <w:trPr>
          <w:cantSplit/>
          <w:jc w:val="center"/>
        </w:trPr>
        <w:tc>
          <w:tcPr>
            <w:tcW w:w="1818" w:type="pct"/>
            <w:vMerge w:val="restart"/>
            <w:shd w:val="clear" w:color="auto" w:fill="auto"/>
            <w:noWrap/>
            <w:vAlign w:val="center"/>
            <w:hideMark/>
          </w:tcPr>
          <w:p w14:paraId="6DFCE673" w14:textId="7E1A00C0" w:rsidR="00816274" w:rsidRPr="001B4997" w:rsidRDefault="00D02E96" w:rsidP="00816274">
            <w:pPr>
              <w:rPr>
                <w:rFonts w:ascii="Times New Roman" w:eastAsia="Times New Roman" w:hAnsi="Times New Roman"/>
                <w:sz w:val="20"/>
              </w:rPr>
            </w:pPr>
            <w:r w:rsidRPr="00D02E96">
              <w:rPr>
                <w:rFonts w:ascii="Times New Roman" w:eastAsia="Times New Roman" w:hAnsi="Times New Roman"/>
                <w:sz w:val="20"/>
              </w:rPr>
              <w:t>CC-</w:t>
            </w:r>
            <w:r w:rsidR="00816274" w:rsidRPr="001B4997">
              <w:rPr>
                <w:rFonts w:ascii="Times New Roman" w:eastAsia="Times New Roman" w:hAnsi="Times New Roman"/>
                <w:sz w:val="20"/>
              </w:rPr>
              <w:t>Follansbee-WV</w:t>
            </w:r>
          </w:p>
        </w:tc>
        <w:tc>
          <w:tcPr>
            <w:tcW w:w="2065" w:type="pct"/>
            <w:shd w:val="clear" w:color="auto" w:fill="auto"/>
            <w:noWrap/>
            <w:vAlign w:val="bottom"/>
            <w:hideMark/>
          </w:tcPr>
          <w:p w14:paraId="349498F3" w14:textId="4EFED834"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#1, 2, 8</w:t>
            </w:r>
          </w:p>
        </w:tc>
        <w:tc>
          <w:tcPr>
            <w:tcW w:w="1117" w:type="pct"/>
            <w:shd w:val="clear" w:color="auto" w:fill="auto"/>
            <w:noWrap/>
            <w:vAlign w:val="bottom"/>
            <w:hideMark/>
          </w:tcPr>
          <w:p w14:paraId="315CB7C9" w14:textId="514543DA"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1.6</w:t>
            </w:r>
          </w:p>
        </w:tc>
      </w:tr>
      <w:tr w:rsidR="00E41A6B" w:rsidRPr="001B4997" w14:paraId="1BF3522A" w14:textId="77777777" w:rsidTr="00E41A6B">
        <w:trPr>
          <w:cantSplit/>
          <w:jc w:val="center"/>
        </w:trPr>
        <w:tc>
          <w:tcPr>
            <w:tcW w:w="1818" w:type="pct"/>
            <w:vMerge/>
            <w:shd w:val="clear" w:color="auto" w:fill="auto"/>
            <w:noWrap/>
            <w:vAlign w:val="center"/>
            <w:hideMark/>
          </w:tcPr>
          <w:p w14:paraId="136A83AC" w14:textId="126BFBD6" w:rsidR="00816274" w:rsidRPr="001B4997" w:rsidRDefault="00816274" w:rsidP="00816274">
            <w:pPr>
              <w:rPr>
                <w:rFonts w:ascii="Times New Roman" w:eastAsia="Times New Roman" w:hAnsi="Times New Roman"/>
                <w:sz w:val="20"/>
              </w:rPr>
            </w:pPr>
          </w:p>
        </w:tc>
        <w:tc>
          <w:tcPr>
            <w:tcW w:w="2065" w:type="pct"/>
            <w:shd w:val="clear" w:color="auto" w:fill="auto"/>
            <w:noWrap/>
            <w:vAlign w:val="bottom"/>
            <w:hideMark/>
          </w:tcPr>
          <w:p w14:paraId="289E594A" w14:textId="21B91444"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#8</w:t>
            </w:r>
          </w:p>
        </w:tc>
        <w:tc>
          <w:tcPr>
            <w:tcW w:w="1117" w:type="pct"/>
            <w:shd w:val="clear" w:color="auto" w:fill="auto"/>
            <w:noWrap/>
            <w:vAlign w:val="bottom"/>
            <w:hideMark/>
          </w:tcPr>
          <w:p w14:paraId="33B7598D"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2.9</w:t>
            </w:r>
          </w:p>
        </w:tc>
      </w:tr>
      <w:tr w:rsidR="00E41A6B" w:rsidRPr="001B4997" w14:paraId="3D56C0D4" w14:textId="77777777" w:rsidTr="00E41A6B">
        <w:trPr>
          <w:cantSplit/>
          <w:jc w:val="center"/>
        </w:trPr>
        <w:tc>
          <w:tcPr>
            <w:tcW w:w="1818" w:type="pct"/>
            <w:shd w:val="clear" w:color="auto" w:fill="auto"/>
            <w:noWrap/>
            <w:vAlign w:val="center"/>
            <w:hideMark/>
          </w:tcPr>
          <w:p w14:paraId="60A3C3DD" w14:textId="469BC607" w:rsidR="00F0212C" w:rsidRPr="001B4997" w:rsidRDefault="00D02E96" w:rsidP="00816274">
            <w:pPr>
              <w:rPr>
                <w:rFonts w:ascii="Times New Roman" w:eastAsia="Times New Roman" w:hAnsi="Times New Roman"/>
                <w:sz w:val="20"/>
              </w:rPr>
            </w:pPr>
            <w:r w:rsidRPr="00D02E96">
              <w:rPr>
                <w:rFonts w:ascii="Times New Roman" w:eastAsia="Times New Roman" w:hAnsi="Times New Roman"/>
                <w:sz w:val="20"/>
              </w:rPr>
              <w:t>CC-</w:t>
            </w:r>
            <w:r w:rsidR="00F0212C" w:rsidRPr="001B4997">
              <w:rPr>
                <w:rFonts w:ascii="Times New Roman" w:eastAsia="Times New Roman" w:hAnsi="Times New Roman"/>
                <w:sz w:val="20"/>
              </w:rPr>
              <w:t>Middletown-OH</w:t>
            </w:r>
          </w:p>
        </w:tc>
        <w:tc>
          <w:tcPr>
            <w:tcW w:w="2065" w:type="pct"/>
            <w:shd w:val="clear" w:color="auto" w:fill="auto"/>
            <w:noWrap/>
            <w:vAlign w:val="bottom"/>
            <w:hideMark/>
          </w:tcPr>
          <w:p w14:paraId="52782532" w14:textId="544B3238"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 xml:space="preserve"> Battery </w:t>
            </w:r>
          </w:p>
        </w:tc>
        <w:tc>
          <w:tcPr>
            <w:tcW w:w="1117" w:type="pct"/>
            <w:shd w:val="clear" w:color="auto" w:fill="auto"/>
            <w:noWrap/>
            <w:vAlign w:val="bottom"/>
            <w:hideMark/>
          </w:tcPr>
          <w:p w14:paraId="08519892"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2.1</w:t>
            </w:r>
          </w:p>
        </w:tc>
      </w:tr>
      <w:tr w:rsidR="00E41A6B" w:rsidRPr="001B4997" w14:paraId="7B78BAFA" w14:textId="77777777" w:rsidTr="00E41A6B">
        <w:trPr>
          <w:cantSplit/>
          <w:jc w:val="center"/>
        </w:trPr>
        <w:tc>
          <w:tcPr>
            <w:tcW w:w="1818" w:type="pct"/>
            <w:vMerge w:val="restart"/>
            <w:shd w:val="clear" w:color="auto" w:fill="auto"/>
            <w:noWrap/>
            <w:vAlign w:val="center"/>
            <w:hideMark/>
          </w:tcPr>
          <w:p w14:paraId="443049CD" w14:textId="6108D32E" w:rsidR="00816274" w:rsidRPr="001B4997" w:rsidRDefault="00D02E96" w:rsidP="00816274">
            <w:pPr>
              <w:rPr>
                <w:rFonts w:ascii="Times New Roman" w:eastAsia="Times New Roman" w:hAnsi="Times New Roman"/>
                <w:sz w:val="20"/>
              </w:rPr>
            </w:pPr>
            <w:r>
              <w:rPr>
                <w:rFonts w:ascii="Times New Roman" w:eastAsia="Times New Roman" w:hAnsi="Times New Roman"/>
                <w:sz w:val="20"/>
              </w:rPr>
              <w:t>CC-</w:t>
            </w:r>
            <w:r w:rsidR="00816274" w:rsidRPr="001B4997">
              <w:rPr>
                <w:rFonts w:ascii="Times New Roman" w:eastAsia="Times New Roman" w:hAnsi="Times New Roman"/>
                <w:sz w:val="20"/>
              </w:rPr>
              <w:t>BurnsHarbor-IN</w:t>
            </w:r>
          </w:p>
        </w:tc>
        <w:tc>
          <w:tcPr>
            <w:tcW w:w="2065" w:type="pct"/>
            <w:shd w:val="clear" w:color="auto" w:fill="auto"/>
            <w:noWrap/>
            <w:vAlign w:val="bottom"/>
            <w:hideMark/>
          </w:tcPr>
          <w:p w14:paraId="4C4F75CD" w14:textId="2063C0BB"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1</w:t>
            </w:r>
          </w:p>
        </w:tc>
        <w:tc>
          <w:tcPr>
            <w:tcW w:w="1117" w:type="pct"/>
            <w:shd w:val="clear" w:color="auto" w:fill="auto"/>
            <w:noWrap/>
            <w:vAlign w:val="bottom"/>
            <w:hideMark/>
          </w:tcPr>
          <w:p w14:paraId="539E503B"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1.3</w:t>
            </w:r>
          </w:p>
        </w:tc>
      </w:tr>
      <w:tr w:rsidR="00E41A6B" w:rsidRPr="001B4997" w14:paraId="1B137ABE" w14:textId="77777777" w:rsidTr="00E41A6B">
        <w:trPr>
          <w:cantSplit/>
          <w:jc w:val="center"/>
        </w:trPr>
        <w:tc>
          <w:tcPr>
            <w:tcW w:w="1818" w:type="pct"/>
            <w:vMerge/>
            <w:shd w:val="clear" w:color="auto" w:fill="auto"/>
            <w:noWrap/>
            <w:vAlign w:val="center"/>
            <w:hideMark/>
          </w:tcPr>
          <w:p w14:paraId="61A9F6F7" w14:textId="53A9085F" w:rsidR="00816274" w:rsidRPr="001B4997" w:rsidRDefault="00816274" w:rsidP="00816274">
            <w:pPr>
              <w:rPr>
                <w:rFonts w:ascii="Times New Roman" w:eastAsia="Times New Roman" w:hAnsi="Times New Roman"/>
                <w:sz w:val="20"/>
              </w:rPr>
            </w:pPr>
          </w:p>
        </w:tc>
        <w:tc>
          <w:tcPr>
            <w:tcW w:w="2065" w:type="pct"/>
            <w:shd w:val="clear" w:color="auto" w:fill="auto"/>
            <w:noWrap/>
            <w:vAlign w:val="bottom"/>
            <w:hideMark/>
          </w:tcPr>
          <w:p w14:paraId="42B4F713" w14:textId="2DE57B5C"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2</w:t>
            </w:r>
          </w:p>
        </w:tc>
        <w:tc>
          <w:tcPr>
            <w:tcW w:w="1117" w:type="pct"/>
            <w:shd w:val="clear" w:color="auto" w:fill="auto"/>
            <w:noWrap/>
            <w:vAlign w:val="bottom"/>
            <w:hideMark/>
          </w:tcPr>
          <w:p w14:paraId="07246A6D"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w:t>
            </w:r>
          </w:p>
        </w:tc>
      </w:tr>
      <w:tr w:rsidR="00E41A6B" w:rsidRPr="001B4997" w14:paraId="5A2F7351" w14:textId="77777777" w:rsidTr="00E41A6B">
        <w:trPr>
          <w:cantSplit/>
          <w:jc w:val="center"/>
        </w:trPr>
        <w:tc>
          <w:tcPr>
            <w:tcW w:w="1818" w:type="pct"/>
            <w:shd w:val="clear" w:color="auto" w:fill="auto"/>
            <w:noWrap/>
            <w:vAlign w:val="center"/>
            <w:hideMark/>
          </w:tcPr>
          <w:p w14:paraId="555885C4" w14:textId="2A9A8758" w:rsidR="00F0212C" w:rsidRPr="001B4997" w:rsidRDefault="00D02E96" w:rsidP="00816274">
            <w:pPr>
              <w:rPr>
                <w:rFonts w:ascii="Times New Roman" w:eastAsia="Times New Roman" w:hAnsi="Times New Roman"/>
                <w:sz w:val="20"/>
              </w:rPr>
            </w:pPr>
            <w:r>
              <w:rPr>
                <w:rFonts w:ascii="Times New Roman" w:eastAsia="Times New Roman" w:hAnsi="Times New Roman"/>
                <w:sz w:val="20"/>
              </w:rPr>
              <w:t>CC-</w:t>
            </w:r>
            <w:r w:rsidR="00F0212C" w:rsidRPr="001B4997">
              <w:rPr>
                <w:rFonts w:ascii="Times New Roman" w:eastAsia="Times New Roman" w:hAnsi="Times New Roman"/>
                <w:sz w:val="20"/>
              </w:rPr>
              <w:t>Monessen-PA</w:t>
            </w:r>
          </w:p>
        </w:tc>
        <w:tc>
          <w:tcPr>
            <w:tcW w:w="2065" w:type="pct"/>
            <w:shd w:val="clear" w:color="auto" w:fill="auto"/>
            <w:noWrap/>
            <w:vAlign w:val="bottom"/>
            <w:hideMark/>
          </w:tcPr>
          <w:p w14:paraId="7B6AAFFD" w14:textId="57BA3F74"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 xml:space="preserve"> Battery No. 1B</w:t>
            </w:r>
            <w:r w:rsidR="00816274" w:rsidRPr="001B4997">
              <w:rPr>
                <w:rFonts w:ascii="Times New Roman" w:eastAsia="Times New Roman" w:hAnsi="Times New Roman"/>
                <w:sz w:val="20"/>
              </w:rPr>
              <w:t xml:space="preserve"> &amp; 2</w:t>
            </w:r>
          </w:p>
        </w:tc>
        <w:tc>
          <w:tcPr>
            <w:tcW w:w="1117" w:type="pct"/>
            <w:shd w:val="clear" w:color="auto" w:fill="auto"/>
            <w:noWrap/>
            <w:vAlign w:val="bottom"/>
            <w:hideMark/>
          </w:tcPr>
          <w:p w14:paraId="439C31CE" w14:textId="6948F608"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1.9</w:t>
            </w:r>
          </w:p>
        </w:tc>
      </w:tr>
      <w:tr w:rsidR="00E41A6B" w:rsidRPr="001B4997" w14:paraId="0A95D50C" w14:textId="77777777" w:rsidTr="00E41A6B">
        <w:trPr>
          <w:cantSplit/>
          <w:jc w:val="center"/>
        </w:trPr>
        <w:tc>
          <w:tcPr>
            <w:tcW w:w="1818" w:type="pct"/>
            <w:shd w:val="clear" w:color="auto" w:fill="auto"/>
            <w:noWrap/>
            <w:vAlign w:val="center"/>
            <w:hideMark/>
          </w:tcPr>
          <w:p w14:paraId="2285A1AD" w14:textId="05470993" w:rsidR="00F0212C" w:rsidRPr="001B4997" w:rsidRDefault="00D02E96" w:rsidP="00816274">
            <w:pPr>
              <w:rPr>
                <w:rFonts w:ascii="Times New Roman" w:eastAsia="Times New Roman" w:hAnsi="Times New Roman"/>
                <w:sz w:val="20"/>
              </w:rPr>
            </w:pPr>
            <w:r>
              <w:rPr>
                <w:rFonts w:ascii="Times New Roman" w:eastAsia="Times New Roman" w:hAnsi="Times New Roman"/>
                <w:sz w:val="20"/>
              </w:rPr>
              <w:t>CC-</w:t>
            </w:r>
            <w:r w:rsidR="00F0212C" w:rsidRPr="001B4997">
              <w:rPr>
                <w:rFonts w:ascii="Times New Roman" w:eastAsia="Times New Roman" w:hAnsi="Times New Roman"/>
                <w:sz w:val="20"/>
              </w:rPr>
              <w:t>Warren-OH</w:t>
            </w:r>
          </w:p>
        </w:tc>
        <w:tc>
          <w:tcPr>
            <w:tcW w:w="2065" w:type="pct"/>
            <w:shd w:val="clear" w:color="auto" w:fill="auto"/>
            <w:noWrap/>
            <w:vAlign w:val="bottom"/>
            <w:hideMark/>
          </w:tcPr>
          <w:p w14:paraId="5D20310F" w14:textId="1F21267A"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 xml:space="preserve"> Battery No. 4</w:t>
            </w:r>
          </w:p>
        </w:tc>
        <w:tc>
          <w:tcPr>
            <w:tcW w:w="1117" w:type="pct"/>
            <w:shd w:val="clear" w:color="auto" w:fill="auto"/>
            <w:noWrap/>
            <w:vAlign w:val="bottom"/>
            <w:hideMark/>
          </w:tcPr>
          <w:p w14:paraId="2094E159"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3.4</w:t>
            </w:r>
          </w:p>
        </w:tc>
      </w:tr>
      <w:tr w:rsidR="00E41A6B" w:rsidRPr="001B4997" w14:paraId="2C23A8EA" w14:textId="77777777" w:rsidTr="00E41A6B">
        <w:trPr>
          <w:cantSplit/>
          <w:jc w:val="center"/>
        </w:trPr>
        <w:tc>
          <w:tcPr>
            <w:tcW w:w="1818" w:type="pct"/>
            <w:shd w:val="clear" w:color="auto" w:fill="auto"/>
            <w:noWrap/>
            <w:vAlign w:val="center"/>
            <w:hideMark/>
          </w:tcPr>
          <w:p w14:paraId="75D8DB17" w14:textId="77777777" w:rsidR="00F0212C" w:rsidRPr="001B4997" w:rsidRDefault="00F0212C" w:rsidP="00816274">
            <w:pPr>
              <w:rPr>
                <w:rFonts w:ascii="Times New Roman" w:eastAsia="Times New Roman" w:hAnsi="Times New Roman"/>
                <w:sz w:val="20"/>
              </w:rPr>
            </w:pPr>
            <w:r w:rsidRPr="001B4997">
              <w:rPr>
                <w:rFonts w:ascii="Times New Roman" w:eastAsia="Times New Roman" w:hAnsi="Times New Roman"/>
                <w:sz w:val="20"/>
              </w:rPr>
              <w:t>EES-RiverRouge-MI</w:t>
            </w:r>
          </w:p>
        </w:tc>
        <w:tc>
          <w:tcPr>
            <w:tcW w:w="2065" w:type="pct"/>
            <w:shd w:val="clear" w:color="auto" w:fill="auto"/>
            <w:noWrap/>
            <w:vAlign w:val="bottom"/>
            <w:hideMark/>
          </w:tcPr>
          <w:p w14:paraId="2C682E35" w14:textId="19B2F6D4" w:rsidR="00F0212C"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Coke battery #5 </w:t>
            </w:r>
          </w:p>
        </w:tc>
        <w:tc>
          <w:tcPr>
            <w:tcW w:w="1117" w:type="pct"/>
            <w:shd w:val="clear" w:color="auto" w:fill="auto"/>
            <w:noWrap/>
            <w:vAlign w:val="bottom"/>
            <w:hideMark/>
          </w:tcPr>
          <w:p w14:paraId="1F3AC1A5"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9.2</w:t>
            </w:r>
          </w:p>
        </w:tc>
      </w:tr>
      <w:tr w:rsidR="00E41A6B" w:rsidRPr="001B4997" w14:paraId="7D13716E" w14:textId="77777777" w:rsidTr="00E41A6B">
        <w:trPr>
          <w:cantSplit/>
          <w:jc w:val="center"/>
        </w:trPr>
        <w:tc>
          <w:tcPr>
            <w:tcW w:w="1818" w:type="pct"/>
            <w:vMerge w:val="restart"/>
            <w:shd w:val="clear" w:color="auto" w:fill="auto"/>
            <w:noWrap/>
            <w:vAlign w:val="center"/>
            <w:hideMark/>
          </w:tcPr>
          <w:p w14:paraId="6F13E7E8" w14:textId="77777777" w:rsidR="00816274" w:rsidRPr="001B4997" w:rsidRDefault="00816274" w:rsidP="00816274">
            <w:pPr>
              <w:rPr>
                <w:rFonts w:ascii="Times New Roman" w:eastAsia="Times New Roman" w:hAnsi="Times New Roman"/>
                <w:sz w:val="20"/>
              </w:rPr>
            </w:pPr>
            <w:r w:rsidRPr="001B4997">
              <w:rPr>
                <w:rFonts w:ascii="Times New Roman" w:eastAsia="Times New Roman" w:hAnsi="Times New Roman"/>
                <w:sz w:val="20"/>
              </w:rPr>
              <w:t>USS-Clairton-PA</w:t>
            </w:r>
          </w:p>
        </w:tc>
        <w:tc>
          <w:tcPr>
            <w:tcW w:w="2065" w:type="pct"/>
            <w:shd w:val="clear" w:color="auto" w:fill="auto"/>
            <w:noWrap/>
            <w:vAlign w:val="bottom"/>
            <w:hideMark/>
          </w:tcPr>
          <w:p w14:paraId="2E380CFC" w14:textId="55CDC7EC"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1</w:t>
            </w:r>
          </w:p>
        </w:tc>
        <w:tc>
          <w:tcPr>
            <w:tcW w:w="1117" w:type="pct"/>
            <w:shd w:val="clear" w:color="auto" w:fill="auto"/>
            <w:noWrap/>
            <w:vAlign w:val="bottom"/>
            <w:hideMark/>
          </w:tcPr>
          <w:p w14:paraId="1EFD78E3"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2.7</w:t>
            </w:r>
          </w:p>
        </w:tc>
      </w:tr>
      <w:tr w:rsidR="00E41A6B" w:rsidRPr="001B4997" w14:paraId="2A1CA5AF" w14:textId="77777777" w:rsidTr="00E41A6B">
        <w:trPr>
          <w:cantSplit/>
          <w:jc w:val="center"/>
        </w:trPr>
        <w:tc>
          <w:tcPr>
            <w:tcW w:w="1818" w:type="pct"/>
            <w:vMerge/>
            <w:shd w:val="clear" w:color="auto" w:fill="auto"/>
            <w:noWrap/>
            <w:vAlign w:val="bottom"/>
          </w:tcPr>
          <w:p w14:paraId="6DF38869" w14:textId="6F8EE96E" w:rsidR="00816274" w:rsidRPr="001B4997" w:rsidRDefault="00816274" w:rsidP="00236096">
            <w:pPr>
              <w:rPr>
                <w:rFonts w:ascii="Times New Roman" w:eastAsia="Times New Roman" w:hAnsi="Times New Roman"/>
                <w:sz w:val="20"/>
              </w:rPr>
            </w:pPr>
          </w:p>
        </w:tc>
        <w:tc>
          <w:tcPr>
            <w:tcW w:w="2065" w:type="pct"/>
            <w:shd w:val="clear" w:color="auto" w:fill="auto"/>
            <w:noWrap/>
            <w:vAlign w:val="bottom"/>
            <w:hideMark/>
          </w:tcPr>
          <w:p w14:paraId="39E18064" w14:textId="527B8C03"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2 &amp; 3</w:t>
            </w:r>
          </w:p>
        </w:tc>
        <w:tc>
          <w:tcPr>
            <w:tcW w:w="1117" w:type="pct"/>
            <w:shd w:val="clear" w:color="auto" w:fill="auto"/>
            <w:noWrap/>
            <w:vAlign w:val="bottom"/>
            <w:hideMark/>
          </w:tcPr>
          <w:p w14:paraId="03172615" w14:textId="1BA47D01"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2.6</w:t>
            </w:r>
          </w:p>
        </w:tc>
      </w:tr>
      <w:tr w:rsidR="00E41A6B" w:rsidRPr="001B4997" w14:paraId="49DC5978" w14:textId="77777777" w:rsidTr="00E41A6B">
        <w:trPr>
          <w:cantSplit/>
          <w:jc w:val="center"/>
        </w:trPr>
        <w:tc>
          <w:tcPr>
            <w:tcW w:w="1818" w:type="pct"/>
            <w:vMerge/>
            <w:shd w:val="clear" w:color="auto" w:fill="auto"/>
            <w:noWrap/>
            <w:vAlign w:val="bottom"/>
          </w:tcPr>
          <w:p w14:paraId="21392739" w14:textId="589E073D" w:rsidR="00816274" w:rsidRPr="001B4997" w:rsidRDefault="00816274" w:rsidP="00236096">
            <w:pPr>
              <w:rPr>
                <w:rFonts w:ascii="Times New Roman" w:eastAsia="Times New Roman" w:hAnsi="Times New Roman"/>
                <w:sz w:val="20"/>
              </w:rPr>
            </w:pPr>
          </w:p>
        </w:tc>
        <w:tc>
          <w:tcPr>
            <w:tcW w:w="2065" w:type="pct"/>
            <w:shd w:val="clear" w:color="auto" w:fill="auto"/>
            <w:noWrap/>
            <w:vAlign w:val="bottom"/>
            <w:hideMark/>
          </w:tcPr>
          <w:p w14:paraId="5D523099" w14:textId="68B742C7"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13</w:t>
            </w:r>
          </w:p>
        </w:tc>
        <w:tc>
          <w:tcPr>
            <w:tcW w:w="1117" w:type="pct"/>
            <w:shd w:val="clear" w:color="auto" w:fill="auto"/>
            <w:noWrap/>
            <w:vAlign w:val="bottom"/>
            <w:hideMark/>
          </w:tcPr>
          <w:p w14:paraId="09BD9A7D"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3.3</w:t>
            </w:r>
          </w:p>
        </w:tc>
      </w:tr>
      <w:tr w:rsidR="00E41A6B" w:rsidRPr="001B4997" w14:paraId="13615D34" w14:textId="77777777" w:rsidTr="00E41A6B">
        <w:trPr>
          <w:cantSplit/>
          <w:jc w:val="center"/>
        </w:trPr>
        <w:tc>
          <w:tcPr>
            <w:tcW w:w="1818" w:type="pct"/>
            <w:vMerge/>
            <w:shd w:val="clear" w:color="auto" w:fill="auto"/>
            <w:noWrap/>
            <w:vAlign w:val="bottom"/>
          </w:tcPr>
          <w:p w14:paraId="256122F1" w14:textId="418886C0" w:rsidR="00816274" w:rsidRPr="001B4997" w:rsidRDefault="00816274" w:rsidP="00236096">
            <w:pPr>
              <w:rPr>
                <w:rFonts w:ascii="Times New Roman" w:eastAsia="Times New Roman" w:hAnsi="Times New Roman"/>
                <w:sz w:val="20"/>
              </w:rPr>
            </w:pPr>
          </w:p>
        </w:tc>
        <w:tc>
          <w:tcPr>
            <w:tcW w:w="2065" w:type="pct"/>
            <w:shd w:val="clear" w:color="auto" w:fill="auto"/>
            <w:noWrap/>
            <w:vAlign w:val="bottom"/>
            <w:hideMark/>
          </w:tcPr>
          <w:p w14:paraId="13467B6C" w14:textId="5989B784"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14 &amp; 15</w:t>
            </w:r>
          </w:p>
        </w:tc>
        <w:tc>
          <w:tcPr>
            <w:tcW w:w="1117" w:type="pct"/>
            <w:shd w:val="clear" w:color="auto" w:fill="auto"/>
            <w:noWrap/>
            <w:vAlign w:val="bottom"/>
            <w:hideMark/>
          </w:tcPr>
          <w:p w14:paraId="305A4DA4" w14:textId="105C4624"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3.2</w:t>
            </w:r>
          </w:p>
        </w:tc>
      </w:tr>
      <w:tr w:rsidR="00E41A6B" w:rsidRPr="001B4997" w14:paraId="6045B75F" w14:textId="77777777" w:rsidTr="00E41A6B">
        <w:trPr>
          <w:cantSplit/>
          <w:jc w:val="center"/>
        </w:trPr>
        <w:tc>
          <w:tcPr>
            <w:tcW w:w="1818" w:type="pct"/>
            <w:vMerge/>
            <w:shd w:val="clear" w:color="auto" w:fill="auto"/>
            <w:noWrap/>
            <w:vAlign w:val="bottom"/>
          </w:tcPr>
          <w:p w14:paraId="1126A319" w14:textId="2DA65A8E" w:rsidR="00816274" w:rsidRPr="001B4997" w:rsidRDefault="00816274" w:rsidP="00236096">
            <w:pPr>
              <w:rPr>
                <w:rFonts w:ascii="Times New Roman" w:eastAsia="Times New Roman" w:hAnsi="Times New Roman"/>
                <w:sz w:val="20"/>
              </w:rPr>
            </w:pPr>
          </w:p>
        </w:tc>
        <w:tc>
          <w:tcPr>
            <w:tcW w:w="2065" w:type="pct"/>
            <w:shd w:val="clear" w:color="auto" w:fill="auto"/>
            <w:noWrap/>
            <w:vAlign w:val="bottom"/>
            <w:hideMark/>
          </w:tcPr>
          <w:p w14:paraId="02466F3C" w14:textId="13521A06"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19</w:t>
            </w:r>
          </w:p>
        </w:tc>
        <w:tc>
          <w:tcPr>
            <w:tcW w:w="1117" w:type="pct"/>
            <w:shd w:val="clear" w:color="auto" w:fill="auto"/>
            <w:noWrap/>
            <w:vAlign w:val="bottom"/>
            <w:hideMark/>
          </w:tcPr>
          <w:p w14:paraId="419084DC"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2.7</w:t>
            </w:r>
          </w:p>
        </w:tc>
      </w:tr>
      <w:tr w:rsidR="00E41A6B" w:rsidRPr="001B4997" w14:paraId="394D95C9" w14:textId="77777777" w:rsidTr="00E41A6B">
        <w:trPr>
          <w:cantSplit/>
          <w:jc w:val="center"/>
        </w:trPr>
        <w:tc>
          <w:tcPr>
            <w:tcW w:w="1818" w:type="pct"/>
            <w:vMerge/>
            <w:shd w:val="clear" w:color="auto" w:fill="auto"/>
            <w:noWrap/>
            <w:vAlign w:val="bottom"/>
          </w:tcPr>
          <w:p w14:paraId="6D98B457" w14:textId="61ECB527" w:rsidR="00816274" w:rsidRPr="001B4997" w:rsidRDefault="00816274" w:rsidP="00236096">
            <w:pPr>
              <w:rPr>
                <w:rFonts w:ascii="Times New Roman" w:eastAsia="Times New Roman" w:hAnsi="Times New Roman"/>
                <w:sz w:val="20"/>
              </w:rPr>
            </w:pPr>
          </w:p>
        </w:tc>
        <w:tc>
          <w:tcPr>
            <w:tcW w:w="2065" w:type="pct"/>
            <w:shd w:val="clear" w:color="auto" w:fill="auto"/>
            <w:noWrap/>
            <w:vAlign w:val="bottom"/>
            <w:hideMark/>
          </w:tcPr>
          <w:p w14:paraId="4A4D7A63" w14:textId="4FBD0E34"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No. 20</w:t>
            </w:r>
          </w:p>
        </w:tc>
        <w:tc>
          <w:tcPr>
            <w:tcW w:w="1117" w:type="pct"/>
            <w:shd w:val="clear" w:color="auto" w:fill="auto"/>
            <w:noWrap/>
            <w:vAlign w:val="bottom"/>
            <w:hideMark/>
          </w:tcPr>
          <w:p w14:paraId="1F0FB98A"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2.9</w:t>
            </w:r>
          </w:p>
        </w:tc>
      </w:tr>
      <w:tr w:rsidR="00E41A6B" w:rsidRPr="001B4997" w14:paraId="33F4C292" w14:textId="77777777" w:rsidTr="00E41A6B">
        <w:trPr>
          <w:cantSplit/>
          <w:jc w:val="center"/>
        </w:trPr>
        <w:tc>
          <w:tcPr>
            <w:tcW w:w="1818" w:type="pct"/>
            <w:vMerge/>
            <w:shd w:val="clear" w:color="auto" w:fill="auto"/>
            <w:noWrap/>
            <w:vAlign w:val="bottom"/>
          </w:tcPr>
          <w:p w14:paraId="707811C3" w14:textId="50EE8284" w:rsidR="00816274" w:rsidRPr="001B4997" w:rsidRDefault="00816274" w:rsidP="00236096">
            <w:pPr>
              <w:rPr>
                <w:rFonts w:ascii="Times New Roman" w:eastAsia="Times New Roman" w:hAnsi="Times New Roman"/>
                <w:sz w:val="20"/>
              </w:rPr>
            </w:pPr>
          </w:p>
        </w:tc>
        <w:tc>
          <w:tcPr>
            <w:tcW w:w="2065" w:type="pct"/>
            <w:shd w:val="clear" w:color="auto" w:fill="auto"/>
            <w:noWrap/>
            <w:vAlign w:val="bottom"/>
            <w:hideMark/>
          </w:tcPr>
          <w:p w14:paraId="1EFAE73D" w14:textId="22D6B94F"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B</w:t>
            </w:r>
          </w:p>
        </w:tc>
        <w:tc>
          <w:tcPr>
            <w:tcW w:w="1117" w:type="pct"/>
            <w:shd w:val="clear" w:color="auto" w:fill="auto"/>
            <w:noWrap/>
            <w:vAlign w:val="bottom"/>
            <w:hideMark/>
          </w:tcPr>
          <w:p w14:paraId="1C5CECCA"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2.8</w:t>
            </w:r>
          </w:p>
        </w:tc>
      </w:tr>
      <w:tr w:rsidR="00E41A6B" w:rsidRPr="001B4997" w14:paraId="026E67CA" w14:textId="77777777" w:rsidTr="00E41A6B">
        <w:trPr>
          <w:cantSplit/>
          <w:jc w:val="center"/>
        </w:trPr>
        <w:tc>
          <w:tcPr>
            <w:tcW w:w="1818" w:type="pct"/>
            <w:vMerge/>
            <w:shd w:val="clear" w:color="auto" w:fill="auto"/>
            <w:noWrap/>
            <w:vAlign w:val="bottom"/>
          </w:tcPr>
          <w:p w14:paraId="4FD935ED" w14:textId="6911EAA0" w:rsidR="00816274" w:rsidRPr="001B4997" w:rsidRDefault="00816274" w:rsidP="00236096">
            <w:pPr>
              <w:rPr>
                <w:rFonts w:ascii="Times New Roman" w:eastAsia="Times New Roman" w:hAnsi="Times New Roman"/>
                <w:sz w:val="20"/>
              </w:rPr>
            </w:pPr>
          </w:p>
        </w:tc>
        <w:tc>
          <w:tcPr>
            <w:tcW w:w="2065" w:type="pct"/>
            <w:shd w:val="clear" w:color="auto" w:fill="auto"/>
            <w:noWrap/>
            <w:vAlign w:val="bottom"/>
            <w:hideMark/>
          </w:tcPr>
          <w:p w14:paraId="365AC88E" w14:textId="228FCC11" w:rsidR="00816274" w:rsidRPr="001B4997" w:rsidRDefault="00816274" w:rsidP="00236096">
            <w:pPr>
              <w:rPr>
                <w:rFonts w:ascii="Times New Roman" w:eastAsia="Times New Roman" w:hAnsi="Times New Roman"/>
                <w:sz w:val="20"/>
              </w:rPr>
            </w:pPr>
            <w:r w:rsidRPr="001B4997">
              <w:rPr>
                <w:rFonts w:ascii="Times New Roman" w:eastAsia="Times New Roman" w:hAnsi="Times New Roman"/>
                <w:sz w:val="20"/>
              </w:rPr>
              <w:t xml:space="preserve"> Battery C</w:t>
            </w:r>
          </w:p>
        </w:tc>
        <w:tc>
          <w:tcPr>
            <w:tcW w:w="1117" w:type="pct"/>
            <w:shd w:val="clear" w:color="auto" w:fill="auto"/>
            <w:noWrap/>
            <w:vAlign w:val="bottom"/>
            <w:hideMark/>
          </w:tcPr>
          <w:p w14:paraId="73078461" w14:textId="77777777" w:rsidR="00816274" w:rsidRPr="001B4997" w:rsidRDefault="00816274"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0.3</w:t>
            </w:r>
          </w:p>
        </w:tc>
      </w:tr>
    </w:tbl>
    <w:p w14:paraId="752B33C4" w14:textId="051B531B" w:rsidR="00D14663" w:rsidRPr="001B4997" w:rsidRDefault="00D14663" w:rsidP="00171093">
      <w:pPr>
        <w:ind w:firstLine="720"/>
        <w:rPr>
          <w:rFonts w:ascii="Times New Roman" w:eastAsia="Times New Roman" w:hAnsi="Times New Roman"/>
          <w:bCs/>
          <w:szCs w:val="24"/>
        </w:rPr>
      </w:pPr>
    </w:p>
    <w:p w14:paraId="044FD31B" w14:textId="77777777" w:rsidR="003F772B" w:rsidRPr="001B4997" w:rsidRDefault="003F772B" w:rsidP="00171093">
      <w:pPr>
        <w:ind w:firstLine="720"/>
        <w:rPr>
          <w:rFonts w:ascii="Times New Roman" w:eastAsia="Times New Roman" w:hAnsi="Times New Roman"/>
          <w:bCs/>
          <w:szCs w:val="24"/>
        </w:rPr>
      </w:pPr>
    </w:p>
    <w:p w14:paraId="48171FF3" w14:textId="7B49BCE8" w:rsidR="009C5F64" w:rsidRPr="001B4997" w:rsidRDefault="009C5F64" w:rsidP="004E52BC">
      <w:pPr>
        <w:spacing w:after="120"/>
        <w:jc w:val="center"/>
        <w:rPr>
          <w:b/>
          <w:bCs/>
        </w:rPr>
      </w:pPr>
      <w:r w:rsidRPr="001B4997">
        <w:rPr>
          <w:b/>
          <w:bCs/>
        </w:rPr>
        <w:t xml:space="preserve">Table </w:t>
      </w:r>
      <w:r w:rsidR="00191F2E">
        <w:rPr>
          <w:b/>
          <w:bCs/>
        </w:rPr>
        <w:t>62</w:t>
      </w:r>
      <w:r w:rsidRPr="001B4997">
        <w:rPr>
          <w:b/>
          <w:bCs/>
        </w:rPr>
        <w:t>. Allowables</w:t>
      </w:r>
      <w:r w:rsidR="007924CE" w:rsidRPr="001B4997">
        <w:rPr>
          <w:b/>
          <w:bCs/>
        </w:rPr>
        <w:t>-</w:t>
      </w:r>
      <w:r w:rsidRPr="001B4997">
        <w:rPr>
          <w:b/>
          <w:bCs/>
        </w:rPr>
        <w:t>to</w:t>
      </w:r>
      <w:r w:rsidR="007924CE" w:rsidRPr="001B4997">
        <w:rPr>
          <w:b/>
          <w:bCs/>
        </w:rPr>
        <w:t>-</w:t>
      </w:r>
      <w:r w:rsidRPr="001B4997">
        <w:rPr>
          <w:b/>
          <w:bCs/>
        </w:rPr>
        <w:t xml:space="preserve">Actuals </w:t>
      </w:r>
      <w:r w:rsidR="00D14663" w:rsidRPr="001B4997">
        <w:rPr>
          <w:b/>
          <w:bCs/>
        </w:rPr>
        <w:t>Ratio</w:t>
      </w:r>
      <w:r w:rsidR="006C1B25" w:rsidRPr="001B4997">
        <w:rPr>
          <w:b/>
          <w:bCs/>
        </w:rPr>
        <w:t>s</w:t>
      </w:r>
      <w:r w:rsidR="00D14663" w:rsidRPr="001B4997">
        <w:rPr>
          <w:b/>
          <w:bCs/>
        </w:rPr>
        <w:t xml:space="preserve"> </w:t>
      </w:r>
      <w:r w:rsidRPr="001B4997">
        <w:rPr>
          <w:b/>
          <w:bCs/>
        </w:rPr>
        <w:t xml:space="preserve">for </w:t>
      </w:r>
      <w:r w:rsidR="005A2BAF">
        <w:rPr>
          <w:b/>
          <w:bCs/>
        </w:rPr>
        <w:t xml:space="preserve">ByP </w:t>
      </w:r>
      <w:r w:rsidR="005A2BAF" w:rsidRPr="004E52BC">
        <w:rPr>
          <w:b/>
          <w:bCs/>
        </w:rPr>
        <w:t>Door</w:t>
      </w:r>
      <w:r w:rsidR="005A2BAF">
        <w:rPr>
          <w:b/>
          <w:bCs/>
        </w:rPr>
        <w:t xml:space="preserve"> Leak</w:t>
      </w:r>
      <w:r w:rsidR="005A2BAF" w:rsidRPr="004E52BC">
        <w:rPr>
          <w:b/>
          <w:bCs/>
        </w:rPr>
        <w:t>s</w:t>
      </w:r>
      <w:r w:rsidR="00E555ED">
        <w:rPr>
          <w:b/>
          <w:bCs/>
        </w:rPr>
        <w:fldChar w:fldCharType="begin"/>
      </w:r>
      <w:r w:rsidR="00E555ED">
        <w:instrText xml:space="preserve"> XE "</w:instrText>
      </w:r>
      <w:r w:rsidR="00E555ED" w:rsidRPr="0012351F">
        <w:rPr>
          <w:b/>
          <w:bCs/>
        </w:rPr>
        <w:instrText xml:space="preserve">Table </w:instrText>
      </w:r>
      <w:r w:rsidR="00191F2E">
        <w:rPr>
          <w:b/>
          <w:bCs/>
        </w:rPr>
        <w:instrText>62</w:instrText>
      </w:r>
      <w:r w:rsidR="00E555ED" w:rsidRPr="0012351F">
        <w:rPr>
          <w:b/>
          <w:bCs/>
        </w:rPr>
        <w:instrText>. Allowables-to-Actuals Ratios for ByP Door Leaks</w:instrText>
      </w:r>
      <w:r w:rsidR="00E555ED">
        <w:instrText xml:space="preserve">" </w:instrText>
      </w:r>
      <w:r w:rsidR="00E555ED">
        <w:rPr>
          <w:b/>
          <w:bCs/>
        </w:rPr>
        <w:fldChar w:fldCharType="end"/>
      </w:r>
    </w:p>
    <w:tbl>
      <w:tblPr>
        <w:tblW w:w="0" w:type="auto"/>
        <w:jc w:val="center"/>
        <w:tblLook w:val="04A0" w:firstRow="1" w:lastRow="0" w:firstColumn="1" w:lastColumn="0" w:noHBand="0" w:noVBand="1"/>
      </w:tblPr>
      <w:tblGrid>
        <w:gridCol w:w="3128"/>
        <w:gridCol w:w="4157"/>
        <w:gridCol w:w="1980"/>
      </w:tblGrid>
      <w:tr w:rsidR="00D14663" w:rsidRPr="001B4997" w14:paraId="5E85FD8C" w14:textId="77777777" w:rsidTr="00513E73">
        <w:trPr>
          <w:cantSplit/>
          <w:tblHeader/>
          <w:jc w:val="center"/>
        </w:trPr>
        <w:tc>
          <w:tcPr>
            <w:tcW w:w="312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3FF249" w14:textId="204E455B"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4157" w:type="dxa"/>
            <w:tcBorders>
              <w:top w:val="single" w:sz="4" w:space="0" w:color="auto"/>
              <w:left w:val="nil"/>
              <w:bottom w:val="single" w:sz="4" w:space="0" w:color="auto"/>
              <w:right w:val="single" w:sz="4" w:space="0" w:color="auto"/>
            </w:tcBorders>
            <w:shd w:val="clear" w:color="000000" w:fill="D9D9D9"/>
            <w:vAlign w:val="center"/>
            <w:hideMark/>
          </w:tcPr>
          <w:p w14:paraId="651DACCE" w14:textId="34D8841F"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1980" w:type="dxa"/>
            <w:tcBorders>
              <w:top w:val="single" w:sz="4" w:space="0" w:color="auto"/>
              <w:left w:val="nil"/>
              <w:bottom w:val="single" w:sz="4" w:space="0" w:color="auto"/>
              <w:right w:val="single" w:sz="4" w:space="0" w:color="auto"/>
            </w:tcBorders>
            <w:shd w:val="clear" w:color="000000" w:fill="D9D9D9"/>
            <w:vAlign w:val="center"/>
            <w:hideMark/>
          </w:tcPr>
          <w:p w14:paraId="1B8BD563" w14:textId="0FEAFAEC" w:rsidR="00D14663" w:rsidRPr="001B4997" w:rsidRDefault="004F38F3" w:rsidP="00771401">
            <w:pPr>
              <w:jc w:val="center"/>
              <w:rPr>
                <w:rFonts w:ascii="Times New Roman" w:eastAsia="Times New Roman" w:hAnsi="Times New Roman"/>
                <w:b/>
                <w:bCs/>
                <w:sz w:val="20"/>
              </w:rPr>
            </w:pPr>
            <w:r w:rsidRPr="001B4997">
              <w:rPr>
                <w:rFonts w:ascii="Times New Roman" w:eastAsia="Times New Roman" w:hAnsi="Times New Roman"/>
                <w:b/>
                <w:bCs/>
                <w:sz w:val="20"/>
              </w:rPr>
              <w:t>Ratio Allowable-to-Actual</w:t>
            </w:r>
            <w:r w:rsidR="005D3A92" w:rsidRPr="001B4997">
              <w:rPr>
                <w:rFonts w:ascii="Times New Roman" w:eastAsia="Times New Roman" w:hAnsi="Times New Roman"/>
                <w:b/>
                <w:bCs/>
                <w:sz w:val="20"/>
              </w:rPr>
              <w:t xml:space="preserve"> for </w:t>
            </w:r>
            <w:r w:rsidR="00EE5B78" w:rsidRPr="001B4997">
              <w:rPr>
                <w:rFonts w:ascii="Times New Roman" w:eastAsia="Times New Roman" w:hAnsi="Times New Roman"/>
                <w:b/>
                <w:bCs/>
                <w:sz w:val="20"/>
              </w:rPr>
              <w:t xml:space="preserve">Leaking </w:t>
            </w:r>
            <w:r w:rsidR="005D3A92" w:rsidRPr="001B4997">
              <w:rPr>
                <w:rFonts w:ascii="Times New Roman" w:eastAsia="Times New Roman" w:hAnsi="Times New Roman"/>
                <w:b/>
                <w:bCs/>
                <w:sz w:val="20"/>
              </w:rPr>
              <w:t>Doors</w:t>
            </w:r>
          </w:p>
        </w:tc>
      </w:tr>
      <w:tr w:rsidR="00244066" w:rsidRPr="001B4997" w14:paraId="52E473F0" w14:textId="77777777" w:rsidTr="00513E73">
        <w:trPr>
          <w:cantSplit/>
          <w:jc w:val="center"/>
        </w:trPr>
        <w:tc>
          <w:tcPr>
            <w:tcW w:w="3128" w:type="dxa"/>
            <w:vMerge w:val="restart"/>
            <w:tcBorders>
              <w:top w:val="nil"/>
              <w:left w:val="single" w:sz="4" w:space="0" w:color="auto"/>
              <w:right w:val="single" w:sz="4" w:space="0" w:color="auto"/>
            </w:tcBorders>
            <w:shd w:val="clear" w:color="auto" w:fill="auto"/>
            <w:noWrap/>
            <w:vAlign w:val="center"/>
            <w:hideMark/>
          </w:tcPr>
          <w:p w14:paraId="555CC1BE" w14:textId="77777777" w:rsidR="00244066" w:rsidRPr="001B4997" w:rsidRDefault="00244066" w:rsidP="00244066">
            <w:pPr>
              <w:rPr>
                <w:rFonts w:ascii="Times New Roman" w:eastAsia="Times New Roman" w:hAnsi="Times New Roman"/>
                <w:sz w:val="20"/>
              </w:rPr>
            </w:pPr>
            <w:r w:rsidRPr="001B4997">
              <w:rPr>
                <w:rFonts w:ascii="Times New Roman" w:eastAsia="Times New Roman" w:hAnsi="Times New Roman"/>
                <w:sz w:val="20"/>
              </w:rPr>
              <w:t>ABC-Tarrant-AL</w:t>
            </w:r>
          </w:p>
        </w:tc>
        <w:tc>
          <w:tcPr>
            <w:tcW w:w="4157" w:type="dxa"/>
            <w:tcBorders>
              <w:top w:val="nil"/>
              <w:left w:val="nil"/>
              <w:bottom w:val="single" w:sz="4" w:space="0" w:color="auto"/>
              <w:right w:val="single" w:sz="4" w:space="0" w:color="auto"/>
            </w:tcBorders>
            <w:shd w:val="clear" w:color="auto" w:fill="auto"/>
            <w:noWrap/>
            <w:vAlign w:val="bottom"/>
            <w:hideMark/>
          </w:tcPr>
          <w:p w14:paraId="5F2BA0C2" w14:textId="55CB3C67"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#1 </w:t>
            </w:r>
          </w:p>
        </w:tc>
        <w:tc>
          <w:tcPr>
            <w:tcW w:w="1980" w:type="dxa"/>
            <w:tcBorders>
              <w:top w:val="nil"/>
              <w:left w:val="nil"/>
              <w:bottom w:val="single" w:sz="4" w:space="0" w:color="auto"/>
              <w:right w:val="single" w:sz="4" w:space="0" w:color="auto"/>
            </w:tcBorders>
            <w:shd w:val="clear" w:color="auto" w:fill="auto"/>
            <w:noWrap/>
            <w:vAlign w:val="bottom"/>
            <w:hideMark/>
          </w:tcPr>
          <w:p w14:paraId="04628712"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1.3</w:t>
            </w:r>
          </w:p>
        </w:tc>
      </w:tr>
      <w:tr w:rsidR="00244066" w:rsidRPr="001B4997" w14:paraId="4B9C3A0E" w14:textId="77777777" w:rsidTr="00513E73">
        <w:trPr>
          <w:cantSplit/>
          <w:jc w:val="center"/>
        </w:trPr>
        <w:tc>
          <w:tcPr>
            <w:tcW w:w="3128" w:type="dxa"/>
            <w:vMerge/>
            <w:tcBorders>
              <w:left w:val="single" w:sz="4" w:space="0" w:color="auto"/>
              <w:right w:val="single" w:sz="4" w:space="0" w:color="auto"/>
            </w:tcBorders>
            <w:shd w:val="clear" w:color="auto" w:fill="auto"/>
            <w:noWrap/>
            <w:vAlign w:val="center"/>
          </w:tcPr>
          <w:p w14:paraId="21409315" w14:textId="03179069" w:rsidR="00244066" w:rsidRPr="001B4997" w:rsidRDefault="00244066" w:rsidP="0024406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3A23B70F" w14:textId="70D92DC2"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#5 </w:t>
            </w:r>
          </w:p>
        </w:tc>
        <w:tc>
          <w:tcPr>
            <w:tcW w:w="1980" w:type="dxa"/>
            <w:tcBorders>
              <w:top w:val="nil"/>
              <w:left w:val="nil"/>
              <w:bottom w:val="single" w:sz="4" w:space="0" w:color="auto"/>
              <w:right w:val="single" w:sz="4" w:space="0" w:color="auto"/>
            </w:tcBorders>
            <w:shd w:val="clear" w:color="auto" w:fill="auto"/>
            <w:noWrap/>
            <w:vAlign w:val="bottom"/>
            <w:hideMark/>
          </w:tcPr>
          <w:p w14:paraId="3AF106BC"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2.0</w:t>
            </w:r>
          </w:p>
        </w:tc>
      </w:tr>
      <w:tr w:rsidR="00244066" w:rsidRPr="001B4997" w14:paraId="2FB3A0F2" w14:textId="77777777" w:rsidTr="00513E73">
        <w:trPr>
          <w:cantSplit/>
          <w:jc w:val="center"/>
        </w:trPr>
        <w:tc>
          <w:tcPr>
            <w:tcW w:w="3128" w:type="dxa"/>
            <w:vMerge/>
            <w:tcBorders>
              <w:left w:val="single" w:sz="4" w:space="0" w:color="auto"/>
              <w:bottom w:val="single" w:sz="4" w:space="0" w:color="auto"/>
              <w:right w:val="single" w:sz="4" w:space="0" w:color="auto"/>
            </w:tcBorders>
            <w:shd w:val="clear" w:color="auto" w:fill="auto"/>
            <w:noWrap/>
            <w:vAlign w:val="center"/>
          </w:tcPr>
          <w:p w14:paraId="436C0A2C" w14:textId="3A0BAC37" w:rsidR="00244066" w:rsidRPr="001B4997" w:rsidRDefault="00244066" w:rsidP="0024406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3D9A932B" w14:textId="56BD4C5C"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#6 </w:t>
            </w:r>
          </w:p>
        </w:tc>
        <w:tc>
          <w:tcPr>
            <w:tcW w:w="1980" w:type="dxa"/>
            <w:tcBorders>
              <w:top w:val="nil"/>
              <w:left w:val="nil"/>
              <w:bottom w:val="single" w:sz="4" w:space="0" w:color="auto"/>
              <w:right w:val="single" w:sz="4" w:space="0" w:color="auto"/>
            </w:tcBorders>
            <w:shd w:val="clear" w:color="auto" w:fill="auto"/>
            <w:noWrap/>
            <w:vAlign w:val="bottom"/>
            <w:hideMark/>
          </w:tcPr>
          <w:p w14:paraId="74BA71FB"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2.1</w:t>
            </w:r>
          </w:p>
        </w:tc>
      </w:tr>
      <w:tr w:rsidR="00107D08" w:rsidRPr="001B4997" w14:paraId="227FB5FB" w14:textId="77777777" w:rsidTr="00920563">
        <w:trPr>
          <w:cantSplit/>
          <w:jc w:val="center"/>
        </w:trPr>
        <w:tc>
          <w:tcPr>
            <w:tcW w:w="3128" w:type="dxa"/>
            <w:vMerge w:val="restart"/>
            <w:tcBorders>
              <w:left w:val="single" w:sz="4" w:space="0" w:color="auto"/>
              <w:right w:val="single" w:sz="4" w:space="0" w:color="auto"/>
            </w:tcBorders>
            <w:shd w:val="clear" w:color="auto" w:fill="auto"/>
            <w:noWrap/>
            <w:vAlign w:val="center"/>
          </w:tcPr>
          <w:p w14:paraId="3E767533" w14:textId="25D4A8F4" w:rsidR="00107D08" w:rsidRPr="001B4997" w:rsidRDefault="00107D08" w:rsidP="004F3ACA">
            <w:pPr>
              <w:rPr>
                <w:rFonts w:ascii="Times New Roman" w:eastAsia="Times New Roman" w:hAnsi="Times New Roman"/>
                <w:sz w:val="20"/>
              </w:rPr>
            </w:pPr>
            <w:r w:rsidRPr="001B4997">
              <w:rPr>
                <w:rFonts w:ascii="Times New Roman" w:eastAsia="Times New Roman" w:hAnsi="Times New Roman"/>
                <w:sz w:val="20"/>
              </w:rPr>
              <w:t>BLU-Birmingham-AL</w:t>
            </w:r>
          </w:p>
        </w:tc>
        <w:tc>
          <w:tcPr>
            <w:tcW w:w="4157" w:type="dxa"/>
            <w:tcBorders>
              <w:top w:val="nil"/>
              <w:left w:val="nil"/>
              <w:bottom w:val="single" w:sz="4" w:space="0" w:color="auto"/>
              <w:right w:val="single" w:sz="4" w:space="0" w:color="auto"/>
            </w:tcBorders>
            <w:shd w:val="clear" w:color="auto" w:fill="auto"/>
            <w:noWrap/>
            <w:vAlign w:val="bottom"/>
          </w:tcPr>
          <w:p w14:paraId="617B0762" w14:textId="0F935CA1" w:rsidR="00107D08" w:rsidRPr="001B4997" w:rsidRDefault="00107D08" w:rsidP="004F3ACA">
            <w:pPr>
              <w:rPr>
                <w:rFonts w:ascii="Times New Roman" w:eastAsia="Times New Roman" w:hAnsi="Times New Roman"/>
                <w:sz w:val="20"/>
              </w:rPr>
            </w:pPr>
            <w:r w:rsidRPr="001B4997">
              <w:rPr>
                <w:rFonts w:ascii="Times New Roman" w:eastAsia="Times New Roman" w:hAnsi="Times New Roman"/>
                <w:sz w:val="20"/>
              </w:rPr>
              <w:t>Coke battery no. 3 &amp; 4</w:t>
            </w:r>
          </w:p>
        </w:tc>
        <w:tc>
          <w:tcPr>
            <w:tcW w:w="1980" w:type="dxa"/>
            <w:tcBorders>
              <w:top w:val="nil"/>
              <w:left w:val="nil"/>
              <w:bottom w:val="single" w:sz="4" w:space="0" w:color="auto"/>
              <w:right w:val="single" w:sz="4" w:space="0" w:color="auto"/>
            </w:tcBorders>
            <w:shd w:val="clear" w:color="auto" w:fill="auto"/>
            <w:noWrap/>
            <w:vAlign w:val="bottom"/>
          </w:tcPr>
          <w:p w14:paraId="47D71CFB" w14:textId="23555698" w:rsidR="00107D08" w:rsidRPr="001B4997" w:rsidRDefault="00107D08" w:rsidP="004F3AC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w:t>
            </w:r>
          </w:p>
        </w:tc>
      </w:tr>
      <w:tr w:rsidR="00107D08" w:rsidRPr="001B4997" w14:paraId="6FBBD7CD" w14:textId="77777777" w:rsidTr="00513E73">
        <w:trPr>
          <w:cantSplit/>
          <w:jc w:val="center"/>
        </w:trPr>
        <w:tc>
          <w:tcPr>
            <w:tcW w:w="3128" w:type="dxa"/>
            <w:vMerge/>
            <w:tcBorders>
              <w:left w:val="single" w:sz="4" w:space="0" w:color="auto"/>
              <w:bottom w:val="single" w:sz="4" w:space="0" w:color="auto"/>
              <w:right w:val="single" w:sz="4" w:space="0" w:color="auto"/>
            </w:tcBorders>
            <w:shd w:val="clear" w:color="auto" w:fill="auto"/>
            <w:noWrap/>
            <w:vAlign w:val="center"/>
          </w:tcPr>
          <w:p w14:paraId="4F67BE79" w14:textId="77777777" w:rsidR="00107D08" w:rsidRPr="001B4997" w:rsidRDefault="00107D08" w:rsidP="004F3ACA">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tcPr>
          <w:p w14:paraId="5A0313C7" w14:textId="1BE7D159" w:rsidR="00107D08" w:rsidRPr="001B4997" w:rsidRDefault="00107D08" w:rsidP="004F3ACA">
            <w:pPr>
              <w:rPr>
                <w:rFonts w:ascii="Times New Roman" w:eastAsia="Times New Roman" w:hAnsi="Times New Roman"/>
                <w:sz w:val="20"/>
              </w:rPr>
            </w:pPr>
            <w:r w:rsidRPr="001B4997">
              <w:rPr>
                <w:rFonts w:ascii="Times New Roman" w:eastAsia="Times New Roman" w:hAnsi="Times New Roman"/>
                <w:sz w:val="20"/>
              </w:rPr>
              <w:t xml:space="preserve">Coke battery no. 5 </w:t>
            </w:r>
          </w:p>
        </w:tc>
        <w:tc>
          <w:tcPr>
            <w:tcW w:w="1980" w:type="dxa"/>
            <w:tcBorders>
              <w:top w:val="nil"/>
              <w:left w:val="nil"/>
              <w:bottom w:val="single" w:sz="4" w:space="0" w:color="auto"/>
              <w:right w:val="single" w:sz="4" w:space="0" w:color="auto"/>
            </w:tcBorders>
            <w:shd w:val="clear" w:color="auto" w:fill="auto"/>
            <w:noWrap/>
            <w:vAlign w:val="bottom"/>
          </w:tcPr>
          <w:p w14:paraId="431AA1BE" w14:textId="27570BCA" w:rsidR="00107D08" w:rsidRPr="001B4997" w:rsidRDefault="00107D08" w:rsidP="004F3ACA">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1.6</w:t>
            </w:r>
          </w:p>
        </w:tc>
      </w:tr>
      <w:tr w:rsidR="00244066" w:rsidRPr="001B4997" w14:paraId="0C8E0729" w14:textId="77777777" w:rsidTr="00513E73">
        <w:trPr>
          <w:cantSplit/>
          <w:jc w:val="center"/>
        </w:trPr>
        <w:tc>
          <w:tcPr>
            <w:tcW w:w="3128" w:type="dxa"/>
            <w:vMerge w:val="restart"/>
            <w:tcBorders>
              <w:top w:val="nil"/>
              <w:left w:val="single" w:sz="4" w:space="0" w:color="auto"/>
              <w:right w:val="single" w:sz="4" w:space="0" w:color="auto"/>
            </w:tcBorders>
            <w:shd w:val="clear" w:color="auto" w:fill="auto"/>
            <w:noWrap/>
            <w:vAlign w:val="center"/>
            <w:hideMark/>
          </w:tcPr>
          <w:p w14:paraId="19323A02" w14:textId="56E10D30" w:rsidR="00244066" w:rsidRPr="001B4997" w:rsidRDefault="00D02E96" w:rsidP="00244066">
            <w:pPr>
              <w:rPr>
                <w:rFonts w:ascii="Times New Roman" w:eastAsia="Times New Roman" w:hAnsi="Times New Roman"/>
                <w:sz w:val="20"/>
              </w:rPr>
            </w:pPr>
            <w:r w:rsidRPr="00D02E96">
              <w:rPr>
                <w:rFonts w:ascii="Times New Roman" w:eastAsia="Times New Roman" w:hAnsi="Times New Roman"/>
                <w:sz w:val="20"/>
              </w:rPr>
              <w:t>CC-</w:t>
            </w:r>
            <w:r w:rsidR="00244066" w:rsidRPr="001B4997">
              <w:rPr>
                <w:rFonts w:ascii="Times New Roman" w:eastAsia="Times New Roman" w:hAnsi="Times New Roman"/>
                <w:sz w:val="20"/>
              </w:rPr>
              <w:t>Follansbee-WV</w:t>
            </w:r>
          </w:p>
        </w:tc>
        <w:tc>
          <w:tcPr>
            <w:tcW w:w="4157" w:type="dxa"/>
            <w:tcBorders>
              <w:top w:val="nil"/>
              <w:left w:val="nil"/>
              <w:bottom w:val="single" w:sz="4" w:space="0" w:color="auto"/>
              <w:right w:val="single" w:sz="4" w:space="0" w:color="auto"/>
            </w:tcBorders>
            <w:shd w:val="clear" w:color="auto" w:fill="auto"/>
            <w:noWrap/>
            <w:vAlign w:val="bottom"/>
            <w:hideMark/>
          </w:tcPr>
          <w:p w14:paraId="4E674FD0" w14:textId="6AFF0B08" w:rsidR="00244066" w:rsidRPr="001B4997" w:rsidRDefault="00244066" w:rsidP="00236096">
            <w:pPr>
              <w:rPr>
                <w:rFonts w:ascii="Times New Roman" w:eastAsia="Times New Roman" w:hAnsi="Times New Roman"/>
                <w:sz w:val="20"/>
              </w:rPr>
            </w:pPr>
            <w:r w:rsidRPr="001B4997">
              <w:rPr>
                <w:rFonts w:ascii="Times New Roman" w:eastAsia="Times New Roman" w:hAnsi="Times New Roman"/>
                <w:sz w:val="20"/>
              </w:rPr>
              <w:t>Battery #1,2,3</w:t>
            </w:r>
          </w:p>
        </w:tc>
        <w:tc>
          <w:tcPr>
            <w:tcW w:w="1980" w:type="dxa"/>
            <w:tcBorders>
              <w:top w:val="nil"/>
              <w:left w:val="nil"/>
              <w:bottom w:val="single" w:sz="4" w:space="0" w:color="auto"/>
              <w:right w:val="single" w:sz="4" w:space="0" w:color="auto"/>
            </w:tcBorders>
            <w:shd w:val="clear" w:color="auto" w:fill="auto"/>
            <w:noWrap/>
            <w:vAlign w:val="bottom"/>
            <w:hideMark/>
          </w:tcPr>
          <w:p w14:paraId="4B1F585F" w14:textId="03086666"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1.9</w:t>
            </w:r>
          </w:p>
        </w:tc>
      </w:tr>
      <w:tr w:rsidR="00244066" w:rsidRPr="001B4997" w14:paraId="27419096" w14:textId="77777777" w:rsidTr="00513E73">
        <w:trPr>
          <w:cantSplit/>
          <w:jc w:val="center"/>
        </w:trPr>
        <w:tc>
          <w:tcPr>
            <w:tcW w:w="3128" w:type="dxa"/>
            <w:vMerge/>
            <w:tcBorders>
              <w:left w:val="single" w:sz="4" w:space="0" w:color="auto"/>
              <w:bottom w:val="single" w:sz="4" w:space="0" w:color="auto"/>
              <w:right w:val="single" w:sz="4" w:space="0" w:color="auto"/>
            </w:tcBorders>
            <w:shd w:val="clear" w:color="auto" w:fill="auto"/>
            <w:noWrap/>
            <w:vAlign w:val="center"/>
          </w:tcPr>
          <w:p w14:paraId="2EF67314" w14:textId="6CDA89EE" w:rsidR="00244066" w:rsidRPr="001B4997" w:rsidRDefault="00244066" w:rsidP="0024406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7D7316F2" w14:textId="55572E4A" w:rsidR="00244066" w:rsidRPr="001B4997" w:rsidRDefault="00244066" w:rsidP="00236096">
            <w:pPr>
              <w:rPr>
                <w:rFonts w:ascii="Times New Roman" w:eastAsia="Times New Roman" w:hAnsi="Times New Roman"/>
                <w:sz w:val="20"/>
              </w:rPr>
            </w:pPr>
            <w:r w:rsidRPr="001B4997">
              <w:rPr>
                <w:rFonts w:ascii="Times New Roman" w:eastAsia="Times New Roman" w:hAnsi="Times New Roman"/>
                <w:sz w:val="20"/>
              </w:rPr>
              <w:t>Battery #8</w:t>
            </w:r>
          </w:p>
        </w:tc>
        <w:tc>
          <w:tcPr>
            <w:tcW w:w="1980" w:type="dxa"/>
            <w:tcBorders>
              <w:top w:val="nil"/>
              <w:left w:val="nil"/>
              <w:bottom w:val="single" w:sz="4" w:space="0" w:color="auto"/>
              <w:right w:val="single" w:sz="4" w:space="0" w:color="auto"/>
            </w:tcBorders>
            <w:shd w:val="clear" w:color="auto" w:fill="auto"/>
            <w:noWrap/>
            <w:vAlign w:val="bottom"/>
            <w:hideMark/>
          </w:tcPr>
          <w:p w14:paraId="2A5C053C"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w:t>
            </w:r>
          </w:p>
        </w:tc>
      </w:tr>
      <w:tr w:rsidR="00F0212C" w:rsidRPr="001B4997" w14:paraId="44149FB9" w14:textId="77777777" w:rsidTr="00513E73">
        <w:trPr>
          <w:cantSplit/>
          <w:jc w:val="center"/>
        </w:trPr>
        <w:tc>
          <w:tcPr>
            <w:tcW w:w="3128" w:type="dxa"/>
            <w:tcBorders>
              <w:top w:val="nil"/>
              <w:left w:val="single" w:sz="4" w:space="0" w:color="auto"/>
              <w:bottom w:val="single" w:sz="4" w:space="0" w:color="auto"/>
              <w:right w:val="single" w:sz="4" w:space="0" w:color="auto"/>
            </w:tcBorders>
            <w:shd w:val="clear" w:color="auto" w:fill="auto"/>
            <w:noWrap/>
            <w:vAlign w:val="center"/>
            <w:hideMark/>
          </w:tcPr>
          <w:p w14:paraId="19549067" w14:textId="12C3C807" w:rsidR="00F0212C" w:rsidRPr="001B4997" w:rsidRDefault="00D02E96" w:rsidP="00244066">
            <w:pPr>
              <w:rPr>
                <w:rFonts w:ascii="Times New Roman" w:eastAsia="Times New Roman" w:hAnsi="Times New Roman"/>
                <w:sz w:val="20"/>
              </w:rPr>
            </w:pPr>
            <w:r w:rsidRPr="00D02E96">
              <w:rPr>
                <w:rFonts w:ascii="Times New Roman" w:eastAsia="Times New Roman" w:hAnsi="Times New Roman"/>
                <w:sz w:val="20"/>
              </w:rPr>
              <w:t>CC-</w:t>
            </w:r>
            <w:r w:rsidR="00F0212C" w:rsidRPr="001B4997">
              <w:rPr>
                <w:rFonts w:ascii="Times New Roman" w:eastAsia="Times New Roman" w:hAnsi="Times New Roman"/>
                <w:sz w:val="20"/>
              </w:rPr>
              <w:t>Middletown-OH</w:t>
            </w:r>
          </w:p>
        </w:tc>
        <w:tc>
          <w:tcPr>
            <w:tcW w:w="4157" w:type="dxa"/>
            <w:tcBorders>
              <w:top w:val="nil"/>
              <w:left w:val="nil"/>
              <w:bottom w:val="single" w:sz="4" w:space="0" w:color="auto"/>
              <w:right w:val="single" w:sz="4" w:space="0" w:color="auto"/>
            </w:tcBorders>
            <w:shd w:val="clear" w:color="auto" w:fill="auto"/>
            <w:noWrap/>
            <w:vAlign w:val="bottom"/>
            <w:hideMark/>
          </w:tcPr>
          <w:p w14:paraId="268CE2F1" w14:textId="7815BB21"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 xml:space="preserve">B918 </w:t>
            </w:r>
          </w:p>
        </w:tc>
        <w:tc>
          <w:tcPr>
            <w:tcW w:w="1980" w:type="dxa"/>
            <w:tcBorders>
              <w:top w:val="nil"/>
              <w:left w:val="nil"/>
              <w:bottom w:val="single" w:sz="4" w:space="0" w:color="auto"/>
              <w:right w:val="single" w:sz="4" w:space="0" w:color="auto"/>
            </w:tcBorders>
            <w:shd w:val="clear" w:color="auto" w:fill="auto"/>
            <w:noWrap/>
            <w:vAlign w:val="bottom"/>
            <w:hideMark/>
          </w:tcPr>
          <w:p w14:paraId="23385B55"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1.3</w:t>
            </w:r>
          </w:p>
        </w:tc>
      </w:tr>
      <w:tr w:rsidR="00F0212C" w:rsidRPr="001B4997" w14:paraId="7616BD84" w14:textId="77777777" w:rsidTr="00513E73">
        <w:trPr>
          <w:cantSplit/>
          <w:jc w:val="center"/>
        </w:trPr>
        <w:tc>
          <w:tcPr>
            <w:tcW w:w="3128" w:type="dxa"/>
            <w:tcBorders>
              <w:top w:val="nil"/>
              <w:left w:val="single" w:sz="4" w:space="0" w:color="auto"/>
              <w:bottom w:val="single" w:sz="4" w:space="0" w:color="auto"/>
              <w:right w:val="single" w:sz="4" w:space="0" w:color="auto"/>
            </w:tcBorders>
            <w:shd w:val="clear" w:color="auto" w:fill="auto"/>
            <w:noWrap/>
            <w:vAlign w:val="center"/>
            <w:hideMark/>
          </w:tcPr>
          <w:p w14:paraId="66405FDC" w14:textId="7BDD62FF" w:rsidR="00F0212C" w:rsidRPr="001B4997" w:rsidRDefault="00D02E96" w:rsidP="00244066">
            <w:pPr>
              <w:rPr>
                <w:rFonts w:ascii="Times New Roman" w:eastAsia="Times New Roman" w:hAnsi="Times New Roman"/>
                <w:sz w:val="20"/>
              </w:rPr>
            </w:pPr>
            <w:r>
              <w:rPr>
                <w:rFonts w:ascii="Times New Roman" w:eastAsia="Times New Roman" w:hAnsi="Times New Roman"/>
                <w:sz w:val="20"/>
              </w:rPr>
              <w:t>CC-</w:t>
            </w:r>
            <w:r w:rsidR="00F0212C" w:rsidRPr="001B4997">
              <w:rPr>
                <w:rFonts w:ascii="Times New Roman" w:eastAsia="Times New Roman" w:hAnsi="Times New Roman"/>
                <w:sz w:val="20"/>
              </w:rPr>
              <w:t>BurnsHarbor-IN</w:t>
            </w:r>
          </w:p>
        </w:tc>
        <w:tc>
          <w:tcPr>
            <w:tcW w:w="4157" w:type="dxa"/>
            <w:tcBorders>
              <w:top w:val="nil"/>
              <w:left w:val="nil"/>
              <w:bottom w:val="single" w:sz="4" w:space="0" w:color="auto"/>
              <w:right w:val="single" w:sz="4" w:space="0" w:color="auto"/>
            </w:tcBorders>
            <w:shd w:val="clear" w:color="auto" w:fill="auto"/>
            <w:noWrap/>
            <w:vAlign w:val="bottom"/>
            <w:hideMark/>
          </w:tcPr>
          <w:p w14:paraId="494797E8" w14:textId="73BAE583"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EU512-05  #1</w:t>
            </w:r>
            <w:r w:rsidR="00244066" w:rsidRPr="001B4997">
              <w:rPr>
                <w:rFonts w:ascii="Times New Roman" w:eastAsia="Times New Roman" w:hAnsi="Times New Roman"/>
                <w:sz w:val="20"/>
              </w:rPr>
              <w:t xml:space="preserve"> &amp; 2</w:t>
            </w:r>
          </w:p>
        </w:tc>
        <w:tc>
          <w:tcPr>
            <w:tcW w:w="1980" w:type="dxa"/>
            <w:tcBorders>
              <w:top w:val="nil"/>
              <w:left w:val="nil"/>
              <w:bottom w:val="single" w:sz="4" w:space="0" w:color="auto"/>
              <w:right w:val="single" w:sz="4" w:space="0" w:color="auto"/>
            </w:tcBorders>
            <w:shd w:val="clear" w:color="auto" w:fill="auto"/>
            <w:noWrap/>
            <w:vAlign w:val="bottom"/>
            <w:hideMark/>
          </w:tcPr>
          <w:p w14:paraId="1C25ED8B" w14:textId="744CF985"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1.3</w:t>
            </w:r>
          </w:p>
        </w:tc>
      </w:tr>
      <w:tr w:rsidR="00244066" w:rsidRPr="001B4997" w14:paraId="1258C51A" w14:textId="77777777" w:rsidTr="00513E73">
        <w:trPr>
          <w:cantSplit/>
          <w:jc w:val="center"/>
        </w:trPr>
        <w:tc>
          <w:tcPr>
            <w:tcW w:w="3128" w:type="dxa"/>
            <w:vMerge w:val="restart"/>
            <w:tcBorders>
              <w:top w:val="nil"/>
              <w:left w:val="single" w:sz="4" w:space="0" w:color="auto"/>
              <w:right w:val="single" w:sz="4" w:space="0" w:color="auto"/>
            </w:tcBorders>
            <w:shd w:val="clear" w:color="auto" w:fill="auto"/>
            <w:noWrap/>
            <w:vAlign w:val="center"/>
            <w:hideMark/>
          </w:tcPr>
          <w:p w14:paraId="0660C451" w14:textId="772BC226" w:rsidR="00244066" w:rsidRPr="001B4997" w:rsidRDefault="00D02E96" w:rsidP="00244066">
            <w:pPr>
              <w:rPr>
                <w:rFonts w:ascii="Times New Roman" w:eastAsia="Times New Roman" w:hAnsi="Times New Roman"/>
                <w:sz w:val="20"/>
              </w:rPr>
            </w:pPr>
            <w:r>
              <w:rPr>
                <w:rFonts w:ascii="Times New Roman" w:eastAsia="Times New Roman" w:hAnsi="Times New Roman"/>
                <w:sz w:val="20"/>
              </w:rPr>
              <w:t>CC-</w:t>
            </w:r>
            <w:r w:rsidR="00244066" w:rsidRPr="001B4997">
              <w:rPr>
                <w:rFonts w:ascii="Times New Roman" w:eastAsia="Times New Roman" w:hAnsi="Times New Roman"/>
                <w:sz w:val="20"/>
              </w:rPr>
              <w:t>Monessen-PA</w:t>
            </w:r>
          </w:p>
        </w:tc>
        <w:tc>
          <w:tcPr>
            <w:tcW w:w="4157" w:type="dxa"/>
            <w:tcBorders>
              <w:top w:val="nil"/>
              <w:left w:val="nil"/>
              <w:bottom w:val="single" w:sz="4" w:space="0" w:color="auto"/>
              <w:right w:val="single" w:sz="4" w:space="0" w:color="auto"/>
            </w:tcBorders>
            <w:shd w:val="clear" w:color="auto" w:fill="auto"/>
            <w:noWrap/>
            <w:vAlign w:val="bottom"/>
            <w:hideMark/>
          </w:tcPr>
          <w:p w14:paraId="0EA76540" w14:textId="6403B86A" w:rsidR="00244066" w:rsidRPr="001B4997" w:rsidRDefault="00244066" w:rsidP="00236096">
            <w:pPr>
              <w:rPr>
                <w:rFonts w:ascii="Times New Roman" w:eastAsia="Times New Roman" w:hAnsi="Times New Roman"/>
                <w:sz w:val="20"/>
              </w:rPr>
            </w:pPr>
            <w:r w:rsidRPr="001B4997">
              <w:rPr>
                <w:rFonts w:ascii="Times New Roman" w:eastAsia="Times New Roman" w:hAnsi="Times New Roman"/>
                <w:sz w:val="20"/>
              </w:rPr>
              <w:t>Coke Oven Battery (1B)</w:t>
            </w:r>
          </w:p>
        </w:tc>
        <w:tc>
          <w:tcPr>
            <w:tcW w:w="1980" w:type="dxa"/>
            <w:tcBorders>
              <w:top w:val="nil"/>
              <w:left w:val="nil"/>
              <w:bottom w:val="single" w:sz="4" w:space="0" w:color="auto"/>
              <w:right w:val="single" w:sz="4" w:space="0" w:color="auto"/>
            </w:tcBorders>
            <w:shd w:val="clear" w:color="auto" w:fill="auto"/>
            <w:noWrap/>
            <w:vAlign w:val="bottom"/>
            <w:hideMark/>
          </w:tcPr>
          <w:p w14:paraId="324B6B1B"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w:t>
            </w:r>
          </w:p>
        </w:tc>
      </w:tr>
      <w:tr w:rsidR="00244066" w:rsidRPr="001B4997" w14:paraId="24F610C3" w14:textId="77777777" w:rsidTr="00513E73">
        <w:trPr>
          <w:cantSplit/>
          <w:jc w:val="center"/>
        </w:trPr>
        <w:tc>
          <w:tcPr>
            <w:tcW w:w="3128" w:type="dxa"/>
            <w:vMerge/>
            <w:tcBorders>
              <w:left w:val="single" w:sz="4" w:space="0" w:color="auto"/>
              <w:bottom w:val="single" w:sz="4" w:space="0" w:color="auto"/>
              <w:right w:val="single" w:sz="4" w:space="0" w:color="auto"/>
            </w:tcBorders>
            <w:shd w:val="clear" w:color="auto" w:fill="auto"/>
            <w:noWrap/>
            <w:vAlign w:val="center"/>
          </w:tcPr>
          <w:p w14:paraId="728E2533" w14:textId="16EA590A" w:rsidR="00244066" w:rsidRPr="001B4997" w:rsidRDefault="00244066" w:rsidP="0024406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7973E629" w14:textId="7DC6B503" w:rsidR="00244066" w:rsidRPr="001B4997" w:rsidRDefault="00244066" w:rsidP="00236096">
            <w:pPr>
              <w:rPr>
                <w:rFonts w:ascii="Times New Roman" w:eastAsia="Times New Roman" w:hAnsi="Times New Roman"/>
                <w:sz w:val="20"/>
              </w:rPr>
            </w:pPr>
            <w:r w:rsidRPr="001B4997">
              <w:rPr>
                <w:rFonts w:ascii="Times New Roman" w:eastAsia="Times New Roman" w:hAnsi="Times New Roman"/>
                <w:sz w:val="20"/>
              </w:rPr>
              <w:t>Coke Oven Battery (2)</w:t>
            </w:r>
          </w:p>
        </w:tc>
        <w:tc>
          <w:tcPr>
            <w:tcW w:w="1980" w:type="dxa"/>
            <w:tcBorders>
              <w:top w:val="nil"/>
              <w:left w:val="nil"/>
              <w:bottom w:val="single" w:sz="4" w:space="0" w:color="auto"/>
              <w:right w:val="single" w:sz="4" w:space="0" w:color="auto"/>
            </w:tcBorders>
            <w:shd w:val="clear" w:color="auto" w:fill="auto"/>
            <w:noWrap/>
            <w:vAlign w:val="bottom"/>
            <w:hideMark/>
          </w:tcPr>
          <w:p w14:paraId="4E7621A8"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1.5</w:t>
            </w:r>
          </w:p>
        </w:tc>
      </w:tr>
      <w:tr w:rsidR="00F0212C" w:rsidRPr="001B4997" w14:paraId="77F8C0E5" w14:textId="77777777" w:rsidTr="00513E73">
        <w:trPr>
          <w:cantSplit/>
          <w:jc w:val="center"/>
        </w:trPr>
        <w:tc>
          <w:tcPr>
            <w:tcW w:w="3128" w:type="dxa"/>
            <w:tcBorders>
              <w:top w:val="nil"/>
              <w:left w:val="single" w:sz="4" w:space="0" w:color="auto"/>
              <w:bottom w:val="single" w:sz="4" w:space="0" w:color="auto"/>
              <w:right w:val="single" w:sz="4" w:space="0" w:color="auto"/>
            </w:tcBorders>
            <w:shd w:val="clear" w:color="auto" w:fill="auto"/>
            <w:noWrap/>
            <w:vAlign w:val="center"/>
            <w:hideMark/>
          </w:tcPr>
          <w:p w14:paraId="0EEDBD71" w14:textId="64C43333" w:rsidR="00F0212C" w:rsidRPr="001B4997" w:rsidRDefault="00D02E96" w:rsidP="00244066">
            <w:pPr>
              <w:rPr>
                <w:rFonts w:ascii="Times New Roman" w:eastAsia="Times New Roman" w:hAnsi="Times New Roman"/>
                <w:sz w:val="20"/>
              </w:rPr>
            </w:pPr>
            <w:r>
              <w:rPr>
                <w:rFonts w:ascii="Times New Roman" w:eastAsia="Times New Roman" w:hAnsi="Times New Roman"/>
                <w:sz w:val="20"/>
              </w:rPr>
              <w:t>CC-</w:t>
            </w:r>
            <w:r w:rsidR="00F0212C" w:rsidRPr="001B4997">
              <w:rPr>
                <w:rFonts w:ascii="Times New Roman" w:eastAsia="Times New Roman" w:hAnsi="Times New Roman"/>
                <w:sz w:val="20"/>
              </w:rPr>
              <w:t>Warren-OH</w:t>
            </w:r>
          </w:p>
        </w:tc>
        <w:tc>
          <w:tcPr>
            <w:tcW w:w="4157" w:type="dxa"/>
            <w:tcBorders>
              <w:top w:val="nil"/>
              <w:left w:val="nil"/>
              <w:bottom w:val="single" w:sz="4" w:space="0" w:color="auto"/>
              <w:right w:val="single" w:sz="4" w:space="0" w:color="auto"/>
            </w:tcBorders>
            <w:shd w:val="clear" w:color="auto" w:fill="auto"/>
            <w:noWrap/>
            <w:vAlign w:val="bottom"/>
            <w:hideMark/>
          </w:tcPr>
          <w:p w14:paraId="253C425D" w14:textId="0C97AB85" w:rsidR="00F0212C"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No. 4 coke oven battery</w:t>
            </w:r>
          </w:p>
        </w:tc>
        <w:tc>
          <w:tcPr>
            <w:tcW w:w="1980" w:type="dxa"/>
            <w:tcBorders>
              <w:top w:val="nil"/>
              <w:left w:val="nil"/>
              <w:bottom w:val="single" w:sz="4" w:space="0" w:color="auto"/>
              <w:right w:val="single" w:sz="4" w:space="0" w:color="auto"/>
            </w:tcBorders>
            <w:shd w:val="clear" w:color="auto" w:fill="auto"/>
            <w:noWrap/>
            <w:vAlign w:val="bottom"/>
            <w:hideMark/>
          </w:tcPr>
          <w:p w14:paraId="62587E79"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1.3</w:t>
            </w:r>
          </w:p>
        </w:tc>
      </w:tr>
      <w:tr w:rsidR="00F0212C" w:rsidRPr="001B4997" w14:paraId="648EFBAB" w14:textId="77777777" w:rsidTr="00513E73">
        <w:trPr>
          <w:cantSplit/>
          <w:jc w:val="center"/>
        </w:trPr>
        <w:tc>
          <w:tcPr>
            <w:tcW w:w="3128" w:type="dxa"/>
            <w:tcBorders>
              <w:top w:val="nil"/>
              <w:left w:val="single" w:sz="4" w:space="0" w:color="auto"/>
              <w:bottom w:val="single" w:sz="4" w:space="0" w:color="auto"/>
              <w:right w:val="single" w:sz="4" w:space="0" w:color="auto"/>
            </w:tcBorders>
            <w:shd w:val="clear" w:color="auto" w:fill="auto"/>
            <w:noWrap/>
            <w:vAlign w:val="center"/>
            <w:hideMark/>
          </w:tcPr>
          <w:p w14:paraId="186AE3B3" w14:textId="77777777" w:rsidR="00F0212C" w:rsidRPr="001B4997" w:rsidRDefault="00F0212C" w:rsidP="00244066">
            <w:pPr>
              <w:rPr>
                <w:rFonts w:ascii="Times New Roman" w:eastAsia="Times New Roman" w:hAnsi="Times New Roman"/>
                <w:sz w:val="20"/>
              </w:rPr>
            </w:pPr>
            <w:r w:rsidRPr="001B4997">
              <w:rPr>
                <w:rFonts w:ascii="Times New Roman" w:eastAsia="Times New Roman" w:hAnsi="Times New Roman"/>
                <w:sz w:val="20"/>
              </w:rPr>
              <w:t>EES-RiverRouge-MI</w:t>
            </w:r>
          </w:p>
        </w:tc>
        <w:tc>
          <w:tcPr>
            <w:tcW w:w="4157" w:type="dxa"/>
            <w:tcBorders>
              <w:top w:val="nil"/>
              <w:left w:val="nil"/>
              <w:bottom w:val="single" w:sz="4" w:space="0" w:color="auto"/>
              <w:right w:val="single" w:sz="4" w:space="0" w:color="auto"/>
            </w:tcBorders>
            <w:shd w:val="clear" w:color="auto" w:fill="auto"/>
            <w:noWrap/>
            <w:vAlign w:val="bottom"/>
            <w:hideMark/>
          </w:tcPr>
          <w:p w14:paraId="4A3B9386" w14:textId="656AFAD4" w:rsidR="00F0212C"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Coke battery #5 </w:t>
            </w:r>
          </w:p>
        </w:tc>
        <w:tc>
          <w:tcPr>
            <w:tcW w:w="1980" w:type="dxa"/>
            <w:tcBorders>
              <w:top w:val="nil"/>
              <w:left w:val="nil"/>
              <w:bottom w:val="single" w:sz="4" w:space="0" w:color="auto"/>
              <w:right w:val="single" w:sz="4" w:space="0" w:color="auto"/>
            </w:tcBorders>
            <w:shd w:val="clear" w:color="auto" w:fill="auto"/>
            <w:noWrap/>
            <w:vAlign w:val="bottom"/>
            <w:hideMark/>
          </w:tcPr>
          <w:p w14:paraId="4DC39DF1"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2.1</w:t>
            </w:r>
          </w:p>
        </w:tc>
      </w:tr>
      <w:tr w:rsidR="00244066" w:rsidRPr="001B4997" w14:paraId="1AD6AD6C" w14:textId="77777777" w:rsidTr="00513E73">
        <w:trPr>
          <w:cantSplit/>
          <w:jc w:val="center"/>
        </w:trPr>
        <w:tc>
          <w:tcPr>
            <w:tcW w:w="3128" w:type="dxa"/>
            <w:vMerge w:val="restart"/>
            <w:tcBorders>
              <w:top w:val="nil"/>
              <w:left w:val="single" w:sz="4" w:space="0" w:color="auto"/>
              <w:right w:val="single" w:sz="4" w:space="0" w:color="auto"/>
            </w:tcBorders>
            <w:shd w:val="clear" w:color="auto" w:fill="auto"/>
            <w:noWrap/>
            <w:vAlign w:val="center"/>
            <w:hideMark/>
          </w:tcPr>
          <w:p w14:paraId="5C59B625" w14:textId="77777777" w:rsidR="00244066" w:rsidRPr="001B4997" w:rsidRDefault="00244066" w:rsidP="00244066">
            <w:pPr>
              <w:rPr>
                <w:rFonts w:ascii="Times New Roman" w:eastAsia="Times New Roman" w:hAnsi="Times New Roman"/>
                <w:sz w:val="20"/>
              </w:rPr>
            </w:pPr>
            <w:r w:rsidRPr="001B4997">
              <w:rPr>
                <w:rFonts w:ascii="Times New Roman" w:eastAsia="Times New Roman" w:hAnsi="Times New Roman"/>
                <w:sz w:val="20"/>
              </w:rPr>
              <w:t>USS-Clairton-PA</w:t>
            </w:r>
          </w:p>
        </w:tc>
        <w:tc>
          <w:tcPr>
            <w:tcW w:w="4157" w:type="dxa"/>
            <w:tcBorders>
              <w:top w:val="nil"/>
              <w:left w:val="nil"/>
              <w:bottom w:val="single" w:sz="4" w:space="0" w:color="auto"/>
              <w:right w:val="single" w:sz="4" w:space="0" w:color="auto"/>
            </w:tcBorders>
            <w:shd w:val="clear" w:color="auto" w:fill="auto"/>
            <w:noWrap/>
            <w:vAlign w:val="bottom"/>
            <w:hideMark/>
          </w:tcPr>
          <w:p w14:paraId="50D92A59" w14:textId="419E8221"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1 fugitives / battery #1 </w:t>
            </w:r>
          </w:p>
        </w:tc>
        <w:tc>
          <w:tcPr>
            <w:tcW w:w="1980" w:type="dxa"/>
            <w:tcBorders>
              <w:top w:val="nil"/>
              <w:left w:val="nil"/>
              <w:bottom w:val="single" w:sz="4" w:space="0" w:color="auto"/>
              <w:right w:val="single" w:sz="4" w:space="0" w:color="auto"/>
            </w:tcBorders>
            <w:shd w:val="clear" w:color="auto" w:fill="auto"/>
            <w:noWrap/>
            <w:vAlign w:val="bottom"/>
            <w:hideMark/>
          </w:tcPr>
          <w:p w14:paraId="7B3AD3A7"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1.7</w:t>
            </w:r>
          </w:p>
        </w:tc>
      </w:tr>
      <w:tr w:rsidR="00244066" w:rsidRPr="001B4997" w14:paraId="1E2B8FCF" w14:textId="77777777" w:rsidTr="00513E73">
        <w:trPr>
          <w:cantSplit/>
          <w:jc w:val="center"/>
        </w:trPr>
        <w:tc>
          <w:tcPr>
            <w:tcW w:w="3128" w:type="dxa"/>
            <w:vMerge/>
            <w:tcBorders>
              <w:left w:val="single" w:sz="4" w:space="0" w:color="auto"/>
              <w:right w:val="single" w:sz="4" w:space="0" w:color="auto"/>
            </w:tcBorders>
            <w:shd w:val="clear" w:color="auto" w:fill="auto"/>
            <w:noWrap/>
            <w:vAlign w:val="bottom"/>
          </w:tcPr>
          <w:p w14:paraId="38C7D689" w14:textId="731EB03D" w:rsidR="00244066" w:rsidRPr="001B4997" w:rsidRDefault="00244066" w:rsidP="0023609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7E97F661" w14:textId="78F31230"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2 fugitives / battery #2 </w:t>
            </w:r>
          </w:p>
        </w:tc>
        <w:tc>
          <w:tcPr>
            <w:tcW w:w="1980" w:type="dxa"/>
            <w:tcBorders>
              <w:top w:val="nil"/>
              <w:left w:val="nil"/>
              <w:bottom w:val="single" w:sz="4" w:space="0" w:color="auto"/>
              <w:right w:val="single" w:sz="4" w:space="0" w:color="auto"/>
            </w:tcBorders>
            <w:shd w:val="clear" w:color="auto" w:fill="auto"/>
            <w:noWrap/>
            <w:vAlign w:val="bottom"/>
            <w:hideMark/>
          </w:tcPr>
          <w:p w14:paraId="2C6AF451"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1.8</w:t>
            </w:r>
          </w:p>
        </w:tc>
      </w:tr>
      <w:tr w:rsidR="00244066" w:rsidRPr="001B4997" w14:paraId="45E9D330" w14:textId="77777777" w:rsidTr="00513E73">
        <w:trPr>
          <w:cantSplit/>
          <w:jc w:val="center"/>
        </w:trPr>
        <w:tc>
          <w:tcPr>
            <w:tcW w:w="3128" w:type="dxa"/>
            <w:vMerge/>
            <w:tcBorders>
              <w:left w:val="single" w:sz="4" w:space="0" w:color="auto"/>
              <w:right w:val="single" w:sz="4" w:space="0" w:color="auto"/>
            </w:tcBorders>
            <w:shd w:val="clear" w:color="auto" w:fill="auto"/>
            <w:noWrap/>
            <w:vAlign w:val="bottom"/>
          </w:tcPr>
          <w:p w14:paraId="0838BD83" w14:textId="7B5C0693" w:rsidR="00244066" w:rsidRPr="001B4997" w:rsidRDefault="00244066" w:rsidP="0023609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51534BC2" w14:textId="200DB25A"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3 fugitives / battery #3 </w:t>
            </w:r>
          </w:p>
        </w:tc>
        <w:tc>
          <w:tcPr>
            <w:tcW w:w="1980" w:type="dxa"/>
            <w:tcBorders>
              <w:top w:val="nil"/>
              <w:left w:val="nil"/>
              <w:bottom w:val="single" w:sz="4" w:space="0" w:color="auto"/>
              <w:right w:val="single" w:sz="4" w:space="0" w:color="auto"/>
            </w:tcBorders>
            <w:shd w:val="clear" w:color="auto" w:fill="auto"/>
            <w:noWrap/>
            <w:vAlign w:val="bottom"/>
            <w:hideMark/>
          </w:tcPr>
          <w:p w14:paraId="7F06E0C5" w14:textId="77777777"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1.6</w:t>
            </w:r>
          </w:p>
        </w:tc>
      </w:tr>
      <w:tr w:rsidR="00244066" w:rsidRPr="001B4997" w14:paraId="1BD9D638" w14:textId="77777777" w:rsidTr="00513E73">
        <w:trPr>
          <w:cantSplit/>
          <w:jc w:val="center"/>
        </w:trPr>
        <w:tc>
          <w:tcPr>
            <w:tcW w:w="3128" w:type="dxa"/>
            <w:vMerge/>
            <w:tcBorders>
              <w:left w:val="single" w:sz="4" w:space="0" w:color="auto"/>
              <w:right w:val="single" w:sz="4" w:space="0" w:color="auto"/>
            </w:tcBorders>
            <w:shd w:val="clear" w:color="auto" w:fill="auto"/>
            <w:noWrap/>
            <w:vAlign w:val="bottom"/>
          </w:tcPr>
          <w:p w14:paraId="3657A863" w14:textId="14751D55" w:rsidR="00244066" w:rsidRPr="001B4997" w:rsidRDefault="00244066" w:rsidP="0023609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70185EF4" w14:textId="6D688A11"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Battery 13</w:t>
            </w:r>
            <w:r w:rsidR="00244066" w:rsidRPr="001B4997">
              <w:rPr>
                <w:rFonts w:ascii="Times New Roman" w:eastAsia="Times New Roman" w:hAnsi="Times New Roman"/>
                <w:sz w:val="20"/>
              </w:rPr>
              <w:t>, 14, 15, 19</w:t>
            </w:r>
            <w:r w:rsidRPr="001B4997">
              <w:rPr>
                <w:rFonts w:ascii="Times New Roman" w:eastAsia="Times New Roman" w:hAnsi="Times New Roman"/>
                <w:sz w:val="20"/>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776FECBC" w14:textId="26748E05"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1.9</w:t>
            </w:r>
          </w:p>
        </w:tc>
      </w:tr>
      <w:tr w:rsidR="00244066" w:rsidRPr="001B4997" w14:paraId="59C31E78" w14:textId="77777777" w:rsidTr="00513E73">
        <w:trPr>
          <w:cantSplit/>
          <w:jc w:val="center"/>
        </w:trPr>
        <w:tc>
          <w:tcPr>
            <w:tcW w:w="3128" w:type="dxa"/>
            <w:vMerge/>
            <w:tcBorders>
              <w:left w:val="single" w:sz="4" w:space="0" w:color="auto"/>
              <w:bottom w:val="single" w:sz="4" w:space="0" w:color="auto"/>
              <w:right w:val="single" w:sz="4" w:space="0" w:color="auto"/>
            </w:tcBorders>
            <w:shd w:val="clear" w:color="auto" w:fill="auto"/>
            <w:noWrap/>
            <w:vAlign w:val="bottom"/>
          </w:tcPr>
          <w:p w14:paraId="7794D6CB" w14:textId="6BF2F6F4" w:rsidR="00244066" w:rsidRPr="001B4997" w:rsidRDefault="00244066" w:rsidP="00236096">
            <w:pPr>
              <w:rPr>
                <w:rFonts w:ascii="Times New Roman" w:eastAsia="Times New Roman" w:hAnsi="Times New Roman"/>
                <w:sz w:val="20"/>
              </w:rPr>
            </w:pPr>
          </w:p>
        </w:tc>
        <w:tc>
          <w:tcPr>
            <w:tcW w:w="4157" w:type="dxa"/>
            <w:tcBorders>
              <w:top w:val="nil"/>
              <w:left w:val="nil"/>
              <w:bottom w:val="single" w:sz="4" w:space="0" w:color="auto"/>
              <w:right w:val="single" w:sz="4" w:space="0" w:color="auto"/>
            </w:tcBorders>
            <w:shd w:val="clear" w:color="auto" w:fill="auto"/>
            <w:noWrap/>
            <w:vAlign w:val="bottom"/>
            <w:hideMark/>
          </w:tcPr>
          <w:p w14:paraId="33C7730B" w14:textId="036B2E39" w:rsidR="00244066"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20, b, c </w:t>
            </w:r>
          </w:p>
        </w:tc>
        <w:tc>
          <w:tcPr>
            <w:tcW w:w="1980" w:type="dxa"/>
            <w:tcBorders>
              <w:top w:val="nil"/>
              <w:left w:val="nil"/>
              <w:bottom w:val="single" w:sz="4" w:space="0" w:color="auto"/>
              <w:right w:val="single" w:sz="4" w:space="0" w:color="auto"/>
            </w:tcBorders>
            <w:shd w:val="clear" w:color="auto" w:fill="auto"/>
            <w:noWrap/>
            <w:vAlign w:val="bottom"/>
            <w:hideMark/>
          </w:tcPr>
          <w:p w14:paraId="48C8C890" w14:textId="60790A7D" w:rsidR="00244066" w:rsidRPr="001B4997" w:rsidRDefault="00244066"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2.0</w:t>
            </w:r>
          </w:p>
        </w:tc>
      </w:tr>
    </w:tbl>
    <w:p w14:paraId="4DF48861" w14:textId="3920C9A8" w:rsidR="001B09F5" w:rsidRPr="001B4997" w:rsidRDefault="001B09F5" w:rsidP="00687CFB">
      <w:pPr>
        <w:rPr>
          <w:rFonts w:ascii="Times New Roman" w:eastAsia="Times New Roman" w:hAnsi="Times New Roman"/>
          <w:b/>
          <w:szCs w:val="24"/>
        </w:rPr>
      </w:pPr>
    </w:p>
    <w:p w14:paraId="254ADF24" w14:textId="77777777" w:rsidR="001B09F5" w:rsidRPr="001B4997" w:rsidRDefault="001B09F5" w:rsidP="00171093">
      <w:pPr>
        <w:ind w:firstLine="720"/>
        <w:rPr>
          <w:rFonts w:ascii="Times New Roman" w:eastAsia="Times New Roman" w:hAnsi="Times New Roman"/>
          <w:b/>
          <w:szCs w:val="24"/>
        </w:rPr>
      </w:pPr>
    </w:p>
    <w:p w14:paraId="07769859" w14:textId="24144633" w:rsidR="00236096" w:rsidRPr="001B4997" w:rsidRDefault="00F0212C" w:rsidP="00C55ECF">
      <w:pPr>
        <w:keepNext/>
        <w:spacing w:after="120"/>
        <w:jc w:val="center"/>
        <w:rPr>
          <w:b/>
          <w:bCs/>
        </w:rPr>
      </w:pPr>
      <w:r w:rsidRPr="001B4997">
        <w:rPr>
          <w:b/>
          <w:bCs/>
        </w:rPr>
        <w:lastRenderedPageBreak/>
        <w:t xml:space="preserve">Table </w:t>
      </w:r>
      <w:r w:rsidR="00191F2E">
        <w:rPr>
          <w:b/>
          <w:bCs/>
        </w:rPr>
        <w:t>63</w:t>
      </w:r>
      <w:r w:rsidRPr="001B4997">
        <w:rPr>
          <w:b/>
          <w:bCs/>
        </w:rPr>
        <w:t>. Allowables</w:t>
      </w:r>
      <w:r w:rsidR="007924CE" w:rsidRPr="001B4997">
        <w:rPr>
          <w:b/>
          <w:bCs/>
        </w:rPr>
        <w:t>-</w:t>
      </w:r>
      <w:r w:rsidRPr="001B4997">
        <w:rPr>
          <w:b/>
          <w:bCs/>
        </w:rPr>
        <w:t>to</w:t>
      </w:r>
      <w:r w:rsidR="007924CE" w:rsidRPr="001B4997">
        <w:rPr>
          <w:b/>
          <w:bCs/>
        </w:rPr>
        <w:t>-</w:t>
      </w:r>
      <w:r w:rsidRPr="001B4997">
        <w:rPr>
          <w:b/>
          <w:bCs/>
        </w:rPr>
        <w:t xml:space="preserve">Actuals </w:t>
      </w:r>
      <w:r w:rsidR="00D14663" w:rsidRPr="001B4997">
        <w:rPr>
          <w:b/>
          <w:bCs/>
        </w:rPr>
        <w:t>Ratio</w:t>
      </w:r>
      <w:r w:rsidR="006C1B25" w:rsidRPr="001B4997">
        <w:rPr>
          <w:b/>
          <w:bCs/>
        </w:rPr>
        <w:t>s</w:t>
      </w:r>
      <w:r w:rsidR="00D14663" w:rsidRPr="001B4997">
        <w:rPr>
          <w:b/>
          <w:bCs/>
        </w:rPr>
        <w:t xml:space="preserve"> </w:t>
      </w:r>
      <w:r w:rsidRPr="001B4997">
        <w:rPr>
          <w:b/>
          <w:bCs/>
        </w:rPr>
        <w:t xml:space="preserve">for </w:t>
      </w:r>
      <w:r w:rsidR="00057E12" w:rsidRPr="001B4997">
        <w:rPr>
          <w:b/>
          <w:bCs/>
        </w:rPr>
        <w:t xml:space="preserve">ByP </w:t>
      </w:r>
      <w:r w:rsidRPr="001B4997">
        <w:rPr>
          <w:b/>
          <w:bCs/>
        </w:rPr>
        <w:t>Lid</w:t>
      </w:r>
      <w:r w:rsidR="003425C1" w:rsidRPr="001B4997">
        <w:rPr>
          <w:b/>
          <w:bCs/>
        </w:rPr>
        <w:t xml:space="preserve"> Leak</w:t>
      </w:r>
      <w:r w:rsidRPr="001B4997">
        <w:rPr>
          <w:b/>
          <w:bCs/>
        </w:rPr>
        <w:t>s</w:t>
      </w:r>
      <w:r w:rsidR="00E555ED">
        <w:rPr>
          <w:b/>
          <w:bCs/>
        </w:rPr>
        <w:fldChar w:fldCharType="begin"/>
      </w:r>
      <w:r w:rsidR="00E555ED">
        <w:instrText xml:space="preserve"> XE "</w:instrText>
      </w:r>
      <w:r w:rsidR="00E555ED" w:rsidRPr="0012351F">
        <w:rPr>
          <w:b/>
          <w:bCs/>
        </w:rPr>
        <w:instrText xml:space="preserve">Table </w:instrText>
      </w:r>
      <w:r w:rsidR="00191F2E">
        <w:rPr>
          <w:b/>
          <w:bCs/>
        </w:rPr>
        <w:instrText>63</w:instrText>
      </w:r>
      <w:r w:rsidR="00E555ED" w:rsidRPr="0012351F">
        <w:rPr>
          <w:b/>
          <w:bCs/>
        </w:rPr>
        <w:instrText>. Allowables-to-Actuals Ratios for ByP Lid Leaks</w:instrText>
      </w:r>
      <w:r w:rsidR="00E555ED">
        <w:instrText xml:space="preserve">" </w:instrText>
      </w:r>
      <w:r w:rsidR="00E555ED">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4140"/>
        <w:gridCol w:w="2160"/>
      </w:tblGrid>
      <w:tr w:rsidR="00D14663" w:rsidRPr="001B4997" w14:paraId="32CFA6E0" w14:textId="77777777" w:rsidTr="00513E73">
        <w:trPr>
          <w:cantSplit/>
          <w:tblHeader/>
          <w:jc w:val="center"/>
        </w:trPr>
        <w:tc>
          <w:tcPr>
            <w:tcW w:w="3325" w:type="dxa"/>
            <w:shd w:val="clear" w:color="000000" w:fill="D9D9D9"/>
            <w:vAlign w:val="center"/>
            <w:hideMark/>
          </w:tcPr>
          <w:p w14:paraId="137802BD" w14:textId="2C408785"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4140" w:type="dxa"/>
            <w:shd w:val="clear" w:color="000000" w:fill="D9D9D9"/>
            <w:vAlign w:val="center"/>
            <w:hideMark/>
          </w:tcPr>
          <w:p w14:paraId="2431F4D7" w14:textId="26028D41"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2160" w:type="dxa"/>
            <w:shd w:val="clear" w:color="000000" w:fill="D9D9D9"/>
            <w:vAlign w:val="center"/>
            <w:hideMark/>
          </w:tcPr>
          <w:p w14:paraId="014AEF6C" w14:textId="227DC186" w:rsidR="00D14663" w:rsidRPr="001B4997" w:rsidRDefault="004F38F3" w:rsidP="00771401">
            <w:pPr>
              <w:jc w:val="center"/>
              <w:rPr>
                <w:rFonts w:ascii="Times New Roman" w:eastAsia="Times New Roman" w:hAnsi="Times New Roman"/>
                <w:b/>
                <w:bCs/>
                <w:sz w:val="20"/>
              </w:rPr>
            </w:pPr>
            <w:r w:rsidRPr="001B4997">
              <w:rPr>
                <w:rFonts w:ascii="Times New Roman" w:eastAsia="Times New Roman" w:hAnsi="Times New Roman"/>
                <w:b/>
                <w:bCs/>
                <w:sz w:val="20"/>
              </w:rPr>
              <w:t>Ratio Allowable-to-Actual</w:t>
            </w:r>
            <w:r w:rsidR="005D3A92" w:rsidRPr="001B4997">
              <w:rPr>
                <w:rFonts w:ascii="Times New Roman" w:eastAsia="Times New Roman" w:hAnsi="Times New Roman"/>
                <w:b/>
                <w:bCs/>
                <w:sz w:val="20"/>
              </w:rPr>
              <w:t xml:space="preserve"> for </w:t>
            </w:r>
            <w:r w:rsidR="00EE5B78" w:rsidRPr="001B4997">
              <w:rPr>
                <w:rFonts w:ascii="Times New Roman" w:eastAsia="Times New Roman" w:hAnsi="Times New Roman"/>
                <w:b/>
                <w:bCs/>
                <w:sz w:val="20"/>
              </w:rPr>
              <w:t xml:space="preserve">Leaking </w:t>
            </w:r>
            <w:r w:rsidR="005D3A92" w:rsidRPr="001B4997">
              <w:rPr>
                <w:rFonts w:ascii="Times New Roman" w:eastAsia="Times New Roman" w:hAnsi="Times New Roman"/>
                <w:b/>
                <w:bCs/>
                <w:sz w:val="20"/>
              </w:rPr>
              <w:t>Lids</w:t>
            </w:r>
          </w:p>
        </w:tc>
      </w:tr>
      <w:tr w:rsidR="00F0212C" w:rsidRPr="001B4997" w14:paraId="738E3913" w14:textId="77777777" w:rsidTr="00513E73">
        <w:trPr>
          <w:cantSplit/>
          <w:jc w:val="center"/>
        </w:trPr>
        <w:tc>
          <w:tcPr>
            <w:tcW w:w="3325" w:type="dxa"/>
            <w:shd w:val="clear" w:color="auto" w:fill="auto"/>
            <w:noWrap/>
            <w:vAlign w:val="center"/>
            <w:hideMark/>
          </w:tcPr>
          <w:p w14:paraId="6341B265" w14:textId="77777777" w:rsidR="00F0212C" w:rsidRPr="001B4997" w:rsidRDefault="00F0212C" w:rsidP="00295E61">
            <w:pPr>
              <w:rPr>
                <w:rFonts w:ascii="Times New Roman" w:eastAsia="Times New Roman" w:hAnsi="Times New Roman"/>
                <w:sz w:val="20"/>
              </w:rPr>
            </w:pPr>
            <w:r w:rsidRPr="001B4997">
              <w:rPr>
                <w:rFonts w:ascii="Times New Roman" w:eastAsia="Times New Roman" w:hAnsi="Times New Roman"/>
                <w:sz w:val="20"/>
              </w:rPr>
              <w:t>ABC-Tarrant-AL</w:t>
            </w:r>
          </w:p>
        </w:tc>
        <w:tc>
          <w:tcPr>
            <w:tcW w:w="4140" w:type="dxa"/>
            <w:shd w:val="clear" w:color="auto" w:fill="auto"/>
            <w:noWrap/>
            <w:vAlign w:val="bottom"/>
            <w:hideMark/>
          </w:tcPr>
          <w:p w14:paraId="1B1A6318" w14:textId="38343917" w:rsidR="00F0212C"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Battery #1</w:t>
            </w:r>
            <w:r w:rsidR="00295E61" w:rsidRPr="001B4997">
              <w:rPr>
                <w:rFonts w:ascii="Times New Roman" w:eastAsia="Times New Roman" w:hAnsi="Times New Roman"/>
                <w:sz w:val="20"/>
              </w:rPr>
              <w:t>, 5, 6</w:t>
            </w:r>
            <w:r w:rsidRPr="001B4997">
              <w:rPr>
                <w:rFonts w:ascii="Times New Roman" w:eastAsia="Times New Roman" w:hAnsi="Times New Roman"/>
                <w:sz w:val="20"/>
              </w:rPr>
              <w:t xml:space="preserve"> </w:t>
            </w:r>
          </w:p>
        </w:tc>
        <w:tc>
          <w:tcPr>
            <w:tcW w:w="2160" w:type="dxa"/>
            <w:shd w:val="clear" w:color="auto" w:fill="auto"/>
            <w:noWrap/>
            <w:vAlign w:val="bottom"/>
            <w:hideMark/>
          </w:tcPr>
          <w:p w14:paraId="7D8F0A61" w14:textId="4FE42E6A"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N/A</w:t>
            </w:r>
          </w:p>
        </w:tc>
      </w:tr>
      <w:tr w:rsidR="00295E61" w:rsidRPr="001B4997" w14:paraId="4E53E34E" w14:textId="77777777" w:rsidTr="00513E73">
        <w:trPr>
          <w:cantSplit/>
          <w:jc w:val="center"/>
        </w:trPr>
        <w:tc>
          <w:tcPr>
            <w:tcW w:w="3325" w:type="dxa"/>
            <w:vMerge w:val="restart"/>
            <w:shd w:val="clear" w:color="auto" w:fill="auto"/>
            <w:noWrap/>
            <w:vAlign w:val="center"/>
            <w:hideMark/>
          </w:tcPr>
          <w:p w14:paraId="0E123841" w14:textId="38D5DD15" w:rsidR="00295E61" w:rsidRPr="001B4997" w:rsidRDefault="00D02E96" w:rsidP="00295E61">
            <w:pPr>
              <w:rPr>
                <w:rFonts w:ascii="Times New Roman" w:eastAsia="Times New Roman" w:hAnsi="Times New Roman"/>
                <w:sz w:val="20"/>
              </w:rPr>
            </w:pPr>
            <w:r w:rsidRPr="00D02E96">
              <w:rPr>
                <w:rFonts w:ascii="Times New Roman" w:eastAsia="Times New Roman" w:hAnsi="Times New Roman"/>
                <w:sz w:val="20"/>
              </w:rPr>
              <w:t>CC-</w:t>
            </w:r>
            <w:r w:rsidR="00295E61" w:rsidRPr="001B4997">
              <w:rPr>
                <w:rFonts w:ascii="Times New Roman" w:eastAsia="Times New Roman" w:hAnsi="Times New Roman"/>
                <w:sz w:val="20"/>
              </w:rPr>
              <w:t>Follansbee-WV</w:t>
            </w:r>
          </w:p>
        </w:tc>
        <w:tc>
          <w:tcPr>
            <w:tcW w:w="4140" w:type="dxa"/>
            <w:shd w:val="clear" w:color="auto" w:fill="auto"/>
            <w:noWrap/>
            <w:vAlign w:val="bottom"/>
            <w:hideMark/>
          </w:tcPr>
          <w:p w14:paraId="703C17DE" w14:textId="45ED7A1C" w:rsidR="00295E61" w:rsidRPr="001B4997" w:rsidRDefault="00295E61" w:rsidP="00F0212C">
            <w:pPr>
              <w:rPr>
                <w:rFonts w:ascii="Times New Roman" w:eastAsia="Times New Roman" w:hAnsi="Times New Roman"/>
                <w:sz w:val="20"/>
              </w:rPr>
            </w:pPr>
            <w:r w:rsidRPr="001B4997">
              <w:rPr>
                <w:rFonts w:ascii="Times New Roman" w:eastAsia="Times New Roman" w:hAnsi="Times New Roman"/>
                <w:sz w:val="20"/>
              </w:rPr>
              <w:t>Battery #1, 2, 3</w:t>
            </w:r>
          </w:p>
        </w:tc>
        <w:tc>
          <w:tcPr>
            <w:tcW w:w="2160" w:type="dxa"/>
            <w:shd w:val="clear" w:color="auto" w:fill="auto"/>
            <w:noWrap/>
            <w:hideMark/>
          </w:tcPr>
          <w:p w14:paraId="7B1E23E4" w14:textId="7FD5787D" w:rsidR="00295E61" w:rsidRPr="001B4997" w:rsidRDefault="00295E61" w:rsidP="00F0212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N/A</w:t>
            </w:r>
          </w:p>
        </w:tc>
      </w:tr>
      <w:tr w:rsidR="00295E61" w:rsidRPr="001B4997" w14:paraId="054600A5" w14:textId="77777777" w:rsidTr="00513E73">
        <w:trPr>
          <w:cantSplit/>
          <w:jc w:val="center"/>
        </w:trPr>
        <w:tc>
          <w:tcPr>
            <w:tcW w:w="3325" w:type="dxa"/>
            <w:vMerge/>
            <w:shd w:val="clear" w:color="auto" w:fill="auto"/>
            <w:noWrap/>
            <w:vAlign w:val="center"/>
            <w:hideMark/>
          </w:tcPr>
          <w:p w14:paraId="6E776E62" w14:textId="15D6BA4D" w:rsidR="00295E61" w:rsidRPr="001B4997" w:rsidRDefault="00295E61" w:rsidP="00295E61">
            <w:pPr>
              <w:rPr>
                <w:rFonts w:ascii="Times New Roman" w:eastAsia="Times New Roman" w:hAnsi="Times New Roman"/>
                <w:sz w:val="20"/>
              </w:rPr>
            </w:pPr>
          </w:p>
        </w:tc>
        <w:tc>
          <w:tcPr>
            <w:tcW w:w="4140" w:type="dxa"/>
            <w:shd w:val="clear" w:color="auto" w:fill="auto"/>
            <w:noWrap/>
            <w:vAlign w:val="bottom"/>
            <w:hideMark/>
          </w:tcPr>
          <w:p w14:paraId="6823C582" w14:textId="42726AAD" w:rsidR="00295E61" w:rsidRPr="001B4997" w:rsidRDefault="00295E61" w:rsidP="00236096">
            <w:pPr>
              <w:rPr>
                <w:rFonts w:ascii="Times New Roman" w:eastAsia="Times New Roman" w:hAnsi="Times New Roman"/>
                <w:sz w:val="20"/>
              </w:rPr>
            </w:pPr>
            <w:r w:rsidRPr="001B4997">
              <w:rPr>
                <w:rFonts w:ascii="Times New Roman" w:eastAsia="Times New Roman" w:hAnsi="Times New Roman"/>
                <w:sz w:val="20"/>
              </w:rPr>
              <w:t>Battery #8</w:t>
            </w:r>
          </w:p>
        </w:tc>
        <w:tc>
          <w:tcPr>
            <w:tcW w:w="2160" w:type="dxa"/>
            <w:shd w:val="clear" w:color="auto" w:fill="auto"/>
            <w:noWrap/>
            <w:vAlign w:val="bottom"/>
            <w:hideMark/>
          </w:tcPr>
          <w:p w14:paraId="6D4B854E" w14:textId="77777777" w:rsidR="00295E61" w:rsidRPr="001B4997" w:rsidRDefault="00295E61"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43.6</w:t>
            </w:r>
          </w:p>
        </w:tc>
      </w:tr>
      <w:tr w:rsidR="0096450E" w:rsidRPr="001B4997" w14:paraId="1654A67B" w14:textId="77777777" w:rsidTr="00513E73">
        <w:trPr>
          <w:cantSplit/>
          <w:jc w:val="center"/>
        </w:trPr>
        <w:tc>
          <w:tcPr>
            <w:tcW w:w="3325" w:type="dxa"/>
            <w:vMerge w:val="restart"/>
            <w:shd w:val="clear" w:color="auto" w:fill="auto"/>
            <w:noWrap/>
            <w:vAlign w:val="center"/>
          </w:tcPr>
          <w:p w14:paraId="37E37F80" w14:textId="6DE426AF" w:rsidR="0096450E" w:rsidRPr="001B4997" w:rsidRDefault="0096450E" w:rsidP="0096450E">
            <w:pPr>
              <w:rPr>
                <w:rFonts w:ascii="Times New Roman" w:eastAsia="Times New Roman" w:hAnsi="Times New Roman"/>
                <w:sz w:val="20"/>
              </w:rPr>
            </w:pPr>
            <w:r w:rsidRPr="001B4997">
              <w:rPr>
                <w:rFonts w:ascii="Times New Roman" w:eastAsia="Times New Roman" w:hAnsi="Times New Roman"/>
                <w:sz w:val="20"/>
              </w:rPr>
              <w:t>BLU-Birmingham-AL</w:t>
            </w:r>
          </w:p>
        </w:tc>
        <w:tc>
          <w:tcPr>
            <w:tcW w:w="4140" w:type="dxa"/>
            <w:shd w:val="clear" w:color="auto" w:fill="auto"/>
            <w:noWrap/>
            <w:vAlign w:val="bottom"/>
          </w:tcPr>
          <w:p w14:paraId="2D9F24F9" w14:textId="56043250" w:rsidR="0096450E" w:rsidRPr="001B4997" w:rsidRDefault="0096450E" w:rsidP="0096450E">
            <w:pPr>
              <w:rPr>
                <w:rFonts w:ascii="Times New Roman" w:eastAsia="Times New Roman" w:hAnsi="Times New Roman"/>
                <w:sz w:val="20"/>
              </w:rPr>
            </w:pPr>
            <w:r w:rsidRPr="001B4997">
              <w:rPr>
                <w:rFonts w:ascii="Times New Roman" w:eastAsia="Times New Roman" w:hAnsi="Times New Roman"/>
                <w:sz w:val="20"/>
              </w:rPr>
              <w:t>Coke battery no. 3</w:t>
            </w:r>
          </w:p>
        </w:tc>
        <w:tc>
          <w:tcPr>
            <w:tcW w:w="2160" w:type="dxa"/>
            <w:shd w:val="clear" w:color="auto" w:fill="auto"/>
            <w:noWrap/>
            <w:vAlign w:val="bottom"/>
          </w:tcPr>
          <w:p w14:paraId="4D5A2545" w14:textId="7A0B167A" w:rsidR="0096450E" w:rsidRPr="001B4997" w:rsidRDefault="0096450E" w:rsidP="0096450E">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3.6</w:t>
            </w:r>
          </w:p>
        </w:tc>
      </w:tr>
      <w:tr w:rsidR="0096450E" w:rsidRPr="001B4997" w14:paraId="226A9E55" w14:textId="77777777" w:rsidTr="00513E73">
        <w:trPr>
          <w:cantSplit/>
          <w:jc w:val="center"/>
        </w:trPr>
        <w:tc>
          <w:tcPr>
            <w:tcW w:w="3325" w:type="dxa"/>
            <w:vMerge/>
            <w:shd w:val="clear" w:color="auto" w:fill="auto"/>
            <w:noWrap/>
            <w:vAlign w:val="center"/>
          </w:tcPr>
          <w:p w14:paraId="6952DB2F" w14:textId="77777777" w:rsidR="0096450E" w:rsidRPr="001B4997" w:rsidRDefault="0096450E" w:rsidP="0096450E">
            <w:pPr>
              <w:rPr>
                <w:rFonts w:ascii="Times New Roman" w:eastAsia="Times New Roman" w:hAnsi="Times New Roman"/>
                <w:sz w:val="20"/>
              </w:rPr>
            </w:pPr>
          </w:p>
        </w:tc>
        <w:tc>
          <w:tcPr>
            <w:tcW w:w="4140" w:type="dxa"/>
            <w:shd w:val="clear" w:color="auto" w:fill="auto"/>
            <w:noWrap/>
            <w:vAlign w:val="bottom"/>
          </w:tcPr>
          <w:p w14:paraId="2AAF8958" w14:textId="166A4A59" w:rsidR="0096450E" w:rsidRPr="001B4997" w:rsidRDefault="0096450E" w:rsidP="0096450E">
            <w:pPr>
              <w:rPr>
                <w:rFonts w:ascii="Times New Roman" w:eastAsia="Times New Roman" w:hAnsi="Times New Roman"/>
                <w:sz w:val="20"/>
              </w:rPr>
            </w:pPr>
            <w:r w:rsidRPr="001B4997">
              <w:rPr>
                <w:rFonts w:ascii="Times New Roman" w:eastAsia="Times New Roman" w:hAnsi="Times New Roman"/>
                <w:sz w:val="20"/>
              </w:rPr>
              <w:t xml:space="preserve">Coke battery no. 4 </w:t>
            </w:r>
          </w:p>
        </w:tc>
        <w:tc>
          <w:tcPr>
            <w:tcW w:w="2160" w:type="dxa"/>
            <w:shd w:val="clear" w:color="auto" w:fill="auto"/>
            <w:noWrap/>
            <w:vAlign w:val="bottom"/>
          </w:tcPr>
          <w:p w14:paraId="2B34C4B2" w14:textId="06B2EDE9" w:rsidR="0096450E" w:rsidRPr="001B4997" w:rsidRDefault="0096450E" w:rsidP="0096450E">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5.0</w:t>
            </w:r>
          </w:p>
        </w:tc>
      </w:tr>
      <w:tr w:rsidR="0096450E" w:rsidRPr="001B4997" w14:paraId="308E2B70" w14:textId="77777777" w:rsidTr="00513E73">
        <w:trPr>
          <w:cantSplit/>
          <w:jc w:val="center"/>
        </w:trPr>
        <w:tc>
          <w:tcPr>
            <w:tcW w:w="3325" w:type="dxa"/>
            <w:vMerge/>
            <w:shd w:val="clear" w:color="auto" w:fill="auto"/>
            <w:noWrap/>
            <w:vAlign w:val="center"/>
          </w:tcPr>
          <w:p w14:paraId="7620FACB" w14:textId="77777777" w:rsidR="0096450E" w:rsidRPr="001B4997" w:rsidRDefault="0096450E" w:rsidP="0096450E">
            <w:pPr>
              <w:rPr>
                <w:rFonts w:ascii="Times New Roman" w:eastAsia="Times New Roman" w:hAnsi="Times New Roman"/>
                <w:sz w:val="20"/>
              </w:rPr>
            </w:pPr>
          </w:p>
        </w:tc>
        <w:tc>
          <w:tcPr>
            <w:tcW w:w="4140" w:type="dxa"/>
            <w:shd w:val="clear" w:color="auto" w:fill="auto"/>
            <w:noWrap/>
            <w:vAlign w:val="bottom"/>
          </w:tcPr>
          <w:p w14:paraId="6A424238" w14:textId="195DB241" w:rsidR="0096450E" w:rsidRPr="001B4997" w:rsidRDefault="0096450E" w:rsidP="0096450E">
            <w:pPr>
              <w:rPr>
                <w:rFonts w:ascii="Times New Roman" w:eastAsia="Times New Roman" w:hAnsi="Times New Roman"/>
                <w:sz w:val="20"/>
              </w:rPr>
            </w:pPr>
            <w:r w:rsidRPr="001B4997">
              <w:rPr>
                <w:rFonts w:ascii="Times New Roman" w:eastAsia="Times New Roman" w:hAnsi="Times New Roman"/>
                <w:sz w:val="20"/>
              </w:rPr>
              <w:t>Coke battery no. 5</w:t>
            </w:r>
          </w:p>
        </w:tc>
        <w:tc>
          <w:tcPr>
            <w:tcW w:w="2160" w:type="dxa"/>
            <w:shd w:val="clear" w:color="auto" w:fill="auto"/>
            <w:noWrap/>
            <w:vAlign w:val="bottom"/>
          </w:tcPr>
          <w:p w14:paraId="0AF33D95" w14:textId="3A8C1A57" w:rsidR="0096450E" w:rsidRPr="001B4997" w:rsidRDefault="0096450E" w:rsidP="0096450E">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5.7</w:t>
            </w:r>
          </w:p>
        </w:tc>
      </w:tr>
      <w:tr w:rsidR="00F0212C" w:rsidRPr="001B4997" w14:paraId="360D1390" w14:textId="77777777" w:rsidTr="00513E73">
        <w:trPr>
          <w:cantSplit/>
          <w:jc w:val="center"/>
        </w:trPr>
        <w:tc>
          <w:tcPr>
            <w:tcW w:w="3325" w:type="dxa"/>
            <w:shd w:val="clear" w:color="auto" w:fill="auto"/>
            <w:noWrap/>
            <w:vAlign w:val="center"/>
            <w:hideMark/>
          </w:tcPr>
          <w:p w14:paraId="69935E6E" w14:textId="7F8F3E33" w:rsidR="00F0212C" w:rsidRPr="001B4997" w:rsidRDefault="00D02E96" w:rsidP="00295E61">
            <w:pPr>
              <w:rPr>
                <w:rFonts w:ascii="Times New Roman" w:eastAsia="Times New Roman" w:hAnsi="Times New Roman"/>
                <w:sz w:val="20"/>
              </w:rPr>
            </w:pPr>
            <w:r w:rsidRPr="00D02E96">
              <w:rPr>
                <w:rFonts w:ascii="Times New Roman" w:eastAsia="Times New Roman" w:hAnsi="Times New Roman"/>
                <w:sz w:val="20"/>
              </w:rPr>
              <w:t>CC-</w:t>
            </w:r>
            <w:r w:rsidR="00F0212C" w:rsidRPr="001B4997">
              <w:rPr>
                <w:rFonts w:ascii="Times New Roman" w:eastAsia="Times New Roman" w:hAnsi="Times New Roman"/>
                <w:sz w:val="20"/>
              </w:rPr>
              <w:t>Middletown-OH</w:t>
            </w:r>
          </w:p>
        </w:tc>
        <w:tc>
          <w:tcPr>
            <w:tcW w:w="4140" w:type="dxa"/>
            <w:shd w:val="clear" w:color="auto" w:fill="auto"/>
            <w:noWrap/>
            <w:vAlign w:val="bottom"/>
            <w:hideMark/>
          </w:tcPr>
          <w:p w14:paraId="5FEE6E41" w14:textId="467EFA27"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B918</w:t>
            </w:r>
          </w:p>
        </w:tc>
        <w:tc>
          <w:tcPr>
            <w:tcW w:w="2160" w:type="dxa"/>
            <w:shd w:val="clear" w:color="auto" w:fill="auto"/>
            <w:noWrap/>
            <w:vAlign w:val="bottom"/>
            <w:hideMark/>
          </w:tcPr>
          <w:p w14:paraId="388088CE"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75.4</w:t>
            </w:r>
          </w:p>
        </w:tc>
      </w:tr>
      <w:tr w:rsidR="00295E61" w:rsidRPr="001B4997" w14:paraId="2782329B" w14:textId="77777777" w:rsidTr="00513E73">
        <w:trPr>
          <w:cantSplit/>
          <w:jc w:val="center"/>
        </w:trPr>
        <w:tc>
          <w:tcPr>
            <w:tcW w:w="3325" w:type="dxa"/>
            <w:vMerge w:val="restart"/>
            <w:shd w:val="clear" w:color="auto" w:fill="auto"/>
            <w:noWrap/>
            <w:vAlign w:val="center"/>
            <w:hideMark/>
          </w:tcPr>
          <w:p w14:paraId="2EB45527" w14:textId="355226FC" w:rsidR="00295E61" w:rsidRPr="001B4997" w:rsidRDefault="00D02E96" w:rsidP="00295E61">
            <w:pPr>
              <w:rPr>
                <w:rFonts w:ascii="Times New Roman" w:eastAsia="Times New Roman" w:hAnsi="Times New Roman"/>
                <w:sz w:val="20"/>
              </w:rPr>
            </w:pPr>
            <w:r>
              <w:rPr>
                <w:rFonts w:ascii="Times New Roman" w:eastAsia="Times New Roman" w:hAnsi="Times New Roman"/>
                <w:sz w:val="20"/>
              </w:rPr>
              <w:t>CC-</w:t>
            </w:r>
            <w:r w:rsidR="00295E61" w:rsidRPr="001B4997">
              <w:rPr>
                <w:rFonts w:ascii="Times New Roman" w:eastAsia="Times New Roman" w:hAnsi="Times New Roman"/>
                <w:sz w:val="20"/>
              </w:rPr>
              <w:t>BurnsHarbor-IN</w:t>
            </w:r>
          </w:p>
        </w:tc>
        <w:tc>
          <w:tcPr>
            <w:tcW w:w="4140" w:type="dxa"/>
            <w:shd w:val="clear" w:color="auto" w:fill="auto"/>
            <w:noWrap/>
            <w:vAlign w:val="bottom"/>
            <w:hideMark/>
          </w:tcPr>
          <w:p w14:paraId="3030848A" w14:textId="104F78FF" w:rsidR="00295E61" w:rsidRPr="001B4997" w:rsidRDefault="00295E61" w:rsidP="00236096">
            <w:pPr>
              <w:rPr>
                <w:rFonts w:ascii="Times New Roman" w:eastAsia="Times New Roman" w:hAnsi="Times New Roman"/>
                <w:sz w:val="20"/>
              </w:rPr>
            </w:pPr>
            <w:r w:rsidRPr="001B4997">
              <w:rPr>
                <w:rFonts w:ascii="Times New Roman" w:eastAsia="Times New Roman" w:hAnsi="Times New Roman"/>
                <w:sz w:val="20"/>
              </w:rPr>
              <w:t>EU512-03 l#1</w:t>
            </w:r>
          </w:p>
        </w:tc>
        <w:tc>
          <w:tcPr>
            <w:tcW w:w="2160" w:type="dxa"/>
            <w:shd w:val="clear" w:color="auto" w:fill="auto"/>
            <w:noWrap/>
            <w:vAlign w:val="bottom"/>
            <w:hideMark/>
          </w:tcPr>
          <w:p w14:paraId="11E2090F" w14:textId="77777777" w:rsidR="00295E61" w:rsidRPr="001B4997" w:rsidRDefault="00295E61"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6.7</w:t>
            </w:r>
          </w:p>
        </w:tc>
      </w:tr>
      <w:tr w:rsidR="00295E61" w:rsidRPr="001B4997" w14:paraId="08C12CD5" w14:textId="77777777" w:rsidTr="00513E73">
        <w:trPr>
          <w:cantSplit/>
          <w:jc w:val="center"/>
        </w:trPr>
        <w:tc>
          <w:tcPr>
            <w:tcW w:w="3325" w:type="dxa"/>
            <w:vMerge/>
            <w:shd w:val="clear" w:color="auto" w:fill="auto"/>
            <w:noWrap/>
            <w:vAlign w:val="center"/>
          </w:tcPr>
          <w:p w14:paraId="48DC39F4" w14:textId="69B5D524" w:rsidR="00295E61" w:rsidRPr="001B4997" w:rsidRDefault="00295E61" w:rsidP="00295E61">
            <w:pPr>
              <w:rPr>
                <w:rFonts w:ascii="Times New Roman" w:eastAsia="Times New Roman" w:hAnsi="Times New Roman"/>
                <w:sz w:val="20"/>
              </w:rPr>
            </w:pPr>
          </w:p>
        </w:tc>
        <w:tc>
          <w:tcPr>
            <w:tcW w:w="4140" w:type="dxa"/>
            <w:shd w:val="clear" w:color="auto" w:fill="auto"/>
            <w:noWrap/>
            <w:vAlign w:val="bottom"/>
            <w:hideMark/>
          </w:tcPr>
          <w:p w14:paraId="2DB5390F" w14:textId="53E18569" w:rsidR="00295E61" w:rsidRPr="001B4997" w:rsidRDefault="00295E61" w:rsidP="00236096">
            <w:pPr>
              <w:rPr>
                <w:rFonts w:ascii="Times New Roman" w:eastAsia="Times New Roman" w:hAnsi="Times New Roman"/>
                <w:sz w:val="20"/>
              </w:rPr>
            </w:pPr>
            <w:r w:rsidRPr="001B4997">
              <w:rPr>
                <w:rFonts w:ascii="Times New Roman" w:eastAsia="Times New Roman" w:hAnsi="Times New Roman"/>
                <w:sz w:val="20"/>
              </w:rPr>
              <w:t>EU512-11  #2</w:t>
            </w:r>
          </w:p>
        </w:tc>
        <w:tc>
          <w:tcPr>
            <w:tcW w:w="2160" w:type="dxa"/>
            <w:shd w:val="clear" w:color="auto" w:fill="auto"/>
            <w:noWrap/>
            <w:vAlign w:val="bottom"/>
            <w:hideMark/>
          </w:tcPr>
          <w:p w14:paraId="6107F14E" w14:textId="77777777" w:rsidR="00295E61" w:rsidRPr="001B4997" w:rsidRDefault="00295E61"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2.9</w:t>
            </w:r>
          </w:p>
        </w:tc>
      </w:tr>
      <w:tr w:rsidR="00F0212C" w:rsidRPr="001B4997" w14:paraId="74FA187A" w14:textId="77777777" w:rsidTr="00513E73">
        <w:trPr>
          <w:cantSplit/>
          <w:jc w:val="center"/>
        </w:trPr>
        <w:tc>
          <w:tcPr>
            <w:tcW w:w="3325" w:type="dxa"/>
            <w:shd w:val="clear" w:color="auto" w:fill="auto"/>
            <w:noWrap/>
            <w:vAlign w:val="center"/>
            <w:hideMark/>
          </w:tcPr>
          <w:p w14:paraId="75E1A5A4" w14:textId="2BAE6026" w:rsidR="00F0212C" w:rsidRPr="001B4997" w:rsidRDefault="00D02E96" w:rsidP="00295E61">
            <w:pPr>
              <w:rPr>
                <w:rFonts w:ascii="Times New Roman" w:eastAsia="Times New Roman" w:hAnsi="Times New Roman"/>
                <w:sz w:val="20"/>
              </w:rPr>
            </w:pPr>
            <w:r>
              <w:rPr>
                <w:rFonts w:ascii="Times New Roman" w:eastAsia="Times New Roman" w:hAnsi="Times New Roman"/>
                <w:sz w:val="20"/>
              </w:rPr>
              <w:t>CC-</w:t>
            </w:r>
            <w:r w:rsidR="00F0212C" w:rsidRPr="001B4997">
              <w:rPr>
                <w:rFonts w:ascii="Times New Roman" w:eastAsia="Times New Roman" w:hAnsi="Times New Roman"/>
                <w:sz w:val="20"/>
              </w:rPr>
              <w:t>Monessen-PA</w:t>
            </w:r>
          </w:p>
        </w:tc>
        <w:tc>
          <w:tcPr>
            <w:tcW w:w="4140" w:type="dxa"/>
            <w:shd w:val="clear" w:color="auto" w:fill="auto"/>
            <w:noWrap/>
            <w:vAlign w:val="bottom"/>
            <w:hideMark/>
          </w:tcPr>
          <w:p w14:paraId="0ABAB148" w14:textId="0DC7DE85" w:rsidR="00F0212C" w:rsidRPr="001B4997" w:rsidRDefault="00F0212C" w:rsidP="00F0212C">
            <w:pPr>
              <w:rPr>
                <w:rFonts w:ascii="Times New Roman" w:eastAsia="Times New Roman" w:hAnsi="Times New Roman"/>
                <w:sz w:val="20"/>
              </w:rPr>
            </w:pPr>
            <w:r w:rsidRPr="001B4997">
              <w:rPr>
                <w:rFonts w:ascii="Times New Roman" w:eastAsia="Times New Roman" w:hAnsi="Times New Roman"/>
                <w:sz w:val="20"/>
              </w:rPr>
              <w:t>Coke Oven Battery (1B</w:t>
            </w:r>
            <w:r w:rsidR="00295E61" w:rsidRPr="001B4997">
              <w:rPr>
                <w:rFonts w:ascii="Times New Roman" w:eastAsia="Times New Roman" w:hAnsi="Times New Roman"/>
                <w:sz w:val="20"/>
              </w:rPr>
              <w:t xml:space="preserve"> &amp; 2</w:t>
            </w:r>
            <w:r w:rsidRPr="001B4997">
              <w:rPr>
                <w:rFonts w:ascii="Times New Roman" w:eastAsia="Times New Roman" w:hAnsi="Times New Roman"/>
                <w:sz w:val="20"/>
              </w:rPr>
              <w:t xml:space="preserve">) </w:t>
            </w:r>
          </w:p>
        </w:tc>
        <w:tc>
          <w:tcPr>
            <w:tcW w:w="2160" w:type="dxa"/>
            <w:shd w:val="clear" w:color="auto" w:fill="auto"/>
            <w:noWrap/>
            <w:hideMark/>
          </w:tcPr>
          <w:p w14:paraId="40AE2CD1" w14:textId="3B7C4766" w:rsidR="00F0212C" w:rsidRPr="001B4997" w:rsidRDefault="00F0212C" w:rsidP="00F0212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N/A</w:t>
            </w:r>
          </w:p>
        </w:tc>
      </w:tr>
      <w:tr w:rsidR="00F0212C" w:rsidRPr="001B4997" w14:paraId="132C5203" w14:textId="77777777" w:rsidTr="00513E73">
        <w:trPr>
          <w:cantSplit/>
          <w:jc w:val="center"/>
        </w:trPr>
        <w:tc>
          <w:tcPr>
            <w:tcW w:w="3325" w:type="dxa"/>
            <w:shd w:val="clear" w:color="auto" w:fill="auto"/>
            <w:noWrap/>
            <w:vAlign w:val="center"/>
            <w:hideMark/>
          </w:tcPr>
          <w:p w14:paraId="025777F3" w14:textId="5BAB5A09" w:rsidR="00F0212C" w:rsidRPr="001B4997" w:rsidRDefault="00D02E96" w:rsidP="00295E61">
            <w:pPr>
              <w:rPr>
                <w:rFonts w:ascii="Times New Roman" w:eastAsia="Times New Roman" w:hAnsi="Times New Roman"/>
                <w:sz w:val="20"/>
              </w:rPr>
            </w:pPr>
            <w:r>
              <w:rPr>
                <w:rFonts w:ascii="Times New Roman" w:eastAsia="Times New Roman" w:hAnsi="Times New Roman"/>
                <w:sz w:val="20"/>
              </w:rPr>
              <w:t>CC-</w:t>
            </w:r>
            <w:r w:rsidR="00F0212C" w:rsidRPr="001B4997">
              <w:rPr>
                <w:rFonts w:ascii="Times New Roman" w:eastAsia="Times New Roman" w:hAnsi="Times New Roman"/>
                <w:sz w:val="20"/>
              </w:rPr>
              <w:t>Warren-OH</w:t>
            </w:r>
          </w:p>
        </w:tc>
        <w:tc>
          <w:tcPr>
            <w:tcW w:w="4140" w:type="dxa"/>
            <w:shd w:val="clear" w:color="auto" w:fill="auto"/>
            <w:noWrap/>
            <w:vAlign w:val="bottom"/>
            <w:hideMark/>
          </w:tcPr>
          <w:p w14:paraId="2B94DDCF" w14:textId="048E379D"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 xml:space="preserve">No. 4 Coke Oven Battery </w:t>
            </w:r>
          </w:p>
        </w:tc>
        <w:tc>
          <w:tcPr>
            <w:tcW w:w="2160" w:type="dxa"/>
            <w:shd w:val="clear" w:color="auto" w:fill="auto"/>
            <w:noWrap/>
            <w:vAlign w:val="bottom"/>
            <w:hideMark/>
          </w:tcPr>
          <w:p w14:paraId="7B4EA567" w14:textId="77777777"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10.3</w:t>
            </w:r>
          </w:p>
        </w:tc>
      </w:tr>
      <w:tr w:rsidR="00F0212C" w:rsidRPr="001B4997" w14:paraId="6FD33748" w14:textId="77777777" w:rsidTr="00513E73">
        <w:trPr>
          <w:cantSplit/>
          <w:jc w:val="center"/>
        </w:trPr>
        <w:tc>
          <w:tcPr>
            <w:tcW w:w="3325" w:type="dxa"/>
            <w:shd w:val="clear" w:color="auto" w:fill="auto"/>
            <w:noWrap/>
            <w:vAlign w:val="center"/>
            <w:hideMark/>
          </w:tcPr>
          <w:p w14:paraId="677C9D1A" w14:textId="77777777" w:rsidR="00F0212C" w:rsidRPr="001B4997" w:rsidRDefault="00F0212C" w:rsidP="00295E61">
            <w:pPr>
              <w:rPr>
                <w:rFonts w:ascii="Times New Roman" w:eastAsia="Times New Roman" w:hAnsi="Times New Roman"/>
                <w:sz w:val="20"/>
              </w:rPr>
            </w:pPr>
            <w:r w:rsidRPr="001B4997">
              <w:rPr>
                <w:rFonts w:ascii="Times New Roman" w:eastAsia="Times New Roman" w:hAnsi="Times New Roman"/>
                <w:sz w:val="20"/>
              </w:rPr>
              <w:t>EES-RiverRouge-MI</w:t>
            </w:r>
          </w:p>
        </w:tc>
        <w:tc>
          <w:tcPr>
            <w:tcW w:w="4140" w:type="dxa"/>
            <w:shd w:val="clear" w:color="auto" w:fill="auto"/>
            <w:noWrap/>
            <w:vAlign w:val="bottom"/>
            <w:hideMark/>
          </w:tcPr>
          <w:p w14:paraId="1BB871EA" w14:textId="63B28FC4" w:rsidR="00F0212C" w:rsidRPr="001B4997" w:rsidRDefault="00F0212C" w:rsidP="00236096">
            <w:pPr>
              <w:rPr>
                <w:rFonts w:ascii="Times New Roman" w:eastAsia="Times New Roman" w:hAnsi="Times New Roman"/>
                <w:sz w:val="20"/>
              </w:rPr>
            </w:pPr>
            <w:r w:rsidRPr="001B4997">
              <w:rPr>
                <w:rFonts w:ascii="Times New Roman" w:eastAsia="Times New Roman" w:hAnsi="Times New Roman"/>
                <w:sz w:val="20"/>
              </w:rPr>
              <w:t>Coke Battery #5</w:t>
            </w:r>
          </w:p>
        </w:tc>
        <w:tc>
          <w:tcPr>
            <w:tcW w:w="2160" w:type="dxa"/>
            <w:shd w:val="clear" w:color="auto" w:fill="auto"/>
            <w:noWrap/>
            <w:vAlign w:val="bottom"/>
            <w:hideMark/>
          </w:tcPr>
          <w:p w14:paraId="51D4E7F3" w14:textId="29CBF4CA" w:rsidR="00F0212C" w:rsidRPr="001B4997" w:rsidRDefault="00F0212C"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480</w:t>
            </w:r>
          </w:p>
        </w:tc>
      </w:tr>
      <w:tr w:rsidR="00295E61" w:rsidRPr="001B4997" w14:paraId="4FB02E5B" w14:textId="77777777" w:rsidTr="00513E73">
        <w:trPr>
          <w:cantSplit/>
          <w:jc w:val="center"/>
        </w:trPr>
        <w:tc>
          <w:tcPr>
            <w:tcW w:w="3325" w:type="dxa"/>
            <w:vMerge w:val="restart"/>
            <w:shd w:val="clear" w:color="auto" w:fill="auto"/>
            <w:noWrap/>
            <w:vAlign w:val="center"/>
            <w:hideMark/>
          </w:tcPr>
          <w:p w14:paraId="14FCB57A" w14:textId="77777777" w:rsidR="00295E61" w:rsidRPr="001B4997" w:rsidRDefault="00295E61" w:rsidP="00295E61">
            <w:pPr>
              <w:rPr>
                <w:rFonts w:ascii="Times New Roman" w:eastAsia="Times New Roman" w:hAnsi="Times New Roman"/>
                <w:sz w:val="20"/>
              </w:rPr>
            </w:pPr>
            <w:r w:rsidRPr="001B4997">
              <w:rPr>
                <w:rFonts w:ascii="Times New Roman" w:eastAsia="Times New Roman" w:hAnsi="Times New Roman"/>
                <w:sz w:val="20"/>
              </w:rPr>
              <w:t>USS-Clairton-PA</w:t>
            </w:r>
          </w:p>
        </w:tc>
        <w:tc>
          <w:tcPr>
            <w:tcW w:w="4140" w:type="dxa"/>
            <w:shd w:val="clear" w:color="auto" w:fill="auto"/>
            <w:noWrap/>
            <w:vAlign w:val="bottom"/>
            <w:hideMark/>
          </w:tcPr>
          <w:p w14:paraId="75B368C8" w14:textId="544239D4" w:rsidR="00295E61"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Battery 1, 3, 13, 14, 15, 19</w:t>
            </w:r>
            <w:r w:rsidR="00D2588A" w:rsidRPr="001B4997">
              <w:rPr>
                <w:rFonts w:ascii="Times New Roman" w:eastAsia="Times New Roman" w:hAnsi="Times New Roman"/>
                <w:sz w:val="20"/>
              </w:rPr>
              <w:t>, C</w:t>
            </w:r>
          </w:p>
        </w:tc>
        <w:tc>
          <w:tcPr>
            <w:tcW w:w="2160" w:type="dxa"/>
            <w:shd w:val="clear" w:color="auto" w:fill="auto"/>
            <w:noWrap/>
            <w:vAlign w:val="bottom"/>
            <w:hideMark/>
          </w:tcPr>
          <w:p w14:paraId="4CE03077" w14:textId="107AAFF8" w:rsidR="00295E61" w:rsidRPr="001B4997" w:rsidRDefault="00295E61"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N/A</w:t>
            </w:r>
          </w:p>
        </w:tc>
      </w:tr>
      <w:tr w:rsidR="00295E61" w:rsidRPr="001B4997" w14:paraId="67DB7148" w14:textId="77777777" w:rsidTr="00513E73">
        <w:trPr>
          <w:cantSplit/>
          <w:jc w:val="center"/>
        </w:trPr>
        <w:tc>
          <w:tcPr>
            <w:tcW w:w="3325" w:type="dxa"/>
            <w:vMerge/>
            <w:tcBorders>
              <w:bottom w:val="single" w:sz="4" w:space="0" w:color="auto"/>
            </w:tcBorders>
            <w:shd w:val="clear" w:color="auto" w:fill="auto"/>
            <w:noWrap/>
            <w:vAlign w:val="bottom"/>
          </w:tcPr>
          <w:p w14:paraId="34EF2CD4" w14:textId="4B3CF055" w:rsidR="00295E61" w:rsidRPr="001B4997" w:rsidRDefault="00295E61" w:rsidP="00236096">
            <w:pPr>
              <w:rPr>
                <w:rFonts w:ascii="Times New Roman" w:eastAsia="Times New Roman" w:hAnsi="Times New Roman"/>
                <w:sz w:val="20"/>
              </w:rPr>
            </w:pPr>
          </w:p>
        </w:tc>
        <w:tc>
          <w:tcPr>
            <w:tcW w:w="4140" w:type="dxa"/>
            <w:tcBorders>
              <w:bottom w:val="single" w:sz="4" w:space="0" w:color="auto"/>
            </w:tcBorders>
            <w:shd w:val="clear" w:color="auto" w:fill="auto"/>
            <w:noWrap/>
            <w:vAlign w:val="bottom"/>
            <w:hideMark/>
          </w:tcPr>
          <w:p w14:paraId="5BF34195" w14:textId="0BB15BE0" w:rsidR="00295E61" w:rsidRPr="001B4997" w:rsidRDefault="006F37EF" w:rsidP="00236096">
            <w:pPr>
              <w:rPr>
                <w:rFonts w:ascii="Times New Roman" w:eastAsia="Times New Roman" w:hAnsi="Times New Roman"/>
                <w:sz w:val="20"/>
              </w:rPr>
            </w:pPr>
            <w:r w:rsidRPr="001B4997">
              <w:rPr>
                <w:rFonts w:ascii="Times New Roman" w:eastAsia="Times New Roman" w:hAnsi="Times New Roman"/>
                <w:sz w:val="20"/>
              </w:rPr>
              <w:t xml:space="preserve">Battery 2, 20, </w:t>
            </w:r>
            <w:r w:rsidR="00D2588A" w:rsidRPr="001B4997">
              <w:rPr>
                <w:rFonts w:ascii="Times New Roman" w:eastAsia="Times New Roman" w:hAnsi="Times New Roman"/>
                <w:sz w:val="20"/>
              </w:rPr>
              <w:t>B</w:t>
            </w:r>
          </w:p>
        </w:tc>
        <w:tc>
          <w:tcPr>
            <w:tcW w:w="2160" w:type="dxa"/>
            <w:tcBorders>
              <w:bottom w:val="single" w:sz="4" w:space="0" w:color="auto"/>
            </w:tcBorders>
            <w:shd w:val="clear" w:color="auto" w:fill="auto"/>
            <w:noWrap/>
            <w:vAlign w:val="bottom"/>
            <w:hideMark/>
          </w:tcPr>
          <w:p w14:paraId="787CD3EF" w14:textId="782F9BB9" w:rsidR="00295E61" w:rsidRPr="001B4997" w:rsidRDefault="00295E61" w:rsidP="00236096">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40</w:t>
            </w:r>
          </w:p>
        </w:tc>
      </w:tr>
      <w:tr w:rsidR="00513E73" w:rsidRPr="001B4997" w14:paraId="24EB16E4" w14:textId="77777777" w:rsidTr="00513E73">
        <w:trPr>
          <w:cantSplit/>
          <w:jc w:val="center"/>
        </w:trPr>
        <w:tc>
          <w:tcPr>
            <w:tcW w:w="9625" w:type="dxa"/>
            <w:gridSpan w:val="3"/>
            <w:tcBorders>
              <w:left w:val="nil"/>
              <w:bottom w:val="nil"/>
              <w:right w:val="nil"/>
            </w:tcBorders>
            <w:shd w:val="clear" w:color="auto" w:fill="auto"/>
            <w:noWrap/>
            <w:vAlign w:val="bottom"/>
          </w:tcPr>
          <w:p w14:paraId="006E5CCF" w14:textId="3EEB7AFB" w:rsidR="00513E73" w:rsidRPr="001B4997" w:rsidRDefault="00513E73" w:rsidP="00513E73">
            <w:pPr>
              <w:rPr>
                <w:rFonts w:ascii="Times New Roman" w:eastAsia="Times New Roman" w:hAnsi="Times New Roman"/>
                <w:color w:val="000000"/>
                <w:sz w:val="20"/>
              </w:rPr>
            </w:pPr>
            <w:r w:rsidRPr="001B4997">
              <w:rPr>
                <w:rFonts w:ascii="Times New Roman" w:eastAsia="Times New Roman" w:hAnsi="Times New Roman"/>
                <w:bCs/>
                <w:sz w:val="20"/>
              </w:rPr>
              <w:t>Note: N/A = actual emissions were zero</w:t>
            </w:r>
            <w:r w:rsidR="00B1005E" w:rsidRPr="001B4997">
              <w:rPr>
                <w:rFonts w:ascii="Times New Roman" w:eastAsia="Times New Roman" w:hAnsi="Times New Roman"/>
                <w:bCs/>
                <w:sz w:val="20"/>
              </w:rPr>
              <w:t>.</w:t>
            </w:r>
          </w:p>
        </w:tc>
      </w:tr>
    </w:tbl>
    <w:p w14:paraId="3373F5C2" w14:textId="318EF459" w:rsidR="00236096" w:rsidRPr="001B4997" w:rsidRDefault="00236096" w:rsidP="00171093">
      <w:pPr>
        <w:ind w:firstLine="720"/>
        <w:rPr>
          <w:rFonts w:ascii="Times New Roman" w:eastAsia="Times New Roman" w:hAnsi="Times New Roman"/>
          <w:bCs/>
          <w:szCs w:val="24"/>
        </w:rPr>
      </w:pPr>
    </w:p>
    <w:p w14:paraId="5440BC7E" w14:textId="77777777" w:rsidR="00AD7005" w:rsidRPr="001B4997" w:rsidRDefault="00AD7005" w:rsidP="00171093">
      <w:pPr>
        <w:ind w:firstLine="720"/>
        <w:rPr>
          <w:rFonts w:ascii="Times New Roman" w:eastAsia="Times New Roman" w:hAnsi="Times New Roman"/>
          <w:bCs/>
          <w:szCs w:val="24"/>
        </w:rPr>
      </w:pPr>
    </w:p>
    <w:p w14:paraId="195380A5" w14:textId="09AE5B7A" w:rsidR="00D25D5F" w:rsidRPr="001B4997" w:rsidRDefault="00D25D5F" w:rsidP="004E52BC">
      <w:pPr>
        <w:spacing w:after="120"/>
        <w:jc w:val="center"/>
        <w:rPr>
          <w:b/>
          <w:bCs/>
        </w:rPr>
      </w:pPr>
      <w:r w:rsidRPr="001B4997">
        <w:rPr>
          <w:b/>
          <w:bCs/>
        </w:rPr>
        <w:t xml:space="preserve">Table </w:t>
      </w:r>
      <w:r w:rsidR="00191F2E">
        <w:rPr>
          <w:b/>
          <w:bCs/>
        </w:rPr>
        <w:t>64</w:t>
      </w:r>
      <w:r w:rsidRPr="001B4997">
        <w:rPr>
          <w:b/>
          <w:bCs/>
        </w:rPr>
        <w:t>. Allowables</w:t>
      </w:r>
      <w:r w:rsidR="007924CE" w:rsidRPr="001B4997">
        <w:rPr>
          <w:b/>
          <w:bCs/>
        </w:rPr>
        <w:t>-</w:t>
      </w:r>
      <w:r w:rsidRPr="001B4997">
        <w:rPr>
          <w:b/>
          <w:bCs/>
        </w:rPr>
        <w:t>to</w:t>
      </w:r>
      <w:r w:rsidR="007924CE" w:rsidRPr="001B4997">
        <w:rPr>
          <w:b/>
          <w:bCs/>
        </w:rPr>
        <w:t>-</w:t>
      </w:r>
      <w:r w:rsidRPr="001B4997">
        <w:rPr>
          <w:b/>
          <w:bCs/>
        </w:rPr>
        <w:t xml:space="preserve">Actuals </w:t>
      </w:r>
      <w:r w:rsidR="002772A0" w:rsidRPr="001B4997">
        <w:rPr>
          <w:b/>
          <w:bCs/>
        </w:rPr>
        <w:t>Ratio</w:t>
      </w:r>
      <w:r w:rsidR="006C1B25" w:rsidRPr="001B4997">
        <w:rPr>
          <w:b/>
          <w:bCs/>
        </w:rPr>
        <w:t>s</w:t>
      </w:r>
      <w:r w:rsidR="002772A0" w:rsidRPr="001B4997">
        <w:rPr>
          <w:b/>
          <w:bCs/>
        </w:rPr>
        <w:t xml:space="preserve"> </w:t>
      </w:r>
      <w:r w:rsidRPr="001B4997">
        <w:rPr>
          <w:b/>
          <w:bCs/>
        </w:rPr>
        <w:t xml:space="preserve">for </w:t>
      </w:r>
      <w:r w:rsidR="003425C1" w:rsidRPr="001B4997">
        <w:rPr>
          <w:b/>
          <w:bCs/>
        </w:rPr>
        <w:t>ByP</w:t>
      </w:r>
      <w:r w:rsidR="00A27EB0" w:rsidRPr="001B4997">
        <w:rPr>
          <w:b/>
          <w:bCs/>
        </w:rPr>
        <w:t xml:space="preserve"> </w:t>
      </w:r>
      <w:r w:rsidRPr="001B4997">
        <w:rPr>
          <w:b/>
          <w:bCs/>
        </w:rPr>
        <w:t xml:space="preserve">Offtakes </w:t>
      </w:r>
      <w:r w:rsidR="003425C1" w:rsidRPr="001B4997">
        <w:rPr>
          <w:b/>
          <w:bCs/>
        </w:rPr>
        <w:t>Leaks</w:t>
      </w:r>
      <w:r w:rsidR="00E555ED">
        <w:rPr>
          <w:b/>
          <w:bCs/>
        </w:rPr>
        <w:fldChar w:fldCharType="begin"/>
      </w:r>
      <w:r w:rsidR="00E555ED">
        <w:instrText xml:space="preserve"> XE "</w:instrText>
      </w:r>
      <w:r w:rsidR="00E555ED" w:rsidRPr="0012351F">
        <w:rPr>
          <w:b/>
          <w:bCs/>
        </w:rPr>
        <w:instrText xml:space="preserve">Table </w:instrText>
      </w:r>
      <w:r w:rsidR="00191F2E">
        <w:rPr>
          <w:b/>
          <w:bCs/>
        </w:rPr>
        <w:instrText>64</w:instrText>
      </w:r>
      <w:r w:rsidR="00E555ED" w:rsidRPr="0012351F">
        <w:rPr>
          <w:b/>
          <w:bCs/>
        </w:rPr>
        <w:instrText>. Allowables-to-Actuals Ratios for ByP Offtakes Leaks</w:instrText>
      </w:r>
      <w:r w:rsidR="00E555ED">
        <w:instrText xml:space="preserve">" </w:instrText>
      </w:r>
      <w:r w:rsidR="00E555ED">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4139"/>
        <w:gridCol w:w="4404"/>
      </w:tblGrid>
      <w:tr w:rsidR="00D14663" w:rsidRPr="001B4997" w14:paraId="2EE1CA9B" w14:textId="77777777" w:rsidTr="00671D72">
        <w:trPr>
          <w:cantSplit/>
          <w:tblHeader/>
          <w:jc w:val="center"/>
        </w:trPr>
        <w:tc>
          <w:tcPr>
            <w:tcW w:w="1041" w:type="pct"/>
            <w:shd w:val="clear" w:color="000000" w:fill="D9D9D9"/>
            <w:vAlign w:val="center"/>
            <w:hideMark/>
          </w:tcPr>
          <w:p w14:paraId="77383CE7" w14:textId="229B7981"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Facility ID</w:t>
            </w:r>
          </w:p>
        </w:tc>
        <w:tc>
          <w:tcPr>
            <w:tcW w:w="1918" w:type="pct"/>
            <w:shd w:val="clear" w:color="000000" w:fill="D9D9D9"/>
            <w:vAlign w:val="center"/>
            <w:hideMark/>
          </w:tcPr>
          <w:p w14:paraId="154B09DD" w14:textId="3BF45EFE" w:rsidR="00D14663" w:rsidRPr="001B4997" w:rsidRDefault="00D14663" w:rsidP="00771401">
            <w:pPr>
              <w:jc w:val="center"/>
              <w:rPr>
                <w:rFonts w:ascii="Times New Roman" w:eastAsia="Times New Roman" w:hAnsi="Times New Roman"/>
                <w:b/>
                <w:bCs/>
                <w:sz w:val="20"/>
              </w:rPr>
            </w:pPr>
            <w:r w:rsidRPr="001B4997">
              <w:rPr>
                <w:rFonts w:ascii="Times New Roman" w:eastAsia="Times New Roman" w:hAnsi="Times New Roman"/>
                <w:b/>
                <w:bCs/>
                <w:sz w:val="20"/>
              </w:rPr>
              <w:t>Battery ID</w:t>
            </w:r>
          </w:p>
        </w:tc>
        <w:tc>
          <w:tcPr>
            <w:tcW w:w="2041" w:type="pct"/>
            <w:shd w:val="clear" w:color="000000" w:fill="D9D9D9"/>
            <w:vAlign w:val="center"/>
            <w:hideMark/>
          </w:tcPr>
          <w:p w14:paraId="1D0DA0E2" w14:textId="2BC3CE27" w:rsidR="00D14663" w:rsidRPr="001B4997" w:rsidRDefault="004F38F3" w:rsidP="00771401">
            <w:pPr>
              <w:jc w:val="center"/>
              <w:rPr>
                <w:rFonts w:ascii="Times New Roman" w:eastAsia="Times New Roman" w:hAnsi="Times New Roman"/>
                <w:b/>
                <w:bCs/>
                <w:sz w:val="20"/>
              </w:rPr>
            </w:pPr>
            <w:r w:rsidRPr="001B4997">
              <w:rPr>
                <w:rFonts w:ascii="Times New Roman" w:eastAsia="Times New Roman" w:hAnsi="Times New Roman"/>
                <w:b/>
                <w:bCs/>
                <w:sz w:val="20"/>
              </w:rPr>
              <w:t xml:space="preserve">Ratio Allowable-to-Actual </w:t>
            </w:r>
            <w:r w:rsidR="00EE5B78" w:rsidRPr="001B4997">
              <w:rPr>
                <w:rFonts w:ascii="Times New Roman" w:eastAsia="Times New Roman" w:hAnsi="Times New Roman"/>
                <w:b/>
                <w:bCs/>
                <w:sz w:val="20"/>
              </w:rPr>
              <w:t>for Offtake Leaks</w:t>
            </w:r>
          </w:p>
        </w:tc>
      </w:tr>
      <w:tr w:rsidR="00295E61" w:rsidRPr="001B4997" w14:paraId="497822FA" w14:textId="77777777" w:rsidTr="00671D72">
        <w:trPr>
          <w:cantSplit/>
          <w:jc w:val="center"/>
        </w:trPr>
        <w:tc>
          <w:tcPr>
            <w:tcW w:w="1041" w:type="pct"/>
            <w:vMerge w:val="restart"/>
            <w:shd w:val="clear" w:color="auto" w:fill="auto"/>
            <w:noWrap/>
            <w:vAlign w:val="center"/>
            <w:hideMark/>
          </w:tcPr>
          <w:p w14:paraId="2726613F" w14:textId="77777777" w:rsidR="00295E61" w:rsidRPr="001B4997" w:rsidRDefault="00295E61" w:rsidP="00295E61">
            <w:pPr>
              <w:rPr>
                <w:rFonts w:ascii="Times New Roman" w:eastAsia="Times New Roman" w:hAnsi="Times New Roman"/>
                <w:sz w:val="20"/>
              </w:rPr>
            </w:pPr>
            <w:r w:rsidRPr="001B4997">
              <w:rPr>
                <w:rFonts w:ascii="Times New Roman" w:eastAsia="Times New Roman" w:hAnsi="Times New Roman"/>
                <w:sz w:val="20"/>
              </w:rPr>
              <w:t>ABC-Tarrant-AL</w:t>
            </w:r>
          </w:p>
        </w:tc>
        <w:tc>
          <w:tcPr>
            <w:tcW w:w="1918" w:type="pct"/>
            <w:shd w:val="clear" w:color="auto" w:fill="auto"/>
            <w:noWrap/>
            <w:vAlign w:val="bottom"/>
            <w:hideMark/>
          </w:tcPr>
          <w:p w14:paraId="3EB955C6" w14:textId="70C17BC0"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#1  </w:t>
            </w:r>
          </w:p>
        </w:tc>
        <w:tc>
          <w:tcPr>
            <w:tcW w:w="2041" w:type="pct"/>
            <w:shd w:val="clear" w:color="auto" w:fill="auto"/>
            <w:noWrap/>
            <w:vAlign w:val="bottom"/>
            <w:hideMark/>
          </w:tcPr>
          <w:p w14:paraId="44B406DD"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83.3</w:t>
            </w:r>
          </w:p>
        </w:tc>
      </w:tr>
      <w:tr w:rsidR="00295E61" w:rsidRPr="001B4997" w14:paraId="24A80B0B" w14:textId="77777777" w:rsidTr="00671D72">
        <w:trPr>
          <w:cantSplit/>
          <w:jc w:val="center"/>
        </w:trPr>
        <w:tc>
          <w:tcPr>
            <w:tcW w:w="1041" w:type="pct"/>
            <w:vMerge/>
            <w:shd w:val="clear" w:color="auto" w:fill="auto"/>
            <w:noWrap/>
            <w:vAlign w:val="center"/>
          </w:tcPr>
          <w:p w14:paraId="20E2B0BB" w14:textId="21EA9132" w:rsidR="00295E61" w:rsidRPr="001B4997" w:rsidRDefault="00295E61" w:rsidP="00295E61">
            <w:pPr>
              <w:rPr>
                <w:rFonts w:ascii="Times New Roman" w:eastAsia="Times New Roman" w:hAnsi="Times New Roman"/>
                <w:sz w:val="20"/>
              </w:rPr>
            </w:pPr>
          </w:p>
        </w:tc>
        <w:tc>
          <w:tcPr>
            <w:tcW w:w="1918" w:type="pct"/>
            <w:shd w:val="clear" w:color="auto" w:fill="auto"/>
            <w:noWrap/>
            <w:vAlign w:val="bottom"/>
            <w:hideMark/>
          </w:tcPr>
          <w:p w14:paraId="468FC68F" w14:textId="46B361BD" w:rsidR="00295E61" w:rsidRPr="001B4997" w:rsidRDefault="006F37EF" w:rsidP="00D25D5F">
            <w:pPr>
              <w:rPr>
                <w:rFonts w:ascii="Times New Roman" w:eastAsia="Times New Roman" w:hAnsi="Times New Roman"/>
                <w:sz w:val="20"/>
              </w:rPr>
            </w:pPr>
            <w:r w:rsidRPr="001B4997">
              <w:rPr>
                <w:rFonts w:ascii="Times New Roman" w:eastAsia="Times New Roman" w:hAnsi="Times New Roman"/>
                <w:sz w:val="20"/>
              </w:rPr>
              <w:t xml:space="preserve">Battery #5 </w:t>
            </w:r>
            <w:r w:rsidR="00295E61" w:rsidRPr="001B4997">
              <w:rPr>
                <w:rFonts w:ascii="Times New Roman" w:eastAsia="Times New Roman" w:hAnsi="Times New Roman"/>
                <w:sz w:val="20"/>
              </w:rPr>
              <w:t xml:space="preserve">&amp; 6 </w:t>
            </w:r>
          </w:p>
        </w:tc>
        <w:tc>
          <w:tcPr>
            <w:tcW w:w="2041" w:type="pct"/>
            <w:shd w:val="clear" w:color="auto" w:fill="auto"/>
            <w:noWrap/>
            <w:hideMark/>
          </w:tcPr>
          <w:p w14:paraId="53FCCF42" w14:textId="38C727BB" w:rsidR="00295E61" w:rsidRPr="001B4997" w:rsidRDefault="00295E61" w:rsidP="00D25D5F">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N/A</w:t>
            </w:r>
          </w:p>
        </w:tc>
      </w:tr>
      <w:tr w:rsidR="00ED77A9" w:rsidRPr="001B4997" w14:paraId="5914D92D" w14:textId="77777777" w:rsidTr="00920563">
        <w:trPr>
          <w:cantSplit/>
          <w:jc w:val="center"/>
        </w:trPr>
        <w:tc>
          <w:tcPr>
            <w:tcW w:w="1041" w:type="pct"/>
            <w:vMerge w:val="restart"/>
            <w:shd w:val="clear" w:color="auto" w:fill="auto"/>
            <w:noWrap/>
            <w:vAlign w:val="center"/>
          </w:tcPr>
          <w:p w14:paraId="71BD36EA" w14:textId="11F4CC90" w:rsidR="00ED77A9" w:rsidRPr="001B4997" w:rsidRDefault="00ED77A9" w:rsidP="00ED77A9">
            <w:pPr>
              <w:rPr>
                <w:rFonts w:ascii="Times New Roman" w:eastAsia="Times New Roman" w:hAnsi="Times New Roman"/>
                <w:sz w:val="20"/>
              </w:rPr>
            </w:pPr>
            <w:r w:rsidRPr="001B4997">
              <w:rPr>
                <w:rFonts w:ascii="Times New Roman" w:eastAsia="Times New Roman" w:hAnsi="Times New Roman"/>
                <w:sz w:val="20"/>
              </w:rPr>
              <w:t>BLU-Birmingham-AL</w:t>
            </w:r>
          </w:p>
        </w:tc>
        <w:tc>
          <w:tcPr>
            <w:tcW w:w="1918" w:type="pct"/>
            <w:shd w:val="clear" w:color="auto" w:fill="auto"/>
            <w:noWrap/>
            <w:vAlign w:val="bottom"/>
          </w:tcPr>
          <w:p w14:paraId="02F099DC" w14:textId="22952DA5" w:rsidR="00ED77A9" w:rsidRPr="001B4997" w:rsidRDefault="00ED77A9" w:rsidP="00ED77A9">
            <w:pPr>
              <w:rPr>
                <w:rFonts w:ascii="Times New Roman" w:eastAsia="Times New Roman" w:hAnsi="Times New Roman"/>
                <w:sz w:val="20"/>
              </w:rPr>
            </w:pPr>
            <w:r w:rsidRPr="001B4997">
              <w:rPr>
                <w:rFonts w:ascii="Times New Roman" w:eastAsia="Times New Roman" w:hAnsi="Times New Roman"/>
                <w:sz w:val="20"/>
              </w:rPr>
              <w:t xml:space="preserve">Coke battery no. 3  </w:t>
            </w:r>
          </w:p>
        </w:tc>
        <w:tc>
          <w:tcPr>
            <w:tcW w:w="2041" w:type="pct"/>
            <w:shd w:val="clear" w:color="auto" w:fill="auto"/>
            <w:noWrap/>
            <w:vAlign w:val="bottom"/>
          </w:tcPr>
          <w:p w14:paraId="634B414C" w14:textId="5004DE18" w:rsidR="00ED77A9" w:rsidRPr="001B4997" w:rsidRDefault="00ED77A9" w:rsidP="00ED77A9">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3.2</w:t>
            </w:r>
          </w:p>
        </w:tc>
      </w:tr>
      <w:tr w:rsidR="00ED77A9" w:rsidRPr="001B4997" w14:paraId="3C4E5876" w14:textId="77777777" w:rsidTr="00920563">
        <w:trPr>
          <w:cantSplit/>
          <w:jc w:val="center"/>
        </w:trPr>
        <w:tc>
          <w:tcPr>
            <w:tcW w:w="1041" w:type="pct"/>
            <w:vMerge/>
            <w:shd w:val="clear" w:color="auto" w:fill="auto"/>
            <w:noWrap/>
            <w:vAlign w:val="center"/>
          </w:tcPr>
          <w:p w14:paraId="2A160E69" w14:textId="77777777" w:rsidR="00ED77A9" w:rsidRPr="001B4997" w:rsidRDefault="00ED77A9" w:rsidP="00ED77A9">
            <w:pPr>
              <w:rPr>
                <w:rFonts w:ascii="Times New Roman" w:eastAsia="Times New Roman" w:hAnsi="Times New Roman"/>
                <w:sz w:val="20"/>
              </w:rPr>
            </w:pPr>
          </w:p>
        </w:tc>
        <w:tc>
          <w:tcPr>
            <w:tcW w:w="1918" w:type="pct"/>
            <w:shd w:val="clear" w:color="auto" w:fill="auto"/>
            <w:noWrap/>
            <w:vAlign w:val="bottom"/>
          </w:tcPr>
          <w:p w14:paraId="2B33A085" w14:textId="65C91FAD" w:rsidR="00ED77A9" w:rsidRPr="001B4997" w:rsidRDefault="00ED77A9" w:rsidP="00ED77A9">
            <w:pPr>
              <w:rPr>
                <w:rFonts w:ascii="Times New Roman" w:eastAsia="Times New Roman" w:hAnsi="Times New Roman"/>
                <w:sz w:val="20"/>
              </w:rPr>
            </w:pPr>
            <w:r w:rsidRPr="001B4997">
              <w:rPr>
                <w:rFonts w:ascii="Times New Roman" w:eastAsia="Times New Roman" w:hAnsi="Times New Roman"/>
                <w:sz w:val="20"/>
              </w:rPr>
              <w:t xml:space="preserve">Coke battery no. 4 </w:t>
            </w:r>
          </w:p>
        </w:tc>
        <w:tc>
          <w:tcPr>
            <w:tcW w:w="2041" w:type="pct"/>
            <w:shd w:val="clear" w:color="auto" w:fill="auto"/>
            <w:noWrap/>
            <w:vAlign w:val="bottom"/>
          </w:tcPr>
          <w:p w14:paraId="76A1E801" w14:textId="6FD10B55" w:rsidR="00ED77A9" w:rsidRPr="001B4997" w:rsidRDefault="00ED77A9" w:rsidP="00ED77A9">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4.9</w:t>
            </w:r>
          </w:p>
        </w:tc>
      </w:tr>
      <w:tr w:rsidR="00ED77A9" w:rsidRPr="001B4997" w14:paraId="1FBBDA48" w14:textId="77777777" w:rsidTr="00920563">
        <w:trPr>
          <w:cantSplit/>
          <w:jc w:val="center"/>
        </w:trPr>
        <w:tc>
          <w:tcPr>
            <w:tcW w:w="1041" w:type="pct"/>
            <w:vMerge/>
            <w:shd w:val="clear" w:color="auto" w:fill="auto"/>
            <w:noWrap/>
            <w:vAlign w:val="center"/>
          </w:tcPr>
          <w:p w14:paraId="0737A146" w14:textId="77777777" w:rsidR="00ED77A9" w:rsidRPr="001B4997" w:rsidRDefault="00ED77A9" w:rsidP="00ED77A9">
            <w:pPr>
              <w:rPr>
                <w:rFonts w:ascii="Times New Roman" w:eastAsia="Times New Roman" w:hAnsi="Times New Roman"/>
                <w:sz w:val="20"/>
              </w:rPr>
            </w:pPr>
          </w:p>
        </w:tc>
        <w:tc>
          <w:tcPr>
            <w:tcW w:w="1918" w:type="pct"/>
            <w:shd w:val="clear" w:color="auto" w:fill="auto"/>
            <w:noWrap/>
            <w:vAlign w:val="bottom"/>
          </w:tcPr>
          <w:p w14:paraId="7C32B086" w14:textId="41ACB3C4" w:rsidR="00ED77A9" w:rsidRPr="001B4997" w:rsidRDefault="00ED77A9" w:rsidP="00ED77A9">
            <w:pPr>
              <w:rPr>
                <w:rFonts w:ascii="Times New Roman" w:eastAsia="Times New Roman" w:hAnsi="Times New Roman"/>
                <w:sz w:val="20"/>
              </w:rPr>
            </w:pPr>
            <w:r w:rsidRPr="001B4997">
              <w:rPr>
                <w:rFonts w:ascii="Times New Roman" w:eastAsia="Times New Roman" w:hAnsi="Times New Roman"/>
                <w:sz w:val="20"/>
              </w:rPr>
              <w:t xml:space="preserve">Coke battery no. 5 </w:t>
            </w:r>
          </w:p>
        </w:tc>
        <w:tc>
          <w:tcPr>
            <w:tcW w:w="2041" w:type="pct"/>
            <w:shd w:val="clear" w:color="auto" w:fill="auto"/>
            <w:noWrap/>
            <w:vAlign w:val="bottom"/>
          </w:tcPr>
          <w:p w14:paraId="3FAB0A6D" w14:textId="197931A9" w:rsidR="00ED77A9" w:rsidRPr="001B4997" w:rsidRDefault="00ED77A9" w:rsidP="00ED77A9">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3.3</w:t>
            </w:r>
          </w:p>
        </w:tc>
      </w:tr>
      <w:tr w:rsidR="00295E61" w:rsidRPr="001B4997" w14:paraId="0F75B5C4" w14:textId="77777777" w:rsidTr="00671D72">
        <w:trPr>
          <w:cantSplit/>
          <w:jc w:val="center"/>
        </w:trPr>
        <w:tc>
          <w:tcPr>
            <w:tcW w:w="1041" w:type="pct"/>
            <w:vMerge w:val="restart"/>
            <w:shd w:val="clear" w:color="auto" w:fill="auto"/>
            <w:noWrap/>
            <w:vAlign w:val="center"/>
            <w:hideMark/>
          </w:tcPr>
          <w:p w14:paraId="5057911F" w14:textId="00F81584" w:rsidR="00295E61" w:rsidRPr="001B4997" w:rsidRDefault="00D02E96" w:rsidP="00295E61">
            <w:pPr>
              <w:rPr>
                <w:rFonts w:ascii="Times New Roman" w:eastAsia="Times New Roman" w:hAnsi="Times New Roman"/>
                <w:sz w:val="20"/>
              </w:rPr>
            </w:pPr>
            <w:r w:rsidRPr="00D02E96">
              <w:rPr>
                <w:rFonts w:ascii="Times New Roman" w:eastAsia="Times New Roman" w:hAnsi="Times New Roman"/>
                <w:sz w:val="20"/>
              </w:rPr>
              <w:t>CC-</w:t>
            </w:r>
            <w:r w:rsidR="00295E61" w:rsidRPr="001B4997">
              <w:rPr>
                <w:rFonts w:ascii="Times New Roman" w:eastAsia="Times New Roman" w:hAnsi="Times New Roman"/>
                <w:sz w:val="20"/>
              </w:rPr>
              <w:t>Follansbee-WV</w:t>
            </w:r>
          </w:p>
        </w:tc>
        <w:tc>
          <w:tcPr>
            <w:tcW w:w="1918" w:type="pct"/>
            <w:shd w:val="clear" w:color="auto" w:fill="auto"/>
            <w:noWrap/>
            <w:vAlign w:val="bottom"/>
            <w:hideMark/>
          </w:tcPr>
          <w:p w14:paraId="04B0517A" w14:textId="6AB97928" w:rsidR="00295E61" w:rsidRPr="001B4997" w:rsidRDefault="00295E61" w:rsidP="00DC04D0">
            <w:pPr>
              <w:rPr>
                <w:rFonts w:ascii="Times New Roman" w:eastAsia="Times New Roman" w:hAnsi="Times New Roman"/>
                <w:sz w:val="20"/>
              </w:rPr>
            </w:pPr>
            <w:r w:rsidRPr="001B4997">
              <w:rPr>
                <w:rFonts w:ascii="Times New Roman" w:eastAsia="Times New Roman" w:hAnsi="Times New Roman"/>
                <w:sz w:val="20"/>
              </w:rPr>
              <w:t>Battery #1, 2, 3</w:t>
            </w:r>
          </w:p>
        </w:tc>
        <w:tc>
          <w:tcPr>
            <w:tcW w:w="2041" w:type="pct"/>
            <w:shd w:val="clear" w:color="auto" w:fill="auto"/>
            <w:noWrap/>
            <w:vAlign w:val="bottom"/>
            <w:hideMark/>
          </w:tcPr>
          <w:p w14:paraId="58780571" w14:textId="6869EA24"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132</w:t>
            </w:r>
          </w:p>
        </w:tc>
      </w:tr>
      <w:tr w:rsidR="00295E61" w:rsidRPr="001B4997" w14:paraId="258C9D84" w14:textId="77777777" w:rsidTr="00671D72">
        <w:trPr>
          <w:cantSplit/>
          <w:jc w:val="center"/>
        </w:trPr>
        <w:tc>
          <w:tcPr>
            <w:tcW w:w="1041" w:type="pct"/>
            <w:vMerge/>
            <w:shd w:val="clear" w:color="auto" w:fill="auto"/>
            <w:noWrap/>
            <w:vAlign w:val="center"/>
          </w:tcPr>
          <w:p w14:paraId="3DCBE3BE" w14:textId="3ED0EAA1" w:rsidR="00295E61" w:rsidRPr="001B4997" w:rsidRDefault="00295E61" w:rsidP="00295E61">
            <w:pPr>
              <w:rPr>
                <w:rFonts w:ascii="Times New Roman" w:eastAsia="Times New Roman" w:hAnsi="Times New Roman"/>
                <w:sz w:val="20"/>
              </w:rPr>
            </w:pPr>
          </w:p>
        </w:tc>
        <w:tc>
          <w:tcPr>
            <w:tcW w:w="1918" w:type="pct"/>
            <w:shd w:val="clear" w:color="auto" w:fill="auto"/>
            <w:noWrap/>
            <w:vAlign w:val="bottom"/>
            <w:hideMark/>
          </w:tcPr>
          <w:p w14:paraId="0C2C5D2A" w14:textId="49B55BED" w:rsidR="00295E61" w:rsidRPr="001B4997" w:rsidRDefault="00295E61" w:rsidP="00DC04D0">
            <w:pPr>
              <w:rPr>
                <w:rFonts w:ascii="Times New Roman" w:eastAsia="Times New Roman" w:hAnsi="Times New Roman"/>
                <w:sz w:val="20"/>
              </w:rPr>
            </w:pPr>
            <w:r w:rsidRPr="001B4997">
              <w:rPr>
                <w:rFonts w:ascii="Times New Roman" w:eastAsia="Times New Roman" w:hAnsi="Times New Roman"/>
                <w:sz w:val="20"/>
              </w:rPr>
              <w:t>Battery #8</w:t>
            </w:r>
          </w:p>
        </w:tc>
        <w:tc>
          <w:tcPr>
            <w:tcW w:w="2041" w:type="pct"/>
            <w:shd w:val="clear" w:color="auto" w:fill="auto"/>
            <w:noWrap/>
            <w:vAlign w:val="bottom"/>
            <w:hideMark/>
          </w:tcPr>
          <w:p w14:paraId="757506A3"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2.7</w:t>
            </w:r>
          </w:p>
        </w:tc>
      </w:tr>
      <w:tr w:rsidR="00D25D5F" w:rsidRPr="001B4997" w14:paraId="210699FB" w14:textId="77777777" w:rsidTr="00671D72">
        <w:trPr>
          <w:cantSplit/>
          <w:jc w:val="center"/>
        </w:trPr>
        <w:tc>
          <w:tcPr>
            <w:tcW w:w="1041" w:type="pct"/>
            <w:shd w:val="clear" w:color="auto" w:fill="auto"/>
            <w:noWrap/>
            <w:vAlign w:val="center"/>
            <w:hideMark/>
          </w:tcPr>
          <w:p w14:paraId="1E83A600" w14:textId="485E134A" w:rsidR="00D25D5F" w:rsidRPr="001B4997" w:rsidRDefault="00D02E96" w:rsidP="00295E61">
            <w:pPr>
              <w:rPr>
                <w:rFonts w:ascii="Times New Roman" w:eastAsia="Times New Roman" w:hAnsi="Times New Roman"/>
                <w:sz w:val="20"/>
              </w:rPr>
            </w:pPr>
            <w:r w:rsidRPr="00D02E96">
              <w:rPr>
                <w:rFonts w:ascii="Times New Roman" w:eastAsia="Times New Roman" w:hAnsi="Times New Roman"/>
                <w:sz w:val="20"/>
              </w:rPr>
              <w:t>CC-</w:t>
            </w:r>
            <w:r w:rsidR="00D25D5F" w:rsidRPr="001B4997">
              <w:rPr>
                <w:rFonts w:ascii="Times New Roman" w:eastAsia="Times New Roman" w:hAnsi="Times New Roman"/>
                <w:sz w:val="20"/>
              </w:rPr>
              <w:t>Middletown-OH</w:t>
            </w:r>
          </w:p>
        </w:tc>
        <w:tc>
          <w:tcPr>
            <w:tcW w:w="1918" w:type="pct"/>
            <w:shd w:val="clear" w:color="auto" w:fill="auto"/>
            <w:noWrap/>
            <w:vAlign w:val="bottom"/>
            <w:hideMark/>
          </w:tcPr>
          <w:p w14:paraId="223493D1" w14:textId="63601047" w:rsidR="00D25D5F"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B918 </w:t>
            </w:r>
          </w:p>
        </w:tc>
        <w:tc>
          <w:tcPr>
            <w:tcW w:w="2041" w:type="pct"/>
            <w:shd w:val="clear" w:color="auto" w:fill="auto"/>
            <w:noWrap/>
            <w:vAlign w:val="bottom"/>
            <w:hideMark/>
          </w:tcPr>
          <w:p w14:paraId="5BBA9C2F" w14:textId="480FE1D7" w:rsidR="00D25D5F" w:rsidRPr="001B4997" w:rsidRDefault="00D25D5F"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w:t>
            </w:r>
            <w:r w:rsidR="00673EDC" w:rsidRPr="001B4997">
              <w:rPr>
                <w:rFonts w:ascii="Times New Roman" w:eastAsia="Times New Roman" w:hAnsi="Times New Roman"/>
                <w:color w:val="000000"/>
                <w:sz w:val="20"/>
              </w:rPr>
              <w:t>80</w:t>
            </w:r>
          </w:p>
        </w:tc>
      </w:tr>
      <w:tr w:rsidR="00295E61" w:rsidRPr="001B4997" w14:paraId="7F54CC7E" w14:textId="77777777" w:rsidTr="00671D72">
        <w:trPr>
          <w:cantSplit/>
          <w:jc w:val="center"/>
        </w:trPr>
        <w:tc>
          <w:tcPr>
            <w:tcW w:w="1041" w:type="pct"/>
            <w:vMerge w:val="restart"/>
            <w:shd w:val="clear" w:color="auto" w:fill="auto"/>
            <w:noWrap/>
            <w:vAlign w:val="center"/>
            <w:hideMark/>
          </w:tcPr>
          <w:p w14:paraId="154E0309" w14:textId="5C16C969" w:rsidR="00295E61" w:rsidRPr="001B4997" w:rsidRDefault="00D02E96" w:rsidP="00295E61">
            <w:pPr>
              <w:rPr>
                <w:rFonts w:ascii="Times New Roman" w:eastAsia="Times New Roman" w:hAnsi="Times New Roman"/>
                <w:sz w:val="20"/>
              </w:rPr>
            </w:pPr>
            <w:r>
              <w:rPr>
                <w:rFonts w:ascii="Times New Roman" w:eastAsia="Times New Roman" w:hAnsi="Times New Roman"/>
                <w:sz w:val="20"/>
              </w:rPr>
              <w:t>CC-</w:t>
            </w:r>
            <w:r w:rsidR="00295E61" w:rsidRPr="001B4997">
              <w:rPr>
                <w:rFonts w:ascii="Times New Roman" w:eastAsia="Times New Roman" w:hAnsi="Times New Roman"/>
                <w:sz w:val="20"/>
              </w:rPr>
              <w:t>BurnsHarbor-IN</w:t>
            </w:r>
          </w:p>
        </w:tc>
        <w:tc>
          <w:tcPr>
            <w:tcW w:w="1918" w:type="pct"/>
            <w:shd w:val="clear" w:color="auto" w:fill="auto"/>
            <w:noWrap/>
            <w:vAlign w:val="bottom"/>
            <w:hideMark/>
          </w:tcPr>
          <w:p w14:paraId="64407530" w14:textId="765776DD" w:rsidR="00295E61" w:rsidRPr="001B4997" w:rsidRDefault="00295E61" w:rsidP="00DC04D0">
            <w:pPr>
              <w:rPr>
                <w:rFonts w:ascii="Times New Roman" w:eastAsia="Times New Roman" w:hAnsi="Times New Roman"/>
                <w:sz w:val="20"/>
              </w:rPr>
            </w:pPr>
            <w:r w:rsidRPr="001B4997">
              <w:rPr>
                <w:rFonts w:ascii="Times New Roman" w:eastAsia="Times New Roman" w:hAnsi="Times New Roman"/>
                <w:sz w:val="20"/>
              </w:rPr>
              <w:t>EU512-02 offtake #1</w:t>
            </w:r>
          </w:p>
        </w:tc>
        <w:tc>
          <w:tcPr>
            <w:tcW w:w="2041" w:type="pct"/>
            <w:shd w:val="clear" w:color="auto" w:fill="auto"/>
            <w:noWrap/>
            <w:vAlign w:val="bottom"/>
            <w:hideMark/>
          </w:tcPr>
          <w:p w14:paraId="02E75281"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4.6</w:t>
            </w:r>
          </w:p>
        </w:tc>
      </w:tr>
      <w:tr w:rsidR="00295E61" w:rsidRPr="001B4997" w14:paraId="115B6E69" w14:textId="77777777" w:rsidTr="00671D72">
        <w:trPr>
          <w:cantSplit/>
          <w:jc w:val="center"/>
        </w:trPr>
        <w:tc>
          <w:tcPr>
            <w:tcW w:w="1041" w:type="pct"/>
            <w:vMerge/>
            <w:shd w:val="clear" w:color="auto" w:fill="auto"/>
            <w:noWrap/>
            <w:vAlign w:val="center"/>
          </w:tcPr>
          <w:p w14:paraId="7335EF5D" w14:textId="6FC5F68E" w:rsidR="00295E61" w:rsidRPr="001B4997" w:rsidRDefault="00295E61" w:rsidP="00295E61">
            <w:pPr>
              <w:rPr>
                <w:rFonts w:ascii="Times New Roman" w:eastAsia="Times New Roman" w:hAnsi="Times New Roman"/>
                <w:sz w:val="20"/>
              </w:rPr>
            </w:pPr>
          </w:p>
        </w:tc>
        <w:tc>
          <w:tcPr>
            <w:tcW w:w="1918" w:type="pct"/>
            <w:shd w:val="clear" w:color="auto" w:fill="auto"/>
            <w:noWrap/>
            <w:vAlign w:val="bottom"/>
            <w:hideMark/>
          </w:tcPr>
          <w:p w14:paraId="6E6DF90E" w14:textId="1477F393" w:rsidR="00295E61" w:rsidRPr="001B4997" w:rsidRDefault="00295E61" w:rsidP="00DC04D0">
            <w:pPr>
              <w:rPr>
                <w:rFonts w:ascii="Times New Roman" w:eastAsia="Times New Roman" w:hAnsi="Times New Roman"/>
                <w:sz w:val="20"/>
              </w:rPr>
            </w:pPr>
            <w:r w:rsidRPr="001B4997">
              <w:rPr>
                <w:rFonts w:ascii="Times New Roman" w:eastAsia="Times New Roman" w:hAnsi="Times New Roman"/>
                <w:sz w:val="20"/>
              </w:rPr>
              <w:t>EU512-10 offtake #2</w:t>
            </w:r>
          </w:p>
        </w:tc>
        <w:tc>
          <w:tcPr>
            <w:tcW w:w="2041" w:type="pct"/>
            <w:shd w:val="clear" w:color="auto" w:fill="auto"/>
            <w:noWrap/>
            <w:vAlign w:val="bottom"/>
            <w:hideMark/>
          </w:tcPr>
          <w:p w14:paraId="5982FE1C"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3.2</w:t>
            </w:r>
          </w:p>
        </w:tc>
      </w:tr>
      <w:tr w:rsidR="00295E61" w:rsidRPr="001B4997" w14:paraId="573F15B0" w14:textId="77777777" w:rsidTr="00671D72">
        <w:trPr>
          <w:cantSplit/>
          <w:jc w:val="center"/>
        </w:trPr>
        <w:tc>
          <w:tcPr>
            <w:tcW w:w="1041" w:type="pct"/>
            <w:vMerge w:val="restart"/>
            <w:shd w:val="clear" w:color="auto" w:fill="auto"/>
            <w:noWrap/>
            <w:vAlign w:val="center"/>
            <w:hideMark/>
          </w:tcPr>
          <w:p w14:paraId="7BA77DBE" w14:textId="7139AA0B" w:rsidR="00295E61" w:rsidRPr="001B4997" w:rsidRDefault="00D02E96" w:rsidP="00295E61">
            <w:pPr>
              <w:rPr>
                <w:rFonts w:ascii="Times New Roman" w:eastAsia="Times New Roman" w:hAnsi="Times New Roman"/>
                <w:sz w:val="20"/>
              </w:rPr>
            </w:pPr>
            <w:r>
              <w:rPr>
                <w:rFonts w:ascii="Times New Roman" w:eastAsia="Times New Roman" w:hAnsi="Times New Roman"/>
                <w:sz w:val="20"/>
              </w:rPr>
              <w:t>CC-</w:t>
            </w:r>
            <w:r w:rsidR="00295E61" w:rsidRPr="001B4997">
              <w:rPr>
                <w:rFonts w:ascii="Times New Roman" w:eastAsia="Times New Roman" w:hAnsi="Times New Roman"/>
                <w:sz w:val="20"/>
              </w:rPr>
              <w:t>Monessen-PA</w:t>
            </w:r>
          </w:p>
        </w:tc>
        <w:tc>
          <w:tcPr>
            <w:tcW w:w="1918" w:type="pct"/>
            <w:shd w:val="clear" w:color="auto" w:fill="auto"/>
            <w:noWrap/>
            <w:vAlign w:val="bottom"/>
            <w:hideMark/>
          </w:tcPr>
          <w:p w14:paraId="2F902353" w14:textId="775D6083"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Coke oven battery (1b) </w:t>
            </w:r>
          </w:p>
        </w:tc>
        <w:tc>
          <w:tcPr>
            <w:tcW w:w="2041" w:type="pct"/>
            <w:shd w:val="clear" w:color="auto" w:fill="auto"/>
            <w:noWrap/>
            <w:vAlign w:val="bottom"/>
            <w:hideMark/>
          </w:tcPr>
          <w:p w14:paraId="1171D683"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5.2</w:t>
            </w:r>
          </w:p>
        </w:tc>
      </w:tr>
      <w:tr w:rsidR="00295E61" w:rsidRPr="001B4997" w14:paraId="0968850B" w14:textId="77777777" w:rsidTr="00671D72">
        <w:trPr>
          <w:cantSplit/>
          <w:jc w:val="center"/>
        </w:trPr>
        <w:tc>
          <w:tcPr>
            <w:tcW w:w="1041" w:type="pct"/>
            <w:vMerge/>
            <w:shd w:val="clear" w:color="auto" w:fill="auto"/>
            <w:noWrap/>
            <w:vAlign w:val="center"/>
          </w:tcPr>
          <w:p w14:paraId="2A2FE053" w14:textId="18909E26" w:rsidR="00295E61" w:rsidRPr="001B4997" w:rsidRDefault="00295E61" w:rsidP="00295E61">
            <w:pPr>
              <w:rPr>
                <w:rFonts w:ascii="Times New Roman" w:eastAsia="Times New Roman" w:hAnsi="Times New Roman"/>
                <w:sz w:val="20"/>
              </w:rPr>
            </w:pPr>
          </w:p>
        </w:tc>
        <w:tc>
          <w:tcPr>
            <w:tcW w:w="1918" w:type="pct"/>
            <w:shd w:val="clear" w:color="auto" w:fill="auto"/>
            <w:noWrap/>
            <w:vAlign w:val="bottom"/>
            <w:hideMark/>
          </w:tcPr>
          <w:p w14:paraId="214A3D78" w14:textId="544C70EF"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Coke oven battery (2) </w:t>
            </w:r>
          </w:p>
        </w:tc>
        <w:tc>
          <w:tcPr>
            <w:tcW w:w="2041" w:type="pct"/>
            <w:shd w:val="clear" w:color="auto" w:fill="auto"/>
            <w:noWrap/>
            <w:vAlign w:val="bottom"/>
            <w:hideMark/>
          </w:tcPr>
          <w:p w14:paraId="7DA3A11B"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12.0</w:t>
            </w:r>
          </w:p>
        </w:tc>
      </w:tr>
      <w:tr w:rsidR="00D25D5F" w:rsidRPr="001B4997" w14:paraId="0498A7C4" w14:textId="77777777" w:rsidTr="00671D72">
        <w:trPr>
          <w:cantSplit/>
          <w:jc w:val="center"/>
        </w:trPr>
        <w:tc>
          <w:tcPr>
            <w:tcW w:w="1041" w:type="pct"/>
            <w:shd w:val="clear" w:color="auto" w:fill="auto"/>
            <w:noWrap/>
            <w:vAlign w:val="center"/>
            <w:hideMark/>
          </w:tcPr>
          <w:p w14:paraId="09C4B0C5" w14:textId="4C3D4D39" w:rsidR="00D25D5F" w:rsidRPr="001B4997" w:rsidRDefault="00D02E96" w:rsidP="00295E61">
            <w:pPr>
              <w:rPr>
                <w:rFonts w:ascii="Times New Roman" w:eastAsia="Times New Roman" w:hAnsi="Times New Roman"/>
                <w:sz w:val="20"/>
              </w:rPr>
            </w:pPr>
            <w:r>
              <w:rPr>
                <w:rFonts w:ascii="Times New Roman" w:eastAsia="Times New Roman" w:hAnsi="Times New Roman"/>
                <w:sz w:val="20"/>
              </w:rPr>
              <w:t>CC-</w:t>
            </w:r>
            <w:r w:rsidR="00D25D5F" w:rsidRPr="001B4997">
              <w:rPr>
                <w:rFonts w:ascii="Times New Roman" w:eastAsia="Times New Roman" w:hAnsi="Times New Roman"/>
                <w:sz w:val="20"/>
              </w:rPr>
              <w:t>Warren-OH</w:t>
            </w:r>
          </w:p>
        </w:tc>
        <w:tc>
          <w:tcPr>
            <w:tcW w:w="1918" w:type="pct"/>
            <w:shd w:val="clear" w:color="auto" w:fill="auto"/>
            <w:noWrap/>
            <w:vAlign w:val="bottom"/>
            <w:hideMark/>
          </w:tcPr>
          <w:p w14:paraId="4AE0D57A" w14:textId="139557AB" w:rsidR="00D25D5F"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No. 4 coke oven battery</w:t>
            </w:r>
          </w:p>
        </w:tc>
        <w:tc>
          <w:tcPr>
            <w:tcW w:w="2041" w:type="pct"/>
            <w:shd w:val="clear" w:color="auto" w:fill="auto"/>
            <w:noWrap/>
            <w:vAlign w:val="bottom"/>
            <w:hideMark/>
          </w:tcPr>
          <w:p w14:paraId="4A38EAE8" w14:textId="77777777" w:rsidR="00D25D5F" w:rsidRPr="001B4997" w:rsidRDefault="00D25D5F"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3.1</w:t>
            </w:r>
          </w:p>
        </w:tc>
      </w:tr>
      <w:tr w:rsidR="00D25D5F" w:rsidRPr="001B4997" w14:paraId="44269CCC" w14:textId="77777777" w:rsidTr="00671D72">
        <w:trPr>
          <w:cantSplit/>
          <w:jc w:val="center"/>
        </w:trPr>
        <w:tc>
          <w:tcPr>
            <w:tcW w:w="1041" w:type="pct"/>
            <w:shd w:val="clear" w:color="auto" w:fill="auto"/>
            <w:noWrap/>
            <w:vAlign w:val="center"/>
            <w:hideMark/>
          </w:tcPr>
          <w:p w14:paraId="3D5D95F9" w14:textId="77777777" w:rsidR="00D25D5F" w:rsidRPr="001B4997" w:rsidRDefault="00D25D5F" w:rsidP="00295E61">
            <w:pPr>
              <w:rPr>
                <w:rFonts w:ascii="Times New Roman" w:eastAsia="Times New Roman" w:hAnsi="Times New Roman"/>
                <w:sz w:val="20"/>
              </w:rPr>
            </w:pPr>
            <w:r w:rsidRPr="001B4997">
              <w:rPr>
                <w:rFonts w:ascii="Times New Roman" w:eastAsia="Times New Roman" w:hAnsi="Times New Roman"/>
                <w:sz w:val="20"/>
              </w:rPr>
              <w:t>EES-RiverRouge-MI</w:t>
            </w:r>
          </w:p>
        </w:tc>
        <w:tc>
          <w:tcPr>
            <w:tcW w:w="1918" w:type="pct"/>
            <w:shd w:val="clear" w:color="auto" w:fill="auto"/>
            <w:noWrap/>
            <w:vAlign w:val="bottom"/>
            <w:hideMark/>
          </w:tcPr>
          <w:p w14:paraId="5EDD2C61" w14:textId="4626FCAB" w:rsidR="00D25D5F"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Coke battery #5 </w:t>
            </w:r>
          </w:p>
        </w:tc>
        <w:tc>
          <w:tcPr>
            <w:tcW w:w="2041" w:type="pct"/>
            <w:shd w:val="clear" w:color="auto" w:fill="auto"/>
            <w:noWrap/>
            <w:vAlign w:val="bottom"/>
            <w:hideMark/>
          </w:tcPr>
          <w:p w14:paraId="1E8A8BEC" w14:textId="56B3B6B5" w:rsidR="00D25D5F" w:rsidRPr="001B4997" w:rsidRDefault="00D25D5F"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167</w:t>
            </w:r>
          </w:p>
        </w:tc>
      </w:tr>
      <w:tr w:rsidR="00295E61" w:rsidRPr="001B4997" w14:paraId="7DB5D46B" w14:textId="77777777" w:rsidTr="00671D72">
        <w:trPr>
          <w:cantSplit/>
          <w:jc w:val="center"/>
        </w:trPr>
        <w:tc>
          <w:tcPr>
            <w:tcW w:w="1041" w:type="pct"/>
            <w:vMerge w:val="restart"/>
            <w:shd w:val="clear" w:color="auto" w:fill="auto"/>
            <w:noWrap/>
            <w:vAlign w:val="center"/>
            <w:hideMark/>
          </w:tcPr>
          <w:p w14:paraId="185A2391" w14:textId="77777777" w:rsidR="00295E61" w:rsidRPr="001B4997" w:rsidRDefault="00295E61" w:rsidP="00295E61">
            <w:pPr>
              <w:rPr>
                <w:rFonts w:ascii="Times New Roman" w:eastAsia="Times New Roman" w:hAnsi="Times New Roman"/>
                <w:sz w:val="20"/>
              </w:rPr>
            </w:pPr>
            <w:r w:rsidRPr="001B4997">
              <w:rPr>
                <w:rFonts w:ascii="Times New Roman" w:eastAsia="Times New Roman" w:hAnsi="Times New Roman"/>
                <w:sz w:val="20"/>
              </w:rPr>
              <w:t>USS-Clairton-PA</w:t>
            </w:r>
          </w:p>
        </w:tc>
        <w:tc>
          <w:tcPr>
            <w:tcW w:w="1918" w:type="pct"/>
            <w:shd w:val="clear" w:color="auto" w:fill="auto"/>
            <w:noWrap/>
            <w:vAlign w:val="bottom"/>
            <w:hideMark/>
          </w:tcPr>
          <w:p w14:paraId="04C70748" w14:textId="100E516E"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1 fugitives / battery 1 </w:t>
            </w:r>
          </w:p>
        </w:tc>
        <w:tc>
          <w:tcPr>
            <w:tcW w:w="2041" w:type="pct"/>
            <w:shd w:val="clear" w:color="auto" w:fill="auto"/>
            <w:noWrap/>
            <w:vAlign w:val="bottom"/>
            <w:hideMark/>
          </w:tcPr>
          <w:p w14:paraId="5AE426EA"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4.0</w:t>
            </w:r>
          </w:p>
        </w:tc>
      </w:tr>
      <w:tr w:rsidR="00295E61" w:rsidRPr="001B4997" w14:paraId="576FF2CE" w14:textId="77777777" w:rsidTr="00671D72">
        <w:trPr>
          <w:cantSplit/>
          <w:jc w:val="center"/>
        </w:trPr>
        <w:tc>
          <w:tcPr>
            <w:tcW w:w="1041" w:type="pct"/>
            <w:vMerge/>
            <w:shd w:val="clear" w:color="auto" w:fill="auto"/>
            <w:noWrap/>
            <w:vAlign w:val="bottom"/>
          </w:tcPr>
          <w:p w14:paraId="43A2FEE9" w14:textId="0DE2BDC2"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086E3FE1" w14:textId="64DEF051"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2 fugitives / battery 2 </w:t>
            </w:r>
          </w:p>
        </w:tc>
        <w:tc>
          <w:tcPr>
            <w:tcW w:w="2041" w:type="pct"/>
            <w:shd w:val="clear" w:color="auto" w:fill="auto"/>
            <w:noWrap/>
            <w:vAlign w:val="bottom"/>
            <w:hideMark/>
          </w:tcPr>
          <w:p w14:paraId="62B867B8"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4.5</w:t>
            </w:r>
          </w:p>
        </w:tc>
      </w:tr>
      <w:tr w:rsidR="00295E61" w:rsidRPr="001B4997" w14:paraId="31F74734" w14:textId="77777777" w:rsidTr="00671D72">
        <w:trPr>
          <w:cantSplit/>
          <w:jc w:val="center"/>
        </w:trPr>
        <w:tc>
          <w:tcPr>
            <w:tcW w:w="1041" w:type="pct"/>
            <w:vMerge/>
            <w:shd w:val="clear" w:color="auto" w:fill="auto"/>
            <w:noWrap/>
            <w:vAlign w:val="bottom"/>
          </w:tcPr>
          <w:p w14:paraId="7CC2B76D" w14:textId="4E966F2D"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491E2C0A" w14:textId="0471AA2E"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3 fugitives / battery 3 </w:t>
            </w:r>
          </w:p>
        </w:tc>
        <w:tc>
          <w:tcPr>
            <w:tcW w:w="2041" w:type="pct"/>
            <w:shd w:val="clear" w:color="auto" w:fill="auto"/>
            <w:noWrap/>
            <w:vAlign w:val="bottom"/>
            <w:hideMark/>
          </w:tcPr>
          <w:p w14:paraId="12F73D4C"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3.5</w:t>
            </w:r>
          </w:p>
        </w:tc>
      </w:tr>
      <w:tr w:rsidR="00295E61" w:rsidRPr="001B4997" w14:paraId="630252F1" w14:textId="77777777" w:rsidTr="00671D72">
        <w:trPr>
          <w:cantSplit/>
          <w:jc w:val="center"/>
        </w:trPr>
        <w:tc>
          <w:tcPr>
            <w:tcW w:w="1041" w:type="pct"/>
            <w:vMerge/>
            <w:shd w:val="clear" w:color="auto" w:fill="auto"/>
            <w:noWrap/>
            <w:vAlign w:val="bottom"/>
          </w:tcPr>
          <w:p w14:paraId="76737160" w14:textId="7C33F7EC"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3539457C" w14:textId="15CAE8E6"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13 fugitives / battery 13 </w:t>
            </w:r>
          </w:p>
        </w:tc>
        <w:tc>
          <w:tcPr>
            <w:tcW w:w="2041" w:type="pct"/>
            <w:shd w:val="clear" w:color="auto" w:fill="auto"/>
            <w:noWrap/>
            <w:vAlign w:val="bottom"/>
            <w:hideMark/>
          </w:tcPr>
          <w:p w14:paraId="2BD344C7"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4.4</w:t>
            </w:r>
          </w:p>
        </w:tc>
      </w:tr>
      <w:tr w:rsidR="00295E61" w:rsidRPr="001B4997" w14:paraId="4600304C" w14:textId="77777777" w:rsidTr="00671D72">
        <w:trPr>
          <w:cantSplit/>
          <w:jc w:val="center"/>
        </w:trPr>
        <w:tc>
          <w:tcPr>
            <w:tcW w:w="1041" w:type="pct"/>
            <w:vMerge/>
            <w:shd w:val="clear" w:color="auto" w:fill="auto"/>
            <w:noWrap/>
            <w:vAlign w:val="bottom"/>
          </w:tcPr>
          <w:p w14:paraId="6B34E0C8" w14:textId="70BB0C1F"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663C56D6" w14:textId="7F9A8F83"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Battery 14 fugitives / battery 14</w:t>
            </w:r>
          </w:p>
        </w:tc>
        <w:tc>
          <w:tcPr>
            <w:tcW w:w="2041" w:type="pct"/>
            <w:shd w:val="clear" w:color="auto" w:fill="auto"/>
            <w:noWrap/>
            <w:vAlign w:val="bottom"/>
            <w:hideMark/>
          </w:tcPr>
          <w:p w14:paraId="23A6831A"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3.5</w:t>
            </w:r>
          </w:p>
        </w:tc>
      </w:tr>
      <w:tr w:rsidR="00295E61" w:rsidRPr="001B4997" w14:paraId="5D61AC7B" w14:textId="77777777" w:rsidTr="00671D72">
        <w:trPr>
          <w:cantSplit/>
          <w:jc w:val="center"/>
        </w:trPr>
        <w:tc>
          <w:tcPr>
            <w:tcW w:w="1041" w:type="pct"/>
            <w:vMerge/>
            <w:shd w:val="clear" w:color="auto" w:fill="auto"/>
            <w:noWrap/>
            <w:vAlign w:val="bottom"/>
          </w:tcPr>
          <w:p w14:paraId="1049A1C3" w14:textId="52CCF6F9"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3723D0F8" w14:textId="48FEB6E8"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15 fugitives / battery 15 </w:t>
            </w:r>
          </w:p>
        </w:tc>
        <w:tc>
          <w:tcPr>
            <w:tcW w:w="2041" w:type="pct"/>
            <w:shd w:val="clear" w:color="auto" w:fill="auto"/>
            <w:noWrap/>
            <w:vAlign w:val="bottom"/>
            <w:hideMark/>
          </w:tcPr>
          <w:p w14:paraId="519F0A79"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6.4</w:t>
            </w:r>
          </w:p>
        </w:tc>
      </w:tr>
      <w:tr w:rsidR="00295E61" w:rsidRPr="001B4997" w14:paraId="192EC5C0" w14:textId="77777777" w:rsidTr="00671D72">
        <w:trPr>
          <w:cantSplit/>
          <w:jc w:val="center"/>
        </w:trPr>
        <w:tc>
          <w:tcPr>
            <w:tcW w:w="1041" w:type="pct"/>
            <w:vMerge/>
            <w:shd w:val="clear" w:color="auto" w:fill="auto"/>
            <w:noWrap/>
            <w:vAlign w:val="bottom"/>
          </w:tcPr>
          <w:p w14:paraId="0722D370" w14:textId="1C2B9616"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7B901486" w14:textId="339CDDE4"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19 fugitives / battery 19 </w:t>
            </w:r>
          </w:p>
        </w:tc>
        <w:tc>
          <w:tcPr>
            <w:tcW w:w="2041" w:type="pct"/>
            <w:shd w:val="clear" w:color="auto" w:fill="auto"/>
            <w:noWrap/>
            <w:vAlign w:val="bottom"/>
            <w:hideMark/>
          </w:tcPr>
          <w:p w14:paraId="2CAA37E3"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2.0</w:t>
            </w:r>
          </w:p>
        </w:tc>
      </w:tr>
      <w:tr w:rsidR="00295E61" w:rsidRPr="001B4997" w14:paraId="79E3CC9D" w14:textId="77777777" w:rsidTr="00671D72">
        <w:trPr>
          <w:cantSplit/>
          <w:jc w:val="center"/>
        </w:trPr>
        <w:tc>
          <w:tcPr>
            <w:tcW w:w="1041" w:type="pct"/>
            <w:vMerge/>
            <w:shd w:val="clear" w:color="auto" w:fill="auto"/>
            <w:noWrap/>
            <w:vAlign w:val="bottom"/>
          </w:tcPr>
          <w:p w14:paraId="326518C3" w14:textId="4F29857C"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46151381" w14:textId="52D63CD7"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20 fugitives / battery 20 </w:t>
            </w:r>
          </w:p>
        </w:tc>
        <w:tc>
          <w:tcPr>
            <w:tcW w:w="2041" w:type="pct"/>
            <w:shd w:val="clear" w:color="auto" w:fill="auto"/>
            <w:noWrap/>
            <w:vAlign w:val="bottom"/>
            <w:hideMark/>
          </w:tcPr>
          <w:p w14:paraId="01281615"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2.4</w:t>
            </w:r>
          </w:p>
        </w:tc>
      </w:tr>
      <w:tr w:rsidR="00295E61" w:rsidRPr="001B4997" w14:paraId="17BC0934" w14:textId="77777777" w:rsidTr="00671D72">
        <w:trPr>
          <w:cantSplit/>
          <w:jc w:val="center"/>
        </w:trPr>
        <w:tc>
          <w:tcPr>
            <w:tcW w:w="1041" w:type="pct"/>
            <w:vMerge/>
            <w:shd w:val="clear" w:color="auto" w:fill="auto"/>
            <w:noWrap/>
            <w:vAlign w:val="bottom"/>
          </w:tcPr>
          <w:p w14:paraId="332D8A97" w14:textId="06F2C86E" w:rsidR="00295E61" w:rsidRPr="001B4997" w:rsidRDefault="00295E61" w:rsidP="00DC04D0">
            <w:pPr>
              <w:rPr>
                <w:rFonts w:ascii="Times New Roman" w:eastAsia="Times New Roman" w:hAnsi="Times New Roman"/>
                <w:sz w:val="20"/>
              </w:rPr>
            </w:pPr>
          </w:p>
        </w:tc>
        <w:tc>
          <w:tcPr>
            <w:tcW w:w="1918" w:type="pct"/>
            <w:shd w:val="clear" w:color="auto" w:fill="auto"/>
            <w:noWrap/>
            <w:vAlign w:val="bottom"/>
            <w:hideMark/>
          </w:tcPr>
          <w:p w14:paraId="7A9D5523" w14:textId="7FE8EA87"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b fugitives / battery b </w:t>
            </w:r>
          </w:p>
        </w:tc>
        <w:tc>
          <w:tcPr>
            <w:tcW w:w="2041" w:type="pct"/>
            <w:shd w:val="clear" w:color="auto" w:fill="auto"/>
            <w:noWrap/>
            <w:vAlign w:val="bottom"/>
            <w:hideMark/>
          </w:tcPr>
          <w:p w14:paraId="7F55C037"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14.7</w:t>
            </w:r>
          </w:p>
        </w:tc>
      </w:tr>
      <w:tr w:rsidR="00295E61" w:rsidRPr="001B4997" w14:paraId="2DDA427F" w14:textId="77777777" w:rsidTr="00671D72">
        <w:trPr>
          <w:cantSplit/>
          <w:jc w:val="center"/>
        </w:trPr>
        <w:tc>
          <w:tcPr>
            <w:tcW w:w="1041" w:type="pct"/>
            <w:vMerge/>
            <w:tcBorders>
              <w:bottom w:val="single" w:sz="4" w:space="0" w:color="auto"/>
            </w:tcBorders>
            <w:shd w:val="clear" w:color="auto" w:fill="auto"/>
            <w:noWrap/>
            <w:vAlign w:val="bottom"/>
          </w:tcPr>
          <w:p w14:paraId="23B9BB47" w14:textId="2AFFEA65" w:rsidR="00295E61" w:rsidRPr="001B4997" w:rsidRDefault="00295E61" w:rsidP="00DC04D0">
            <w:pPr>
              <w:rPr>
                <w:rFonts w:ascii="Times New Roman" w:eastAsia="Times New Roman" w:hAnsi="Times New Roman"/>
                <w:sz w:val="20"/>
              </w:rPr>
            </w:pPr>
          </w:p>
        </w:tc>
        <w:tc>
          <w:tcPr>
            <w:tcW w:w="1918" w:type="pct"/>
            <w:tcBorders>
              <w:bottom w:val="single" w:sz="4" w:space="0" w:color="auto"/>
            </w:tcBorders>
            <w:shd w:val="clear" w:color="auto" w:fill="auto"/>
            <w:noWrap/>
            <w:vAlign w:val="bottom"/>
            <w:hideMark/>
          </w:tcPr>
          <w:p w14:paraId="277CC497" w14:textId="257A48DC" w:rsidR="00295E61" w:rsidRPr="001B4997" w:rsidRDefault="006F37EF" w:rsidP="00DC04D0">
            <w:pPr>
              <w:rPr>
                <w:rFonts w:ascii="Times New Roman" w:eastAsia="Times New Roman" w:hAnsi="Times New Roman"/>
                <w:sz w:val="20"/>
              </w:rPr>
            </w:pPr>
            <w:r w:rsidRPr="001B4997">
              <w:rPr>
                <w:rFonts w:ascii="Times New Roman" w:eastAsia="Times New Roman" w:hAnsi="Times New Roman"/>
                <w:sz w:val="20"/>
              </w:rPr>
              <w:t xml:space="preserve">Battery c fugitives / battery c </w:t>
            </w:r>
          </w:p>
        </w:tc>
        <w:tc>
          <w:tcPr>
            <w:tcW w:w="2041" w:type="pct"/>
            <w:tcBorders>
              <w:bottom w:val="single" w:sz="4" w:space="0" w:color="auto"/>
            </w:tcBorders>
            <w:shd w:val="clear" w:color="auto" w:fill="auto"/>
            <w:noWrap/>
            <w:vAlign w:val="bottom"/>
            <w:hideMark/>
          </w:tcPr>
          <w:p w14:paraId="12C86BBF" w14:textId="77777777" w:rsidR="00295E61" w:rsidRPr="001B4997" w:rsidRDefault="00295E61" w:rsidP="00DC04D0">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31.3</w:t>
            </w:r>
          </w:p>
        </w:tc>
      </w:tr>
      <w:tr w:rsidR="00B1005E" w:rsidRPr="001B4997" w14:paraId="4D4C11DF" w14:textId="77777777" w:rsidTr="00B1005E">
        <w:trPr>
          <w:cantSplit/>
          <w:jc w:val="center"/>
        </w:trPr>
        <w:tc>
          <w:tcPr>
            <w:tcW w:w="5000" w:type="pct"/>
            <w:gridSpan w:val="3"/>
            <w:tcBorders>
              <w:left w:val="nil"/>
              <w:bottom w:val="nil"/>
              <w:right w:val="nil"/>
            </w:tcBorders>
            <w:shd w:val="clear" w:color="auto" w:fill="auto"/>
            <w:noWrap/>
            <w:vAlign w:val="center"/>
          </w:tcPr>
          <w:p w14:paraId="470CB36C" w14:textId="297868E4" w:rsidR="00B1005E" w:rsidRPr="001B4997" w:rsidRDefault="00B1005E" w:rsidP="00B1005E">
            <w:pPr>
              <w:rPr>
                <w:rFonts w:ascii="Times New Roman" w:eastAsia="Times New Roman" w:hAnsi="Times New Roman"/>
                <w:bCs/>
                <w:sz w:val="20"/>
              </w:rPr>
            </w:pPr>
            <w:r w:rsidRPr="001B4997">
              <w:rPr>
                <w:rFonts w:ascii="Times New Roman" w:eastAsia="Times New Roman" w:hAnsi="Times New Roman"/>
                <w:bCs/>
                <w:sz w:val="20"/>
              </w:rPr>
              <w:t xml:space="preserve">Note: N/A = actual emissions were zero. </w:t>
            </w:r>
          </w:p>
        </w:tc>
      </w:tr>
    </w:tbl>
    <w:p w14:paraId="0343BE0E" w14:textId="77777777" w:rsidR="00236096" w:rsidRPr="001B4997" w:rsidRDefault="00236096" w:rsidP="00CB057E">
      <w:pPr>
        <w:rPr>
          <w:rFonts w:ascii="Times New Roman" w:eastAsia="Times New Roman" w:hAnsi="Times New Roman"/>
          <w:bCs/>
          <w:szCs w:val="24"/>
        </w:rPr>
      </w:pPr>
    </w:p>
    <w:p w14:paraId="25D3CE94" w14:textId="1C4687CA" w:rsidR="00C72171" w:rsidRDefault="00C72171" w:rsidP="00D62C9A">
      <w:pPr>
        <w:rPr>
          <w:rFonts w:ascii="Times New Roman" w:eastAsia="Times New Roman" w:hAnsi="Times New Roman"/>
          <w:bCs/>
          <w:szCs w:val="24"/>
        </w:rPr>
      </w:pPr>
    </w:p>
    <w:p w14:paraId="5D8C66F8" w14:textId="77777777" w:rsidR="00CB057E" w:rsidRDefault="00CB057E" w:rsidP="00EB67BE">
      <w:pPr>
        <w:pStyle w:val="Heading3"/>
        <w:numPr>
          <w:ilvl w:val="0"/>
          <w:numId w:val="0"/>
        </w:numPr>
        <w:ind w:left="720" w:hanging="720"/>
      </w:pPr>
      <w:r>
        <w:br w:type="page"/>
      </w:r>
    </w:p>
    <w:p w14:paraId="5BC00080" w14:textId="7255B84D" w:rsidR="00EB67BE" w:rsidRPr="001B4997" w:rsidRDefault="00CB0574" w:rsidP="00EB67BE">
      <w:pPr>
        <w:pStyle w:val="Heading3"/>
        <w:numPr>
          <w:ilvl w:val="0"/>
          <w:numId w:val="0"/>
        </w:numPr>
        <w:ind w:left="720" w:hanging="720"/>
        <w:rPr>
          <w:bCs/>
        </w:rPr>
      </w:pPr>
      <w:bookmarkStart w:id="71" w:name="_Toc133998138"/>
      <w:r w:rsidRPr="001B4997">
        <w:lastRenderedPageBreak/>
        <w:t>4</w:t>
      </w:r>
      <w:r w:rsidR="00106A4B" w:rsidRPr="001B4997">
        <w:t>.</w:t>
      </w:r>
      <w:r w:rsidR="00647724">
        <w:t>4</w:t>
      </w:r>
      <w:r w:rsidR="00EB67BE" w:rsidRPr="001B4997">
        <w:t>.</w:t>
      </w:r>
      <w:r w:rsidR="004664B7" w:rsidRPr="001B4997">
        <w:t>6</w:t>
      </w:r>
      <w:r w:rsidR="00EB67BE" w:rsidRPr="001B4997">
        <w:t xml:space="preserve"> EP-4</w:t>
      </w:r>
      <w:r w:rsidR="00D2034E" w:rsidRPr="001B4997">
        <w:t xml:space="preserve"> ByP</w:t>
      </w:r>
      <w:r w:rsidR="00EB67BE" w:rsidRPr="001B4997">
        <w:t xml:space="preserve"> Boiler stacks</w:t>
      </w:r>
      <w:bookmarkEnd w:id="71"/>
    </w:p>
    <w:p w14:paraId="5A74F2F6" w14:textId="35C8D67E" w:rsidR="00BF0514" w:rsidRPr="001B4997" w:rsidRDefault="00BF0514" w:rsidP="00EB67BE">
      <w:pPr>
        <w:ind w:firstLine="720"/>
        <w:rPr>
          <w:rFonts w:ascii="Times New Roman" w:eastAsia="Times New Roman" w:hAnsi="Times New Roman"/>
          <w:bCs/>
          <w:szCs w:val="24"/>
        </w:rPr>
      </w:pPr>
      <w:r w:rsidRPr="001B4997">
        <w:rPr>
          <w:rFonts w:ascii="Times New Roman" w:eastAsia="Times New Roman" w:hAnsi="Times New Roman"/>
          <w:bCs/>
          <w:szCs w:val="24"/>
        </w:rPr>
        <w:t xml:space="preserve">The COETF provided </w:t>
      </w:r>
      <w:r w:rsidR="00C3480C" w:rsidRPr="001B4997">
        <w:rPr>
          <w:rFonts w:ascii="Times New Roman" w:eastAsia="Times New Roman" w:hAnsi="Times New Roman"/>
          <w:bCs/>
          <w:szCs w:val="24"/>
        </w:rPr>
        <w:t xml:space="preserve">the </w:t>
      </w:r>
      <w:r w:rsidRPr="001B4997">
        <w:rPr>
          <w:rFonts w:ascii="Times New Roman" w:eastAsia="Times New Roman" w:hAnsi="Times New Roman"/>
          <w:bCs/>
          <w:szCs w:val="24"/>
        </w:rPr>
        <w:t xml:space="preserve">2015 Plantwide Boiler COG </w:t>
      </w:r>
      <w:r w:rsidR="00173B74" w:rsidRPr="001B4997">
        <w:rPr>
          <w:rFonts w:ascii="Times New Roman" w:eastAsia="Times New Roman" w:hAnsi="Times New Roman"/>
          <w:bCs/>
          <w:szCs w:val="24"/>
        </w:rPr>
        <w:t>u</w:t>
      </w:r>
      <w:r w:rsidRPr="001B4997">
        <w:rPr>
          <w:rFonts w:ascii="Times New Roman" w:eastAsia="Times New Roman" w:hAnsi="Times New Roman"/>
          <w:bCs/>
          <w:szCs w:val="24"/>
        </w:rPr>
        <w:t>sage (mmscf/yr)</w:t>
      </w:r>
      <w:r w:rsidR="00C3480C" w:rsidRPr="001B4997">
        <w:rPr>
          <w:rFonts w:ascii="Times New Roman" w:eastAsia="Times New Roman" w:hAnsi="Times New Roman"/>
          <w:bCs/>
          <w:szCs w:val="24"/>
        </w:rPr>
        <w:t xml:space="preserve">; </w:t>
      </w:r>
      <w:r w:rsidRPr="001B4997">
        <w:rPr>
          <w:rFonts w:ascii="Times New Roman" w:eastAsia="Times New Roman" w:hAnsi="Times New Roman"/>
          <w:bCs/>
          <w:szCs w:val="24"/>
        </w:rPr>
        <w:t xml:space="preserve">2015 </w:t>
      </w:r>
      <w:r w:rsidR="00173B74" w:rsidRPr="001B4997">
        <w:rPr>
          <w:rFonts w:ascii="Times New Roman" w:eastAsia="Times New Roman" w:hAnsi="Times New Roman"/>
          <w:bCs/>
          <w:szCs w:val="24"/>
        </w:rPr>
        <w:t>c</w:t>
      </w:r>
      <w:r w:rsidRPr="001B4997">
        <w:rPr>
          <w:rFonts w:ascii="Times New Roman" w:eastAsia="Times New Roman" w:hAnsi="Times New Roman"/>
          <w:bCs/>
          <w:szCs w:val="24"/>
        </w:rPr>
        <w:t xml:space="preserve">oke </w:t>
      </w:r>
      <w:r w:rsidR="00173B74" w:rsidRPr="001B4997">
        <w:rPr>
          <w:rFonts w:ascii="Times New Roman" w:eastAsia="Times New Roman" w:hAnsi="Times New Roman"/>
          <w:bCs/>
          <w:szCs w:val="24"/>
        </w:rPr>
        <w:t>p</w:t>
      </w:r>
      <w:r w:rsidRPr="001B4997">
        <w:rPr>
          <w:rFonts w:ascii="Times New Roman" w:eastAsia="Times New Roman" w:hAnsi="Times New Roman"/>
          <w:bCs/>
          <w:szCs w:val="24"/>
        </w:rPr>
        <w:t>roduction (TPY)</w:t>
      </w:r>
      <w:r w:rsidR="00C3480C" w:rsidRPr="001B4997">
        <w:rPr>
          <w:rFonts w:ascii="Times New Roman" w:eastAsia="Times New Roman" w:hAnsi="Times New Roman"/>
          <w:bCs/>
          <w:szCs w:val="24"/>
        </w:rPr>
        <w:t xml:space="preserve">; and </w:t>
      </w:r>
      <w:r w:rsidR="00173B74" w:rsidRPr="001B4997">
        <w:rPr>
          <w:rFonts w:ascii="Times New Roman" w:eastAsia="Times New Roman" w:hAnsi="Times New Roman"/>
          <w:bCs/>
          <w:szCs w:val="24"/>
        </w:rPr>
        <w:t>a</w:t>
      </w:r>
      <w:r w:rsidRPr="001B4997">
        <w:rPr>
          <w:rFonts w:ascii="Times New Roman" w:eastAsia="Times New Roman" w:hAnsi="Times New Roman"/>
          <w:bCs/>
          <w:szCs w:val="24"/>
        </w:rPr>
        <w:t xml:space="preserve">nnual </w:t>
      </w:r>
      <w:r w:rsidR="00173B74" w:rsidRPr="001B4997">
        <w:rPr>
          <w:rFonts w:ascii="Times New Roman" w:eastAsia="Times New Roman" w:hAnsi="Times New Roman"/>
          <w:bCs/>
          <w:szCs w:val="24"/>
        </w:rPr>
        <w:t>c</w:t>
      </w:r>
      <w:r w:rsidRPr="001B4997">
        <w:rPr>
          <w:rFonts w:ascii="Times New Roman" w:eastAsia="Times New Roman" w:hAnsi="Times New Roman"/>
          <w:bCs/>
          <w:szCs w:val="24"/>
        </w:rPr>
        <w:t xml:space="preserve">oke </w:t>
      </w:r>
      <w:r w:rsidR="00173B74" w:rsidRPr="001B4997">
        <w:rPr>
          <w:rFonts w:ascii="Times New Roman" w:eastAsia="Times New Roman" w:hAnsi="Times New Roman"/>
          <w:bCs/>
          <w:szCs w:val="24"/>
        </w:rPr>
        <w:t>p</w:t>
      </w:r>
      <w:r w:rsidRPr="001B4997">
        <w:rPr>
          <w:rFonts w:ascii="Times New Roman" w:eastAsia="Times New Roman" w:hAnsi="Times New Roman"/>
          <w:bCs/>
          <w:szCs w:val="24"/>
        </w:rPr>
        <w:t xml:space="preserve">roduction </w:t>
      </w:r>
      <w:r w:rsidR="00173B74" w:rsidRPr="001B4997">
        <w:rPr>
          <w:rFonts w:ascii="Times New Roman" w:eastAsia="Times New Roman" w:hAnsi="Times New Roman"/>
          <w:bCs/>
          <w:szCs w:val="24"/>
        </w:rPr>
        <w:t>c</w:t>
      </w:r>
      <w:r w:rsidRPr="001B4997">
        <w:rPr>
          <w:rFonts w:ascii="Times New Roman" w:eastAsia="Times New Roman" w:hAnsi="Times New Roman"/>
          <w:bCs/>
          <w:szCs w:val="24"/>
        </w:rPr>
        <w:t>apacity (TPY)</w:t>
      </w:r>
      <w:r w:rsidR="00372B85" w:rsidRPr="001B4997">
        <w:rPr>
          <w:rFonts w:ascii="Times New Roman" w:eastAsia="Times New Roman" w:hAnsi="Times New Roman"/>
          <w:bCs/>
          <w:szCs w:val="24"/>
        </w:rPr>
        <w:t xml:space="preserve"> (COETF, 2021b)</w:t>
      </w:r>
      <w:r w:rsidR="00C3480C" w:rsidRPr="001B4997">
        <w:rPr>
          <w:rFonts w:ascii="Times New Roman" w:eastAsia="Times New Roman" w:hAnsi="Times New Roman"/>
          <w:bCs/>
          <w:szCs w:val="24"/>
        </w:rPr>
        <w:t xml:space="preserve">. These values were used to calculate the </w:t>
      </w:r>
      <w:r w:rsidRPr="001B4997">
        <w:rPr>
          <w:rFonts w:ascii="Times New Roman" w:eastAsia="Times New Roman" w:hAnsi="Times New Roman"/>
          <w:bCs/>
          <w:szCs w:val="24"/>
        </w:rPr>
        <w:t xml:space="preserve">2015 </w:t>
      </w:r>
      <w:r w:rsidR="00173B74" w:rsidRPr="001B4997">
        <w:rPr>
          <w:rFonts w:ascii="Times New Roman" w:eastAsia="Times New Roman" w:hAnsi="Times New Roman"/>
          <w:bCs/>
          <w:szCs w:val="24"/>
        </w:rPr>
        <w:t xml:space="preserve">annual potential boiler usage </w:t>
      </w:r>
      <w:r w:rsidRPr="001B4997">
        <w:rPr>
          <w:rFonts w:ascii="Times New Roman" w:eastAsia="Times New Roman" w:hAnsi="Times New Roman"/>
          <w:bCs/>
          <w:szCs w:val="24"/>
        </w:rPr>
        <w:t>(mmscf/yr)</w:t>
      </w:r>
      <w:r w:rsidR="00C3480C" w:rsidRPr="001B4997">
        <w:rPr>
          <w:rFonts w:ascii="Times New Roman" w:eastAsia="Times New Roman" w:hAnsi="Times New Roman"/>
          <w:bCs/>
          <w:szCs w:val="24"/>
        </w:rPr>
        <w:t xml:space="preserve"> per boiler</w:t>
      </w:r>
      <w:r w:rsidR="00336876" w:rsidRPr="001B4997">
        <w:rPr>
          <w:rFonts w:ascii="Times New Roman" w:eastAsia="Times New Roman" w:hAnsi="Times New Roman"/>
          <w:bCs/>
          <w:szCs w:val="24"/>
        </w:rPr>
        <w:t xml:space="preserve"> using the following equation:</w:t>
      </w:r>
      <w:r w:rsidR="00C3480C" w:rsidRPr="001B4997">
        <w:rPr>
          <w:rFonts w:ascii="Times New Roman" w:eastAsia="Times New Roman" w:hAnsi="Times New Roman"/>
          <w:bCs/>
          <w:szCs w:val="24"/>
        </w:rPr>
        <w:t xml:space="preserve"> </w:t>
      </w:r>
    </w:p>
    <w:p w14:paraId="706FF247" w14:textId="11AE8CBA" w:rsidR="00C3480C" w:rsidRPr="001B4997" w:rsidRDefault="00C3480C" w:rsidP="00EB67BE">
      <w:pPr>
        <w:ind w:firstLine="720"/>
        <w:rPr>
          <w:rFonts w:ascii="Times New Roman" w:eastAsia="Times New Roman" w:hAnsi="Times New Roman"/>
          <w:bCs/>
          <w:szCs w:val="24"/>
        </w:rPr>
      </w:pPr>
    </w:p>
    <w:p w14:paraId="25A5B4CD" w14:textId="77777777" w:rsidR="00137031" w:rsidRPr="001B4997" w:rsidRDefault="00A77A47" w:rsidP="00A77A47">
      <w:pPr>
        <w:ind w:left="720"/>
        <w:rPr>
          <w:rFonts w:ascii="Times New Roman" w:eastAsia="Times New Roman" w:hAnsi="Times New Roman"/>
          <w:bCs/>
          <w:i/>
          <w:iCs/>
          <w:szCs w:val="24"/>
        </w:rPr>
      </w:pPr>
      <w:r w:rsidRPr="001B4997">
        <w:rPr>
          <w:rFonts w:ascii="Times New Roman" w:eastAsia="Times New Roman" w:hAnsi="Times New Roman"/>
          <w:bCs/>
          <w:i/>
          <w:iCs/>
          <w:szCs w:val="24"/>
        </w:rPr>
        <w:t xml:space="preserve">2015 annual potential boiler usage (mmscf/yr) = </w:t>
      </w:r>
    </w:p>
    <w:p w14:paraId="0847E7C2" w14:textId="08BBBF47" w:rsidR="00C3480C" w:rsidRPr="001B4997" w:rsidRDefault="00C3480C" w:rsidP="00137031">
      <w:pPr>
        <w:ind w:left="1440"/>
        <w:rPr>
          <w:rFonts w:ascii="Times New Roman" w:eastAsia="Times New Roman" w:hAnsi="Times New Roman"/>
          <w:bCs/>
          <w:i/>
          <w:iCs/>
          <w:szCs w:val="24"/>
        </w:rPr>
      </w:pPr>
      <w:r w:rsidRPr="001B4997">
        <w:rPr>
          <w:rFonts w:ascii="Times New Roman" w:eastAsia="Times New Roman" w:hAnsi="Times New Roman"/>
          <w:bCs/>
          <w:i/>
          <w:iCs/>
          <w:szCs w:val="24"/>
        </w:rPr>
        <w:t xml:space="preserve">2015 </w:t>
      </w:r>
      <w:r w:rsidR="00173B74" w:rsidRPr="001B4997">
        <w:rPr>
          <w:rFonts w:ascii="Times New Roman" w:eastAsia="Times New Roman" w:hAnsi="Times New Roman"/>
          <w:bCs/>
          <w:i/>
          <w:iCs/>
          <w:szCs w:val="24"/>
        </w:rPr>
        <w:t xml:space="preserve">plantwide boiler </w:t>
      </w:r>
      <w:r w:rsidRPr="001B4997">
        <w:rPr>
          <w:rFonts w:ascii="Times New Roman" w:eastAsia="Times New Roman" w:hAnsi="Times New Roman"/>
          <w:bCs/>
          <w:i/>
          <w:iCs/>
          <w:szCs w:val="24"/>
        </w:rPr>
        <w:t xml:space="preserve">COG Usage (mmscf/yr) / 2015 </w:t>
      </w:r>
      <w:r w:rsidR="00173B74" w:rsidRPr="001B4997">
        <w:rPr>
          <w:rFonts w:ascii="Times New Roman" w:eastAsia="Times New Roman" w:hAnsi="Times New Roman"/>
          <w:bCs/>
          <w:i/>
          <w:iCs/>
          <w:szCs w:val="24"/>
        </w:rPr>
        <w:t xml:space="preserve">coke production </w:t>
      </w:r>
      <w:r w:rsidRPr="001B4997">
        <w:rPr>
          <w:rFonts w:ascii="Times New Roman" w:eastAsia="Times New Roman" w:hAnsi="Times New Roman"/>
          <w:bCs/>
          <w:i/>
          <w:iCs/>
          <w:szCs w:val="24"/>
        </w:rPr>
        <w:t xml:space="preserve">(TPY) * </w:t>
      </w:r>
      <w:r w:rsidR="00173B74" w:rsidRPr="001B4997">
        <w:rPr>
          <w:rFonts w:ascii="Times New Roman" w:eastAsia="Times New Roman" w:hAnsi="Times New Roman"/>
          <w:bCs/>
          <w:i/>
          <w:iCs/>
          <w:szCs w:val="24"/>
        </w:rPr>
        <w:t>annual coke production capacity</w:t>
      </w:r>
      <w:r w:rsidRPr="001B4997">
        <w:rPr>
          <w:rFonts w:ascii="Times New Roman" w:eastAsia="Times New Roman" w:hAnsi="Times New Roman"/>
          <w:bCs/>
          <w:i/>
          <w:iCs/>
          <w:szCs w:val="24"/>
        </w:rPr>
        <w:t xml:space="preserve"> (TPY)</w:t>
      </w:r>
    </w:p>
    <w:p w14:paraId="2F2DBA11" w14:textId="77777777" w:rsidR="00C3480C" w:rsidRPr="001B4997" w:rsidRDefault="00C3480C" w:rsidP="00EB67BE">
      <w:pPr>
        <w:ind w:firstLine="720"/>
        <w:rPr>
          <w:rFonts w:ascii="Times New Roman" w:eastAsia="Times New Roman" w:hAnsi="Times New Roman"/>
          <w:bCs/>
          <w:szCs w:val="24"/>
        </w:rPr>
      </w:pPr>
    </w:p>
    <w:p w14:paraId="68D6CBCC" w14:textId="535119D9" w:rsidR="00BF0514" w:rsidRPr="001B4997" w:rsidRDefault="00BF0514" w:rsidP="00EB67BE">
      <w:pPr>
        <w:ind w:firstLine="720"/>
        <w:rPr>
          <w:rFonts w:ascii="Times New Roman" w:eastAsia="Times New Roman" w:hAnsi="Times New Roman"/>
          <w:bCs/>
          <w:szCs w:val="24"/>
        </w:rPr>
      </w:pPr>
      <w:r w:rsidRPr="001B4997">
        <w:rPr>
          <w:rFonts w:ascii="Times New Roman" w:eastAsia="Times New Roman" w:hAnsi="Times New Roman"/>
          <w:bCs/>
          <w:szCs w:val="24"/>
        </w:rPr>
        <w:t xml:space="preserve">The 2015 </w:t>
      </w:r>
      <w:r w:rsidR="00C017CA" w:rsidRPr="001B4997">
        <w:rPr>
          <w:rFonts w:ascii="Times New Roman" w:eastAsia="Times New Roman" w:hAnsi="Times New Roman"/>
          <w:bCs/>
          <w:szCs w:val="24"/>
        </w:rPr>
        <w:t xml:space="preserve">annual potential boiler usage </w:t>
      </w:r>
      <w:r w:rsidRPr="001B4997">
        <w:rPr>
          <w:rFonts w:ascii="Times New Roman" w:eastAsia="Times New Roman" w:hAnsi="Times New Roman"/>
          <w:bCs/>
          <w:szCs w:val="24"/>
        </w:rPr>
        <w:t xml:space="preserve">(mmscf/yr) was used with the industry default </w:t>
      </w:r>
      <w:r w:rsidR="00C017CA" w:rsidRPr="001B4997">
        <w:rPr>
          <w:rFonts w:ascii="Times New Roman" w:eastAsia="Times New Roman" w:hAnsi="Times New Roman"/>
          <w:bCs/>
          <w:szCs w:val="24"/>
        </w:rPr>
        <w:t>emission factors p</w:t>
      </w:r>
      <w:r w:rsidRPr="001B4997">
        <w:rPr>
          <w:rFonts w:ascii="Times New Roman" w:eastAsia="Times New Roman" w:hAnsi="Times New Roman"/>
          <w:bCs/>
          <w:szCs w:val="24"/>
        </w:rPr>
        <w:t xml:space="preserve">er HAP (lb HAP/mmscf) to calculate </w:t>
      </w:r>
      <w:r w:rsidR="00173B74" w:rsidRPr="001B4997">
        <w:rPr>
          <w:rFonts w:ascii="Times New Roman" w:eastAsia="Times New Roman" w:hAnsi="Times New Roman"/>
          <w:bCs/>
          <w:szCs w:val="24"/>
        </w:rPr>
        <w:t>a</w:t>
      </w:r>
      <w:r w:rsidRPr="001B4997">
        <w:rPr>
          <w:rFonts w:ascii="Times New Roman" w:eastAsia="Times New Roman" w:hAnsi="Times New Roman"/>
          <w:bCs/>
          <w:szCs w:val="24"/>
        </w:rPr>
        <w:t xml:space="preserve">llowable TPY emissions. </w:t>
      </w:r>
      <w:r w:rsidR="00372B85" w:rsidRPr="001B4997">
        <w:rPr>
          <w:rFonts w:ascii="Times New Roman" w:eastAsia="Times New Roman" w:hAnsi="Times New Roman"/>
          <w:b/>
          <w:szCs w:val="24"/>
        </w:rPr>
        <w:t xml:space="preserve">Table </w:t>
      </w:r>
      <w:r w:rsidR="00B049E0">
        <w:rPr>
          <w:rFonts w:ascii="Times New Roman" w:eastAsia="Times New Roman" w:hAnsi="Times New Roman"/>
          <w:b/>
          <w:szCs w:val="24"/>
        </w:rPr>
        <w:t>65</w:t>
      </w:r>
      <w:r w:rsidR="00372B85" w:rsidRPr="001B4997">
        <w:rPr>
          <w:rFonts w:ascii="Times New Roman" w:eastAsia="Times New Roman" w:hAnsi="Times New Roman"/>
          <w:bCs/>
          <w:szCs w:val="24"/>
        </w:rPr>
        <w:t xml:space="preserve"> summarizes the ratio of </w:t>
      </w:r>
      <w:r w:rsidR="00C017CA" w:rsidRPr="001B4997">
        <w:rPr>
          <w:rFonts w:ascii="Times New Roman" w:eastAsia="Times New Roman" w:hAnsi="Times New Roman"/>
          <w:bCs/>
          <w:szCs w:val="24"/>
        </w:rPr>
        <w:t>allowable</w:t>
      </w:r>
      <w:r w:rsidR="00173B74" w:rsidRPr="001B4997">
        <w:rPr>
          <w:rFonts w:ascii="Times New Roman" w:eastAsia="Times New Roman" w:hAnsi="Times New Roman"/>
          <w:bCs/>
          <w:szCs w:val="24"/>
        </w:rPr>
        <w:t>-</w:t>
      </w:r>
      <w:r w:rsidR="00C017CA" w:rsidRPr="001B4997">
        <w:rPr>
          <w:rFonts w:ascii="Times New Roman" w:eastAsia="Times New Roman" w:hAnsi="Times New Roman"/>
          <w:bCs/>
          <w:szCs w:val="24"/>
        </w:rPr>
        <w:t>to</w:t>
      </w:r>
      <w:r w:rsidR="00173B74" w:rsidRPr="001B4997">
        <w:rPr>
          <w:rFonts w:ascii="Times New Roman" w:eastAsia="Times New Roman" w:hAnsi="Times New Roman"/>
          <w:bCs/>
          <w:szCs w:val="24"/>
        </w:rPr>
        <w:t>-</w:t>
      </w:r>
      <w:r w:rsidR="00C017CA" w:rsidRPr="001B4997">
        <w:rPr>
          <w:rFonts w:ascii="Times New Roman" w:eastAsia="Times New Roman" w:hAnsi="Times New Roman"/>
          <w:bCs/>
          <w:szCs w:val="24"/>
        </w:rPr>
        <w:t xml:space="preserve">actual </w:t>
      </w:r>
      <w:r w:rsidR="00372B85" w:rsidRPr="001B4997">
        <w:rPr>
          <w:rFonts w:ascii="Times New Roman" w:eastAsia="Times New Roman" w:hAnsi="Times New Roman"/>
          <w:bCs/>
          <w:szCs w:val="24"/>
        </w:rPr>
        <w:t xml:space="preserve">emissions. </w:t>
      </w:r>
    </w:p>
    <w:p w14:paraId="4726674C" w14:textId="2755ACB9" w:rsidR="00BF0514" w:rsidRPr="001B4997" w:rsidRDefault="00BF0514" w:rsidP="00775621">
      <w:pPr>
        <w:ind w:firstLine="720"/>
        <w:jc w:val="center"/>
        <w:rPr>
          <w:rFonts w:ascii="Times New Roman" w:eastAsia="Times New Roman" w:hAnsi="Times New Roman"/>
          <w:bCs/>
          <w:szCs w:val="24"/>
        </w:rPr>
      </w:pPr>
    </w:p>
    <w:p w14:paraId="1CCFEE15" w14:textId="29B70823" w:rsidR="00BF0514" w:rsidRPr="001B4997" w:rsidRDefault="00372B85" w:rsidP="004E52BC">
      <w:pPr>
        <w:spacing w:after="120"/>
        <w:jc w:val="center"/>
        <w:rPr>
          <w:b/>
          <w:bCs/>
        </w:rPr>
      </w:pPr>
      <w:r w:rsidRPr="001B4997">
        <w:rPr>
          <w:b/>
          <w:bCs/>
        </w:rPr>
        <w:t xml:space="preserve">Table </w:t>
      </w:r>
      <w:r w:rsidR="00B049E0">
        <w:rPr>
          <w:b/>
          <w:bCs/>
        </w:rPr>
        <w:t>65</w:t>
      </w:r>
      <w:r w:rsidRPr="001B4997">
        <w:rPr>
          <w:b/>
          <w:bCs/>
        </w:rPr>
        <w:t>. Allowable</w:t>
      </w:r>
      <w:r w:rsidR="00D14663" w:rsidRPr="001B4997">
        <w:rPr>
          <w:b/>
          <w:bCs/>
        </w:rPr>
        <w:t>s</w:t>
      </w:r>
      <w:r w:rsidR="005516B7" w:rsidRPr="001B4997">
        <w:rPr>
          <w:b/>
          <w:bCs/>
        </w:rPr>
        <w:t>-</w:t>
      </w:r>
      <w:r w:rsidR="00C017CA" w:rsidRPr="001B4997">
        <w:rPr>
          <w:b/>
          <w:bCs/>
        </w:rPr>
        <w:t>to</w:t>
      </w:r>
      <w:r w:rsidR="005516B7" w:rsidRPr="001B4997">
        <w:rPr>
          <w:b/>
          <w:bCs/>
        </w:rPr>
        <w:t>-</w:t>
      </w:r>
      <w:r w:rsidR="00C017CA" w:rsidRPr="001B4997">
        <w:rPr>
          <w:b/>
          <w:bCs/>
        </w:rPr>
        <w:t>Actual</w:t>
      </w:r>
      <w:r w:rsidR="00D14663" w:rsidRPr="001B4997">
        <w:rPr>
          <w:b/>
          <w:bCs/>
        </w:rPr>
        <w:t>s Ratio</w:t>
      </w:r>
      <w:r w:rsidR="006C1B25" w:rsidRPr="001B4997">
        <w:rPr>
          <w:b/>
          <w:bCs/>
        </w:rPr>
        <w:t>s</w:t>
      </w:r>
      <w:r w:rsidR="00D14663" w:rsidRPr="001B4997">
        <w:rPr>
          <w:b/>
          <w:bCs/>
        </w:rPr>
        <w:t xml:space="preserve"> for </w:t>
      </w:r>
      <w:r w:rsidRPr="001B4997">
        <w:rPr>
          <w:b/>
          <w:bCs/>
        </w:rPr>
        <w:t>Boiler</w:t>
      </w:r>
      <w:r w:rsidR="00D14663" w:rsidRPr="001B4997">
        <w:rPr>
          <w:b/>
          <w:bCs/>
        </w:rPr>
        <w:t>s</w:t>
      </w:r>
      <w:r w:rsidR="00E555ED">
        <w:rPr>
          <w:b/>
          <w:bCs/>
        </w:rPr>
        <w:fldChar w:fldCharType="begin"/>
      </w:r>
      <w:r w:rsidR="00E555ED">
        <w:instrText xml:space="preserve"> XE "</w:instrText>
      </w:r>
      <w:r w:rsidR="00E555ED" w:rsidRPr="0012351F">
        <w:rPr>
          <w:b/>
          <w:bCs/>
        </w:rPr>
        <w:instrText xml:space="preserve">Table </w:instrText>
      </w:r>
      <w:r w:rsidR="00B049E0">
        <w:rPr>
          <w:b/>
          <w:bCs/>
        </w:rPr>
        <w:instrText>65</w:instrText>
      </w:r>
      <w:r w:rsidR="00E555ED" w:rsidRPr="0012351F">
        <w:rPr>
          <w:b/>
          <w:bCs/>
        </w:rPr>
        <w:instrText>. Allowables-to-Actuals Ratios for Boilers</w:instrText>
      </w:r>
      <w:r w:rsidR="00E555ED">
        <w:instrText xml:space="preserve">" </w:instrText>
      </w:r>
      <w:r w:rsidR="00E555ED">
        <w:rPr>
          <w:b/>
          <w:bCs/>
        </w:rPr>
        <w:fldChar w:fldCharType="end"/>
      </w:r>
    </w:p>
    <w:tbl>
      <w:tblPr>
        <w:tblW w:w="5000" w:type="pct"/>
        <w:jc w:val="center"/>
        <w:tblLook w:val="04A0" w:firstRow="1" w:lastRow="0" w:firstColumn="1" w:lastColumn="0" w:noHBand="0" w:noVBand="1"/>
      </w:tblPr>
      <w:tblGrid>
        <w:gridCol w:w="3235"/>
        <w:gridCol w:w="5604"/>
        <w:gridCol w:w="1951"/>
      </w:tblGrid>
      <w:tr w:rsidR="00771401" w:rsidRPr="001B4997" w14:paraId="544284F0" w14:textId="77777777" w:rsidTr="004E52BC">
        <w:trPr>
          <w:cantSplit/>
          <w:tblHeader/>
          <w:jc w:val="center"/>
        </w:trPr>
        <w:tc>
          <w:tcPr>
            <w:tcW w:w="149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236A782" w14:textId="18D886F5" w:rsidR="00771401" w:rsidRPr="001B4997" w:rsidRDefault="00771401" w:rsidP="00771401">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2597" w:type="pct"/>
            <w:tcBorders>
              <w:top w:val="single" w:sz="4" w:space="0" w:color="auto"/>
              <w:left w:val="nil"/>
              <w:bottom w:val="single" w:sz="4" w:space="0" w:color="auto"/>
              <w:right w:val="single" w:sz="4" w:space="0" w:color="auto"/>
            </w:tcBorders>
            <w:shd w:val="clear" w:color="000000" w:fill="D9D9D9"/>
            <w:vAlign w:val="center"/>
            <w:hideMark/>
          </w:tcPr>
          <w:p w14:paraId="15F4BECF" w14:textId="37D55FB7" w:rsidR="00771401" w:rsidRPr="001B4997" w:rsidRDefault="00771401" w:rsidP="00771401">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Emission Unit </w:t>
            </w:r>
          </w:p>
        </w:tc>
        <w:tc>
          <w:tcPr>
            <w:tcW w:w="904" w:type="pct"/>
            <w:tcBorders>
              <w:top w:val="single" w:sz="4" w:space="0" w:color="auto"/>
              <w:left w:val="nil"/>
              <w:bottom w:val="single" w:sz="4" w:space="0" w:color="auto"/>
              <w:right w:val="single" w:sz="4" w:space="0" w:color="auto"/>
            </w:tcBorders>
            <w:shd w:val="clear" w:color="000000" w:fill="D9D9D9"/>
            <w:vAlign w:val="center"/>
            <w:hideMark/>
          </w:tcPr>
          <w:p w14:paraId="42142378" w14:textId="77777777" w:rsidR="007C5D1A" w:rsidRPr="001B4997" w:rsidRDefault="00D915F7" w:rsidP="00771401">
            <w:pPr>
              <w:jc w:val="center"/>
              <w:rPr>
                <w:rFonts w:ascii="Times New Roman" w:eastAsia="Times New Roman" w:hAnsi="Times New Roman"/>
                <w:b/>
                <w:bCs/>
                <w:szCs w:val="24"/>
              </w:rPr>
            </w:pPr>
            <w:r w:rsidRPr="001B4997">
              <w:rPr>
                <w:rFonts w:ascii="Times New Roman" w:eastAsia="Times New Roman" w:hAnsi="Times New Roman"/>
                <w:b/>
                <w:bCs/>
                <w:szCs w:val="24"/>
              </w:rPr>
              <w:t>Ratio Allowable-to-Actual</w:t>
            </w:r>
            <w:r w:rsidR="007C5D1A" w:rsidRPr="001B4997">
              <w:rPr>
                <w:rFonts w:ascii="Times New Roman" w:eastAsia="Times New Roman" w:hAnsi="Times New Roman"/>
                <w:b/>
                <w:bCs/>
                <w:szCs w:val="24"/>
              </w:rPr>
              <w:t xml:space="preserve"> </w:t>
            </w:r>
          </w:p>
          <w:p w14:paraId="2A59DB65" w14:textId="60C00888" w:rsidR="00771401" w:rsidRPr="001B4997" w:rsidRDefault="007C5D1A" w:rsidP="00771401">
            <w:pPr>
              <w:jc w:val="center"/>
              <w:rPr>
                <w:rFonts w:ascii="Times New Roman" w:eastAsia="Times New Roman" w:hAnsi="Times New Roman"/>
                <w:b/>
                <w:bCs/>
                <w:szCs w:val="24"/>
              </w:rPr>
            </w:pPr>
            <w:r w:rsidRPr="001B4997">
              <w:rPr>
                <w:rFonts w:ascii="Times New Roman" w:eastAsia="Times New Roman" w:hAnsi="Times New Roman"/>
                <w:b/>
                <w:bCs/>
                <w:szCs w:val="24"/>
              </w:rPr>
              <w:t>for Boilers</w:t>
            </w:r>
          </w:p>
        </w:tc>
      </w:tr>
      <w:tr w:rsidR="00771401" w:rsidRPr="001B4997" w14:paraId="2BF846C0"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hideMark/>
          </w:tcPr>
          <w:p w14:paraId="16F2BD76" w14:textId="77777777" w:rsidR="00771401" w:rsidRPr="001B4997" w:rsidRDefault="00771401" w:rsidP="002217FD">
            <w:pPr>
              <w:rPr>
                <w:rFonts w:ascii="Times New Roman" w:eastAsia="Times New Roman" w:hAnsi="Times New Roman"/>
                <w:szCs w:val="24"/>
              </w:rPr>
            </w:pPr>
            <w:r w:rsidRPr="001B4997">
              <w:rPr>
                <w:rFonts w:ascii="Times New Roman" w:eastAsia="Times New Roman" w:hAnsi="Times New Roman"/>
                <w:szCs w:val="24"/>
              </w:rPr>
              <w:t>ABC-Tarrant-AL</w:t>
            </w:r>
          </w:p>
        </w:tc>
        <w:tc>
          <w:tcPr>
            <w:tcW w:w="2597" w:type="pct"/>
            <w:tcBorders>
              <w:top w:val="nil"/>
              <w:left w:val="nil"/>
              <w:bottom w:val="single" w:sz="4" w:space="0" w:color="auto"/>
              <w:right w:val="single" w:sz="4" w:space="0" w:color="auto"/>
            </w:tcBorders>
            <w:shd w:val="clear" w:color="auto" w:fill="auto"/>
            <w:noWrap/>
            <w:vAlign w:val="bottom"/>
            <w:hideMark/>
          </w:tcPr>
          <w:p w14:paraId="38B80225" w14:textId="6E2DA3F2" w:rsidR="00771401" w:rsidRPr="001B4997" w:rsidRDefault="00771401" w:rsidP="00700D9E">
            <w:pPr>
              <w:rPr>
                <w:rFonts w:ascii="Times New Roman" w:eastAsia="Times New Roman" w:hAnsi="Times New Roman"/>
                <w:szCs w:val="24"/>
              </w:rPr>
            </w:pPr>
            <w:r w:rsidRPr="001B4997">
              <w:rPr>
                <w:rFonts w:ascii="Times New Roman" w:eastAsia="Times New Roman" w:hAnsi="Times New Roman"/>
                <w:szCs w:val="24"/>
              </w:rPr>
              <w:t>boilers 7, 8, and 9 combined stack</w:t>
            </w:r>
          </w:p>
        </w:tc>
        <w:tc>
          <w:tcPr>
            <w:tcW w:w="904" w:type="pct"/>
            <w:tcBorders>
              <w:top w:val="nil"/>
              <w:left w:val="nil"/>
              <w:bottom w:val="single" w:sz="4" w:space="0" w:color="auto"/>
              <w:right w:val="single" w:sz="4" w:space="0" w:color="auto"/>
            </w:tcBorders>
            <w:shd w:val="clear" w:color="auto" w:fill="auto"/>
            <w:noWrap/>
            <w:vAlign w:val="center"/>
            <w:hideMark/>
          </w:tcPr>
          <w:p w14:paraId="0B112655" w14:textId="77777777"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1.8</w:t>
            </w:r>
          </w:p>
        </w:tc>
      </w:tr>
      <w:tr w:rsidR="00ED77A9" w:rsidRPr="001B4997" w14:paraId="6C2CF368"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tcPr>
          <w:p w14:paraId="4832770C" w14:textId="3DD068D1" w:rsidR="00ED77A9" w:rsidRPr="001B4997" w:rsidRDefault="00ED77A9" w:rsidP="00ED77A9">
            <w:pPr>
              <w:rPr>
                <w:rFonts w:ascii="Times New Roman" w:eastAsia="Times New Roman" w:hAnsi="Times New Roman"/>
                <w:szCs w:val="24"/>
              </w:rPr>
            </w:pPr>
            <w:r w:rsidRPr="001B4997">
              <w:rPr>
                <w:rFonts w:ascii="Times New Roman" w:eastAsia="Times New Roman" w:hAnsi="Times New Roman"/>
                <w:szCs w:val="24"/>
              </w:rPr>
              <w:t>BLU-Birmingham-AL</w:t>
            </w:r>
          </w:p>
        </w:tc>
        <w:tc>
          <w:tcPr>
            <w:tcW w:w="2597" w:type="pct"/>
            <w:tcBorders>
              <w:top w:val="nil"/>
              <w:left w:val="nil"/>
              <w:bottom w:val="single" w:sz="4" w:space="0" w:color="auto"/>
              <w:right w:val="single" w:sz="4" w:space="0" w:color="auto"/>
            </w:tcBorders>
            <w:shd w:val="clear" w:color="auto" w:fill="auto"/>
            <w:noWrap/>
            <w:vAlign w:val="bottom"/>
          </w:tcPr>
          <w:p w14:paraId="530DF14F" w14:textId="7F51DC9C" w:rsidR="00ED77A9" w:rsidRPr="001B4997" w:rsidRDefault="00ED77A9" w:rsidP="00ED77A9">
            <w:pPr>
              <w:rPr>
                <w:rFonts w:ascii="Times New Roman" w:eastAsia="Times New Roman" w:hAnsi="Times New Roman"/>
                <w:szCs w:val="24"/>
              </w:rPr>
            </w:pPr>
            <w:r w:rsidRPr="001B4997">
              <w:rPr>
                <w:rFonts w:ascii="Times New Roman" w:eastAsia="Times New Roman" w:hAnsi="Times New Roman"/>
                <w:szCs w:val="24"/>
              </w:rPr>
              <w:t>no. 1, 3, 4 steam generator</w:t>
            </w:r>
          </w:p>
        </w:tc>
        <w:tc>
          <w:tcPr>
            <w:tcW w:w="904" w:type="pct"/>
            <w:tcBorders>
              <w:top w:val="nil"/>
              <w:left w:val="nil"/>
              <w:bottom w:val="single" w:sz="4" w:space="0" w:color="auto"/>
              <w:right w:val="single" w:sz="4" w:space="0" w:color="auto"/>
            </w:tcBorders>
            <w:shd w:val="clear" w:color="auto" w:fill="auto"/>
            <w:noWrap/>
            <w:vAlign w:val="center"/>
          </w:tcPr>
          <w:p w14:paraId="58EF3765" w14:textId="02893FD7" w:rsidR="00ED77A9" w:rsidRPr="001B4997" w:rsidRDefault="00ED77A9" w:rsidP="00ED77A9">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1.8 </w:t>
            </w:r>
          </w:p>
        </w:tc>
      </w:tr>
      <w:tr w:rsidR="00771401" w:rsidRPr="001B4997" w14:paraId="2D7A4FBC"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hideMark/>
          </w:tcPr>
          <w:p w14:paraId="6EBEEC3E" w14:textId="6DBFFB75" w:rsidR="00771401" w:rsidRPr="001B4997" w:rsidRDefault="00D02E96" w:rsidP="002217FD">
            <w:pPr>
              <w:rPr>
                <w:rFonts w:ascii="Times New Roman" w:eastAsia="Times New Roman" w:hAnsi="Times New Roman"/>
                <w:szCs w:val="24"/>
              </w:rPr>
            </w:pPr>
            <w:r w:rsidRPr="00D02E96">
              <w:rPr>
                <w:rFonts w:ascii="Times New Roman" w:eastAsia="Times New Roman" w:hAnsi="Times New Roman"/>
                <w:szCs w:val="24"/>
              </w:rPr>
              <w:t>CC-</w:t>
            </w:r>
            <w:r w:rsidR="00771401" w:rsidRPr="001B4997">
              <w:rPr>
                <w:rFonts w:ascii="Times New Roman" w:eastAsia="Times New Roman" w:hAnsi="Times New Roman"/>
                <w:szCs w:val="24"/>
              </w:rPr>
              <w:t>Follansbee-WV</w:t>
            </w:r>
          </w:p>
        </w:tc>
        <w:tc>
          <w:tcPr>
            <w:tcW w:w="2597" w:type="pct"/>
            <w:tcBorders>
              <w:top w:val="nil"/>
              <w:left w:val="nil"/>
              <w:bottom w:val="single" w:sz="4" w:space="0" w:color="auto"/>
              <w:right w:val="single" w:sz="4" w:space="0" w:color="auto"/>
            </w:tcBorders>
            <w:shd w:val="clear" w:color="auto" w:fill="auto"/>
            <w:noWrap/>
            <w:vAlign w:val="bottom"/>
            <w:hideMark/>
          </w:tcPr>
          <w:p w14:paraId="77D632A9" w14:textId="252A3143" w:rsidR="00771401" w:rsidRPr="001B4997" w:rsidRDefault="00771401" w:rsidP="00700D9E">
            <w:pPr>
              <w:rPr>
                <w:rFonts w:ascii="Times New Roman" w:eastAsia="Times New Roman" w:hAnsi="Times New Roman"/>
                <w:szCs w:val="24"/>
              </w:rPr>
            </w:pPr>
            <w:r w:rsidRPr="001B4997">
              <w:rPr>
                <w:rFonts w:ascii="Times New Roman" w:eastAsia="Times New Roman" w:hAnsi="Times New Roman"/>
                <w:szCs w:val="24"/>
              </w:rPr>
              <w:t>boilers 6, 7, 9, and 10 combined stack</w:t>
            </w:r>
          </w:p>
        </w:tc>
        <w:tc>
          <w:tcPr>
            <w:tcW w:w="904" w:type="pct"/>
            <w:tcBorders>
              <w:top w:val="nil"/>
              <w:left w:val="nil"/>
              <w:bottom w:val="single" w:sz="4" w:space="0" w:color="auto"/>
              <w:right w:val="single" w:sz="4" w:space="0" w:color="auto"/>
            </w:tcBorders>
            <w:shd w:val="clear" w:color="auto" w:fill="auto"/>
            <w:noWrap/>
            <w:vAlign w:val="center"/>
            <w:hideMark/>
          </w:tcPr>
          <w:p w14:paraId="2E87DEC7" w14:textId="77777777"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w:t>
            </w:r>
          </w:p>
        </w:tc>
      </w:tr>
      <w:tr w:rsidR="00771401" w:rsidRPr="001B4997" w14:paraId="67298B8C"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tcPr>
          <w:p w14:paraId="05486C0D" w14:textId="791EA20C" w:rsidR="00771401" w:rsidRPr="001B4997" w:rsidRDefault="00D02E96" w:rsidP="002217FD">
            <w:pPr>
              <w:rPr>
                <w:rFonts w:ascii="Times New Roman" w:eastAsia="Times New Roman" w:hAnsi="Times New Roman"/>
                <w:szCs w:val="24"/>
              </w:rPr>
            </w:pPr>
            <w:r>
              <w:rPr>
                <w:rFonts w:ascii="Times New Roman" w:eastAsia="Times New Roman" w:hAnsi="Times New Roman"/>
                <w:szCs w:val="24"/>
              </w:rPr>
              <w:t>CC-</w:t>
            </w:r>
            <w:r w:rsidR="00771401" w:rsidRPr="001B4997">
              <w:rPr>
                <w:rFonts w:ascii="Times New Roman" w:eastAsia="Times New Roman" w:hAnsi="Times New Roman"/>
                <w:szCs w:val="24"/>
              </w:rPr>
              <w:t>Follansbee-WV</w:t>
            </w:r>
          </w:p>
        </w:tc>
        <w:tc>
          <w:tcPr>
            <w:tcW w:w="2597" w:type="pct"/>
            <w:tcBorders>
              <w:top w:val="nil"/>
              <w:left w:val="nil"/>
              <w:bottom w:val="single" w:sz="4" w:space="0" w:color="auto"/>
              <w:right w:val="single" w:sz="4" w:space="0" w:color="auto"/>
            </w:tcBorders>
            <w:shd w:val="clear" w:color="auto" w:fill="auto"/>
            <w:noWrap/>
            <w:vAlign w:val="bottom"/>
          </w:tcPr>
          <w:p w14:paraId="4DB4CF6C" w14:textId="7BAEAD1E" w:rsidR="00771401" w:rsidRPr="001B4997" w:rsidRDefault="00771401" w:rsidP="006166A1">
            <w:pPr>
              <w:rPr>
                <w:rFonts w:ascii="Times New Roman" w:eastAsia="Times New Roman" w:hAnsi="Times New Roman"/>
                <w:szCs w:val="24"/>
              </w:rPr>
            </w:pPr>
            <w:r w:rsidRPr="001B4997">
              <w:rPr>
                <w:rFonts w:ascii="Times New Roman" w:eastAsia="Times New Roman" w:hAnsi="Times New Roman"/>
                <w:szCs w:val="24"/>
              </w:rPr>
              <w:t>boiler no. 8</w:t>
            </w:r>
          </w:p>
        </w:tc>
        <w:tc>
          <w:tcPr>
            <w:tcW w:w="904" w:type="pct"/>
            <w:tcBorders>
              <w:top w:val="nil"/>
              <w:left w:val="nil"/>
              <w:bottom w:val="single" w:sz="4" w:space="0" w:color="auto"/>
              <w:right w:val="single" w:sz="4" w:space="0" w:color="auto"/>
            </w:tcBorders>
            <w:shd w:val="clear" w:color="auto" w:fill="auto"/>
            <w:noWrap/>
            <w:vAlign w:val="center"/>
          </w:tcPr>
          <w:p w14:paraId="36B55FD0" w14:textId="09D622EB"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w:t>
            </w:r>
          </w:p>
        </w:tc>
      </w:tr>
      <w:tr w:rsidR="00771401" w:rsidRPr="001B4997" w14:paraId="775B95CC"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tcPr>
          <w:p w14:paraId="3F36510B" w14:textId="273BB1F4" w:rsidR="00771401" w:rsidRPr="001B4997" w:rsidRDefault="00D02E96" w:rsidP="002217FD">
            <w:pPr>
              <w:rPr>
                <w:rFonts w:ascii="Times New Roman" w:eastAsia="Times New Roman" w:hAnsi="Times New Roman"/>
                <w:szCs w:val="24"/>
              </w:rPr>
            </w:pPr>
            <w:r>
              <w:rPr>
                <w:rFonts w:ascii="Times New Roman" w:eastAsia="Times New Roman" w:hAnsi="Times New Roman"/>
                <w:szCs w:val="24"/>
              </w:rPr>
              <w:t>CC-</w:t>
            </w:r>
            <w:r w:rsidR="00771401" w:rsidRPr="001B4997">
              <w:rPr>
                <w:rFonts w:ascii="Times New Roman" w:eastAsia="Times New Roman" w:hAnsi="Times New Roman"/>
                <w:szCs w:val="24"/>
              </w:rPr>
              <w:t>Middletown-OH</w:t>
            </w:r>
          </w:p>
        </w:tc>
        <w:tc>
          <w:tcPr>
            <w:tcW w:w="2597" w:type="pct"/>
            <w:tcBorders>
              <w:top w:val="nil"/>
              <w:left w:val="nil"/>
              <w:bottom w:val="single" w:sz="4" w:space="0" w:color="auto"/>
              <w:right w:val="single" w:sz="4" w:space="0" w:color="auto"/>
            </w:tcBorders>
            <w:shd w:val="clear" w:color="auto" w:fill="auto"/>
            <w:noWrap/>
            <w:vAlign w:val="bottom"/>
          </w:tcPr>
          <w:p w14:paraId="3E22BD6B" w14:textId="72C41E68" w:rsidR="00771401" w:rsidRPr="001B4997" w:rsidRDefault="00771401" w:rsidP="007E6B5B">
            <w:pPr>
              <w:rPr>
                <w:rFonts w:ascii="Times New Roman" w:eastAsia="Times New Roman" w:hAnsi="Times New Roman"/>
                <w:szCs w:val="24"/>
              </w:rPr>
            </w:pPr>
            <w:r w:rsidRPr="001B4997">
              <w:rPr>
                <w:rFonts w:ascii="Times New Roman" w:eastAsia="Times New Roman" w:hAnsi="Times New Roman"/>
                <w:szCs w:val="24"/>
              </w:rPr>
              <w:t>boiler no.1,</w:t>
            </w:r>
            <w:r w:rsidR="006F37EF" w:rsidRPr="001B4997">
              <w:rPr>
                <w:rFonts w:ascii="Times New Roman" w:eastAsia="Times New Roman" w:hAnsi="Times New Roman"/>
                <w:szCs w:val="24"/>
              </w:rPr>
              <w:t xml:space="preserve"> 3, 3, 4</w:t>
            </w:r>
          </w:p>
        </w:tc>
        <w:tc>
          <w:tcPr>
            <w:tcW w:w="904" w:type="pct"/>
            <w:tcBorders>
              <w:top w:val="nil"/>
              <w:left w:val="nil"/>
              <w:bottom w:val="single" w:sz="4" w:space="0" w:color="auto"/>
              <w:right w:val="single" w:sz="4" w:space="0" w:color="auto"/>
            </w:tcBorders>
            <w:shd w:val="clear" w:color="auto" w:fill="auto"/>
            <w:noWrap/>
            <w:vAlign w:val="center"/>
          </w:tcPr>
          <w:p w14:paraId="2F7D5CBD" w14:textId="5C18090A"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w:t>
            </w:r>
            <w:r w:rsidR="008E0AD0" w:rsidRPr="001B4997">
              <w:rPr>
                <w:rFonts w:ascii="Times New Roman" w:eastAsia="Times New Roman" w:hAnsi="Times New Roman"/>
                <w:color w:val="000000"/>
                <w:szCs w:val="24"/>
              </w:rPr>
              <w:t xml:space="preserve"> </w:t>
            </w:r>
          </w:p>
        </w:tc>
      </w:tr>
      <w:tr w:rsidR="00771401" w:rsidRPr="001B4997" w14:paraId="51FE9086"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hideMark/>
          </w:tcPr>
          <w:p w14:paraId="4851B829" w14:textId="3826A067" w:rsidR="00771401" w:rsidRPr="001B4997" w:rsidRDefault="00D02E96" w:rsidP="002217FD">
            <w:pPr>
              <w:rPr>
                <w:rFonts w:ascii="Times New Roman" w:eastAsia="Times New Roman" w:hAnsi="Times New Roman"/>
                <w:szCs w:val="24"/>
              </w:rPr>
            </w:pPr>
            <w:r w:rsidRPr="00D02E96">
              <w:rPr>
                <w:rFonts w:ascii="Times New Roman" w:eastAsia="Times New Roman" w:hAnsi="Times New Roman"/>
                <w:szCs w:val="24"/>
              </w:rPr>
              <w:t>CC-</w:t>
            </w:r>
            <w:r w:rsidR="00771401" w:rsidRPr="001B4997">
              <w:rPr>
                <w:rFonts w:ascii="Times New Roman" w:eastAsia="Times New Roman" w:hAnsi="Times New Roman"/>
                <w:szCs w:val="24"/>
              </w:rPr>
              <w:t>Monessen-PA</w:t>
            </w:r>
          </w:p>
        </w:tc>
        <w:tc>
          <w:tcPr>
            <w:tcW w:w="2597" w:type="pct"/>
            <w:tcBorders>
              <w:top w:val="nil"/>
              <w:left w:val="nil"/>
              <w:bottom w:val="single" w:sz="4" w:space="0" w:color="auto"/>
              <w:right w:val="single" w:sz="4" w:space="0" w:color="auto"/>
            </w:tcBorders>
            <w:shd w:val="clear" w:color="auto" w:fill="auto"/>
            <w:noWrap/>
            <w:vAlign w:val="bottom"/>
            <w:hideMark/>
          </w:tcPr>
          <w:p w14:paraId="343EB07B" w14:textId="67EF03EE" w:rsidR="00771401" w:rsidRPr="001B4997" w:rsidRDefault="00771401" w:rsidP="00700D9E">
            <w:pPr>
              <w:rPr>
                <w:rFonts w:ascii="Times New Roman" w:eastAsia="Times New Roman" w:hAnsi="Times New Roman"/>
                <w:szCs w:val="24"/>
              </w:rPr>
            </w:pPr>
            <w:r w:rsidRPr="001B4997">
              <w:rPr>
                <w:rFonts w:ascii="Times New Roman" w:eastAsia="Times New Roman" w:hAnsi="Times New Roman"/>
                <w:szCs w:val="24"/>
              </w:rPr>
              <w:t>boiler #1 and #2</w:t>
            </w:r>
            <w:r w:rsidR="008E0AD0" w:rsidRPr="001B4997">
              <w:rPr>
                <w:rFonts w:ascii="Times New Roman" w:eastAsia="Times New Roman" w:hAnsi="Times New Roman"/>
                <w:szCs w:val="24"/>
              </w:rPr>
              <w:t xml:space="preserve"> combined stack</w:t>
            </w:r>
          </w:p>
        </w:tc>
        <w:tc>
          <w:tcPr>
            <w:tcW w:w="904" w:type="pct"/>
            <w:tcBorders>
              <w:top w:val="nil"/>
              <w:left w:val="nil"/>
              <w:bottom w:val="single" w:sz="4" w:space="0" w:color="auto"/>
              <w:right w:val="single" w:sz="4" w:space="0" w:color="auto"/>
            </w:tcBorders>
            <w:shd w:val="clear" w:color="auto" w:fill="auto"/>
            <w:noWrap/>
            <w:vAlign w:val="center"/>
            <w:hideMark/>
          </w:tcPr>
          <w:p w14:paraId="33CCC717" w14:textId="77777777"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w:t>
            </w:r>
          </w:p>
        </w:tc>
      </w:tr>
      <w:tr w:rsidR="00771401" w:rsidRPr="001B4997" w14:paraId="56C2E2CD"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hideMark/>
          </w:tcPr>
          <w:p w14:paraId="1C5B9A44" w14:textId="3CE46330" w:rsidR="00771401" w:rsidRPr="001B4997" w:rsidRDefault="00D02E96" w:rsidP="002217FD">
            <w:pPr>
              <w:rPr>
                <w:rFonts w:ascii="Times New Roman" w:eastAsia="Times New Roman" w:hAnsi="Times New Roman"/>
                <w:szCs w:val="24"/>
              </w:rPr>
            </w:pPr>
            <w:r w:rsidRPr="00D02E96">
              <w:rPr>
                <w:rFonts w:ascii="Times New Roman" w:eastAsia="Times New Roman" w:hAnsi="Times New Roman"/>
                <w:szCs w:val="24"/>
              </w:rPr>
              <w:t>CC-</w:t>
            </w:r>
            <w:r w:rsidR="00771401" w:rsidRPr="001B4997">
              <w:rPr>
                <w:rFonts w:ascii="Times New Roman" w:eastAsia="Times New Roman" w:hAnsi="Times New Roman"/>
                <w:szCs w:val="24"/>
              </w:rPr>
              <w:t>BurnsHarbor-IN</w:t>
            </w:r>
          </w:p>
        </w:tc>
        <w:tc>
          <w:tcPr>
            <w:tcW w:w="2597" w:type="pct"/>
            <w:tcBorders>
              <w:top w:val="nil"/>
              <w:left w:val="nil"/>
              <w:bottom w:val="single" w:sz="4" w:space="0" w:color="auto"/>
              <w:right w:val="single" w:sz="4" w:space="0" w:color="auto"/>
            </w:tcBorders>
            <w:shd w:val="clear" w:color="auto" w:fill="auto"/>
            <w:noWrap/>
            <w:vAlign w:val="bottom"/>
            <w:hideMark/>
          </w:tcPr>
          <w:p w14:paraId="68ED5844" w14:textId="3F197EBF" w:rsidR="00771401" w:rsidRPr="001B4997" w:rsidRDefault="00771401" w:rsidP="00700D9E">
            <w:pPr>
              <w:rPr>
                <w:rFonts w:ascii="Times New Roman" w:eastAsia="Times New Roman" w:hAnsi="Times New Roman"/>
                <w:szCs w:val="24"/>
              </w:rPr>
            </w:pPr>
            <w:r w:rsidRPr="001B4997">
              <w:rPr>
                <w:rFonts w:ascii="Times New Roman" w:eastAsia="Times New Roman" w:hAnsi="Times New Roman"/>
                <w:szCs w:val="24"/>
              </w:rPr>
              <w:t>power station boiler #07</w:t>
            </w:r>
            <w:r w:rsidR="006F37EF" w:rsidRPr="001B4997">
              <w:rPr>
                <w:rFonts w:ascii="Times New Roman" w:eastAsia="Times New Roman" w:hAnsi="Times New Roman"/>
                <w:szCs w:val="24"/>
              </w:rPr>
              <w:t>, 08, 09, 10, 11 12</w:t>
            </w:r>
          </w:p>
        </w:tc>
        <w:tc>
          <w:tcPr>
            <w:tcW w:w="904" w:type="pct"/>
            <w:tcBorders>
              <w:top w:val="nil"/>
              <w:left w:val="nil"/>
              <w:bottom w:val="single" w:sz="4" w:space="0" w:color="auto"/>
              <w:right w:val="single" w:sz="4" w:space="0" w:color="auto"/>
            </w:tcBorders>
            <w:shd w:val="clear" w:color="auto" w:fill="auto"/>
            <w:noWrap/>
            <w:vAlign w:val="center"/>
            <w:hideMark/>
          </w:tcPr>
          <w:p w14:paraId="2533FECE" w14:textId="211FAEBC"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w:t>
            </w:r>
            <w:r w:rsidR="008E0AD0" w:rsidRPr="001B4997">
              <w:rPr>
                <w:rFonts w:ascii="Times New Roman" w:eastAsia="Times New Roman" w:hAnsi="Times New Roman"/>
                <w:color w:val="000000"/>
                <w:szCs w:val="24"/>
              </w:rPr>
              <w:t xml:space="preserve"> </w:t>
            </w:r>
          </w:p>
        </w:tc>
      </w:tr>
      <w:tr w:rsidR="00771401" w:rsidRPr="001B4997" w14:paraId="059CFCE8" w14:textId="77777777" w:rsidTr="004E52BC">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hideMark/>
          </w:tcPr>
          <w:p w14:paraId="3EC5A91C" w14:textId="20BE0520" w:rsidR="00771401" w:rsidRPr="001B4997" w:rsidRDefault="00D02E96" w:rsidP="002217FD">
            <w:pPr>
              <w:rPr>
                <w:rFonts w:ascii="Times New Roman" w:eastAsia="Times New Roman" w:hAnsi="Times New Roman"/>
                <w:szCs w:val="24"/>
              </w:rPr>
            </w:pPr>
            <w:r w:rsidRPr="00D02E96">
              <w:rPr>
                <w:rFonts w:ascii="Times New Roman" w:eastAsia="Times New Roman" w:hAnsi="Times New Roman"/>
                <w:szCs w:val="24"/>
              </w:rPr>
              <w:t>CC-</w:t>
            </w:r>
            <w:r w:rsidR="00771401" w:rsidRPr="001B4997">
              <w:rPr>
                <w:rFonts w:ascii="Times New Roman" w:eastAsia="Times New Roman" w:hAnsi="Times New Roman"/>
                <w:szCs w:val="24"/>
              </w:rPr>
              <w:t>Warren-OH</w:t>
            </w:r>
          </w:p>
        </w:tc>
        <w:tc>
          <w:tcPr>
            <w:tcW w:w="2597" w:type="pct"/>
            <w:tcBorders>
              <w:top w:val="nil"/>
              <w:left w:val="nil"/>
              <w:bottom w:val="single" w:sz="4" w:space="0" w:color="auto"/>
              <w:right w:val="single" w:sz="4" w:space="0" w:color="auto"/>
            </w:tcBorders>
            <w:shd w:val="clear" w:color="auto" w:fill="auto"/>
            <w:noWrap/>
            <w:vAlign w:val="bottom"/>
            <w:hideMark/>
          </w:tcPr>
          <w:p w14:paraId="6ACB8CC0" w14:textId="288AA41F" w:rsidR="00771401" w:rsidRPr="001B4997" w:rsidRDefault="00771401" w:rsidP="007E6B5B">
            <w:pPr>
              <w:rPr>
                <w:rFonts w:ascii="Times New Roman" w:eastAsia="Times New Roman" w:hAnsi="Times New Roman"/>
                <w:szCs w:val="24"/>
              </w:rPr>
            </w:pPr>
            <w:r w:rsidRPr="001B4997">
              <w:rPr>
                <w:rFonts w:ascii="Times New Roman" w:eastAsia="Times New Roman" w:hAnsi="Times New Roman"/>
                <w:szCs w:val="24"/>
              </w:rPr>
              <w:t>boiler B001</w:t>
            </w:r>
            <w:r w:rsidR="006F37EF" w:rsidRPr="001B4997">
              <w:rPr>
                <w:rFonts w:ascii="Times New Roman" w:eastAsia="Times New Roman" w:hAnsi="Times New Roman"/>
                <w:szCs w:val="24"/>
              </w:rPr>
              <w:t>, 002, 004</w:t>
            </w:r>
          </w:p>
        </w:tc>
        <w:tc>
          <w:tcPr>
            <w:tcW w:w="904" w:type="pct"/>
            <w:tcBorders>
              <w:top w:val="nil"/>
              <w:left w:val="nil"/>
              <w:bottom w:val="single" w:sz="4" w:space="0" w:color="auto"/>
              <w:right w:val="single" w:sz="4" w:space="0" w:color="auto"/>
            </w:tcBorders>
            <w:shd w:val="clear" w:color="auto" w:fill="auto"/>
            <w:noWrap/>
            <w:vAlign w:val="center"/>
            <w:hideMark/>
          </w:tcPr>
          <w:p w14:paraId="3CB84E34" w14:textId="577F1D90"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1.8</w:t>
            </w:r>
            <w:r w:rsidR="008E0AD0" w:rsidRPr="001B4997">
              <w:rPr>
                <w:rFonts w:ascii="Times New Roman" w:eastAsia="Times New Roman" w:hAnsi="Times New Roman"/>
                <w:color w:val="000000"/>
                <w:szCs w:val="24"/>
              </w:rPr>
              <w:t xml:space="preserve"> </w:t>
            </w:r>
          </w:p>
        </w:tc>
      </w:tr>
      <w:tr w:rsidR="00771401" w:rsidRPr="001B4997" w14:paraId="608107D0" w14:textId="77777777" w:rsidTr="00687CFB">
        <w:trPr>
          <w:cantSplit/>
          <w:jc w:val="center"/>
        </w:trPr>
        <w:tc>
          <w:tcPr>
            <w:tcW w:w="1499" w:type="pct"/>
            <w:tcBorders>
              <w:top w:val="nil"/>
              <w:left w:val="single" w:sz="4" w:space="0" w:color="auto"/>
              <w:bottom w:val="single" w:sz="4" w:space="0" w:color="auto"/>
              <w:right w:val="single" w:sz="4" w:space="0" w:color="auto"/>
            </w:tcBorders>
            <w:shd w:val="clear" w:color="auto" w:fill="auto"/>
            <w:noWrap/>
            <w:vAlign w:val="center"/>
            <w:hideMark/>
          </w:tcPr>
          <w:p w14:paraId="102118EF" w14:textId="77777777" w:rsidR="00771401" w:rsidRPr="001B4997" w:rsidRDefault="00771401" w:rsidP="002217FD">
            <w:pPr>
              <w:rPr>
                <w:rFonts w:ascii="Times New Roman" w:eastAsia="Times New Roman" w:hAnsi="Times New Roman"/>
                <w:szCs w:val="24"/>
              </w:rPr>
            </w:pPr>
            <w:r w:rsidRPr="001B4997">
              <w:rPr>
                <w:rFonts w:ascii="Times New Roman" w:eastAsia="Times New Roman" w:hAnsi="Times New Roman"/>
                <w:szCs w:val="24"/>
              </w:rPr>
              <w:t>USS-Clairton-PA</w:t>
            </w:r>
          </w:p>
        </w:tc>
        <w:tc>
          <w:tcPr>
            <w:tcW w:w="2597" w:type="pct"/>
            <w:tcBorders>
              <w:top w:val="nil"/>
              <w:left w:val="nil"/>
              <w:bottom w:val="single" w:sz="4" w:space="0" w:color="auto"/>
              <w:right w:val="single" w:sz="4" w:space="0" w:color="auto"/>
            </w:tcBorders>
            <w:shd w:val="clear" w:color="auto" w:fill="auto"/>
            <w:noWrap/>
            <w:vAlign w:val="bottom"/>
            <w:hideMark/>
          </w:tcPr>
          <w:p w14:paraId="69E000EB" w14:textId="62EE6762" w:rsidR="00771401" w:rsidRPr="001B4997" w:rsidRDefault="00771401" w:rsidP="00944AE8">
            <w:pPr>
              <w:rPr>
                <w:rFonts w:ascii="Times New Roman" w:eastAsia="Times New Roman" w:hAnsi="Times New Roman"/>
                <w:szCs w:val="24"/>
              </w:rPr>
            </w:pPr>
            <w:r w:rsidRPr="001B4997">
              <w:rPr>
                <w:rFonts w:ascii="Times New Roman" w:eastAsia="Times New Roman" w:hAnsi="Times New Roman"/>
                <w:szCs w:val="24"/>
              </w:rPr>
              <w:t>boiler #1,</w:t>
            </w:r>
            <w:r w:rsidR="00944AE8" w:rsidRPr="001B4997">
              <w:rPr>
                <w:rFonts w:ascii="Times New Roman" w:eastAsia="Times New Roman" w:hAnsi="Times New Roman"/>
                <w:szCs w:val="24"/>
              </w:rPr>
              <w:t xml:space="preserve"> 2, </w:t>
            </w:r>
            <w:r w:rsidR="007E6B5B" w:rsidRPr="001B4997">
              <w:rPr>
                <w:rFonts w:ascii="Times New Roman" w:eastAsia="Times New Roman" w:hAnsi="Times New Roman"/>
                <w:szCs w:val="24"/>
              </w:rPr>
              <w:t xml:space="preserve">r1&amp;r2, </w:t>
            </w:r>
            <w:r w:rsidR="00944AE8" w:rsidRPr="001B4997">
              <w:rPr>
                <w:rFonts w:ascii="Times New Roman" w:eastAsia="Times New Roman" w:hAnsi="Times New Roman"/>
                <w:szCs w:val="24"/>
              </w:rPr>
              <w:t>T1, T2</w:t>
            </w:r>
            <w:r w:rsidRPr="001B4997">
              <w:rPr>
                <w:rFonts w:ascii="Times New Roman" w:eastAsia="Times New Roman" w:hAnsi="Times New Roman"/>
                <w:szCs w:val="24"/>
              </w:rPr>
              <w:t xml:space="preserve"> </w:t>
            </w:r>
          </w:p>
        </w:tc>
        <w:tc>
          <w:tcPr>
            <w:tcW w:w="904" w:type="pct"/>
            <w:tcBorders>
              <w:top w:val="nil"/>
              <w:left w:val="nil"/>
              <w:bottom w:val="single" w:sz="4" w:space="0" w:color="auto"/>
              <w:right w:val="single" w:sz="4" w:space="0" w:color="auto"/>
            </w:tcBorders>
            <w:shd w:val="clear" w:color="auto" w:fill="auto"/>
            <w:noWrap/>
            <w:vAlign w:val="center"/>
            <w:hideMark/>
          </w:tcPr>
          <w:p w14:paraId="21A8B6FF" w14:textId="4504D7F7" w:rsidR="00771401" w:rsidRPr="001B4997" w:rsidRDefault="00771401" w:rsidP="002217FD">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w:t>
            </w:r>
            <w:r w:rsidR="008E0AD0" w:rsidRPr="001B4997">
              <w:rPr>
                <w:rFonts w:ascii="Times New Roman" w:eastAsia="Times New Roman" w:hAnsi="Times New Roman"/>
                <w:color w:val="000000"/>
                <w:szCs w:val="24"/>
              </w:rPr>
              <w:t xml:space="preserve"> </w:t>
            </w:r>
          </w:p>
        </w:tc>
      </w:tr>
      <w:tr w:rsidR="007C5D1A" w:rsidRPr="001B4997" w14:paraId="6EC77621" w14:textId="77777777" w:rsidTr="00687CFB">
        <w:trPr>
          <w:cantSplit/>
          <w:jc w:val="center"/>
        </w:trPr>
        <w:tc>
          <w:tcPr>
            <w:tcW w:w="5000" w:type="pct"/>
            <w:gridSpan w:val="3"/>
            <w:tcBorders>
              <w:top w:val="single" w:sz="4" w:space="0" w:color="auto"/>
            </w:tcBorders>
            <w:shd w:val="clear" w:color="auto" w:fill="auto"/>
            <w:noWrap/>
            <w:vAlign w:val="center"/>
          </w:tcPr>
          <w:p w14:paraId="6AB2F755" w14:textId="07692FE9" w:rsidR="007C5D1A" w:rsidRPr="001B4997" w:rsidRDefault="007C5D1A" w:rsidP="00687CFB">
            <w:pPr>
              <w:rPr>
                <w:rFonts w:ascii="Times New Roman" w:eastAsia="Times New Roman" w:hAnsi="Times New Roman"/>
                <w:color w:val="000000"/>
                <w:szCs w:val="24"/>
              </w:rPr>
            </w:pPr>
            <w:r w:rsidRPr="001B4997">
              <w:rPr>
                <w:rFonts w:ascii="Times New Roman" w:eastAsia="Times New Roman" w:hAnsi="Times New Roman"/>
                <w:color w:val="000000"/>
                <w:szCs w:val="24"/>
              </w:rPr>
              <w:t>Note: The emission units are also the emission release points.</w:t>
            </w:r>
          </w:p>
        </w:tc>
      </w:tr>
    </w:tbl>
    <w:p w14:paraId="05754C30" w14:textId="41D518C0" w:rsidR="00EB67BE" w:rsidRPr="001B4997" w:rsidRDefault="00EB67BE" w:rsidP="00171093">
      <w:pPr>
        <w:ind w:firstLine="720"/>
        <w:rPr>
          <w:rFonts w:ascii="Times New Roman" w:eastAsia="Times New Roman" w:hAnsi="Times New Roman"/>
          <w:bCs/>
          <w:sz w:val="28"/>
          <w:szCs w:val="28"/>
        </w:rPr>
      </w:pPr>
    </w:p>
    <w:p w14:paraId="77019D38" w14:textId="25743342" w:rsidR="00C91E81" w:rsidRPr="001B4997" w:rsidRDefault="00CB0574" w:rsidP="006207A4">
      <w:pPr>
        <w:pStyle w:val="Heading3"/>
        <w:keepNext/>
        <w:numPr>
          <w:ilvl w:val="0"/>
          <w:numId w:val="0"/>
        </w:numPr>
        <w:ind w:left="720" w:hanging="720"/>
        <w:rPr>
          <w:bCs/>
        </w:rPr>
      </w:pPr>
      <w:bookmarkStart w:id="72" w:name="_Toc133998139"/>
      <w:r w:rsidRPr="001B4997">
        <w:t>4</w:t>
      </w:r>
      <w:r w:rsidR="00106A4B" w:rsidRPr="001B4997">
        <w:t>.</w:t>
      </w:r>
      <w:r w:rsidR="00647724">
        <w:t>4</w:t>
      </w:r>
      <w:r w:rsidR="00C91E81" w:rsidRPr="001B4997">
        <w:t>.</w:t>
      </w:r>
      <w:r w:rsidR="004664B7" w:rsidRPr="001B4997">
        <w:t>7</w:t>
      </w:r>
      <w:r w:rsidR="00C91E81" w:rsidRPr="001B4997">
        <w:t xml:space="preserve"> Co-located II&amp;S sources</w:t>
      </w:r>
      <w:bookmarkEnd w:id="72"/>
    </w:p>
    <w:p w14:paraId="1EFCCA22" w14:textId="0FC5AF9F" w:rsidR="00C91E81" w:rsidRPr="001B4997" w:rsidRDefault="00E404E1" w:rsidP="00171093">
      <w:pPr>
        <w:ind w:firstLine="720"/>
        <w:rPr>
          <w:rFonts w:ascii="Times New Roman" w:eastAsia="Times New Roman" w:hAnsi="Times New Roman"/>
          <w:bCs/>
          <w:szCs w:val="24"/>
        </w:rPr>
      </w:pPr>
      <w:r w:rsidRPr="001B4997">
        <w:rPr>
          <w:rFonts w:ascii="Times New Roman" w:eastAsia="Times New Roman" w:hAnsi="Times New Roman"/>
          <w:bCs/>
          <w:szCs w:val="24"/>
        </w:rPr>
        <w:t xml:space="preserve">For the co-located II&amp;S sources, the EPA used the </w:t>
      </w:r>
      <w:r w:rsidR="00236096" w:rsidRPr="001B4997">
        <w:rPr>
          <w:rFonts w:ascii="Times New Roman" w:eastAsia="Times New Roman" w:hAnsi="Times New Roman"/>
          <w:bCs/>
          <w:szCs w:val="24"/>
        </w:rPr>
        <w:t>allowable</w:t>
      </w:r>
      <w:r w:rsidRPr="001B4997">
        <w:rPr>
          <w:rFonts w:ascii="Times New Roman" w:eastAsia="Times New Roman" w:hAnsi="Times New Roman"/>
          <w:bCs/>
          <w:szCs w:val="24"/>
        </w:rPr>
        <w:t xml:space="preserve"> emissions </w:t>
      </w:r>
      <w:r w:rsidR="005E4CE5" w:rsidRPr="001B4997">
        <w:rPr>
          <w:rFonts w:ascii="Times New Roman" w:eastAsia="Times New Roman" w:hAnsi="Times New Roman"/>
          <w:bCs/>
          <w:szCs w:val="24"/>
        </w:rPr>
        <w:t xml:space="preserve">developed </w:t>
      </w:r>
      <w:r w:rsidR="00236096" w:rsidRPr="001B4997">
        <w:rPr>
          <w:rFonts w:ascii="Times New Roman" w:eastAsia="Times New Roman" w:hAnsi="Times New Roman"/>
          <w:bCs/>
          <w:szCs w:val="24"/>
        </w:rPr>
        <w:t>for II&amp;S RTR modeling file</w:t>
      </w:r>
      <w:r w:rsidR="009E444C" w:rsidRPr="001B4997">
        <w:rPr>
          <w:rFonts w:ascii="Times New Roman" w:eastAsia="Times New Roman" w:hAnsi="Times New Roman"/>
          <w:bCs/>
          <w:szCs w:val="24"/>
        </w:rPr>
        <w:t xml:space="preserve"> that are described in the memorandum</w:t>
      </w:r>
      <w:r w:rsidR="005E4CE5" w:rsidRPr="001B4997">
        <w:rPr>
          <w:rFonts w:ascii="Times New Roman" w:eastAsia="Times New Roman" w:hAnsi="Times New Roman"/>
          <w:bCs/>
          <w:szCs w:val="24"/>
        </w:rPr>
        <w:t xml:space="preserve"> </w:t>
      </w:r>
      <w:r w:rsidR="009E444C" w:rsidRPr="001B4997">
        <w:rPr>
          <w:rFonts w:ascii="Times New Roman" w:eastAsia="Times New Roman" w:hAnsi="Times New Roman"/>
          <w:bCs/>
          <w:szCs w:val="24"/>
        </w:rPr>
        <w:t>“</w:t>
      </w:r>
      <w:r w:rsidR="005E4CE5" w:rsidRPr="001B4997">
        <w:rPr>
          <w:rFonts w:ascii="Times New Roman" w:eastAsia="Times New Roman" w:hAnsi="Times New Roman"/>
          <w:bCs/>
          <w:i/>
          <w:iCs/>
          <w:szCs w:val="24"/>
        </w:rPr>
        <w:t>Integrated Iron and Steel Risk and Technology Review: Point Source Data Summary</w:t>
      </w:r>
      <w:r w:rsidR="009E444C" w:rsidRPr="001B4997">
        <w:rPr>
          <w:rFonts w:ascii="Times New Roman" w:eastAsia="Times New Roman" w:hAnsi="Times New Roman"/>
          <w:bCs/>
          <w:szCs w:val="24"/>
        </w:rPr>
        <w:t>”</w:t>
      </w:r>
      <w:r w:rsidR="005E4CE5" w:rsidRPr="001B4997">
        <w:rPr>
          <w:rFonts w:ascii="Times New Roman" w:eastAsia="Times New Roman" w:hAnsi="Times New Roman"/>
          <w:bCs/>
          <w:szCs w:val="24"/>
        </w:rPr>
        <w:t xml:space="preserve"> </w:t>
      </w:r>
      <w:r w:rsidR="004E705F" w:rsidRPr="001B4997">
        <w:rPr>
          <w:rFonts w:ascii="Times New Roman" w:eastAsia="Times New Roman" w:hAnsi="Times New Roman"/>
          <w:bCs/>
          <w:szCs w:val="24"/>
        </w:rPr>
        <w:t xml:space="preserve">and shown in </w:t>
      </w:r>
      <w:r w:rsidR="004E705F" w:rsidRPr="001B4997">
        <w:rPr>
          <w:rFonts w:ascii="Times New Roman" w:eastAsia="Times New Roman" w:hAnsi="Times New Roman"/>
          <w:b/>
          <w:szCs w:val="24"/>
        </w:rPr>
        <w:t>Appendix B</w:t>
      </w:r>
      <w:r w:rsidR="004E705F" w:rsidRPr="001B4997">
        <w:rPr>
          <w:rFonts w:ascii="Times New Roman" w:eastAsia="Times New Roman" w:hAnsi="Times New Roman"/>
          <w:bCs/>
          <w:szCs w:val="24"/>
        </w:rPr>
        <w:t xml:space="preserve">. </w:t>
      </w:r>
      <w:r w:rsidR="0045524D" w:rsidRPr="001B4997">
        <w:rPr>
          <w:rFonts w:ascii="Times New Roman" w:eastAsia="Times New Roman" w:hAnsi="Times New Roman"/>
          <w:bCs/>
          <w:szCs w:val="24"/>
        </w:rPr>
        <w:t>(</w:t>
      </w:r>
      <w:r w:rsidR="004E705F" w:rsidRPr="001B4997">
        <w:rPr>
          <w:rFonts w:ascii="Times New Roman" w:eastAsia="Times New Roman" w:hAnsi="Times New Roman"/>
          <w:bCs/>
          <w:szCs w:val="24"/>
        </w:rPr>
        <w:t xml:space="preserve">See also II&amp;S </w:t>
      </w:r>
      <w:r w:rsidR="005E4CE5" w:rsidRPr="001B4997">
        <w:rPr>
          <w:rFonts w:ascii="Times New Roman" w:eastAsia="Times New Roman" w:hAnsi="Times New Roman"/>
          <w:bCs/>
          <w:szCs w:val="24"/>
        </w:rPr>
        <w:t xml:space="preserve">Docket Item ID </w:t>
      </w:r>
      <w:r w:rsidRPr="001B4997">
        <w:rPr>
          <w:rFonts w:ascii="Times New Roman" w:eastAsia="Times New Roman" w:hAnsi="Times New Roman"/>
          <w:bCs/>
          <w:szCs w:val="24"/>
        </w:rPr>
        <w:t>EPA-HQ-OAR-2002-0083-0955</w:t>
      </w:r>
      <w:r w:rsidR="0045524D" w:rsidRPr="001B4997">
        <w:rPr>
          <w:rFonts w:ascii="Times New Roman" w:eastAsia="Times New Roman" w:hAnsi="Times New Roman"/>
          <w:bCs/>
          <w:szCs w:val="24"/>
        </w:rPr>
        <w:t>)</w:t>
      </w:r>
      <w:r w:rsidR="005E4CE5" w:rsidRPr="001B4997">
        <w:rPr>
          <w:rFonts w:ascii="Times New Roman" w:eastAsia="Times New Roman" w:hAnsi="Times New Roman"/>
          <w:bCs/>
          <w:szCs w:val="24"/>
        </w:rPr>
        <w:t>.</w:t>
      </w:r>
    </w:p>
    <w:p w14:paraId="4AF549C9" w14:textId="77777777" w:rsidR="00515D30" w:rsidRPr="001B4997" w:rsidRDefault="00515D30" w:rsidP="00515D30">
      <w:pPr>
        <w:rPr>
          <w:rFonts w:ascii="Times New Roman" w:eastAsia="Times New Roman" w:hAnsi="Times New Roman"/>
          <w:bCs/>
          <w:szCs w:val="24"/>
        </w:rPr>
      </w:pPr>
    </w:p>
    <w:p w14:paraId="3F1C782A" w14:textId="75DF2112" w:rsidR="00515D30" w:rsidRPr="001B4997" w:rsidRDefault="00CB0574" w:rsidP="00515D30">
      <w:pPr>
        <w:pStyle w:val="Heading2"/>
        <w:numPr>
          <w:ilvl w:val="0"/>
          <w:numId w:val="0"/>
        </w:numPr>
        <w:spacing w:after="0"/>
        <w:ind w:left="806" w:hanging="806"/>
      </w:pPr>
      <w:bookmarkStart w:id="73" w:name="_Toc133998140"/>
      <w:r w:rsidRPr="001B4997">
        <w:t>4</w:t>
      </w:r>
      <w:r w:rsidR="00C6695A" w:rsidRPr="001B4997">
        <w:t>.</w:t>
      </w:r>
      <w:r w:rsidR="00647724">
        <w:t>5</w:t>
      </w:r>
      <w:r w:rsidR="00515D30" w:rsidRPr="001B4997">
        <w:tab/>
        <w:t>Acute Emissions</w:t>
      </w:r>
      <w:r w:rsidR="00492C70" w:rsidRPr="001B4997">
        <w:t xml:space="preserve"> for Coke PQBS and Noncategory Sources</w:t>
      </w:r>
      <w:bookmarkEnd w:id="73"/>
    </w:p>
    <w:p w14:paraId="423ABC6C" w14:textId="77777777" w:rsidR="00515D30" w:rsidRPr="001B4997" w:rsidRDefault="00515D30" w:rsidP="00515D30">
      <w:pPr>
        <w:rPr>
          <w:rFonts w:ascii="Times New Roman" w:hAnsi="Times New Roman"/>
        </w:rPr>
      </w:pPr>
    </w:p>
    <w:p w14:paraId="513B94BF" w14:textId="4B9747C2" w:rsidR="004F3FC2" w:rsidRPr="001B4997" w:rsidRDefault="00515D30" w:rsidP="00515D30">
      <w:pPr>
        <w:ind w:firstLine="720"/>
        <w:rPr>
          <w:rFonts w:ascii="Times New Roman" w:hAnsi="Times New Roman"/>
          <w:szCs w:val="24"/>
        </w:rPr>
      </w:pPr>
      <w:r w:rsidRPr="001B4997">
        <w:rPr>
          <w:rFonts w:ascii="Times New Roman" w:hAnsi="Times New Roman"/>
          <w:szCs w:val="24"/>
        </w:rPr>
        <w:t xml:space="preserve">Acute emissions used in EPA risk modeling are the highest emissions that might be expected in any hour during the year. </w:t>
      </w:r>
      <w:r w:rsidR="004F3FC2" w:rsidRPr="001B4997">
        <w:rPr>
          <w:rFonts w:ascii="Times New Roman" w:hAnsi="Times New Roman"/>
          <w:szCs w:val="24"/>
        </w:rPr>
        <w:t xml:space="preserve">Coke oven charging, pushing, and quenching operations maintain largely consistent hour-to-hour pushing rates because plants are </w:t>
      </w:r>
      <w:r w:rsidR="00BF20B6" w:rsidRPr="001B4997">
        <w:rPr>
          <w:rFonts w:ascii="Times New Roman" w:hAnsi="Times New Roman"/>
          <w:szCs w:val="24"/>
        </w:rPr>
        <w:t>constrained</w:t>
      </w:r>
      <w:r w:rsidR="004F3FC2" w:rsidRPr="001B4997">
        <w:rPr>
          <w:rFonts w:ascii="Times New Roman" w:hAnsi="Times New Roman"/>
          <w:szCs w:val="24"/>
        </w:rPr>
        <w:t xml:space="preserve"> by oven capacity, coking temperatures, coking times, and plant design/equipment. Coke plants </w:t>
      </w:r>
      <w:r w:rsidR="00BF20B6" w:rsidRPr="001B4997">
        <w:rPr>
          <w:rFonts w:ascii="Times New Roman" w:hAnsi="Times New Roman"/>
          <w:szCs w:val="24"/>
        </w:rPr>
        <w:t xml:space="preserve">may </w:t>
      </w:r>
      <w:r w:rsidR="004F3FC2" w:rsidRPr="001B4997">
        <w:rPr>
          <w:rFonts w:ascii="Times New Roman" w:hAnsi="Times New Roman"/>
          <w:szCs w:val="24"/>
        </w:rPr>
        <w:t xml:space="preserve">have small deviations in short-term emission rates from annual average emission rates. </w:t>
      </w:r>
    </w:p>
    <w:p w14:paraId="53F08BAB" w14:textId="77777777" w:rsidR="004F3FC2" w:rsidRPr="001B4997" w:rsidRDefault="004F3FC2" w:rsidP="00515D30">
      <w:pPr>
        <w:ind w:firstLine="720"/>
        <w:rPr>
          <w:rFonts w:ascii="Times New Roman" w:hAnsi="Times New Roman"/>
          <w:szCs w:val="24"/>
        </w:rPr>
      </w:pPr>
    </w:p>
    <w:p w14:paraId="4BFB8A00" w14:textId="368D1914" w:rsidR="00B6427F" w:rsidRPr="001B4997" w:rsidRDefault="004F3FC2" w:rsidP="00B6427F">
      <w:pPr>
        <w:ind w:firstLine="720"/>
        <w:rPr>
          <w:rFonts w:ascii="Times New Roman" w:hAnsi="Times New Roman"/>
          <w:szCs w:val="24"/>
        </w:rPr>
      </w:pPr>
      <w:r w:rsidRPr="001B4997">
        <w:rPr>
          <w:rFonts w:ascii="Times New Roman" w:hAnsi="Times New Roman"/>
          <w:szCs w:val="24"/>
        </w:rPr>
        <w:t>Analysis of hourly pushing records at five coke plants show</w:t>
      </w:r>
      <w:r w:rsidR="00B6427F" w:rsidRPr="001B4997">
        <w:rPr>
          <w:rFonts w:ascii="Times New Roman" w:hAnsi="Times New Roman"/>
          <w:szCs w:val="24"/>
        </w:rPr>
        <w:t>ed</w:t>
      </w:r>
      <w:r w:rsidRPr="001B4997">
        <w:rPr>
          <w:rFonts w:ascii="Times New Roman" w:hAnsi="Times New Roman"/>
          <w:szCs w:val="24"/>
        </w:rPr>
        <w:t xml:space="preserve"> that the hourly pushing rate does not deviate significantly from the annual average pushing rate, with multipliers ranging </w:t>
      </w:r>
      <w:r w:rsidR="00FF6C6B" w:rsidRPr="001B4997">
        <w:rPr>
          <w:rFonts w:ascii="Times New Roman" w:hAnsi="Times New Roman"/>
          <w:szCs w:val="24"/>
        </w:rPr>
        <w:t>from</w:t>
      </w:r>
      <w:r w:rsidRPr="001B4997">
        <w:rPr>
          <w:rFonts w:ascii="Times New Roman" w:hAnsi="Times New Roman"/>
          <w:szCs w:val="24"/>
        </w:rPr>
        <w:t xml:space="preserve"> 1.26 to 2.06</w:t>
      </w:r>
      <w:r w:rsidR="00B6427F" w:rsidRPr="001B4997">
        <w:rPr>
          <w:rFonts w:ascii="Times New Roman" w:hAnsi="Times New Roman"/>
          <w:szCs w:val="24"/>
        </w:rPr>
        <w:t xml:space="preserve"> (COETF, 2020)</w:t>
      </w:r>
      <w:r w:rsidRPr="001B4997">
        <w:rPr>
          <w:rFonts w:ascii="Times New Roman" w:hAnsi="Times New Roman"/>
          <w:szCs w:val="24"/>
        </w:rPr>
        <w:t xml:space="preserve">. </w:t>
      </w:r>
      <w:r w:rsidR="00B6427F" w:rsidRPr="001B4997">
        <w:rPr>
          <w:rFonts w:ascii="Times New Roman" w:hAnsi="Times New Roman"/>
          <w:szCs w:val="24"/>
        </w:rPr>
        <w:t xml:space="preserve">The individual facility data </w:t>
      </w:r>
      <w:r w:rsidR="009108D5" w:rsidRPr="001B4997">
        <w:rPr>
          <w:rFonts w:ascii="Times New Roman" w:hAnsi="Times New Roman"/>
          <w:szCs w:val="24"/>
        </w:rPr>
        <w:t>are</w:t>
      </w:r>
      <w:r w:rsidR="00B6427F" w:rsidRPr="001B4997">
        <w:rPr>
          <w:rFonts w:ascii="Times New Roman" w:hAnsi="Times New Roman"/>
          <w:szCs w:val="24"/>
        </w:rPr>
        <w:t xml:space="preserve"> considered proprietary and company confidential information. Based on </w:t>
      </w:r>
      <w:r w:rsidR="00B6427F" w:rsidRPr="001B4997">
        <w:rPr>
          <w:rFonts w:ascii="Times New Roman" w:hAnsi="Times New Roman"/>
          <w:szCs w:val="24"/>
        </w:rPr>
        <w:lastRenderedPageBreak/>
        <w:t>the multiplier range</w:t>
      </w:r>
      <w:r w:rsidR="009108D5" w:rsidRPr="001B4997">
        <w:rPr>
          <w:rFonts w:ascii="Times New Roman" w:hAnsi="Times New Roman"/>
          <w:szCs w:val="24"/>
        </w:rPr>
        <w:t xml:space="preserve"> of the data</w:t>
      </w:r>
      <w:r w:rsidR="00B6427F" w:rsidRPr="001B4997">
        <w:rPr>
          <w:rFonts w:ascii="Times New Roman" w:hAnsi="Times New Roman"/>
          <w:szCs w:val="24"/>
        </w:rPr>
        <w:t xml:space="preserve">, an acute factor of two (2) was </w:t>
      </w:r>
      <w:r w:rsidR="009108D5" w:rsidRPr="001B4997">
        <w:rPr>
          <w:rFonts w:ascii="Times New Roman" w:hAnsi="Times New Roman"/>
          <w:szCs w:val="24"/>
        </w:rPr>
        <w:t xml:space="preserve">used </w:t>
      </w:r>
      <w:r w:rsidR="00B6427F" w:rsidRPr="001B4997">
        <w:rPr>
          <w:rFonts w:ascii="Times New Roman" w:hAnsi="Times New Roman"/>
          <w:szCs w:val="24"/>
        </w:rPr>
        <w:t xml:space="preserve">to estimate acute hourly emissions </w:t>
      </w:r>
      <w:r w:rsidR="00E90859" w:rsidRPr="001B4997">
        <w:rPr>
          <w:rFonts w:ascii="Times New Roman" w:hAnsi="Times New Roman"/>
          <w:szCs w:val="24"/>
        </w:rPr>
        <w:t xml:space="preserve">from actual hourly emissions </w:t>
      </w:r>
      <w:r w:rsidR="00B6427F" w:rsidRPr="001B4997">
        <w:rPr>
          <w:rFonts w:ascii="Times New Roman" w:hAnsi="Times New Roman"/>
          <w:szCs w:val="24"/>
        </w:rPr>
        <w:t xml:space="preserve">for each HAP and unit in the Coke </w:t>
      </w:r>
      <w:r w:rsidR="00AD4C40" w:rsidRPr="001B4997">
        <w:rPr>
          <w:rFonts w:ascii="Times New Roman" w:eastAsia="Times New Roman" w:hAnsi="Times New Roman"/>
          <w:bCs/>
          <w:szCs w:val="24"/>
        </w:rPr>
        <w:t>Oven</w:t>
      </w:r>
      <w:r w:rsidR="00AD4C40" w:rsidRPr="001B4997">
        <w:rPr>
          <w:rFonts w:ascii="Times New Roman" w:hAnsi="Times New Roman"/>
          <w:szCs w:val="24"/>
        </w:rPr>
        <w:t xml:space="preserve"> </w:t>
      </w:r>
      <w:r w:rsidR="00B6427F" w:rsidRPr="001B4997">
        <w:rPr>
          <w:rFonts w:ascii="Times New Roman" w:hAnsi="Times New Roman"/>
          <w:szCs w:val="24"/>
        </w:rPr>
        <w:t xml:space="preserve">Risk Modeling Database. </w:t>
      </w:r>
    </w:p>
    <w:p w14:paraId="4F3CDB3E" w14:textId="6CB3B2FC" w:rsidR="00053918" w:rsidRPr="001B4997" w:rsidRDefault="00053918" w:rsidP="00B6427F">
      <w:pPr>
        <w:ind w:firstLine="720"/>
        <w:rPr>
          <w:rFonts w:ascii="Times New Roman" w:hAnsi="Times New Roman"/>
          <w:szCs w:val="24"/>
        </w:rPr>
      </w:pPr>
    </w:p>
    <w:p w14:paraId="7AFCB345" w14:textId="5059E09D" w:rsidR="00053918" w:rsidRDefault="00053918" w:rsidP="00053918">
      <w:pPr>
        <w:ind w:firstLine="720"/>
        <w:rPr>
          <w:rFonts w:ascii="Times New Roman" w:eastAsia="Times New Roman" w:hAnsi="Times New Roman"/>
          <w:bCs/>
          <w:szCs w:val="24"/>
        </w:rPr>
      </w:pPr>
      <w:r w:rsidRPr="001B4997">
        <w:rPr>
          <w:rFonts w:ascii="Times New Roman" w:eastAsia="Times New Roman" w:hAnsi="Times New Roman"/>
          <w:bCs/>
          <w:szCs w:val="24"/>
        </w:rPr>
        <w:t xml:space="preserve">For the co-located II&amp;S sources, the EPA used the acute emissions developed for II&amp;S RTR modeling file, </w:t>
      </w:r>
      <w:r w:rsidR="003659BA" w:rsidRPr="001B4997">
        <w:rPr>
          <w:rFonts w:ascii="Times New Roman" w:eastAsia="Times New Roman" w:hAnsi="Times New Roman"/>
          <w:bCs/>
          <w:szCs w:val="24"/>
        </w:rPr>
        <w:t>as described in the memorandum “</w:t>
      </w:r>
      <w:r w:rsidRPr="001B4997">
        <w:rPr>
          <w:rFonts w:ascii="Times New Roman" w:eastAsia="Times New Roman" w:hAnsi="Times New Roman"/>
          <w:bCs/>
          <w:i/>
          <w:iCs/>
          <w:szCs w:val="24"/>
        </w:rPr>
        <w:t>Integrated Iron and Steel Risk and Technology Review: Point Source Data Summary</w:t>
      </w:r>
      <w:r w:rsidR="003659BA" w:rsidRPr="001B4997">
        <w:rPr>
          <w:rFonts w:ascii="Times New Roman" w:eastAsia="Times New Roman" w:hAnsi="Times New Roman"/>
          <w:bCs/>
          <w:szCs w:val="24"/>
        </w:rPr>
        <w:t>”</w:t>
      </w:r>
      <w:r w:rsidRPr="001B4997">
        <w:rPr>
          <w:rFonts w:ascii="Times New Roman" w:eastAsia="Times New Roman" w:hAnsi="Times New Roman"/>
          <w:bCs/>
          <w:szCs w:val="24"/>
        </w:rPr>
        <w:t xml:space="preserve"> </w:t>
      </w:r>
      <w:r w:rsidR="0045524D" w:rsidRPr="001B4997">
        <w:rPr>
          <w:rFonts w:ascii="Times New Roman" w:eastAsia="Times New Roman" w:hAnsi="Times New Roman"/>
          <w:bCs/>
          <w:szCs w:val="24"/>
        </w:rPr>
        <w:t>(</w:t>
      </w:r>
      <w:r w:rsidR="003659BA" w:rsidRPr="001B4997">
        <w:rPr>
          <w:rFonts w:ascii="Times New Roman" w:eastAsia="Times New Roman" w:hAnsi="Times New Roman"/>
          <w:bCs/>
          <w:szCs w:val="24"/>
        </w:rPr>
        <w:t xml:space="preserve">II&amp;S </w:t>
      </w:r>
      <w:r w:rsidRPr="001B4997">
        <w:rPr>
          <w:rFonts w:ascii="Times New Roman" w:eastAsia="Times New Roman" w:hAnsi="Times New Roman"/>
          <w:bCs/>
          <w:szCs w:val="24"/>
        </w:rPr>
        <w:t>Docket Item ID EPA-HQ-OAR-2002-0083-0955</w:t>
      </w:r>
      <w:r w:rsidR="0045524D" w:rsidRPr="001B4997">
        <w:rPr>
          <w:rFonts w:ascii="Times New Roman" w:eastAsia="Times New Roman" w:hAnsi="Times New Roman"/>
          <w:bCs/>
          <w:szCs w:val="24"/>
        </w:rPr>
        <w:t>)</w:t>
      </w:r>
      <w:r w:rsidR="003659BA" w:rsidRPr="001B4997">
        <w:rPr>
          <w:rFonts w:ascii="Times New Roman" w:eastAsia="Times New Roman" w:hAnsi="Times New Roman"/>
          <w:bCs/>
          <w:szCs w:val="24"/>
        </w:rPr>
        <w:t xml:space="preserve"> a</w:t>
      </w:r>
      <w:r w:rsidR="000E7D79" w:rsidRPr="001B4997">
        <w:rPr>
          <w:rFonts w:ascii="Times New Roman" w:eastAsia="Times New Roman" w:hAnsi="Times New Roman"/>
          <w:bCs/>
          <w:szCs w:val="24"/>
        </w:rPr>
        <w:t>nd</w:t>
      </w:r>
      <w:r w:rsidR="003659BA" w:rsidRPr="001B4997">
        <w:rPr>
          <w:rFonts w:ascii="Times New Roman" w:eastAsia="Times New Roman" w:hAnsi="Times New Roman"/>
          <w:bCs/>
          <w:szCs w:val="24"/>
        </w:rPr>
        <w:t xml:space="preserve"> shown in </w:t>
      </w:r>
      <w:r w:rsidR="003659BA" w:rsidRPr="001B4997">
        <w:rPr>
          <w:rFonts w:ascii="Times New Roman" w:eastAsia="Times New Roman" w:hAnsi="Times New Roman"/>
          <w:b/>
          <w:szCs w:val="24"/>
        </w:rPr>
        <w:t xml:space="preserve">Appendix </w:t>
      </w:r>
      <w:r w:rsidR="00040497" w:rsidRPr="001B4997">
        <w:rPr>
          <w:rFonts w:ascii="Times New Roman" w:eastAsia="Times New Roman" w:hAnsi="Times New Roman"/>
          <w:b/>
          <w:szCs w:val="24"/>
        </w:rPr>
        <w:t>B</w:t>
      </w:r>
      <w:r w:rsidRPr="001B4997">
        <w:rPr>
          <w:rFonts w:ascii="Times New Roman" w:eastAsia="Times New Roman" w:hAnsi="Times New Roman"/>
          <w:bCs/>
          <w:szCs w:val="24"/>
        </w:rPr>
        <w:t>.</w:t>
      </w:r>
      <w:r w:rsidR="00025396" w:rsidRPr="001B4997">
        <w:rPr>
          <w:rFonts w:ascii="Times New Roman" w:eastAsia="Times New Roman" w:hAnsi="Times New Roman"/>
          <w:bCs/>
          <w:szCs w:val="24"/>
        </w:rPr>
        <w:t xml:space="preserve"> The acute factor was also 2.0 based on the ratio of opacity limits for normal operation vs. </w:t>
      </w:r>
      <w:r w:rsidR="00F37EA9" w:rsidRPr="001B4997">
        <w:rPr>
          <w:rFonts w:ascii="Times New Roman" w:eastAsia="Times New Roman" w:hAnsi="Times New Roman"/>
          <w:bCs/>
          <w:szCs w:val="24"/>
        </w:rPr>
        <w:t>limits allowed for one-time excursions.</w:t>
      </w:r>
    </w:p>
    <w:p w14:paraId="230AB650" w14:textId="6D00D548" w:rsidR="00175DFD" w:rsidRDefault="00175DFD" w:rsidP="00053918">
      <w:pPr>
        <w:ind w:firstLine="720"/>
        <w:rPr>
          <w:rFonts w:ascii="Times New Roman" w:eastAsia="Times New Roman" w:hAnsi="Times New Roman"/>
          <w:bCs/>
          <w:szCs w:val="24"/>
        </w:rPr>
      </w:pPr>
    </w:p>
    <w:p w14:paraId="38D848D1" w14:textId="0C04B54A" w:rsidR="008E0AD0" w:rsidRPr="001B4997" w:rsidRDefault="00CB0574" w:rsidP="008E0AD0">
      <w:pPr>
        <w:pStyle w:val="Heading2"/>
        <w:numPr>
          <w:ilvl w:val="0"/>
          <w:numId w:val="0"/>
        </w:numPr>
        <w:ind w:left="810" w:hanging="810"/>
      </w:pPr>
      <w:bookmarkStart w:id="74" w:name="_Toc133998141"/>
      <w:r w:rsidRPr="001B4997">
        <w:t>4</w:t>
      </w:r>
      <w:r w:rsidR="008E0AD0" w:rsidRPr="001B4997">
        <w:t>.</w:t>
      </w:r>
      <w:r w:rsidR="00EC2300">
        <w:t>6</w:t>
      </w:r>
      <w:r w:rsidR="008E0AD0" w:rsidRPr="001B4997">
        <w:tab/>
        <w:t xml:space="preserve">Coke Industry </w:t>
      </w:r>
      <w:r w:rsidR="00B15B80" w:rsidRPr="001B4997">
        <w:t>Review</w:t>
      </w:r>
      <w:r w:rsidR="008E0AD0" w:rsidRPr="001B4997">
        <w:t xml:space="preserve"> of </w:t>
      </w:r>
      <w:r w:rsidR="008A5A94" w:rsidRPr="001B4997">
        <w:t xml:space="preserve">the </w:t>
      </w:r>
      <w:r w:rsidR="008E0AD0" w:rsidRPr="001B4997">
        <w:t>Coke Oven Emissions Database</w:t>
      </w:r>
      <w:bookmarkEnd w:id="74"/>
      <w:r w:rsidR="008E0AD0" w:rsidRPr="001B4997">
        <w:t xml:space="preserve"> </w:t>
      </w:r>
    </w:p>
    <w:p w14:paraId="5C6E515E" w14:textId="657A49E2" w:rsidR="008E0AD0" w:rsidRPr="001B4997" w:rsidRDefault="008E0AD0" w:rsidP="008E0AD0">
      <w:pPr>
        <w:ind w:firstLine="720"/>
        <w:rPr>
          <w:rFonts w:ascii="Times New Roman" w:hAnsi="Times New Roman"/>
          <w:szCs w:val="24"/>
        </w:rPr>
      </w:pPr>
      <w:r w:rsidRPr="001B4997">
        <w:rPr>
          <w:rFonts w:ascii="Times New Roman" w:hAnsi="Times New Roman"/>
          <w:szCs w:val="24"/>
        </w:rPr>
        <w:t>In August 2020</w:t>
      </w:r>
      <w:r w:rsidR="00F37EA9" w:rsidRPr="001B4997">
        <w:rPr>
          <w:rFonts w:ascii="Times New Roman" w:hAnsi="Times New Roman"/>
          <w:szCs w:val="24"/>
        </w:rPr>
        <w:t>,</w:t>
      </w:r>
      <w:r w:rsidRPr="001B4997">
        <w:rPr>
          <w:rFonts w:ascii="Times New Roman" w:hAnsi="Times New Roman"/>
          <w:szCs w:val="24"/>
        </w:rPr>
        <w:t xml:space="preserve"> the EPA sent </w:t>
      </w:r>
      <w:r w:rsidR="00A42CBB" w:rsidRPr="001B4997">
        <w:rPr>
          <w:rFonts w:ascii="Times New Roman" w:hAnsi="Times New Roman"/>
          <w:szCs w:val="24"/>
        </w:rPr>
        <w:t xml:space="preserve">all facility data </w:t>
      </w:r>
      <w:r w:rsidR="00657A00" w:rsidRPr="001B4997">
        <w:rPr>
          <w:rFonts w:ascii="Times New Roman" w:hAnsi="Times New Roman"/>
          <w:szCs w:val="24"/>
        </w:rPr>
        <w:t xml:space="preserve">to the industry with </w:t>
      </w:r>
      <w:r w:rsidR="001802CB" w:rsidRPr="001B4997">
        <w:rPr>
          <w:rFonts w:ascii="Times New Roman" w:hAnsi="Times New Roman"/>
          <w:szCs w:val="24"/>
        </w:rPr>
        <w:t xml:space="preserve">an example file of how the TPY emissions would be calculated for </w:t>
      </w:r>
      <w:r w:rsidR="00D915F7" w:rsidRPr="001B4997">
        <w:rPr>
          <w:rFonts w:ascii="Times New Roman" w:hAnsi="Times New Roman"/>
          <w:szCs w:val="24"/>
        </w:rPr>
        <w:t xml:space="preserve">ByP and HNR </w:t>
      </w:r>
      <w:r w:rsidR="00A42CBB" w:rsidRPr="001B4997">
        <w:rPr>
          <w:rFonts w:ascii="Times New Roman" w:hAnsi="Times New Roman"/>
          <w:szCs w:val="24"/>
        </w:rPr>
        <w:t>pushing (</w:t>
      </w:r>
      <w:r w:rsidR="001802CB" w:rsidRPr="001B4997">
        <w:rPr>
          <w:rFonts w:ascii="Times New Roman" w:hAnsi="Times New Roman"/>
          <w:szCs w:val="24"/>
        </w:rPr>
        <w:t>EP</w:t>
      </w:r>
      <w:r w:rsidR="00CA5B51" w:rsidRPr="001B4997">
        <w:rPr>
          <w:rFonts w:ascii="Times New Roman" w:hAnsi="Times New Roman"/>
          <w:szCs w:val="24"/>
        </w:rPr>
        <w:t>-</w:t>
      </w:r>
      <w:r w:rsidR="001802CB" w:rsidRPr="001B4997">
        <w:rPr>
          <w:rFonts w:ascii="Times New Roman" w:hAnsi="Times New Roman"/>
          <w:szCs w:val="24"/>
        </w:rPr>
        <w:t>1</w:t>
      </w:r>
      <w:r w:rsidR="00D915F7" w:rsidRPr="001B4997">
        <w:rPr>
          <w:rFonts w:ascii="Times New Roman" w:hAnsi="Times New Roman"/>
          <w:szCs w:val="24"/>
        </w:rPr>
        <w:t xml:space="preserve"> &amp; EP-9</w:t>
      </w:r>
      <w:r w:rsidR="00A42CBB" w:rsidRPr="001B4997">
        <w:rPr>
          <w:rFonts w:ascii="Times New Roman" w:hAnsi="Times New Roman"/>
          <w:szCs w:val="24"/>
        </w:rPr>
        <w:t>)</w:t>
      </w:r>
      <w:r w:rsidR="00D915F7" w:rsidRPr="001B4997">
        <w:rPr>
          <w:rFonts w:ascii="Times New Roman" w:hAnsi="Times New Roman"/>
          <w:szCs w:val="24"/>
        </w:rPr>
        <w:t>, ByP battery combustion (EP-3), ByP Boilers, HNR HRSG main stacks (EP-6), HRSG bypass/waste heat stacks (EP-7), HNR charging (EP-8),</w:t>
      </w:r>
      <w:r w:rsidR="00A42CBB" w:rsidRPr="001B4997">
        <w:rPr>
          <w:rFonts w:ascii="Times New Roman" w:hAnsi="Times New Roman"/>
          <w:szCs w:val="24"/>
        </w:rPr>
        <w:t xml:space="preserve"> and quenching</w:t>
      </w:r>
      <w:r w:rsidR="00CA5B51" w:rsidRPr="001B4997">
        <w:rPr>
          <w:rFonts w:ascii="Times New Roman" w:hAnsi="Times New Roman"/>
          <w:szCs w:val="24"/>
        </w:rPr>
        <w:t xml:space="preserve"> </w:t>
      </w:r>
      <w:r w:rsidR="00A42CBB" w:rsidRPr="001B4997">
        <w:rPr>
          <w:rFonts w:ascii="Times New Roman" w:hAnsi="Times New Roman"/>
          <w:szCs w:val="24"/>
        </w:rPr>
        <w:t>(</w:t>
      </w:r>
      <w:r w:rsidR="001802CB" w:rsidRPr="001B4997">
        <w:rPr>
          <w:rFonts w:ascii="Times New Roman" w:hAnsi="Times New Roman"/>
          <w:szCs w:val="24"/>
        </w:rPr>
        <w:t>EP</w:t>
      </w:r>
      <w:r w:rsidR="00CA5B51" w:rsidRPr="001B4997">
        <w:rPr>
          <w:rFonts w:ascii="Times New Roman" w:hAnsi="Times New Roman"/>
          <w:szCs w:val="24"/>
        </w:rPr>
        <w:t>-10</w:t>
      </w:r>
      <w:r w:rsidR="00A42CBB" w:rsidRPr="001B4997">
        <w:rPr>
          <w:rFonts w:ascii="Times New Roman" w:hAnsi="Times New Roman"/>
          <w:szCs w:val="24"/>
        </w:rPr>
        <w:t>)</w:t>
      </w:r>
      <w:r w:rsidR="001802CB" w:rsidRPr="001B4997">
        <w:rPr>
          <w:rFonts w:ascii="Times New Roman" w:hAnsi="Times New Roman"/>
          <w:szCs w:val="24"/>
        </w:rPr>
        <w:t xml:space="preserve"> and a writeup of assumptions and estimates </w:t>
      </w:r>
      <w:r w:rsidR="00A42CBB" w:rsidRPr="001B4997">
        <w:rPr>
          <w:rFonts w:ascii="Times New Roman" w:hAnsi="Times New Roman"/>
          <w:szCs w:val="24"/>
        </w:rPr>
        <w:t>for</w:t>
      </w:r>
      <w:r w:rsidR="001802CB" w:rsidRPr="001B4997">
        <w:rPr>
          <w:rFonts w:ascii="Times New Roman" w:hAnsi="Times New Roman"/>
          <w:szCs w:val="24"/>
        </w:rPr>
        <w:t xml:space="preserve"> the calculation process </w:t>
      </w:r>
      <w:r w:rsidR="00A42CBB" w:rsidRPr="001B4997">
        <w:rPr>
          <w:rFonts w:ascii="Times New Roman" w:hAnsi="Times New Roman"/>
          <w:szCs w:val="24"/>
        </w:rPr>
        <w:t>in general</w:t>
      </w:r>
      <w:r w:rsidRPr="001B4997">
        <w:rPr>
          <w:rFonts w:ascii="Times New Roman" w:hAnsi="Times New Roman"/>
          <w:szCs w:val="24"/>
        </w:rPr>
        <w:t>. In November 2020</w:t>
      </w:r>
      <w:r w:rsidR="00657A00" w:rsidRPr="001B4997">
        <w:rPr>
          <w:rFonts w:ascii="Times New Roman" w:hAnsi="Times New Roman"/>
          <w:szCs w:val="24"/>
        </w:rPr>
        <w:t>,</w:t>
      </w:r>
      <w:r w:rsidRPr="001B4997">
        <w:rPr>
          <w:rFonts w:ascii="Times New Roman" w:hAnsi="Times New Roman"/>
          <w:szCs w:val="24"/>
        </w:rPr>
        <w:t xml:space="preserve"> the EPA sent </w:t>
      </w:r>
      <w:r w:rsidR="00657A00" w:rsidRPr="001B4997">
        <w:rPr>
          <w:rFonts w:ascii="Times New Roman" w:hAnsi="Times New Roman"/>
          <w:szCs w:val="24"/>
        </w:rPr>
        <w:t xml:space="preserve">the </w:t>
      </w:r>
      <w:r w:rsidRPr="001B4997">
        <w:rPr>
          <w:rFonts w:ascii="Times New Roman" w:hAnsi="Times New Roman"/>
          <w:szCs w:val="24"/>
        </w:rPr>
        <w:t xml:space="preserve">industry several other emissions files for review including emissions developed for ByP chemical recovery plant, flares, fugitive pushing, and Method 303 data for Coke Ovens subpart L sources. The EPA continued to work with industry into early 2021 to </w:t>
      </w:r>
      <w:r w:rsidR="00B16FB6" w:rsidRPr="001B4997">
        <w:rPr>
          <w:rFonts w:ascii="Times New Roman" w:hAnsi="Times New Roman"/>
          <w:szCs w:val="24"/>
        </w:rPr>
        <w:t>verify</w:t>
      </w:r>
      <w:r w:rsidR="00DE577A" w:rsidRPr="001B4997">
        <w:rPr>
          <w:rFonts w:ascii="Times New Roman" w:hAnsi="Times New Roman"/>
          <w:szCs w:val="24"/>
        </w:rPr>
        <w:t xml:space="preserve"> the estimated</w:t>
      </w:r>
      <w:r w:rsidRPr="001B4997">
        <w:rPr>
          <w:rFonts w:ascii="Times New Roman" w:hAnsi="Times New Roman"/>
          <w:szCs w:val="24"/>
        </w:rPr>
        <w:t xml:space="preserve"> emissions</w:t>
      </w:r>
      <w:r w:rsidR="00657A00" w:rsidRPr="001B4997">
        <w:rPr>
          <w:rFonts w:ascii="Times New Roman" w:hAnsi="Times New Roman"/>
          <w:szCs w:val="24"/>
        </w:rPr>
        <w:t xml:space="preserve"> and</w:t>
      </w:r>
      <w:r w:rsidRPr="001B4997">
        <w:rPr>
          <w:rFonts w:ascii="Times New Roman" w:hAnsi="Times New Roman"/>
          <w:szCs w:val="24"/>
        </w:rPr>
        <w:t xml:space="preserve"> calculations. All correspondence and review files </w:t>
      </w:r>
      <w:r w:rsidR="007033D0" w:rsidRPr="001B4997">
        <w:rPr>
          <w:rFonts w:ascii="Times New Roman" w:hAnsi="Times New Roman"/>
          <w:szCs w:val="24"/>
        </w:rPr>
        <w:t>are</w:t>
      </w:r>
      <w:r w:rsidRPr="001B4997">
        <w:rPr>
          <w:rFonts w:ascii="Times New Roman" w:hAnsi="Times New Roman"/>
          <w:szCs w:val="24"/>
        </w:rPr>
        <w:t xml:space="preserve"> included </w:t>
      </w:r>
      <w:r w:rsidR="00B16FB6" w:rsidRPr="001B4997">
        <w:rPr>
          <w:rFonts w:ascii="Times New Roman" w:hAnsi="Times New Roman"/>
          <w:szCs w:val="24"/>
        </w:rPr>
        <w:t xml:space="preserve">in </w:t>
      </w:r>
      <w:r w:rsidRPr="001B4997">
        <w:rPr>
          <w:rFonts w:ascii="Times New Roman" w:hAnsi="Times New Roman"/>
          <w:szCs w:val="24"/>
        </w:rPr>
        <w:t>the Coke PQBS docket (EPA-HQ-OAR-2002-0085).</w:t>
      </w:r>
    </w:p>
    <w:p w14:paraId="4DD67F23" w14:textId="77777777" w:rsidR="008E0AD0" w:rsidRPr="001B4997" w:rsidRDefault="008E0AD0" w:rsidP="00515D30">
      <w:pPr>
        <w:ind w:firstLine="720"/>
        <w:rPr>
          <w:rFonts w:ascii="Times New Roman" w:hAnsi="Times New Roman"/>
          <w:szCs w:val="24"/>
        </w:rPr>
      </w:pPr>
    </w:p>
    <w:p w14:paraId="51963F4D" w14:textId="364307B2" w:rsidR="00B515ED" w:rsidRPr="001B4997" w:rsidRDefault="00B515ED" w:rsidP="004F49D7">
      <w:pPr>
        <w:pStyle w:val="Heading1"/>
        <w:rPr>
          <w:rFonts w:cs="Times New Roman"/>
        </w:rPr>
      </w:pPr>
      <w:bookmarkStart w:id="75" w:name="_Toc133998142"/>
      <w:r w:rsidRPr="001B4997">
        <w:rPr>
          <w:rFonts w:cs="Times New Roman"/>
        </w:rPr>
        <w:t>5.0</w:t>
      </w:r>
      <w:r w:rsidR="00F2476F" w:rsidRPr="001B4997">
        <w:rPr>
          <w:rFonts w:cs="Times New Roman"/>
        </w:rPr>
        <w:tab/>
      </w:r>
      <w:r w:rsidRPr="001B4997">
        <w:rPr>
          <w:rFonts w:cs="Times New Roman"/>
        </w:rPr>
        <w:t xml:space="preserve">COKE </w:t>
      </w:r>
      <w:r w:rsidR="00E5261F" w:rsidRPr="001B4997">
        <w:rPr>
          <w:rFonts w:cs="Times New Roman"/>
        </w:rPr>
        <w:t xml:space="preserve">OVEN </w:t>
      </w:r>
      <w:r w:rsidRPr="001B4997">
        <w:rPr>
          <w:rFonts w:cs="Times New Roman"/>
        </w:rPr>
        <w:t>RISK MODELING DATABASE</w:t>
      </w:r>
      <w:bookmarkEnd w:id="75"/>
    </w:p>
    <w:p w14:paraId="45AB8E97" w14:textId="5E8E6E33" w:rsidR="00B85F4A" w:rsidRPr="001B4997" w:rsidRDefault="003B0D5B" w:rsidP="00837793">
      <w:pPr>
        <w:ind w:firstLine="720"/>
        <w:rPr>
          <w:rFonts w:ascii="Times New Roman" w:hAnsi="Times New Roman"/>
          <w:szCs w:val="24"/>
        </w:rPr>
      </w:pPr>
      <w:r w:rsidRPr="001B4997">
        <w:rPr>
          <w:rFonts w:ascii="Times New Roman" w:hAnsi="Times New Roman"/>
          <w:szCs w:val="24"/>
        </w:rPr>
        <w:t xml:space="preserve">The emissions developed in the Coke </w:t>
      </w:r>
      <w:r w:rsidR="00E5261F" w:rsidRPr="001B4997">
        <w:rPr>
          <w:rFonts w:ascii="Times New Roman" w:hAnsi="Times New Roman"/>
          <w:szCs w:val="24"/>
        </w:rPr>
        <w:t xml:space="preserve">Oven </w:t>
      </w:r>
      <w:r w:rsidRPr="001B4997">
        <w:rPr>
          <w:rFonts w:ascii="Times New Roman" w:hAnsi="Times New Roman"/>
          <w:szCs w:val="24"/>
        </w:rPr>
        <w:t xml:space="preserve">Emissions Database were combined with other </w:t>
      </w:r>
      <w:r w:rsidR="005C1307" w:rsidRPr="001B4997">
        <w:rPr>
          <w:rFonts w:ascii="Times New Roman" w:hAnsi="Times New Roman"/>
          <w:szCs w:val="24"/>
        </w:rPr>
        <w:t xml:space="preserve">facility and </w:t>
      </w:r>
      <w:r w:rsidRPr="001B4997">
        <w:rPr>
          <w:rFonts w:ascii="Times New Roman" w:hAnsi="Times New Roman"/>
          <w:szCs w:val="24"/>
        </w:rPr>
        <w:t>unit</w:t>
      </w:r>
      <w:r w:rsidR="005C1307" w:rsidRPr="001B4997">
        <w:rPr>
          <w:rFonts w:ascii="Times New Roman" w:hAnsi="Times New Roman"/>
          <w:szCs w:val="24"/>
        </w:rPr>
        <w:t xml:space="preserve"> </w:t>
      </w:r>
      <w:r w:rsidR="001E0597" w:rsidRPr="001B4997">
        <w:rPr>
          <w:rFonts w:ascii="Times New Roman" w:hAnsi="Times New Roman"/>
          <w:szCs w:val="24"/>
        </w:rPr>
        <w:t>data needed for modeling</w:t>
      </w:r>
      <w:r w:rsidRPr="001B4997">
        <w:rPr>
          <w:rFonts w:ascii="Times New Roman" w:hAnsi="Times New Roman"/>
          <w:szCs w:val="24"/>
        </w:rPr>
        <w:t xml:space="preserve"> to develop the Coke </w:t>
      </w:r>
      <w:r w:rsidR="00E5261F" w:rsidRPr="001B4997">
        <w:rPr>
          <w:rFonts w:ascii="Times New Roman" w:hAnsi="Times New Roman"/>
          <w:szCs w:val="24"/>
        </w:rPr>
        <w:t xml:space="preserve">Oven </w:t>
      </w:r>
      <w:r w:rsidRPr="001B4997">
        <w:rPr>
          <w:rFonts w:ascii="Times New Roman" w:hAnsi="Times New Roman"/>
          <w:szCs w:val="24"/>
        </w:rPr>
        <w:t>Risk Modeling Database</w:t>
      </w:r>
      <w:r w:rsidR="00DE577A" w:rsidRPr="001B4997">
        <w:rPr>
          <w:rFonts w:ascii="Times New Roman" w:hAnsi="Times New Roman"/>
          <w:szCs w:val="24"/>
        </w:rPr>
        <w:t>,</w:t>
      </w:r>
      <w:r w:rsidR="006F19D0" w:rsidRPr="001B4997">
        <w:rPr>
          <w:rFonts w:ascii="Times New Roman" w:hAnsi="Times New Roman"/>
          <w:szCs w:val="24"/>
        </w:rPr>
        <w:t xml:space="preserve"> as described in the sections below</w:t>
      </w:r>
      <w:r w:rsidRPr="001B4997">
        <w:rPr>
          <w:rFonts w:ascii="Times New Roman" w:hAnsi="Times New Roman"/>
          <w:szCs w:val="24"/>
        </w:rPr>
        <w:t>.</w:t>
      </w:r>
      <w:r w:rsidR="00062A6F" w:rsidRPr="001B4997">
        <w:rPr>
          <w:rFonts w:ascii="Times New Roman" w:hAnsi="Times New Roman"/>
          <w:szCs w:val="24"/>
        </w:rPr>
        <w:t xml:space="preserve"> Note</w:t>
      </w:r>
      <w:r w:rsidR="00DE577A" w:rsidRPr="001B4997">
        <w:rPr>
          <w:rFonts w:ascii="Times New Roman" w:hAnsi="Times New Roman"/>
          <w:szCs w:val="24"/>
        </w:rPr>
        <w:t xml:space="preserve"> that</w:t>
      </w:r>
      <w:r w:rsidR="00062A6F" w:rsidRPr="001B4997">
        <w:rPr>
          <w:rFonts w:ascii="Times New Roman" w:hAnsi="Times New Roman"/>
          <w:szCs w:val="24"/>
        </w:rPr>
        <w:t xml:space="preserve"> the Coke Oven Risk Modeling Database contain</w:t>
      </w:r>
      <w:r w:rsidR="00DE577A" w:rsidRPr="001B4997">
        <w:rPr>
          <w:rFonts w:ascii="Times New Roman" w:hAnsi="Times New Roman"/>
          <w:szCs w:val="24"/>
        </w:rPr>
        <w:t>s</w:t>
      </w:r>
      <w:r w:rsidR="00062A6F" w:rsidRPr="001B4997">
        <w:rPr>
          <w:rFonts w:ascii="Times New Roman" w:hAnsi="Times New Roman"/>
          <w:szCs w:val="24"/>
        </w:rPr>
        <w:t xml:space="preserve"> rounded values </w:t>
      </w:r>
      <w:r w:rsidR="004E6CE1" w:rsidRPr="001B4997">
        <w:rPr>
          <w:rFonts w:ascii="Times New Roman" w:hAnsi="Times New Roman"/>
          <w:szCs w:val="24"/>
        </w:rPr>
        <w:t xml:space="preserve">and, </w:t>
      </w:r>
      <w:r w:rsidR="00062A6F" w:rsidRPr="001B4997">
        <w:rPr>
          <w:rFonts w:ascii="Times New Roman" w:hAnsi="Times New Roman"/>
          <w:szCs w:val="24"/>
        </w:rPr>
        <w:t>as such</w:t>
      </w:r>
      <w:r w:rsidR="004E6CE1" w:rsidRPr="001B4997">
        <w:rPr>
          <w:rFonts w:ascii="Times New Roman" w:hAnsi="Times New Roman"/>
          <w:szCs w:val="24"/>
        </w:rPr>
        <w:t>,</w:t>
      </w:r>
      <w:r w:rsidR="00062A6F" w:rsidRPr="001B4997">
        <w:rPr>
          <w:rFonts w:ascii="Times New Roman" w:hAnsi="Times New Roman"/>
          <w:szCs w:val="24"/>
        </w:rPr>
        <w:t xml:space="preserve"> the emissions </w:t>
      </w:r>
      <w:r w:rsidR="00DE577A" w:rsidRPr="001B4997">
        <w:rPr>
          <w:rFonts w:ascii="Times New Roman" w:hAnsi="Times New Roman"/>
          <w:szCs w:val="24"/>
        </w:rPr>
        <w:t xml:space="preserve">in this database </w:t>
      </w:r>
      <w:r w:rsidR="00062A6F" w:rsidRPr="001B4997">
        <w:rPr>
          <w:rFonts w:ascii="Times New Roman" w:hAnsi="Times New Roman"/>
          <w:szCs w:val="24"/>
        </w:rPr>
        <w:t xml:space="preserve">are slightly different from the </w:t>
      </w:r>
      <w:r w:rsidR="00070451" w:rsidRPr="001B4997">
        <w:rPr>
          <w:rFonts w:ascii="Times New Roman" w:hAnsi="Times New Roman"/>
          <w:szCs w:val="24"/>
        </w:rPr>
        <w:t>adjusted for nondetect</w:t>
      </w:r>
      <w:r w:rsidR="004E044A" w:rsidRPr="001B4997">
        <w:rPr>
          <w:rFonts w:ascii="Times New Roman" w:hAnsi="Times New Roman"/>
          <w:szCs w:val="24"/>
        </w:rPr>
        <w:t>ed</w:t>
      </w:r>
      <w:r w:rsidR="00070451" w:rsidRPr="001B4997">
        <w:rPr>
          <w:rFonts w:ascii="Times New Roman" w:hAnsi="Times New Roman"/>
          <w:szCs w:val="24"/>
        </w:rPr>
        <w:t xml:space="preserve"> </w:t>
      </w:r>
      <w:r w:rsidR="00062A6F" w:rsidRPr="001B4997">
        <w:rPr>
          <w:rFonts w:ascii="Times New Roman" w:hAnsi="Times New Roman"/>
          <w:szCs w:val="24"/>
        </w:rPr>
        <w:t xml:space="preserve">TPY values </w:t>
      </w:r>
      <w:r w:rsidR="00DE577A" w:rsidRPr="001B4997">
        <w:rPr>
          <w:rFonts w:ascii="Times New Roman" w:hAnsi="Times New Roman"/>
          <w:szCs w:val="24"/>
        </w:rPr>
        <w:t>in</w:t>
      </w:r>
      <w:r w:rsidR="00062A6F" w:rsidRPr="001B4997">
        <w:rPr>
          <w:rFonts w:ascii="Times New Roman" w:hAnsi="Times New Roman"/>
          <w:szCs w:val="24"/>
        </w:rPr>
        <w:t xml:space="preserve"> the Coke Oven Emissions Database, which are unrounded. </w:t>
      </w:r>
    </w:p>
    <w:p w14:paraId="673EB3BF" w14:textId="3532E6F0" w:rsidR="003B0D5B" w:rsidRPr="001B4997" w:rsidRDefault="003B0D5B" w:rsidP="00B515ED">
      <w:pPr>
        <w:rPr>
          <w:rFonts w:ascii="Times New Roman" w:hAnsi="Times New Roman"/>
          <w:szCs w:val="24"/>
        </w:rPr>
      </w:pPr>
    </w:p>
    <w:p w14:paraId="7CD2452C" w14:textId="21F843E8" w:rsidR="005C1307" w:rsidRPr="001B4997" w:rsidRDefault="005C1307" w:rsidP="00D37B07">
      <w:pPr>
        <w:pStyle w:val="Heading2"/>
        <w:numPr>
          <w:ilvl w:val="0"/>
          <w:numId w:val="0"/>
        </w:numPr>
        <w:ind w:left="810" w:hanging="810"/>
      </w:pPr>
      <w:bookmarkStart w:id="76" w:name="_Toc133998143"/>
      <w:r w:rsidRPr="001B4997">
        <w:t>5.1</w:t>
      </w:r>
      <w:r w:rsidR="00F2476F" w:rsidRPr="001B4997">
        <w:tab/>
      </w:r>
      <w:r w:rsidRPr="001B4997">
        <w:t xml:space="preserve">Facility </w:t>
      </w:r>
      <w:r w:rsidR="00C11EBD" w:rsidRPr="001B4997">
        <w:t>Qualifiers</w:t>
      </w:r>
      <w:bookmarkEnd w:id="76"/>
    </w:p>
    <w:p w14:paraId="64C17315" w14:textId="4BF70829" w:rsidR="00EB25A5" w:rsidRPr="001B4997" w:rsidRDefault="00EB25A5" w:rsidP="00EB25A5">
      <w:pPr>
        <w:pStyle w:val="Heading3"/>
        <w:numPr>
          <w:ilvl w:val="0"/>
          <w:numId w:val="0"/>
        </w:numPr>
        <w:ind w:left="720" w:hanging="720"/>
      </w:pPr>
      <w:bookmarkStart w:id="77" w:name="_Toc133998144"/>
      <w:r w:rsidRPr="001B4997">
        <w:t xml:space="preserve">5.1.2 Facility Location </w:t>
      </w:r>
      <w:r w:rsidR="00C11EBD" w:rsidRPr="001B4997">
        <w:t>Qualifiers</w:t>
      </w:r>
      <w:bookmarkEnd w:id="77"/>
    </w:p>
    <w:p w14:paraId="759A2EDB" w14:textId="1EC8AF74" w:rsidR="00F13433" w:rsidRPr="001B4997" w:rsidRDefault="006F19D0" w:rsidP="00837793">
      <w:pPr>
        <w:ind w:firstLine="720"/>
        <w:rPr>
          <w:rFonts w:ascii="Times New Roman" w:hAnsi="Times New Roman"/>
          <w:szCs w:val="24"/>
        </w:rPr>
      </w:pPr>
      <w:r w:rsidRPr="001B4997">
        <w:rPr>
          <w:rFonts w:ascii="Times New Roman" w:hAnsi="Times New Roman"/>
          <w:b/>
          <w:bCs/>
          <w:szCs w:val="24"/>
        </w:rPr>
        <w:t xml:space="preserve">Table </w:t>
      </w:r>
      <w:r w:rsidR="00B049E0">
        <w:rPr>
          <w:rFonts w:ascii="Times New Roman" w:hAnsi="Times New Roman"/>
          <w:b/>
          <w:bCs/>
          <w:szCs w:val="24"/>
        </w:rPr>
        <w:t>66</w:t>
      </w:r>
      <w:r w:rsidRPr="001B4997">
        <w:rPr>
          <w:rFonts w:ascii="Times New Roman" w:hAnsi="Times New Roman"/>
          <w:szCs w:val="24"/>
        </w:rPr>
        <w:t xml:space="preserve"> summarizes the general facility </w:t>
      </w:r>
      <w:r w:rsidR="00D37B07" w:rsidRPr="001B4997">
        <w:rPr>
          <w:rFonts w:ascii="Times New Roman" w:hAnsi="Times New Roman"/>
          <w:szCs w:val="24"/>
        </w:rPr>
        <w:t xml:space="preserve">location </w:t>
      </w:r>
      <w:r w:rsidRPr="001B4997">
        <w:rPr>
          <w:rFonts w:ascii="Times New Roman" w:hAnsi="Times New Roman"/>
          <w:szCs w:val="24"/>
        </w:rPr>
        <w:t xml:space="preserve">information compiled from the </w:t>
      </w:r>
      <w:r w:rsidR="00F744DC">
        <w:rPr>
          <w:rFonts w:ascii="Times New Roman" w:hAnsi="Times New Roman"/>
          <w:szCs w:val="24"/>
        </w:rPr>
        <w:t xml:space="preserve">2016 and 2022 </w:t>
      </w:r>
      <w:r w:rsidRPr="001B4997">
        <w:rPr>
          <w:rFonts w:ascii="Times New Roman" w:hAnsi="Times New Roman"/>
          <w:szCs w:val="24"/>
        </w:rPr>
        <w:t xml:space="preserve">Coke </w:t>
      </w:r>
      <w:r w:rsidR="00247053">
        <w:rPr>
          <w:rFonts w:ascii="Times New Roman" w:eastAsia="Times New Roman" w:hAnsi="Times New Roman"/>
          <w:color w:val="000000"/>
          <w:szCs w:val="24"/>
        </w:rPr>
        <w:t>114 request</w:t>
      </w:r>
      <w:r w:rsidRPr="001B4997">
        <w:rPr>
          <w:rFonts w:ascii="Times New Roman" w:hAnsi="Times New Roman"/>
          <w:szCs w:val="24"/>
        </w:rPr>
        <w:t xml:space="preserve"> </w:t>
      </w:r>
      <w:r w:rsidR="00CA5B51" w:rsidRPr="001B4997">
        <w:rPr>
          <w:rFonts w:ascii="Times New Roman" w:hAnsi="Times New Roman"/>
          <w:szCs w:val="24"/>
        </w:rPr>
        <w:t>E</w:t>
      </w:r>
      <w:r w:rsidRPr="001B4997">
        <w:rPr>
          <w:rFonts w:ascii="Times New Roman" w:hAnsi="Times New Roman"/>
          <w:szCs w:val="24"/>
        </w:rPr>
        <w:t xml:space="preserve">nclosure 1 responses </w:t>
      </w:r>
      <w:r w:rsidR="00A4419C" w:rsidRPr="001B4997">
        <w:rPr>
          <w:rFonts w:ascii="Times New Roman" w:hAnsi="Times New Roman"/>
          <w:szCs w:val="24"/>
        </w:rPr>
        <w:t>that were</w:t>
      </w:r>
      <w:r w:rsidRPr="001B4997">
        <w:rPr>
          <w:rFonts w:ascii="Times New Roman" w:hAnsi="Times New Roman"/>
          <w:szCs w:val="24"/>
        </w:rPr>
        <w:t xml:space="preserve"> supplemented with NEI/EIS data</w:t>
      </w:r>
      <w:r w:rsidR="00A4419C" w:rsidRPr="001B4997">
        <w:rPr>
          <w:rFonts w:ascii="Times New Roman" w:hAnsi="Times New Roman"/>
          <w:szCs w:val="24"/>
        </w:rPr>
        <w:t>,</w:t>
      </w:r>
      <w:r w:rsidRPr="001B4997">
        <w:rPr>
          <w:rFonts w:ascii="Times New Roman" w:hAnsi="Times New Roman"/>
          <w:szCs w:val="24"/>
        </w:rPr>
        <w:t xml:space="preserve"> as necessary. </w:t>
      </w:r>
      <w:r w:rsidR="00D37B07" w:rsidRPr="001B4997">
        <w:rPr>
          <w:rFonts w:ascii="Times New Roman" w:hAnsi="Times New Roman"/>
          <w:szCs w:val="24"/>
        </w:rPr>
        <w:t xml:space="preserve">All of the facilities are located </w:t>
      </w:r>
      <w:r w:rsidR="00CA5B51" w:rsidRPr="001B4997">
        <w:rPr>
          <w:rFonts w:ascii="Times New Roman" w:hAnsi="Times New Roman"/>
          <w:szCs w:val="24"/>
        </w:rPr>
        <w:t>i</w:t>
      </w:r>
      <w:r w:rsidR="00D37B07" w:rsidRPr="001B4997">
        <w:rPr>
          <w:rFonts w:ascii="Times New Roman" w:hAnsi="Times New Roman"/>
          <w:szCs w:val="24"/>
        </w:rPr>
        <w:t xml:space="preserve">n non-tribal areas and have a tribal code of 000. </w:t>
      </w:r>
    </w:p>
    <w:p w14:paraId="2FFDC8BA" w14:textId="77777777" w:rsidR="00D37B07" w:rsidRPr="001B4997" w:rsidRDefault="00D37B07" w:rsidP="00B515ED">
      <w:pPr>
        <w:rPr>
          <w:rFonts w:ascii="Times New Roman" w:hAnsi="Times New Roman"/>
          <w:szCs w:val="24"/>
        </w:rPr>
      </w:pPr>
    </w:p>
    <w:p w14:paraId="3A7297DA" w14:textId="77777777" w:rsidR="00B20BC2" w:rsidRPr="001B4997" w:rsidRDefault="00B20BC2" w:rsidP="00B20BC2">
      <w:pPr>
        <w:pStyle w:val="Heading3"/>
        <w:numPr>
          <w:ilvl w:val="0"/>
          <w:numId w:val="0"/>
        </w:numPr>
        <w:ind w:left="720" w:hanging="720"/>
      </w:pPr>
      <w:bookmarkStart w:id="78" w:name="_Toc133998145"/>
      <w:r w:rsidRPr="001B4997">
        <w:t>5.1.2 Facility NAICS Codes</w:t>
      </w:r>
      <w:bookmarkEnd w:id="78"/>
    </w:p>
    <w:p w14:paraId="57010979" w14:textId="6400AC2B" w:rsidR="00B20BC2" w:rsidRPr="001B4997" w:rsidRDefault="00B20BC2" w:rsidP="00B20BC2">
      <w:pPr>
        <w:ind w:firstLine="720"/>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The primary North American Industry Classification System (NAICS) code for each facility was identified and included in the Coke Oven Risk Modeling Database. </w:t>
      </w:r>
      <w:r w:rsidRPr="001B4997">
        <w:rPr>
          <w:rFonts w:ascii="Times New Roman" w:eastAsia="Times New Roman" w:hAnsi="Times New Roman"/>
          <w:b/>
          <w:bCs/>
          <w:color w:val="000000"/>
          <w:szCs w:val="24"/>
        </w:rPr>
        <w:t xml:space="preserve">Table </w:t>
      </w:r>
      <w:r w:rsidR="00F57E22">
        <w:rPr>
          <w:rFonts w:ascii="Times New Roman" w:eastAsia="Times New Roman" w:hAnsi="Times New Roman"/>
          <w:b/>
          <w:bCs/>
          <w:color w:val="000000"/>
          <w:szCs w:val="24"/>
        </w:rPr>
        <w:t>67</w:t>
      </w:r>
      <w:r w:rsidRPr="001B4997">
        <w:rPr>
          <w:rFonts w:ascii="Times New Roman" w:eastAsia="Times New Roman" w:hAnsi="Times New Roman"/>
          <w:color w:val="000000"/>
          <w:szCs w:val="24"/>
        </w:rPr>
        <w:t xml:space="preserve"> summarizes the primary NAICS code for each facility.</w:t>
      </w:r>
    </w:p>
    <w:p w14:paraId="58ADC915" w14:textId="77777777" w:rsidR="00B20BC2" w:rsidRPr="001B4997" w:rsidRDefault="00B20BC2" w:rsidP="00B20BC2">
      <w:pPr>
        <w:ind w:firstLine="720"/>
        <w:rPr>
          <w:rFonts w:ascii="Times New Roman" w:eastAsia="Times New Roman" w:hAnsi="Times New Roman"/>
          <w:color w:val="000000"/>
          <w:szCs w:val="24"/>
        </w:rPr>
      </w:pPr>
    </w:p>
    <w:p w14:paraId="1E081388" w14:textId="77777777" w:rsidR="00B20BC2" w:rsidRPr="001B4997" w:rsidRDefault="00B20BC2" w:rsidP="00B20BC2">
      <w:pPr>
        <w:pStyle w:val="Heading3"/>
        <w:numPr>
          <w:ilvl w:val="0"/>
          <w:numId w:val="0"/>
        </w:numPr>
        <w:ind w:left="720" w:hanging="720"/>
      </w:pPr>
      <w:bookmarkStart w:id="79" w:name="_Toc133998146"/>
      <w:r w:rsidRPr="001B4997">
        <w:t>5.1.3 Facility Category</w:t>
      </w:r>
      <w:bookmarkEnd w:id="79"/>
    </w:p>
    <w:p w14:paraId="63A3811C" w14:textId="43DC243A" w:rsidR="00B20BC2" w:rsidRPr="001B4997" w:rsidRDefault="00B20BC2" w:rsidP="00B20BC2">
      <w:pPr>
        <w:ind w:firstLine="720"/>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The facility category was identified based on whether the facility was a major source of HAP (only), both HAP and criteria air pollutants (CAP), or unknown. The facility category determinations were obtained from the NEI/EIS. </w:t>
      </w:r>
      <w:r w:rsidRPr="001B4997">
        <w:rPr>
          <w:rFonts w:ascii="Times New Roman" w:eastAsia="Times New Roman" w:hAnsi="Times New Roman"/>
          <w:b/>
          <w:bCs/>
          <w:color w:val="000000"/>
          <w:szCs w:val="24"/>
        </w:rPr>
        <w:t xml:space="preserve">Table </w:t>
      </w:r>
      <w:r w:rsidR="00F57E22">
        <w:rPr>
          <w:rFonts w:ascii="Times New Roman" w:eastAsia="Times New Roman" w:hAnsi="Times New Roman"/>
          <w:b/>
          <w:bCs/>
          <w:color w:val="000000"/>
          <w:szCs w:val="24"/>
        </w:rPr>
        <w:t>68</w:t>
      </w:r>
      <w:r w:rsidRPr="001B4997">
        <w:rPr>
          <w:rFonts w:ascii="Times New Roman" w:eastAsia="Times New Roman" w:hAnsi="Times New Roman"/>
          <w:b/>
          <w:bCs/>
          <w:color w:val="000000"/>
          <w:szCs w:val="24"/>
        </w:rPr>
        <w:t xml:space="preserve"> </w:t>
      </w:r>
      <w:r w:rsidRPr="001B4997">
        <w:rPr>
          <w:rFonts w:ascii="Times New Roman" w:eastAsia="Times New Roman" w:hAnsi="Times New Roman"/>
          <w:color w:val="000000"/>
          <w:szCs w:val="24"/>
        </w:rPr>
        <w:t xml:space="preserve">summarizes the facility category for each coke facility. </w:t>
      </w:r>
    </w:p>
    <w:p w14:paraId="0DFE856E" w14:textId="360A4DDB" w:rsidR="00B20BC2" w:rsidRPr="001B4997" w:rsidRDefault="00B20BC2" w:rsidP="00B515ED">
      <w:pPr>
        <w:rPr>
          <w:rFonts w:ascii="Times New Roman" w:hAnsi="Times New Roman"/>
          <w:szCs w:val="24"/>
        </w:rPr>
        <w:sectPr w:rsidR="00B20BC2" w:rsidRPr="001B4997" w:rsidSect="00EC3DBB">
          <w:pgSz w:w="12240" w:h="15840" w:code="1"/>
          <w:pgMar w:top="720" w:right="720" w:bottom="720" w:left="720" w:header="720" w:footer="720" w:gutter="0"/>
          <w:cols w:space="720"/>
          <w:titlePg/>
          <w:docGrid w:linePitch="326"/>
        </w:sectPr>
      </w:pPr>
    </w:p>
    <w:p w14:paraId="4ECB8566" w14:textId="0404858F" w:rsidR="00F13433" w:rsidRPr="001B4997" w:rsidRDefault="006F19D0" w:rsidP="00285D8D">
      <w:pPr>
        <w:spacing w:after="120"/>
        <w:jc w:val="center"/>
        <w:rPr>
          <w:b/>
          <w:bCs/>
        </w:rPr>
      </w:pPr>
      <w:r w:rsidRPr="001B4997">
        <w:rPr>
          <w:b/>
          <w:bCs/>
        </w:rPr>
        <w:lastRenderedPageBreak/>
        <w:t>Table</w:t>
      </w:r>
      <w:r w:rsidR="00D37B07" w:rsidRPr="001B4997">
        <w:rPr>
          <w:b/>
          <w:bCs/>
        </w:rPr>
        <w:t xml:space="preserve"> </w:t>
      </w:r>
      <w:r w:rsidR="00F57E22">
        <w:rPr>
          <w:b/>
          <w:bCs/>
        </w:rPr>
        <w:t>66</w:t>
      </w:r>
      <w:r w:rsidR="00D37B07" w:rsidRPr="001B4997">
        <w:rPr>
          <w:b/>
          <w:bCs/>
        </w:rPr>
        <w:t>. Coke Facility Location Information</w:t>
      </w:r>
      <w:r w:rsidR="00C21376" w:rsidRPr="001B4997">
        <w:rPr>
          <w:b/>
          <w:bCs/>
        </w:rPr>
        <w:t xml:space="preserve"> in the Coke Oven Modeling Database</w:t>
      </w:r>
      <w:r w:rsidR="00E555ED">
        <w:rPr>
          <w:b/>
          <w:bCs/>
        </w:rPr>
        <w:fldChar w:fldCharType="begin"/>
      </w:r>
      <w:r w:rsidR="00E555ED">
        <w:instrText xml:space="preserve"> XE "</w:instrText>
      </w:r>
      <w:r w:rsidR="00E555ED" w:rsidRPr="0012351F">
        <w:rPr>
          <w:b/>
          <w:bCs/>
        </w:rPr>
        <w:instrText xml:space="preserve">Table </w:instrText>
      </w:r>
      <w:r w:rsidR="00F57E22">
        <w:rPr>
          <w:b/>
          <w:bCs/>
        </w:rPr>
        <w:instrText>66</w:instrText>
      </w:r>
      <w:r w:rsidR="00E555ED" w:rsidRPr="0012351F">
        <w:rPr>
          <w:b/>
          <w:bCs/>
        </w:rPr>
        <w:instrText>. Coke Facility Location Information in the Coke Oven Modeling Database</w:instrText>
      </w:r>
      <w:r w:rsidR="00E555ED">
        <w:instrText xml:space="preserve">" </w:instrText>
      </w:r>
      <w:r w:rsidR="00E555ED">
        <w:rPr>
          <w:b/>
          <w:bCs/>
        </w:rPr>
        <w:fldChar w:fldCharType="end"/>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866"/>
        <w:gridCol w:w="1531"/>
        <w:gridCol w:w="2429"/>
        <w:gridCol w:w="1768"/>
        <w:gridCol w:w="711"/>
        <w:gridCol w:w="985"/>
        <w:gridCol w:w="1144"/>
        <w:gridCol w:w="878"/>
        <w:gridCol w:w="861"/>
      </w:tblGrid>
      <w:tr w:rsidR="00D37B07" w:rsidRPr="001B4997" w14:paraId="6BF40292" w14:textId="0B89D2EE" w:rsidTr="00F744DC">
        <w:trPr>
          <w:trHeight w:val="300"/>
          <w:jc w:val="center"/>
        </w:trPr>
        <w:tc>
          <w:tcPr>
            <w:tcW w:w="786" w:type="pct"/>
            <w:shd w:val="clear" w:color="auto" w:fill="D9D9D9" w:themeFill="background1" w:themeFillShade="D9"/>
            <w:noWrap/>
            <w:vAlign w:val="center"/>
            <w:hideMark/>
          </w:tcPr>
          <w:p w14:paraId="0BDA02A6" w14:textId="1CCD63AA"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SPPD F</w:t>
            </w:r>
            <w:r w:rsidR="00CA5B51" w:rsidRPr="001B4997">
              <w:rPr>
                <w:rFonts w:ascii="Times New Roman" w:eastAsia="Times New Roman" w:hAnsi="Times New Roman"/>
                <w:b/>
                <w:bCs/>
                <w:color w:val="000000"/>
                <w:sz w:val="20"/>
              </w:rPr>
              <w:t>acility Identifier</w:t>
            </w:r>
          </w:p>
        </w:tc>
        <w:tc>
          <w:tcPr>
            <w:tcW w:w="646" w:type="pct"/>
            <w:shd w:val="clear" w:color="auto" w:fill="D9D9D9" w:themeFill="background1" w:themeFillShade="D9"/>
            <w:noWrap/>
            <w:vAlign w:val="center"/>
            <w:hideMark/>
          </w:tcPr>
          <w:p w14:paraId="45A457D2" w14:textId="4A2FF162"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F</w:t>
            </w:r>
            <w:r w:rsidR="00CA5B51" w:rsidRPr="001B4997">
              <w:rPr>
                <w:rFonts w:ascii="Times New Roman" w:eastAsia="Times New Roman" w:hAnsi="Times New Roman"/>
                <w:b/>
                <w:bCs/>
                <w:color w:val="000000"/>
                <w:sz w:val="20"/>
              </w:rPr>
              <w:t>acility Name</w:t>
            </w:r>
          </w:p>
        </w:tc>
        <w:tc>
          <w:tcPr>
            <w:tcW w:w="530" w:type="pct"/>
            <w:shd w:val="clear" w:color="auto" w:fill="D9D9D9" w:themeFill="background1" w:themeFillShade="D9"/>
            <w:vAlign w:val="center"/>
          </w:tcPr>
          <w:p w14:paraId="2E9A8F0D" w14:textId="1F761782"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F</w:t>
            </w:r>
            <w:r w:rsidR="00CA5B51" w:rsidRPr="001B4997">
              <w:rPr>
                <w:rFonts w:ascii="Times New Roman" w:eastAsia="Times New Roman" w:hAnsi="Times New Roman"/>
                <w:b/>
                <w:bCs/>
                <w:color w:val="000000"/>
                <w:sz w:val="20"/>
              </w:rPr>
              <w:t>acility Registry Identifier</w:t>
            </w:r>
          </w:p>
        </w:tc>
        <w:tc>
          <w:tcPr>
            <w:tcW w:w="841" w:type="pct"/>
            <w:shd w:val="clear" w:color="auto" w:fill="D9D9D9" w:themeFill="background1" w:themeFillShade="D9"/>
            <w:noWrap/>
            <w:vAlign w:val="center"/>
            <w:hideMark/>
          </w:tcPr>
          <w:p w14:paraId="4CC9F1FF" w14:textId="31D7A415"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L</w:t>
            </w:r>
            <w:r w:rsidR="00CA5B51" w:rsidRPr="001B4997">
              <w:rPr>
                <w:rFonts w:ascii="Times New Roman" w:eastAsia="Times New Roman" w:hAnsi="Times New Roman"/>
                <w:b/>
                <w:bCs/>
                <w:color w:val="000000"/>
                <w:sz w:val="20"/>
              </w:rPr>
              <w:t>ocation Address</w:t>
            </w:r>
          </w:p>
        </w:tc>
        <w:tc>
          <w:tcPr>
            <w:tcW w:w="612" w:type="pct"/>
            <w:shd w:val="clear" w:color="auto" w:fill="D9D9D9" w:themeFill="background1" w:themeFillShade="D9"/>
            <w:noWrap/>
            <w:vAlign w:val="center"/>
            <w:hideMark/>
          </w:tcPr>
          <w:p w14:paraId="7A55B440" w14:textId="5FCE6BBA"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C</w:t>
            </w:r>
            <w:r w:rsidR="00CA5B51" w:rsidRPr="001B4997">
              <w:rPr>
                <w:rFonts w:ascii="Times New Roman" w:eastAsia="Times New Roman" w:hAnsi="Times New Roman"/>
                <w:b/>
                <w:bCs/>
                <w:color w:val="000000"/>
                <w:sz w:val="20"/>
              </w:rPr>
              <w:t>ity</w:t>
            </w:r>
          </w:p>
        </w:tc>
        <w:tc>
          <w:tcPr>
            <w:tcW w:w="246" w:type="pct"/>
            <w:shd w:val="clear" w:color="auto" w:fill="D9D9D9" w:themeFill="background1" w:themeFillShade="D9"/>
            <w:vAlign w:val="center"/>
          </w:tcPr>
          <w:p w14:paraId="1D9DC63C" w14:textId="1BA1B41D"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S</w:t>
            </w:r>
            <w:r w:rsidR="00CA5B51" w:rsidRPr="001B4997">
              <w:rPr>
                <w:rFonts w:ascii="Times New Roman" w:eastAsia="Times New Roman" w:hAnsi="Times New Roman"/>
                <w:b/>
                <w:bCs/>
                <w:color w:val="000000"/>
                <w:sz w:val="20"/>
              </w:rPr>
              <w:t>tate</w:t>
            </w:r>
          </w:p>
        </w:tc>
        <w:tc>
          <w:tcPr>
            <w:tcW w:w="341" w:type="pct"/>
            <w:shd w:val="clear" w:color="auto" w:fill="D9D9D9" w:themeFill="background1" w:themeFillShade="D9"/>
            <w:noWrap/>
            <w:vAlign w:val="center"/>
            <w:hideMark/>
          </w:tcPr>
          <w:p w14:paraId="44F0FBAD" w14:textId="6F102EE5"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Z</w:t>
            </w:r>
            <w:r w:rsidR="00CA5B51" w:rsidRPr="001B4997">
              <w:rPr>
                <w:rFonts w:ascii="Times New Roman" w:eastAsia="Times New Roman" w:hAnsi="Times New Roman"/>
                <w:b/>
                <w:bCs/>
                <w:color w:val="000000"/>
                <w:sz w:val="20"/>
              </w:rPr>
              <w:t>ip Code</w:t>
            </w:r>
          </w:p>
        </w:tc>
        <w:tc>
          <w:tcPr>
            <w:tcW w:w="396" w:type="pct"/>
            <w:shd w:val="clear" w:color="auto" w:fill="D9D9D9" w:themeFill="background1" w:themeFillShade="D9"/>
            <w:vAlign w:val="center"/>
          </w:tcPr>
          <w:p w14:paraId="72AC4723" w14:textId="34367DA8"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C</w:t>
            </w:r>
            <w:r w:rsidR="00CA5B51" w:rsidRPr="001B4997">
              <w:rPr>
                <w:rFonts w:ascii="Times New Roman" w:eastAsia="Times New Roman" w:hAnsi="Times New Roman"/>
                <w:b/>
                <w:bCs/>
                <w:color w:val="000000"/>
                <w:sz w:val="20"/>
              </w:rPr>
              <w:t>ounty</w:t>
            </w:r>
          </w:p>
        </w:tc>
        <w:tc>
          <w:tcPr>
            <w:tcW w:w="304" w:type="pct"/>
            <w:shd w:val="clear" w:color="auto" w:fill="D9D9D9" w:themeFill="background1" w:themeFillShade="D9"/>
            <w:vAlign w:val="center"/>
          </w:tcPr>
          <w:p w14:paraId="15E90C07" w14:textId="28B0A010"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S</w:t>
            </w:r>
            <w:r w:rsidR="00CA5B51" w:rsidRPr="001B4997">
              <w:rPr>
                <w:rFonts w:ascii="Times New Roman" w:eastAsia="Times New Roman" w:hAnsi="Times New Roman"/>
                <w:b/>
                <w:bCs/>
                <w:color w:val="000000"/>
                <w:sz w:val="20"/>
              </w:rPr>
              <w:t>tate County FIPS</w:t>
            </w:r>
          </w:p>
        </w:tc>
        <w:tc>
          <w:tcPr>
            <w:tcW w:w="298" w:type="pct"/>
            <w:shd w:val="clear" w:color="auto" w:fill="D9D9D9" w:themeFill="background1" w:themeFillShade="D9"/>
            <w:vAlign w:val="center"/>
          </w:tcPr>
          <w:p w14:paraId="770A3900" w14:textId="772D7B51" w:rsidR="00D37B07" w:rsidRPr="001B4997" w:rsidRDefault="00D37B07" w:rsidP="00CA5B51">
            <w:pPr>
              <w:jc w:val="center"/>
              <w:rPr>
                <w:rFonts w:ascii="Times New Roman" w:eastAsia="Times New Roman" w:hAnsi="Times New Roman"/>
                <w:b/>
                <w:bCs/>
                <w:color w:val="000000"/>
                <w:sz w:val="20"/>
              </w:rPr>
            </w:pPr>
            <w:r w:rsidRPr="001B4997">
              <w:rPr>
                <w:rFonts w:ascii="Times New Roman" w:eastAsia="Times New Roman" w:hAnsi="Times New Roman"/>
                <w:b/>
                <w:bCs/>
                <w:color w:val="000000"/>
                <w:sz w:val="20"/>
              </w:rPr>
              <w:t>EPA R</w:t>
            </w:r>
            <w:r w:rsidR="00CA5B51" w:rsidRPr="001B4997">
              <w:rPr>
                <w:rFonts w:ascii="Times New Roman" w:eastAsia="Times New Roman" w:hAnsi="Times New Roman"/>
                <w:b/>
                <w:bCs/>
                <w:color w:val="000000"/>
                <w:sz w:val="20"/>
              </w:rPr>
              <w:t>egion</w:t>
            </w:r>
          </w:p>
        </w:tc>
      </w:tr>
      <w:tr w:rsidR="00D37B07" w:rsidRPr="001B4997" w14:paraId="11E7DB34" w14:textId="2504888E" w:rsidTr="00F744DC">
        <w:trPr>
          <w:trHeight w:val="300"/>
          <w:jc w:val="center"/>
        </w:trPr>
        <w:tc>
          <w:tcPr>
            <w:tcW w:w="786" w:type="pct"/>
            <w:shd w:val="clear" w:color="auto" w:fill="auto"/>
            <w:noWrap/>
            <w:vAlign w:val="bottom"/>
            <w:hideMark/>
          </w:tcPr>
          <w:p w14:paraId="0B139C5E"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ABC-Tarrant-AL</w:t>
            </w:r>
          </w:p>
        </w:tc>
        <w:tc>
          <w:tcPr>
            <w:tcW w:w="646" w:type="pct"/>
            <w:shd w:val="clear" w:color="auto" w:fill="auto"/>
            <w:noWrap/>
            <w:vAlign w:val="bottom"/>
            <w:hideMark/>
          </w:tcPr>
          <w:p w14:paraId="0A628969"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ABC Coke</w:t>
            </w:r>
          </w:p>
        </w:tc>
        <w:tc>
          <w:tcPr>
            <w:tcW w:w="530" w:type="pct"/>
            <w:vAlign w:val="bottom"/>
          </w:tcPr>
          <w:p w14:paraId="03FA4889" w14:textId="2C7763C0"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110000366817</w:t>
            </w:r>
          </w:p>
        </w:tc>
        <w:tc>
          <w:tcPr>
            <w:tcW w:w="841" w:type="pct"/>
            <w:shd w:val="clear" w:color="auto" w:fill="auto"/>
            <w:noWrap/>
            <w:vAlign w:val="bottom"/>
            <w:hideMark/>
          </w:tcPr>
          <w:p w14:paraId="013E2AA9" w14:textId="5C313FB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Pinson RD</w:t>
            </w:r>
          </w:p>
        </w:tc>
        <w:tc>
          <w:tcPr>
            <w:tcW w:w="612" w:type="pct"/>
            <w:shd w:val="clear" w:color="auto" w:fill="auto"/>
            <w:noWrap/>
            <w:vAlign w:val="bottom"/>
            <w:hideMark/>
          </w:tcPr>
          <w:p w14:paraId="48F73AA2"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Birmingham</w:t>
            </w:r>
          </w:p>
        </w:tc>
        <w:tc>
          <w:tcPr>
            <w:tcW w:w="246" w:type="pct"/>
            <w:vAlign w:val="bottom"/>
          </w:tcPr>
          <w:p w14:paraId="2388ECDC" w14:textId="43B4E05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AL</w:t>
            </w:r>
          </w:p>
        </w:tc>
        <w:tc>
          <w:tcPr>
            <w:tcW w:w="341" w:type="pct"/>
            <w:shd w:val="clear" w:color="auto" w:fill="auto"/>
            <w:noWrap/>
            <w:vAlign w:val="bottom"/>
            <w:hideMark/>
          </w:tcPr>
          <w:p w14:paraId="4F913D42" w14:textId="31A77CA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35217</w:t>
            </w:r>
          </w:p>
        </w:tc>
        <w:tc>
          <w:tcPr>
            <w:tcW w:w="396" w:type="pct"/>
            <w:vAlign w:val="bottom"/>
          </w:tcPr>
          <w:p w14:paraId="55A5714B" w14:textId="16DA4D54"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Jefferson</w:t>
            </w:r>
          </w:p>
        </w:tc>
        <w:tc>
          <w:tcPr>
            <w:tcW w:w="304" w:type="pct"/>
            <w:vAlign w:val="bottom"/>
          </w:tcPr>
          <w:p w14:paraId="2EA22628" w14:textId="2473FF1D"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01073</w:t>
            </w:r>
          </w:p>
        </w:tc>
        <w:tc>
          <w:tcPr>
            <w:tcW w:w="298" w:type="pct"/>
            <w:vAlign w:val="center"/>
          </w:tcPr>
          <w:p w14:paraId="64FAF3E1" w14:textId="61C0D5B9"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r>
      <w:tr w:rsidR="00F744DC" w:rsidRPr="001B4997" w14:paraId="38B0A681" w14:textId="77777777" w:rsidTr="00F744DC">
        <w:trPr>
          <w:trHeight w:val="300"/>
          <w:jc w:val="center"/>
        </w:trPr>
        <w:tc>
          <w:tcPr>
            <w:tcW w:w="786" w:type="pct"/>
            <w:shd w:val="clear" w:color="auto" w:fill="auto"/>
            <w:noWrap/>
            <w:vAlign w:val="bottom"/>
          </w:tcPr>
          <w:p w14:paraId="61E266A6" w14:textId="47B4FE6B"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BLU-Birmingham-AL</w:t>
            </w:r>
          </w:p>
        </w:tc>
        <w:tc>
          <w:tcPr>
            <w:tcW w:w="646" w:type="pct"/>
            <w:shd w:val="clear" w:color="auto" w:fill="auto"/>
            <w:noWrap/>
            <w:vAlign w:val="bottom"/>
          </w:tcPr>
          <w:p w14:paraId="4588E8E4" w14:textId="05912DA9"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Bluestone (previously ERP Compliance Coke)</w:t>
            </w:r>
          </w:p>
        </w:tc>
        <w:tc>
          <w:tcPr>
            <w:tcW w:w="530" w:type="pct"/>
            <w:vAlign w:val="bottom"/>
          </w:tcPr>
          <w:p w14:paraId="305B439A" w14:textId="2D915741"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110000366657</w:t>
            </w:r>
          </w:p>
        </w:tc>
        <w:tc>
          <w:tcPr>
            <w:tcW w:w="841" w:type="pct"/>
            <w:shd w:val="clear" w:color="auto" w:fill="auto"/>
            <w:noWrap/>
            <w:vAlign w:val="bottom"/>
          </w:tcPr>
          <w:p w14:paraId="383D3D71" w14:textId="3BCD2E8E"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3500 FL Shuttlesworth DR</w:t>
            </w:r>
          </w:p>
        </w:tc>
        <w:tc>
          <w:tcPr>
            <w:tcW w:w="612" w:type="pct"/>
            <w:shd w:val="clear" w:color="auto" w:fill="auto"/>
            <w:noWrap/>
            <w:vAlign w:val="bottom"/>
          </w:tcPr>
          <w:p w14:paraId="206AF15E" w14:textId="497FE48A"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Birmingham</w:t>
            </w:r>
          </w:p>
        </w:tc>
        <w:tc>
          <w:tcPr>
            <w:tcW w:w="246" w:type="pct"/>
            <w:vAlign w:val="bottom"/>
          </w:tcPr>
          <w:p w14:paraId="41BA6A68" w14:textId="4A6F4BA3"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AL</w:t>
            </w:r>
          </w:p>
        </w:tc>
        <w:tc>
          <w:tcPr>
            <w:tcW w:w="341" w:type="pct"/>
            <w:shd w:val="clear" w:color="auto" w:fill="auto"/>
            <w:noWrap/>
            <w:vAlign w:val="bottom"/>
          </w:tcPr>
          <w:p w14:paraId="2790E7A8" w14:textId="2AB58D53"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35207</w:t>
            </w:r>
          </w:p>
        </w:tc>
        <w:tc>
          <w:tcPr>
            <w:tcW w:w="396" w:type="pct"/>
            <w:vAlign w:val="bottom"/>
          </w:tcPr>
          <w:p w14:paraId="7D13E3A1" w14:textId="11FB6C37"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Jefferson</w:t>
            </w:r>
          </w:p>
        </w:tc>
        <w:tc>
          <w:tcPr>
            <w:tcW w:w="304" w:type="pct"/>
            <w:vAlign w:val="bottom"/>
          </w:tcPr>
          <w:p w14:paraId="7F10A240" w14:textId="75734342" w:rsidR="00F744DC" w:rsidRPr="001B4997" w:rsidRDefault="00F744DC" w:rsidP="00F744DC">
            <w:pPr>
              <w:rPr>
                <w:rFonts w:ascii="Times New Roman" w:eastAsia="Times New Roman" w:hAnsi="Times New Roman"/>
                <w:color w:val="000000"/>
                <w:sz w:val="20"/>
              </w:rPr>
            </w:pPr>
            <w:r w:rsidRPr="001B4997">
              <w:rPr>
                <w:rFonts w:ascii="Times New Roman" w:eastAsia="Times New Roman" w:hAnsi="Times New Roman"/>
                <w:color w:val="000000"/>
                <w:sz w:val="20"/>
              </w:rPr>
              <w:t>01073</w:t>
            </w:r>
          </w:p>
        </w:tc>
        <w:tc>
          <w:tcPr>
            <w:tcW w:w="298" w:type="pct"/>
            <w:vAlign w:val="center"/>
          </w:tcPr>
          <w:p w14:paraId="3C2D80BD" w14:textId="61E82D8A" w:rsidR="00F744DC" w:rsidRPr="001B4997" w:rsidRDefault="00F744DC" w:rsidP="00F744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4</w:t>
            </w:r>
          </w:p>
        </w:tc>
      </w:tr>
      <w:tr w:rsidR="00D37B07" w:rsidRPr="001B4997" w14:paraId="48070AB7" w14:textId="63A2E2D8" w:rsidTr="00F744DC">
        <w:trPr>
          <w:trHeight w:val="300"/>
          <w:jc w:val="center"/>
        </w:trPr>
        <w:tc>
          <w:tcPr>
            <w:tcW w:w="786" w:type="pct"/>
            <w:shd w:val="clear" w:color="auto" w:fill="auto"/>
            <w:noWrap/>
            <w:vAlign w:val="bottom"/>
            <w:hideMark/>
          </w:tcPr>
          <w:p w14:paraId="06D125A6" w14:textId="053EB4C1" w:rsidR="00D37B07" w:rsidRPr="001B4997" w:rsidRDefault="00F744DC" w:rsidP="006F19D0">
            <w:pPr>
              <w:rPr>
                <w:rFonts w:ascii="Times New Roman" w:eastAsia="Times New Roman" w:hAnsi="Times New Roman"/>
                <w:color w:val="000000"/>
                <w:sz w:val="20"/>
              </w:rPr>
            </w:pPr>
            <w:r>
              <w:rPr>
                <w:rFonts w:ascii="Times New Roman" w:eastAsia="Times New Roman" w:hAnsi="Times New Roman"/>
                <w:color w:val="000000"/>
                <w:sz w:val="20"/>
              </w:rPr>
              <w:t>CC</w:t>
            </w:r>
            <w:r w:rsidR="00D37B07" w:rsidRPr="001B4997">
              <w:rPr>
                <w:rFonts w:ascii="Times New Roman" w:eastAsia="Times New Roman" w:hAnsi="Times New Roman"/>
                <w:color w:val="000000"/>
                <w:sz w:val="20"/>
              </w:rPr>
              <w:t>-Follansbee-WV</w:t>
            </w:r>
          </w:p>
        </w:tc>
        <w:tc>
          <w:tcPr>
            <w:tcW w:w="646" w:type="pct"/>
            <w:shd w:val="clear" w:color="auto" w:fill="auto"/>
            <w:noWrap/>
            <w:vAlign w:val="bottom"/>
            <w:hideMark/>
          </w:tcPr>
          <w:p w14:paraId="209DF6EC"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Mountain State Carbon, LLC</w:t>
            </w:r>
          </w:p>
        </w:tc>
        <w:tc>
          <w:tcPr>
            <w:tcW w:w="530" w:type="pct"/>
            <w:vAlign w:val="bottom"/>
          </w:tcPr>
          <w:p w14:paraId="03B7B803" w14:textId="7B3A84E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110042081939</w:t>
            </w:r>
          </w:p>
        </w:tc>
        <w:tc>
          <w:tcPr>
            <w:tcW w:w="841" w:type="pct"/>
            <w:shd w:val="clear" w:color="auto" w:fill="auto"/>
            <w:noWrap/>
            <w:vAlign w:val="bottom"/>
            <w:hideMark/>
          </w:tcPr>
          <w:p w14:paraId="67167640" w14:textId="1D976EF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1851 Main Street</w:t>
            </w:r>
          </w:p>
        </w:tc>
        <w:tc>
          <w:tcPr>
            <w:tcW w:w="612" w:type="pct"/>
            <w:shd w:val="clear" w:color="auto" w:fill="auto"/>
            <w:noWrap/>
            <w:vAlign w:val="bottom"/>
            <w:hideMark/>
          </w:tcPr>
          <w:p w14:paraId="63C37021" w14:textId="1E4217C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Follansbee</w:t>
            </w:r>
          </w:p>
        </w:tc>
        <w:tc>
          <w:tcPr>
            <w:tcW w:w="246" w:type="pct"/>
            <w:vAlign w:val="bottom"/>
          </w:tcPr>
          <w:p w14:paraId="531D425D" w14:textId="0D0EAC2B"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WV</w:t>
            </w:r>
          </w:p>
        </w:tc>
        <w:tc>
          <w:tcPr>
            <w:tcW w:w="341" w:type="pct"/>
            <w:shd w:val="clear" w:color="auto" w:fill="auto"/>
            <w:noWrap/>
            <w:vAlign w:val="bottom"/>
            <w:hideMark/>
          </w:tcPr>
          <w:p w14:paraId="5BB19DFE" w14:textId="17B1443B"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26037</w:t>
            </w:r>
          </w:p>
        </w:tc>
        <w:tc>
          <w:tcPr>
            <w:tcW w:w="396" w:type="pct"/>
            <w:vAlign w:val="bottom"/>
          </w:tcPr>
          <w:p w14:paraId="3AC937EE" w14:textId="413307A2"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 xml:space="preserve">Brooke </w:t>
            </w:r>
          </w:p>
        </w:tc>
        <w:tc>
          <w:tcPr>
            <w:tcW w:w="304" w:type="pct"/>
            <w:vAlign w:val="bottom"/>
          </w:tcPr>
          <w:p w14:paraId="65B2B21C" w14:textId="7EACD19B"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54009</w:t>
            </w:r>
          </w:p>
        </w:tc>
        <w:tc>
          <w:tcPr>
            <w:tcW w:w="298" w:type="pct"/>
            <w:vAlign w:val="center"/>
          </w:tcPr>
          <w:p w14:paraId="43BAECA1" w14:textId="0C792628"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w:t>
            </w:r>
          </w:p>
        </w:tc>
      </w:tr>
      <w:tr w:rsidR="00D37B07" w:rsidRPr="001B4997" w14:paraId="36A78679" w14:textId="4C6ADD29" w:rsidTr="00F744DC">
        <w:trPr>
          <w:trHeight w:val="300"/>
          <w:jc w:val="center"/>
        </w:trPr>
        <w:tc>
          <w:tcPr>
            <w:tcW w:w="786" w:type="pct"/>
            <w:shd w:val="clear" w:color="auto" w:fill="auto"/>
            <w:noWrap/>
            <w:vAlign w:val="bottom"/>
            <w:hideMark/>
          </w:tcPr>
          <w:p w14:paraId="5132E878" w14:textId="51A8FE7E" w:rsidR="00D37B07" w:rsidRPr="001B4997" w:rsidRDefault="00F744DC" w:rsidP="006F19D0">
            <w:pPr>
              <w:rPr>
                <w:rFonts w:ascii="Times New Roman" w:eastAsia="Times New Roman" w:hAnsi="Times New Roman"/>
                <w:color w:val="000000"/>
                <w:sz w:val="20"/>
              </w:rPr>
            </w:pPr>
            <w:r>
              <w:rPr>
                <w:rFonts w:ascii="Times New Roman" w:eastAsia="Times New Roman" w:hAnsi="Times New Roman"/>
                <w:color w:val="000000"/>
                <w:sz w:val="20"/>
              </w:rPr>
              <w:t>CC</w:t>
            </w:r>
            <w:r w:rsidR="00D37B07" w:rsidRPr="001B4997">
              <w:rPr>
                <w:rFonts w:ascii="Times New Roman" w:eastAsia="Times New Roman" w:hAnsi="Times New Roman"/>
                <w:color w:val="000000"/>
                <w:sz w:val="20"/>
              </w:rPr>
              <w:t>-Middletown-OH</w:t>
            </w:r>
          </w:p>
        </w:tc>
        <w:tc>
          <w:tcPr>
            <w:tcW w:w="646" w:type="pct"/>
            <w:shd w:val="clear" w:color="auto" w:fill="auto"/>
            <w:noWrap/>
            <w:vAlign w:val="bottom"/>
            <w:hideMark/>
          </w:tcPr>
          <w:p w14:paraId="290D2334"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AK Steel</w:t>
            </w:r>
          </w:p>
        </w:tc>
        <w:tc>
          <w:tcPr>
            <w:tcW w:w="530" w:type="pct"/>
            <w:vAlign w:val="bottom"/>
          </w:tcPr>
          <w:p w14:paraId="36EA2644" w14:textId="0F098F0D"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110000392557</w:t>
            </w:r>
          </w:p>
        </w:tc>
        <w:tc>
          <w:tcPr>
            <w:tcW w:w="841" w:type="pct"/>
            <w:shd w:val="clear" w:color="auto" w:fill="auto"/>
            <w:noWrap/>
            <w:vAlign w:val="bottom"/>
            <w:hideMark/>
          </w:tcPr>
          <w:p w14:paraId="780C5309" w14:textId="5558644D"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1801 Crawford Street</w:t>
            </w:r>
          </w:p>
        </w:tc>
        <w:tc>
          <w:tcPr>
            <w:tcW w:w="612" w:type="pct"/>
            <w:shd w:val="clear" w:color="auto" w:fill="auto"/>
            <w:noWrap/>
            <w:vAlign w:val="bottom"/>
            <w:hideMark/>
          </w:tcPr>
          <w:p w14:paraId="0BDA759C"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Middletown</w:t>
            </w:r>
          </w:p>
        </w:tc>
        <w:tc>
          <w:tcPr>
            <w:tcW w:w="246" w:type="pct"/>
            <w:vAlign w:val="bottom"/>
          </w:tcPr>
          <w:p w14:paraId="088815DE" w14:textId="06EFA33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OH</w:t>
            </w:r>
          </w:p>
        </w:tc>
        <w:tc>
          <w:tcPr>
            <w:tcW w:w="341" w:type="pct"/>
            <w:shd w:val="clear" w:color="auto" w:fill="auto"/>
            <w:noWrap/>
            <w:vAlign w:val="bottom"/>
            <w:hideMark/>
          </w:tcPr>
          <w:p w14:paraId="56DEA688" w14:textId="76596BB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45043</w:t>
            </w:r>
          </w:p>
        </w:tc>
        <w:tc>
          <w:tcPr>
            <w:tcW w:w="396" w:type="pct"/>
            <w:vAlign w:val="bottom"/>
          </w:tcPr>
          <w:p w14:paraId="6BAB7861" w14:textId="448F174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Butler</w:t>
            </w:r>
          </w:p>
        </w:tc>
        <w:tc>
          <w:tcPr>
            <w:tcW w:w="304" w:type="pct"/>
            <w:vAlign w:val="bottom"/>
          </w:tcPr>
          <w:p w14:paraId="113F0EE8" w14:textId="549A6A79"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39017</w:t>
            </w:r>
          </w:p>
        </w:tc>
        <w:tc>
          <w:tcPr>
            <w:tcW w:w="298" w:type="pct"/>
            <w:vAlign w:val="center"/>
          </w:tcPr>
          <w:p w14:paraId="391EC99B" w14:textId="4EE36DB7"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596DD9AF" w14:textId="0CFBB024" w:rsidTr="00F744DC">
        <w:trPr>
          <w:trHeight w:val="300"/>
          <w:jc w:val="center"/>
        </w:trPr>
        <w:tc>
          <w:tcPr>
            <w:tcW w:w="786" w:type="pct"/>
            <w:shd w:val="clear" w:color="auto" w:fill="auto"/>
            <w:noWrap/>
            <w:vAlign w:val="bottom"/>
            <w:hideMark/>
          </w:tcPr>
          <w:p w14:paraId="53DEAC58" w14:textId="5B381252" w:rsidR="00D37B07" w:rsidRPr="001B4997" w:rsidRDefault="00F744DC" w:rsidP="006F19D0">
            <w:pPr>
              <w:rPr>
                <w:rFonts w:ascii="Times New Roman" w:eastAsia="Times New Roman" w:hAnsi="Times New Roman"/>
                <w:color w:val="000000"/>
                <w:sz w:val="20"/>
              </w:rPr>
            </w:pPr>
            <w:r>
              <w:rPr>
                <w:rFonts w:ascii="Times New Roman" w:eastAsia="Times New Roman" w:hAnsi="Times New Roman"/>
                <w:color w:val="000000"/>
                <w:sz w:val="20"/>
              </w:rPr>
              <w:t>CC</w:t>
            </w:r>
            <w:r w:rsidR="00D37B07" w:rsidRPr="001B4997">
              <w:rPr>
                <w:rFonts w:ascii="Times New Roman" w:eastAsia="Times New Roman" w:hAnsi="Times New Roman"/>
                <w:color w:val="000000"/>
                <w:sz w:val="20"/>
              </w:rPr>
              <w:t>-BurnsHarbor-IN</w:t>
            </w:r>
          </w:p>
        </w:tc>
        <w:tc>
          <w:tcPr>
            <w:tcW w:w="646" w:type="pct"/>
            <w:shd w:val="clear" w:color="auto" w:fill="auto"/>
            <w:noWrap/>
            <w:vAlign w:val="bottom"/>
            <w:hideMark/>
          </w:tcPr>
          <w:p w14:paraId="20868463"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ArcelorMittal Burns Harbor LLC</w:t>
            </w:r>
          </w:p>
        </w:tc>
        <w:tc>
          <w:tcPr>
            <w:tcW w:w="530" w:type="pct"/>
            <w:vAlign w:val="bottom"/>
          </w:tcPr>
          <w:p w14:paraId="31303D35" w14:textId="7CC1A662"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110000607558</w:t>
            </w:r>
          </w:p>
        </w:tc>
        <w:tc>
          <w:tcPr>
            <w:tcW w:w="841" w:type="pct"/>
            <w:shd w:val="clear" w:color="auto" w:fill="auto"/>
            <w:noWrap/>
            <w:vAlign w:val="bottom"/>
            <w:hideMark/>
          </w:tcPr>
          <w:p w14:paraId="63918A54" w14:textId="716A7E70"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250 W US Hwy 12</w:t>
            </w:r>
          </w:p>
        </w:tc>
        <w:tc>
          <w:tcPr>
            <w:tcW w:w="612" w:type="pct"/>
            <w:shd w:val="clear" w:color="auto" w:fill="auto"/>
            <w:noWrap/>
            <w:vAlign w:val="bottom"/>
            <w:hideMark/>
          </w:tcPr>
          <w:p w14:paraId="6174937A"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Burns Harbor</w:t>
            </w:r>
          </w:p>
        </w:tc>
        <w:tc>
          <w:tcPr>
            <w:tcW w:w="246" w:type="pct"/>
            <w:vAlign w:val="bottom"/>
          </w:tcPr>
          <w:p w14:paraId="24586201" w14:textId="32548A22"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IN</w:t>
            </w:r>
          </w:p>
        </w:tc>
        <w:tc>
          <w:tcPr>
            <w:tcW w:w="341" w:type="pct"/>
            <w:shd w:val="clear" w:color="auto" w:fill="auto"/>
            <w:noWrap/>
            <w:vAlign w:val="bottom"/>
            <w:hideMark/>
          </w:tcPr>
          <w:p w14:paraId="504A9CCA" w14:textId="6AA3F454"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46304</w:t>
            </w:r>
          </w:p>
        </w:tc>
        <w:tc>
          <w:tcPr>
            <w:tcW w:w="396" w:type="pct"/>
            <w:vAlign w:val="bottom"/>
          </w:tcPr>
          <w:p w14:paraId="300787E8" w14:textId="749134FA"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Porter</w:t>
            </w:r>
          </w:p>
        </w:tc>
        <w:tc>
          <w:tcPr>
            <w:tcW w:w="304" w:type="pct"/>
            <w:vAlign w:val="bottom"/>
          </w:tcPr>
          <w:p w14:paraId="1068C2F9" w14:textId="155B482F"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18127</w:t>
            </w:r>
          </w:p>
        </w:tc>
        <w:tc>
          <w:tcPr>
            <w:tcW w:w="298" w:type="pct"/>
            <w:vAlign w:val="center"/>
          </w:tcPr>
          <w:p w14:paraId="5E2687EC" w14:textId="1EE8B5CC"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56327883" w14:textId="74E8A933" w:rsidTr="00F744DC">
        <w:trPr>
          <w:trHeight w:val="300"/>
          <w:jc w:val="center"/>
        </w:trPr>
        <w:tc>
          <w:tcPr>
            <w:tcW w:w="786" w:type="pct"/>
            <w:shd w:val="clear" w:color="auto" w:fill="auto"/>
            <w:noWrap/>
            <w:vAlign w:val="bottom"/>
            <w:hideMark/>
          </w:tcPr>
          <w:p w14:paraId="6644E26B" w14:textId="1123B8DF" w:rsidR="00D37B07" w:rsidRPr="001B4997" w:rsidRDefault="00F744DC" w:rsidP="006F19D0">
            <w:pPr>
              <w:rPr>
                <w:rFonts w:ascii="Times New Roman" w:eastAsia="Times New Roman" w:hAnsi="Times New Roman"/>
                <w:color w:val="000000"/>
                <w:sz w:val="20"/>
              </w:rPr>
            </w:pPr>
            <w:r>
              <w:rPr>
                <w:rFonts w:ascii="Times New Roman" w:eastAsia="Times New Roman" w:hAnsi="Times New Roman"/>
                <w:color w:val="000000"/>
                <w:sz w:val="20"/>
              </w:rPr>
              <w:t>CC</w:t>
            </w:r>
            <w:r w:rsidR="00D37B07" w:rsidRPr="001B4997">
              <w:rPr>
                <w:rFonts w:ascii="Times New Roman" w:eastAsia="Times New Roman" w:hAnsi="Times New Roman"/>
                <w:color w:val="000000"/>
                <w:sz w:val="20"/>
              </w:rPr>
              <w:t>-Monessen-PA</w:t>
            </w:r>
          </w:p>
        </w:tc>
        <w:tc>
          <w:tcPr>
            <w:tcW w:w="646" w:type="pct"/>
            <w:shd w:val="clear" w:color="auto" w:fill="auto"/>
            <w:noWrap/>
            <w:vAlign w:val="bottom"/>
            <w:hideMark/>
          </w:tcPr>
          <w:p w14:paraId="7BAF0686" w14:textId="2E9585A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ArcelorMittal Monessen LLC</w:t>
            </w:r>
          </w:p>
        </w:tc>
        <w:tc>
          <w:tcPr>
            <w:tcW w:w="530" w:type="pct"/>
            <w:vAlign w:val="bottom"/>
          </w:tcPr>
          <w:p w14:paraId="4555DDA7" w14:textId="2C18F470"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110000329118</w:t>
            </w:r>
          </w:p>
        </w:tc>
        <w:tc>
          <w:tcPr>
            <w:tcW w:w="841" w:type="pct"/>
            <w:shd w:val="clear" w:color="auto" w:fill="auto"/>
            <w:noWrap/>
            <w:vAlign w:val="bottom"/>
            <w:hideMark/>
          </w:tcPr>
          <w:p w14:paraId="049A32DA" w14:textId="0F284902"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345 DONNER AVE</w:t>
            </w:r>
          </w:p>
        </w:tc>
        <w:tc>
          <w:tcPr>
            <w:tcW w:w="612" w:type="pct"/>
            <w:shd w:val="clear" w:color="auto" w:fill="auto"/>
            <w:noWrap/>
            <w:vAlign w:val="bottom"/>
            <w:hideMark/>
          </w:tcPr>
          <w:p w14:paraId="2A9D8587" w14:textId="5144FB3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Monessen</w:t>
            </w:r>
          </w:p>
        </w:tc>
        <w:tc>
          <w:tcPr>
            <w:tcW w:w="246" w:type="pct"/>
            <w:vAlign w:val="bottom"/>
          </w:tcPr>
          <w:p w14:paraId="4167B2C6" w14:textId="70441370"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PA</w:t>
            </w:r>
          </w:p>
        </w:tc>
        <w:tc>
          <w:tcPr>
            <w:tcW w:w="341" w:type="pct"/>
            <w:shd w:val="clear" w:color="auto" w:fill="auto"/>
            <w:noWrap/>
            <w:vAlign w:val="bottom"/>
            <w:hideMark/>
          </w:tcPr>
          <w:p w14:paraId="78184596" w14:textId="114F21E4"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15062</w:t>
            </w:r>
          </w:p>
        </w:tc>
        <w:tc>
          <w:tcPr>
            <w:tcW w:w="396" w:type="pct"/>
            <w:vAlign w:val="bottom"/>
          </w:tcPr>
          <w:p w14:paraId="062A2CB1" w14:textId="6ABEBFAA"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Westmoreland</w:t>
            </w:r>
          </w:p>
        </w:tc>
        <w:tc>
          <w:tcPr>
            <w:tcW w:w="304" w:type="pct"/>
            <w:vAlign w:val="bottom"/>
          </w:tcPr>
          <w:p w14:paraId="5F427743" w14:textId="43B6B9F8"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42129</w:t>
            </w:r>
          </w:p>
        </w:tc>
        <w:tc>
          <w:tcPr>
            <w:tcW w:w="298" w:type="pct"/>
            <w:vAlign w:val="center"/>
          </w:tcPr>
          <w:p w14:paraId="3C20430A" w14:textId="07FCA5CA"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w:t>
            </w:r>
          </w:p>
        </w:tc>
      </w:tr>
      <w:tr w:rsidR="00D37B07" w:rsidRPr="001B4997" w14:paraId="476367FE" w14:textId="287D9C2A" w:rsidTr="00F744DC">
        <w:trPr>
          <w:trHeight w:val="300"/>
          <w:jc w:val="center"/>
        </w:trPr>
        <w:tc>
          <w:tcPr>
            <w:tcW w:w="786" w:type="pct"/>
            <w:shd w:val="clear" w:color="auto" w:fill="auto"/>
            <w:noWrap/>
            <w:vAlign w:val="bottom"/>
            <w:hideMark/>
          </w:tcPr>
          <w:p w14:paraId="69461E84" w14:textId="2277F7C3" w:rsidR="00D37B07" w:rsidRPr="001B4997" w:rsidRDefault="00F744DC" w:rsidP="006F19D0">
            <w:pPr>
              <w:rPr>
                <w:rFonts w:ascii="Times New Roman" w:eastAsia="Times New Roman" w:hAnsi="Times New Roman"/>
                <w:color w:val="000000"/>
                <w:sz w:val="20"/>
              </w:rPr>
            </w:pPr>
            <w:r>
              <w:rPr>
                <w:rFonts w:ascii="Times New Roman" w:eastAsia="Times New Roman" w:hAnsi="Times New Roman"/>
                <w:color w:val="000000"/>
                <w:sz w:val="20"/>
              </w:rPr>
              <w:t>CC</w:t>
            </w:r>
            <w:r w:rsidR="00D37B07" w:rsidRPr="001B4997">
              <w:rPr>
                <w:rFonts w:ascii="Times New Roman" w:eastAsia="Times New Roman" w:hAnsi="Times New Roman"/>
                <w:color w:val="000000"/>
                <w:sz w:val="20"/>
              </w:rPr>
              <w:t>-Warren-OH</w:t>
            </w:r>
          </w:p>
        </w:tc>
        <w:tc>
          <w:tcPr>
            <w:tcW w:w="646" w:type="pct"/>
            <w:shd w:val="clear" w:color="auto" w:fill="auto"/>
            <w:noWrap/>
            <w:vAlign w:val="bottom"/>
            <w:hideMark/>
          </w:tcPr>
          <w:p w14:paraId="420DA17E"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ArcelorMittal Warren</w:t>
            </w:r>
          </w:p>
        </w:tc>
        <w:tc>
          <w:tcPr>
            <w:tcW w:w="530" w:type="pct"/>
            <w:vAlign w:val="bottom"/>
          </w:tcPr>
          <w:p w14:paraId="4CC7C824" w14:textId="546649D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110012566767</w:t>
            </w:r>
          </w:p>
        </w:tc>
        <w:tc>
          <w:tcPr>
            <w:tcW w:w="841" w:type="pct"/>
            <w:shd w:val="clear" w:color="auto" w:fill="auto"/>
            <w:noWrap/>
            <w:vAlign w:val="bottom"/>
            <w:hideMark/>
          </w:tcPr>
          <w:p w14:paraId="1FF93C10" w14:textId="7998BEF2"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2234 Main Ave SW</w:t>
            </w:r>
          </w:p>
        </w:tc>
        <w:tc>
          <w:tcPr>
            <w:tcW w:w="612" w:type="pct"/>
            <w:shd w:val="clear" w:color="auto" w:fill="auto"/>
            <w:noWrap/>
            <w:vAlign w:val="bottom"/>
            <w:hideMark/>
          </w:tcPr>
          <w:p w14:paraId="3781EAC2"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Warren</w:t>
            </w:r>
          </w:p>
        </w:tc>
        <w:tc>
          <w:tcPr>
            <w:tcW w:w="246" w:type="pct"/>
            <w:vAlign w:val="bottom"/>
          </w:tcPr>
          <w:p w14:paraId="0096E596" w14:textId="7EAAAEC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OH</w:t>
            </w:r>
          </w:p>
        </w:tc>
        <w:tc>
          <w:tcPr>
            <w:tcW w:w="341" w:type="pct"/>
            <w:shd w:val="clear" w:color="auto" w:fill="auto"/>
            <w:noWrap/>
            <w:vAlign w:val="bottom"/>
            <w:hideMark/>
          </w:tcPr>
          <w:p w14:paraId="0E17F01E" w14:textId="036995D8"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44481</w:t>
            </w:r>
          </w:p>
        </w:tc>
        <w:tc>
          <w:tcPr>
            <w:tcW w:w="396" w:type="pct"/>
            <w:vAlign w:val="bottom"/>
          </w:tcPr>
          <w:p w14:paraId="1B44A4C4" w14:textId="0F568099"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Trumbull</w:t>
            </w:r>
          </w:p>
        </w:tc>
        <w:tc>
          <w:tcPr>
            <w:tcW w:w="304" w:type="pct"/>
            <w:vAlign w:val="bottom"/>
          </w:tcPr>
          <w:p w14:paraId="02AAE6D2" w14:textId="7EDD3162"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39155</w:t>
            </w:r>
          </w:p>
        </w:tc>
        <w:tc>
          <w:tcPr>
            <w:tcW w:w="298" w:type="pct"/>
            <w:vAlign w:val="center"/>
          </w:tcPr>
          <w:p w14:paraId="126E399E" w14:textId="438E6EA6"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38B3C5C2" w14:textId="73D10DFD" w:rsidTr="00F744DC">
        <w:trPr>
          <w:trHeight w:val="300"/>
          <w:jc w:val="center"/>
        </w:trPr>
        <w:tc>
          <w:tcPr>
            <w:tcW w:w="786" w:type="pct"/>
            <w:shd w:val="clear" w:color="auto" w:fill="auto"/>
            <w:noWrap/>
            <w:vAlign w:val="bottom"/>
            <w:hideMark/>
          </w:tcPr>
          <w:p w14:paraId="4A975C4B"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EES-RiverRouge-MI</w:t>
            </w:r>
          </w:p>
        </w:tc>
        <w:tc>
          <w:tcPr>
            <w:tcW w:w="646" w:type="pct"/>
            <w:shd w:val="clear" w:color="auto" w:fill="auto"/>
            <w:noWrap/>
            <w:vAlign w:val="bottom"/>
            <w:hideMark/>
          </w:tcPr>
          <w:p w14:paraId="2BBC960B"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EES Coke Battery LLC</w:t>
            </w:r>
          </w:p>
        </w:tc>
        <w:tc>
          <w:tcPr>
            <w:tcW w:w="530" w:type="pct"/>
            <w:vAlign w:val="bottom"/>
          </w:tcPr>
          <w:p w14:paraId="1FE5E673" w14:textId="5206CB0F"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110064551159</w:t>
            </w:r>
          </w:p>
        </w:tc>
        <w:tc>
          <w:tcPr>
            <w:tcW w:w="841" w:type="pct"/>
            <w:shd w:val="clear" w:color="auto" w:fill="auto"/>
            <w:noWrap/>
            <w:vAlign w:val="bottom"/>
            <w:hideMark/>
          </w:tcPr>
          <w:p w14:paraId="7CD4F3F1" w14:textId="40D5B23A"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1400 Zug Island Road</w:t>
            </w:r>
          </w:p>
        </w:tc>
        <w:tc>
          <w:tcPr>
            <w:tcW w:w="612" w:type="pct"/>
            <w:shd w:val="clear" w:color="auto" w:fill="auto"/>
            <w:noWrap/>
            <w:vAlign w:val="bottom"/>
            <w:hideMark/>
          </w:tcPr>
          <w:p w14:paraId="109F5D7D" w14:textId="7BB669B0"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River Rouge</w:t>
            </w:r>
          </w:p>
        </w:tc>
        <w:tc>
          <w:tcPr>
            <w:tcW w:w="246" w:type="pct"/>
            <w:vAlign w:val="bottom"/>
          </w:tcPr>
          <w:p w14:paraId="7CB60F3A" w14:textId="06AFC69C"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MI</w:t>
            </w:r>
          </w:p>
        </w:tc>
        <w:tc>
          <w:tcPr>
            <w:tcW w:w="341" w:type="pct"/>
            <w:shd w:val="clear" w:color="auto" w:fill="auto"/>
            <w:noWrap/>
            <w:vAlign w:val="bottom"/>
            <w:hideMark/>
          </w:tcPr>
          <w:p w14:paraId="4CD23E7B" w14:textId="1C1AF2E2"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48209</w:t>
            </w:r>
          </w:p>
        </w:tc>
        <w:tc>
          <w:tcPr>
            <w:tcW w:w="396" w:type="pct"/>
            <w:vAlign w:val="bottom"/>
          </w:tcPr>
          <w:p w14:paraId="40B1F5F0" w14:textId="6E907BE8"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Wayne</w:t>
            </w:r>
          </w:p>
        </w:tc>
        <w:tc>
          <w:tcPr>
            <w:tcW w:w="304" w:type="pct"/>
            <w:vAlign w:val="bottom"/>
          </w:tcPr>
          <w:p w14:paraId="3F33434E" w14:textId="4272EBD4"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26163</w:t>
            </w:r>
          </w:p>
        </w:tc>
        <w:tc>
          <w:tcPr>
            <w:tcW w:w="298" w:type="pct"/>
            <w:vAlign w:val="center"/>
          </w:tcPr>
          <w:p w14:paraId="4D45C2EE" w14:textId="74459000"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20514143" w14:textId="028172E0" w:rsidTr="00F744DC">
        <w:trPr>
          <w:trHeight w:val="300"/>
          <w:jc w:val="center"/>
        </w:trPr>
        <w:tc>
          <w:tcPr>
            <w:tcW w:w="786" w:type="pct"/>
            <w:shd w:val="clear" w:color="auto" w:fill="auto"/>
            <w:noWrap/>
            <w:vAlign w:val="bottom"/>
            <w:hideMark/>
          </w:tcPr>
          <w:p w14:paraId="63B66B7B"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SC-EastChicago-IN</w:t>
            </w:r>
          </w:p>
        </w:tc>
        <w:tc>
          <w:tcPr>
            <w:tcW w:w="646" w:type="pct"/>
            <w:shd w:val="clear" w:color="auto" w:fill="auto"/>
            <w:noWrap/>
            <w:vAlign w:val="bottom"/>
            <w:hideMark/>
          </w:tcPr>
          <w:p w14:paraId="68463CE0"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Indiana Harbor Coke</w:t>
            </w:r>
          </w:p>
        </w:tc>
        <w:tc>
          <w:tcPr>
            <w:tcW w:w="530" w:type="pct"/>
            <w:vAlign w:val="bottom"/>
          </w:tcPr>
          <w:p w14:paraId="4B43844C" w14:textId="69A8DD3B"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110066942526</w:t>
            </w:r>
          </w:p>
        </w:tc>
        <w:tc>
          <w:tcPr>
            <w:tcW w:w="841" w:type="pct"/>
            <w:shd w:val="clear" w:color="auto" w:fill="auto"/>
            <w:noWrap/>
            <w:vAlign w:val="bottom"/>
            <w:hideMark/>
          </w:tcPr>
          <w:p w14:paraId="699A4C7E" w14:textId="1C7879ED"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3210 Watling St MC 2 990</w:t>
            </w:r>
          </w:p>
        </w:tc>
        <w:tc>
          <w:tcPr>
            <w:tcW w:w="612" w:type="pct"/>
            <w:shd w:val="clear" w:color="auto" w:fill="auto"/>
            <w:noWrap/>
            <w:vAlign w:val="bottom"/>
            <w:hideMark/>
          </w:tcPr>
          <w:p w14:paraId="5F7565EC"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East Chicago</w:t>
            </w:r>
          </w:p>
        </w:tc>
        <w:tc>
          <w:tcPr>
            <w:tcW w:w="246" w:type="pct"/>
            <w:vAlign w:val="bottom"/>
          </w:tcPr>
          <w:p w14:paraId="2C6C23F9" w14:textId="2062F7F6"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IN</w:t>
            </w:r>
          </w:p>
        </w:tc>
        <w:tc>
          <w:tcPr>
            <w:tcW w:w="341" w:type="pct"/>
            <w:shd w:val="clear" w:color="auto" w:fill="auto"/>
            <w:noWrap/>
            <w:vAlign w:val="bottom"/>
            <w:hideMark/>
          </w:tcPr>
          <w:p w14:paraId="35D3FB02" w14:textId="6B11CFA8"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46312</w:t>
            </w:r>
          </w:p>
        </w:tc>
        <w:tc>
          <w:tcPr>
            <w:tcW w:w="396" w:type="pct"/>
            <w:vAlign w:val="bottom"/>
          </w:tcPr>
          <w:p w14:paraId="35613195" w14:textId="138E9115"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Lake</w:t>
            </w:r>
          </w:p>
        </w:tc>
        <w:tc>
          <w:tcPr>
            <w:tcW w:w="304" w:type="pct"/>
            <w:vAlign w:val="bottom"/>
          </w:tcPr>
          <w:p w14:paraId="0DE5395E" w14:textId="6FED0A9F"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18089</w:t>
            </w:r>
          </w:p>
        </w:tc>
        <w:tc>
          <w:tcPr>
            <w:tcW w:w="298" w:type="pct"/>
            <w:vAlign w:val="center"/>
          </w:tcPr>
          <w:p w14:paraId="18A32968" w14:textId="6E605ED0"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1EA7C98D" w14:textId="6E9BE17B" w:rsidTr="00F744DC">
        <w:trPr>
          <w:trHeight w:val="300"/>
          <w:jc w:val="center"/>
        </w:trPr>
        <w:tc>
          <w:tcPr>
            <w:tcW w:w="786" w:type="pct"/>
            <w:shd w:val="clear" w:color="auto" w:fill="auto"/>
            <w:noWrap/>
            <w:vAlign w:val="bottom"/>
            <w:hideMark/>
          </w:tcPr>
          <w:p w14:paraId="68417065"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SC-FranklinFurnace-OH</w:t>
            </w:r>
          </w:p>
        </w:tc>
        <w:tc>
          <w:tcPr>
            <w:tcW w:w="646" w:type="pct"/>
            <w:shd w:val="clear" w:color="auto" w:fill="auto"/>
            <w:noWrap/>
            <w:vAlign w:val="bottom"/>
            <w:hideMark/>
          </w:tcPr>
          <w:p w14:paraId="3181B05A"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Haverhill North Coke</w:t>
            </w:r>
          </w:p>
        </w:tc>
        <w:tc>
          <w:tcPr>
            <w:tcW w:w="530" w:type="pct"/>
            <w:vAlign w:val="bottom"/>
          </w:tcPr>
          <w:p w14:paraId="77516761" w14:textId="0E3C1806"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110030492651</w:t>
            </w:r>
          </w:p>
        </w:tc>
        <w:tc>
          <w:tcPr>
            <w:tcW w:w="841" w:type="pct"/>
            <w:shd w:val="clear" w:color="auto" w:fill="auto"/>
            <w:noWrap/>
            <w:vAlign w:val="bottom"/>
            <w:hideMark/>
          </w:tcPr>
          <w:p w14:paraId="5757487B" w14:textId="3838440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2446 Gallia Pike</w:t>
            </w:r>
          </w:p>
        </w:tc>
        <w:tc>
          <w:tcPr>
            <w:tcW w:w="612" w:type="pct"/>
            <w:shd w:val="clear" w:color="auto" w:fill="auto"/>
            <w:noWrap/>
            <w:vAlign w:val="bottom"/>
            <w:hideMark/>
          </w:tcPr>
          <w:p w14:paraId="4A848414"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Franklin Furnace</w:t>
            </w:r>
          </w:p>
        </w:tc>
        <w:tc>
          <w:tcPr>
            <w:tcW w:w="246" w:type="pct"/>
            <w:vAlign w:val="bottom"/>
          </w:tcPr>
          <w:p w14:paraId="3F9A1152" w14:textId="0FCF4F1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OH</w:t>
            </w:r>
          </w:p>
        </w:tc>
        <w:tc>
          <w:tcPr>
            <w:tcW w:w="341" w:type="pct"/>
            <w:shd w:val="clear" w:color="auto" w:fill="auto"/>
            <w:noWrap/>
            <w:vAlign w:val="bottom"/>
            <w:hideMark/>
          </w:tcPr>
          <w:p w14:paraId="58CBD499" w14:textId="7AE4552E"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45629</w:t>
            </w:r>
          </w:p>
        </w:tc>
        <w:tc>
          <w:tcPr>
            <w:tcW w:w="396" w:type="pct"/>
            <w:vAlign w:val="bottom"/>
          </w:tcPr>
          <w:p w14:paraId="6A3AA138" w14:textId="2E344075"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Scioto</w:t>
            </w:r>
          </w:p>
        </w:tc>
        <w:tc>
          <w:tcPr>
            <w:tcW w:w="304" w:type="pct"/>
            <w:vAlign w:val="bottom"/>
          </w:tcPr>
          <w:p w14:paraId="16D0684D" w14:textId="41F9A96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39145</w:t>
            </w:r>
          </w:p>
        </w:tc>
        <w:tc>
          <w:tcPr>
            <w:tcW w:w="298" w:type="pct"/>
            <w:vAlign w:val="center"/>
          </w:tcPr>
          <w:p w14:paraId="0E118EF1" w14:textId="78CA47FB"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3998A1AC" w14:textId="6ADC0751" w:rsidTr="00F744DC">
        <w:trPr>
          <w:trHeight w:val="300"/>
          <w:jc w:val="center"/>
        </w:trPr>
        <w:tc>
          <w:tcPr>
            <w:tcW w:w="786" w:type="pct"/>
            <w:shd w:val="clear" w:color="auto" w:fill="auto"/>
            <w:noWrap/>
            <w:vAlign w:val="bottom"/>
            <w:hideMark/>
          </w:tcPr>
          <w:p w14:paraId="25EBE324"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SC-GraniteCity-IL</w:t>
            </w:r>
          </w:p>
        </w:tc>
        <w:tc>
          <w:tcPr>
            <w:tcW w:w="646" w:type="pct"/>
            <w:shd w:val="clear" w:color="auto" w:fill="auto"/>
            <w:noWrap/>
            <w:vAlign w:val="bottom"/>
            <w:hideMark/>
          </w:tcPr>
          <w:p w14:paraId="6575A967"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Gateway Energy &amp; Coke</w:t>
            </w:r>
          </w:p>
        </w:tc>
        <w:tc>
          <w:tcPr>
            <w:tcW w:w="530" w:type="pct"/>
            <w:vAlign w:val="bottom"/>
          </w:tcPr>
          <w:p w14:paraId="29E27663" w14:textId="32724DC3"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110043807538</w:t>
            </w:r>
          </w:p>
        </w:tc>
        <w:tc>
          <w:tcPr>
            <w:tcW w:w="841" w:type="pct"/>
            <w:shd w:val="clear" w:color="auto" w:fill="auto"/>
            <w:noWrap/>
            <w:vAlign w:val="bottom"/>
            <w:hideMark/>
          </w:tcPr>
          <w:p w14:paraId="6DF0BFA3" w14:textId="46154D3D"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2585 Edwardsville Rd</w:t>
            </w:r>
          </w:p>
        </w:tc>
        <w:tc>
          <w:tcPr>
            <w:tcW w:w="612" w:type="pct"/>
            <w:shd w:val="clear" w:color="auto" w:fill="auto"/>
            <w:noWrap/>
            <w:vAlign w:val="bottom"/>
            <w:hideMark/>
          </w:tcPr>
          <w:p w14:paraId="47F4CDA5"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Granite City</w:t>
            </w:r>
          </w:p>
        </w:tc>
        <w:tc>
          <w:tcPr>
            <w:tcW w:w="246" w:type="pct"/>
            <w:vAlign w:val="bottom"/>
          </w:tcPr>
          <w:p w14:paraId="0AA9D16D" w14:textId="1F190995"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IL</w:t>
            </w:r>
          </w:p>
        </w:tc>
        <w:tc>
          <w:tcPr>
            <w:tcW w:w="341" w:type="pct"/>
            <w:shd w:val="clear" w:color="auto" w:fill="auto"/>
            <w:noWrap/>
            <w:vAlign w:val="bottom"/>
            <w:hideMark/>
          </w:tcPr>
          <w:p w14:paraId="15820F7B" w14:textId="5B93AAA4"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62040</w:t>
            </w:r>
          </w:p>
        </w:tc>
        <w:tc>
          <w:tcPr>
            <w:tcW w:w="396" w:type="pct"/>
            <w:vAlign w:val="bottom"/>
          </w:tcPr>
          <w:p w14:paraId="6C2C25FB" w14:textId="1D74FAD6"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Madison</w:t>
            </w:r>
          </w:p>
        </w:tc>
        <w:tc>
          <w:tcPr>
            <w:tcW w:w="304" w:type="pct"/>
            <w:vAlign w:val="bottom"/>
          </w:tcPr>
          <w:p w14:paraId="6E4C3171" w14:textId="38071564"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17119</w:t>
            </w:r>
          </w:p>
        </w:tc>
        <w:tc>
          <w:tcPr>
            <w:tcW w:w="298" w:type="pct"/>
            <w:vAlign w:val="center"/>
          </w:tcPr>
          <w:p w14:paraId="2F3D3FE8" w14:textId="23DEBFAD"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39C1431F" w14:textId="3ADBDC7C" w:rsidTr="00F744DC">
        <w:trPr>
          <w:trHeight w:val="300"/>
          <w:jc w:val="center"/>
        </w:trPr>
        <w:tc>
          <w:tcPr>
            <w:tcW w:w="786" w:type="pct"/>
            <w:shd w:val="clear" w:color="auto" w:fill="auto"/>
            <w:noWrap/>
            <w:vAlign w:val="bottom"/>
            <w:hideMark/>
          </w:tcPr>
          <w:p w14:paraId="2F7F21F8"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SC-Middletown-OH</w:t>
            </w:r>
          </w:p>
        </w:tc>
        <w:tc>
          <w:tcPr>
            <w:tcW w:w="646" w:type="pct"/>
            <w:shd w:val="clear" w:color="auto" w:fill="auto"/>
            <w:noWrap/>
            <w:vAlign w:val="bottom"/>
            <w:hideMark/>
          </w:tcPr>
          <w:p w14:paraId="3B4702CE"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Middletown Coke</w:t>
            </w:r>
          </w:p>
        </w:tc>
        <w:tc>
          <w:tcPr>
            <w:tcW w:w="530" w:type="pct"/>
            <w:vAlign w:val="bottom"/>
          </w:tcPr>
          <w:p w14:paraId="2CDC1820" w14:textId="661DF26D"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110046371500</w:t>
            </w:r>
          </w:p>
        </w:tc>
        <w:tc>
          <w:tcPr>
            <w:tcW w:w="841" w:type="pct"/>
            <w:shd w:val="clear" w:color="auto" w:fill="auto"/>
            <w:noWrap/>
            <w:vAlign w:val="bottom"/>
            <w:hideMark/>
          </w:tcPr>
          <w:p w14:paraId="2E437F44" w14:textId="6687ACBE"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3353 Yankee Road</w:t>
            </w:r>
          </w:p>
        </w:tc>
        <w:tc>
          <w:tcPr>
            <w:tcW w:w="612" w:type="pct"/>
            <w:shd w:val="clear" w:color="auto" w:fill="auto"/>
            <w:noWrap/>
            <w:vAlign w:val="bottom"/>
            <w:hideMark/>
          </w:tcPr>
          <w:p w14:paraId="6E7612CA"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Middletown</w:t>
            </w:r>
          </w:p>
        </w:tc>
        <w:tc>
          <w:tcPr>
            <w:tcW w:w="246" w:type="pct"/>
            <w:vAlign w:val="bottom"/>
          </w:tcPr>
          <w:p w14:paraId="6FA59ED1" w14:textId="1E915AC5"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OH</w:t>
            </w:r>
          </w:p>
        </w:tc>
        <w:tc>
          <w:tcPr>
            <w:tcW w:w="341" w:type="pct"/>
            <w:shd w:val="clear" w:color="auto" w:fill="auto"/>
            <w:noWrap/>
            <w:vAlign w:val="bottom"/>
            <w:hideMark/>
          </w:tcPr>
          <w:p w14:paraId="42BBCD56" w14:textId="4C04979D"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45042</w:t>
            </w:r>
          </w:p>
        </w:tc>
        <w:tc>
          <w:tcPr>
            <w:tcW w:w="396" w:type="pct"/>
            <w:vAlign w:val="bottom"/>
          </w:tcPr>
          <w:p w14:paraId="1E9916CE" w14:textId="0013876A"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Butler</w:t>
            </w:r>
          </w:p>
        </w:tc>
        <w:tc>
          <w:tcPr>
            <w:tcW w:w="304" w:type="pct"/>
            <w:vAlign w:val="bottom"/>
          </w:tcPr>
          <w:p w14:paraId="4D2B357C" w14:textId="76D6D76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39017</w:t>
            </w:r>
          </w:p>
        </w:tc>
        <w:tc>
          <w:tcPr>
            <w:tcW w:w="298" w:type="pct"/>
            <w:vAlign w:val="center"/>
          </w:tcPr>
          <w:p w14:paraId="58214556" w14:textId="559CA3BA"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5</w:t>
            </w:r>
          </w:p>
        </w:tc>
      </w:tr>
      <w:tr w:rsidR="00D37B07" w:rsidRPr="001B4997" w14:paraId="48A5FB2C" w14:textId="497E44B8" w:rsidTr="00F744DC">
        <w:trPr>
          <w:trHeight w:val="300"/>
          <w:jc w:val="center"/>
        </w:trPr>
        <w:tc>
          <w:tcPr>
            <w:tcW w:w="786" w:type="pct"/>
            <w:shd w:val="clear" w:color="auto" w:fill="auto"/>
            <w:noWrap/>
            <w:vAlign w:val="bottom"/>
            <w:hideMark/>
          </w:tcPr>
          <w:p w14:paraId="4638BECC"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SC-Vansant-VA</w:t>
            </w:r>
          </w:p>
        </w:tc>
        <w:tc>
          <w:tcPr>
            <w:tcW w:w="646" w:type="pct"/>
            <w:shd w:val="clear" w:color="auto" w:fill="auto"/>
            <w:noWrap/>
            <w:vAlign w:val="bottom"/>
            <w:hideMark/>
          </w:tcPr>
          <w:p w14:paraId="09FC7D57"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Jewell Coke and Coal</w:t>
            </w:r>
          </w:p>
        </w:tc>
        <w:tc>
          <w:tcPr>
            <w:tcW w:w="530" w:type="pct"/>
            <w:vAlign w:val="bottom"/>
          </w:tcPr>
          <w:p w14:paraId="288A6995" w14:textId="25EA2F78"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110060335524</w:t>
            </w:r>
          </w:p>
        </w:tc>
        <w:tc>
          <w:tcPr>
            <w:tcW w:w="841" w:type="pct"/>
            <w:shd w:val="clear" w:color="auto" w:fill="auto"/>
            <w:noWrap/>
            <w:vAlign w:val="bottom"/>
            <w:hideMark/>
          </w:tcPr>
          <w:p w14:paraId="3661354B" w14:textId="1D7C5C5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1034 Dismal River Road</w:t>
            </w:r>
          </w:p>
        </w:tc>
        <w:tc>
          <w:tcPr>
            <w:tcW w:w="612" w:type="pct"/>
            <w:shd w:val="clear" w:color="auto" w:fill="auto"/>
            <w:noWrap/>
            <w:vAlign w:val="bottom"/>
            <w:hideMark/>
          </w:tcPr>
          <w:p w14:paraId="4A464B0C"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Vansant</w:t>
            </w:r>
          </w:p>
        </w:tc>
        <w:tc>
          <w:tcPr>
            <w:tcW w:w="246" w:type="pct"/>
            <w:vAlign w:val="bottom"/>
          </w:tcPr>
          <w:p w14:paraId="5BF2FF2B" w14:textId="4953EF8A"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VA</w:t>
            </w:r>
          </w:p>
        </w:tc>
        <w:tc>
          <w:tcPr>
            <w:tcW w:w="341" w:type="pct"/>
            <w:shd w:val="clear" w:color="auto" w:fill="auto"/>
            <w:noWrap/>
            <w:vAlign w:val="bottom"/>
            <w:hideMark/>
          </w:tcPr>
          <w:p w14:paraId="05B9EC2C" w14:textId="1AD7653F"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24656</w:t>
            </w:r>
          </w:p>
        </w:tc>
        <w:tc>
          <w:tcPr>
            <w:tcW w:w="396" w:type="pct"/>
            <w:vAlign w:val="bottom"/>
          </w:tcPr>
          <w:p w14:paraId="671A5DF5" w14:textId="11FC1440"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Buchanan</w:t>
            </w:r>
          </w:p>
        </w:tc>
        <w:tc>
          <w:tcPr>
            <w:tcW w:w="304" w:type="pct"/>
            <w:vAlign w:val="bottom"/>
          </w:tcPr>
          <w:p w14:paraId="273DB1AD" w14:textId="5DE1771B"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51027</w:t>
            </w:r>
          </w:p>
        </w:tc>
        <w:tc>
          <w:tcPr>
            <w:tcW w:w="298" w:type="pct"/>
            <w:vAlign w:val="center"/>
          </w:tcPr>
          <w:p w14:paraId="02AA4BC1" w14:textId="7E62F5CB"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w:t>
            </w:r>
          </w:p>
        </w:tc>
      </w:tr>
      <w:tr w:rsidR="00D37B07" w:rsidRPr="001B4997" w14:paraId="391C8970" w14:textId="1FA61D3A" w:rsidTr="00F744DC">
        <w:trPr>
          <w:trHeight w:val="300"/>
          <w:jc w:val="center"/>
        </w:trPr>
        <w:tc>
          <w:tcPr>
            <w:tcW w:w="786" w:type="pct"/>
            <w:shd w:val="clear" w:color="auto" w:fill="auto"/>
            <w:noWrap/>
            <w:vAlign w:val="bottom"/>
            <w:hideMark/>
          </w:tcPr>
          <w:p w14:paraId="22A1A0C0"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USS-Clairton-PA</w:t>
            </w:r>
          </w:p>
        </w:tc>
        <w:tc>
          <w:tcPr>
            <w:tcW w:w="646" w:type="pct"/>
            <w:shd w:val="clear" w:color="auto" w:fill="auto"/>
            <w:noWrap/>
            <w:vAlign w:val="bottom"/>
            <w:hideMark/>
          </w:tcPr>
          <w:p w14:paraId="2DA0B074" w14:textId="7777777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US Steel Clairton Works</w:t>
            </w:r>
          </w:p>
        </w:tc>
        <w:tc>
          <w:tcPr>
            <w:tcW w:w="530" w:type="pct"/>
            <w:vAlign w:val="bottom"/>
          </w:tcPr>
          <w:p w14:paraId="0A434C7E" w14:textId="242BC957"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110042043384</w:t>
            </w:r>
          </w:p>
        </w:tc>
        <w:tc>
          <w:tcPr>
            <w:tcW w:w="841" w:type="pct"/>
            <w:shd w:val="clear" w:color="auto" w:fill="auto"/>
            <w:noWrap/>
            <w:vAlign w:val="bottom"/>
            <w:hideMark/>
          </w:tcPr>
          <w:p w14:paraId="089E2FA8" w14:textId="3FD3CF35"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400 STATE ST</w:t>
            </w:r>
          </w:p>
        </w:tc>
        <w:tc>
          <w:tcPr>
            <w:tcW w:w="612" w:type="pct"/>
            <w:shd w:val="clear" w:color="auto" w:fill="auto"/>
            <w:noWrap/>
            <w:vAlign w:val="bottom"/>
            <w:hideMark/>
          </w:tcPr>
          <w:p w14:paraId="3796E785" w14:textId="07CD90E1"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Clairton</w:t>
            </w:r>
          </w:p>
        </w:tc>
        <w:tc>
          <w:tcPr>
            <w:tcW w:w="246" w:type="pct"/>
            <w:vAlign w:val="bottom"/>
          </w:tcPr>
          <w:p w14:paraId="2AC82E94" w14:textId="34194EE9"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PA</w:t>
            </w:r>
          </w:p>
        </w:tc>
        <w:tc>
          <w:tcPr>
            <w:tcW w:w="341" w:type="pct"/>
            <w:shd w:val="clear" w:color="auto" w:fill="auto"/>
            <w:noWrap/>
            <w:vAlign w:val="bottom"/>
            <w:hideMark/>
          </w:tcPr>
          <w:p w14:paraId="333CA897" w14:textId="08D83C48"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15025</w:t>
            </w:r>
          </w:p>
        </w:tc>
        <w:tc>
          <w:tcPr>
            <w:tcW w:w="396" w:type="pct"/>
            <w:vAlign w:val="bottom"/>
          </w:tcPr>
          <w:p w14:paraId="26E46E62" w14:textId="6C733439"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Allegheny</w:t>
            </w:r>
          </w:p>
        </w:tc>
        <w:tc>
          <w:tcPr>
            <w:tcW w:w="304" w:type="pct"/>
            <w:vAlign w:val="bottom"/>
          </w:tcPr>
          <w:p w14:paraId="1E7155A7" w14:textId="67562465" w:rsidR="00D37B07" w:rsidRPr="001B4997" w:rsidRDefault="00D37B07" w:rsidP="006F19D0">
            <w:pPr>
              <w:rPr>
                <w:rFonts w:ascii="Times New Roman" w:eastAsia="Times New Roman" w:hAnsi="Times New Roman"/>
                <w:color w:val="000000"/>
                <w:sz w:val="20"/>
              </w:rPr>
            </w:pPr>
            <w:r w:rsidRPr="001B4997">
              <w:rPr>
                <w:rFonts w:ascii="Times New Roman" w:eastAsia="Times New Roman" w:hAnsi="Times New Roman"/>
                <w:color w:val="000000"/>
                <w:sz w:val="20"/>
              </w:rPr>
              <w:t>42003</w:t>
            </w:r>
          </w:p>
        </w:tc>
        <w:tc>
          <w:tcPr>
            <w:tcW w:w="298" w:type="pct"/>
            <w:vAlign w:val="center"/>
          </w:tcPr>
          <w:p w14:paraId="6B356C72" w14:textId="034F624D" w:rsidR="00D37B07" w:rsidRPr="001B4997" w:rsidRDefault="00D37B07" w:rsidP="00673EDC">
            <w:pPr>
              <w:jc w:val="center"/>
              <w:rPr>
                <w:rFonts w:ascii="Times New Roman" w:eastAsia="Times New Roman" w:hAnsi="Times New Roman"/>
                <w:color w:val="000000"/>
                <w:sz w:val="20"/>
              </w:rPr>
            </w:pPr>
            <w:r w:rsidRPr="001B4997">
              <w:rPr>
                <w:rFonts w:ascii="Times New Roman" w:eastAsia="Times New Roman" w:hAnsi="Times New Roman"/>
                <w:color w:val="000000"/>
                <w:sz w:val="20"/>
              </w:rPr>
              <w:t>3</w:t>
            </w:r>
          </w:p>
        </w:tc>
      </w:tr>
    </w:tbl>
    <w:p w14:paraId="79A8CEAB" w14:textId="5C0D80F6" w:rsidR="00897C2A" w:rsidRPr="001B4997" w:rsidRDefault="00897C2A" w:rsidP="00B515ED">
      <w:pPr>
        <w:rPr>
          <w:rFonts w:ascii="Times New Roman" w:hAnsi="Times New Roman"/>
          <w:szCs w:val="24"/>
        </w:rPr>
      </w:pPr>
    </w:p>
    <w:p w14:paraId="0D194D8A" w14:textId="77777777" w:rsidR="00897C2A" w:rsidRPr="001B4997" w:rsidRDefault="00897C2A" w:rsidP="00B515ED">
      <w:pPr>
        <w:rPr>
          <w:rFonts w:ascii="Times New Roman" w:hAnsi="Times New Roman"/>
          <w:szCs w:val="24"/>
        </w:rPr>
      </w:pPr>
    </w:p>
    <w:p w14:paraId="6BA4A43E" w14:textId="77777777" w:rsidR="00D37B07" w:rsidRPr="001B4997" w:rsidRDefault="00D37B07" w:rsidP="00B515ED">
      <w:pPr>
        <w:rPr>
          <w:rFonts w:ascii="Times New Roman" w:eastAsia="Times New Roman" w:hAnsi="Times New Roman"/>
          <w:color w:val="000000"/>
          <w:sz w:val="22"/>
          <w:szCs w:val="22"/>
        </w:rPr>
        <w:sectPr w:rsidR="00D37B07" w:rsidRPr="001B4997" w:rsidSect="00D37B07">
          <w:pgSz w:w="15840" w:h="12240" w:orient="landscape" w:code="1"/>
          <w:pgMar w:top="720" w:right="720" w:bottom="720" w:left="720" w:header="720" w:footer="720" w:gutter="0"/>
          <w:cols w:space="720"/>
          <w:titlePg/>
          <w:docGrid w:linePitch="326"/>
        </w:sectPr>
      </w:pPr>
    </w:p>
    <w:p w14:paraId="0F9BA685" w14:textId="499AD44A" w:rsidR="0004495A" w:rsidRPr="001B4997" w:rsidRDefault="00EB25A5" w:rsidP="00285D8D">
      <w:pPr>
        <w:spacing w:after="120"/>
        <w:jc w:val="center"/>
        <w:rPr>
          <w:b/>
          <w:bCs/>
        </w:rPr>
      </w:pPr>
      <w:r w:rsidRPr="001B4997">
        <w:rPr>
          <w:b/>
          <w:bCs/>
        </w:rPr>
        <w:lastRenderedPageBreak/>
        <w:t xml:space="preserve">Table </w:t>
      </w:r>
      <w:r w:rsidR="00F57E22">
        <w:rPr>
          <w:b/>
          <w:bCs/>
        </w:rPr>
        <w:t>67</w:t>
      </w:r>
      <w:r w:rsidRPr="001B4997">
        <w:rPr>
          <w:b/>
          <w:bCs/>
        </w:rPr>
        <w:t>. Coke Facility NACIS Code</w:t>
      </w:r>
      <w:r w:rsidR="0093640B" w:rsidRPr="001B4997">
        <w:rPr>
          <w:b/>
          <w:bCs/>
        </w:rPr>
        <w:t>s</w:t>
      </w:r>
      <w:r w:rsidR="00C21376" w:rsidRPr="001B4997">
        <w:rPr>
          <w:b/>
          <w:bCs/>
        </w:rPr>
        <w:t xml:space="preserve"> in the Coke Oven Modeling Database</w:t>
      </w:r>
      <w:r w:rsidR="00E555ED">
        <w:rPr>
          <w:b/>
          <w:bCs/>
        </w:rPr>
        <w:fldChar w:fldCharType="begin"/>
      </w:r>
      <w:r w:rsidR="00E555ED">
        <w:instrText xml:space="preserve"> XE "</w:instrText>
      </w:r>
      <w:r w:rsidR="00E555ED" w:rsidRPr="0012351F">
        <w:rPr>
          <w:b/>
          <w:bCs/>
        </w:rPr>
        <w:instrText xml:space="preserve">Table </w:instrText>
      </w:r>
      <w:r w:rsidR="00F57E22">
        <w:rPr>
          <w:b/>
          <w:bCs/>
        </w:rPr>
        <w:instrText>67</w:instrText>
      </w:r>
      <w:r w:rsidR="00E555ED" w:rsidRPr="0012351F">
        <w:rPr>
          <w:b/>
          <w:bCs/>
        </w:rPr>
        <w:instrText>. Coke Facility NACIS Codes in the Coke Oven Modeling Database</w:instrText>
      </w:r>
      <w:r w:rsidR="00E555ED">
        <w:instrText xml:space="preserve">" </w:instrText>
      </w:r>
      <w:r w:rsidR="00E555ED">
        <w:rPr>
          <w:b/>
          <w:bCs/>
        </w:rPr>
        <w:fldChar w:fldCharType="end"/>
      </w:r>
    </w:p>
    <w:tbl>
      <w:tblPr>
        <w:tblStyle w:val="TableGrid"/>
        <w:tblW w:w="0" w:type="auto"/>
        <w:jc w:val="center"/>
        <w:tblLook w:val="04A0" w:firstRow="1" w:lastRow="0" w:firstColumn="1" w:lastColumn="0" w:noHBand="0" w:noVBand="1"/>
      </w:tblPr>
      <w:tblGrid>
        <w:gridCol w:w="3430"/>
        <w:gridCol w:w="3429"/>
        <w:gridCol w:w="3931"/>
      </w:tblGrid>
      <w:tr w:rsidR="00EB25A5" w:rsidRPr="001B4997" w14:paraId="4C7BB46A" w14:textId="77777777" w:rsidTr="00285D8D">
        <w:trPr>
          <w:jc w:val="center"/>
        </w:trPr>
        <w:tc>
          <w:tcPr>
            <w:tcW w:w="3430" w:type="dxa"/>
            <w:shd w:val="clear" w:color="auto" w:fill="D9D9D9" w:themeFill="background1" w:themeFillShade="D9"/>
            <w:vAlign w:val="center"/>
          </w:tcPr>
          <w:p w14:paraId="0758CC81" w14:textId="7C157958" w:rsidR="00EB25A5" w:rsidRPr="001B4997" w:rsidRDefault="00EB25A5" w:rsidP="00EB25A5">
            <w:pPr>
              <w:rPr>
                <w:rFonts w:eastAsia="Times New Roman"/>
                <w:b/>
                <w:bCs/>
                <w:color w:val="000000"/>
              </w:rPr>
            </w:pPr>
            <w:r w:rsidRPr="001B4997">
              <w:rPr>
                <w:rFonts w:eastAsia="Times New Roman"/>
                <w:b/>
                <w:bCs/>
                <w:color w:val="000000"/>
              </w:rPr>
              <w:t>Primary NAICS Code</w:t>
            </w:r>
          </w:p>
        </w:tc>
        <w:tc>
          <w:tcPr>
            <w:tcW w:w="3429" w:type="dxa"/>
            <w:vAlign w:val="center"/>
          </w:tcPr>
          <w:p w14:paraId="79F93907" w14:textId="0563F2A3" w:rsidR="00EB25A5" w:rsidRPr="001B4997" w:rsidRDefault="00EB25A5" w:rsidP="00EB25A5">
            <w:pPr>
              <w:jc w:val="center"/>
              <w:rPr>
                <w:rFonts w:eastAsia="Times New Roman"/>
                <w:color w:val="000000"/>
              </w:rPr>
            </w:pPr>
            <w:r w:rsidRPr="001B4997">
              <w:rPr>
                <w:rFonts w:eastAsia="Times New Roman"/>
                <w:color w:val="000000"/>
              </w:rPr>
              <w:t>331110</w:t>
            </w:r>
          </w:p>
        </w:tc>
        <w:tc>
          <w:tcPr>
            <w:tcW w:w="3931" w:type="dxa"/>
            <w:vAlign w:val="center"/>
          </w:tcPr>
          <w:p w14:paraId="690DAB90" w14:textId="1AE2BAE0" w:rsidR="00EB25A5" w:rsidRPr="001B4997" w:rsidRDefault="00EB25A5" w:rsidP="00EB25A5">
            <w:pPr>
              <w:jc w:val="center"/>
              <w:rPr>
                <w:rFonts w:eastAsia="Times New Roman"/>
                <w:color w:val="000000"/>
              </w:rPr>
            </w:pPr>
            <w:r w:rsidRPr="001B4997">
              <w:rPr>
                <w:rFonts w:eastAsia="Times New Roman"/>
                <w:color w:val="000000"/>
              </w:rPr>
              <w:t>324199</w:t>
            </w:r>
          </w:p>
        </w:tc>
      </w:tr>
      <w:tr w:rsidR="00EB25A5" w:rsidRPr="001B4997" w14:paraId="46369F9D" w14:textId="77777777" w:rsidTr="00285D8D">
        <w:trPr>
          <w:jc w:val="center"/>
        </w:trPr>
        <w:tc>
          <w:tcPr>
            <w:tcW w:w="3430" w:type="dxa"/>
            <w:shd w:val="clear" w:color="auto" w:fill="D9D9D9" w:themeFill="background1" w:themeFillShade="D9"/>
            <w:vAlign w:val="center"/>
          </w:tcPr>
          <w:p w14:paraId="3DF91283" w14:textId="33B64CEC" w:rsidR="00EB25A5" w:rsidRPr="001B4997" w:rsidRDefault="00EB25A5" w:rsidP="00EB25A5">
            <w:pPr>
              <w:rPr>
                <w:rFonts w:eastAsia="Times New Roman"/>
                <w:b/>
                <w:bCs/>
                <w:color w:val="000000"/>
              </w:rPr>
            </w:pPr>
            <w:r w:rsidRPr="001B4997">
              <w:rPr>
                <w:rFonts w:eastAsia="Times New Roman"/>
                <w:b/>
                <w:bCs/>
                <w:color w:val="000000"/>
              </w:rPr>
              <w:t>NAICS Description</w:t>
            </w:r>
          </w:p>
        </w:tc>
        <w:tc>
          <w:tcPr>
            <w:tcW w:w="3429" w:type="dxa"/>
            <w:vAlign w:val="center"/>
          </w:tcPr>
          <w:p w14:paraId="40C51F13" w14:textId="27BBD667" w:rsidR="00EB25A5" w:rsidRPr="001B4997" w:rsidRDefault="00EB25A5" w:rsidP="00EB25A5">
            <w:pPr>
              <w:jc w:val="center"/>
              <w:rPr>
                <w:rFonts w:eastAsia="Times New Roman"/>
                <w:color w:val="000000"/>
              </w:rPr>
            </w:pPr>
            <w:r w:rsidRPr="001B4997">
              <w:rPr>
                <w:rFonts w:eastAsia="Times New Roman"/>
                <w:color w:val="000000"/>
              </w:rPr>
              <w:t>Iron and Steel Mills and Ferroalloy Manufacturing</w:t>
            </w:r>
          </w:p>
        </w:tc>
        <w:tc>
          <w:tcPr>
            <w:tcW w:w="3931" w:type="dxa"/>
            <w:vAlign w:val="center"/>
          </w:tcPr>
          <w:p w14:paraId="6545EA33" w14:textId="76BE5F95" w:rsidR="00EB25A5" w:rsidRPr="001B4997" w:rsidRDefault="00EB25A5" w:rsidP="00EB25A5">
            <w:pPr>
              <w:jc w:val="center"/>
              <w:rPr>
                <w:rFonts w:eastAsia="Times New Roman"/>
                <w:color w:val="000000"/>
              </w:rPr>
            </w:pPr>
            <w:r w:rsidRPr="001B4997">
              <w:rPr>
                <w:rFonts w:eastAsia="Times New Roman"/>
                <w:color w:val="000000"/>
              </w:rPr>
              <w:t>All Other Petroleum and Coal Products Manufacturing</w:t>
            </w:r>
          </w:p>
        </w:tc>
      </w:tr>
      <w:tr w:rsidR="00EB25A5" w:rsidRPr="001B4997" w14:paraId="23A4DFBC" w14:textId="77777777" w:rsidTr="00285D8D">
        <w:trPr>
          <w:jc w:val="center"/>
        </w:trPr>
        <w:tc>
          <w:tcPr>
            <w:tcW w:w="3430" w:type="dxa"/>
            <w:shd w:val="clear" w:color="auto" w:fill="D9D9D9" w:themeFill="background1" w:themeFillShade="D9"/>
            <w:vAlign w:val="center"/>
          </w:tcPr>
          <w:p w14:paraId="4AC027B4" w14:textId="1CC17EA3" w:rsidR="00EB25A5" w:rsidRPr="001B4997" w:rsidRDefault="00EB25A5" w:rsidP="00EB25A5">
            <w:pPr>
              <w:rPr>
                <w:rFonts w:eastAsia="Times New Roman"/>
                <w:b/>
                <w:bCs/>
                <w:color w:val="000000"/>
              </w:rPr>
            </w:pPr>
            <w:r w:rsidRPr="001B4997">
              <w:rPr>
                <w:rFonts w:eastAsia="Times New Roman"/>
                <w:b/>
                <w:bCs/>
                <w:color w:val="000000"/>
              </w:rPr>
              <w:t>Facility IDs</w:t>
            </w:r>
          </w:p>
        </w:tc>
        <w:tc>
          <w:tcPr>
            <w:tcW w:w="3429" w:type="dxa"/>
            <w:vAlign w:val="center"/>
          </w:tcPr>
          <w:p w14:paraId="4AC42814" w14:textId="77777777" w:rsidR="00EB25A5" w:rsidRDefault="00EB25A5" w:rsidP="00D62C9A">
            <w:pPr>
              <w:ind w:left="720"/>
              <w:rPr>
                <w:rFonts w:eastAsia="Times New Roman"/>
                <w:color w:val="000000"/>
              </w:rPr>
            </w:pPr>
            <w:r w:rsidRPr="001B4997">
              <w:rPr>
                <w:rFonts w:eastAsia="Times New Roman"/>
                <w:color w:val="000000"/>
              </w:rPr>
              <w:t>ABC-Tarrant-AL</w:t>
            </w:r>
          </w:p>
          <w:p w14:paraId="1C1F2DE0" w14:textId="77777777" w:rsidR="00E02918" w:rsidRPr="001B4997" w:rsidRDefault="00E02918" w:rsidP="00E02918">
            <w:pPr>
              <w:ind w:left="720"/>
              <w:rPr>
                <w:rFonts w:eastAsia="Times New Roman"/>
                <w:color w:val="000000"/>
              </w:rPr>
            </w:pPr>
            <w:r w:rsidRPr="001B4997">
              <w:rPr>
                <w:rFonts w:eastAsia="Times New Roman"/>
                <w:color w:val="000000"/>
              </w:rPr>
              <w:t>BLU-Birmingham-AL</w:t>
            </w:r>
          </w:p>
          <w:p w14:paraId="6242599C" w14:textId="53CEFBC4" w:rsidR="00EB25A5" w:rsidRPr="001B4997" w:rsidRDefault="00F744DC" w:rsidP="00D62C9A">
            <w:pPr>
              <w:ind w:left="720"/>
              <w:rPr>
                <w:rFonts w:eastAsia="Times New Roman"/>
                <w:color w:val="000000"/>
              </w:rPr>
            </w:pPr>
            <w:r>
              <w:rPr>
                <w:rFonts w:eastAsia="Times New Roman"/>
                <w:color w:val="000000"/>
              </w:rPr>
              <w:t>CC</w:t>
            </w:r>
            <w:r w:rsidR="00EB25A5" w:rsidRPr="001B4997">
              <w:rPr>
                <w:rFonts w:eastAsia="Times New Roman"/>
                <w:color w:val="000000"/>
              </w:rPr>
              <w:t>-Middletown-OH</w:t>
            </w:r>
          </w:p>
          <w:p w14:paraId="2674A76A" w14:textId="469D62B9" w:rsidR="00EB25A5" w:rsidRPr="001B4997" w:rsidRDefault="00F744DC" w:rsidP="00D62C9A">
            <w:pPr>
              <w:ind w:left="720"/>
              <w:rPr>
                <w:rFonts w:eastAsia="Times New Roman"/>
                <w:color w:val="000000"/>
              </w:rPr>
            </w:pPr>
            <w:r>
              <w:rPr>
                <w:rFonts w:eastAsia="Times New Roman"/>
                <w:color w:val="000000"/>
              </w:rPr>
              <w:t>CC</w:t>
            </w:r>
            <w:r w:rsidR="00EB25A5" w:rsidRPr="001B4997">
              <w:rPr>
                <w:rFonts w:eastAsia="Times New Roman"/>
                <w:color w:val="000000"/>
              </w:rPr>
              <w:t>-BurnsHarbor-IN</w:t>
            </w:r>
          </w:p>
          <w:p w14:paraId="64475D01" w14:textId="1EE128DA" w:rsidR="00EB25A5" w:rsidRPr="001B4997" w:rsidRDefault="00F744DC" w:rsidP="00D62C9A">
            <w:pPr>
              <w:ind w:left="720"/>
              <w:rPr>
                <w:rFonts w:eastAsia="Times New Roman"/>
                <w:color w:val="000000"/>
              </w:rPr>
            </w:pPr>
            <w:r>
              <w:rPr>
                <w:rFonts w:eastAsia="Times New Roman"/>
                <w:color w:val="000000"/>
              </w:rPr>
              <w:t>CC</w:t>
            </w:r>
            <w:r w:rsidR="00EB25A5" w:rsidRPr="001B4997">
              <w:rPr>
                <w:rFonts w:eastAsia="Times New Roman"/>
                <w:color w:val="000000"/>
              </w:rPr>
              <w:t>-Warren-OH</w:t>
            </w:r>
          </w:p>
          <w:p w14:paraId="2FA351D8" w14:textId="77777777" w:rsidR="00EB25A5" w:rsidRPr="001B4997" w:rsidRDefault="00EB25A5" w:rsidP="00D62C9A">
            <w:pPr>
              <w:ind w:left="720"/>
              <w:rPr>
                <w:rFonts w:eastAsia="Times New Roman"/>
                <w:color w:val="000000"/>
              </w:rPr>
            </w:pPr>
            <w:r w:rsidRPr="001B4997">
              <w:rPr>
                <w:rFonts w:eastAsia="Times New Roman"/>
                <w:color w:val="000000"/>
              </w:rPr>
              <w:t>EES-RiverRouge-MI</w:t>
            </w:r>
          </w:p>
          <w:p w14:paraId="48C006C5" w14:textId="3ED1DA9F" w:rsidR="00EB25A5" w:rsidRPr="001B4997" w:rsidRDefault="00EB25A5" w:rsidP="00D62C9A">
            <w:pPr>
              <w:ind w:left="720"/>
              <w:rPr>
                <w:rFonts w:eastAsia="Times New Roman"/>
                <w:color w:val="000000"/>
              </w:rPr>
            </w:pPr>
            <w:r w:rsidRPr="001B4997">
              <w:rPr>
                <w:rFonts w:eastAsia="Times New Roman"/>
                <w:color w:val="000000"/>
              </w:rPr>
              <w:t>USS-Clairton-PA</w:t>
            </w:r>
          </w:p>
        </w:tc>
        <w:tc>
          <w:tcPr>
            <w:tcW w:w="3931" w:type="dxa"/>
            <w:vAlign w:val="center"/>
          </w:tcPr>
          <w:p w14:paraId="31EF77D4" w14:textId="3EE8FE46" w:rsidR="00EB25A5" w:rsidRPr="001B4997" w:rsidRDefault="00F744DC" w:rsidP="00D62C9A">
            <w:pPr>
              <w:ind w:left="720"/>
              <w:rPr>
                <w:rFonts w:eastAsia="Times New Roman"/>
                <w:color w:val="000000"/>
              </w:rPr>
            </w:pPr>
            <w:r>
              <w:rPr>
                <w:rFonts w:eastAsia="Times New Roman"/>
                <w:color w:val="000000"/>
              </w:rPr>
              <w:t>CC</w:t>
            </w:r>
            <w:r w:rsidR="00EB25A5" w:rsidRPr="001B4997">
              <w:rPr>
                <w:rFonts w:eastAsia="Times New Roman"/>
                <w:color w:val="000000"/>
              </w:rPr>
              <w:t>-Follansbee-WV</w:t>
            </w:r>
          </w:p>
          <w:p w14:paraId="4AD4BE35" w14:textId="0B6F9D6C" w:rsidR="00EB25A5" w:rsidRPr="001B4997" w:rsidRDefault="00F744DC" w:rsidP="00D62C9A">
            <w:pPr>
              <w:ind w:left="720"/>
              <w:rPr>
                <w:rFonts w:eastAsia="Times New Roman"/>
                <w:color w:val="000000"/>
              </w:rPr>
            </w:pPr>
            <w:r>
              <w:rPr>
                <w:rFonts w:eastAsia="Times New Roman"/>
                <w:color w:val="000000"/>
              </w:rPr>
              <w:t>CC</w:t>
            </w:r>
            <w:r w:rsidR="00EB25A5" w:rsidRPr="001B4997">
              <w:rPr>
                <w:rFonts w:eastAsia="Times New Roman"/>
                <w:color w:val="000000"/>
              </w:rPr>
              <w:t>-Monessen-PA</w:t>
            </w:r>
          </w:p>
          <w:p w14:paraId="5E91C7F3" w14:textId="77777777" w:rsidR="00EB25A5" w:rsidRPr="001B4997" w:rsidRDefault="00EB25A5" w:rsidP="00D62C9A">
            <w:pPr>
              <w:ind w:left="720"/>
              <w:rPr>
                <w:rFonts w:eastAsia="Times New Roman"/>
                <w:color w:val="000000"/>
              </w:rPr>
            </w:pPr>
            <w:r w:rsidRPr="001B4997">
              <w:rPr>
                <w:rFonts w:eastAsia="Times New Roman"/>
                <w:color w:val="000000"/>
              </w:rPr>
              <w:t>SC-EastChicago-IN</w:t>
            </w:r>
          </w:p>
          <w:p w14:paraId="19B0A72C" w14:textId="77777777" w:rsidR="00EB25A5" w:rsidRPr="001B4997" w:rsidRDefault="00EB25A5" w:rsidP="00D62C9A">
            <w:pPr>
              <w:ind w:left="720"/>
              <w:rPr>
                <w:rFonts w:eastAsia="Times New Roman"/>
                <w:color w:val="000000"/>
              </w:rPr>
            </w:pPr>
            <w:r w:rsidRPr="001B4997">
              <w:rPr>
                <w:rFonts w:eastAsia="Times New Roman"/>
                <w:color w:val="000000"/>
              </w:rPr>
              <w:t>SC-FranklinFurnace-OH</w:t>
            </w:r>
          </w:p>
          <w:p w14:paraId="2909FA0F" w14:textId="77777777" w:rsidR="00EB25A5" w:rsidRPr="001B4997" w:rsidRDefault="00EB25A5" w:rsidP="00D62C9A">
            <w:pPr>
              <w:ind w:left="720"/>
              <w:rPr>
                <w:rFonts w:eastAsia="Times New Roman"/>
                <w:color w:val="000000"/>
              </w:rPr>
            </w:pPr>
            <w:r w:rsidRPr="001B4997">
              <w:rPr>
                <w:rFonts w:eastAsia="Times New Roman"/>
                <w:color w:val="000000"/>
              </w:rPr>
              <w:t>SC-GraniteCity-IL</w:t>
            </w:r>
          </w:p>
          <w:p w14:paraId="7ECAD854" w14:textId="77777777" w:rsidR="00EB25A5" w:rsidRPr="001B4997" w:rsidRDefault="00EB25A5" w:rsidP="00D62C9A">
            <w:pPr>
              <w:ind w:left="720"/>
              <w:rPr>
                <w:rFonts w:eastAsia="Times New Roman"/>
                <w:color w:val="000000"/>
              </w:rPr>
            </w:pPr>
            <w:r w:rsidRPr="001B4997">
              <w:rPr>
                <w:rFonts w:eastAsia="Times New Roman"/>
                <w:color w:val="000000"/>
              </w:rPr>
              <w:t>SC-Middletown-OH</w:t>
            </w:r>
          </w:p>
          <w:p w14:paraId="09D0A05E" w14:textId="283ABDA6" w:rsidR="00EB25A5" w:rsidRPr="001B4997" w:rsidRDefault="00EB25A5" w:rsidP="00D62C9A">
            <w:pPr>
              <w:ind w:left="720"/>
              <w:rPr>
                <w:rFonts w:eastAsia="Times New Roman"/>
                <w:color w:val="000000"/>
              </w:rPr>
            </w:pPr>
            <w:r w:rsidRPr="001B4997">
              <w:rPr>
                <w:rFonts w:eastAsia="Times New Roman"/>
                <w:color w:val="000000"/>
              </w:rPr>
              <w:t>SC-Vansant-VA</w:t>
            </w:r>
          </w:p>
        </w:tc>
      </w:tr>
    </w:tbl>
    <w:p w14:paraId="3845B99F" w14:textId="4699CF0D" w:rsidR="00EB25A5" w:rsidRPr="001B4997" w:rsidRDefault="00EB25A5" w:rsidP="00B515ED">
      <w:pPr>
        <w:rPr>
          <w:rFonts w:ascii="Times New Roman" w:eastAsia="Times New Roman" w:hAnsi="Times New Roman"/>
          <w:color w:val="000000"/>
          <w:szCs w:val="24"/>
        </w:rPr>
      </w:pPr>
    </w:p>
    <w:p w14:paraId="15A900EA" w14:textId="77777777" w:rsidR="00025D5A" w:rsidRPr="001B4997" w:rsidRDefault="00025D5A" w:rsidP="00B515ED">
      <w:pPr>
        <w:rPr>
          <w:rFonts w:ascii="Times New Roman" w:eastAsia="Times New Roman" w:hAnsi="Times New Roman"/>
          <w:color w:val="000000"/>
          <w:szCs w:val="24"/>
        </w:rPr>
      </w:pPr>
    </w:p>
    <w:p w14:paraId="223B270E" w14:textId="03301A7E" w:rsidR="00441F9A" w:rsidRPr="001B4997" w:rsidRDefault="00A2792E" w:rsidP="00285D8D">
      <w:pPr>
        <w:spacing w:after="120"/>
        <w:jc w:val="center"/>
        <w:rPr>
          <w:b/>
          <w:bCs/>
        </w:rPr>
      </w:pPr>
      <w:r w:rsidRPr="001B4997">
        <w:rPr>
          <w:b/>
          <w:bCs/>
        </w:rPr>
        <w:t xml:space="preserve">Table </w:t>
      </w:r>
      <w:r w:rsidR="00F57E22">
        <w:rPr>
          <w:b/>
          <w:bCs/>
        </w:rPr>
        <w:t>68</w:t>
      </w:r>
      <w:r w:rsidRPr="001B4997">
        <w:rPr>
          <w:b/>
          <w:bCs/>
        </w:rPr>
        <w:t>. Facility Categor</w:t>
      </w:r>
      <w:r w:rsidR="00C21376" w:rsidRPr="001B4997">
        <w:rPr>
          <w:b/>
          <w:bCs/>
        </w:rPr>
        <w:t>ies in the Coke Oven Modeling Database</w:t>
      </w:r>
      <w:r w:rsidR="00E555ED">
        <w:rPr>
          <w:b/>
          <w:bCs/>
        </w:rPr>
        <w:fldChar w:fldCharType="begin"/>
      </w:r>
      <w:r w:rsidR="00E555ED">
        <w:instrText xml:space="preserve"> XE "</w:instrText>
      </w:r>
      <w:r w:rsidR="00E555ED" w:rsidRPr="0012351F">
        <w:rPr>
          <w:b/>
          <w:bCs/>
        </w:rPr>
        <w:instrText xml:space="preserve">Table </w:instrText>
      </w:r>
      <w:r w:rsidR="00F57E22">
        <w:rPr>
          <w:b/>
          <w:bCs/>
        </w:rPr>
        <w:instrText>68</w:instrText>
      </w:r>
      <w:r w:rsidR="00E555ED" w:rsidRPr="0012351F">
        <w:rPr>
          <w:b/>
          <w:bCs/>
        </w:rPr>
        <w:instrText>. Facility Categories in the Coke Oven Modeling Database</w:instrText>
      </w:r>
      <w:r w:rsidR="00E555ED">
        <w:instrText xml:space="preserve">" </w:instrText>
      </w:r>
      <w:r w:rsidR="00E555ED">
        <w:rPr>
          <w:b/>
          <w:bCs/>
        </w:rPr>
        <w:fldChar w:fldCharType="end"/>
      </w:r>
      <w:r w:rsidR="00C21376" w:rsidRPr="001B4997" w:rsidDel="00C21376">
        <w:rPr>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4"/>
        <w:gridCol w:w="1621"/>
        <w:gridCol w:w="4862"/>
        <w:gridCol w:w="2693"/>
      </w:tblGrid>
      <w:tr w:rsidR="00394054" w:rsidRPr="001B4997" w14:paraId="086AAD96" w14:textId="66184FC9" w:rsidTr="00285D8D">
        <w:trPr>
          <w:trHeight w:val="900"/>
          <w:jc w:val="center"/>
        </w:trPr>
        <w:tc>
          <w:tcPr>
            <w:tcW w:w="748" w:type="pct"/>
            <w:shd w:val="clear" w:color="000000" w:fill="D9D9D9"/>
            <w:vAlign w:val="center"/>
            <w:hideMark/>
          </w:tcPr>
          <w:p w14:paraId="08474DB9" w14:textId="57E31D75" w:rsidR="00441F9A" w:rsidRPr="001B4997" w:rsidRDefault="00441F9A" w:rsidP="00441F9A">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F</w:t>
            </w:r>
            <w:r w:rsidR="00CA5B51" w:rsidRPr="001B4997">
              <w:rPr>
                <w:rFonts w:ascii="Times New Roman" w:eastAsia="Times New Roman" w:hAnsi="Times New Roman"/>
                <w:b/>
                <w:bCs/>
                <w:color w:val="000000"/>
                <w:szCs w:val="24"/>
              </w:rPr>
              <w:t>acility</w:t>
            </w:r>
            <w:r w:rsidRPr="001B4997">
              <w:rPr>
                <w:rFonts w:ascii="Times New Roman" w:eastAsia="Times New Roman" w:hAnsi="Times New Roman"/>
                <w:b/>
                <w:bCs/>
                <w:color w:val="000000"/>
                <w:szCs w:val="24"/>
              </w:rPr>
              <w:t xml:space="preserve"> C</w:t>
            </w:r>
            <w:r w:rsidR="00CA5B51" w:rsidRPr="001B4997">
              <w:rPr>
                <w:rFonts w:ascii="Times New Roman" w:eastAsia="Times New Roman" w:hAnsi="Times New Roman"/>
                <w:b/>
                <w:bCs/>
                <w:color w:val="000000"/>
                <w:szCs w:val="24"/>
              </w:rPr>
              <w:t>ategory</w:t>
            </w:r>
          </w:p>
        </w:tc>
        <w:tc>
          <w:tcPr>
            <w:tcW w:w="751" w:type="pct"/>
            <w:shd w:val="clear" w:color="000000" w:fill="D9D9D9"/>
            <w:vAlign w:val="center"/>
            <w:hideMark/>
          </w:tcPr>
          <w:p w14:paraId="327D5B32" w14:textId="58366FC5" w:rsidR="00441F9A" w:rsidRPr="001B4997" w:rsidRDefault="00441F9A" w:rsidP="00441F9A">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F</w:t>
            </w:r>
            <w:r w:rsidR="00CA5B51" w:rsidRPr="001B4997">
              <w:rPr>
                <w:rFonts w:ascii="Times New Roman" w:eastAsia="Times New Roman" w:hAnsi="Times New Roman"/>
                <w:b/>
                <w:bCs/>
                <w:color w:val="000000"/>
                <w:szCs w:val="24"/>
              </w:rPr>
              <w:t>acility</w:t>
            </w:r>
            <w:r w:rsidRPr="001B4997">
              <w:rPr>
                <w:rFonts w:ascii="Times New Roman" w:eastAsia="Times New Roman" w:hAnsi="Times New Roman"/>
                <w:b/>
                <w:bCs/>
                <w:color w:val="000000"/>
                <w:szCs w:val="24"/>
              </w:rPr>
              <w:t xml:space="preserve"> C</w:t>
            </w:r>
            <w:r w:rsidR="00CA5B51" w:rsidRPr="001B4997">
              <w:rPr>
                <w:rFonts w:ascii="Times New Roman" w:eastAsia="Times New Roman" w:hAnsi="Times New Roman"/>
                <w:b/>
                <w:bCs/>
                <w:color w:val="000000"/>
                <w:szCs w:val="24"/>
              </w:rPr>
              <w:t>ategory Description</w:t>
            </w:r>
          </w:p>
        </w:tc>
        <w:tc>
          <w:tcPr>
            <w:tcW w:w="2253" w:type="pct"/>
            <w:shd w:val="clear" w:color="000000" w:fill="D9D9D9"/>
            <w:vAlign w:val="center"/>
            <w:hideMark/>
          </w:tcPr>
          <w:p w14:paraId="0E204E5B" w14:textId="50A082ED" w:rsidR="00441F9A" w:rsidRPr="001B4997" w:rsidRDefault="00CA5B51" w:rsidP="00441F9A">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Facility Category Description Detail</w:t>
            </w:r>
          </w:p>
        </w:tc>
        <w:tc>
          <w:tcPr>
            <w:tcW w:w="1248" w:type="pct"/>
            <w:shd w:val="clear" w:color="000000" w:fill="D9D9D9"/>
            <w:vAlign w:val="center"/>
          </w:tcPr>
          <w:p w14:paraId="4DB9B932" w14:textId="42211601" w:rsidR="00441F9A" w:rsidRPr="001B4997" w:rsidRDefault="00441F9A" w:rsidP="00441F9A">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 xml:space="preserve"> F</w:t>
            </w:r>
            <w:r w:rsidR="00CA5B51" w:rsidRPr="001B4997">
              <w:rPr>
                <w:rFonts w:ascii="Times New Roman" w:eastAsia="Times New Roman" w:hAnsi="Times New Roman"/>
                <w:b/>
                <w:bCs/>
                <w:color w:val="000000"/>
                <w:szCs w:val="24"/>
              </w:rPr>
              <w:t>acility I</w:t>
            </w:r>
            <w:r w:rsidR="00504887" w:rsidRPr="001B4997">
              <w:rPr>
                <w:rFonts w:ascii="Times New Roman" w:eastAsia="Times New Roman" w:hAnsi="Times New Roman"/>
                <w:b/>
                <w:bCs/>
                <w:color w:val="000000"/>
                <w:szCs w:val="24"/>
              </w:rPr>
              <w:t>D</w:t>
            </w:r>
          </w:p>
        </w:tc>
      </w:tr>
      <w:tr w:rsidR="00394054" w:rsidRPr="001B4997" w14:paraId="5919FC6C" w14:textId="2A753AFE" w:rsidTr="00285D8D">
        <w:trPr>
          <w:trHeight w:val="300"/>
          <w:jc w:val="center"/>
        </w:trPr>
        <w:tc>
          <w:tcPr>
            <w:tcW w:w="748" w:type="pct"/>
            <w:shd w:val="clear" w:color="auto" w:fill="auto"/>
            <w:noWrap/>
            <w:vAlign w:val="center"/>
            <w:hideMark/>
          </w:tcPr>
          <w:p w14:paraId="70CE5E6A" w14:textId="77777777" w:rsidR="00441F9A" w:rsidRPr="001B4997" w:rsidRDefault="00441F9A" w:rsidP="004A3BE8">
            <w:pPr>
              <w:rPr>
                <w:rFonts w:ascii="Times New Roman" w:eastAsia="Times New Roman" w:hAnsi="Times New Roman"/>
                <w:color w:val="000000"/>
                <w:szCs w:val="24"/>
              </w:rPr>
            </w:pPr>
            <w:r w:rsidRPr="001B4997">
              <w:rPr>
                <w:rFonts w:ascii="Times New Roman" w:eastAsia="Times New Roman" w:hAnsi="Times New Roman"/>
                <w:color w:val="000000"/>
                <w:szCs w:val="24"/>
              </w:rPr>
              <w:t>HAP</w:t>
            </w:r>
          </w:p>
        </w:tc>
        <w:tc>
          <w:tcPr>
            <w:tcW w:w="751" w:type="pct"/>
            <w:shd w:val="clear" w:color="auto" w:fill="auto"/>
            <w:noWrap/>
            <w:vAlign w:val="center"/>
            <w:hideMark/>
          </w:tcPr>
          <w:p w14:paraId="38090411" w14:textId="0A5601E1" w:rsidR="00441F9A" w:rsidRPr="001B4997" w:rsidRDefault="00441F9A" w:rsidP="004A3BE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HAP </w:t>
            </w:r>
            <w:r w:rsidR="004A3BE8"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ajor</w:t>
            </w:r>
          </w:p>
        </w:tc>
        <w:tc>
          <w:tcPr>
            <w:tcW w:w="2253" w:type="pct"/>
            <w:shd w:val="clear" w:color="auto" w:fill="auto"/>
            <w:noWrap/>
            <w:vAlign w:val="center"/>
            <w:hideMark/>
          </w:tcPr>
          <w:p w14:paraId="4CEDC7E2" w14:textId="527D3EF6" w:rsidR="00441F9A" w:rsidRPr="001B4997" w:rsidRDefault="00441F9A" w:rsidP="001D3E2A">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Facility is </w:t>
            </w:r>
            <w:r w:rsidR="001D3E2A"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 xml:space="preserve">ajor </w:t>
            </w:r>
            <w:r w:rsidR="001D3E2A" w:rsidRPr="001B4997">
              <w:rPr>
                <w:rFonts w:ascii="Times New Roman" w:eastAsia="Times New Roman" w:hAnsi="Times New Roman"/>
                <w:color w:val="000000"/>
                <w:szCs w:val="24"/>
              </w:rPr>
              <w:t xml:space="preserve">source </w:t>
            </w:r>
            <w:r w:rsidRPr="001B4997">
              <w:rPr>
                <w:rFonts w:ascii="Times New Roman" w:eastAsia="Times New Roman" w:hAnsi="Times New Roman"/>
                <w:color w:val="000000"/>
                <w:szCs w:val="24"/>
              </w:rPr>
              <w:t xml:space="preserve">based upon 40 CFR </w:t>
            </w:r>
            <w:r w:rsidR="001D3E2A" w:rsidRPr="001B4997">
              <w:rPr>
                <w:rFonts w:ascii="Times New Roman" w:eastAsia="Times New Roman" w:hAnsi="Times New Roman"/>
                <w:color w:val="000000"/>
                <w:szCs w:val="24"/>
              </w:rPr>
              <w:t xml:space="preserve">part </w:t>
            </w:r>
            <w:r w:rsidRPr="001B4997">
              <w:rPr>
                <w:rFonts w:ascii="Times New Roman" w:eastAsia="Times New Roman" w:hAnsi="Times New Roman"/>
                <w:color w:val="000000"/>
                <w:szCs w:val="24"/>
              </w:rPr>
              <w:t xml:space="preserve">70 </w:t>
            </w:r>
            <w:r w:rsidR="001D3E2A"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 xml:space="preserve">ajor </w:t>
            </w:r>
            <w:r w:rsidR="001D3E2A"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ource definition paragraph 1</w:t>
            </w:r>
            <w:r w:rsidR="00B34F1B" w:rsidRPr="001B4997">
              <w:rPr>
                <w:rFonts w:ascii="Times New Roman" w:eastAsia="Times New Roman" w:hAnsi="Times New Roman"/>
                <w:color w:val="000000"/>
                <w:szCs w:val="24"/>
              </w:rPr>
              <w:t>:</w:t>
            </w:r>
            <w:r w:rsidRPr="001B4997">
              <w:rPr>
                <w:rFonts w:ascii="Times New Roman" w:eastAsia="Times New Roman" w:hAnsi="Times New Roman"/>
                <w:color w:val="000000"/>
                <w:szCs w:val="24"/>
              </w:rPr>
              <w:t>10</w:t>
            </w:r>
            <w:r w:rsidR="001D3E2A" w:rsidRPr="001B4997">
              <w:rPr>
                <w:rFonts w:ascii="Times New Roman" w:eastAsia="Times New Roman" w:hAnsi="Times New Roman"/>
                <w:color w:val="000000"/>
                <w:szCs w:val="24"/>
              </w:rPr>
              <w:t xml:space="preserve"> TPY for individual HAP or</w:t>
            </w:r>
            <w:r w:rsidR="005822BC"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 xml:space="preserve">25 </w:t>
            </w:r>
            <w:r w:rsidR="005822BC" w:rsidRPr="001B4997">
              <w:rPr>
                <w:rFonts w:ascii="Times New Roman" w:eastAsia="Times New Roman" w:hAnsi="Times New Roman"/>
                <w:color w:val="000000"/>
                <w:szCs w:val="24"/>
              </w:rPr>
              <w:t>TPY combined</w:t>
            </w:r>
            <w:r w:rsidRPr="001B4997">
              <w:rPr>
                <w:rFonts w:ascii="Times New Roman" w:eastAsia="Times New Roman" w:hAnsi="Times New Roman"/>
                <w:color w:val="000000"/>
                <w:szCs w:val="24"/>
              </w:rPr>
              <w:t xml:space="preserve"> HAPs.</w:t>
            </w:r>
          </w:p>
        </w:tc>
        <w:tc>
          <w:tcPr>
            <w:tcW w:w="1248" w:type="pct"/>
          </w:tcPr>
          <w:p w14:paraId="5ED6151A" w14:textId="77777777" w:rsidR="00441F9A"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ABC-Tarrant-AL</w:t>
            </w:r>
          </w:p>
          <w:p w14:paraId="3BFDC6B7" w14:textId="77777777" w:rsidR="00E02918" w:rsidRPr="001B4997" w:rsidRDefault="00E02918" w:rsidP="00E02918">
            <w:pPr>
              <w:rPr>
                <w:rFonts w:ascii="Times New Roman" w:eastAsia="Times New Roman" w:hAnsi="Times New Roman"/>
                <w:color w:val="000000"/>
                <w:szCs w:val="24"/>
              </w:rPr>
            </w:pPr>
            <w:r w:rsidRPr="001B4997">
              <w:rPr>
                <w:rFonts w:ascii="Times New Roman" w:eastAsia="Times New Roman" w:hAnsi="Times New Roman"/>
                <w:color w:val="000000"/>
                <w:szCs w:val="24"/>
              </w:rPr>
              <w:t>BLU-Birmingham-AL</w:t>
            </w:r>
          </w:p>
          <w:p w14:paraId="21767F65" w14:textId="6774FE08" w:rsidR="00441F9A" w:rsidRPr="001B4997" w:rsidRDefault="00F744DC" w:rsidP="00FE016B">
            <w:pPr>
              <w:rPr>
                <w:rFonts w:ascii="Times New Roman" w:eastAsia="Times New Roman" w:hAnsi="Times New Roman"/>
                <w:color w:val="000000"/>
                <w:szCs w:val="24"/>
              </w:rPr>
            </w:pPr>
            <w:r>
              <w:rPr>
                <w:rFonts w:ascii="Times New Roman" w:eastAsia="Times New Roman" w:hAnsi="Times New Roman"/>
                <w:color w:val="000000"/>
                <w:szCs w:val="24"/>
              </w:rPr>
              <w:t>CC</w:t>
            </w:r>
            <w:r w:rsidR="00441F9A" w:rsidRPr="001B4997">
              <w:rPr>
                <w:rFonts w:ascii="Times New Roman" w:eastAsia="Times New Roman" w:hAnsi="Times New Roman"/>
                <w:color w:val="000000"/>
                <w:szCs w:val="24"/>
              </w:rPr>
              <w:t>-Follansbee-WV</w:t>
            </w:r>
          </w:p>
          <w:p w14:paraId="2CDC3C2B" w14:textId="0E4263D6" w:rsidR="00441F9A" w:rsidRPr="001B4997" w:rsidRDefault="00F744DC" w:rsidP="00FE016B">
            <w:pPr>
              <w:rPr>
                <w:rFonts w:ascii="Times New Roman" w:eastAsia="Times New Roman" w:hAnsi="Times New Roman"/>
                <w:color w:val="000000"/>
                <w:szCs w:val="24"/>
              </w:rPr>
            </w:pPr>
            <w:r>
              <w:rPr>
                <w:rFonts w:ascii="Times New Roman" w:eastAsia="Times New Roman" w:hAnsi="Times New Roman"/>
                <w:color w:val="000000"/>
                <w:szCs w:val="24"/>
              </w:rPr>
              <w:t>CC</w:t>
            </w:r>
            <w:r w:rsidR="00441F9A" w:rsidRPr="001B4997">
              <w:rPr>
                <w:rFonts w:ascii="Times New Roman" w:eastAsia="Times New Roman" w:hAnsi="Times New Roman"/>
                <w:color w:val="000000"/>
                <w:szCs w:val="24"/>
              </w:rPr>
              <w:t>-Middletown-OH</w:t>
            </w:r>
          </w:p>
          <w:p w14:paraId="7F2F5F6A" w14:textId="23FCB494" w:rsidR="00441F9A" w:rsidRPr="001B4997" w:rsidRDefault="00F744DC" w:rsidP="00FE016B">
            <w:pPr>
              <w:rPr>
                <w:rFonts w:ascii="Times New Roman" w:eastAsia="Times New Roman" w:hAnsi="Times New Roman"/>
                <w:color w:val="000000"/>
                <w:szCs w:val="24"/>
              </w:rPr>
            </w:pPr>
            <w:r>
              <w:rPr>
                <w:rFonts w:ascii="Times New Roman" w:eastAsia="Times New Roman" w:hAnsi="Times New Roman"/>
                <w:color w:val="000000"/>
                <w:szCs w:val="24"/>
              </w:rPr>
              <w:t>CC</w:t>
            </w:r>
            <w:r w:rsidR="00441F9A" w:rsidRPr="001B4997">
              <w:rPr>
                <w:rFonts w:ascii="Times New Roman" w:eastAsia="Times New Roman" w:hAnsi="Times New Roman"/>
                <w:color w:val="000000"/>
                <w:szCs w:val="24"/>
              </w:rPr>
              <w:t>-BurnsHarbor-IN</w:t>
            </w:r>
          </w:p>
          <w:p w14:paraId="21636193" w14:textId="30A84F35" w:rsidR="00441F9A" w:rsidRPr="001B4997" w:rsidRDefault="00EE50F7" w:rsidP="00FE016B">
            <w:pPr>
              <w:rPr>
                <w:rFonts w:ascii="Times New Roman" w:eastAsia="Times New Roman" w:hAnsi="Times New Roman"/>
                <w:color w:val="000000"/>
                <w:szCs w:val="24"/>
              </w:rPr>
            </w:pPr>
            <w:r>
              <w:rPr>
                <w:rFonts w:ascii="Times New Roman" w:eastAsia="Times New Roman" w:hAnsi="Times New Roman"/>
                <w:color w:val="000000"/>
                <w:szCs w:val="24"/>
              </w:rPr>
              <w:t>CC</w:t>
            </w:r>
            <w:r w:rsidR="00441F9A" w:rsidRPr="001B4997">
              <w:rPr>
                <w:rFonts w:ascii="Times New Roman" w:eastAsia="Times New Roman" w:hAnsi="Times New Roman"/>
                <w:color w:val="000000"/>
                <w:szCs w:val="24"/>
              </w:rPr>
              <w:t>-Warren-OH</w:t>
            </w:r>
          </w:p>
          <w:p w14:paraId="6E64E0FC" w14:textId="27C83B7B"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SC-Vansant-VA</w:t>
            </w:r>
          </w:p>
        </w:tc>
      </w:tr>
      <w:tr w:rsidR="00394054" w:rsidRPr="001B4997" w14:paraId="03B67B6E" w14:textId="2F182506" w:rsidTr="00285D8D">
        <w:trPr>
          <w:trHeight w:val="300"/>
          <w:jc w:val="center"/>
        </w:trPr>
        <w:tc>
          <w:tcPr>
            <w:tcW w:w="748" w:type="pct"/>
            <w:shd w:val="clear" w:color="auto" w:fill="auto"/>
            <w:noWrap/>
            <w:vAlign w:val="center"/>
            <w:hideMark/>
          </w:tcPr>
          <w:p w14:paraId="54F59479" w14:textId="77777777" w:rsidR="00441F9A" w:rsidRPr="001B4997" w:rsidRDefault="00441F9A" w:rsidP="004A3BE8">
            <w:pPr>
              <w:rPr>
                <w:rFonts w:ascii="Times New Roman" w:eastAsia="Times New Roman" w:hAnsi="Times New Roman"/>
                <w:color w:val="000000"/>
                <w:szCs w:val="24"/>
              </w:rPr>
            </w:pPr>
            <w:r w:rsidRPr="001B4997">
              <w:rPr>
                <w:rFonts w:ascii="Times New Roman" w:eastAsia="Times New Roman" w:hAnsi="Times New Roman"/>
                <w:color w:val="000000"/>
                <w:szCs w:val="24"/>
              </w:rPr>
              <w:t>HAPCAP</w:t>
            </w:r>
          </w:p>
        </w:tc>
        <w:tc>
          <w:tcPr>
            <w:tcW w:w="751" w:type="pct"/>
            <w:shd w:val="clear" w:color="auto" w:fill="auto"/>
            <w:noWrap/>
            <w:vAlign w:val="center"/>
            <w:hideMark/>
          </w:tcPr>
          <w:p w14:paraId="6C4DCC9B" w14:textId="29E54B25" w:rsidR="00441F9A" w:rsidRPr="001B4997" w:rsidRDefault="00441F9A" w:rsidP="00252EB1">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HAP and CAP </w:t>
            </w:r>
            <w:r w:rsidR="004A3BE8"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ajor</w:t>
            </w:r>
          </w:p>
        </w:tc>
        <w:tc>
          <w:tcPr>
            <w:tcW w:w="2253" w:type="pct"/>
            <w:shd w:val="clear" w:color="auto" w:fill="auto"/>
            <w:noWrap/>
            <w:vAlign w:val="center"/>
            <w:hideMark/>
          </w:tcPr>
          <w:p w14:paraId="7FAF50AA" w14:textId="7A8DAF26" w:rsidR="00441F9A" w:rsidRPr="001B4997" w:rsidRDefault="00441F9A" w:rsidP="00B34F1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Facility meets both paragraph 1 and 2 of 40 CFR </w:t>
            </w:r>
            <w:r w:rsidR="005822BC" w:rsidRPr="001B4997">
              <w:rPr>
                <w:rFonts w:ascii="Times New Roman" w:eastAsia="Times New Roman" w:hAnsi="Times New Roman"/>
                <w:color w:val="000000"/>
                <w:szCs w:val="24"/>
              </w:rPr>
              <w:t xml:space="preserve">part </w:t>
            </w:r>
            <w:r w:rsidRPr="001B4997">
              <w:rPr>
                <w:rFonts w:ascii="Times New Roman" w:eastAsia="Times New Roman" w:hAnsi="Times New Roman"/>
                <w:color w:val="000000"/>
                <w:szCs w:val="24"/>
              </w:rPr>
              <w:t xml:space="preserve">70 </w:t>
            </w:r>
            <w:r w:rsidR="005822BC"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 xml:space="preserve">ajor </w:t>
            </w:r>
            <w:r w:rsidR="005822BC"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ource definitions</w:t>
            </w:r>
            <w:r w:rsidR="00B34F1B" w:rsidRPr="001B4997">
              <w:rPr>
                <w:rFonts w:ascii="Times New Roman" w:eastAsia="Times New Roman" w:hAnsi="Times New Roman"/>
                <w:color w:val="000000"/>
                <w:szCs w:val="24"/>
              </w:rPr>
              <w:t>:</w:t>
            </w:r>
            <w:r w:rsidRPr="001B4997">
              <w:rPr>
                <w:rFonts w:ascii="Times New Roman" w:eastAsia="Times New Roman" w:hAnsi="Times New Roman"/>
                <w:color w:val="000000"/>
                <w:szCs w:val="24"/>
              </w:rPr>
              <w:t xml:space="preserve">10/25 </w:t>
            </w:r>
            <w:r w:rsidR="00252EB1" w:rsidRPr="001B4997">
              <w:rPr>
                <w:rFonts w:ascii="Times New Roman" w:eastAsia="Times New Roman" w:hAnsi="Times New Roman"/>
                <w:color w:val="000000"/>
                <w:szCs w:val="24"/>
              </w:rPr>
              <w:t>TPY</w:t>
            </w:r>
            <w:r w:rsidRPr="001B4997">
              <w:rPr>
                <w:rFonts w:ascii="Times New Roman" w:eastAsia="Times New Roman" w:hAnsi="Times New Roman"/>
                <w:color w:val="000000"/>
                <w:szCs w:val="24"/>
              </w:rPr>
              <w:t xml:space="preserve"> HAPs and 100 </w:t>
            </w:r>
            <w:r w:rsidR="00252EB1" w:rsidRPr="001B4997">
              <w:rPr>
                <w:rFonts w:ascii="Times New Roman" w:eastAsia="Times New Roman" w:hAnsi="Times New Roman"/>
                <w:color w:val="000000"/>
                <w:szCs w:val="24"/>
              </w:rPr>
              <w:t>TPY</w:t>
            </w:r>
            <w:r w:rsidRPr="001B4997">
              <w:rPr>
                <w:rFonts w:ascii="Times New Roman" w:eastAsia="Times New Roman" w:hAnsi="Times New Roman"/>
                <w:color w:val="000000"/>
                <w:szCs w:val="24"/>
              </w:rPr>
              <w:t xml:space="preserve"> </w:t>
            </w:r>
            <w:r w:rsidR="00B34F1B" w:rsidRPr="001B4997">
              <w:rPr>
                <w:rFonts w:ascii="Times New Roman" w:eastAsia="Times New Roman" w:hAnsi="Times New Roman"/>
                <w:color w:val="000000"/>
                <w:szCs w:val="24"/>
              </w:rPr>
              <w:t xml:space="preserve">of </w:t>
            </w:r>
            <w:r w:rsidRPr="001B4997">
              <w:rPr>
                <w:rFonts w:ascii="Times New Roman" w:eastAsia="Times New Roman" w:hAnsi="Times New Roman"/>
                <w:color w:val="000000"/>
                <w:szCs w:val="24"/>
              </w:rPr>
              <w:t xml:space="preserve">any </w:t>
            </w:r>
            <w:r w:rsidR="00252EB1" w:rsidRPr="001B4997">
              <w:rPr>
                <w:rFonts w:ascii="Times New Roman" w:eastAsia="Times New Roman" w:hAnsi="Times New Roman"/>
                <w:color w:val="000000"/>
                <w:szCs w:val="24"/>
              </w:rPr>
              <w:t xml:space="preserve">one </w:t>
            </w:r>
            <w:r w:rsidRPr="001B4997">
              <w:rPr>
                <w:rFonts w:ascii="Times New Roman" w:eastAsia="Times New Roman" w:hAnsi="Times New Roman"/>
                <w:color w:val="000000"/>
                <w:szCs w:val="24"/>
              </w:rPr>
              <w:t>CAP.</w:t>
            </w:r>
          </w:p>
        </w:tc>
        <w:tc>
          <w:tcPr>
            <w:tcW w:w="1248" w:type="pct"/>
          </w:tcPr>
          <w:p w14:paraId="0A45DF3E" w14:textId="43F37BFF" w:rsidR="00441F9A" w:rsidRPr="001B4997" w:rsidRDefault="00EE50F7" w:rsidP="00FE016B">
            <w:pPr>
              <w:rPr>
                <w:rFonts w:ascii="Times New Roman" w:eastAsia="Times New Roman" w:hAnsi="Times New Roman"/>
                <w:color w:val="000000"/>
                <w:szCs w:val="24"/>
              </w:rPr>
            </w:pPr>
            <w:r>
              <w:rPr>
                <w:rFonts w:ascii="Times New Roman" w:eastAsia="Times New Roman" w:hAnsi="Times New Roman"/>
                <w:color w:val="000000"/>
                <w:szCs w:val="24"/>
              </w:rPr>
              <w:t>CC</w:t>
            </w:r>
            <w:r w:rsidR="00441F9A" w:rsidRPr="001B4997">
              <w:rPr>
                <w:rFonts w:ascii="Times New Roman" w:eastAsia="Times New Roman" w:hAnsi="Times New Roman"/>
                <w:color w:val="000000"/>
                <w:szCs w:val="24"/>
              </w:rPr>
              <w:t>-Monessen-PA</w:t>
            </w:r>
          </w:p>
          <w:p w14:paraId="4377DBF4" w14:textId="777777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EES-RiverRouge-MI</w:t>
            </w:r>
          </w:p>
          <w:p w14:paraId="4C512C39" w14:textId="683E08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USS-Clairton-PA</w:t>
            </w:r>
          </w:p>
        </w:tc>
      </w:tr>
      <w:tr w:rsidR="00394054" w:rsidRPr="001B4997" w14:paraId="7DDB300D" w14:textId="2BE21DB1" w:rsidTr="00285D8D">
        <w:trPr>
          <w:trHeight w:val="300"/>
          <w:jc w:val="center"/>
        </w:trPr>
        <w:tc>
          <w:tcPr>
            <w:tcW w:w="748" w:type="pct"/>
            <w:shd w:val="clear" w:color="auto" w:fill="auto"/>
            <w:noWrap/>
            <w:vAlign w:val="center"/>
            <w:hideMark/>
          </w:tcPr>
          <w:p w14:paraId="034A1476" w14:textId="77777777" w:rsidR="00441F9A" w:rsidRPr="001B4997" w:rsidRDefault="00441F9A" w:rsidP="004A3BE8">
            <w:pPr>
              <w:rPr>
                <w:rFonts w:ascii="Times New Roman" w:eastAsia="Times New Roman" w:hAnsi="Times New Roman"/>
                <w:color w:val="000000"/>
                <w:szCs w:val="24"/>
              </w:rPr>
            </w:pPr>
            <w:r w:rsidRPr="001B4997">
              <w:rPr>
                <w:rFonts w:ascii="Times New Roman" w:eastAsia="Times New Roman" w:hAnsi="Times New Roman"/>
                <w:color w:val="000000"/>
                <w:szCs w:val="24"/>
              </w:rPr>
              <w:t>UNK</w:t>
            </w:r>
          </w:p>
        </w:tc>
        <w:tc>
          <w:tcPr>
            <w:tcW w:w="751" w:type="pct"/>
            <w:shd w:val="clear" w:color="auto" w:fill="auto"/>
            <w:noWrap/>
            <w:vAlign w:val="center"/>
            <w:hideMark/>
          </w:tcPr>
          <w:p w14:paraId="4BFF9269" w14:textId="77777777" w:rsidR="00441F9A" w:rsidRPr="001B4997" w:rsidRDefault="00441F9A" w:rsidP="005D20E1">
            <w:pPr>
              <w:rPr>
                <w:rFonts w:ascii="Times New Roman" w:eastAsia="Times New Roman" w:hAnsi="Times New Roman"/>
                <w:color w:val="000000"/>
                <w:szCs w:val="24"/>
              </w:rPr>
            </w:pPr>
            <w:r w:rsidRPr="001B4997">
              <w:rPr>
                <w:rFonts w:ascii="Times New Roman" w:eastAsia="Times New Roman" w:hAnsi="Times New Roman"/>
                <w:color w:val="000000"/>
                <w:szCs w:val="24"/>
              </w:rPr>
              <w:t>Unknown</w:t>
            </w:r>
          </w:p>
        </w:tc>
        <w:tc>
          <w:tcPr>
            <w:tcW w:w="2253" w:type="pct"/>
            <w:shd w:val="clear" w:color="auto" w:fill="auto"/>
            <w:noWrap/>
            <w:vAlign w:val="center"/>
            <w:hideMark/>
          </w:tcPr>
          <w:p w14:paraId="26A0B20C" w14:textId="18C6F14E" w:rsidR="00441F9A" w:rsidRPr="001B4997" w:rsidRDefault="00441F9A">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Facility category per 40 CFR </w:t>
            </w:r>
            <w:r w:rsidR="007B18BA" w:rsidRPr="001B4997">
              <w:rPr>
                <w:rFonts w:ascii="Times New Roman" w:eastAsia="Times New Roman" w:hAnsi="Times New Roman"/>
                <w:color w:val="000000"/>
                <w:szCs w:val="24"/>
              </w:rPr>
              <w:t xml:space="preserve">part </w:t>
            </w:r>
            <w:r w:rsidRPr="001B4997">
              <w:rPr>
                <w:rFonts w:ascii="Times New Roman" w:eastAsia="Times New Roman" w:hAnsi="Times New Roman"/>
                <w:color w:val="000000"/>
                <w:szCs w:val="24"/>
              </w:rPr>
              <w:t xml:space="preserve">70 </w:t>
            </w:r>
            <w:r w:rsidR="007B18BA"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 xml:space="preserve">ajor </w:t>
            </w:r>
            <w:r w:rsidR="007B18BA"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ource definitions is unknown.</w:t>
            </w:r>
          </w:p>
        </w:tc>
        <w:tc>
          <w:tcPr>
            <w:tcW w:w="1248" w:type="pct"/>
          </w:tcPr>
          <w:p w14:paraId="21AF122D" w14:textId="777777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SC-EastChicago-IN</w:t>
            </w:r>
          </w:p>
          <w:p w14:paraId="4F719F9F" w14:textId="777777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SC-FranklinFurnace-OH</w:t>
            </w:r>
          </w:p>
          <w:p w14:paraId="0E4D1F53" w14:textId="777777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SC-GraniteCity-IL</w:t>
            </w:r>
          </w:p>
          <w:p w14:paraId="1C99E4A6" w14:textId="3FB77E61"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SC-Middletown-OH</w:t>
            </w:r>
          </w:p>
        </w:tc>
      </w:tr>
    </w:tbl>
    <w:p w14:paraId="07C024FD" w14:textId="5450FCB0" w:rsidR="0004495A" w:rsidRPr="001B4997" w:rsidRDefault="0004495A" w:rsidP="0004495A">
      <w:pPr>
        <w:rPr>
          <w:rFonts w:ascii="Times New Roman" w:eastAsia="Times New Roman" w:hAnsi="Times New Roman"/>
          <w:color w:val="000000"/>
          <w:sz w:val="22"/>
          <w:szCs w:val="22"/>
        </w:rPr>
      </w:pPr>
    </w:p>
    <w:p w14:paraId="41FAD909" w14:textId="77777777" w:rsidR="00025D5A" w:rsidRPr="001B4997" w:rsidRDefault="00025D5A" w:rsidP="0004495A">
      <w:pPr>
        <w:rPr>
          <w:rFonts w:ascii="Times New Roman" w:eastAsia="Times New Roman" w:hAnsi="Times New Roman"/>
          <w:color w:val="000000"/>
          <w:sz w:val="22"/>
          <w:szCs w:val="22"/>
        </w:rPr>
      </w:pPr>
    </w:p>
    <w:p w14:paraId="19097855" w14:textId="77777777" w:rsidR="000F3B18" w:rsidRPr="001B4997" w:rsidRDefault="000F3B18" w:rsidP="000F3B18">
      <w:pPr>
        <w:pStyle w:val="Heading2"/>
        <w:numPr>
          <w:ilvl w:val="0"/>
          <w:numId w:val="0"/>
        </w:numPr>
        <w:ind w:left="810" w:hanging="810"/>
      </w:pPr>
      <w:bookmarkStart w:id="80" w:name="_Toc133998147"/>
      <w:r w:rsidRPr="001B4997">
        <w:t>5.2</w:t>
      </w:r>
      <w:r w:rsidRPr="001B4997">
        <w:tab/>
        <w:t>Unit Qualifiers</w:t>
      </w:r>
      <w:bookmarkEnd w:id="80"/>
      <w:r w:rsidRPr="001B4997">
        <w:t xml:space="preserve"> </w:t>
      </w:r>
    </w:p>
    <w:p w14:paraId="1B5A1206" w14:textId="77777777" w:rsidR="000F3B18" w:rsidRPr="001B4997" w:rsidRDefault="000F3B18" w:rsidP="000F3B18">
      <w:pPr>
        <w:pStyle w:val="Heading3"/>
        <w:numPr>
          <w:ilvl w:val="0"/>
          <w:numId w:val="0"/>
        </w:numPr>
        <w:ind w:left="720" w:hanging="720"/>
      </w:pPr>
      <w:bookmarkStart w:id="81" w:name="_Toc133998148"/>
      <w:r w:rsidRPr="001B4997">
        <w:t>5.2.1 Unit Identifications</w:t>
      </w:r>
      <w:bookmarkEnd w:id="81"/>
      <w:r w:rsidRPr="001B4997">
        <w:t xml:space="preserve"> </w:t>
      </w:r>
    </w:p>
    <w:p w14:paraId="69722C0C" w14:textId="77777777" w:rsidR="000F3B18" w:rsidRPr="001B4997" w:rsidRDefault="000F3B18" w:rsidP="000F3B18">
      <w:pPr>
        <w:ind w:firstLine="720"/>
        <w:rPr>
          <w:rFonts w:ascii="Times New Roman" w:hAnsi="Times New Roman"/>
          <w:szCs w:val="24"/>
        </w:rPr>
      </w:pPr>
      <w:r w:rsidRPr="001B4997">
        <w:rPr>
          <w:rFonts w:ascii="Times New Roman" w:hAnsi="Times New Roman"/>
          <w:szCs w:val="24"/>
        </w:rPr>
        <w:t xml:space="preserve">The emission unit IDs, emission unit descriptions, process IDs, process descriptions, and emission release point IDs developed for the Coke Oven Emissions Database were used for the Coke Oven Risk Modeling Database. Emission release points are discussed in more detail below in </w:t>
      </w:r>
      <w:r w:rsidRPr="001B4997">
        <w:rPr>
          <w:rFonts w:ascii="Times New Roman" w:hAnsi="Times New Roman"/>
          <w:b/>
          <w:bCs/>
          <w:szCs w:val="24"/>
        </w:rPr>
        <w:t>Section 5.2.2</w:t>
      </w:r>
      <w:r w:rsidRPr="001B4997">
        <w:rPr>
          <w:rFonts w:ascii="Times New Roman" w:hAnsi="Times New Roman"/>
          <w:szCs w:val="24"/>
        </w:rPr>
        <w:t>.</w:t>
      </w:r>
    </w:p>
    <w:p w14:paraId="2B7094CE" w14:textId="77777777" w:rsidR="000F3B18" w:rsidRDefault="000F3B18" w:rsidP="00E933DF">
      <w:pPr>
        <w:ind w:firstLine="720"/>
        <w:rPr>
          <w:rFonts w:ascii="Times New Roman" w:eastAsia="Times New Roman" w:hAnsi="Times New Roman"/>
          <w:bCs/>
          <w:szCs w:val="24"/>
        </w:rPr>
      </w:pPr>
    </w:p>
    <w:p w14:paraId="118A1D7D" w14:textId="314B28FF" w:rsidR="00E933DF" w:rsidRPr="001B4997" w:rsidRDefault="00E933DF" w:rsidP="00E933DF">
      <w:pPr>
        <w:ind w:firstLine="720"/>
        <w:rPr>
          <w:rFonts w:ascii="Times New Roman" w:eastAsia="Times New Roman" w:hAnsi="Times New Roman"/>
          <w:bCs/>
          <w:szCs w:val="24"/>
        </w:rPr>
      </w:pPr>
      <w:r w:rsidRPr="001B4997">
        <w:rPr>
          <w:rFonts w:ascii="Times New Roman" w:eastAsia="Times New Roman" w:hAnsi="Times New Roman"/>
          <w:bCs/>
          <w:szCs w:val="24"/>
        </w:rPr>
        <w:t xml:space="preserve">The Source Classification Code (SCC) for each unit was compiled in the Coke Oven Risk Modeling Database. A list of applicable SCCs and descriptions for the Coke PQBS source category and noncategory process units at coke facilities can be found in </w:t>
      </w:r>
      <w:r w:rsidRPr="001B4997">
        <w:rPr>
          <w:rFonts w:ascii="Times New Roman" w:eastAsia="Times New Roman" w:hAnsi="Times New Roman"/>
          <w:b/>
          <w:szCs w:val="24"/>
        </w:rPr>
        <w:t>Appendix E</w:t>
      </w:r>
      <w:r w:rsidRPr="001B4997">
        <w:rPr>
          <w:rFonts w:ascii="Times New Roman" w:eastAsia="Times New Roman" w:hAnsi="Times New Roman"/>
          <w:bCs/>
          <w:szCs w:val="24"/>
        </w:rPr>
        <w:t xml:space="preserve">. </w:t>
      </w:r>
    </w:p>
    <w:p w14:paraId="7A9A031F" w14:textId="77777777" w:rsidR="00E933DF" w:rsidRPr="001B4997" w:rsidRDefault="00E933DF" w:rsidP="00E933DF">
      <w:pPr>
        <w:rPr>
          <w:rFonts w:ascii="Times New Roman" w:eastAsia="Times New Roman" w:hAnsi="Times New Roman"/>
          <w:color w:val="000000"/>
          <w:sz w:val="22"/>
          <w:szCs w:val="22"/>
        </w:rPr>
      </w:pPr>
    </w:p>
    <w:p w14:paraId="7070F8F1" w14:textId="6F9702F0" w:rsidR="0048125B" w:rsidRPr="001B4997" w:rsidRDefault="0048125B" w:rsidP="00532552">
      <w:pPr>
        <w:pStyle w:val="Heading3"/>
        <w:keepNext/>
        <w:keepLines/>
        <w:numPr>
          <w:ilvl w:val="0"/>
          <w:numId w:val="0"/>
        </w:numPr>
        <w:ind w:left="720" w:hanging="720"/>
      </w:pPr>
      <w:bookmarkStart w:id="82" w:name="_Toc133998149"/>
      <w:r w:rsidRPr="001B4997">
        <w:lastRenderedPageBreak/>
        <w:t xml:space="preserve">5.2.2 </w:t>
      </w:r>
      <w:r w:rsidR="00526C7A" w:rsidRPr="001B4997">
        <w:t>Modeling Release</w:t>
      </w:r>
      <w:r w:rsidRPr="001B4997">
        <w:t xml:space="preserve"> Point Information </w:t>
      </w:r>
      <w:r w:rsidR="00526C7A" w:rsidRPr="001B4997">
        <w:t>by Unit</w:t>
      </w:r>
      <w:bookmarkEnd w:id="82"/>
    </w:p>
    <w:p w14:paraId="015D709F" w14:textId="3E323CE7" w:rsidR="00185C33" w:rsidRPr="001B4997" w:rsidRDefault="00985EF2" w:rsidP="00532552">
      <w:pPr>
        <w:keepNext/>
        <w:keepLines/>
        <w:ind w:firstLine="720"/>
        <w:rPr>
          <w:rFonts w:ascii="Times New Roman" w:hAnsi="Times New Roman"/>
          <w:szCs w:val="24"/>
        </w:rPr>
      </w:pPr>
      <w:r w:rsidRPr="001B4997">
        <w:rPr>
          <w:rFonts w:ascii="Times New Roman" w:hAnsi="Times New Roman"/>
          <w:b/>
          <w:bCs/>
          <w:szCs w:val="24"/>
        </w:rPr>
        <w:t xml:space="preserve">Table </w:t>
      </w:r>
      <w:r w:rsidR="00F57E22">
        <w:rPr>
          <w:rFonts w:ascii="Times New Roman" w:hAnsi="Times New Roman"/>
          <w:b/>
          <w:bCs/>
          <w:szCs w:val="24"/>
        </w:rPr>
        <w:t>69</w:t>
      </w:r>
      <w:r w:rsidRPr="001B4997">
        <w:rPr>
          <w:rFonts w:ascii="Times New Roman" w:hAnsi="Times New Roman"/>
          <w:b/>
          <w:bCs/>
          <w:szCs w:val="24"/>
        </w:rPr>
        <w:t xml:space="preserve"> </w:t>
      </w:r>
      <w:r w:rsidRPr="001B4997">
        <w:rPr>
          <w:rFonts w:ascii="Times New Roman" w:hAnsi="Times New Roman"/>
          <w:szCs w:val="24"/>
        </w:rPr>
        <w:t>s</w:t>
      </w:r>
      <w:r w:rsidR="001C6FA1" w:rsidRPr="001B4997">
        <w:rPr>
          <w:rFonts w:ascii="Times New Roman" w:hAnsi="Times New Roman"/>
          <w:szCs w:val="24"/>
        </w:rPr>
        <w:t>hows</w:t>
      </w:r>
      <w:r w:rsidRPr="001B4997">
        <w:rPr>
          <w:rFonts w:ascii="Times New Roman" w:hAnsi="Times New Roman"/>
          <w:szCs w:val="24"/>
        </w:rPr>
        <w:t xml:space="preserve"> the modeling release points </w:t>
      </w:r>
      <w:r w:rsidR="001C6FA1" w:rsidRPr="001B4997">
        <w:rPr>
          <w:rFonts w:ascii="Times New Roman" w:hAnsi="Times New Roman"/>
          <w:szCs w:val="24"/>
        </w:rPr>
        <w:t xml:space="preserve">for </w:t>
      </w:r>
      <w:r w:rsidR="00316F6C" w:rsidRPr="001B4997">
        <w:rPr>
          <w:rFonts w:ascii="Times New Roman" w:hAnsi="Times New Roman"/>
          <w:szCs w:val="24"/>
        </w:rPr>
        <w:t xml:space="preserve">the </w:t>
      </w:r>
      <w:r w:rsidR="001C6FA1" w:rsidRPr="001B4997">
        <w:rPr>
          <w:rFonts w:ascii="Times New Roman" w:hAnsi="Times New Roman"/>
          <w:szCs w:val="24"/>
        </w:rPr>
        <w:t xml:space="preserve">coke oven </w:t>
      </w:r>
      <w:r w:rsidR="00316F6C" w:rsidRPr="001B4997">
        <w:rPr>
          <w:rFonts w:ascii="Times New Roman" w:hAnsi="Times New Roman"/>
          <w:szCs w:val="24"/>
        </w:rPr>
        <w:t>processes</w:t>
      </w:r>
      <w:r w:rsidR="001C6FA1" w:rsidRPr="001B4997">
        <w:rPr>
          <w:rFonts w:ascii="Times New Roman" w:hAnsi="Times New Roman"/>
          <w:szCs w:val="24"/>
        </w:rPr>
        <w:t xml:space="preserve"> </w:t>
      </w:r>
      <w:r w:rsidRPr="001B4997">
        <w:rPr>
          <w:rFonts w:ascii="Times New Roman" w:hAnsi="Times New Roman"/>
          <w:szCs w:val="24"/>
        </w:rPr>
        <w:t>by</w:t>
      </w:r>
      <w:r w:rsidR="00BE7F4D" w:rsidRPr="001B4997">
        <w:rPr>
          <w:rFonts w:ascii="Times New Roman" w:hAnsi="Times New Roman"/>
          <w:szCs w:val="24"/>
        </w:rPr>
        <w:t xml:space="preserve"> </w:t>
      </w:r>
      <w:r w:rsidR="00E04311" w:rsidRPr="001B4997">
        <w:rPr>
          <w:rFonts w:ascii="Times New Roman" w:hAnsi="Times New Roman"/>
          <w:szCs w:val="24"/>
        </w:rPr>
        <w:t xml:space="preserve">their </w:t>
      </w:r>
      <w:r w:rsidR="00343043" w:rsidRPr="001B4997">
        <w:rPr>
          <w:rFonts w:ascii="Times New Roman" w:hAnsi="Times New Roman"/>
          <w:szCs w:val="24"/>
        </w:rPr>
        <w:t>code and</w:t>
      </w:r>
      <w:r w:rsidR="002E5128" w:rsidRPr="001B4997">
        <w:rPr>
          <w:rFonts w:ascii="Times New Roman" w:hAnsi="Times New Roman"/>
          <w:szCs w:val="24"/>
        </w:rPr>
        <w:t xml:space="preserve"> </w:t>
      </w:r>
      <w:r w:rsidRPr="001B4997">
        <w:rPr>
          <w:rFonts w:ascii="Times New Roman" w:hAnsi="Times New Roman"/>
          <w:szCs w:val="24"/>
        </w:rPr>
        <w:t>type</w:t>
      </w:r>
      <w:r w:rsidR="000C3192" w:rsidRPr="001B4997">
        <w:rPr>
          <w:rFonts w:ascii="Times New Roman" w:hAnsi="Times New Roman"/>
          <w:szCs w:val="24"/>
        </w:rPr>
        <w:t xml:space="preserve"> </w:t>
      </w:r>
      <w:r w:rsidRPr="001B4997">
        <w:rPr>
          <w:rFonts w:ascii="Times New Roman" w:hAnsi="Times New Roman"/>
          <w:szCs w:val="24"/>
        </w:rPr>
        <w:t xml:space="preserve">used in the Coke Oven Risk Modeling Database. </w:t>
      </w:r>
      <w:r w:rsidR="00771A0B" w:rsidRPr="001B4997">
        <w:rPr>
          <w:rFonts w:ascii="Times New Roman" w:hAnsi="Times New Roman"/>
          <w:szCs w:val="24"/>
        </w:rPr>
        <w:t>All sources with stacks (including quench towers) have modeling release points the same as stack emissions release points (</w:t>
      </w:r>
      <w:r w:rsidR="008A4ADA" w:rsidRPr="001B4997">
        <w:rPr>
          <w:rFonts w:ascii="Times New Roman" w:hAnsi="Times New Roman"/>
          <w:szCs w:val="24"/>
        </w:rPr>
        <w:t>v</w:t>
      </w:r>
      <w:r w:rsidR="00771A0B" w:rsidRPr="001B4997">
        <w:rPr>
          <w:rFonts w:ascii="Times New Roman" w:hAnsi="Times New Roman"/>
          <w:szCs w:val="24"/>
        </w:rPr>
        <w:t>ertical, release point type = 2). However, the r</w:t>
      </w:r>
      <w:r w:rsidR="00185C33" w:rsidRPr="001B4997">
        <w:rPr>
          <w:rFonts w:ascii="Times New Roman" w:hAnsi="Times New Roman"/>
          <w:szCs w:val="24"/>
        </w:rPr>
        <w:t>elease points for some emission units or collection of emission units were based on the expected aerodynamic behavior of emissions from the units</w:t>
      </w:r>
      <w:r w:rsidR="00771A0B" w:rsidRPr="001B4997">
        <w:rPr>
          <w:rFonts w:ascii="Times New Roman" w:hAnsi="Times New Roman"/>
          <w:szCs w:val="24"/>
        </w:rPr>
        <w:t xml:space="preserve"> (fugitive two-dimensional, release point type = 9)</w:t>
      </w:r>
      <w:r w:rsidR="00185C33" w:rsidRPr="001B4997">
        <w:rPr>
          <w:rFonts w:ascii="Times New Roman" w:hAnsi="Times New Roman"/>
          <w:szCs w:val="24"/>
        </w:rPr>
        <w:t xml:space="preserve">. </w:t>
      </w:r>
    </w:p>
    <w:p w14:paraId="78B62DDE" w14:textId="77777777" w:rsidR="00185C33" w:rsidRPr="001B4997" w:rsidRDefault="00185C33" w:rsidP="00185C33">
      <w:pPr>
        <w:ind w:firstLine="720"/>
        <w:rPr>
          <w:rFonts w:ascii="Times New Roman" w:hAnsi="Times New Roman"/>
          <w:szCs w:val="24"/>
        </w:rPr>
      </w:pPr>
    </w:p>
    <w:p w14:paraId="5AAFA15B" w14:textId="77777777" w:rsidR="00CA50A9" w:rsidRDefault="00185C33" w:rsidP="00C55ECF">
      <w:pPr>
        <w:ind w:firstLine="720"/>
        <w:rPr>
          <w:rFonts w:ascii="Times New Roman" w:hAnsi="Times New Roman"/>
          <w:szCs w:val="24"/>
        </w:rPr>
      </w:pPr>
      <w:r w:rsidRPr="001B4997">
        <w:rPr>
          <w:rFonts w:ascii="Times New Roman" w:hAnsi="Times New Roman"/>
          <w:szCs w:val="24"/>
        </w:rPr>
        <w:t xml:space="preserve">The </w:t>
      </w:r>
      <w:r w:rsidR="00A81487" w:rsidRPr="001B4997">
        <w:rPr>
          <w:rFonts w:ascii="Times New Roman" w:hAnsi="Times New Roman"/>
          <w:szCs w:val="24"/>
        </w:rPr>
        <w:t xml:space="preserve">additional modeling </w:t>
      </w:r>
      <w:r w:rsidRPr="001B4997">
        <w:rPr>
          <w:rFonts w:ascii="Times New Roman" w:hAnsi="Times New Roman"/>
          <w:szCs w:val="24"/>
        </w:rPr>
        <w:t xml:space="preserve">parameters needed for </w:t>
      </w:r>
      <w:r w:rsidR="00771A0B" w:rsidRPr="001B4997">
        <w:rPr>
          <w:rFonts w:ascii="Times New Roman" w:hAnsi="Times New Roman"/>
          <w:szCs w:val="24"/>
        </w:rPr>
        <w:t xml:space="preserve">stack release points are discussed </w:t>
      </w:r>
      <w:r w:rsidR="00274CFA" w:rsidRPr="001B4997">
        <w:rPr>
          <w:rFonts w:ascii="Times New Roman" w:hAnsi="Times New Roman"/>
          <w:szCs w:val="24"/>
        </w:rPr>
        <w:t xml:space="preserve">below </w:t>
      </w:r>
      <w:r w:rsidR="00771A0B" w:rsidRPr="001B4997">
        <w:rPr>
          <w:rFonts w:ascii="Times New Roman" w:hAnsi="Times New Roman"/>
          <w:szCs w:val="24"/>
        </w:rPr>
        <w:t xml:space="preserve">in </w:t>
      </w:r>
      <w:r w:rsidR="0055799A" w:rsidRPr="001B4997">
        <w:rPr>
          <w:rFonts w:ascii="Times New Roman" w:hAnsi="Times New Roman"/>
          <w:b/>
          <w:bCs/>
          <w:szCs w:val="24"/>
        </w:rPr>
        <w:t>S</w:t>
      </w:r>
      <w:r w:rsidR="00774661" w:rsidRPr="001B4997">
        <w:rPr>
          <w:rFonts w:ascii="Times New Roman" w:hAnsi="Times New Roman"/>
          <w:b/>
          <w:bCs/>
          <w:szCs w:val="24"/>
        </w:rPr>
        <w:t xml:space="preserve">ection </w:t>
      </w:r>
      <w:r w:rsidR="00771A0B" w:rsidRPr="001B4997">
        <w:rPr>
          <w:rFonts w:ascii="Times New Roman" w:hAnsi="Times New Roman"/>
          <w:b/>
          <w:bCs/>
          <w:szCs w:val="24"/>
        </w:rPr>
        <w:t>5.2.4</w:t>
      </w:r>
      <w:r w:rsidR="00771A0B" w:rsidRPr="001B4997">
        <w:rPr>
          <w:rFonts w:ascii="Times New Roman" w:hAnsi="Times New Roman"/>
          <w:szCs w:val="24"/>
        </w:rPr>
        <w:t xml:space="preserve"> and </w:t>
      </w:r>
      <w:r w:rsidR="00771A0B" w:rsidRPr="001B4997">
        <w:rPr>
          <w:rFonts w:ascii="Times New Roman" w:hAnsi="Times New Roman"/>
          <w:b/>
          <w:bCs/>
          <w:szCs w:val="24"/>
        </w:rPr>
        <w:t>5.2.5</w:t>
      </w:r>
      <w:r w:rsidR="00771A0B" w:rsidRPr="001B4997">
        <w:rPr>
          <w:rFonts w:ascii="Times New Roman" w:hAnsi="Times New Roman"/>
          <w:szCs w:val="24"/>
        </w:rPr>
        <w:t xml:space="preserve">. The </w:t>
      </w:r>
      <w:r w:rsidR="00A81487" w:rsidRPr="001B4997">
        <w:rPr>
          <w:rFonts w:ascii="Times New Roman" w:hAnsi="Times New Roman"/>
          <w:szCs w:val="24"/>
        </w:rPr>
        <w:t xml:space="preserve">additional modeling </w:t>
      </w:r>
      <w:r w:rsidR="00771A0B" w:rsidRPr="001B4997">
        <w:rPr>
          <w:rFonts w:ascii="Times New Roman" w:hAnsi="Times New Roman"/>
          <w:szCs w:val="24"/>
        </w:rPr>
        <w:t xml:space="preserve">parameters needed for </w:t>
      </w:r>
      <w:r w:rsidRPr="001B4997">
        <w:rPr>
          <w:rFonts w:ascii="Times New Roman" w:hAnsi="Times New Roman"/>
          <w:szCs w:val="24"/>
        </w:rPr>
        <w:t xml:space="preserve">non-stack release points are discussed </w:t>
      </w:r>
      <w:r w:rsidR="00274CFA" w:rsidRPr="001B4997">
        <w:rPr>
          <w:rFonts w:ascii="Times New Roman" w:hAnsi="Times New Roman"/>
          <w:szCs w:val="24"/>
        </w:rPr>
        <w:t xml:space="preserve">below </w:t>
      </w:r>
      <w:r w:rsidRPr="001B4997">
        <w:rPr>
          <w:rFonts w:ascii="Times New Roman" w:hAnsi="Times New Roman"/>
          <w:szCs w:val="24"/>
        </w:rPr>
        <w:t xml:space="preserve">in </w:t>
      </w:r>
      <w:r w:rsidR="0055799A" w:rsidRPr="001B4997">
        <w:rPr>
          <w:rFonts w:ascii="Times New Roman" w:hAnsi="Times New Roman"/>
          <w:b/>
          <w:bCs/>
          <w:szCs w:val="24"/>
        </w:rPr>
        <w:t>S</w:t>
      </w:r>
      <w:r w:rsidRPr="001B4997">
        <w:rPr>
          <w:rFonts w:ascii="Times New Roman" w:hAnsi="Times New Roman"/>
          <w:b/>
          <w:bCs/>
          <w:szCs w:val="24"/>
        </w:rPr>
        <w:t>ection 5.2.</w:t>
      </w:r>
      <w:r w:rsidR="00771A0B" w:rsidRPr="001B4997">
        <w:rPr>
          <w:rFonts w:ascii="Times New Roman" w:hAnsi="Times New Roman"/>
          <w:b/>
          <w:bCs/>
          <w:szCs w:val="24"/>
        </w:rPr>
        <w:t>6</w:t>
      </w:r>
      <w:r w:rsidRPr="001B4997">
        <w:rPr>
          <w:rFonts w:ascii="Times New Roman" w:hAnsi="Times New Roman"/>
          <w:szCs w:val="24"/>
        </w:rPr>
        <w:t>.</w:t>
      </w:r>
    </w:p>
    <w:p w14:paraId="5E9422C0" w14:textId="77777777" w:rsidR="00CA50A9" w:rsidRDefault="00CA50A9" w:rsidP="00C55ECF">
      <w:pPr>
        <w:ind w:firstLine="720"/>
        <w:rPr>
          <w:rFonts w:ascii="Times New Roman" w:hAnsi="Times New Roman"/>
          <w:szCs w:val="24"/>
        </w:rPr>
      </w:pPr>
    </w:p>
    <w:p w14:paraId="7DCB6BA1" w14:textId="77777777" w:rsidR="00CA50A9" w:rsidRPr="001B4997" w:rsidRDefault="00CA50A9" w:rsidP="00CA50A9">
      <w:pPr>
        <w:pStyle w:val="Heading3"/>
        <w:keepNext/>
        <w:numPr>
          <w:ilvl w:val="0"/>
          <w:numId w:val="0"/>
        </w:numPr>
        <w:ind w:left="720" w:hanging="720"/>
      </w:pPr>
      <w:bookmarkStart w:id="83" w:name="_Toc133998150"/>
      <w:r w:rsidRPr="001B4997">
        <w:t>5.2.3 Unit Control Information</w:t>
      </w:r>
      <w:bookmarkEnd w:id="83"/>
    </w:p>
    <w:p w14:paraId="7FECF113" w14:textId="1A8AD335" w:rsidR="00CA50A9" w:rsidRPr="001B4997" w:rsidRDefault="00CA50A9" w:rsidP="00CA50A9">
      <w:pPr>
        <w:ind w:firstLine="720"/>
        <w:rPr>
          <w:rFonts w:ascii="Times New Roman" w:hAnsi="Times New Roman"/>
          <w:szCs w:val="24"/>
        </w:rPr>
      </w:pPr>
      <w:r w:rsidRPr="001B4997">
        <w:rPr>
          <w:rFonts w:ascii="Times New Roman" w:hAnsi="Times New Roman"/>
          <w:szCs w:val="24"/>
        </w:rPr>
        <w:t xml:space="preserve">The </w:t>
      </w:r>
      <w:r w:rsidR="00EE50F7">
        <w:rPr>
          <w:rFonts w:ascii="Times New Roman" w:hAnsi="Times New Roman"/>
          <w:szCs w:val="24"/>
        </w:rPr>
        <w:t xml:space="preserve">2016 </w:t>
      </w:r>
      <w:r w:rsidRPr="001B4997">
        <w:rPr>
          <w:rFonts w:ascii="Times New Roman" w:hAnsi="Times New Roman"/>
          <w:szCs w:val="24"/>
        </w:rPr>
        <w:t xml:space="preserve">Coke </w:t>
      </w:r>
      <w:r w:rsidR="00247053">
        <w:rPr>
          <w:rFonts w:ascii="Times New Roman" w:eastAsia="Times New Roman" w:hAnsi="Times New Roman"/>
          <w:color w:val="000000"/>
          <w:szCs w:val="24"/>
        </w:rPr>
        <w:t>114 request</w:t>
      </w:r>
      <w:r w:rsidRPr="001B4997">
        <w:rPr>
          <w:rFonts w:ascii="Times New Roman" w:hAnsi="Times New Roman"/>
          <w:szCs w:val="24"/>
        </w:rPr>
        <w:t xml:space="preserve"> Enclosure 1 responses and NEI/EIS data, as necessary, were used to assign control status and control measure codes for each unit in the Coke Oven Risk Modeling Database. The control status was identified as either controlled, uncontrolled, or unknown. </w:t>
      </w:r>
      <w:r w:rsidRPr="001B4997">
        <w:rPr>
          <w:rFonts w:ascii="Times New Roman" w:hAnsi="Times New Roman"/>
          <w:b/>
          <w:bCs/>
          <w:szCs w:val="24"/>
        </w:rPr>
        <w:t xml:space="preserve">Table </w:t>
      </w:r>
      <w:r w:rsidR="00F57E22">
        <w:rPr>
          <w:rFonts w:ascii="Times New Roman" w:hAnsi="Times New Roman"/>
          <w:b/>
          <w:bCs/>
          <w:szCs w:val="24"/>
        </w:rPr>
        <w:t>70</w:t>
      </w:r>
      <w:r w:rsidRPr="001B4997">
        <w:rPr>
          <w:rFonts w:ascii="Times New Roman" w:hAnsi="Times New Roman"/>
          <w:szCs w:val="24"/>
        </w:rPr>
        <w:t xml:space="preserve"> shows the specific control device codes and descriptions used for control devices at coke facilities.</w:t>
      </w:r>
    </w:p>
    <w:p w14:paraId="2891D5FF" w14:textId="77777777" w:rsidR="00CA50A9" w:rsidRDefault="00CA50A9" w:rsidP="00C55ECF">
      <w:pPr>
        <w:ind w:firstLine="720"/>
        <w:rPr>
          <w:rFonts w:ascii="Times New Roman" w:hAnsi="Times New Roman"/>
          <w:szCs w:val="24"/>
        </w:rPr>
      </w:pPr>
    </w:p>
    <w:p w14:paraId="595B178B" w14:textId="5AD56355" w:rsidR="00553413" w:rsidRDefault="00553413" w:rsidP="00553413">
      <w:pPr>
        <w:ind w:firstLine="720"/>
        <w:rPr>
          <w:rFonts w:ascii="Times New Roman" w:hAnsi="Times New Roman"/>
          <w:szCs w:val="24"/>
        </w:rPr>
      </w:pPr>
      <w:r w:rsidRPr="001B4997">
        <w:rPr>
          <w:rFonts w:ascii="Times New Roman" w:hAnsi="Times New Roman"/>
          <w:szCs w:val="24"/>
        </w:rPr>
        <w:t xml:space="preserve">The CAA part and section under which each unit is regulated is identified in the Coke Oven Risk Modeling Database. </w:t>
      </w:r>
      <w:r w:rsidRPr="001B4997">
        <w:rPr>
          <w:rFonts w:ascii="Times New Roman" w:hAnsi="Times New Roman"/>
          <w:b/>
          <w:bCs/>
          <w:szCs w:val="24"/>
        </w:rPr>
        <w:t xml:space="preserve">Table </w:t>
      </w:r>
      <w:r w:rsidR="00F57E22">
        <w:rPr>
          <w:rFonts w:ascii="Times New Roman" w:hAnsi="Times New Roman"/>
          <w:b/>
          <w:bCs/>
          <w:szCs w:val="24"/>
        </w:rPr>
        <w:t>71</w:t>
      </w:r>
      <w:r w:rsidRPr="001B4997">
        <w:rPr>
          <w:rFonts w:ascii="Times New Roman" w:hAnsi="Times New Roman"/>
          <w:b/>
          <w:bCs/>
          <w:szCs w:val="24"/>
        </w:rPr>
        <w:t xml:space="preserve"> </w:t>
      </w:r>
      <w:r w:rsidRPr="001B4997">
        <w:rPr>
          <w:rFonts w:ascii="Times New Roman" w:hAnsi="Times New Roman"/>
          <w:szCs w:val="24"/>
        </w:rPr>
        <w:t xml:space="preserve">shows the regulatory codes by process ID. </w:t>
      </w:r>
    </w:p>
    <w:p w14:paraId="66164E07" w14:textId="00BC515E" w:rsidR="00E93309" w:rsidRDefault="00E93309" w:rsidP="00553413">
      <w:pPr>
        <w:ind w:firstLine="720"/>
        <w:rPr>
          <w:rFonts w:ascii="Times New Roman" w:hAnsi="Times New Roman"/>
          <w:szCs w:val="24"/>
        </w:rPr>
      </w:pPr>
    </w:p>
    <w:p w14:paraId="76562134" w14:textId="77777777" w:rsidR="00E93309" w:rsidRPr="001B4997" w:rsidRDefault="00E93309" w:rsidP="00E93309">
      <w:pPr>
        <w:pStyle w:val="Heading3"/>
        <w:keepNext/>
        <w:numPr>
          <w:ilvl w:val="0"/>
          <w:numId w:val="0"/>
        </w:numPr>
        <w:ind w:left="720" w:hanging="720"/>
      </w:pPr>
      <w:bookmarkStart w:id="84" w:name="_Toc133998151"/>
      <w:r w:rsidRPr="001B4997">
        <w:t>5.2.4 Unit Stack Parameters</w:t>
      </w:r>
      <w:bookmarkEnd w:id="84"/>
      <w:r w:rsidRPr="001B4997">
        <w:t xml:space="preserve"> </w:t>
      </w:r>
    </w:p>
    <w:p w14:paraId="6144BDC0" w14:textId="6342B856" w:rsidR="00E93309" w:rsidRPr="001B4997" w:rsidRDefault="00E93309" w:rsidP="00E93309">
      <w:pPr>
        <w:rPr>
          <w:rFonts w:ascii="Times New Roman" w:hAnsi="Times New Roman"/>
          <w:szCs w:val="24"/>
        </w:rPr>
      </w:pPr>
      <w:r w:rsidRPr="001B4997">
        <w:rPr>
          <w:rFonts w:ascii="Times New Roman" w:hAnsi="Times New Roman"/>
          <w:szCs w:val="24"/>
        </w:rPr>
        <w:tab/>
        <w:t xml:space="preserve">The stack parameters for each release point in the Coke Oven Risk Modeling Database, that include height (ft), gas temperature (°F), diameter (ft), gas velocity (ft/sec), and gas flow rate (cubic ft/sec), were compiled from information in the </w:t>
      </w:r>
      <w:r w:rsidR="00EE50F7">
        <w:rPr>
          <w:rFonts w:ascii="Times New Roman" w:hAnsi="Times New Roman"/>
          <w:szCs w:val="24"/>
        </w:rPr>
        <w:t xml:space="preserve">2016 </w:t>
      </w:r>
      <w:r w:rsidRPr="001B4997">
        <w:rPr>
          <w:rFonts w:ascii="Times New Roman" w:hAnsi="Times New Roman"/>
          <w:szCs w:val="24"/>
        </w:rPr>
        <w:t xml:space="preserve">Coke </w:t>
      </w:r>
      <w:r w:rsidR="00247053">
        <w:rPr>
          <w:rFonts w:ascii="Times New Roman" w:eastAsia="Times New Roman" w:hAnsi="Times New Roman"/>
          <w:color w:val="000000"/>
          <w:szCs w:val="24"/>
        </w:rPr>
        <w:t>114 request</w:t>
      </w:r>
      <w:r w:rsidRPr="001B4997">
        <w:rPr>
          <w:rFonts w:ascii="Times New Roman" w:hAnsi="Times New Roman"/>
          <w:szCs w:val="24"/>
        </w:rPr>
        <w:t xml:space="preserve">, discussions with the COETF, and NEI/EIS data. The EPA conducted an internal, independent quality assurance check on the stack parameters, as per EPA RTR protocol. Stack “default flags” were used to indicate how the stack parameters were obtained or developed. </w:t>
      </w:r>
      <w:r w:rsidRPr="001B4997">
        <w:rPr>
          <w:rFonts w:ascii="Times New Roman" w:hAnsi="Times New Roman"/>
          <w:b/>
          <w:bCs/>
          <w:szCs w:val="24"/>
        </w:rPr>
        <w:t xml:space="preserve">Table </w:t>
      </w:r>
      <w:r w:rsidR="00F57E22">
        <w:rPr>
          <w:rFonts w:ascii="Times New Roman" w:hAnsi="Times New Roman"/>
          <w:b/>
          <w:bCs/>
          <w:szCs w:val="24"/>
        </w:rPr>
        <w:t>72</w:t>
      </w:r>
      <w:r w:rsidRPr="001B4997">
        <w:rPr>
          <w:rFonts w:ascii="Times New Roman" w:hAnsi="Times New Roman"/>
          <w:b/>
          <w:bCs/>
          <w:szCs w:val="24"/>
        </w:rPr>
        <w:t xml:space="preserve"> </w:t>
      </w:r>
      <w:r w:rsidRPr="001B4997">
        <w:rPr>
          <w:rFonts w:ascii="Times New Roman" w:hAnsi="Times New Roman"/>
          <w:szCs w:val="24"/>
        </w:rPr>
        <w:t xml:space="preserve">summarizes the stack default flags used in the Coke Oven Risk Modeling Database. </w:t>
      </w:r>
    </w:p>
    <w:p w14:paraId="538A2910" w14:textId="5BE3B6D7" w:rsidR="00E93309" w:rsidRDefault="00E93309" w:rsidP="00553413">
      <w:pPr>
        <w:ind w:firstLine="720"/>
        <w:rPr>
          <w:rFonts w:ascii="Times New Roman" w:hAnsi="Times New Roman"/>
          <w:szCs w:val="24"/>
        </w:rPr>
      </w:pPr>
    </w:p>
    <w:p w14:paraId="409EC5DA" w14:textId="77777777" w:rsidR="00C27594" w:rsidRPr="001B4997" w:rsidRDefault="00C27594" w:rsidP="00C27594">
      <w:pPr>
        <w:pStyle w:val="Heading3"/>
        <w:keepNext/>
        <w:numPr>
          <w:ilvl w:val="0"/>
          <w:numId w:val="0"/>
        </w:numPr>
        <w:ind w:left="720" w:hanging="720"/>
      </w:pPr>
      <w:bookmarkStart w:id="85" w:name="_Toc133998152"/>
      <w:r w:rsidRPr="001B4997">
        <w:t>5.2.5 Unit Stack Latitude and Longitude Coordinate QC</w:t>
      </w:r>
      <w:bookmarkEnd w:id="85"/>
    </w:p>
    <w:p w14:paraId="26191A4F" w14:textId="0E337B6C" w:rsidR="00C27594" w:rsidRPr="001B4997" w:rsidRDefault="00C27594" w:rsidP="00C27594">
      <w:pPr>
        <w:pStyle w:val="After12pt"/>
      </w:pPr>
      <w:r w:rsidRPr="001B4997">
        <w:t xml:space="preserve">The latitude and longitude coordinates of coke facility stacks (modeling release point type = 2) and other nonstack HAP release points were mapped using the Google Maps™ program to verify their locations. For sources with a typical stack, the reported latitude and longitude coordinates for the base of the stack were verified visually or adjusted accordingly. In a few cases, the latitude and longitude coordinates of coke facility units submitted in the </w:t>
      </w:r>
      <w:r w:rsidR="00EE50F7">
        <w:t xml:space="preserve">2016 </w:t>
      </w:r>
      <w:r w:rsidRPr="001B4997">
        <w:t xml:space="preserve">Coke </w:t>
      </w:r>
      <w:r w:rsidR="00247053">
        <w:rPr>
          <w:color w:val="000000"/>
        </w:rPr>
        <w:t>114 request</w:t>
      </w:r>
      <w:r w:rsidRPr="001B4997">
        <w:t xml:space="preserve"> were not within the facility property lines and/or were not located on operating equipment. Latitude and longitude coordinates also were missing for some of the units. In these cases, the EPA consulted directly with coke facility staff to accurately locate the units. The latitude and longitude coordinates for “Other” coke units whose data came from NEI/EIS were used as reported in the NEI/EIS. The latitude and longitude coordinates for co-located II&amp;S sources were used as developed for the II&amp;S RTR modeling file, which had already been through EPA review.</w:t>
      </w:r>
    </w:p>
    <w:p w14:paraId="49EA2DEC" w14:textId="77777777" w:rsidR="00C27594" w:rsidRPr="001B4997" w:rsidRDefault="00C27594" w:rsidP="00553413">
      <w:pPr>
        <w:ind w:firstLine="720"/>
        <w:rPr>
          <w:rFonts w:ascii="Times New Roman" w:hAnsi="Times New Roman"/>
          <w:szCs w:val="24"/>
        </w:rPr>
      </w:pPr>
    </w:p>
    <w:p w14:paraId="580D7623" w14:textId="74061649" w:rsidR="00C72B58" w:rsidRPr="001B4997" w:rsidRDefault="00C72B58" w:rsidP="00C55ECF">
      <w:pPr>
        <w:ind w:firstLine="720"/>
        <w:rPr>
          <w:rFonts w:ascii="Times New Roman" w:hAnsi="Times New Roman"/>
          <w:szCs w:val="24"/>
        </w:rPr>
      </w:pPr>
      <w:r w:rsidRPr="001B4997">
        <w:rPr>
          <w:rFonts w:ascii="Times New Roman" w:hAnsi="Times New Roman"/>
          <w:szCs w:val="24"/>
        </w:rPr>
        <w:br w:type="page"/>
      </w:r>
    </w:p>
    <w:p w14:paraId="414A0557" w14:textId="6F9F059F" w:rsidR="0048125B" w:rsidRPr="001B4997" w:rsidRDefault="0048125B" w:rsidP="00285D8D">
      <w:pPr>
        <w:spacing w:after="120"/>
        <w:jc w:val="center"/>
        <w:rPr>
          <w:b/>
          <w:bCs/>
        </w:rPr>
      </w:pPr>
      <w:r w:rsidRPr="001B4997">
        <w:rPr>
          <w:b/>
          <w:bCs/>
        </w:rPr>
        <w:lastRenderedPageBreak/>
        <w:t xml:space="preserve">Table </w:t>
      </w:r>
      <w:r w:rsidR="00F57E22">
        <w:rPr>
          <w:b/>
          <w:bCs/>
        </w:rPr>
        <w:t>69</w:t>
      </w:r>
      <w:r w:rsidRPr="001B4997">
        <w:rPr>
          <w:b/>
          <w:bCs/>
        </w:rPr>
        <w:t>. Release Point</w:t>
      </w:r>
      <w:r w:rsidR="00526C7A" w:rsidRPr="001B4997">
        <w:rPr>
          <w:b/>
          <w:bCs/>
        </w:rPr>
        <w:t>s by</w:t>
      </w:r>
      <w:r w:rsidRPr="001B4997">
        <w:rPr>
          <w:b/>
          <w:bCs/>
        </w:rPr>
        <w:t xml:space="preserve"> Type</w:t>
      </w:r>
      <w:r w:rsidR="00761D3E" w:rsidRPr="001B4997">
        <w:rPr>
          <w:b/>
          <w:bCs/>
        </w:rPr>
        <w:t xml:space="preserve"> for Coke Processes</w:t>
      </w:r>
      <w:r w:rsidR="00C21376" w:rsidRPr="001B4997">
        <w:rPr>
          <w:b/>
          <w:bCs/>
        </w:rPr>
        <w:t xml:space="preserve"> in the Coke Oven Modeling Database</w:t>
      </w:r>
      <w:r w:rsidR="00E555ED">
        <w:rPr>
          <w:b/>
          <w:bCs/>
        </w:rPr>
        <w:fldChar w:fldCharType="begin"/>
      </w:r>
      <w:r w:rsidR="00E555ED">
        <w:instrText xml:space="preserve"> XE "</w:instrText>
      </w:r>
      <w:r w:rsidR="00E555ED" w:rsidRPr="0012351F">
        <w:rPr>
          <w:b/>
          <w:bCs/>
        </w:rPr>
        <w:instrText xml:space="preserve">Table </w:instrText>
      </w:r>
      <w:r w:rsidR="00F57E22">
        <w:rPr>
          <w:b/>
          <w:bCs/>
        </w:rPr>
        <w:instrText>69</w:instrText>
      </w:r>
      <w:r w:rsidR="00E555ED" w:rsidRPr="0012351F">
        <w:rPr>
          <w:b/>
          <w:bCs/>
        </w:rPr>
        <w:instrText>. Release Points by Type for Coke Processes in the Coke Oven Modeling Database</w:instrText>
      </w:r>
      <w:r w:rsidR="00E555ED">
        <w:instrText xml:space="preserve">" </w:instrText>
      </w:r>
      <w:r w:rsidR="00E555ED">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815"/>
        <w:gridCol w:w="5385"/>
      </w:tblGrid>
      <w:tr w:rsidR="00761D3E" w:rsidRPr="001B4997" w14:paraId="6A08B0AC" w14:textId="77777777" w:rsidTr="00783A1C">
        <w:trPr>
          <w:cantSplit/>
          <w:jc w:val="center"/>
        </w:trPr>
        <w:tc>
          <w:tcPr>
            <w:tcW w:w="4585" w:type="dxa"/>
            <w:gridSpan w:val="2"/>
            <w:shd w:val="clear" w:color="000000" w:fill="D9D9D9"/>
            <w:vAlign w:val="center"/>
          </w:tcPr>
          <w:p w14:paraId="263F8BAF" w14:textId="7CDF36A4" w:rsidR="00761D3E" w:rsidRPr="001B4997" w:rsidRDefault="00761D3E" w:rsidP="00971B72">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Modeling Release Points</w:t>
            </w:r>
          </w:p>
        </w:tc>
        <w:tc>
          <w:tcPr>
            <w:tcW w:w="5385" w:type="dxa"/>
            <w:vMerge w:val="restart"/>
            <w:shd w:val="clear" w:color="000000" w:fill="D9D9D9"/>
            <w:vAlign w:val="center"/>
          </w:tcPr>
          <w:p w14:paraId="6EDE87B2" w14:textId="623CE931" w:rsidR="00761D3E" w:rsidRPr="001B4997" w:rsidRDefault="00761D3E" w:rsidP="009E1355">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Process IDs</w:t>
            </w:r>
          </w:p>
        </w:tc>
      </w:tr>
      <w:tr w:rsidR="00761D3E" w:rsidRPr="001B4997" w14:paraId="678290CB" w14:textId="3D46B2DC" w:rsidTr="00761D3E">
        <w:trPr>
          <w:cantSplit/>
          <w:jc w:val="center"/>
        </w:trPr>
        <w:tc>
          <w:tcPr>
            <w:tcW w:w="0" w:type="auto"/>
            <w:shd w:val="clear" w:color="000000" w:fill="D9D9D9"/>
            <w:vAlign w:val="center"/>
            <w:hideMark/>
          </w:tcPr>
          <w:p w14:paraId="49B9A317" w14:textId="30C56A8D" w:rsidR="00761D3E" w:rsidRPr="001B4997" w:rsidRDefault="00761D3E" w:rsidP="009E1355">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Code</w:t>
            </w:r>
          </w:p>
        </w:tc>
        <w:tc>
          <w:tcPr>
            <w:tcW w:w="3714" w:type="dxa"/>
            <w:shd w:val="clear" w:color="000000" w:fill="D9D9D9"/>
            <w:vAlign w:val="center"/>
            <w:hideMark/>
          </w:tcPr>
          <w:p w14:paraId="71B27D6C" w14:textId="37227C55" w:rsidR="00761D3E" w:rsidRPr="001B4997" w:rsidRDefault="00761D3E" w:rsidP="009E1355">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 xml:space="preserve">Type </w:t>
            </w:r>
          </w:p>
        </w:tc>
        <w:tc>
          <w:tcPr>
            <w:tcW w:w="5385" w:type="dxa"/>
            <w:vMerge/>
            <w:shd w:val="clear" w:color="000000" w:fill="D9D9D9"/>
            <w:vAlign w:val="center"/>
          </w:tcPr>
          <w:p w14:paraId="5C486DE6" w14:textId="06061FC3" w:rsidR="00761D3E" w:rsidRPr="001B4997" w:rsidRDefault="00761D3E" w:rsidP="009E1355">
            <w:pPr>
              <w:jc w:val="center"/>
              <w:rPr>
                <w:rFonts w:ascii="Times New Roman" w:eastAsia="Times New Roman" w:hAnsi="Times New Roman"/>
                <w:b/>
                <w:bCs/>
                <w:color w:val="000000"/>
                <w:szCs w:val="24"/>
              </w:rPr>
            </w:pPr>
          </w:p>
        </w:tc>
      </w:tr>
      <w:tr w:rsidR="004C542B" w:rsidRPr="001B4997" w14:paraId="65002AFF" w14:textId="61ACF16F" w:rsidTr="00814EB0">
        <w:trPr>
          <w:cantSplit/>
          <w:jc w:val="center"/>
        </w:trPr>
        <w:tc>
          <w:tcPr>
            <w:tcW w:w="0" w:type="auto"/>
            <w:shd w:val="clear" w:color="auto" w:fill="auto"/>
            <w:noWrap/>
            <w:vAlign w:val="center"/>
            <w:hideMark/>
          </w:tcPr>
          <w:p w14:paraId="16F99FA1" w14:textId="77777777" w:rsidR="004C542B" w:rsidRPr="001B4997" w:rsidRDefault="004C542B" w:rsidP="009E135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w:t>
            </w:r>
          </w:p>
        </w:tc>
        <w:tc>
          <w:tcPr>
            <w:tcW w:w="3714" w:type="dxa"/>
            <w:shd w:val="clear" w:color="auto" w:fill="auto"/>
            <w:noWrap/>
            <w:vAlign w:val="center"/>
            <w:hideMark/>
          </w:tcPr>
          <w:p w14:paraId="016D9BD7" w14:textId="77266420" w:rsidR="004C542B" w:rsidRPr="001B4997" w:rsidRDefault="00F0392C"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v</w:t>
            </w:r>
            <w:r w:rsidR="00526C7A" w:rsidRPr="001B4997">
              <w:rPr>
                <w:rFonts w:ascii="Times New Roman" w:eastAsia="Times New Roman" w:hAnsi="Times New Roman"/>
                <w:color w:val="000000"/>
                <w:szCs w:val="24"/>
              </w:rPr>
              <w:t>ertical</w:t>
            </w:r>
          </w:p>
        </w:tc>
        <w:tc>
          <w:tcPr>
            <w:tcW w:w="5385" w:type="dxa"/>
            <w:vAlign w:val="center"/>
          </w:tcPr>
          <w:p w14:paraId="24906AA3" w14:textId="622E9E0D" w:rsidR="004C542B" w:rsidRPr="001B4997" w:rsidRDefault="004C542B" w:rsidP="009E1355">
            <w:pPr>
              <w:rPr>
                <w:rFonts w:ascii="Times New Roman" w:hAnsi="Times New Roman"/>
                <w:szCs w:val="24"/>
              </w:rPr>
            </w:pPr>
            <w:r w:rsidRPr="001B4997">
              <w:rPr>
                <w:rFonts w:ascii="Times New Roman" w:hAnsi="Times New Roman"/>
                <w:szCs w:val="24"/>
              </w:rPr>
              <w:t xml:space="preserve">EP-1 ByP </w:t>
            </w:r>
            <w:r w:rsidR="00BC3C68" w:rsidRPr="001B4997">
              <w:rPr>
                <w:rFonts w:ascii="Times New Roman" w:hAnsi="Times New Roman"/>
                <w:szCs w:val="24"/>
              </w:rPr>
              <w:t>P</w:t>
            </w:r>
            <w:r w:rsidRPr="001B4997">
              <w:rPr>
                <w:rFonts w:ascii="Times New Roman" w:hAnsi="Times New Roman"/>
                <w:szCs w:val="24"/>
              </w:rPr>
              <w:t>ushing (</w:t>
            </w:r>
            <w:r w:rsidR="00504887" w:rsidRPr="001B4997">
              <w:rPr>
                <w:rFonts w:ascii="Times New Roman" w:hAnsi="Times New Roman"/>
                <w:szCs w:val="24"/>
              </w:rPr>
              <w:t xml:space="preserve">stationary </w:t>
            </w:r>
            <w:r w:rsidRPr="001B4997">
              <w:rPr>
                <w:rFonts w:ascii="Times New Roman" w:hAnsi="Times New Roman"/>
                <w:szCs w:val="24"/>
              </w:rPr>
              <w:t>CD)</w:t>
            </w:r>
          </w:p>
          <w:p w14:paraId="6D2D312B" w14:textId="078013AA" w:rsidR="004C542B" w:rsidRPr="001B4997" w:rsidRDefault="004C542B" w:rsidP="009E1355">
            <w:pPr>
              <w:rPr>
                <w:rFonts w:ascii="Times New Roman" w:eastAsia="Times New Roman" w:hAnsi="Times New Roman"/>
                <w:szCs w:val="24"/>
              </w:rPr>
            </w:pPr>
            <w:r w:rsidRPr="001B4997">
              <w:rPr>
                <w:rFonts w:ascii="Times New Roman" w:eastAsia="Times New Roman" w:hAnsi="Times New Roman"/>
                <w:szCs w:val="24"/>
              </w:rPr>
              <w:t xml:space="preserve">EP-3 ByP </w:t>
            </w:r>
            <w:r w:rsidR="00BC3C68" w:rsidRPr="001B4997">
              <w:rPr>
                <w:rFonts w:ascii="Times New Roman" w:eastAsia="Times New Roman" w:hAnsi="Times New Roman"/>
                <w:szCs w:val="24"/>
              </w:rPr>
              <w:t>B</w:t>
            </w:r>
            <w:r w:rsidRPr="001B4997">
              <w:rPr>
                <w:rFonts w:ascii="Times New Roman" w:eastAsia="Times New Roman" w:hAnsi="Times New Roman"/>
                <w:szCs w:val="24"/>
              </w:rPr>
              <w:t>attery (</w:t>
            </w:r>
            <w:r w:rsidR="00FE5195" w:rsidRPr="001B4997">
              <w:rPr>
                <w:rFonts w:ascii="Times New Roman" w:eastAsia="Times New Roman" w:hAnsi="Times New Roman"/>
                <w:szCs w:val="24"/>
              </w:rPr>
              <w:t>c</w:t>
            </w:r>
            <w:r w:rsidRPr="001B4997">
              <w:rPr>
                <w:rFonts w:ascii="Times New Roman" w:eastAsia="Times New Roman" w:hAnsi="Times New Roman"/>
                <w:szCs w:val="24"/>
              </w:rPr>
              <w:t xml:space="preserve">ombustion) </w:t>
            </w:r>
            <w:r w:rsidR="00CE31BD" w:rsidRPr="001B4997">
              <w:rPr>
                <w:rFonts w:ascii="Times New Roman" w:eastAsia="Times New Roman" w:hAnsi="Times New Roman"/>
                <w:szCs w:val="24"/>
              </w:rPr>
              <w:t>S</w:t>
            </w:r>
            <w:r w:rsidRPr="001B4997">
              <w:rPr>
                <w:rFonts w:ascii="Times New Roman" w:eastAsia="Times New Roman" w:hAnsi="Times New Roman"/>
                <w:szCs w:val="24"/>
              </w:rPr>
              <w:t>tack</w:t>
            </w:r>
          </w:p>
          <w:p w14:paraId="39BFC41C" w14:textId="43E154D2" w:rsidR="002C5988" w:rsidRPr="001B4997" w:rsidRDefault="004C542B" w:rsidP="009E1355">
            <w:pPr>
              <w:rPr>
                <w:rFonts w:ascii="Times New Roman" w:eastAsia="Times New Roman" w:hAnsi="Times New Roman"/>
                <w:szCs w:val="24"/>
              </w:rPr>
            </w:pPr>
            <w:r w:rsidRPr="001B4997">
              <w:rPr>
                <w:rFonts w:ascii="Times New Roman" w:eastAsia="Times New Roman" w:hAnsi="Times New Roman"/>
                <w:szCs w:val="24"/>
              </w:rPr>
              <w:t xml:space="preserve">EP-6 HRSG </w:t>
            </w:r>
            <w:r w:rsidR="00BC3C68" w:rsidRPr="001B4997">
              <w:rPr>
                <w:rFonts w:ascii="Times New Roman" w:eastAsia="Times New Roman" w:hAnsi="Times New Roman"/>
                <w:szCs w:val="24"/>
              </w:rPr>
              <w:t>M</w:t>
            </w:r>
            <w:r w:rsidRPr="001B4997">
              <w:rPr>
                <w:rFonts w:ascii="Times New Roman" w:eastAsia="Times New Roman" w:hAnsi="Times New Roman"/>
                <w:szCs w:val="24"/>
              </w:rPr>
              <w:t xml:space="preserve">ain </w:t>
            </w:r>
            <w:r w:rsidR="00BC3C68" w:rsidRPr="001B4997">
              <w:rPr>
                <w:rFonts w:ascii="Times New Roman" w:eastAsia="Times New Roman" w:hAnsi="Times New Roman"/>
                <w:szCs w:val="24"/>
              </w:rPr>
              <w:t>S</w:t>
            </w:r>
            <w:r w:rsidRPr="001B4997">
              <w:rPr>
                <w:rFonts w:ascii="Times New Roman" w:eastAsia="Times New Roman" w:hAnsi="Times New Roman"/>
                <w:szCs w:val="24"/>
              </w:rPr>
              <w:t xml:space="preserve">tacks </w:t>
            </w:r>
          </w:p>
          <w:p w14:paraId="5CBD3CB7" w14:textId="189F5A23" w:rsidR="004C542B" w:rsidRPr="001B4997" w:rsidRDefault="004C542B" w:rsidP="009E1355">
            <w:pPr>
              <w:rPr>
                <w:rFonts w:ascii="Times New Roman" w:eastAsia="Times New Roman" w:hAnsi="Times New Roman"/>
                <w:szCs w:val="24"/>
              </w:rPr>
            </w:pPr>
            <w:r w:rsidRPr="001B4997">
              <w:rPr>
                <w:rFonts w:ascii="Times New Roman" w:eastAsia="Times New Roman" w:hAnsi="Times New Roman"/>
                <w:szCs w:val="24"/>
              </w:rPr>
              <w:t xml:space="preserve">EP-7 HRSG </w:t>
            </w:r>
            <w:r w:rsidR="00BC3C68" w:rsidRPr="001B4997">
              <w:rPr>
                <w:rFonts w:ascii="Times New Roman" w:eastAsia="Times New Roman" w:hAnsi="Times New Roman"/>
                <w:szCs w:val="24"/>
              </w:rPr>
              <w:t>B</w:t>
            </w:r>
            <w:r w:rsidRPr="001B4997">
              <w:rPr>
                <w:rFonts w:ascii="Times New Roman" w:eastAsia="Times New Roman" w:hAnsi="Times New Roman"/>
                <w:szCs w:val="24"/>
              </w:rPr>
              <w:t xml:space="preserve">ypass/waste </w:t>
            </w:r>
            <w:r w:rsidR="00BC3C68" w:rsidRPr="001B4997">
              <w:rPr>
                <w:rFonts w:ascii="Times New Roman" w:eastAsia="Times New Roman" w:hAnsi="Times New Roman"/>
                <w:szCs w:val="24"/>
              </w:rPr>
              <w:t>H</w:t>
            </w:r>
            <w:r w:rsidRPr="001B4997">
              <w:rPr>
                <w:rFonts w:ascii="Times New Roman" w:eastAsia="Times New Roman" w:hAnsi="Times New Roman"/>
                <w:szCs w:val="24"/>
              </w:rPr>
              <w:t xml:space="preserve">eat </w:t>
            </w:r>
            <w:r w:rsidR="00BC3C68" w:rsidRPr="001B4997">
              <w:rPr>
                <w:rFonts w:ascii="Times New Roman" w:eastAsia="Times New Roman" w:hAnsi="Times New Roman"/>
                <w:szCs w:val="24"/>
              </w:rPr>
              <w:t>S</w:t>
            </w:r>
            <w:r w:rsidRPr="001B4997">
              <w:rPr>
                <w:rFonts w:ascii="Times New Roman" w:eastAsia="Times New Roman" w:hAnsi="Times New Roman"/>
                <w:szCs w:val="24"/>
              </w:rPr>
              <w:t>tacks</w:t>
            </w:r>
          </w:p>
          <w:p w14:paraId="4024944A" w14:textId="3451B161" w:rsidR="00504887" w:rsidRPr="001B4997" w:rsidRDefault="00504887" w:rsidP="00504887">
            <w:pPr>
              <w:rPr>
                <w:rFonts w:ascii="Times New Roman" w:hAnsi="Times New Roman"/>
                <w:szCs w:val="24"/>
              </w:rPr>
            </w:pPr>
            <w:r w:rsidRPr="001B4997">
              <w:rPr>
                <w:rFonts w:ascii="Times New Roman" w:hAnsi="Times New Roman"/>
                <w:szCs w:val="24"/>
              </w:rPr>
              <w:t xml:space="preserve">EP-9 HNR </w:t>
            </w:r>
            <w:r w:rsidR="00BC3C68" w:rsidRPr="001B4997">
              <w:rPr>
                <w:rFonts w:ascii="Times New Roman" w:hAnsi="Times New Roman"/>
                <w:szCs w:val="24"/>
              </w:rPr>
              <w:t>P</w:t>
            </w:r>
            <w:r w:rsidRPr="001B4997">
              <w:rPr>
                <w:rFonts w:ascii="Times New Roman" w:hAnsi="Times New Roman"/>
                <w:szCs w:val="24"/>
              </w:rPr>
              <w:t>ushing (stationary CD)</w:t>
            </w:r>
          </w:p>
          <w:p w14:paraId="72DF2E16" w14:textId="761E711A" w:rsidR="00504887" w:rsidRPr="001B4997" w:rsidRDefault="00504887" w:rsidP="00504887">
            <w:pPr>
              <w:rPr>
                <w:rFonts w:ascii="Times New Roman" w:hAnsi="Times New Roman"/>
                <w:szCs w:val="24"/>
              </w:rPr>
            </w:pPr>
            <w:r w:rsidRPr="001B4997">
              <w:rPr>
                <w:rFonts w:ascii="Times New Roman" w:hAnsi="Times New Roman"/>
                <w:szCs w:val="24"/>
              </w:rPr>
              <w:t xml:space="preserve">EP-10 </w:t>
            </w:r>
            <w:r w:rsidR="00BC3C68" w:rsidRPr="001B4997">
              <w:rPr>
                <w:rFonts w:ascii="Times New Roman" w:hAnsi="Times New Roman"/>
                <w:szCs w:val="24"/>
              </w:rPr>
              <w:t>Q</w:t>
            </w:r>
            <w:r w:rsidRPr="001B4997">
              <w:rPr>
                <w:rFonts w:ascii="Times New Roman" w:hAnsi="Times New Roman"/>
                <w:szCs w:val="24"/>
              </w:rPr>
              <w:t xml:space="preserve">uench </w:t>
            </w:r>
            <w:r w:rsidR="00BC3C68" w:rsidRPr="001B4997">
              <w:rPr>
                <w:rFonts w:ascii="Times New Roman" w:hAnsi="Times New Roman"/>
                <w:szCs w:val="24"/>
              </w:rPr>
              <w:t>T</w:t>
            </w:r>
            <w:r w:rsidRPr="001B4997">
              <w:rPr>
                <w:rFonts w:ascii="Times New Roman" w:hAnsi="Times New Roman"/>
                <w:szCs w:val="24"/>
              </w:rPr>
              <w:t>ower</w:t>
            </w:r>
          </w:p>
          <w:p w14:paraId="42B72A35" w14:textId="56823878"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szCs w:val="24"/>
              </w:rPr>
              <w:t>Flares</w:t>
            </w:r>
          </w:p>
        </w:tc>
      </w:tr>
      <w:tr w:rsidR="004C542B" w:rsidRPr="001B4997" w14:paraId="15786A8D" w14:textId="07DB08E7" w:rsidTr="00814EB0">
        <w:trPr>
          <w:cantSplit/>
          <w:jc w:val="center"/>
        </w:trPr>
        <w:tc>
          <w:tcPr>
            <w:tcW w:w="0" w:type="auto"/>
            <w:shd w:val="clear" w:color="auto" w:fill="auto"/>
            <w:noWrap/>
            <w:vAlign w:val="center"/>
            <w:hideMark/>
          </w:tcPr>
          <w:p w14:paraId="527E52B3" w14:textId="2DA5DCBC" w:rsidR="004C542B" w:rsidRPr="001B4997" w:rsidRDefault="00040497" w:rsidP="009E135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w:t>
            </w:r>
          </w:p>
        </w:tc>
        <w:tc>
          <w:tcPr>
            <w:tcW w:w="3714" w:type="dxa"/>
            <w:shd w:val="clear" w:color="auto" w:fill="auto"/>
            <w:noWrap/>
            <w:vAlign w:val="center"/>
            <w:hideMark/>
          </w:tcPr>
          <w:p w14:paraId="53378F11" w14:textId="45737A42" w:rsidR="004C542B" w:rsidRPr="001B4997" w:rsidRDefault="00526C7A"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horizontal</w:t>
            </w:r>
          </w:p>
        </w:tc>
        <w:tc>
          <w:tcPr>
            <w:tcW w:w="5385" w:type="dxa"/>
            <w:vAlign w:val="center"/>
          </w:tcPr>
          <w:p w14:paraId="78F12AA1" w14:textId="67CBD9AE"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4C542B" w:rsidRPr="001B4997" w14:paraId="591F6820" w14:textId="56FD62D7" w:rsidTr="00814EB0">
        <w:trPr>
          <w:cantSplit/>
          <w:jc w:val="center"/>
        </w:trPr>
        <w:tc>
          <w:tcPr>
            <w:tcW w:w="0" w:type="auto"/>
            <w:shd w:val="clear" w:color="auto" w:fill="auto"/>
            <w:noWrap/>
            <w:vAlign w:val="center"/>
            <w:hideMark/>
          </w:tcPr>
          <w:p w14:paraId="479C61DD" w14:textId="77777777" w:rsidR="004C542B" w:rsidRPr="001B4997" w:rsidRDefault="004C542B" w:rsidP="009E135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w:t>
            </w:r>
          </w:p>
        </w:tc>
        <w:tc>
          <w:tcPr>
            <w:tcW w:w="3714" w:type="dxa"/>
            <w:shd w:val="clear" w:color="auto" w:fill="auto"/>
            <w:noWrap/>
            <w:vAlign w:val="center"/>
            <w:hideMark/>
          </w:tcPr>
          <w:p w14:paraId="55632F6E" w14:textId="7C66CD55" w:rsidR="004C542B" w:rsidRPr="001B4997" w:rsidRDefault="00526C7A"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fugitive area</w:t>
            </w:r>
          </w:p>
        </w:tc>
        <w:tc>
          <w:tcPr>
            <w:tcW w:w="5385" w:type="dxa"/>
            <w:vAlign w:val="center"/>
          </w:tcPr>
          <w:p w14:paraId="51C5B1CA" w14:textId="77A7CEBF"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By</w:t>
            </w:r>
            <w:r w:rsidR="005D7774"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 xml:space="preserve"> </w:t>
            </w:r>
            <w:r w:rsidR="00CE31BD" w:rsidRPr="001B4997">
              <w:rPr>
                <w:rFonts w:ascii="Times New Roman" w:eastAsia="Times New Roman" w:hAnsi="Times New Roman"/>
                <w:color w:val="000000"/>
                <w:szCs w:val="24"/>
              </w:rPr>
              <w:t>Chemical Plant</w:t>
            </w:r>
          </w:p>
        </w:tc>
      </w:tr>
      <w:tr w:rsidR="004C542B" w:rsidRPr="001B4997" w14:paraId="7CF29DC7" w14:textId="28426A80" w:rsidTr="00814EB0">
        <w:trPr>
          <w:cantSplit/>
          <w:jc w:val="center"/>
        </w:trPr>
        <w:tc>
          <w:tcPr>
            <w:tcW w:w="0" w:type="auto"/>
            <w:shd w:val="clear" w:color="auto" w:fill="auto"/>
            <w:noWrap/>
            <w:vAlign w:val="center"/>
            <w:hideMark/>
          </w:tcPr>
          <w:p w14:paraId="24EA734F" w14:textId="77777777" w:rsidR="004C542B" w:rsidRPr="001B4997" w:rsidRDefault="004C542B" w:rsidP="009E135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w:t>
            </w:r>
          </w:p>
        </w:tc>
        <w:tc>
          <w:tcPr>
            <w:tcW w:w="3714" w:type="dxa"/>
            <w:shd w:val="clear" w:color="auto" w:fill="auto"/>
            <w:noWrap/>
            <w:vAlign w:val="center"/>
            <w:hideMark/>
          </w:tcPr>
          <w:p w14:paraId="515675D0" w14:textId="6831E1C2" w:rsidR="004C542B" w:rsidRPr="001B4997" w:rsidRDefault="00526C7A"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fugitive vent</w:t>
            </w:r>
          </w:p>
        </w:tc>
        <w:tc>
          <w:tcPr>
            <w:tcW w:w="5385" w:type="dxa"/>
            <w:vAlign w:val="center"/>
          </w:tcPr>
          <w:p w14:paraId="16FC7B5B" w14:textId="20BB53DA"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4C542B" w:rsidRPr="001B4997" w14:paraId="5FD6D29E" w14:textId="6F151724" w:rsidTr="00814EB0">
        <w:trPr>
          <w:cantSplit/>
          <w:jc w:val="center"/>
        </w:trPr>
        <w:tc>
          <w:tcPr>
            <w:tcW w:w="0" w:type="auto"/>
            <w:shd w:val="clear" w:color="auto" w:fill="auto"/>
            <w:noWrap/>
            <w:vAlign w:val="center"/>
            <w:hideMark/>
          </w:tcPr>
          <w:p w14:paraId="029BC6BF" w14:textId="77777777" w:rsidR="004C542B" w:rsidRPr="001B4997" w:rsidRDefault="004C542B" w:rsidP="009E1355">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w:t>
            </w:r>
          </w:p>
        </w:tc>
        <w:tc>
          <w:tcPr>
            <w:tcW w:w="3714" w:type="dxa"/>
            <w:shd w:val="clear" w:color="auto" w:fill="auto"/>
            <w:noWrap/>
            <w:vAlign w:val="center"/>
            <w:hideMark/>
          </w:tcPr>
          <w:p w14:paraId="2D242CC8" w14:textId="36DE34DA" w:rsidR="004C542B" w:rsidRPr="001B4997" w:rsidRDefault="00526C7A"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fugitive two-dimensional</w:t>
            </w:r>
          </w:p>
        </w:tc>
        <w:tc>
          <w:tcPr>
            <w:tcW w:w="5385" w:type="dxa"/>
            <w:vAlign w:val="center"/>
          </w:tcPr>
          <w:p w14:paraId="19A77F36" w14:textId="753F22A4"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EP-1 B</w:t>
            </w:r>
            <w:r w:rsidR="00504887" w:rsidRPr="001B4997">
              <w:rPr>
                <w:rFonts w:ascii="Times New Roman" w:eastAsia="Times New Roman" w:hAnsi="Times New Roman"/>
                <w:color w:val="000000"/>
                <w:szCs w:val="24"/>
              </w:rPr>
              <w:t>y</w:t>
            </w:r>
            <w:r w:rsidRPr="001B4997">
              <w:rPr>
                <w:rFonts w:ascii="Times New Roman" w:eastAsia="Times New Roman" w:hAnsi="Times New Roman"/>
                <w:color w:val="000000"/>
                <w:szCs w:val="24"/>
              </w:rPr>
              <w:t xml:space="preserve">P </w:t>
            </w:r>
            <w:r w:rsidR="00CE31BD"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 (</w:t>
            </w:r>
            <w:r w:rsidR="00504887" w:rsidRPr="001B4997">
              <w:rPr>
                <w:rFonts w:ascii="Times New Roman" w:eastAsia="Times New Roman" w:hAnsi="Times New Roman"/>
                <w:color w:val="000000"/>
                <w:szCs w:val="24"/>
              </w:rPr>
              <w:t xml:space="preserve">mobile </w:t>
            </w:r>
            <w:r w:rsidRPr="001B4997">
              <w:rPr>
                <w:rFonts w:ascii="Times New Roman" w:eastAsia="Times New Roman" w:hAnsi="Times New Roman"/>
                <w:color w:val="000000"/>
                <w:szCs w:val="24"/>
              </w:rPr>
              <w:t>CD)</w:t>
            </w:r>
          </w:p>
          <w:p w14:paraId="49C7ED7E" w14:textId="1220F1E8"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EP-2 </w:t>
            </w:r>
            <w:r w:rsidR="00D950F3" w:rsidRPr="001B4997">
              <w:rPr>
                <w:rFonts w:ascii="Times New Roman" w:eastAsia="Times New Roman" w:hAnsi="Times New Roman"/>
                <w:color w:val="000000"/>
                <w:szCs w:val="24"/>
              </w:rPr>
              <w:t>B</w:t>
            </w:r>
            <w:r w:rsidR="00504887"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504887" w:rsidRPr="001B4997">
              <w:rPr>
                <w:rFonts w:ascii="Times New Roman" w:eastAsia="Times New Roman" w:hAnsi="Times New Roman"/>
                <w:color w:val="000000"/>
                <w:szCs w:val="24"/>
              </w:rPr>
              <w:t xml:space="preserve"> </w:t>
            </w:r>
            <w:r w:rsidR="00CE31BD" w:rsidRPr="001B4997">
              <w:rPr>
                <w:rFonts w:ascii="Times New Roman" w:eastAsia="Times New Roman" w:hAnsi="Times New Roman"/>
                <w:color w:val="000000"/>
                <w:szCs w:val="24"/>
              </w:rPr>
              <w:t>C</w:t>
            </w:r>
            <w:r w:rsidRPr="001B4997">
              <w:rPr>
                <w:rFonts w:ascii="Times New Roman" w:eastAsia="Times New Roman" w:hAnsi="Times New Roman"/>
                <w:color w:val="000000"/>
                <w:szCs w:val="24"/>
              </w:rPr>
              <w:t>harging (oven port only)</w:t>
            </w:r>
          </w:p>
          <w:p w14:paraId="15EEE16E" w14:textId="14ECFC5E"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EP-8 HNR </w:t>
            </w:r>
            <w:r w:rsidR="00CE31BD" w:rsidRPr="001B4997">
              <w:rPr>
                <w:rFonts w:ascii="Times New Roman" w:eastAsia="Times New Roman" w:hAnsi="Times New Roman"/>
                <w:color w:val="000000"/>
                <w:szCs w:val="24"/>
              </w:rPr>
              <w:t>C</w:t>
            </w:r>
            <w:r w:rsidRPr="001B4997">
              <w:rPr>
                <w:rFonts w:ascii="Times New Roman" w:eastAsia="Times New Roman" w:hAnsi="Times New Roman"/>
                <w:color w:val="000000"/>
                <w:szCs w:val="24"/>
              </w:rPr>
              <w:t>harging (</w:t>
            </w:r>
            <w:r w:rsidR="00504887" w:rsidRPr="001B4997">
              <w:rPr>
                <w:rFonts w:ascii="Times New Roman" w:eastAsia="Times New Roman" w:hAnsi="Times New Roman"/>
                <w:color w:val="000000"/>
                <w:szCs w:val="24"/>
              </w:rPr>
              <w:t xml:space="preserve">mobile </w:t>
            </w:r>
            <w:r w:rsidRPr="001B4997">
              <w:rPr>
                <w:rFonts w:ascii="Times New Roman" w:eastAsia="Times New Roman" w:hAnsi="Times New Roman"/>
                <w:color w:val="000000"/>
                <w:szCs w:val="24"/>
              </w:rPr>
              <w:t>CD)</w:t>
            </w:r>
          </w:p>
          <w:p w14:paraId="084AE699" w14:textId="629A66A2"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EP-9 HNR </w:t>
            </w:r>
            <w:r w:rsidR="00CE31BD"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 (</w:t>
            </w:r>
            <w:r w:rsidR="00504887" w:rsidRPr="001B4997">
              <w:rPr>
                <w:rFonts w:ascii="Times New Roman" w:eastAsia="Times New Roman" w:hAnsi="Times New Roman"/>
                <w:color w:val="000000"/>
                <w:szCs w:val="24"/>
              </w:rPr>
              <w:t xml:space="preserve">mobile </w:t>
            </w:r>
            <w:r w:rsidRPr="001B4997">
              <w:rPr>
                <w:rFonts w:ascii="Times New Roman" w:eastAsia="Times New Roman" w:hAnsi="Times New Roman"/>
                <w:color w:val="000000"/>
                <w:szCs w:val="24"/>
              </w:rPr>
              <w:t>CD)</w:t>
            </w:r>
          </w:p>
          <w:p w14:paraId="3C7D2073" w14:textId="58602F70"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EP-11 </w:t>
            </w:r>
            <w:r w:rsidR="00FE5195" w:rsidRPr="001B4997">
              <w:rPr>
                <w:rFonts w:ascii="Times New Roman" w:eastAsia="Times New Roman" w:hAnsi="Times New Roman"/>
                <w:color w:val="000000"/>
                <w:szCs w:val="24"/>
              </w:rPr>
              <w:t>d</w:t>
            </w:r>
            <w:r w:rsidR="002C5988" w:rsidRPr="001B4997">
              <w:rPr>
                <w:rFonts w:ascii="Times New Roman" w:eastAsia="Times New Roman" w:hAnsi="Times New Roman"/>
                <w:color w:val="000000"/>
                <w:szCs w:val="24"/>
              </w:rPr>
              <w:t>oors</w:t>
            </w:r>
          </w:p>
          <w:p w14:paraId="276AE9F9" w14:textId="7018A989"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EP-11 </w:t>
            </w:r>
            <w:r w:rsidR="00CE31BD" w:rsidRPr="001B4997">
              <w:rPr>
                <w:rFonts w:ascii="Times New Roman" w:eastAsia="Times New Roman" w:hAnsi="Times New Roman"/>
                <w:color w:val="000000"/>
                <w:szCs w:val="24"/>
              </w:rPr>
              <w:t>L</w:t>
            </w:r>
            <w:r w:rsidRPr="001B4997">
              <w:rPr>
                <w:rFonts w:ascii="Times New Roman" w:eastAsia="Times New Roman" w:hAnsi="Times New Roman"/>
                <w:color w:val="000000"/>
                <w:szCs w:val="24"/>
              </w:rPr>
              <w:t>ids</w:t>
            </w:r>
          </w:p>
          <w:p w14:paraId="4B9EC75A" w14:textId="7D2CE913"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EP-11 </w:t>
            </w:r>
            <w:r w:rsidR="00CE31BD" w:rsidRPr="001B4997">
              <w:rPr>
                <w:rFonts w:ascii="Times New Roman" w:eastAsia="Times New Roman" w:hAnsi="Times New Roman"/>
                <w:color w:val="000000"/>
                <w:szCs w:val="24"/>
              </w:rPr>
              <w:t>O</w:t>
            </w:r>
            <w:r w:rsidRPr="001B4997">
              <w:rPr>
                <w:rFonts w:ascii="Times New Roman" w:eastAsia="Times New Roman" w:hAnsi="Times New Roman"/>
                <w:color w:val="000000"/>
                <w:szCs w:val="24"/>
              </w:rPr>
              <w:t>fftakes</w:t>
            </w:r>
          </w:p>
          <w:p w14:paraId="1725AC0D" w14:textId="33DFD702" w:rsidR="004C542B" w:rsidRPr="001B4997" w:rsidRDefault="004C542B" w:rsidP="009E1355">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Fugitive </w:t>
            </w:r>
            <w:r w:rsidR="002C5988"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w:t>
            </w:r>
          </w:p>
        </w:tc>
      </w:tr>
    </w:tbl>
    <w:p w14:paraId="222ADC68" w14:textId="2F89F4EF" w:rsidR="00441F9A" w:rsidRPr="001B4997" w:rsidRDefault="00441F9A" w:rsidP="00441F9A">
      <w:pPr>
        <w:rPr>
          <w:rFonts w:ascii="Times New Roman" w:hAnsi="Times New Roman"/>
          <w:szCs w:val="24"/>
        </w:rPr>
      </w:pPr>
    </w:p>
    <w:p w14:paraId="5A863B1B" w14:textId="77777777" w:rsidR="00A4534E" w:rsidRPr="001B4997" w:rsidRDefault="00A4534E" w:rsidP="00441F9A">
      <w:pPr>
        <w:rPr>
          <w:rFonts w:ascii="Times New Roman" w:hAnsi="Times New Roman"/>
          <w:szCs w:val="24"/>
        </w:rPr>
      </w:pPr>
    </w:p>
    <w:p w14:paraId="1663A62E" w14:textId="524CD7FB" w:rsidR="00C21376" w:rsidRPr="001B4997" w:rsidRDefault="00A2792E" w:rsidP="00687CFB">
      <w:pPr>
        <w:jc w:val="center"/>
        <w:rPr>
          <w:b/>
          <w:bCs/>
        </w:rPr>
      </w:pPr>
      <w:r w:rsidRPr="001B4997">
        <w:rPr>
          <w:b/>
          <w:bCs/>
        </w:rPr>
        <w:t xml:space="preserve">Table </w:t>
      </w:r>
      <w:r w:rsidR="00F57E22">
        <w:rPr>
          <w:b/>
          <w:bCs/>
        </w:rPr>
        <w:t>70</w:t>
      </w:r>
      <w:r w:rsidRPr="001B4997">
        <w:rPr>
          <w:b/>
          <w:bCs/>
        </w:rPr>
        <w:t>. Control Measure Codes and Descriptions</w:t>
      </w:r>
      <w:r w:rsidR="00E555ED">
        <w:rPr>
          <w:b/>
          <w:bCs/>
        </w:rPr>
        <w:fldChar w:fldCharType="begin"/>
      </w:r>
      <w:r w:rsidR="00E555ED">
        <w:instrText xml:space="preserve"> XE "</w:instrText>
      </w:r>
      <w:r w:rsidR="00E555ED" w:rsidRPr="0012351F">
        <w:rPr>
          <w:b/>
          <w:bCs/>
        </w:rPr>
        <w:instrText xml:space="preserve">Table </w:instrText>
      </w:r>
      <w:r w:rsidR="00F57E22">
        <w:rPr>
          <w:b/>
          <w:bCs/>
        </w:rPr>
        <w:instrText>70</w:instrText>
      </w:r>
      <w:r w:rsidR="00E555ED" w:rsidRPr="0012351F">
        <w:rPr>
          <w:b/>
          <w:bCs/>
        </w:rPr>
        <w:instrText>. Control Measure Codes and Descriptions</w:instrText>
      </w:r>
      <w:r w:rsidR="00E555ED">
        <w:instrText xml:space="preserve">" </w:instrText>
      </w:r>
      <w:r w:rsidR="00E555ED">
        <w:rPr>
          <w:b/>
          <w:bCs/>
        </w:rPr>
        <w:fldChar w:fldCharType="end"/>
      </w:r>
      <w:r w:rsidR="00C21376" w:rsidRPr="001B4997">
        <w:rPr>
          <w:b/>
          <w:bCs/>
        </w:rPr>
        <w:t xml:space="preserve"> </w:t>
      </w:r>
    </w:p>
    <w:p w14:paraId="577C8B35" w14:textId="22DD1462" w:rsidR="00441F9A" w:rsidRPr="001B4997" w:rsidRDefault="00C21376" w:rsidP="00285D8D">
      <w:pPr>
        <w:spacing w:after="120"/>
        <w:jc w:val="center"/>
        <w:rPr>
          <w:b/>
          <w:bCs/>
        </w:rPr>
      </w:pPr>
      <w:r w:rsidRPr="001B4997">
        <w:rPr>
          <w:b/>
          <w:bCs/>
        </w:rPr>
        <w:t>in the Coke Oven Modeling Database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2695"/>
      </w:tblGrid>
      <w:tr w:rsidR="00441F9A" w:rsidRPr="001B4997" w14:paraId="75D88CD9" w14:textId="77777777" w:rsidTr="00285D8D">
        <w:trPr>
          <w:cantSplit/>
          <w:trHeight w:val="300"/>
          <w:tblHeader/>
          <w:jc w:val="center"/>
        </w:trPr>
        <w:tc>
          <w:tcPr>
            <w:tcW w:w="3108" w:type="dxa"/>
            <w:shd w:val="clear" w:color="000000" w:fill="D9D9D9"/>
            <w:noWrap/>
            <w:vAlign w:val="bottom"/>
            <w:hideMark/>
          </w:tcPr>
          <w:p w14:paraId="60170D2A" w14:textId="77777777" w:rsidR="00441F9A" w:rsidRPr="001B4997" w:rsidRDefault="00441F9A" w:rsidP="00FE016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Control Measure Code</w:t>
            </w:r>
          </w:p>
        </w:tc>
        <w:tc>
          <w:tcPr>
            <w:tcW w:w="0" w:type="auto"/>
            <w:shd w:val="clear" w:color="000000" w:fill="D9D9D9"/>
            <w:noWrap/>
            <w:vAlign w:val="bottom"/>
            <w:hideMark/>
          </w:tcPr>
          <w:p w14:paraId="6F60F65F" w14:textId="77777777" w:rsidR="00441F9A" w:rsidRPr="001B4997" w:rsidRDefault="00441F9A" w:rsidP="00FE016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Description</w:t>
            </w:r>
          </w:p>
        </w:tc>
      </w:tr>
      <w:tr w:rsidR="00441F9A" w:rsidRPr="001B4997" w14:paraId="6F85F750" w14:textId="77777777" w:rsidTr="00285D8D">
        <w:trPr>
          <w:trHeight w:val="300"/>
          <w:jc w:val="center"/>
        </w:trPr>
        <w:tc>
          <w:tcPr>
            <w:tcW w:w="3108" w:type="dxa"/>
            <w:shd w:val="clear" w:color="auto" w:fill="auto"/>
            <w:noWrap/>
            <w:vAlign w:val="center"/>
            <w:hideMark/>
          </w:tcPr>
          <w:p w14:paraId="0FA0683B"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0</w:t>
            </w:r>
          </w:p>
        </w:tc>
        <w:tc>
          <w:tcPr>
            <w:tcW w:w="0" w:type="auto"/>
            <w:shd w:val="clear" w:color="auto" w:fill="auto"/>
            <w:noWrap/>
            <w:vAlign w:val="bottom"/>
            <w:hideMark/>
          </w:tcPr>
          <w:p w14:paraId="17CB5B9B" w14:textId="70400FB8"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uncontrolled</w:t>
            </w:r>
          </w:p>
        </w:tc>
      </w:tr>
      <w:tr w:rsidR="00441F9A" w:rsidRPr="001B4997" w14:paraId="0633349A" w14:textId="77777777" w:rsidTr="00285D8D">
        <w:trPr>
          <w:trHeight w:val="300"/>
          <w:jc w:val="center"/>
        </w:trPr>
        <w:tc>
          <w:tcPr>
            <w:tcW w:w="3108" w:type="dxa"/>
            <w:shd w:val="clear" w:color="auto" w:fill="auto"/>
            <w:noWrap/>
            <w:vAlign w:val="center"/>
            <w:hideMark/>
          </w:tcPr>
          <w:p w14:paraId="016DA623"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100</w:t>
            </w:r>
          </w:p>
        </w:tc>
        <w:tc>
          <w:tcPr>
            <w:tcW w:w="0" w:type="auto"/>
            <w:shd w:val="clear" w:color="auto" w:fill="auto"/>
            <w:noWrap/>
            <w:vAlign w:val="bottom"/>
            <w:hideMark/>
          </w:tcPr>
          <w:p w14:paraId="668B39BF" w14:textId="1934108C" w:rsidR="00441F9A" w:rsidRPr="001B4997" w:rsidRDefault="004873A8"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b</w:t>
            </w:r>
            <w:r w:rsidR="00683C1B" w:rsidRPr="001B4997">
              <w:rPr>
                <w:rFonts w:ascii="Times New Roman" w:eastAsia="Times New Roman" w:hAnsi="Times New Roman"/>
                <w:color w:val="000000"/>
                <w:szCs w:val="24"/>
              </w:rPr>
              <w:t>aghouse</w:t>
            </w:r>
          </w:p>
        </w:tc>
      </w:tr>
      <w:tr w:rsidR="00441F9A" w:rsidRPr="001B4997" w14:paraId="43845D51" w14:textId="77777777" w:rsidTr="00285D8D">
        <w:trPr>
          <w:trHeight w:val="300"/>
          <w:jc w:val="center"/>
        </w:trPr>
        <w:tc>
          <w:tcPr>
            <w:tcW w:w="3108" w:type="dxa"/>
            <w:shd w:val="clear" w:color="auto" w:fill="auto"/>
            <w:noWrap/>
            <w:vAlign w:val="center"/>
            <w:hideMark/>
          </w:tcPr>
          <w:p w14:paraId="75759936"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121</w:t>
            </w:r>
          </w:p>
        </w:tc>
        <w:tc>
          <w:tcPr>
            <w:tcW w:w="0" w:type="auto"/>
            <w:shd w:val="clear" w:color="auto" w:fill="auto"/>
            <w:noWrap/>
            <w:vAlign w:val="bottom"/>
            <w:hideMark/>
          </w:tcPr>
          <w:p w14:paraId="3B839F55" w14:textId="69F0F2A2"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cyclones (multiple)</w:t>
            </w:r>
          </w:p>
        </w:tc>
      </w:tr>
      <w:tr w:rsidR="00441F9A" w:rsidRPr="001B4997" w14:paraId="3ED1C5ED" w14:textId="77777777" w:rsidTr="00285D8D">
        <w:trPr>
          <w:trHeight w:val="300"/>
          <w:jc w:val="center"/>
        </w:trPr>
        <w:tc>
          <w:tcPr>
            <w:tcW w:w="3108" w:type="dxa"/>
            <w:shd w:val="clear" w:color="auto" w:fill="auto"/>
            <w:noWrap/>
            <w:vAlign w:val="center"/>
            <w:hideMark/>
          </w:tcPr>
          <w:p w14:paraId="47FCB34F"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127</w:t>
            </w:r>
          </w:p>
        </w:tc>
        <w:tc>
          <w:tcPr>
            <w:tcW w:w="0" w:type="auto"/>
            <w:shd w:val="clear" w:color="auto" w:fill="auto"/>
            <w:noWrap/>
            <w:vAlign w:val="bottom"/>
            <w:hideMark/>
          </w:tcPr>
          <w:p w14:paraId="4477B118" w14:textId="1AF985EE"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fabric filter / baghouse</w:t>
            </w:r>
          </w:p>
        </w:tc>
      </w:tr>
      <w:tr w:rsidR="00441F9A" w:rsidRPr="001B4997" w14:paraId="1D2152A1" w14:textId="77777777" w:rsidTr="00285D8D">
        <w:trPr>
          <w:trHeight w:val="300"/>
          <w:jc w:val="center"/>
        </w:trPr>
        <w:tc>
          <w:tcPr>
            <w:tcW w:w="3108" w:type="dxa"/>
            <w:shd w:val="clear" w:color="auto" w:fill="auto"/>
            <w:noWrap/>
            <w:vAlign w:val="center"/>
            <w:hideMark/>
          </w:tcPr>
          <w:p w14:paraId="10A2F7A2"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141</w:t>
            </w:r>
          </w:p>
        </w:tc>
        <w:tc>
          <w:tcPr>
            <w:tcW w:w="0" w:type="auto"/>
            <w:shd w:val="clear" w:color="auto" w:fill="auto"/>
            <w:noWrap/>
            <w:vAlign w:val="bottom"/>
            <w:hideMark/>
          </w:tcPr>
          <w:p w14:paraId="5702AFDB" w14:textId="4B9C487C"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wet scrubber</w:t>
            </w:r>
          </w:p>
        </w:tc>
      </w:tr>
      <w:tr w:rsidR="00441F9A" w:rsidRPr="001B4997" w14:paraId="1121BA58" w14:textId="77777777" w:rsidTr="00285D8D">
        <w:trPr>
          <w:trHeight w:val="300"/>
          <w:jc w:val="center"/>
        </w:trPr>
        <w:tc>
          <w:tcPr>
            <w:tcW w:w="3108" w:type="dxa"/>
            <w:shd w:val="clear" w:color="auto" w:fill="auto"/>
            <w:noWrap/>
            <w:vAlign w:val="center"/>
            <w:hideMark/>
          </w:tcPr>
          <w:p w14:paraId="226BBDD0"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202</w:t>
            </w:r>
          </w:p>
        </w:tc>
        <w:tc>
          <w:tcPr>
            <w:tcW w:w="0" w:type="auto"/>
            <w:shd w:val="clear" w:color="auto" w:fill="auto"/>
            <w:noWrap/>
            <w:vAlign w:val="bottom"/>
            <w:hideMark/>
          </w:tcPr>
          <w:p w14:paraId="1A5D8771" w14:textId="2323FFB9"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spray dryer adsorber </w:t>
            </w:r>
          </w:p>
        </w:tc>
      </w:tr>
      <w:tr w:rsidR="00441F9A" w:rsidRPr="001B4997" w14:paraId="09A5A9EA" w14:textId="77777777" w:rsidTr="00285D8D">
        <w:trPr>
          <w:trHeight w:val="300"/>
          <w:jc w:val="center"/>
        </w:trPr>
        <w:tc>
          <w:tcPr>
            <w:tcW w:w="3108" w:type="dxa"/>
            <w:shd w:val="clear" w:color="auto" w:fill="auto"/>
            <w:noWrap/>
            <w:vAlign w:val="center"/>
            <w:hideMark/>
          </w:tcPr>
          <w:p w14:paraId="55F66F99"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207</w:t>
            </w:r>
          </w:p>
        </w:tc>
        <w:tc>
          <w:tcPr>
            <w:tcW w:w="0" w:type="auto"/>
            <w:shd w:val="clear" w:color="auto" w:fill="auto"/>
            <w:noWrap/>
            <w:vAlign w:val="bottom"/>
            <w:hideMark/>
          </w:tcPr>
          <w:p w14:paraId="6A24322C" w14:textId="37163380"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activated carbon injection</w:t>
            </w:r>
          </w:p>
        </w:tc>
      </w:tr>
      <w:tr w:rsidR="00441F9A" w:rsidRPr="001B4997" w14:paraId="271A04D8" w14:textId="77777777" w:rsidTr="00285D8D">
        <w:trPr>
          <w:trHeight w:val="300"/>
          <w:jc w:val="center"/>
        </w:trPr>
        <w:tc>
          <w:tcPr>
            <w:tcW w:w="3108" w:type="dxa"/>
            <w:shd w:val="clear" w:color="auto" w:fill="auto"/>
            <w:noWrap/>
            <w:vAlign w:val="center"/>
            <w:hideMark/>
          </w:tcPr>
          <w:p w14:paraId="33742703"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209</w:t>
            </w:r>
          </w:p>
        </w:tc>
        <w:tc>
          <w:tcPr>
            <w:tcW w:w="0" w:type="auto"/>
            <w:shd w:val="clear" w:color="auto" w:fill="auto"/>
            <w:noWrap/>
            <w:vAlign w:val="bottom"/>
            <w:hideMark/>
          </w:tcPr>
          <w:p w14:paraId="0A096FFD" w14:textId="2807B5B3"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gravity collector</w:t>
            </w:r>
          </w:p>
        </w:tc>
      </w:tr>
      <w:tr w:rsidR="00441F9A" w:rsidRPr="001B4997" w14:paraId="2776CCE4" w14:textId="77777777" w:rsidTr="00285D8D">
        <w:trPr>
          <w:trHeight w:val="300"/>
          <w:jc w:val="center"/>
        </w:trPr>
        <w:tc>
          <w:tcPr>
            <w:tcW w:w="3108" w:type="dxa"/>
            <w:shd w:val="clear" w:color="auto" w:fill="auto"/>
            <w:noWrap/>
            <w:vAlign w:val="center"/>
            <w:hideMark/>
          </w:tcPr>
          <w:p w14:paraId="2C389455"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23</w:t>
            </w:r>
          </w:p>
        </w:tc>
        <w:tc>
          <w:tcPr>
            <w:tcW w:w="0" w:type="auto"/>
            <w:shd w:val="clear" w:color="auto" w:fill="auto"/>
            <w:noWrap/>
            <w:vAlign w:val="bottom"/>
            <w:hideMark/>
          </w:tcPr>
          <w:p w14:paraId="119F4DC2" w14:textId="69C2806D" w:rsidR="00441F9A" w:rsidRPr="001B4997" w:rsidRDefault="00664679"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f</w:t>
            </w:r>
            <w:r w:rsidR="00683C1B" w:rsidRPr="001B4997">
              <w:rPr>
                <w:rFonts w:ascii="Times New Roman" w:eastAsia="Times New Roman" w:hAnsi="Times New Roman"/>
                <w:color w:val="000000"/>
                <w:szCs w:val="24"/>
              </w:rPr>
              <w:t>laring</w:t>
            </w:r>
          </w:p>
        </w:tc>
      </w:tr>
      <w:tr w:rsidR="00441F9A" w:rsidRPr="001B4997" w14:paraId="193BDC15" w14:textId="77777777" w:rsidTr="00285D8D">
        <w:trPr>
          <w:trHeight w:val="300"/>
          <w:jc w:val="center"/>
        </w:trPr>
        <w:tc>
          <w:tcPr>
            <w:tcW w:w="3108" w:type="dxa"/>
            <w:shd w:val="clear" w:color="auto" w:fill="auto"/>
            <w:noWrap/>
            <w:vAlign w:val="center"/>
            <w:hideMark/>
          </w:tcPr>
          <w:p w14:paraId="139F1043"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53</w:t>
            </w:r>
          </w:p>
        </w:tc>
        <w:tc>
          <w:tcPr>
            <w:tcW w:w="0" w:type="auto"/>
            <w:shd w:val="clear" w:color="auto" w:fill="auto"/>
            <w:noWrap/>
            <w:vAlign w:val="bottom"/>
            <w:hideMark/>
          </w:tcPr>
          <w:p w14:paraId="583F8E1D" w14:textId="4D56EC67"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venturi scrubber</w:t>
            </w:r>
          </w:p>
        </w:tc>
      </w:tr>
      <w:tr w:rsidR="00441F9A" w:rsidRPr="001B4997" w14:paraId="13698ACE" w14:textId="77777777" w:rsidTr="00285D8D">
        <w:trPr>
          <w:trHeight w:val="300"/>
          <w:jc w:val="center"/>
        </w:trPr>
        <w:tc>
          <w:tcPr>
            <w:tcW w:w="3108" w:type="dxa"/>
            <w:shd w:val="clear" w:color="auto" w:fill="auto"/>
            <w:noWrap/>
            <w:vAlign w:val="center"/>
            <w:hideMark/>
          </w:tcPr>
          <w:p w14:paraId="2876DA89"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58</w:t>
            </w:r>
          </w:p>
        </w:tc>
        <w:tc>
          <w:tcPr>
            <w:tcW w:w="0" w:type="auto"/>
            <w:shd w:val="clear" w:color="auto" w:fill="auto"/>
            <w:noWrap/>
            <w:vAlign w:val="bottom"/>
            <w:hideMark/>
          </w:tcPr>
          <w:p w14:paraId="72AA897E" w14:textId="222CD573"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mat or panel filter</w:t>
            </w:r>
          </w:p>
        </w:tc>
      </w:tr>
      <w:tr w:rsidR="00441F9A" w:rsidRPr="001B4997" w14:paraId="2FEF6C22" w14:textId="77777777" w:rsidTr="00285D8D">
        <w:trPr>
          <w:trHeight w:val="300"/>
          <w:jc w:val="center"/>
        </w:trPr>
        <w:tc>
          <w:tcPr>
            <w:tcW w:w="3108" w:type="dxa"/>
            <w:shd w:val="clear" w:color="auto" w:fill="auto"/>
            <w:noWrap/>
            <w:vAlign w:val="center"/>
            <w:hideMark/>
          </w:tcPr>
          <w:p w14:paraId="52FEC731"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78</w:t>
            </w:r>
          </w:p>
        </w:tc>
        <w:tc>
          <w:tcPr>
            <w:tcW w:w="0" w:type="auto"/>
            <w:shd w:val="clear" w:color="auto" w:fill="auto"/>
            <w:noWrap/>
            <w:vAlign w:val="bottom"/>
            <w:hideMark/>
          </w:tcPr>
          <w:p w14:paraId="132C9226" w14:textId="65C5C803" w:rsidR="00441F9A" w:rsidRPr="001B4997" w:rsidRDefault="00664679"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b</w:t>
            </w:r>
            <w:r w:rsidR="00683C1B" w:rsidRPr="001B4997">
              <w:rPr>
                <w:rFonts w:ascii="Times New Roman" w:eastAsia="Times New Roman" w:hAnsi="Times New Roman"/>
                <w:color w:val="000000"/>
                <w:szCs w:val="24"/>
              </w:rPr>
              <w:t>affle</w:t>
            </w:r>
          </w:p>
        </w:tc>
      </w:tr>
      <w:tr w:rsidR="00441F9A" w:rsidRPr="001B4997" w14:paraId="629D7F7D" w14:textId="77777777" w:rsidTr="00285D8D">
        <w:trPr>
          <w:trHeight w:val="300"/>
          <w:jc w:val="center"/>
        </w:trPr>
        <w:tc>
          <w:tcPr>
            <w:tcW w:w="3108" w:type="dxa"/>
            <w:shd w:val="clear" w:color="auto" w:fill="auto"/>
            <w:noWrap/>
            <w:vAlign w:val="center"/>
            <w:hideMark/>
          </w:tcPr>
          <w:p w14:paraId="0F143443" w14:textId="77777777" w:rsidR="00441F9A" w:rsidRPr="001B4997" w:rsidRDefault="00441F9A" w:rsidP="00814EB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99</w:t>
            </w:r>
          </w:p>
        </w:tc>
        <w:tc>
          <w:tcPr>
            <w:tcW w:w="0" w:type="auto"/>
            <w:shd w:val="clear" w:color="auto" w:fill="auto"/>
            <w:noWrap/>
            <w:vAlign w:val="bottom"/>
            <w:hideMark/>
          </w:tcPr>
          <w:p w14:paraId="1525B500" w14:textId="2F920DAA" w:rsidR="00441F9A" w:rsidRPr="001B4997" w:rsidRDefault="00683C1B"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other control device</w:t>
            </w:r>
          </w:p>
        </w:tc>
      </w:tr>
    </w:tbl>
    <w:p w14:paraId="3FBD3A08" w14:textId="26F42EEE" w:rsidR="00574BA9" w:rsidRDefault="00574BA9" w:rsidP="00441F9A">
      <w:pPr>
        <w:rPr>
          <w:rFonts w:ascii="Times New Roman" w:hAnsi="Times New Roman"/>
          <w:szCs w:val="24"/>
        </w:rPr>
      </w:pPr>
    </w:p>
    <w:p w14:paraId="00B92207" w14:textId="77777777" w:rsidR="00553413" w:rsidRPr="001B4997" w:rsidRDefault="00553413" w:rsidP="00441F9A">
      <w:pPr>
        <w:rPr>
          <w:rFonts w:ascii="Times New Roman" w:hAnsi="Times New Roman"/>
          <w:szCs w:val="24"/>
        </w:rPr>
      </w:pPr>
    </w:p>
    <w:p w14:paraId="04491B39" w14:textId="77777777" w:rsidR="00553413" w:rsidRDefault="00553413" w:rsidP="00687CFB">
      <w:pPr>
        <w:jc w:val="center"/>
        <w:rPr>
          <w:rFonts w:ascii="Times New Roman" w:hAnsi="Times New Roman"/>
          <w:b/>
          <w:bCs/>
          <w:szCs w:val="24"/>
        </w:rPr>
      </w:pPr>
      <w:r>
        <w:rPr>
          <w:rFonts w:ascii="Times New Roman" w:hAnsi="Times New Roman"/>
          <w:b/>
          <w:bCs/>
          <w:szCs w:val="24"/>
        </w:rPr>
        <w:br w:type="page"/>
      </w:r>
    </w:p>
    <w:p w14:paraId="57ACC4C4" w14:textId="3365AFAC" w:rsidR="00AE2412" w:rsidRPr="001B4997" w:rsidRDefault="00574BA9" w:rsidP="00687CFB">
      <w:pPr>
        <w:jc w:val="center"/>
        <w:rPr>
          <w:rFonts w:ascii="Times New Roman" w:hAnsi="Times New Roman"/>
          <w:b/>
          <w:bCs/>
          <w:szCs w:val="24"/>
        </w:rPr>
      </w:pPr>
      <w:r w:rsidRPr="001B4997">
        <w:rPr>
          <w:rFonts w:ascii="Times New Roman" w:hAnsi="Times New Roman"/>
          <w:b/>
          <w:bCs/>
          <w:szCs w:val="24"/>
        </w:rPr>
        <w:lastRenderedPageBreak/>
        <w:t xml:space="preserve">Table </w:t>
      </w:r>
      <w:r w:rsidR="00F57E22">
        <w:rPr>
          <w:rFonts w:ascii="Times New Roman" w:hAnsi="Times New Roman"/>
          <w:b/>
          <w:bCs/>
          <w:szCs w:val="24"/>
        </w:rPr>
        <w:t>71</w:t>
      </w:r>
      <w:r w:rsidRPr="001B4997">
        <w:rPr>
          <w:rFonts w:ascii="Times New Roman" w:hAnsi="Times New Roman"/>
          <w:b/>
          <w:bCs/>
          <w:szCs w:val="24"/>
        </w:rPr>
        <w:t>. Regulatory Codes by Process ID</w:t>
      </w:r>
      <w:r w:rsidR="00E555ED">
        <w:rPr>
          <w:rFonts w:ascii="Times New Roman" w:hAnsi="Times New Roman"/>
          <w:b/>
          <w:bCs/>
          <w:szCs w:val="24"/>
        </w:rPr>
        <w:fldChar w:fldCharType="begin"/>
      </w:r>
      <w:r w:rsidR="00E555ED">
        <w:instrText xml:space="preserve"> XE "</w:instrText>
      </w:r>
      <w:r w:rsidR="00E555ED" w:rsidRPr="0012351F">
        <w:rPr>
          <w:rFonts w:ascii="Times New Roman" w:hAnsi="Times New Roman"/>
          <w:b/>
          <w:bCs/>
          <w:szCs w:val="24"/>
        </w:rPr>
        <w:instrText xml:space="preserve">Table </w:instrText>
      </w:r>
      <w:r w:rsidR="00F57E22">
        <w:rPr>
          <w:rFonts w:ascii="Times New Roman" w:hAnsi="Times New Roman"/>
          <w:b/>
          <w:bCs/>
          <w:szCs w:val="24"/>
        </w:rPr>
        <w:instrText>71</w:instrText>
      </w:r>
      <w:r w:rsidR="00E555ED" w:rsidRPr="0012351F">
        <w:rPr>
          <w:rFonts w:ascii="Times New Roman" w:hAnsi="Times New Roman"/>
          <w:b/>
          <w:bCs/>
          <w:szCs w:val="24"/>
        </w:rPr>
        <w:instrText>. Regulatory Codes by Process ID</w:instrText>
      </w:r>
      <w:r w:rsidR="00E555ED">
        <w:instrText xml:space="preserve">" </w:instrText>
      </w:r>
      <w:r w:rsidR="00E555ED">
        <w:rPr>
          <w:rFonts w:ascii="Times New Roman" w:hAnsi="Times New Roman"/>
          <w:b/>
          <w:bCs/>
          <w:szCs w:val="24"/>
        </w:rPr>
        <w:fldChar w:fldCharType="end"/>
      </w:r>
      <w:r w:rsidR="00AE2412" w:rsidRPr="001B4997">
        <w:rPr>
          <w:rFonts w:ascii="Times New Roman" w:hAnsi="Times New Roman"/>
          <w:b/>
          <w:bCs/>
          <w:szCs w:val="24"/>
        </w:rPr>
        <w:t xml:space="preserve"> </w:t>
      </w:r>
    </w:p>
    <w:p w14:paraId="639FDFCA" w14:textId="684FC7B1" w:rsidR="00441F9A" w:rsidRPr="001B4997" w:rsidRDefault="00AE2412" w:rsidP="00574BA9">
      <w:pPr>
        <w:spacing w:after="120"/>
        <w:jc w:val="center"/>
        <w:rPr>
          <w:rFonts w:ascii="Times New Roman" w:hAnsi="Times New Roman"/>
          <w:b/>
          <w:bCs/>
          <w:szCs w:val="24"/>
        </w:rPr>
      </w:pPr>
      <w:r w:rsidRPr="001B4997">
        <w:rPr>
          <w:b/>
          <w:bCs/>
        </w:rPr>
        <w:t>in the Coke Oven Modeling Database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3963"/>
      </w:tblGrid>
      <w:tr w:rsidR="00441F9A" w:rsidRPr="001B4997" w14:paraId="2422DEDE" w14:textId="77777777" w:rsidTr="00F277FB">
        <w:trPr>
          <w:cantSplit/>
          <w:trHeight w:val="300"/>
          <w:tblHeader/>
          <w:jc w:val="center"/>
        </w:trPr>
        <w:tc>
          <w:tcPr>
            <w:tcW w:w="0" w:type="auto"/>
            <w:shd w:val="clear" w:color="auto" w:fill="D9D9D9" w:themeFill="background1" w:themeFillShade="D9"/>
            <w:noWrap/>
            <w:vAlign w:val="center"/>
            <w:hideMark/>
          </w:tcPr>
          <w:p w14:paraId="0759278C" w14:textId="4DE7B305" w:rsidR="00441F9A" w:rsidRPr="001B4997" w:rsidRDefault="00441F9A" w:rsidP="00F277F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R</w:t>
            </w:r>
            <w:r w:rsidR="00F277FB" w:rsidRPr="001B4997">
              <w:rPr>
                <w:rFonts w:ascii="Times New Roman" w:eastAsia="Times New Roman" w:hAnsi="Times New Roman"/>
                <w:b/>
                <w:bCs/>
                <w:color w:val="000000"/>
                <w:szCs w:val="24"/>
              </w:rPr>
              <w:t>egulatory Code</w:t>
            </w:r>
          </w:p>
        </w:tc>
        <w:tc>
          <w:tcPr>
            <w:tcW w:w="0" w:type="auto"/>
            <w:shd w:val="clear" w:color="auto" w:fill="D9D9D9" w:themeFill="background1" w:themeFillShade="D9"/>
            <w:vAlign w:val="center"/>
          </w:tcPr>
          <w:p w14:paraId="024ECD33" w14:textId="0D5E6B22" w:rsidR="00441F9A" w:rsidRPr="001B4997" w:rsidRDefault="00574BA9" w:rsidP="00F277F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Process ID</w:t>
            </w:r>
          </w:p>
        </w:tc>
      </w:tr>
      <w:tr w:rsidR="00441F9A" w:rsidRPr="001B4997" w14:paraId="6424F736" w14:textId="77777777" w:rsidTr="00F277FB">
        <w:trPr>
          <w:trHeight w:val="300"/>
          <w:jc w:val="center"/>
        </w:trPr>
        <w:tc>
          <w:tcPr>
            <w:tcW w:w="0" w:type="auto"/>
            <w:shd w:val="clear" w:color="auto" w:fill="auto"/>
            <w:noWrap/>
            <w:vAlign w:val="center"/>
            <w:hideMark/>
          </w:tcPr>
          <w:p w14:paraId="68CCAD1C" w14:textId="77777777"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61L</w:t>
            </w:r>
          </w:p>
        </w:tc>
        <w:tc>
          <w:tcPr>
            <w:tcW w:w="0" w:type="auto"/>
          </w:tcPr>
          <w:p w14:paraId="0F1A0070" w14:textId="0C147F0D"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By</w:t>
            </w:r>
            <w:r w:rsidR="002E2C89"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 xml:space="preserve"> </w:t>
            </w:r>
            <w:r w:rsidR="00D629A4" w:rsidRPr="001B4997">
              <w:rPr>
                <w:rFonts w:ascii="Times New Roman" w:eastAsia="Times New Roman" w:hAnsi="Times New Roman"/>
                <w:color w:val="000000"/>
                <w:szCs w:val="24"/>
              </w:rPr>
              <w:t>Chemical Recovery Plant</w:t>
            </w:r>
          </w:p>
          <w:p w14:paraId="738F866D" w14:textId="777777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Flare</w:t>
            </w:r>
          </w:p>
        </w:tc>
      </w:tr>
      <w:tr w:rsidR="00441F9A" w:rsidRPr="001B4997" w14:paraId="3D4A1E29" w14:textId="77777777" w:rsidTr="00F277FB">
        <w:trPr>
          <w:trHeight w:val="300"/>
          <w:jc w:val="center"/>
        </w:trPr>
        <w:tc>
          <w:tcPr>
            <w:tcW w:w="0" w:type="auto"/>
            <w:shd w:val="clear" w:color="auto" w:fill="auto"/>
            <w:noWrap/>
            <w:vAlign w:val="center"/>
            <w:hideMark/>
          </w:tcPr>
          <w:p w14:paraId="792CB6F1" w14:textId="77777777"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63CCCCC</w:t>
            </w:r>
          </w:p>
        </w:tc>
        <w:tc>
          <w:tcPr>
            <w:tcW w:w="0" w:type="auto"/>
          </w:tcPr>
          <w:p w14:paraId="43734412" w14:textId="01BBDBBF"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 </w:t>
            </w:r>
            <w:r w:rsidR="00D950F3" w:rsidRPr="001B4997">
              <w:rPr>
                <w:rFonts w:ascii="Times New Roman" w:eastAsia="Times New Roman" w:hAnsi="Times New Roman"/>
                <w:color w:val="000000"/>
                <w:szCs w:val="24"/>
              </w:rPr>
              <w:t>B</w:t>
            </w:r>
            <w:r w:rsidR="00FE5195"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FE5195" w:rsidRPr="001B4997">
              <w:rPr>
                <w:rFonts w:ascii="Times New Roman" w:eastAsia="Times New Roman" w:hAnsi="Times New Roman"/>
                <w:color w:val="000000"/>
                <w:szCs w:val="24"/>
              </w:rPr>
              <w:t xml:space="preserve"> </w:t>
            </w:r>
            <w:r w:rsidR="00D629A4"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 (CD)</w:t>
            </w:r>
          </w:p>
          <w:p w14:paraId="08F89E05" w14:textId="0B5D060D"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EP-3 </w:t>
            </w:r>
            <w:r w:rsidR="00D950F3" w:rsidRPr="001B4997">
              <w:rPr>
                <w:rFonts w:ascii="Times New Roman" w:eastAsia="Times New Roman" w:hAnsi="Times New Roman"/>
                <w:color w:val="000000"/>
                <w:szCs w:val="24"/>
              </w:rPr>
              <w:t>B</w:t>
            </w:r>
            <w:r w:rsidR="00FE5195"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FE5195" w:rsidRPr="001B4997">
              <w:rPr>
                <w:rFonts w:ascii="Times New Roman" w:eastAsia="Times New Roman" w:hAnsi="Times New Roman"/>
                <w:color w:val="000000"/>
                <w:szCs w:val="24"/>
              </w:rPr>
              <w:t xml:space="preserve"> </w:t>
            </w:r>
            <w:r w:rsidR="00D629A4" w:rsidRPr="001B4997">
              <w:rPr>
                <w:rFonts w:ascii="Times New Roman" w:eastAsia="Times New Roman" w:hAnsi="Times New Roman"/>
                <w:color w:val="000000"/>
                <w:szCs w:val="24"/>
              </w:rPr>
              <w:t>C</w:t>
            </w:r>
            <w:r w:rsidRPr="001B4997">
              <w:rPr>
                <w:rFonts w:ascii="Times New Roman" w:eastAsia="Times New Roman" w:hAnsi="Times New Roman"/>
                <w:color w:val="000000"/>
                <w:szCs w:val="24"/>
              </w:rPr>
              <w:t>ombustion (</w:t>
            </w:r>
            <w:r w:rsidR="002E2C89" w:rsidRPr="001B4997">
              <w:rPr>
                <w:rFonts w:ascii="Times New Roman" w:eastAsia="Times New Roman" w:hAnsi="Times New Roman"/>
                <w:color w:val="000000"/>
                <w:szCs w:val="24"/>
              </w:rPr>
              <w:t>b</w:t>
            </w:r>
            <w:r w:rsidRPr="001B4997">
              <w:rPr>
                <w:rFonts w:ascii="Times New Roman" w:eastAsia="Times New Roman" w:hAnsi="Times New Roman"/>
                <w:color w:val="000000"/>
                <w:szCs w:val="24"/>
              </w:rPr>
              <w:t xml:space="preserve">attery) </w:t>
            </w:r>
            <w:r w:rsidR="00D629A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tack</w:t>
            </w:r>
          </w:p>
          <w:p w14:paraId="44D2C8A8" w14:textId="31F7FDE1"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EP-6 HRSG </w:t>
            </w:r>
            <w:r w:rsidR="00D629A4"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 xml:space="preserve">ain </w:t>
            </w:r>
            <w:r w:rsidR="00D629A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tacks</w:t>
            </w:r>
          </w:p>
          <w:p w14:paraId="6568C0A0" w14:textId="59274F25"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EP-7 HRSG </w:t>
            </w:r>
            <w:r w:rsidR="00D629A4" w:rsidRPr="001B4997">
              <w:rPr>
                <w:rFonts w:ascii="Times New Roman" w:eastAsia="Times New Roman" w:hAnsi="Times New Roman"/>
                <w:color w:val="000000"/>
                <w:szCs w:val="24"/>
              </w:rPr>
              <w:t>B</w:t>
            </w:r>
            <w:r w:rsidRPr="001B4997">
              <w:rPr>
                <w:rFonts w:ascii="Times New Roman" w:eastAsia="Times New Roman" w:hAnsi="Times New Roman"/>
                <w:color w:val="000000"/>
                <w:szCs w:val="24"/>
              </w:rPr>
              <w:t xml:space="preserve">ypass/waste </w:t>
            </w:r>
            <w:r w:rsidR="00D629A4" w:rsidRPr="001B4997">
              <w:rPr>
                <w:rFonts w:ascii="Times New Roman" w:eastAsia="Times New Roman" w:hAnsi="Times New Roman"/>
                <w:color w:val="000000"/>
                <w:szCs w:val="24"/>
              </w:rPr>
              <w:t>H</w:t>
            </w:r>
            <w:r w:rsidRPr="001B4997">
              <w:rPr>
                <w:rFonts w:ascii="Times New Roman" w:eastAsia="Times New Roman" w:hAnsi="Times New Roman"/>
                <w:color w:val="000000"/>
                <w:szCs w:val="24"/>
              </w:rPr>
              <w:t xml:space="preserve">eat </w:t>
            </w:r>
            <w:r w:rsidR="00D629A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tacks</w:t>
            </w:r>
          </w:p>
          <w:p w14:paraId="7EB2B408" w14:textId="5ABB3B52"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EP-9 HNR</w:t>
            </w:r>
            <w:r w:rsidR="00A27EB0" w:rsidRPr="001B4997">
              <w:rPr>
                <w:rFonts w:ascii="Times New Roman" w:eastAsia="Times New Roman" w:hAnsi="Times New Roman"/>
                <w:color w:val="000000"/>
                <w:szCs w:val="24"/>
              </w:rPr>
              <w:t xml:space="preserve"> </w:t>
            </w:r>
            <w:r w:rsidR="00AD10CA"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 (CD)</w:t>
            </w:r>
          </w:p>
          <w:p w14:paraId="20F826C3" w14:textId="220B52CC" w:rsidR="00F277FB" w:rsidRPr="001B4997" w:rsidRDefault="00F277FB"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EP-10 </w:t>
            </w:r>
            <w:r w:rsidR="00D629A4" w:rsidRPr="001B4997">
              <w:rPr>
                <w:rFonts w:ascii="Times New Roman" w:eastAsia="Times New Roman" w:hAnsi="Times New Roman"/>
                <w:color w:val="000000"/>
                <w:szCs w:val="24"/>
              </w:rPr>
              <w:t>Q</w:t>
            </w:r>
            <w:r w:rsidRPr="001B4997">
              <w:rPr>
                <w:rFonts w:ascii="Times New Roman" w:eastAsia="Times New Roman" w:hAnsi="Times New Roman"/>
                <w:color w:val="000000"/>
                <w:szCs w:val="24"/>
              </w:rPr>
              <w:t xml:space="preserve">uench </w:t>
            </w:r>
            <w:r w:rsidR="00D629A4" w:rsidRPr="001B4997">
              <w:rPr>
                <w:rFonts w:ascii="Times New Roman" w:eastAsia="Times New Roman" w:hAnsi="Times New Roman"/>
                <w:color w:val="000000"/>
                <w:szCs w:val="24"/>
              </w:rPr>
              <w:t>T</w:t>
            </w:r>
            <w:r w:rsidRPr="001B4997">
              <w:rPr>
                <w:rFonts w:ascii="Times New Roman" w:eastAsia="Times New Roman" w:hAnsi="Times New Roman"/>
                <w:color w:val="000000"/>
                <w:szCs w:val="24"/>
              </w:rPr>
              <w:t>ower</w:t>
            </w:r>
          </w:p>
          <w:p w14:paraId="28B1850D" w14:textId="69D7B6A5"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Fugitive </w:t>
            </w:r>
            <w:r w:rsidR="00AD10CA"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w:t>
            </w:r>
          </w:p>
        </w:tc>
      </w:tr>
      <w:tr w:rsidR="00441F9A" w:rsidRPr="001B4997" w14:paraId="27CAD109" w14:textId="77777777" w:rsidTr="00F277FB">
        <w:trPr>
          <w:trHeight w:val="300"/>
          <w:jc w:val="center"/>
        </w:trPr>
        <w:tc>
          <w:tcPr>
            <w:tcW w:w="0" w:type="auto"/>
            <w:shd w:val="clear" w:color="auto" w:fill="auto"/>
            <w:noWrap/>
            <w:vAlign w:val="center"/>
            <w:hideMark/>
          </w:tcPr>
          <w:p w14:paraId="5F73EDF3" w14:textId="77777777"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63DDDDD</w:t>
            </w:r>
          </w:p>
        </w:tc>
        <w:tc>
          <w:tcPr>
            <w:tcW w:w="0" w:type="auto"/>
          </w:tcPr>
          <w:p w14:paraId="7D7C620F" w14:textId="2B4476A1"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EP-4 </w:t>
            </w:r>
            <w:r w:rsidR="00D950F3" w:rsidRPr="001B4997">
              <w:rPr>
                <w:rFonts w:ascii="Times New Roman" w:eastAsia="Times New Roman" w:hAnsi="Times New Roman"/>
                <w:color w:val="000000"/>
                <w:szCs w:val="24"/>
              </w:rPr>
              <w:t>B</w:t>
            </w:r>
            <w:r w:rsidR="00FE5195"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FE5195" w:rsidRPr="001B4997">
              <w:rPr>
                <w:rFonts w:ascii="Times New Roman" w:eastAsia="Times New Roman" w:hAnsi="Times New Roman"/>
                <w:color w:val="000000"/>
                <w:szCs w:val="24"/>
              </w:rPr>
              <w:t xml:space="preserve"> </w:t>
            </w:r>
            <w:r w:rsidR="00D629A4" w:rsidRPr="001B4997">
              <w:rPr>
                <w:rFonts w:ascii="Times New Roman" w:eastAsia="Times New Roman" w:hAnsi="Times New Roman"/>
                <w:color w:val="000000"/>
                <w:szCs w:val="24"/>
              </w:rPr>
              <w:t>B</w:t>
            </w:r>
            <w:r w:rsidRPr="001B4997">
              <w:rPr>
                <w:rFonts w:ascii="Times New Roman" w:eastAsia="Times New Roman" w:hAnsi="Times New Roman"/>
                <w:color w:val="000000"/>
                <w:szCs w:val="24"/>
              </w:rPr>
              <w:t xml:space="preserve">oiler </w:t>
            </w:r>
            <w:r w:rsidR="00D629A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tacks</w:t>
            </w:r>
          </w:p>
        </w:tc>
      </w:tr>
      <w:tr w:rsidR="00441F9A" w:rsidRPr="001B4997" w14:paraId="548AEC8B" w14:textId="77777777" w:rsidTr="00F277FB">
        <w:trPr>
          <w:trHeight w:val="300"/>
          <w:jc w:val="center"/>
        </w:trPr>
        <w:tc>
          <w:tcPr>
            <w:tcW w:w="0" w:type="auto"/>
            <w:shd w:val="clear" w:color="auto" w:fill="auto"/>
            <w:noWrap/>
            <w:vAlign w:val="center"/>
            <w:hideMark/>
          </w:tcPr>
          <w:p w14:paraId="2AC21C37" w14:textId="77777777"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63FFFFF</w:t>
            </w:r>
          </w:p>
        </w:tc>
        <w:tc>
          <w:tcPr>
            <w:tcW w:w="0" w:type="auto"/>
          </w:tcPr>
          <w:p w14:paraId="73C12A91" w14:textId="777777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Co-located II&amp;s units</w:t>
            </w:r>
          </w:p>
        </w:tc>
      </w:tr>
      <w:tr w:rsidR="00441F9A" w:rsidRPr="001B4997" w14:paraId="1A9F7A4C" w14:textId="77777777" w:rsidTr="00F277FB">
        <w:trPr>
          <w:trHeight w:val="300"/>
          <w:jc w:val="center"/>
        </w:trPr>
        <w:tc>
          <w:tcPr>
            <w:tcW w:w="0" w:type="auto"/>
            <w:shd w:val="clear" w:color="auto" w:fill="auto"/>
            <w:noWrap/>
            <w:vAlign w:val="center"/>
            <w:hideMark/>
          </w:tcPr>
          <w:p w14:paraId="70A171AD" w14:textId="77777777"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63L</w:t>
            </w:r>
          </w:p>
        </w:tc>
        <w:tc>
          <w:tcPr>
            <w:tcW w:w="0" w:type="auto"/>
          </w:tcPr>
          <w:p w14:paraId="24AA2BA5" w14:textId="7C87D46D" w:rsidR="00F277FB" w:rsidRPr="001B4997" w:rsidRDefault="00F277FB"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EP-2 </w:t>
            </w:r>
            <w:r w:rsidR="00D950F3" w:rsidRPr="001B4997">
              <w:rPr>
                <w:rFonts w:ascii="Times New Roman" w:eastAsia="Times New Roman" w:hAnsi="Times New Roman"/>
                <w:color w:val="000000"/>
                <w:szCs w:val="24"/>
              </w:rPr>
              <w:t>B</w:t>
            </w:r>
            <w:r w:rsidR="00FE5195"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FE5195" w:rsidRPr="001B4997">
              <w:rPr>
                <w:rFonts w:ascii="Times New Roman" w:eastAsia="Times New Roman" w:hAnsi="Times New Roman"/>
                <w:color w:val="000000"/>
                <w:szCs w:val="24"/>
              </w:rPr>
              <w:t xml:space="preserve"> </w:t>
            </w:r>
            <w:r w:rsidR="00D629A4" w:rsidRPr="001B4997">
              <w:rPr>
                <w:rFonts w:ascii="Times New Roman" w:eastAsia="Times New Roman" w:hAnsi="Times New Roman"/>
                <w:color w:val="000000"/>
                <w:szCs w:val="24"/>
              </w:rPr>
              <w:t>C</w:t>
            </w:r>
            <w:r w:rsidRPr="001B4997">
              <w:rPr>
                <w:rFonts w:ascii="Times New Roman" w:eastAsia="Times New Roman" w:hAnsi="Times New Roman"/>
                <w:color w:val="000000"/>
                <w:szCs w:val="24"/>
              </w:rPr>
              <w:t>harging (oven port only)</w:t>
            </w:r>
          </w:p>
          <w:p w14:paraId="024B7356" w14:textId="01ED66EB" w:rsidR="00F277FB" w:rsidRPr="001B4997" w:rsidRDefault="00F277FB"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EP-8 HNR </w:t>
            </w:r>
            <w:r w:rsidR="00D629A4" w:rsidRPr="001B4997">
              <w:rPr>
                <w:rFonts w:ascii="Times New Roman" w:eastAsia="Times New Roman" w:hAnsi="Times New Roman"/>
                <w:color w:val="000000"/>
                <w:szCs w:val="24"/>
              </w:rPr>
              <w:t>C</w:t>
            </w:r>
            <w:r w:rsidRPr="001B4997">
              <w:rPr>
                <w:rFonts w:ascii="Times New Roman" w:eastAsia="Times New Roman" w:hAnsi="Times New Roman"/>
                <w:color w:val="000000"/>
                <w:szCs w:val="24"/>
              </w:rPr>
              <w:t>harging (CD)</w:t>
            </w:r>
          </w:p>
          <w:p w14:paraId="7C92EA3D" w14:textId="0B91E8AA"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EP-11 </w:t>
            </w:r>
            <w:r w:rsidR="00D629A4" w:rsidRPr="001B4997">
              <w:rPr>
                <w:rFonts w:ascii="Times New Roman" w:eastAsia="Times New Roman" w:hAnsi="Times New Roman"/>
                <w:color w:val="000000"/>
                <w:szCs w:val="24"/>
              </w:rPr>
              <w:t>D</w:t>
            </w:r>
            <w:r w:rsidRPr="001B4997">
              <w:rPr>
                <w:rFonts w:ascii="Times New Roman" w:eastAsia="Times New Roman" w:hAnsi="Times New Roman"/>
                <w:color w:val="000000"/>
                <w:szCs w:val="24"/>
              </w:rPr>
              <w:t>oors</w:t>
            </w:r>
          </w:p>
          <w:p w14:paraId="1480333B" w14:textId="77978A70"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EP-11 </w:t>
            </w:r>
            <w:r w:rsidR="00D629A4" w:rsidRPr="001B4997">
              <w:rPr>
                <w:rFonts w:ascii="Times New Roman" w:eastAsia="Times New Roman" w:hAnsi="Times New Roman"/>
                <w:color w:val="000000"/>
                <w:szCs w:val="24"/>
              </w:rPr>
              <w:t>L</w:t>
            </w:r>
            <w:r w:rsidRPr="001B4997">
              <w:rPr>
                <w:rFonts w:ascii="Times New Roman" w:eastAsia="Times New Roman" w:hAnsi="Times New Roman"/>
                <w:color w:val="000000"/>
                <w:szCs w:val="24"/>
              </w:rPr>
              <w:t>ids</w:t>
            </w:r>
          </w:p>
          <w:p w14:paraId="39E829FC" w14:textId="0BA6E2DE"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EP-11 </w:t>
            </w:r>
            <w:r w:rsidR="00D629A4" w:rsidRPr="001B4997">
              <w:rPr>
                <w:rFonts w:ascii="Times New Roman" w:eastAsia="Times New Roman" w:hAnsi="Times New Roman"/>
                <w:color w:val="000000"/>
                <w:szCs w:val="24"/>
              </w:rPr>
              <w:t>O</w:t>
            </w:r>
            <w:r w:rsidRPr="001B4997">
              <w:rPr>
                <w:rFonts w:ascii="Times New Roman" w:eastAsia="Times New Roman" w:hAnsi="Times New Roman"/>
                <w:color w:val="000000"/>
                <w:szCs w:val="24"/>
              </w:rPr>
              <w:t>fftakes</w:t>
            </w:r>
          </w:p>
        </w:tc>
      </w:tr>
      <w:tr w:rsidR="00441F9A" w:rsidRPr="001B4997" w14:paraId="040B9A8C" w14:textId="77777777" w:rsidTr="00F277FB">
        <w:trPr>
          <w:trHeight w:val="300"/>
          <w:jc w:val="center"/>
        </w:trPr>
        <w:tc>
          <w:tcPr>
            <w:tcW w:w="0" w:type="auto"/>
            <w:shd w:val="clear" w:color="auto" w:fill="auto"/>
            <w:noWrap/>
            <w:vAlign w:val="center"/>
            <w:hideMark/>
          </w:tcPr>
          <w:p w14:paraId="73236F9A" w14:textId="77777777" w:rsidR="00441F9A" w:rsidRPr="001B4997" w:rsidRDefault="00441F9A" w:rsidP="00F277FB">
            <w:pPr>
              <w:rPr>
                <w:rFonts w:ascii="Times New Roman" w:eastAsia="Times New Roman" w:hAnsi="Times New Roman"/>
                <w:color w:val="000000"/>
                <w:szCs w:val="24"/>
              </w:rPr>
            </w:pPr>
            <w:r w:rsidRPr="001B4997">
              <w:rPr>
                <w:rFonts w:ascii="Times New Roman" w:eastAsia="Times New Roman" w:hAnsi="Times New Roman"/>
                <w:color w:val="000000"/>
                <w:szCs w:val="24"/>
              </w:rPr>
              <w:t>Unknown</w:t>
            </w:r>
          </w:p>
        </w:tc>
        <w:tc>
          <w:tcPr>
            <w:tcW w:w="0" w:type="auto"/>
          </w:tcPr>
          <w:p w14:paraId="317D576A" w14:textId="4636EA24"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EP-4 </w:t>
            </w:r>
            <w:r w:rsidR="00D950F3" w:rsidRPr="001B4997">
              <w:rPr>
                <w:rFonts w:ascii="Times New Roman" w:eastAsia="Times New Roman" w:hAnsi="Times New Roman"/>
                <w:color w:val="000000"/>
                <w:szCs w:val="24"/>
              </w:rPr>
              <w:t>B</w:t>
            </w:r>
            <w:r w:rsidR="00FE5195"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FE5195" w:rsidRPr="001B4997">
              <w:rPr>
                <w:rFonts w:ascii="Times New Roman" w:eastAsia="Times New Roman" w:hAnsi="Times New Roman"/>
                <w:color w:val="000000"/>
                <w:szCs w:val="24"/>
              </w:rPr>
              <w:t xml:space="preserve"> </w:t>
            </w:r>
            <w:r w:rsidR="00D629A4" w:rsidRPr="001B4997">
              <w:rPr>
                <w:rFonts w:ascii="Times New Roman" w:eastAsia="Times New Roman" w:hAnsi="Times New Roman"/>
                <w:color w:val="000000"/>
                <w:szCs w:val="24"/>
              </w:rPr>
              <w:t>B</w:t>
            </w:r>
            <w:r w:rsidRPr="001B4997">
              <w:rPr>
                <w:rFonts w:ascii="Times New Roman" w:eastAsia="Times New Roman" w:hAnsi="Times New Roman"/>
                <w:color w:val="000000"/>
                <w:szCs w:val="24"/>
              </w:rPr>
              <w:t xml:space="preserve">oiler </w:t>
            </w:r>
            <w:r w:rsidR="00D629A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tacks</w:t>
            </w:r>
          </w:p>
          <w:p w14:paraId="308F49B6" w14:textId="77777777" w:rsidR="00441F9A" w:rsidRPr="001B4997" w:rsidRDefault="00441F9A" w:rsidP="00FE016B">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bl>
    <w:p w14:paraId="4C348EA7" w14:textId="1EC169F5" w:rsidR="00441F9A" w:rsidRPr="001B4997" w:rsidRDefault="00441F9A" w:rsidP="00441F9A">
      <w:pPr>
        <w:rPr>
          <w:rFonts w:ascii="Times New Roman" w:hAnsi="Times New Roman"/>
          <w:szCs w:val="24"/>
        </w:rPr>
      </w:pPr>
    </w:p>
    <w:p w14:paraId="7D0AAE46" w14:textId="77777777" w:rsidR="00A4534E" w:rsidRPr="001B4997" w:rsidRDefault="00A4534E" w:rsidP="00441F9A">
      <w:pPr>
        <w:rPr>
          <w:rFonts w:ascii="Times New Roman" w:hAnsi="Times New Roman"/>
          <w:szCs w:val="24"/>
        </w:rPr>
      </w:pPr>
    </w:p>
    <w:p w14:paraId="17762F3C" w14:textId="1B88DC1C" w:rsidR="0062650C" w:rsidRPr="001B4997" w:rsidRDefault="0062650C" w:rsidP="00285D8D">
      <w:pPr>
        <w:spacing w:after="120"/>
        <w:jc w:val="center"/>
        <w:rPr>
          <w:b/>
          <w:bCs/>
        </w:rPr>
      </w:pPr>
      <w:r w:rsidRPr="001B4997">
        <w:rPr>
          <w:b/>
          <w:bCs/>
        </w:rPr>
        <w:t xml:space="preserve">Table </w:t>
      </w:r>
      <w:r w:rsidR="00F57E22">
        <w:rPr>
          <w:b/>
          <w:bCs/>
        </w:rPr>
        <w:t>72</w:t>
      </w:r>
      <w:r w:rsidRPr="001B4997">
        <w:rPr>
          <w:b/>
          <w:bCs/>
        </w:rPr>
        <w:t>. Stack Default Flags</w:t>
      </w:r>
      <w:r w:rsidR="001D43FF" w:rsidRPr="001B4997">
        <w:rPr>
          <w:b/>
          <w:bCs/>
        </w:rPr>
        <w:t xml:space="preserve"> in the Coke Oven Modeling Database</w:t>
      </w:r>
      <w:r w:rsidR="00E555ED">
        <w:rPr>
          <w:b/>
          <w:bCs/>
        </w:rPr>
        <w:fldChar w:fldCharType="begin"/>
      </w:r>
      <w:r w:rsidR="00E555ED">
        <w:instrText xml:space="preserve"> XE "</w:instrText>
      </w:r>
      <w:r w:rsidR="00E555ED" w:rsidRPr="0012351F">
        <w:rPr>
          <w:b/>
          <w:bCs/>
        </w:rPr>
        <w:instrText xml:space="preserve">Table </w:instrText>
      </w:r>
      <w:r w:rsidR="00F57E22">
        <w:rPr>
          <w:b/>
          <w:bCs/>
        </w:rPr>
        <w:instrText>72</w:instrText>
      </w:r>
      <w:r w:rsidR="00E555ED" w:rsidRPr="0012351F">
        <w:rPr>
          <w:b/>
          <w:bCs/>
        </w:rPr>
        <w:instrText>. Stack Default Flags in the Coke Oven Modeling Database</w:instrText>
      </w:r>
      <w:r w:rsidR="00E555ED">
        <w:instrText xml:space="preserve">" </w:instrText>
      </w:r>
      <w:r w:rsidR="00E555ED">
        <w:rPr>
          <w:b/>
          <w:bCs/>
        </w:rPr>
        <w:fldChar w:fldCharType="end"/>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7437"/>
      </w:tblGrid>
      <w:tr w:rsidR="00574BA9" w:rsidRPr="001B4997" w14:paraId="7C33B4D4" w14:textId="77777777" w:rsidTr="004873A8">
        <w:trPr>
          <w:cantSplit/>
          <w:trHeight w:val="300"/>
          <w:tblHeader/>
          <w:jc w:val="center"/>
        </w:trPr>
        <w:tc>
          <w:tcPr>
            <w:tcW w:w="1913" w:type="dxa"/>
            <w:shd w:val="clear" w:color="000000" w:fill="C0C0C0"/>
            <w:noWrap/>
            <w:vAlign w:val="center"/>
            <w:hideMark/>
          </w:tcPr>
          <w:p w14:paraId="7794BC8D" w14:textId="7D00FA60" w:rsidR="00574BA9" w:rsidRPr="001B4997" w:rsidRDefault="00574BA9" w:rsidP="00F277F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S</w:t>
            </w:r>
            <w:r w:rsidR="00F277FB" w:rsidRPr="001B4997">
              <w:rPr>
                <w:rFonts w:ascii="Times New Roman" w:eastAsia="Times New Roman" w:hAnsi="Times New Roman"/>
                <w:b/>
                <w:bCs/>
                <w:color w:val="000000"/>
                <w:szCs w:val="24"/>
              </w:rPr>
              <w:t>tack Default Flag</w:t>
            </w:r>
          </w:p>
        </w:tc>
        <w:tc>
          <w:tcPr>
            <w:tcW w:w="7437" w:type="dxa"/>
            <w:shd w:val="clear" w:color="000000" w:fill="C0C0C0"/>
            <w:noWrap/>
            <w:vAlign w:val="center"/>
            <w:hideMark/>
          </w:tcPr>
          <w:p w14:paraId="20126183" w14:textId="7E477C66" w:rsidR="00574BA9" w:rsidRPr="001B4997" w:rsidRDefault="00574BA9" w:rsidP="00F277FB">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S</w:t>
            </w:r>
            <w:r w:rsidR="00F277FB" w:rsidRPr="001B4997">
              <w:rPr>
                <w:rFonts w:ascii="Times New Roman" w:eastAsia="Times New Roman" w:hAnsi="Times New Roman"/>
                <w:b/>
                <w:bCs/>
                <w:color w:val="000000"/>
                <w:szCs w:val="24"/>
              </w:rPr>
              <w:t>tack Default Flag Description</w:t>
            </w:r>
          </w:p>
        </w:tc>
      </w:tr>
      <w:tr w:rsidR="00574BA9" w:rsidRPr="001B4997" w14:paraId="37A67BC2" w14:textId="77777777" w:rsidTr="00F277FB">
        <w:trPr>
          <w:trHeight w:val="300"/>
          <w:jc w:val="center"/>
        </w:trPr>
        <w:tc>
          <w:tcPr>
            <w:tcW w:w="1913" w:type="dxa"/>
            <w:shd w:val="clear" w:color="auto" w:fill="auto"/>
            <w:noWrap/>
            <w:vAlign w:val="center"/>
            <w:hideMark/>
          </w:tcPr>
          <w:p w14:paraId="66AD2BD7" w14:textId="77777777" w:rsidR="00574BA9" w:rsidRPr="001B4997" w:rsidRDefault="00574BA9" w:rsidP="00F277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00000</w:t>
            </w:r>
          </w:p>
        </w:tc>
        <w:tc>
          <w:tcPr>
            <w:tcW w:w="7437" w:type="dxa"/>
            <w:shd w:val="clear" w:color="auto" w:fill="auto"/>
            <w:noWrap/>
            <w:vAlign w:val="bottom"/>
            <w:hideMark/>
          </w:tcPr>
          <w:p w14:paraId="1C77B6A4" w14:textId="582ECCDA" w:rsidR="00574BA9" w:rsidRPr="001B4997" w:rsidRDefault="00574BA9" w:rsidP="00574BA9">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All of the original </w:t>
            </w:r>
            <w:r w:rsidR="00CA179A" w:rsidRPr="001B4997">
              <w:rPr>
                <w:rFonts w:ascii="Times New Roman" w:eastAsia="Times New Roman" w:hAnsi="Times New Roman"/>
                <w:color w:val="000000"/>
                <w:szCs w:val="24"/>
              </w:rPr>
              <w:t xml:space="preserve">stack </w:t>
            </w:r>
            <w:r w:rsidRPr="001B4997">
              <w:rPr>
                <w:rFonts w:ascii="Times New Roman" w:eastAsia="Times New Roman" w:hAnsi="Times New Roman"/>
                <w:color w:val="000000"/>
                <w:szCs w:val="24"/>
              </w:rPr>
              <w:t>values were retained.</w:t>
            </w:r>
          </w:p>
        </w:tc>
      </w:tr>
      <w:tr w:rsidR="00574BA9" w:rsidRPr="001B4997" w14:paraId="453D1250" w14:textId="77777777" w:rsidTr="00F277FB">
        <w:trPr>
          <w:trHeight w:val="300"/>
          <w:jc w:val="center"/>
        </w:trPr>
        <w:tc>
          <w:tcPr>
            <w:tcW w:w="1913" w:type="dxa"/>
            <w:shd w:val="clear" w:color="auto" w:fill="auto"/>
            <w:noWrap/>
            <w:vAlign w:val="center"/>
            <w:hideMark/>
          </w:tcPr>
          <w:p w14:paraId="08E69493" w14:textId="77777777" w:rsidR="00574BA9" w:rsidRPr="001B4997" w:rsidRDefault="00574BA9" w:rsidP="00F277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00004</w:t>
            </w:r>
          </w:p>
        </w:tc>
        <w:tc>
          <w:tcPr>
            <w:tcW w:w="7437" w:type="dxa"/>
            <w:shd w:val="clear" w:color="auto" w:fill="auto"/>
            <w:noWrap/>
            <w:vAlign w:val="bottom"/>
            <w:hideMark/>
          </w:tcPr>
          <w:p w14:paraId="10DE8FBD" w14:textId="496AD628" w:rsidR="00574BA9" w:rsidRPr="001B4997" w:rsidRDefault="00574BA9" w:rsidP="00574BA9">
            <w:pPr>
              <w:rPr>
                <w:rFonts w:ascii="Times New Roman" w:eastAsia="Times New Roman" w:hAnsi="Times New Roman"/>
                <w:color w:val="000000"/>
                <w:szCs w:val="24"/>
              </w:rPr>
            </w:pPr>
            <w:r w:rsidRPr="001B4997">
              <w:rPr>
                <w:rFonts w:ascii="Times New Roman" w:eastAsia="Times New Roman" w:hAnsi="Times New Roman"/>
                <w:color w:val="000000"/>
                <w:szCs w:val="24"/>
              </w:rPr>
              <w:t>The exit gas flow rate was calculated</w:t>
            </w:r>
            <w:r w:rsidR="0037649C" w:rsidRPr="001B4997">
              <w:rPr>
                <w:rFonts w:ascii="Times New Roman" w:eastAsia="Times New Roman" w:hAnsi="Times New Roman"/>
                <w:color w:val="000000"/>
                <w:szCs w:val="24"/>
              </w:rPr>
              <w:t xml:space="preserve"> from other stack parameters</w:t>
            </w:r>
            <w:r w:rsidRPr="001B4997">
              <w:rPr>
                <w:rFonts w:ascii="Times New Roman" w:eastAsia="Times New Roman" w:hAnsi="Times New Roman"/>
                <w:color w:val="000000"/>
                <w:szCs w:val="24"/>
              </w:rPr>
              <w:t>.</w:t>
            </w:r>
          </w:p>
        </w:tc>
      </w:tr>
      <w:tr w:rsidR="00574BA9" w:rsidRPr="001B4997" w14:paraId="2303B56A" w14:textId="77777777" w:rsidTr="00F277FB">
        <w:trPr>
          <w:trHeight w:val="300"/>
          <w:jc w:val="center"/>
        </w:trPr>
        <w:tc>
          <w:tcPr>
            <w:tcW w:w="1913" w:type="dxa"/>
            <w:shd w:val="clear" w:color="auto" w:fill="auto"/>
            <w:noWrap/>
            <w:vAlign w:val="center"/>
            <w:hideMark/>
          </w:tcPr>
          <w:p w14:paraId="52F459EF" w14:textId="77777777" w:rsidR="00574BA9" w:rsidRPr="001B4997" w:rsidRDefault="00574BA9" w:rsidP="00F277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00014</w:t>
            </w:r>
          </w:p>
        </w:tc>
        <w:tc>
          <w:tcPr>
            <w:tcW w:w="7437" w:type="dxa"/>
            <w:shd w:val="clear" w:color="auto" w:fill="auto"/>
            <w:noWrap/>
            <w:vAlign w:val="bottom"/>
            <w:hideMark/>
          </w:tcPr>
          <w:p w14:paraId="032AFB9F" w14:textId="3122C316" w:rsidR="00574BA9" w:rsidRPr="001B4997" w:rsidRDefault="00574BA9" w:rsidP="00574BA9">
            <w:pPr>
              <w:rPr>
                <w:rFonts w:ascii="Times New Roman" w:eastAsia="Times New Roman" w:hAnsi="Times New Roman"/>
                <w:color w:val="000000"/>
                <w:szCs w:val="24"/>
              </w:rPr>
            </w:pPr>
            <w:r w:rsidRPr="001B4997">
              <w:rPr>
                <w:rFonts w:ascii="Times New Roman" w:eastAsia="Times New Roman" w:hAnsi="Times New Roman"/>
                <w:color w:val="000000"/>
                <w:szCs w:val="24"/>
              </w:rPr>
              <w:t>The exit gas velocity was</w:t>
            </w:r>
            <w:r w:rsidR="000147E4" w:rsidRPr="001B4997">
              <w:rPr>
                <w:rFonts w:ascii="Times New Roman" w:eastAsia="Times New Roman" w:hAnsi="Times New Roman"/>
                <w:color w:val="000000"/>
                <w:szCs w:val="24"/>
              </w:rPr>
              <w:t xml:space="preserve"> based on </w:t>
            </w:r>
            <w:r w:rsidR="00903468" w:rsidRPr="001B4997">
              <w:rPr>
                <w:rFonts w:ascii="Times New Roman" w:eastAsia="Times New Roman" w:hAnsi="Times New Roman"/>
                <w:color w:val="000000"/>
                <w:szCs w:val="24"/>
              </w:rPr>
              <w:t xml:space="preserve">a default </w:t>
            </w:r>
            <w:r w:rsidR="00B12CAB" w:rsidRPr="001B4997">
              <w:rPr>
                <w:rFonts w:ascii="Times New Roman" w:eastAsia="Times New Roman" w:hAnsi="Times New Roman"/>
                <w:color w:val="000000"/>
                <w:szCs w:val="24"/>
              </w:rPr>
              <w:t xml:space="preserve">value </w:t>
            </w:r>
            <w:r w:rsidR="00903468" w:rsidRPr="001B4997">
              <w:rPr>
                <w:rFonts w:ascii="Times New Roman" w:eastAsia="Times New Roman" w:hAnsi="Times New Roman"/>
                <w:color w:val="000000"/>
                <w:szCs w:val="24"/>
              </w:rPr>
              <w:t xml:space="preserve">for </w:t>
            </w:r>
            <w:r w:rsidRPr="001B4997">
              <w:rPr>
                <w:rFonts w:ascii="Times New Roman" w:eastAsia="Times New Roman" w:hAnsi="Times New Roman"/>
                <w:color w:val="000000"/>
                <w:szCs w:val="24"/>
              </w:rPr>
              <w:t>the SCC and the exit gas flow rate was calculated</w:t>
            </w:r>
            <w:r w:rsidR="000147E4" w:rsidRPr="001B4997">
              <w:rPr>
                <w:rFonts w:ascii="Times New Roman" w:eastAsia="Times New Roman" w:hAnsi="Times New Roman"/>
                <w:color w:val="000000"/>
                <w:szCs w:val="24"/>
              </w:rPr>
              <w:t xml:space="preserve"> from this velocity</w:t>
            </w:r>
            <w:r w:rsidRPr="001B4997">
              <w:rPr>
                <w:rFonts w:ascii="Times New Roman" w:eastAsia="Times New Roman" w:hAnsi="Times New Roman"/>
                <w:color w:val="000000"/>
                <w:szCs w:val="24"/>
              </w:rPr>
              <w:t>.</w:t>
            </w:r>
          </w:p>
        </w:tc>
      </w:tr>
      <w:tr w:rsidR="00574BA9" w:rsidRPr="001B4997" w14:paraId="5B1178DB" w14:textId="77777777" w:rsidTr="00F277FB">
        <w:trPr>
          <w:trHeight w:val="300"/>
          <w:jc w:val="center"/>
        </w:trPr>
        <w:tc>
          <w:tcPr>
            <w:tcW w:w="1913" w:type="dxa"/>
            <w:shd w:val="clear" w:color="auto" w:fill="auto"/>
            <w:noWrap/>
            <w:vAlign w:val="center"/>
            <w:hideMark/>
          </w:tcPr>
          <w:p w14:paraId="60537541" w14:textId="77777777" w:rsidR="00574BA9" w:rsidRPr="001B4997" w:rsidRDefault="00574BA9" w:rsidP="00F277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00040</w:t>
            </w:r>
          </w:p>
        </w:tc>
        <w:tc>
          <w:tcPr>
            <w:tcW w:w="7437" w:type="dxa"/>
            <w:shd w:val="clear" w:color="auto" w:fill="auto"/>
            <w:noWrap/>
            <w:vAlign w:val="bottom"/>
            <w:hideMark/>
          </w:tcPr>
          <w:p w14:paraId="7CC635F8" w14:textId="56934A02" w:rsidR="00574BA9" w:rsidRPr="001B4997" w:rsidRDefault="00574BA9" w:rsidP="00574BA9">
            <w:pPr>
              <w:rPr>
                <w:rFonts w:ascii="Times New Roman" w:eastAsia="Times New Roman" w:hAnsi="Times New Roman"/>
                <w:color w:val="000000"/>
                <w:szCs w:val="24"/>
              </w:rPr>
            </w:pPr>
            <w:r w:rsidRPr="001B4997">
              <w:rPr>
                <w:rFonts w:ascii="Times New Roman" w:eastAsia="Times New Roman" w:hAnsi="Times New Roman"/>
                <w:color w:val="000000"/>
                <w:szCs w:val="24"/>
              </w:rPr>
              <w:t>The exit gas velocity was calculated</w:t>
            </w:r>
            <w:r w:rsidR="000147E4" w:rsidRPr="001B4997">
              <w:rPr>
                <w:rFonts w:ascii="Times New Roman" w:eastAsia="Times New Roman" w:hAnsi="Times New Roman"/>
                <w:color w:val="000000"/>
                <w:szCs w:val="24"/>
              </w:rPr>
              <w:t xml:space="preserve"> from other stack parameters</w:t>
            </w:r>
            <w:r w:rsidRPr="001B4997">
              <w:rPr>
                <w:rFonts w:ascii="Times New Roman" w:eastAsia="Times New Roman" w:hAnsi="Times New Roman"/>
                <w:color w:val="000000"/>
                <w:szCs w:val="24"/>
              </w:rPr>
              <w:t>.</w:t>
            </w:r>
          </w:p>
        </w:tc>
      </w:tr>
      <w:tr w:rsidR="00574BA9" w:rsidRPr="001B4997" w14:paraId="0DF068CA" w14:textId="77777777" w:rsidTr="00F277FB">
        <w:trPr>
          <w:trHeight w:val="300"/>
          <w:jc w:val="center"/>
        </w:trPr>
        <w:tc>
          <w:tcPr>
            <w:tcW w:w="1913" w:type="dxa"/>
            <w:shd w:val="clear" w:color="auto" w:fill="auto"/>
            <w:noWrap/>
            <w:vAlign w:val="center"/>
            <w:hideMark/>
          </w:tcPr>
          <w:p w14:paraId="48565CE0" w14:textId="77777777" w:rsidR="00574BA9" w:rsidRPr="001B4997" w:rsidRDefault="00574BA9" w:rsidP="00F277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00400</w:t>
            </w:r>
          </w:p>
        </w:tc>
        <w:tc>
          <w:tcPr>
            <w:tcW w:w="7437" w:type="dxa"/>
            <w:shd w:val="clear" w:color="auto" w:fill="auto"/>
            <w:noWrap/>
            <w:vAlign w:val="bottom"/>
            <w:hideMark/>
          </w:tcPr>
          <w:p w14:paraId="3435C5C2" w14:textId="7B0B3EB0" w:rsidR="00574BA9" w:rsidRPr="001B4997" w:rsidRDefault="00574BA9" w:rsidP="00574BA9">
            <w:pPr>
              <w:rPr>
                <w:rFonts w:ascii="Times New Roman" w:eastAsia="Times New Roman" w:hAnsi="Times New Roman"/>
                <w:color w:val="000000"/>
                <w:szCs w:val="24"/>
              </w:rPr>
            </w:pPr>
            <w:r w:rsidRPr="001B4997">
              <w:rPr>
                <w:rFonts w:ascii="Times New Roman" w:eastAsia="Times New Roman" w:hAnsi="Times New Roman"/>
                <w:color w:val="000000"/>
                <w:szCs w:val="24"/>
              </w:rPr>
              <w:t>The diameter was calculated</w:t>
            </w:r>
            <w:r w:rsidR="000147E4" w:rsidRPr="001B4997">
              <w:rPr>
                <w:rFonts w:ascii="Times New Roman" w:eastAsia="Times New Roman" w:hAnsi="Times New Roman"/>
                <w:color w:val="000000"/>
                <w:szCs w:val="24"/>
              </w:rPr>
              <w:t xml:space="preserve"> from other stack parameters</w:t>
            </w:r>
            <w:r w:rsidRPr="001B4997">
              <w:rPr>
                <w:rFonts w:ascii="Times New Roman" w:eastAsia="Times New Roman" w:hAnsi="Times New Roman"/>
                <w:color w:val="000000"/>
                <w:szCs w:val="24"/>
              </w:rPr>
              <w:t>.</w:t>
            </w:r>
          </w:p>
        </w:tc>
      </w:tr>
      <w:tr w:rsidR="00574BA9" w:rsidRPr="001B4997" w14:paraId="0BDC1EA1" w14:textId="77777777" w:rsidTr="00F277FB">
        <w:trPr>
          <w:trHeight w:val="300"/>
          <w:jc w:val="center"/>
        </w:trPr>
        <w:tc>
          <w:tcPr>
            <w:tcW w:w="1913" w:type="dxa"/>
            <w:shd w:val="clear" w:color="auto" w:fill="auto"/>
            <w:noWrap/>
            <w:vAlign w:val="center"/>
            <w:hideMark/>
          </w:tcPr>
          <w:p w14:paraId="5AF0C188" w14:textId="77777777" w:rsidR="00574BA9" w:rsidRPr="001B4997" w:rsidRDefault="00574BA9" w:rsidP="00F277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11111</w:t>
            </w:r>
          </w:p>
        </w:tc>
        <w:tc>
          <w:tcPr>
            <w:tcW w:w="7437" w:type="dxa"/>
            <w:shd w:val="clear" w:color="auto" w:fill="auto"/>
            <w:noWrap/>
            <w:vAlign w:val="bottom"/>
            <w:hideMark/>
          </w:tcPr>
          <w:p w14:paraId="613D686E" w14:textId="2B7490D3" w:rsidR="00574BA9" w:rsidRPr="001B4997" w:rsidRDefault="00574BA9" w:rsidP="00574BA9">
            <w:pPr>
              <w:rPr>
                <w:rFonts w:ascii="Times New Roman" w:eastAsia="Times New Roman" w:hAnsi="Times New Roman"/>
                <w:color w:val="000000"/>
                <w:szCs w:val="24"/>
              </w:rPr>
            </w:pPr>
            <w:r w:rsidRPr="001B4997">
              <w:rPr>
                <w:rFonts w:ascii="Times New Roman" w:eastAsia="Times New Roman" w:hAnsi="Times New Roman"/>
                <w:color w:val="000000"/>
                <w:szCs w:val="24"/>
              </w:rPr>
              <w:t>All of the parameters were</w:t>
            </w:r>
            <w:r w:rsidR="00FE5195" w:rsidRPr="001B4997">
              <w:rPr>
                <w:rFonts w:ascii="Times New Roman" w:eastAsia="Times New Roman" w:hAnsi="Times New Roman"/>
                <w:color w:val="000000"/>
                <w:szCs w:val="24"/>
              </w:rPr>
              <w:t xml:space="preserve"> </w:t>
            </w:r>
            <w:r w:rsidR="00903468" w:rsidRPr="001B4997">
              <w:rPr>
                <w:rFonts w:ascii="Times New Roman" w:eastAsia="Times New Roman" w:hAnsi="Times New Roman"/>
                <w:color w:val="000000"/>
                <w:szCs w:val="24"/>
              </w:rPr>
              <w:t xml:space="preserve">based on </w:t>
            </w:r>
            <w:r w:rsidRPr="001B4997">
              <w:rPr>
                <w:rFonts w:ascii="Times New Roman" w:eastAsia="Times New Roman" w:hAnsi="Times New Roman"/>
                <w:color w:val="000000"/>
                <w:szCs w:val="24"/>
              </w:rPr>
              <w:t>default</w:t>
            </w:r>
            <w:r w:rsidR="00B12CAB" w:rsidRPr="001B4997">
              <w:rPr>
                <w:rFonts w:ascii="Times New Roman" w:eastAsia="Times New Roman" w:hAnsi="Times New Roman"/>
                <w:color w:val="000000"/>
                <w:szCs w:val="24"/>
              </w:rPr>
              <w:t xml:space="preserve"> values</w:t>
            </w:r>
            <w:r w:rsidR="00126B15" w:rsidRPr="001B4997">
              <w:rPr>
                <w:rFonts w:ascii="Times New Roman" w:eastAsia="Times New Roman" w:hAnsi="Times New Roman"/>
                <w:color w:val="000000"/>
                <w:szCs w:val="24"/>
              </w:rPr>
              <w:t xml:space="preserve"> </w:t>
            </w:r>
            <w:r w:rsidR="00903468" w:rsidRPr="001B4997">
              <w:rPr>
                <w:rFonts w:ascii="Times New Roman" w:eastAsia="Times New Roman" w:hAnsi="Times New Roman"/>
                <w:color w:val="000000"/>
                <w:szCs w:val="24"/>
              </w:rPr>
              <w:t xml:space="preserve">for </w:t>
            </w:r>
            <w:r w:rsidRPr="001B4997">
              <w:rPr>
                <w:rFonts w:ascii="Times New Roman" w:eastAsia="Times New Roman" w:hAnsi="Times New Roman"/>
                <w:color w:val="000000"/>
                <w:szCs w:val="24"/>
              </w:rPr>
              <w:t>the SCC.</w:t>
            </w:r>
          </w:p>
        </w:tc>
      </w:tr>
      <w:tr w:rsidR="00574BA9" w:rsidRPr="001B4997" w14:paraId="59006AD5" w14:textId="77777777" w:rsidTr="00F277FB">
        <w:trPr>
          <w:trHeight w:val="300"/>
          <w:jc w:val="center"/>
        </w:trPr>
        <w:tc>
          <w:tcPr>
            <w:tcW w:w="1913" w:type="dxa"/>
            <w:shd w:val="clear" w:color="auto" w:fill="auto"/>
            <w:noWrap/>
            <w:vAlign w:val="center"/>
            <w:hideMark/>
          </w:tcPr>
          <w:p w14:paraId="168FB1BA" w14:textId="77777777" w:rsidR="00574BA9" w:rsidRPr="001B4997" w:rsidRDefault="00574BA9" w:rsidP="00F277FB">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77777</w:t>
            </w:r>
          </w:p>
        </w:tc>
        <w:tc>
          <w:tcPr>
            <w:tcW w:w="7437" w:type="dxa"/>
            <w:shd w:val="clear" w:color="auto" w:fill="auto"/>
            <w:noWrap/>
            <w:vAlign w:val="bottom"/>
            <w:hideMark/>
          </w:tcPr>
          <w:p w14:paraId="21A1D8A1" w14:textId="01B9C5DE" w:rsidR="00574BA9" w:rsidRPr="001B4997" w:rsidRDefault="00574BA9" w:rsidP="00574BA9">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All </w:t>
            </w:r>
            <w:r w:rsidR="00126B15" w:rsidRPr="001B4997">
              <w:rPr>
                <w:rFonts w:ascii="Times New Roman" w:eastAsia="Times New Roman" w:hAnsi="Times New Roman"/>
                <w:color w:val="000000"/>
                <w:szCs w:val="24"/>
              </w:rPr>
              <w:t xml:space="preserve">stack </w:t>
            </w:r>
            <w:r w:rsidRPr="001B4997">
              <w:rPr>
                <w:rFonts w:ascii="Times New Roman" w:eastAsia="Times New Roman" w:hAnsi="Times New Roman"/>
                <w:color w:val="000000"/>
                <w:szCs w:val="24"/>
              </w:rPr>
              <w:t>parameters were revised by the EPA.</w:t>
            </w:r>
          </w:p>
        </w:tc>
      </w:tr>
    </w:tbl>
    <w:p w14:paraId="380BC9AE" w14:textId="1DCC9E34" w:rsidR="00574BA9" w:rsidRPr="001B4997" w:rsidRDefault="00574BA9" w:rsidP="00D363DC">
      <w:pPr>
        <w:rPr>
          <w:rFonts w:ascii="Times New Roman" w:hAnsi="Times New Roman"/>
          <w:szCs w:val="24"/>
        </w:rPr>
      </w:pPr>
    </w:p>
    <w:p w14:paraId="4DDE0496" w14:textId="77777777" w:rsidR="00A4534E" w:rsidRPr="001B4997" w:rsidRDefault="00A4534E" w:rsidP="00D363DC">
      <w:pPr>
        <w:rPr>
          <w:rFonts w:ascii="Times New Roman" w:hAnsi="Times New Roman"/>
          <w:szCs w:val="24"/>
        </w:rPr>
      </w:pPr>
    </w:p>
    <w:p w14:paraId="646858D4" w14:textId="77777777" w:rsidR="00496A1C" w:rsidRPr="001B4997" w:rsidRDefault="00496A1C" w:rsidP="00496A1C">
      <w:pPr>
        <w:pStyle w:val="Heading3"/>
        <w:numPr>
          <w:ilvl w:val="0"/>
          <w:numId w:val="0"/>
        </w:numPr>
        <w:ind w:left="720" w:hanging="720"/>
      </w:pPr>
      <w:bookmarkStart w:id="86" w:name="_Toc133998153"/>
      <w:r w:rsidRPr="001B4997">
        <w:t>5.2.6 Unit Non-Stack Parameters</w:t>
      </w:r>
      <w:bookmarkEnd w:id="86"/>
    </w:p>
    <w:p w14:paraId="1224B3A1" w14:textId="6E0AB65B" w:rsidR="00496A1C" w:rsidRPr="001B4997" w:rsidRDefault="00496A1C" w:rsidP="00496A1C">
      <w:pPr>
        <w:pStyle w:val="After12pt"/>
        <w:spacing w:after="0"/>
        <w:rPr>
          <w:bCs/>
        </w:rPr>
      </w:pPr>
      <w:r w:rsidRPr="001B4997">
        <w:t xml:space="preserve">For the coke process modeled as fugitive two-dimensional sources (modeling release point type = 9), </w:t>
      </w:r>
      <w:r w:rsidRPr="001B4997">
        <w:rPr>
          <w:i/>
          <w:iCs/>
        </w:rPr>
        <w:t>i.e..</w:t>
      </w:r>
      <w:r w:rsidRPr="001B4997">
        <w:t xml:space="preserve">, mobile charging machines, mobile pushing machines, doors, lids, offtakes, and fugitive pushing, two sets of latitude and longitude coordinates were required. Using Google Maps,™ the pairs of coordinates were set at the vertical midpoints of opposing sides of the source The fugitive release heights were set at the battery (building) height (ft). The fugitive length and fugitive width were set at the battery (building) length and width, respectively. The fugitive width for mobile control devices were set at the width of the stack. The fugitive width for fugitive pushing were sat at 0.9 meters (EPA, 2003). (Note. </w:t>
      </w:r>
      <w:r w:rsidRPr="001B4997">
        <w:rPr>
          <w:bCs/>
        </w:rPr>
        <w:t xml:space="preserve">exit gas velocity, flowrate, and temperature are not needed for </w:t>
      </w:r>
      <w:r w:rsidRPr="001B4997">
        <w:rPr>
          <w:bCs/>
          <w:color w:val="000000"/>
        </w:rPr>
        <w:t xml:space="preserve">fugitive two-dimensional sources). </w:t>
      </w:r>
      <w:r w:rsidRPr="001B4997">
        <w:rPr>
          <w:b/>
        </w:rPr>
        <w:t xml:space="preserve">Table </w:t>
      </w:r>
      <w:r w:rsidR="00F57E22">
        <w:rPr>
          <w:b/>
        </w:rPr>
        <w:t>73</w:t>
      </w:r>
      <w:r w:rsidRPr="001B4997">
        <w:rPr>
          <w:bCs/>
        </w:rPr>
        <w:t xml:space="preserve"> shows the fugitive two-dimensional line sources and the modeling parameters. </w:t>
      </w:r>
    </w:p>
    <w:p w14:paraId="3BA87141" w14:textId="250BEF92" w:rsidR="00496A1C" w:rsidRDefault="00496A1C" w:rsidP="00687CFB">
      <w:pPr>
        <w:jc w:val="center"/>
        <w:rPr>
          <w:b/>
          <w:bCs/>
        </w:rPr>
      </w:pPr>
    </w:p>
    <w:p w14:paraId="0CAFD495" w14:textId="53BBA915" w:rsidR="001D43FF" w:rsidRPr="001B4997" w:rsidRDefault="00D363DC" w:rsidP="00687CFB">
      <w:pPr>
        <w:jc w:val="center"/>
        <w:rPr>
          <w:b/>
          <w:bCs/>
        </w:rPr>
      </w:pPr>
      <w:r w:rsidRPr="001B4997">
        <w:rPr>
          <w:b/>
          <w:bCs/>
        </w:rPr>
        <w:t xml:space="preserve">Table </w:t>
      </w:r>
      <w:r w:rsidR="00F57E22">
        <w:rPr>
          <w:b/>
          <w:bCs/>
        </w:rPr>
        <w:t>73</w:t>
      </w:r>
      <w:r w:rsidRPr="001B4997">
        <w:rPr>
          <w:b/>
          <w:bCs/>
        </w:rPr>
        <w:t>. Fugitive Two-dimensional Line Source Modeling Parameters</w:t>
      </w:r>
      <w:r w:rsidR="00E555ED">
        <w:rPr>
          <w:b/>
          <w:bCs/>
        </w:rPr>
        <w:fldChar w:fldCharType="begin"/>
      </w:r>
      <w:r w:rsidR="00E555ED">
        <w:instrText xml:space="preserve"> XE "</w:instrText>
      </w:r>
      <w:r w:rsidR="00E555ED" w:rsidRPr="0012351F">
        <w:rPr>
          <w:b/>
          <w:bCs/>
        </w:rPr>
        <w:instrText xml:space="preserve">Table </w:instrText>
      </w:r>
      <w:r w:rsidR="00F57E22">
        <w:rPr>
          <w:b/>
          <w:bCs/>
        </w:rPr>
        <w:instrText>73</w:instrText>
      </w:r>
      <w:r w:rsidR="00E555ED" w:rsidRPr="0012351F">
        <w:rPr>
          <w:b/>
          <w:bCs/>
        </w:rPr>
        <w:instrText>. Fugitive Two-dimensional Line Source Modeling Parameters</w:instrText>
      </w:r>
      <w:r w:rsidR="00E555ED">
        <w:instrText xml:space="preserve">" </w:instrText>
      </w:r>
      <w:r w:rsidR="00E555ED">
        <w:rPr>
          <w:b/>
          <w:bCs/>
        </w:rPr>
        <w:fldChar w:fldCharType="end"/>
      </w:r>
      <w:r w:rsidR="001D43FF" w:rsidRPr="001B4997">
        <w:rPr>
          <w:b/>
          <w:bCs/>
        </w:rPr>
        <w:t xml:space="preserve"> </w:t>
      </w:r>
    </w:p>
    <w:p w14:paraId="22449666" w14:textId="08039676" w:rsidR="00D363DC" w:rsidRPr="001B4997" w:rsidRDefault="001D43FF" w:rsidP="00285D8D">
      <w:pPr>
        <w:spacing w:after="120"/>
        <w:jc w:val="center"/>
        <w:rPr>
          <w:b/>
          <w:bCs/>
        </w:rPr>
      </w:pPr>
      <w:r w:rsidRPr="001B4997">
        <w:rPr>
          <w:b/>
          <w:bCs/>
        </w:rPr>
        <w:t>in the Coke Oven Modeling Database</w:t>
      </w:r>
    </w:p>
    <w:tbl>
      <w:tblPr>
        <w:tblW w:w="5000" w:type="pct"/>
        <w:jc w:val="center"/>
        <w:tblLook w:val="04A0" w:firstRow="1" w:lastRow="0" w:firstColumn="1" w:lastColumn="0" w:noHBand="0" w:noVBand="1"/>
      </w:tblPr>
      <w:tblGrid>
        <w:gridCol w:w="4026"/>
        <w:gridCol w:w="3435"/>
        <w:gridCol w:w="3329"/>
      </w:tblGrid>
      <w:tr w:rsidR="006812BD" w:rsidRPr="001B4997" w14:paraId="200022AA" w14:textId="77777777" w:rsidTr="006812BD">
        <w:trPr>
          <w:cantSplit/>
          <w:trHeight w:val="458"/>
          <w:tblHeader/>
          <w:jc w:val="center"/>
        </w:trPr>
        <w:tc>
          <w:tcPr>
            <w:tcW w:w="1873"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7AB4A5A4" w14:textId="60505667" w:rsidR="006812BD" w:rsidRPr="001B4997" w:rsidRDefault="006812BD"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Process ID</w:t>
            </w:r>
          </w:p>
        </w:tc>
        <w:tc>
          <w:tcPr>
            <w:tcW w:w="3127" w:type="pct"/>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BCB4418" w14:textId="3E093EDB" w:rsidR="006812BD" w:rsidRPr="001B4997" w:rsidRDefault="006812BD" w:rsidP="006812BD">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Fugitive Two-Dimensional Parameters</w:t>
            </w:r>
          </w:p>
        </w:tc>
      </w:tr>
      <w:tr w:rsidR="006812BD" w:rsidRPr="001B4997" w14:paraId="59D78C0D" w14:textId="77777777" w:rsidTr="006812BD">
        <w:trPr>
          <w:cantSplit/>
          <w:trHeight w:val="458"/>
          <w:tblHeader/>
          <w:jc w:val="center"/>
        </w:trPr>
        <w:tc>
          <w:tcPr>
            <w:tcW w:w="1873" w:type="pct"/>
            <w:vMerge/>
            <w:tcBorders>
              <w:left w:val="single" w:sz="4" w:space="0" w:color="auto"/>
              <w:bottom w:val="single" w:sz="4" w:space="0" w:color="auto"/>
              <w:right w:val="single" w:sz="4" w:space="0" w:color="auto"/>
            </w:tcBorders>
            <w:shd w:val="clear" w:color="auto" w:fill="D9D9D9" w:themeFill="background1" w:themeFillShade="D9"/>
            <w:noWrap/>
            <w:vAlign w:val="center"/>
            <w:hideMark/>
          </w:tcPr>
          <w:p w14:paraId="3C4A8AB7" w14:textId="222D8094" w:rsidR="006812BD" w:rsidRPr="001B4997" w:rsidRDefault="006812BD" w:rsidP="00FE016B">
            <w:pPr>
              <w:jc w:val="center"/>
              <w:rPr>
                <w:rFonts w:ascii="Times New Roman" w:eastAsia="Times New Roman" w:hAnsi="Times New Roman"/>
                <w:b/>
                <w:bCs/>
                <w:color w:val="000000"/>
                <w:sz w:val="22"/>
                <w:szCs w:val="22"/>
              </w:rPr>
            </w:pPr>
          </w:p>
        </w:tc>
        <w:tc>
          <w:tcPr>
            <w:tcW w:w="158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2B86926" w14:textId="583B5BC3" w:rsidR="006812BD" w:rsidRPr="001B4997" w:rsidRDefault="006812BD"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Lat/Long Coordinates</w:t>
            </w:r>
          </w:p>
        </w:tc>
        <w:tc>
          <w:tcPr>
            <w:tcW w:w="15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7A6820A" w14:textId="3CAB6A41" w:rsidR="006812BD" w:rsidRPr="001B4997" w:rsidRDefault="006812BD"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Length, Width, Height</w:t>
            </w:r>
          </w:p>
        </w:tc>
      </w:tr>
      <w:tr w:rsidR="00E77DB7" w:rsidRPr="001B4997" w14:paraId="4FEE7849" w14:textId="77777777" w:rsidTr="006812BD">
        <w:trPr>
          <w:trHeight w:val="765"/>
          <w:jc w:val="center"/>
        </w:trPr>
        <w:tc>
          <w:tcPr>
            <w:tcW w:w="1873" w:type="pct"/>
            <w:tcBorders>
              <w:top w:val="nil"/>
              <w:left w:val="single" w:sz="4" w:space="0" w:color="auto"/>
              <w:bottom w:val="single" w:sz="4" w:space="0" w:color="auto"/>
              <w:right w:val="single" w:sz="4" w:space="0" w:color="auto"/>
            </w:tcBorders>
            <w:shd w:val="clear" w:color="auto" w:fill="auto"/>
            <w:vAlign w:val="center"/>
            <w:hideMark/>
          </w:tcPr>
          <w:p w14:paraId="3D24C76F" w14:textId="59C1BC8D"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Mobile:</w:t>
            </w:r>
          </w:p>
          <w:p w14:paraId="6B000F84" w14:textId="77777777" w:rsidR="00FE5195"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EP-1 ByP </w:t>
            </w:r>
            <w:r w:rsidR="00FE5195" w:rsidRPr="001B4997">
              <w:rPr>
                <w:rFonts w:ascii="Times New Roman" w:eastAsia="Times New Roman" w:hAnsi="Times New Roman"/>
                <w:sz w:val="22"/>
                <w:szCs w:val="22"/>
              </w:rPr>
              <w:t>p</w:t>
            </w:r>
            <w:r w:rsidRPr="001B4997">
              <w:rPr>
                <w:rFonts w:ascii="Times New Roman" w:eastAsia="Times New Roman" w:hAnsi="Times New Roman"/>
                <w:sz w:val="22"/>
                <w:szCs w:val="22"/>
              </w:rPr>
              <w:t xml:space="preserve">ushing (CD)  </w:t>
            </w:r>
          </w:p>
          <w:p w14:paraId="4703B8B4" w14:textId="7D6A1DA4"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EP-9 HNR </w:t>
            </w:r>
            <w:r w:rsidR="00FE5195" w:rsidRPr="001B4997">
              <w:rPr>
                <w:rFonts w:ascii="Times New Roman" w:eastAsia="Times New Roman" w:hAnsi="Times New Roman"/>
                <w:sz w:val="22"/>
                <w:szCs w:val="22"/>
              </w:rPr>
              <w:t>p</w:t>
            </w:r>
            <w:r w:rsidRPr="001B4997">
              <w:rPr>
                <w:rFonts w:ascii="Times New Roman" w:eastAsia="Times New Roman" w:hAnsi="Times New Roman"/>
                <w:sz w:val="22"/>
                <w:szCs w:val="22"/>
              </w:rPr>
              <w:t>ushing (CD)</w:t>
            </w:r>
          </w:p>
        </w:tc>
        <w:tc>
          <w:tcPr>
            <w:tcW w:w="1589" w:type="pct"/>
            <w:tcBorders>
              <w:top w:val="nil"/>
              <w:left w:val="nil"/>
              <w:bottom w:val="single" w:sz="4" w:space="0" w:color="auto"/>
              <w:right w:val="single" w:sz="4" w:space="0" w:color="auto"/>
            </w:tcBorders>
            <w:shd w:val="clear" w:color="auto" w:fill="auto"/>
            <w:noWrap/>
            <w:vAlign w:val="center"/>
            <w:hideMark/>
          </w:tcPr>
          <w:p w14:paraId="74D1A0E3" w14:textId="40BD4D75" w:rsidR="00D363DC" w:rsidRPr="001B4997" w:rsidRDefault="00771A0B"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Battery, vertical center, coke side</w:t>
            </w:r>
          </w:p>
        </w:tc>
        <w:tc>
          <w:tcPr>
            <w:tcW w:w="1538" w:type="pct"/>
            <w:tcBorders>
              <w:top w:val="nil"/>
              <w:left w:val="nil"/>
              <w:bottom w:val="single" w:sz="4" w:space="0" w:color="auto"/>
              <w:right w:val="single" w:sz="4" w:space="0" w:color="auto"/>
            </w:tcBorders>
            <w:shd w:val="clear" w:color="auto" w:fill="auto"/>
            <w:vAlign w:val="center"/>
            <w:hideMark/>
          </w:tcPr>
          <w:p w14:paraId="291619F4" w14:textId="53BCC2A7" w:rsidR="00D363DC" w:rsidRPr="001B4997" w:rsidRDefault="00CC33D7" w:rsidP="00FE016B">
            <w:pPr>
              <w:rPr>
                <w:rFonts w:ascii="Times New Roman" w:eastAsia="Times New Roman" w:hAnsi="Times New Roman"/>
                <w:sz w:val="22"/>
                <w:szCs w:val="22"/>
              </w:rPr>
            </w:pPr>
            <w:r w:rsidRPr="001B4997">
              <w:rPr>
                <w:rFonts w:ascii="Times New Roman" w:eastAsia="Times New Roman" w:hAnsi="Times New Roman"/>
                <w:sz w:val="22"/>
                <w:szCs w:val="22"/>
              </w:rPr>
              <w:t>building height (ft)</w:t>
            </w:r>
            <w:r w:rsidRPr="001B4997">
              <w:rPr>
                <w:rFonts w:ascii="Times New Roman" w:eastAsia="Times New Roman" w:hAnsi="Times New Roman"/>
                <w:sz w:val="22"/>
                <w:szCs w:val="22"/>
              </w:rPr>
              <w:br/>
              <w:t>width of stack (ft)</w:t>
            </w:r>
            <w:r w:rsidRPr="001B4997">
              <w:rPr>
                <w:rFonts w:ascii="Times New Roman" w:eastAsia="Times New Roman" w:hAnsi="Times New Roman"/>
                <w:sz w:val="22"/>
                <w:szCs w:val="22"/>
              </w:rPr>
              <w:br/>
              <w:t>building length (ft</w:t>
            </w:r>
            <w:r w:rsidR="00D363DC" w:rsidRPr="001B4997">
              <w:rPr>
                <w:rFonts w:ascii="Times New Roman" w:eastAsia="Times New Roman" w:hAnsi="Times New Roman"/>
                <w:sz w:val="22"/>
                <w:szCs w:val="22"/>
              </w:rPr>
              <w:t>)</w:t>
            </w:r>
          </w:p>
        </w:tc>
      </w:tr>
      <w:tr w:rsidR="00E77DB7" w:rsidRPr="001B4997" w14:paraId="0FE41BB2" w14:textId="77777777" w:rsidTr="006812BD">
        <w:trPr>
          <w:trHeight w:val="765"/>
          <w:jc w:val="center"/>
        </w:trPr>
        <w:tc>
          <w:tcPr>
            <w:tcW w:w="1873" w:type="pct"/>
            <w:tcBorders>
              <w:top w:val="nil"/>
              <w:left w:val="single" w:sz="4" w:space="0" w:color="auto"/>
              <w:bottom w:val="single" w:sz="4" w:space="0" w:color="auto"/>
              <w:right w:val="single" w:sz="4" w:space="0" w:color="auto"/>
            </w:tcBorders>
            <w:shd w:val="clear" w:color="auto" w:fill="auto"/>
            <w:noWrap/>
            <w:vAlign w:val="center"/>
            <w:hideMark/>
          </w:tcPr>
          <w:p w14:paraId="0A896FC6" w14:textId="5D7BC88E"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Fugitive </w:t>
            </w:r>
            <w:r w:rsidR="00CC33D7" w:rsidRPr="001B4997">
              <w:rPr>
                <w:rFonts w:ascii="Times New Roman" w:eastAsia="Times New Roman" w:hAnsi="Times New Roman"/>
                <w:sz w:val="22"/>
                <w:szCs w:val="22"/>
              </w:rPr>
              <w:t>p</w:t>
            </w:r>
            <w:r w:rsidRPr="001B4997">
              <w:rPr>
                <w:rFonts w:ascii="Times New Roman" w:eastAsia="Times New Roman" w:hAnsi="Times New Roman"/>
                <w:sz w:val="22"/>
                <w:szCs w:val="22"/>
              </w:rPr>
              <w:t>ushing</w:t>
            </w:r>
          </w:p>
        </w:tc>
        <w:tc>
          <w:tcPr>
            <w:tcW w:w="1589" w:type="pct"/>
            <w:tcBorders>
              <w:top w:val="nil"/>
              <w:left w:val="nil"/>
              <w:bottom w:val="single" w:sz="4" w:space="0" w:color="auto"/>
              <w:right w:val="single" w:sz="4" w:space="0" w:color="auto"/>
            </w:tcBorders>
            <w:shd w:val="clear" w:color="auto" w:fill="auto"/>
            <w:noWrap/>
            <w:vAlign w:val="center"/>
            <w:hideMark/>
          </w:tcPr>
          <w:p w14:paraId="5591BDF2" w14:textId="395154E6" w:rsidR="00D363DC" w:rsidRPr="001B4997" w:rsidRDefault="00771A0B"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Battery, vertical center, coke side</w:t>
            </w:r>
          </w:p>
        </w:tc>
        <w:tc>
          <w:tcPr>
            <w:tcW w:w="1538" w:type="pct"/>
            <w:tcBorders>
              <w:top w:val="nil"/>
              <w:left w:val="nil"/>
              <w:bottom w:val="single" w:sz="4" w:space="0" w:color="auto"/>
              <w:right w:val="single" w:sz="4" w:space="0" w:color="auto"/>
            </w:tcBorders>
            <w:shd w:val="clear" w:color="auto" w:fill="auto"/>
            <w:vAlign w:val="center"/>
            <w:hideMark/>
          </w:tcPr>
          <w:p w14:paraId="5330BD89" w14:textId="709972FF" w:rsidR="00D363DC" w:rsidRPr="001B4997" w:rsidRDefault="00CC33D7" w:rsidP="00FE016B">
            <w:pPr>
              <w:rPr>
                <w:rFonts w:ascii="Times New Roman" w:eastAsia="Times New Roman" w:hAnsi="Times New Roman"/>
                <w:sz w:val="22"/>
                <w:szCs w:val="22"/>
              </w:rPr>
            </w:pPr>
            <w:r w:rsidRPr="001B4997">
              <w:rPr>
                <w:rFonts w:ascii="Times New Roman" w:eastAsia="Times New Roman" w:hAnsi="Times New Roman"/>
                <w:sz w:val="22"/>
                <w:szCs w:val="22"/>
              </w:rPr>
              <w:t>building height (ft)</w:t>
            </w:r>
            <w:r w:rsidRPr="001B4997">
              <w:rPr>
                <w:rFonts w:ascii="Times New Roman" w:eastAsia="Times New Roman" w:hAnsi="Times New Roman"/>
                <w:sz w:val="22"/>
                <w:szCs w:val="22"/>
              </w:rPr>
              <w:br/>
              <w:t>lateral width (0.9 m)</w:t>
            </w:r>
            <w:r w:rsidRPr="001B4997">
              <w:rPr>
                <w:rFonts w:ascii="Times New Roman" w:eastAsia="Times New Roman" w:hAnsi="Times New Roman"/>
                <w:sz w:val="22"/>
                <w:szCs w:val="22"/>
              </w:rPr>
              <w:br/>
              <w:t>building length (ft</w:t>
            </w:r>
            <w:r w:rsidR="00D363DC" w:rsidRPr="001B4997">
              <w:rPr>
                <w:rFonts w:ascii="Times New Roman" w:eastAsia="Times New Roman" w:hAnsi="Times New Roman"/>
                <w:sz w:val="22"/>
                <w:szCs w:val="22"/>
              </w:rPr>
              <w:t>)</w:t>
            </w:r>
          </w:p>
        </w:tc>
      </w:tr>
      <w:tr w:rsidR="00E77DB7" w:rsidRPr="001B4997" w14:paraId="02858C31" w14:textId="77777777" w:rsidTr="006812BD">
        <w:trPr>
          <w:trHeight w:val="255"/>
          <w:jc w:val="center"/>
        </w:trPr>
        <w:tc>
          <w:tcPr>
            <w:tcW w:w="1873" w:type="pct"/>
            <w:tcBorders>
              <w:top w:val="nil"/>
              <w:left w:val="single" w:sz="4" w:space="0" w:color="auto"/>
              <w:bottom w:val="single" w:sz="4" w:space="0" w:color="auto"/>
              <w:right w:val="single" w:sz="4" w:space="0" w:color="auto"/>
            </w:tcBorders>
            <w:shd w:val="clear" w:color="auto" w:fill="auto"/>
            <w:noWrap/>
            <w:vAlign w:val="center"/>
            <w:hideMark/>
          </w:tcPr>
          <w:p w14:paraId="3D0736DC" w14:textId="39C3D25F"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EP-2 ByP </w:t>
            </w:r>
            <w:r w:rsidR="00CE3ED5" w:rsidRPr="001B4997">
              <w:rPr>
                <w:rFonts w:ascii="Times New Roman" w:eastAsia="Times New Roman" w:hAnsi="Times New Roman"/>
                <w:sz w:val="22"/>
                <w:szCs w:val="22"/>
              </w:rPr>
              <w:t>c</w:t>
            </w:r>
            <w:r w:rsidRPr="001B4997">
              <w:rPr>
                <w:rFonts w:ascii="Times New Roman" w:eastAsia="Times New Roman" w:hAnsi="Times New Roman"/>
                <w:sz w:val="22"/>
                <w:szCs w:val="22"/>
              </w:rPr>
              <w:t>harging (oven port)</w:t>
            </w:r>
          </w:p>
        </w:tc>
        <w:tc>
          <w:tcPr>
            <w:tcW w:w="1589" w:type="pct"/>
            <w:tcBorders>
              <w:top w:val="nil"/>
              <w:left w:val="nil"/>
              <w:bottom w:val="single" w:sz="4" w:space="0" w:color="auto"/>
              <w:right w:val="single" w:sz="4" w:space="0" w:color="auto"/>
            </w:tcBorders>
            <w:shd w:val="clear" w:color="auto" w:fill="auto"/>
            <w:noWrap/>
            <w:vAlign w:val="center"/>
            <w:hideMark/>
          </w:tcPr>
          <w:p w14:paraId="58D05C6E" w14:textId="0032DBC4" w:rsidR="00D363DC" w:rsidRPr="001B4997" w:rsidRDefault="00771A0B"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Battery, </w:t>
            </w:r>
            <w:r w:rsidR="003354D8" w:rsidRPr="001B4997">
              <w:rPr>
                <w:rFonts w:ascii="Times New Roman" w:eastAsia="Times New Roman" w:hAnsi="Times New Roman"/>
                <w:color w:val="000000"/>
                <w:sz w:val="22"/>
                <w:szCs w:val="22"/>
              </w:rPr>
              <w:t>horizontal</w:t>
            </w:r>
            <w:r w:rsidRPr="001B4997">
              <w:rPr>
                <w:rFonts w:ascii="Times New Roman" w:eastAsia="Times New Roman" w:hAnsi="Times New Roman"/>
                <w:color w:val="000000"/>
                <w:sz w:val="22"/>
                <w:szCs w:val="22"/>
              </w:rPr>
              <w:t xml:space="preserve"> center, topside</w:t>
            </w:r>
          </w:p>
        </w:tc>
        <w:tc>
          <w:tcPr>
            <w:tcW w:w="15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76BEE1" w14:textId="570B62DE" w:rsidR="00D363DC" w:rsidRPr="001B4997" w:rsidRDefault="00CC33D7" w:rsidP="00FE016B">
            <w:pPr>
              <w:spacing w:after="240"/>
              <w:rPr>
                <w:rFonts w:ascii="Times New Roman" w:eastAsia="Times New Roman" w:hAnsi="Times New Roman"/>
                <w:sz w:val="22"/>
                <w:szCs w:val="22"/>
              </w:rPr>
            </w:pPr>
            <w:r w:rsidRPr="001B4997">
              <w:rPr>
                <w:rFonts w:ascii="Times New Roman" w:eastAsia="Times New Roman" w:hAnsi="Times New Roman"/>
                <w:sz w:val="22"/>
                <w:szCs w:val="22"/>
              </w:rPr>
              <w:t>building height (ft)</w:t>
            </w:r>
            <w:r w:rsidRPr="001B4997">
              <w:rPr>
                <w:rFonts w:ascii="Times New Roman" w:eastAsia="Times New Roman" w:hAnsi="Times New Roman"/>
                <w:sz w:val="22"/>
                <w:szCs w:val="22"/>
              </w:rPr>
              <w:br/>
              <w:t>building width (ft)</w:t>
            </w:r>
            <w:r w:rsidRPr="001B4997">
              <w:rPr>
                <w:rFonts w:ascii="Times New Roman" w:eastAsia="Times New Roman" w:hAnsi="Times New Roman"/>
                <w:sz w:val="22"/>
                <w:szCs w:val="22"/>
              </w:rPr>
              <w:br/>
              <w:t>building length (ft)</w:t>
            </w:r>
          </w:p>
        </w:tc>
      </w:tr>
      <w:tr w:rsidR="00E77DB7" w:rsidRPr="001B4997" w14:paraId="1FD432D0" w14:textId="77777777" w:rsidTr="006812BD">
        <w:trPr>
          <w:trHeight w:val="255"/>
          <w:jc w:val="center"/>
        </w:trPr>
        <w:tc>
          <w:tcPr>
            <w:tcW w:w="1873" w:type="pct"/>
            <w:tcBorders>
              <w:top w:val="nil"/>
              <w:left w:val="single" w:sz="4" w:space="0" w:color="auto"/>
              <w:bottom w:val="single" w:sz="4" w:space="0" w:color="auto"/>
              <w:right w:val="single" w:sz="4" w:space="0" w:color="auto"/>
            </w:tcBorders>
            <w:shd w:val="clear" w:color="auto" w:fill="auto"/>
            <w:noWrap/>
            <w:vAlign w:val="bottom"/>
            <w:hideMark/>
          </w:tcPr>
          <w:p w14:paraId="585FEE18" w14:textId="0B74676A"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EP-8 HNR </w:t>
            </w:r>
            <w:r w:rsidR="00CE3ED5" w:rsidRPr="001B4997">
              <w:rPr>
                <w:rFonts w:ascii="Times New Roman" w:eastAsia="Times New Roman" w:hAnsi="Times New Roman"/>
                <w:sz w:val="22"/>
                <w:szCs w:val="22"/>
              </w:rPr>
              <w:t>c</w:t>
            </w:r>
            <w:r w:rsidRPr="001B4997">
              <w:rPr>
                <w:rFonts w:ascii="Times New Roman" w:eastAsia="Times New Roman" w:hAnsi="Times New Roman"/>
                <w:sz w:val="22"/>
                <w:szCs w:val="22"/>
              </w:rPr>
              <w:t>harging (CD)</w:t>
            </w:r>
          </w:p>
        </w:tc>
        <w:tc>
          <w:tcPr>
            <w:tcW w:w="1589" w:type="pct"/>
            <w:tcBorders>
              <w:top w:val="nil"/>
              <w:left w:val="nil"/>
              <w:bottom w:val="single" w:sz="4" w:space="0" w:color="auto"/>
              <w:right w:val="single" w:sz="4" w:space="0" w:color="auto"/>
            </w:tcBorders>
            <w:shd w:val="clear" w:color="auto" w:fill="auto"/>
            <w:noWrap/>
            <w:vAlign w:val="bottom"/>
            <w:hideMark/>
          </w:tcPr>
          <w:p w14:paraId="733DF4B2" w14:textId="3A25AA5F" w:rsidR="00D363DC" w:rsidRPr="001B4997" w:rsidRDefault="003354D8"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Battery, horizontal center, </w:t>
            </w:r>
            <w:r w:rsidR="00CC33D7" w:rsidRPr="001B4997">
              <w:rPr>
                <w:rFonts w:ascii="Times New Roman" w:eastAsia="Times New Roman" w:hAnsi="Times New Roman"/>
                <w:color w:val="000000"/>
                <w:sz w:val="22"/>
                <w:szCs w:val="22"/>
              </w:rPr>
              <w:t>coal side</w:t>
            </w:r>
          </w:p>
        </w:tc>
        <w:tc>
          <w:tcPr>
            <w:tcW w:w="1538" w:type="pct"/>
            <w:vMerge/>
            <w:tcBorders>
              <w:top w:val="nil"/>
              <w:left w:val="single" w:sz="4" w:space="0" w:color="auto"/>
              <w:bottom w:val="single" w:sz="4" w:space="0" w:color="auto"/>
              <w:right w:val="single" w:sz="4" w:space="0" w:color="auto"/>
            </w:tcBorders>
            <w:vAlign w:val="center"/>
            <w:hideMark/>
          </w:tcPr>
          <w:p w14:paraId="2AE149AD" w14:textId="77777777" w:rsidR="00D363DC" w:rsidRPr="001B4997" w:rsidRDefault="00D363DC" w:rsidP="00FE016B">
            <w:pPr>
              <w:rPr>
                <w:rFonts w:ascii="Times New Roman" w:eastAsia="Times New Roman" w:hAnsi="Times New Roman"/>
                <w:color w:val="000000"/>
                <w:sz w:val="22"/>
                <w:szCs w:val="22"/>
              </w:rPr>
            </w:pPr>
          </w:p>
        </w:tc>
      </w:tr>
      <w:tr w:rsidR="00E77DB7" w:rsidRPr="001B4997" w14:paraId="3C829AE1" w14:textId="77777777" w:rsidTr="006812BD">
        <w:trPr>
          <w:trHeight w:val="255"/>
          <w:jc w:val="center"/>
        </w:trPr>
        <w:tc>
          <w:tcPr>
            <w:tcW w:w="1873" w:type="pct"/>
            <w:tcBorders>
              <w:top w:val="nil"/>
              <w:left w:val="single" w:sz="4" w:space="0" w:color="auto"/>
              <w:bottom w:val="single" w:sz="4" w:space="0" w:color="auto"/>
              <w:right w:val="single" w:sz="4" w:space="0" w:color="auto"/>
            </w:tcBorders>
            <w:shd w:val="clear" w:color="auto" w:fill="auto"/>
            <w:noWrap/>
            <w:vAlign w:val="bottom"/>
            <w:hideMark/>
          </w:tcPr>
          <w:p w14:paraId="2AAE1B8C" w14:textId="4C108EAF"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EP-11 </w:t>
            </w:r>
            <w:r w:rsidR="00FE5195" w:rsidRPr="001B4997">
              <w:rPr>
                <w:rFonts w:ascii="Times New Roman" w:eastAsia="Times New Roman" w:hAnsi="Times New Roman"/>
                <w:sz w:val="22"/>
                <w:szCs w:val="22"/>
              </w:rPr>
              <w:t>l</w:t>
            </w:r>
            <w:r w:rsidRPr="001B4997">
              <w:rPr>
                <w:rFonts w:ascii="Times New Roman" w:eastAsia="Times New Roman" w:hAnsi="Times New Roman"/>
                <w:sz w:val="22"/>
                <w:szCs w:val="22"/>
              </w:rPr>
              <w:t>ids</w:t>
            </w:r>
          </w:p>
        </w:tc>
        <w:tc>
          <w:tcPr>
            <w:tcW w:w="1589" w:type="pct"/>
            <w:tcBorders>
              <w:top w:val="nil"/>
              <w:left w:val="nil"/>
              <w:bottom w:val="single" w:sz="4" w:space="0" w:color="auto"/>
              <w:right w:val="single" w:sz="4" w:space="0" w:color="auto"/>
            </w:tcBorders>
            <w:shd w:val="clear" w:color="auto" w:fill="auto"/>
            <w:noWrap/>
            <w:vAlign w:val="bottom"/>
            <w:hideMark/>
          </w:tcPr>
          <w:p w14:paraId="7463965C" w14:textId="5205D2E2" w:rsidR="00D363DC" w:rsidRPr="001B4997" w:rsidRDefault="00771A0B"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Battery, horizontal center, topside</w:t>
            </w:r>
          </w:p>
        </w:tc>
        <w:tc>
          <w:tcPr>
            <w:tcW w:w="1538" w:type="pct"/>
            <w:vMerge/>
            <w:tcBorders>
              <w:top w:val="nil"/>
              <w:left w:val="single" w:sz="4" w:space="0" w:color="auto"/>
              <w:bottom w:val="single" w:sz="4" w:space="0" w:color="auto"/>
              <w:right w:val="single" w:sz="4" w:space="0" w:color="auto"/>
            </w:tcBorders>
            <w:vAlign w:val="center"/>
            <w:hideMark/>
          </w:tcPr>
          <w:p w14:paraId="2B8C32B9" w14:textId="77777777" w:rsidR="00D363DC" w:rsidRPr="001B4997" w:rsidRDefault="00D363DC" w:rsidP="00FE016B">
            <w:pPr>
              <w:rPr>
                <w:rFonts w:ascii="Times New Roman" w:eastAsia="Times New Roman" w:hAnsi="Times New Roman"/>
                <w:color w:val="000000"/>
                <w:sz w:val="22"/>
                <w:szCs w:val="22"/>
              </w:rPr>
            </w:pPr>
          </w:p>
        </w:tc>
      </w:tr>
      <w:tr w:rsidR="00E77DB7" w:rsidRPr="001B4997" w14:paraId="1A23B91B" w14:textId="77777777" w:rsidTr="006812BD">
        <w:trPr>
          <w:trHeight w:val="255"/>
          <w:jc w:val="center"/>
        </w:trPr>
        <w:tc>
          <w:tcPr>
            <w:tcW w:w="1873" w:type="pct"/>
            <w:tcBorders>
              <w:top w:val="nil"/>
              <w:left w:val="single" w:sz="4" w:space="0" w:color="auto"/>
              <w:bottom w:val="single" w:sz="4" w:space="0" w:color="auto"/>
              <w:right w:val="single" w:sz="4" w:space="0" w:color="auto"/>
            </w:tcBorders>
            <w:shd w:val="clear" w:color="auto" w:fill="auto"/>
            <w:noWrap/>
            <w:vAlign w:val="bottom"/>
            <w:hideMark/>
          </w:tcPr>
          <w:p w14:paraId="797C8200" w14:textId="27696B07"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EP-11 </w:t>
            </w:r>
            <w:r w:rsidR="00FE5195" w:rsidRPr="001B4997">
              <w:rPr>
                <w:rFonts w:ascii="Times New Roman" w:eastAsia="Times New Roman" w:hAnsi="Times New Roman"/>
                <w:sz w:val="22"/>
                <w:szCs w:val="22"/>
              </w:rPr>
              <w:t>o</w:t>
            </w:r>
            <w:r w:rsidRPr="001B4997">
              <w:rPr>
                <w:rFonts w:ascii="Times New Roman" w:eastAsia="Times New Roman" w:hAnsi="Times New Roman"/>
                <w:sz w:val="22"/>
                <w:szCs w:val="22"/>
              </w:rPr>
              <w:t>fftakes</w:t>
            </w:r>
          </w:p>
        </w:tc>
        <w:tc>
          <w:tcPr>
            <w:tcW w:w="1589" w:type="pct"/>
            <w:tcBorders>
              <w:top w:val="nil"/>
              <w:left w:val="nil"/>
              <w:bottom w:val="single" w:sz="4" w:space="0" w:color="auto"/>
              <w:right w:val="single" w:sz="4" w:space="0" w:color="auto"/>
            </w:tcBorders>
            <w:shd w:val="clear" w:color="auto" w:fill="auto"/>
            <w:noWrap/>
            <w:vAlign w:val="bottom"/>
            <w:hideMark/>
          </w:tcPr>
          <w:p w14:paraId="38943927" w14:textId="4477FE32" w:rsidR="00D363DC" w:rsidRPr="001B4997" w:rsidRDefault="00771A0B"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Battery, offtake, topside</w:t>
            </w:r>
          </w:p>
        </w:tc>
        <w:tc>
          <w:tcPr>
            <w:tcW w:w="1538" w:type="pct"/>
            <w:vMerge/>
            <w:tcBorders>
              <w:top w:val="nil"/>
              <w:left w:val="single" w:sz="4" w:space="0" w:color="auto"/>
              <w:bottom w:val="single" w:sz="4" w:space="0" w:color="auto"/>
              <w:right w:val="single" w:sz="4" w:space="0" w:color="auto"/>
            </w:tcBorders>
            <w:vAlign w:val="center"/>
            <w:hideMark/>
          </w:tcPr>
          <w:p w14:paraId="29617073" w14:textId="77777777" w:rsidR="00D363DC" w:rsidRPr="001B4997" w:rsidRDefault="00D363DC" w:rsidP="00FE016B">
            <w:pPr>
              <w:rPr>
                <w:rFonts w:ascii="Times New Roman" w:eastAsia="Times New Roman" w:hAnsi="Times New Roman"/>
                <w:color w:val="000000"/>
                <w:sz w:val="22"/>
                <w:szCs w:val="22"/>
              </w:rPr>
            </w:pPr>
          </w:p>
        </w:tc>
      </w:tr>
      <w:tr w:rsidR="00E77DB7" w:rsidRPr="001B4997" w14:paraId="5BDEB811" w14:textId="77777777" w:rsidTr="006812BD">
        <w:trPr>
          <w:trHeight w:val="255"/>
          <w:jc w:val="center"/>
        </w:trPr>
        <w:tc>
          <w:tcPr>
            <w:tcW w:w="1873" w:type="pct"/>
            <w:tcBorders>
              <w:top w:val="nil"/>
              <w:left w:val="single" w:sz="4" w:space="0" w:color="auto"/>
              <w:bottom w:val="single" w:sz="4" w:space="0" w:color="auto"/>
              <w:right w:val="single" w:sz="4" w:space="0" w:color="auto"/>
            </w:tcBorders>
            <w:shd w:val="clear" w:color="auto" w:fill="auto"/>
            <w:noWrap/>
            <w:vAlign w:val="bottom"/>
            <w:hideMark/>
          </w:tcPr>
          <w:p w14:paraId="678105AA" w14:textId="18FC1EB1"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EP-11 </w:t>
            </w:r>
            <w:r w:rsidR="00FE5195" w:rsidRPr="001B4997">
              <w:rPr>
                <w:rFonts w:ascii="Times New Roman" w:eastAsia="Times New Roman" w:hAnsi="Times New Roman"/>
                <w:sz w:val="22"/>
                <w:szCs w:val="22"/>
              </w:rPr>
              <w:t>d</w:t>
            </w:r>
            <w:r w:rsidRPr="001B4997">
              <w:rPr>
                <w:rFonts w:ascii="Times New Roman" w:eastAsia="Times New Roman" w:hAnsi="Times New Roman"/>
                <w:sz w:val="22"/>
                <w:szCs w:val="22"/>
              </w:rPr>
              <w:t>oors-</w:t>
            </w:r>
            <w:r w:rsidR="00FE5195" w:rsidRPr="001B4997">
              <w:rPr>
                <w:rFonts w:ascii="Times New Roman" w:eastAsia="Times New Roman" w:hAnsi="Times New Roman"/>
                <w:sz w:val="22"/>
                <w:szCs w:val="22"/>
              </w:rPr>
              <w:t>p</w:t>
            </w:r>
            <w:r w:rsidRPr="001B4997">
              <w:rPr>
                <w:rFonts w:ascii="Times New Roman" w:eastAsia="Times New Roman" w:hAnsi="Times New Roman"/>
                <w:sz w:val="22"/>
                <w:szCs w:val="22"/>
              </w:rPr>
              <w:t>ush-</w:t>
            </w:r>
            <w:r w:rsidR="00FE5195" w:rsidRPr="001B4997">
              <w:rPr>
                <w:rFonts w:ascii="Times New Roman" w:eastAsia="Times New Roman" w:hAnsi="Times New Roman"/>
                <w:sz w:val="22"/>
                <w:szCs w:val="22"/>
              </w:rPr>
              <w:t>s</w:t>
            </w:r>
            <w:r w:rsidRPr="001B4997">
              <w:rPr>
                <w:rFonts w:ascii="Times New Roman" w:eastAsia="Times New Roman" w:hAnsi="Times New Roman"/>
                <w:sz w:val="22"/>
                <w:szCs w:val="22"/>
              </w:rPr>
              <w:t>ide</w:t>
            </w:r>
          </w:p>
        </w:tc>
        <w:tc>
          <w:tcPr>
            <w:tcW w:w="1589" w:type="pct"/>
            <w:tcBorders>
              <w:top w:val="nil"/>
              <w:left w:val="nil"/>
              <w:bottom w:val="single" w:sz="4" w:space="0" w:color="auto"/>
              <w:right w:val="single" w:sz="4" w:space="0" w:color="auto"/>
            </w:tcBorders>
            <w:shd w:val="clear" w:color="auto" w:fill="auto"/>
            <w:noWrap/>
            <w:vAlign w:val="bottom"/>
            <w:hideMark/>
          </w:tcPr>
          <w:p w14:paraId="5BC34830" w14:textId="4A5F92B0" w:rsidR="00D363DC" w:rsidRPr="001B4997" w:rsidRDefault="00771A0B"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Battery, vertical center, push side</w:t>
            </w:r>
          </w:p>
        </w:tc>
        <w:tc>
          <w:tcPr>
            <w:tcW w:w="1538" w:type="pct"/>
            <w:vMerge/>
            <w:tcBorders>
              <w:top w:val="nil"/>
              <w:left w:val="single" w:sz="4" w:space="0" w:color="auto"/>
              <w:bottom w:val="single" w:sz="4" w:space="0" w:color="auto"/>
              <w:right w:val="single" w:sz="4" w:space="0" w:color="auto"/>
            </w:tcBorders>
            <w:vAlign w:val="center"/>
            <w:hideMark/>
          </w:tcPr>
          <w:p w14:paraId="6DB535D2" w14:textId="77777777" w:rsidR="00D363DC" w:rsidRPr="001B4997" w:rsidRDefault="00D363DC" w:rsidP="00FE016B">
            <w:pPr>
              <w:rPr>
                <w:rFonts w:ascii="Times New Roman" w:eastAsia="Times New Roman" w:hAnsi="Times New Roman"/>
                <w:color w:val="000000"/>
                <w:sz w:val="22"/>
                <w:szCs w:val="22"/>
              </w:rPr>
            </w:pPr>
          </w:p>
        </w:tc>
      </w:tr>
      <w:tr w:rsidR="00E77DB7" w:rsidRPr="001B4997" w14:paraId="7E9B748D" w14:textId="77777777" w:rsidTr="006812BD">
        <w:trPr>
          <w:trHeight w:val="255"/>
          <w:jc w:val="center"/>
        </w:trPr>
        <w:tc>
          <w:tcPr>
            <w:tcW w:w="18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84AE8" w14:textId="76262DB7" w:rsidR="00D363DC" w:rsidRPr="001B4997" w:rsidRDefault="00D363DC" w:rsidP="00FE016B">
            <w:pPr>
              <w:rPr>
                <w:rFonts w:ascii="Times New Roman" w:eastAsia="Times New Roman" w:hAnsi="Times New Roman"/>
                <w:sz w:val="22"/>
                <w:szCs w:val="22"/>
              </w:rPr>
            </w:pPr>
            <w:r w:rsidRPr="001B4997">
              <w:rPr>
                <w:rFonts w:ascii="Times New Roman" w:eastAsia="Times New Roman" w:hAnsi="Times New Roman"/>
                <w:sz w:val="22"/>
                <w:szCs w:val="22"/>
              </w:rPr>
              <w:t xml:space="preserve">EP-11 </w:t>
            </w:r>
            <w:r w:rsidR="00FE5195" w:rsidRPr="001B4997">
              <w:rPr>
                <w:rFonts w:ascii="Times New Roman" w:eastAsia="Times New Roman" w:hAnsi="Times New Roman"/>
                <w:sz w:val="22"/>
                <w:szCs w:val="22"/>
              </w:rPr>
              <w:t>d</w:t>
            </w:r>
            <w:r w:rsidRPr="001B4997">
              <w:rPr>
                <w:rFonts w:ascii="Times New Roman" w:eastAsia="Times New Roman" w:hAnsi="Times New Roman"/>
                <w:sz w:val="22"/>
                <w:szCs w:val="22"/>
              </w:rPr>
              <w:t>oors-</w:t>
            </w:r>
            <w:r w:rsidR="00FE5195" w:rsidRPr="001B4997">
              <w:rPr>
                <w:rFonts w:ascii="Times New Roman" w:eastAsia="Times New Roman" w:hAnsi="Times New Roman"/>
                <w:sz w:val="22"/>
                <w:szCs w:val="22"/>
              </w:rPr>
              <w:t>c</w:t>
            </w:r>
            <w:r w:rsidRPr="001B4997">
              <w:rPr>
                <w:rFonts w:ascii="Times New Roman" w:eastAsia="Times New Roman" w:hAnsi="Times New Roman"/>
                <w:sz w:val="22"/>
                <w:szCs w:val="22"/>
              </w:rPr>
              <w:t>oke-</w:t>
            </w:r>
            <w:r w:rsidR="00FE5195" w:rsidRPr="001B4997">
              <w:rPr>
                <w:rFonts w:ascii="Times New Roman" w:eastAsia="Times New Roman" w:hAnsi="Times New Roman"/>
                <w:sz w:val="22"/>
                <w:szCs w:val="22"/>
              </w:rPr>
              <w:t>s</w:t>
            </w:r>
            <w:r w:rsidRPr="001B4997">
              <w:rPr>
                <w:rFonts w:ascii="Times New Roman" w:eastAsia="Times New Roman" w:hAnsi="Times New Roman"/>
                <w:sz w:val="22"/>
                <w:szCs w:val="22"/>
              </w:rPr>
              <w:t>ide</w:t>
            </w:r>
          </w:p>
        </w:tc>
        <w:tc>
          <w:tcPr>
            <w:tcW w:w="1589" w:type="pct"/>
            <w:tcBorders>
              <w:top w:val="single" w:sz="4" w:space="0" w:color="auto"/>
              <w:left w:val="nil"/>
              <w:bottom w:val="single" w:sz="4" w:space="0" w:color="auto"/>
              <w:right w:val="single" w:sz="4" w:space="0" w:color="auto"/>
            </w:tcBorders>
            <w:shd w:val="clear" w:color="auto" w:fill="auto"/>
            <w:noWrap/>
            <w:vAlign w:val="bottom"/>
            <w:hideMark/>
          </w:tcPr>
          <w:p w14:paraId="126E5AE2" w14:textId="2EC4E32C" w:rsidR="00D363DC" w:rsidRPr="001B4997" w:rsidRDefault="00771A0B"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Battery, vertical center, coke side</w:t>
            </w:r>
          </w:p>
        </w:tc>
        <w:tc>
          <w:tcPr>
            <w:tcW w:w="1538" w:type="pct"/>
            <w:vMerge/>
            <w:tcBorders>
              <w:top w:val="nil"/>
              <w:left w:val="single" w:sz="4" w:space="0" w:color="auto"/>
              <w:bottom w:val="single" w:sz="4" w:space="0" w:color="auto"/>
              <w:right w:val="single" w:sz="4" w:space="0" w:color="auto"/>
            </w:tcBorders>
            <w:vAlign w:val="center"/>
            <w:hideMark/>
          </w:tcPr>
          <w:p w14:paraId="2EA15736" w14:textId="77777777" w:rsidR="00D363DC" w:rsidRPr="001B4997" w:rsidRDefault="00D363DC" w:rsidP="00FE016B">
            <w:pPr>
              <w:rPr>
                <w:rFonts w:ascii="Times New Roman" w:eastAsia="Times New Roman" w:hAnsi="Times New Roman"/>
                <w:color w:val="000000"/>
                <w:sz w:val="22"/>
                <w:szCs w:val="22"/>
              </w:rPr>
            </w:pPr>
          </w:p>
        </w:tc>
      </w:tr>
      <w:tr w:rsidR="00D363DC" w:rsidRPr="001B4997" w14:paraId="46E7DA72" w14:textId="77777777" w:rsidTr="003A288F">
        <w:trPr>
          <w:trHeight w:val="255"/>
          <w:jc w:val="center"/>
        </w:trPr>
        <w:tc>
          <w:tcPr>
            <w:tcW w:w="5000" w:type="pct"/>
            <w:gridSpan w:val="3"/>
            <w:shd w:val="clear" w:color="auto" w:fill="auto"/>
            <w:noWrap/>
            <w:vAlign w:val="bottom"/>
          </w:tcPr>
          <w:p w14:paraId="2CD33F6F" w14:textId="77777777" w:rsidR="00D363DC" w:rsidRPr="001B4997" w:rsidRDefault="00D363DC" w:rsidP="00FE016B">
            <w:pPr>
              <w:rPr>
                <w:rFonts w:ascii="Times New Roman" w:hAnsi="Times New Roman"/>
                <w:sz w:val="20"/>
              </w:rPr>
            </w:pPr>
            <w:r w:rsidRPr="001B4997">
              <w:rPr>
                <w:rFonts w:ascii="Times New Roman" w:hAnsi="Times New Roman"/>
                <w:sz w:val="20"/>
              </w:rPr>
              <w:t>Notes:</w:t>
            </w:r>
          </w:p>
          <w:p w14:paraId="3F3542B1" w14:textId="750014C1" w:rsidR="00D363DC" w:rsidRPr="001B4997" w:rsidRDefault="00D363DC" w:rsidP="00FE016B">
            <w:pPr>
              <w:rPr>
                <w:rFonts w:ascii="Times New Roman" w:hAnsi="Times New Roman"/>
                <w:sz w:val="20"/>
              </w:rPr>
            </w:pPr>
            <w:r w:rsidRPr="001B4997">
              <w:rPr>
                <w:rFonts w:ascii="Times New Roman" w:hAnsi="Times New Roman"/>
                <w:sz w:val="20"/>
              </w:rPr>
              <w:t xml:space="preserve">--Coke side: means the side of a battery from which the coke is discharged from ovens </w:t>
            </w:r>
            <w:r w:rsidR="000E08F2" w:rsidRPr="001B4997">
              <w:rPr>
                <w:rFonts w:ascii="Times New Roman" w:hAnsi="Times New Roman"/>
                <w:sz w:val="20"/>
              </w:rPr>
              <w:t xml:space="preserve">during pushing </w:t>
            </w:r>
            <w:r w:rsidRPr="001B4997">
              <w:rPr>
                <w:rFonts w:ascii="Times New Roman" w:hAnsi="Times New Roman"/>
                <w:sz w:val="20"/>
              </w:rPr>
              <w:t>at the end of the coking cycle.</w:t>
            </w:r>
          </w:p>
          <w:p w14:paraId="794C5112" w14:textId="111C6F9B" w:rsidR="00D363DC" w:rsidRPr="001B4997" w:rsidRDefault="00D363DC" w:rsidP="00FE016B">
            <w:pPr>
              <w:keepNext/>
              <w:keepLines/>
              <w:rPr>
                <w:rFonts w:ascii="Times New Roman" w:hAnsi="Times New Roman"/>
                <w:sz w:val="20"/>
              </w:rPr>
            </w:pPr>
            <w:r w:rsidRPr="001B4997">
              <w:rPr>
                <w:rFonts w:ascii="Times New Roman" w:hAnsi="Times New Roman"/>
                <w:sz w:val="20"/>
              </w:rPr>
              <w:t xml:space="preserve">--Push side: means the side of the battery </w:t>
            </w:r>
            <w:r w:rsidR="00E77DB7" w:rsidRPr="001B4997">
              <w:rPr>
                <w:rFonts w:ascii="Times New Roman" w:hAnsi="Times New Roman"/>
                <w:sz w:val="20"/>
              </w:rPr>
              <w:t>where</w:t>
            </w:r>
            <w:r w:rsidRPr="001B4997">
              <w:rPr>
                <w:rFonts w:ascii="Times New Roman" w:hAnsi="Times New Roman"/>
                <w:sz w:val="20"/>
              </w:rPr>
              <w:t xml:space="preserve"> the push</w:t>
            </w:r>
            <w:r w:rsidR="000E08F2" w:rsidRPr="001B4997">
              <w:rPr>
                <w:rFonts w:ascii="Times New Roman" w:hAnsi="Times New Roman"/>
                <w:sz w:val="20"/>
              </w:rPr>
              <w:t>ing equip</w:t>
            </w:r>
            <w:r w:rsidR="000D3CA1" w:rsidRPr="001B4997">
              <w:rPr>
                <w:rFonts w:ascii="Times New Roman" w:hAnsi="Times New Roman"/>
                <w:sz w:val="20"/>
              </w:rPr>
              <w:t>m</w:t>
            </w:r>
            <w:r w:rsidR="000E08F2" w:rsidRPr="001B4997">
              <w:rPr>
                <w:rFonts w:ascii="Times New Roman" w:hAnsi="Times New Roman"/>
                <w:sz w:val="20"/>
              </w:rPr>
              <w:t>ent enters the</w:t>
            </w:r>
            <w:r w:rsidRPr="001B4997">
              <w:rPr>
                <w:rFonts w:ascii="Times New Roman" w:hAnsi="Times New Roman"/>
                <w:sz w:val="20"/>
              </w:rPr>
              <w:t xml:space="preserve"> ovens at the end of the coking cycle</w:t>
            </w:r>
            <w:r w:rsidR="000D3CA1" w:rsidRPr="001B4997">
              <w:rPr>
                <w:rFonts w:ascii="Times New Roman" w:hAnsi="Times New Roman"/>
                <w:sz w:val="20"/>
              </w:rPr>
              <w:t xml:space="preserve"> to push the coke out of the oven</w:t>
            </w:r>
            <w:r w:rsidRPr="001B4997">
              <w:rPr>
                <w:rFonts w:ascii="Times New Roman" w:hAnsi="Times New Roman"/>
                <w:sz w:val="20"/>
              </w:rPr>
              <w:t>.</w:t>
            </w:r>
            <w:r w:rsidR="000D3CA1" w:rsidRPr="001B4997">
              <w:rPr>
                <w:rFonts w:ascii="Times New Roman" w:hAnsi="Times New Roman"/>
                <w:sz w:val="20"/>
              </w:rPr>
              <w:t xml:space="preserve"> </w:t>
            </w:r>
            <w:r w:rsidR="00F06363" w:rsidRPr="001B4997">
              <w:rPr>
                <w:rFonts w:ascii="Times New Roman" w:hAnsi="Times New Roman"/>
                <w:sz w:val="20"/>
              </w:rPr>
              <w:t xml:space="preserve">For HNR ovens, </w:t>
            </w:r>
            <w:r w:rsidR="00990451" w:rsidRPr="001B4997">
              <w:rPr>
                <w:rFonts w:ascii="Times New Roman" w:hAnsi="Times New Roman"/>
                <w:sz w:val="20"/>
              </w:rPr>
              <w:t>this</w:t>
            </w:r>
            <w:r w:rsidR="00F06363" w:rsidRPr="001B4997">
              <w:rPr>
                <w:rFonts w:ascii="Times New Roman" w:hAnsi="Times New Roman"/>
                <w:sz w:val="20"/>
              </w:rPr>
              <w:t xml:space="preserve"> also is </w:t>
            </w:r>
            <w:r w:rsidR="000D3CA1" w:rsidRPr="001B4997">
              <w:rPr>
                <w:rFonts w:ascii="Times New Roman" w:hAnsi="Times New Roman"/>
                <w:sz w:val="20"/>
              </w:rPr>
              <w:t>called the coal side because it is where the coal is placed in the ovens at the beginning of the coking cycle t</w:t>
            </w:r>
            <w:r w:rsidR="002A07A2" w:rsidRPr="001B4997">
              <w:rPr>
                <w:rFonts w:ascii="Times New Roman" w:hAnsi="Times New Roman"/>
                <w:sz w:val="20"/>
              </w:rPr>
              <w:t xml:space="preserve">o </w:t>
            </w:r>
            <w:r w:rsidR="000D3CA1" w:rsidRPr="001B4997">
              <w:rPr>
                <w:rFonts w:ascii="Times New Roman" w:hAnsi="Times New Roman"/>
                <w:sz w:val="20"/>
              </w:rPr>
              <w:t>make coke from coal.</w:t>
            </w:r>
          </w:p>
          <w:p w14:paraId="7FCF1865" w14:textId="0F1C155F" w:rsidR="00D363DC" w:rsidRPr="001B4997" w:rsidRDefault="00D363DC" w:rsidP="00FE016B">
            <w:pPr>
              <w:rPr>
                <w:rFonts w:ascii="Times New Roman" w:eastAsia="Times New Roman" w:hAnsi="Times New Roman"/>
                <w:color w:val="000000"/>
                <w:sz w:val="20"/>
              </w:rPr>
            </w:pPr>
            <w:r w:rsidRPr="001B4997">
              <w:rPr>
                <w:rFonts w:ascii="Times New Roman" w:hAnsi="Times New Roman"/>
                <w:sz w:val="20"/>
              </w:rPr>
              <w:t>--</w:t>
            </w:r>
            <w:r w:rsidR="00990451" w:rsidRPr="001B4997">
              <w:rPr>
                <w:rFonts w:ascii="Times New Roman" w:hAnsi="Times New Roman"/>
                <w:sz w:val="20"/>
              </w:rPr>
              <w:t>In</w:t>
            </w:r>
            <w:r w:rsidRPr="001B4997">
              <w:rPr>
                <w:rFonts w:ascii="Times New Roman" w:hAnsi="Times New Roman"/>
                <w:sz w:val="20"/>
              </w:rPr>
              <w:t xml:space="preserve"> </w:t>
            </w:r>
            <w:r w:rsidR="003E6FA6" w:rsidRPr="001B4997">
              <w:rPr>
                <w:rFonts w:ascii="Times New Roman" w:hAnsi="Times New Roman"/>
                <w:sz w:val="20"/>
              </w:rPr>
              <w:t>c</w:t>
            </w:r>
            <w:r w:rsidRPr="001B4997">
              <w:rPr>
                <w:rFonts w:ascii="Times New Roman" w:hAnsi="Times New Roman"/>
                <w:sz w:val="20"/>
              </w:rPr>
              <w:t xml:space="preserve">harging, ByP plants charge </w:t>
            </w:r>
            <w:r w:rsidR="0024073F" w:rsidRPr="001B4997">
              <w:rPr>
                <w:rFonts w:ascii="Times New Roman" w:hAnsi="Times New Roman"/>
                <w:sz w:val="20"/>
              </w:rPr>
              <w:t xml:space="preserve">into ovens from the </w:t>
            </w:r>
            <w:r w:rsidRPr="001B4997">
              <w:rPr>
                <w:rFonts w:ascii="Times New Roman" w:hAnsi="Times New Roman"/>
                <w:sz w:val="20"/>
              </w:rPr>
              <w:t xml:space="preserve">top of the </w:t>
            </w:r>
            <w:r w:rsidR="0024073F" w:rsidRPr="001B4997">
              <w:rPr>
                <w:rFonts w:ascii="Times New Roman" w:hAnsi="Times New Roman"/>
                <w:sz w:val="20"/>
              </w:rPr>
              <w:t>ovens/</w:t>
            </w:r>
            <w:r w:rsidRPr="001B4997">
              <w:rPr>
                <w:rFonts w:ascii="Times New Roman" w:hAnsi="Times New Roman"/>
                <w:sz w:val="20"/>
              </w:rPr>
              <w:t xml:space="preserve">battery, </w:t>
            </w:r>
            <w:r w:rsidR="00516858" w:rsidRPr="001B4997">
              <w:rPr>
                <w:rFonts w:ascii="Times New Roman" w:hAnsi="Times New Roman"/>
                <w:sz w:val="20"/>
              </w:rPr>
              <w:t xml:space="preserve">whereas </w:t>
            </w:r>
            <w:r w:rsidRPr="001B4997">
              <w:rPr>
                <w:rFonts w:ascii="Times New Roman" w:hAnsi="Times New Roman"/>
                <w:sz w:val="20"/>
              </w:rPr>
              <w:t xml:space="preserve">HNR charge </w:t>
            </w:r>
            <w:r w:rsidR="004C5B07" w:rsidRPr="001B4997">
              <w:rPr>
                <w:rFonts w:ascii="Times New Roman" w:hAnsi="Times New Roman"/>
                <w:sz w:val="20"/>
              </w:rPr>
              <w:t xml:space="preserve">into </w:t>
            </w:r>
            <w:r w:rsidR="0024073F" w:rsidRPr="001B4997">
              <w:rPr>
                <w:rFonts w:ascii="Times New Roman" w:hAnsi="Times New Roman"/>
                <w:sz w:val="20"/>
              </w:rPr>
              <w:t>ovens</w:t>
            </w:r>
            <w:r w:rsidR="00E10D56" w:rsidRPr="001B4997">
              <w:rPr>
                <w:rFonts w:ascii="Times New Roman" w:hAnsi="Times New Roman"/>
                <w:sz w:val="20"/>
              </w:rPr>
              <w:t>/battery</w:t>
            </w:r>
            <w:r w:rsidR="0024073F" w:rsidRPr="001B4997">
              <w:rPr>
                <w:rFonts w:ascii="Times New Roman" w:hAnsi="Times New Roman"/>
                <w:sz w:val="20"/>
              </w:rPr>
              <w:t xml:space="preserve"> </w:t>
            </w:r>
            <w:r w:rsidR="00E10D56" w:rsidRPr="001B4997">
              <w:rPr>
                <w:rFonts w:ascii="Times New Roman" w:hAnsi="Times New Roman"/>
                <w:sz w:val="20"/>
              </w:rPr>
              <w:t>at</w:t>
            </w:r>
            <w:r w:rsidR="0024073F" w:rsidRPr="001B4997">
              <w:rPr>
                <w:rFonts w:ascii="Times New Roman" w:hAnsi="Times New Roman"/>
                <w:sz w:val="20"/>
              </w:rPr>
              <w:t xml:space="preserve"> </w:t>
            </w:r>
            <w:r w:rsidRPr="001B4997">
              <w:rPr>
                <w:rFonts w:ascii="Times New Roman" w:hAnsi="Times New Roman"/>
                <w:sz w:val="20"/>
              </w:rPr>
              <w:t>the side (</w:t>
            </w:r>
            <w:r w:rsidRPr="001B4997">
              <w:rPr>
                <w:rFonts w:ascii="Times New Roman" w:hAnsi="Times New Roman"/>
                <w:i/>
                <w:iCs/>
                <w:sz w:val="20"/>
              </w:rPr>
              <w:t>e.g.</w:t>
            </w:r>
            <w:r w:rsidRPr="001B4997">
              <w:rPr>
                <w:rFonts w:ascii="Times New Roman" w:hAnsi="Times New Roman"/>
                <w:sz w:val="20"/>
              </w:rPr>
              <w:t>, coal side).</w:t>
            </w:r>
          </w:p>
        </w:tc>
      </w:tr>
    </w:tbl>
    <w:p w14:paraId="47B415B7" w14:textId="02263CC3" w:rsidR="00D363DC" w:rsidRDefault="00D363DC" w:rsidP="00F246DE">
      <w:pPr>
        <w:rPr>
          <w:rFonts w:ascii="Times New Roman" w:hAnsi="Times New Roman"/>
          <w:sz w:val="20"/>
        </w:rPr>
      </w:pPr>
    </w:p>
    <w:p w14:paraId="0FF5B1BA" w14:textId="77777777" w:rsidR="00496A1C" w:rsidRPr="001B4997" w:rsidRDefault="00496A1C" w:rsidP="00F246DE">
      <w:pPr>
        <w:rPr>
          <w:rFonts w:ascii="Times New Roman" w:hAnsi="Times New Roman"/>
          <w:sz w:val="20"/>
        </w:rPr>
      </w:pPr>
    </w:p>
    <w:p w14:paraId="5CF2F2BF" w14:textId="76F10243" w:rsidR="00D363DC" w:rsidRPr="001B4997" w:rsidRDefault="00BC556C" w:rsidP="00B526A9">
      <w:pPr>
        <w:pStyle w:val="After12pt"/>
        <w:rPr>
          <w:bCs/>
          <w:color w:val="000000"/>
        </w:rPr>
      </w:pPr>
      <w:r w:rsidRPr="001B4997">
        <w:t xml:space="preserve">For fugitive area sources with </w:t>
      </w:r>
      <w:r w:rsidR="00526C7A" w:rsidRPr="001B4997">
        <w:t xml:space="preserve">modeling release point type </w:t>
      </w:r>
      <w:r w:rsidRPr="001B4997">
        <w:t>= 7 (</w:t>
      </w:r>
      <w:r w:rsidRPr="001B4997">
        <w:rPr>
          <w:i/>
          <w:iCs/>
        </w:rPr>
        <w:t>e.g.</w:t>
      </w:r>
      <w:r w:rsidRPr="001B4997">
        <w:t xml:space="preserve">, ByP </w:t>
      </w:r>
      <w:r w:rsidR="00B526A9" w:rsidRPr="001B4997">
        <w:t>chemical recovery plants</w:t>
      </w:r>
      <w:r w:rsidRPr="001B4997">
        <w:t xml:space="preserve">) the latitude and longitude coordinates were </w:t>
      </w:r>
      <w:r w:rsidR="006215F9" w:rsidRPr="001B4997">
        <w:t>derived from</w:t>
      </w:r>
      <w:r w:rsidRPr="001B4997">
        <w:t xml:space="preserve"> the southwest corner </w:t>
      </w:r>
      <w:r w:rsidR="00B526A9" w:rsidRPr="001B4997">
        <w:rPr>
          <w:bCs/>
        </w:rPr>
        <w:t xml:space="preserve">of </w:t>
      </w:r>
      <w:r w:rsidR="00FE5195" w:rsidRPr="001B4997">
        <w:rPr>
          <w:bCs/>
        </w:rPr>
        <w:t xml:space="preserve">the </w:t>
      </w:r>
      <w:r w:rsidR="00B526A9" w:rsidRPr="001B4997">
        <w:rPr>
          <w:bCs/>
        </w:rPr>
        <w:t xml:space="preserve">rectangle drawn around the collection of ByP chemical recovery plant units </w:t>
      </w:r>
      <w:r w:rsidR="004A23DB" w:rsidRPr="001B4997">
        <w:rPr>
          <w:bCs/>
        </w:rPr>
        <w:t xml:space="preserve">with </w:t>
      </w:r>
      <w:r w:rsidR="00B526A9" w:rsidRPr="001B4997">
        <w:rPr>
          <w:bCs/>
        </w:rPr>
        <w:t>Google Maps</w:t>
      </w:r>
      <w:r w:rsidR="00B526A9" w:rsidRPr="001B4997">
        <w:rPr>
          <w:bCs/>
          <w:vertAlign w:val="superscript"/>
        </w:rPr>
        <w:t>TM</w:t>
      </w:r>
      <w:r w:rsidRPr="001B4997">
        <w:t xml:space="preserve">. </w:t>
      </w:r>
      <w:r w:rsidR="00F03815" w:rsidRPr="001B4997">
        <w:t>(</w:t>
      </w:r>
      <w:r w:rsidR="003655C0" w:rsidRPr="001B4997">
        <w:t>S</w:t>
      </w:r>
      <w:r w:rsidR="00F03815" w:rsidRPr="001B4997">
        <w:t xml:space="preserve">ee </w:t>
      </w:r>
      <w:r w:rsidR="003655C0" w:rsidRPr="001B4997">
        <w:rPr>
          <w:b/>
          <w:bCs/>
        </w:rPr>
        <w:t>Figure 1</w:t>
      </w:r>
      <w:r w:rsidR="003655C0" w:rsidRPr="001B4997">
        <w:t>,</w:t>
      </w:r>
      <w:r w:rsidR="00F03815" w:rsidRPr="001B4997">
        <w:t xml:space="preserve"> below). </w:t>
      </w:r>
      <w:r w:rsidR="00D363DC" w:rsidRPr="001B4997">
        <w:rPr>
          <w:bCs/>
        </w:rPr>
        <w:t xml:space="preserve">The fugitive </w:t>
      </w:r>
      <w:r w:rsidR="00526C7A" w:rsidRPr="001B4997">
        <w:rPr>
          <w:bCs/>
        </w:rPr>
        <w:t>modeling release</w:t>
      </w:r>
      <w:r w:rsidR="00D363DC" w:rsidRPr="001B4997">
        <w:rPr>
          <w:bCs/>
        </w:rPr>
        <w:t xml:space="preserve"> heights were set a</w:t>
      </w:r>
      <w:r w:rsidR="00EC4A00" w:rsidRPr="001B4997">
        <w:rPr>
          <w:bCs/>
        </w:rPr>
        <w:t>t</w:t>
      </w:r>
      <w:r w:rsidR="00D363DC" w:rsidRPr="001B4997">
        <w:rPr>
          <w:bCs/>
        </w:rPr>
        <w:t xml:space="preserve"> the median stack height (ft) of </w:t>
      </w:r>
      <w:r w:rsidR="006215F9" w:rsidRPr="001B4997">
        <w:rPr>
          <w:bCs/>
        </w:rPr>
        <w:t xml:space="preserve">the </w:t>
      </w:r>
      <w:r w:rsidR="00D363DC" w:rsidRPr="001B4997">
        <w:rPr>
          <w:bCs/>
        </w:rPr>
        <w:t xml:space="preserve">applicable equipment, </w:t>
      </w:r>
      <w:r w:rsidR="0002450D" w:rsidRPr="001B4997">
        <w:rPr>
          <w:bCs/>
        </w:rPr>
        <w:t>which w</w:t>
      </w:r>
      <w:r w:rsidR="00EC4A00" w:rsidRPr="001B4997">
        <w:rPr>
          <w:bCs/>
        </w:rPr>
        <w:t>ere</w:t>
      </w:r>
      <w:r w:rsidR="0002450D" w:rsidRPr="001B4997">
        <w:rPr>
          <w:bCs/>
        </w:rPr>
        <w:t xml:space="preserve"> </w:t>
      </w:r>
      <w:r w:rsidR="00D363DC" w:rsidRPr="001B4997">
        <w:rPr>
          <w:bCs/>
        </w:rPr>
        <w:t xml:space="preserve">provided by </w:t>
      </w:r>
      <w:r w:rsidR="0002450D" w:rsidRPr="001B4997">
        <w:rPr>
          <w:bCs/>
        </w:rPr>
        <w:t xml:space="preserve">the </w:t>
      </w:r>
      <w:r w:rsidR="00D363DC" w:rsidRPr="001B4997">
        <w:rPr>
          <w:bCs/>
        </w:rPr>
        <w:t xml:space="preserve">COETF </w:t>
      </w:r>
      <w:r w:rsidR="00D363DC" w:rsidRPr="001B4997">
        <w:t>(</w:t>
      </w:r>
      <w:r w:rsidR="005544EF" w:rsidRPr="001B4997">
        <w:t xml:space="preserve">supporting </w:t>
      </w:r>
      <w:r w:rsidR="00D363DC" w:rsidRPr="001B4997">
        <w:t xml:space="preserve">documents </w:t>
      </w:r>
      <w:r w:rsidR="007033D0" w:rsidRPr="001B4997">
        <w:t>are</w:t>
      </w:r>
      <w:r w:rsidR="00D363DC" w:rsidRPr="001B4997">
        <w:t xml:space="preserve"> included in Coke PQBS docket</w:t>
      </w:r>
      <w:r w:rsidR="0002450D" w:rsidRPr="001B4997">
        <w:t>,</w:t>
      </w:r>
      <w:r w:rsidR="00D363DC" w:rsidRPr="001B4997">
        <w:t xml:space="preserve"> EPA-HQ-OAR-2002-0085)</w:t>
      </w:r>
      <w:r w:rsidR="00D363DC" w:rsidRPr="001B4997">
        <w:rPr>
          <w:bCs/>
        </w:rPr>
        <w:t xml:space="preserve">. The fugitive length and fugitive widths were </w:t>
      </w:r>
      <w:r w:rsidR="0002450D" w:rsidRPr="001B4997">
        <w:rPr>
          <w:bCs/>
        </w:rPr>
        <w:t>determined from</w:t>
      </w:r>
      <w:r w:rsidR="00D363DC" w:rsidRPr="001B4997">
        <w:rPr>
          <w:bCs/>
        </w:rPr>
        <w:t xml:space="preserve"> the rectangle drawn around the collection of ByP plant units</w:t>
      </w:r>
      <w:r w:rsidR="005544EF" w:rsidRPr="001B4997">
        <w:rPr>
          <w:bCs/>
        </w:rPr>
        <w:t xml:space="preserve"> </w:t>
      </w:r>
      <w:r w:rsidR="00F03815" w:rsidRPr="001B4997">
        <w:rPr>
          <w:bCs/>
        </w:rPr>
        <w:t>with</w:t>
      </w:r>
      <w:r w:rsidR="005544EF" w:rsidRPr="001B4997">
        <w:rPr>
          <w:bCs/>
        </w:rPr>
        <w:t xml:space="preserve"> Google Maps</w:t>
      </w:r>
      <w:r w:rsidR="005544EF" w:rsidRPr="001B4997">
        <w:rPr>
          <w:bCs/>
          <w:vertAlign w:val="superscript"/>
        </w:rPr>
        <w:t>TM</w:t>
      </w:r>
      <w:r w:rsidR="00D363DC" w:rsidRPr="001B4997">
        <w:rPr>
          <w:bCs/>
        </w:rPr>
        <w:t>. The fugitive angle</w:t>
      </w:r>
      <w:r w:rsidR="00136B2A" w:rsidRPr="001B4997">
        <w:rPr>
          <w:bCs/>
        </w:rPr>
        <w:t xml:space="preserve">, </w:t>
      </w:r>
      <w:r w:rsidR="009A4550" w:rsidRPr="001B4997">
        <w:rPr>
          <w:bCs/>
        </w:rPr>
        <w:t xml:space="preserve">which is the angle between </w:t>
      </w:r>
      <w:r w:rsidR="00FE5195" w:rsidRPr="001B4997">
        <w:rPr>
          <w:bCs/>
        </w:rPr>
        <w:t xml:space="preserve">the </w:t>
      </w:r>
      <w:r w:rsidR="00303E96" w:rsidRPr="001B4997">
        <w:rPr>
          <w:bCs/>
        </w:rPr>
        <w:t xml:space="preserve">side of the rectangle and due </w:t>
      </w:r>
      <w:r w:rsidR="00F03815" w:rsidRPr="001B4997">
        <w:rPr>
          <w:bCs/>
        </w:rPr>
        <w:t>n</w:t>
      </w:r>
      <w:r w:rsidR="00303E96" w:rsidRPr="001B4997">
        <w:rPr>
          <w:bCs/>
        </w:rPr>
        <w:t xml:space="preserve">orth on the </w:t>
      </w:r>
      <w:r w:rsidR="00FE5195" w:rsidRPr="001B4997">
        <w:rPr>
          <w:bCs/>
        </w:rPr>
        <w:t xml:space="preserve">southwest corner of </w:t>
      </w:r>
      <w:r w:rsidR="00303E96" w:rsidRPr="001B4997">
        <w:rPr>
          <w:bCs/>
        </w:rPr>
        <w:t xml:space="preserve">the </w:t>
      </w:r>
      <w:r w:rsidR="00FE5195" w:rsidRPr="001B4997">
        <w:rPr>
          <w:bCs/>
        </w:rPr>
        <w:t>rectangle</w:t>
      </w:r>
      <w:r w:rsidR="004873A8" w:rsidRPr="001B4997">
        <w:rPr>
          <w:bCs/>
        </w:rPr>
        <w:t xml:space="preserve"> </w:t>
      </w:r>
      <w:r w:rsidR="00FE5D48" w:rsidRPr="001B4997">
        <w:rPr>
          <w:bCs/>
        </w:rPr>
        <w:t xml:space="preserve">in </w:t>
      </w:r>
      <w:r w:rsidR="004873A8" w:rsidRPr="001B4997">
        <w:rPr>
          <w:b/>
        </w:rPr>
        <w:t>Figure 1</w:t>
      </w:r>
      <w:r w:rsidR="004873A8" w:rsidRPr="001B4997">
        <w:rPr>
          <w:bCs/>
        </w:rPr>
        <w:t xml:space="preserve"> below</w:t>
      </w:r>
      <w:r w:rsidR="003613CA" w:rsidRPr="001B4997">
        <w:rPr>
          <w:bCs/>
        </w:rPr>
        <w:t>,</w:t>
      </w:r>
      <w:r w:rsidR="009A4550" w:rsidRPr="001B4997">
        <w:rPr>
          <w:bCs/>
        </w:rPr>
        <w:t xml:space="preserve"> </w:t>
      </w:r>
      <w:r w:rsidR="005544EF" w:rsidRPr="001B4997">
        <w:rPr>
          <w:bCs/>
        </w:rPr>
        <w:t xml:space="preserve">also </w:t>
      </w:r>
      <w:r w:rsidR="00D363DC" w:rsidRPr="001B4997">
        <w:rPr>
          <w:bCs/>
        </w:rPr>
        <w:t xml:space="preserve">was established </w:t>
      </w:r>
      <w:r w:rsidR="00F03815" w:rsidRPr="001B4997">
        <w:rPr>
          <w:bCs/>
        </w:rPr>
        <w:t>with</w:t>
      </w:r>
      <w:r w:rsidR="00D363DC" w:rsidRPr="001B4997">
        <w:rPr>
          <w:bCs/>
        </w:rPr>
        <w:t xml:space="preserve"> Google Maps</w:t>
      </w:r>
      <w:r w:rsidR="00D363DC" w:rsidRPr="001B4997">
        <w:rPr>
          <w:bCs/>
          <w:vertAlign w:val="superscript"/>
        </w:rPr>
        <w:t>TM</w:t>
      </w:r>
      <w:r w:rsidR="009A4550" w:rsidRPr="001B4997">
        <w:rPr>
          <w:bCs/>
        </w:rPr>
        <w:t>.</w:t>
      </w:r>
      <w:r w:rsidR="00D363DC" w:rsidRPr="001B4997">
        <w:rPr>
          <w:bCs/>
        </w:rPr>
        <w:t xml:space="preserve"> </w:t>
      </w:r>
      <w:r w:rsidR="00C23B8F" w:rsidRPr="001B4997">
        <w:rPr>
          <w:bCs/>
        </w:rPr>
        <w:t>Note</w:t>
      </w:r>
      <w:r w:rsidR="00F03815" w:rsidRPr="001B4997">
        <w:rPr>
          <w:bCs/>
        </w:rPr>
        <w:t>,</w:t>
      </w:r>
      <w:r w:rsidR="00C23B8F" w:rsidRPr="001B4997">
        <w:rPr>
          <w:bCs/>
        </w:rPr>
        <w:t xml:space="preserve"> e</w:t>
      </w:r>
      <w:r w:rsidR="00D363DC" w:rsidRPr="001B4997">
        <w:rPr>
          <w:bCs/>
        </w:rPr>
        <w:t xml:space="preserve">xit gas velocity, flowrate, </w:t>
      </w:r>
      <w:r w:rsidR="009A4550" w:rsidRPr="001B4997">
        <w:rPr>
          <w:bCs/>
        </w:rPr>
        <w:t xml:space="preserve">and </w:t>
      </w:r>
      <w:r w:rsidR="00D363DC" w:rsidRPr="001B4997">
        <w:rPr>
          <w:bCs/>
        </w:rPr>
        <w:t xml:space="preserve">temperature </w:t>
      </w:r>
      <w:r w:rsidR="00C23B8F" w:rsidRPr="001B4997">
        <w:rPr>
          <w:bCs/>
        </w:rPr>
        <w:t xml:space="preserve">are </w:t>
      </w:r>
      <w:r w:rsidR="00D363DC" w:rsidRPr="001B4997">
        <w:rPr>
          <w:bCs/>
        </w:rPr>
        <w:t xml:space="preserve">not needed for </w:t>
      </w:r>
      <w:r w:rsidR="00D363DC" w:rsidRPr="001B4997">
        <w:rPr>
          <w:bCs/>
          <w:color w:val="000000"/>
        </w:rPr>
        <w:t xml:space="preserve">fugitive area sources. </w:t>
      </w:r>
    </w:p>
    <w:p w14:paraId="52E2353B" w14:textId="77777777" w:rsidR="00934FCB" w:rsidRPr="001B4997" w:rsidRDefault="00934FCB" w:rsidP="00934FCB">
      <w:pPr>
        <w:pStyle w:val="After12pt"/>
        <w:ind w:firstLine="0"/>
        <w:rPr>
          <w:bCs/>
          <w:iCs/>
        </w:rPr>
      </w:pPr>
      <w:r w:rsidRPr="001B4997">
        <w:rPr>
          <w:b/>
          <w:bCs/>
          <w:i/>
          <w:iCs/>
        </w:rPr>
        <w:t>5.2.7 Unit Location and North American Datum Information</w:t>
      </w:r>
    </w:p>
    <w:p w14:paraId="4B20E96E" w14:textId="6F35B618" w:rsidR="00934FCB" w:rsidRPr="001B4997" w:rsidRDefault="00934FCB" w:rsidP="00934FCB">
      <w:pPr>
        <w:ind w:firstLine="720"/>
        <w:rPr>
          <w:rFonts w:ascii="Times New Roman" w:hAnsi="Times New Roman"/>
          <w:szCs w:val="24"/>
        </w:rPr>
      </w:pPr>
      <w:r w:rsidRPr="001B4997">
        <w:rPr>
          <w:rFonts w:ascii="Times New Roman" w:hAnsi="Times New Roman"/>
          <w:szCs w:val="24"/>
        </w:rPr>
        <w:t xml:space="preserve">A location descriptor is required in EPA modeling databases to identify the source of location data for each unit. For all coke units beside “Other,” the flag of “RTR” was used in the Coke Oven Risk Modeling Database to signify that the locations were developed from </w:t>
      </w:r>
      <w:r w:rsidR="00EE50F7">
        <w:rPr>
          <w:rFonts w:ascii="Times New Roman" w:hAnsi="Times New Roman"/>
          <w:szCs w:val="24"/>
        </w:rPr>
        <w:t xml:space="preserve">2016 </w:t>
      </w:r>
      <w:r w:rsidRPr="001B4997">
        <w:rPr>
          <w:rFonts w:ascii="Times New Roman" w:hAnsi="Times New Roman"/>
          <w:szCs w:val="24"/>
        </w:rPr>
        <w:t xml:space="preserve">Coke </w:t>
      </w:r>
      <w:r w:rsidR="00247053">
        <w:rPr>
          <w:rFonts w:ascii="Times New Roman" w:eastAsia="Times New Roman" w:hAnsi="Times New Roman"/>
          <w:color w:val="000000"/>
          <w:szCs w:val="24"/>
        </w:rPr>
        <w:t>114 request</w:t>
      </w:r>
      <w:r w:rsidRPr="001B4997">
        <w:rPr>
          <w:rFonts w:ascii="Times New Roman" w:hAnsi="Times New Roman"/>
          <w:szCs w:val="24"/>
        </w:rPr>
        <w:t xml:space="preserve"> data for the RTR. For the “Other” coke units, the flag of “EIS” was used instead because their data and location information came directly from the NEI/EIS database. For the co-located II&amp;S sources, the flag of “Industry” was used because the data came from industry via the </w:t>
      </w:r>
      <w:r w:rsidR="00EE50F7">
        <w:rPr>
          <w:rFonts w:ascii="Times New Roman" w:hAnsi="Times New Roman"/>
          <w:szCs w:val="24"/>
        </w:rPr>
        <w:t xml:space="preserve">II&amp;S </w:t>
      </w:r>
      <w:r w:rsidR="00247053">
        <w:rPr>
          <w:rFonts w:ascii="Times New Roman" w:eastAsia="Times New Roman" w:hAnsi="Times New Roman"/>
          <w:color w:val="000000"/>
          <w:szCs w:val="24"/>
        </w:rPr>
        <w:t>114 request</w:t>
      </w:r>
      <w:r w:rsidRPr="001B4997">
        <w:rPr>
          <w:rFonts w:ascii="Times New Roman" w:hAnsi="Times New Roman"/>
          <w:szCs w:val="24"/>
        </w:rPr>
        <w:t xml:space="preserve"> for the II&amp;S RTR.</w:t>
      </w:r>
    </w:p>
    <w:p w14:paraId="119B6E9E" w14:textId="77777777" w:rsidR="00934FCB" w:rsidRDefault="00934FCB" w:rsidP="00FC031E">
      <w:pPr>
        <w:pStyle w:val="After12pt"/>
        <w:jc w:val="center"/>
        <w:rPr>
          <w:b/>
          <w:color w:val="000000"/>
        </w:rPr>
      </w:pPr>
    </w:p>
    <w:p w14:paraId="0B1785BF" w14:textId="77777777" w:rsidR="005A41BD" w:rsidRPr="001B4997" w:rsidRDefault="005A41BD" w:rsidP="005A41BD">
      <w:pPr>
        <w:ind w:firstLine="720"/>
        <w:rPr>
          <w:rFonts w:ascii="Times New Roman" w:hAnsi="Times New Roman"/>
          <w:szCs w:val="24"/>
        </w:rPr>
      </w:pPr>
      <w:r w:rsidRPr="001B4997">
        <w:rPr>
          <w:rFonts w:ascii="Times New Roman" w:hAnsi="Times New Roman"/>
          <w:szCs w:val="24"/>
        </w:rPr>
        <w:t xml:space="preserve">In addition, a North American Datum code was assigned for each unit’s location. For all the coke units besides “Other,” the code of “002 </w:t>
      </w:r>
      <w:r w:rsidRPr="001B4997">
        <w:rPr>
          <w:rFonts w:ascii="Times New Roman" w:eastAsia="Times New Roman" w:hAnsi="Times New Roman"/>
          <w:color w:val="000000"/>
          <w:szCs w:val="24"/>
        </w:rPr>
        <w:t xml:space="preserve">North American Datum of 1983” was used. For the “Other” coke units, the </w:t>
      </w:r>
      <w:r w:rsidRPr="001B4997">
        <w:rPr>
          <w:rFonts w:ascii="Times New Roman" w:eastAsia="Times New Roman" w:hAnsi="Times New Roman"/>
          <w:color w:val="000000"/>
          <w:szCs w:val="24"/>
        </w:rPr>
        <w:lastRenderedPageBreak/>
        <w:t>codes of “001 North American Datum of 1927” and “003 World Geodetic System of 1984” were used, as reported in the NEI/EIS where their unit information was obtained</w:t>
      </w:r>
      <w:r w:rsidRPr="001B4997">
        <w:rPr>
          <w:rFonts w:ascii="Times New Roman" w:hAnsi="Times New Roman"/>
          <w:szCs w:val="24"/>
        </w:rPr>
        <w:t>.</w:t>
      </w:r>
    </w:p>
    <w:p w14:paraId="147AEF12" w14:textId="0DF7E6CC" w:rsidR="00934FCB" w:rsidRDefault="00934FCB" w:rsidP="005A41BD">
      <w:pPr>
        <w:pStyle w:val="After12pt"/>
        <w:spacing w:after="0"/>
        <w:jc w:val="center"/>
        <w:rPr>
          <w:b/>
          <w:color w:val="000000"/>
        </w:rPr>
      </w:pPr>
    </w:p>
    <w:p w14:paraId="740704E2" w14:textId="77777777" w:rsidR="005A41BD" w:rsidRPr="001B4997" w:rsidRDefault="005A41BD" w:rsidP="005A41BD">
      <w:pPr>
        <w:pStyle w:val="Heading3"/>
        <w:numPr>
          <w:ilvl w:val="0"/>
          <w:numId w:val="0"/>
        </w:numPr>
        <w:ind w:left="720" w:hanging="720"/>
      </w:pPr>
      <w:bookmarkStart w:id="87" w:name="_Toc133998154"/>
      <w:r w:rsidRPr="001B4997">
        <w:t>5.2.8 Unit Operating Hours</w:t>
      </w:r>
      <w:bookmarkEnd w:id="87"/>
    </w:p>
    <w:p w14:paraId="4C533934" w14:textId="7399E3B6" w:rsidR="005A41BD" w:rsidRPr="001B4997" w:rsidRDefault="005A41BD" w:rsidP="005A41BD">
      <w:pPr>
        <w:ind w:firstLine="720"/>
        <w:rPr>
          <w:rFonts w:ascii="Times New Roman" w:hAnsi="Times New Roman"/>
          <w:szCs w:val="24"/>
        </w:rPr>
      </w:pPr>
      <w:r w:rsidRPr="001B4997">
        <w:rPr>
          <w:rFonts w:ascii="Times New Roman" w:hAnsi="Times New Roman"/>
          <w:szCs w:val="24"/>
        </w:rPr>
        <w:t xml:space="preserve">The hours per year were compiled for each unit from </w:t>
      </w:r>
      <w:r w:rsidR="00EE50F7">
        <w:rPr>
          <w:rFonts w:ascii="Times New Roman" w:hAnsi="Times New Roman"/>
          <w:szCs w:val="24"/>
        </w:rPr>
        <w:t xml:space="preserve">2016 </w:t>
      </w:r>
      <w:r w:rsidRPr="001B4997">
        <w:rPr>
          <w:rFonts w:ascii="Times New Roman" w:hAnsi="Times New Roman"/>
          <w:szCs w:val="24"/>
        </w:rPr>
        <w:t xml:space="preserve">Coke </w:t>
      </w:r>
      <w:r w:rsidR="00247053">
        <w:rPr>
          <w:rFonts w:ascii="Times New Roman" w:eastAsia="Times New Roman" w:hAnsi="Times New Roman"/>
          <w:color w:val="000000"/>
          <w:szCs w:val="24"/>
        </w:rPr>
        <w:t>114 request</w:t>
      </w:r>
      <w:r w:rsidRPr="001B4997">
        <w:rPr>
          <w:rFonts w:ascii="Times New Roman" w:hAnsi="Times New Roman"/>
          <w:szCs w:val="24"/>
        </w:rPr>
        <w:t xml:space="preserve"> responses or the COETF, and supplementing with NEI/EIS data, as needed. The EPA did not model any units/facilities that required a “Closed Year” to be identified in the modeling field included in the EPA’s RTR model file prototype. </w:t>
      </w:r>
    </w:p>
    <w:p w14:paraId="589C68E1" w14:textId="77777777" w:rsidR="005A41BD" w:rsidRPr="00E960D6" w:rsidRDefault="005A41BD" w:rsidP="00E960D6"/>
    <w:p w14:paraId="105A7E90" w14:textId="34FC92E7" w:rsidR="005A41BD" w:rsidRPr="001B4997" w:rsidRDefault="005A41BD" w:rsidP="005A41BD">
      <w:pPr>
        <w:pStyle w:val="Heading2"/>
        <w:keepNext w:val="0"/>
        <w:numPr>
          <w:ilvl w:val="0"/>
          <w:numId w:val="0"/>
        </w:numPr>
        <w:ind w:left="806" w:hanging="806"/>
      </w:pPr>
      <w:bookmarkStart w:id="88" w:name="_Toc133998155"/>
      <w:r w:rsidRPr="001B4997">
        <w:t>5.3</w:t>
      </w:r>
      <w:r w:rsidRPr="001B4997">
        <w:tab/>
        <w:t>Emissions Data Qualifiers</w:t>
      </w:r>
      <w:bookmarkEnd w:id="88"/>
    </w:p>
    <w:p w14:paraId="7AB60C23" w14:textId="4ABFD0FF" w:rsidR="005A41BD" w:rsidRPr="001B4997" w:rsidRDefault="005A41BD" w:rsidP="005A41BD">
      <w:pPr>
        <w:ind w:firstLine="720"/>
        <w:rPr>
          <w:rFonts w:ascii="Times New Roman" w:hAnsi="Times New Roman"/>
          <w:szCs w:val="24"/>
        </w:rPr>
      </w:pPr>
      <w:r w:rsidRPr="001B4997">
        <w:rPr>
          <w:rFonts w:ascii="Times New Roman" w:hAnsi="Times New Roman"/>
          <w:szCs w:val="24"/>
        </w:rPr>
        <w:t xml:space="preserve">The start and end dates of the emissions data are required for the EPA’s RTR modeling databases. </w:t>
      </w:r>
      <w:r w:rsidRPr="001B4997">
        <w:rPr>
          <w:rFonts w:ascii="Times New Roman" w:hAnsi="Times New Roman"/>
          <w:b/>
          <w:bCs/>
          <w:szCs w:val="24"/>
        </w:rPr>
        <w:t>Table </w:t>
      </w:r>
      <w:r w:rsidR="0099353A">
        <w:rPr>
          <w:rFonts w:ascii="Times New Roman" w:hAnsi="Times New Roman"/>
          <w:b/>
          <w:bCs/>
          <w:szCs w:val="24"/>
        </w:rPr>
        <w:t>74</w:t>
      </w:r>
      <w:r w:rsidRPr="001B4997">
        <w:rPr>
          <w:rFonts w:ascii="Times New Roman" w:hAnsi="Times New Roman"/>
          <w:szCs w:val="24"/>
        </w:rPr>
        <w:t xml:space="preserve"> summaries the start and end dates per data source and process ID.in the Coke Oven Risk Modeling Database.</w:t>
      </w:r>
    </w:p>
    <w:p w14:paraId="0D53F579" w14:textId="77777777" w:rsidR="00934FCB" w:rsidRDefault="00934FCB" w:rsidP="00FC031E">
      <w:pPr>
        <w:pStyle w:val="After12pt"/>
        <w:jc w:val="center"/>
        <w:rPr>
          <w:b/>
          <w:color w:val="000000"/>
        </w:rPr>
      </w:pPr>
    </w:p>
    <w:p w14:paraId="4D5901D0" w14:textId="30E35322" w:rsidR="00934FCB" w:rsidRDefault="00934FCB" w:rsidP="00FC031E">
      <w:pPr>
        <w:pStyle w:val="After12pt"/>
        <w:jc w:val="center"/>
        <w:rPr>
          <w:b/>
          <w:color w:val="000000"/>
        </w:rPr>
      </w:pPr>
    </w:p>
    <w:p w14:paraId="1BF91C91" w14:textId="77777777" w:rsidR="003A2C3F" w:rsidRDefault="003A2C3F" w:rsidP="00FC031E">
      <w:pPr>
        <w:pStyle w:val="After12pt"/>
        <w:jc w:val="center"/>
        <w:rPr>
          <w:b/>
          <w:color w:val="000000"/>
        </w:rPr>
      </w:pPr>
    </w:p>
    <w:p w14:paraId="137A33A5" w14:textId="60071B25" w:rsidR="00FC031E" w:rsidRPr="001B4997" w:rsidRDefault="004873A8" w:rsidP="00FC031E">
      <w:pPr>
        <w:pStyle w:val="After12pt"/>
        <w:jc w:val="center"/>
        <w:rPr>
          <w:b/>
          <w:color w:val="000000"/>
        </w:rPr>
      </w:pPr>
      <w:r w:rsidRPr="001B4997">
        <w:rPr>
          <w:rFonts w:ascii="Impact" w:hAnsi="Impact"/>
          <w:b/>
          <w:noProof/>
        </w:rPr>
        <w:drawing>
          <wp:anchor distT="0" distB="0" distL="114300" distR="114300" simplePos="0" relativeHeight="251658240" behindDoc="1" locked="0" layoutInCell="1" allowOverlap="1" wp14:anchorId="52B4FDD2" wp14:editId="40CF2BCF">
            <wp:simplePos x="0" y="0"/>
            <wp:positionH relativeFrom="column">
              <wp:posOffset>1504950</wp:posOffset>
            </wp:positionH>
            <wp:positionV relativeFrom="page">
              <wp:posOffset>4343400</wp:posOffset>
            </wp:positionV>
            <wp:extent cx="4215384" cy="2734056"/>
            <wp:effectExtent l="19050" t="19050" r="13970" b="28575"/>
            <wp:wrapTopAndBottom/>
            <wp:docPr id="171009" name="Picture 171009" descr="AreaSource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09" name="Picture 10" descr="AreaSourceFigure"/>
                    <pic:cNvPicPr>
                      <a:picLocks noChangeAspect="1" noChangeArrowheads="1"/>
                    </pic:cNvPicPr>
                  </pic:nvPicPr>
                  <pic:blipFill>
                    <a:blip r:embed="rId22" cstate="print">
                      <a:extLst>
                        <a:ext uri="{28A0092B-C50C-407E-A947-70E740481C1C}">
                          <a14:useLocalDpi xmlns:a14="http://schemas.microsoft.com/office/drawing/2010/main" val="0"/>
                        </a:ext>
                      </a:extLst>
                    </a:blip>
                    <a:srcRect l="4007" t="5769" r="32852" b="2563"/>
                    <a:stretch>
                      <a:fillRect/>
                    </a:stretch>
                  </pic:blipFill>
                  <pic:spPr bwMode="auto">
                    <a:xfrm>
                      <a:off x="0" y="0"/>
                      <a:ext cx="4215384" cy="2734056"/>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FC031E" w:rsidRPr="001B4997">
        <w:rPr>
          <w:b/>
          <w:color w:val="000000"/>
        </w:rPr>
        <w:t>Figure 1. How fugitive angles are determined.</w:t>
      </w:r>
    </w:p>
    <w:p w14:paraId="2B7A5D50" w14:textId="77777777" w:rsidR="005A41BD" w:rsidRDefault="005A41BD" w:rsidP="00285D8D">
      <w:pPr>
        <w:spacing w:after="120"/>
        <w:jc w:val="center"/>
        <w:rPr>
          <w:b/>
          <w:bCs/>
        </w:rPr>
      </w:pPr>
      <w:r>
        <w:rPr>
          <w:b/>
          <w:bCs/>
        </w:rPr>
        <w:br w:type="page"/>
      </w:r>
    </w:p>
    <w:p w14:paraId="2A4D2F28" w14:textId="27778016" w:rsidR="00F13433" w:rsidRPr="001B4997" w:rsidRDefault="004F3762" w:rsidP="00285D8D">
      <w:pPr>
        <w:spacing w:after="120"/>
        <w:jc w:val="center"/>
        <w:rPr>
          <w:b/>
          <w:bCs/>
        </w:rPr>
      </w:pPr>
      <w:r w:rsidRPr="001B4997">
        <w:rPr>
          <w:b/>
          <w:bCs/>
        </w:rPr>
        <w:lastRenderedPageBreak/>
        <w:t xml:space="preserve">Table </w:t>
      </w:r>
      <w:r w:rsidR="0099353A">
        <w:rPr>
          <w:b/>
          <w:bCs/>
        </w:rPr>
        <w:t>74</w:t>
      </w:r>
      <w:r w:rsidRPr="001B4997">
        <w:rPr>
          <w:b/>
          <w:bCs/>
        </w:rPr>
        <w:t>. Data Start and End Dates</w:t>
      </w:r>
      <w:r w:rsidR="00332358" w:rsidRPr="001B4997">
        <w:rPr>
          <w:b/>
          <w:bCs/>
        </w:rPr>
        <w:t xml:space="preserve"> in the Coke Oven Modeling Database</w:t>
      </w:r>
      <w:r w:rsidR="00E555ED">
        <w:rPr>
          <w:b/>
          <w:bCs/>
        </w:rPr>
        <w:fldChar w:fldCharType="begin"/>
      </w:r>
      <w:r w:rsidR="00E555ED">
        <w:instrText xml:space="preserve"> XE "</w:instrText>
      </w:r>
      <w:r w:rsidR="00E555ED" w:rsidRPr="0012351F">
        <w:rPr>
          <w:b/>
          <w:bCs/>
        </w:rPr>
        <w:instrText xml:space="preserve">Table </w:instrText>
      </w:r>
      <w:r w:rsidR="0099353A">
        <w:rPr>
          <w:b/>
          <w:bCs/>
        </w:rPr>
        <w:instrText>74</w:instrText>
      </w:r>
      <w:r w:rsidR="00E555ED" w:rsidRPr="0012351F">
        <w:rPr>
          <w:b/>
          <w:bCs/>
        </w:rPr>
        <w:instrText>. Data Start and End Dates in the Coke Oven Modeling Database</w:instrText>
      </w:r>
      <w:r w:rsidR="00E555ED">
        <w:instrText xml:space="preserve">" </w:instrText>
      </w:r>
      <w:r w:rsidR="00E555ED">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183"/>
        <w:gridCol w:w="4826"/>
        <w:gridCol w:w="3505"/>
      </w:tblGrid>
      <w:tr w:rsidR="0004495A" w:rsidRPr="001B4997" w14:paraId="7F8DDE2B" w14:textId="0E458FB3" w:rsidTr="00303E96">
        <w:trPr>
          <w:cantSplit/>
          <w:trHeight w:val="300"/>
          <w:tblHeader/>
          <w:jc w:val="center"/>
        </w:trPr>
        <w:tc>
          <w:tcPr>
            <w:tcW w:w="0" w:type="auto"/>
            <w:shd w:val="clear" w:color="auto" w:fill="D9D9D9" w:themeFill="background1" w:themeFillShade="D9"/>
            <w:noWrap/>
            <w:vAlign w:val="bottom"/>
            <w:hideMark/>
          </w:tcPr>
          <w:p w14:paraId="7C2C4C64" w14:textId="29A32B9B" w:rsidR="0004495A" w:rsidRPr="001B4997" w:rsidRDefault="0004495A" w:rsidP="0004495A">
            <w:pP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S</w:t>
            </w:r>
            <w:r w:rsidR="00B526A9" w:rsidRPr="001B4997">
              <w:rPr>
                <w:rFonts w:ascii="Times New Roman" w:eastAsia="Times New Roman" w:hAnsi="Times New Roman"/>
                <w:b/>
                <w:bCs/>
                <w:color w:val="000000"/>
                <w:szCs w:val="24"/>
              </w:rPr>
              <w:t>tart Date</w:t>
            </w:r>
          </w:p>
        </w:tc>
        <w:tc>
          <w:tcPr>
            <w:tcW w:w="0" w:type="auto"/>
            <w:shd w:val="clear" w:color="auto" w:fill="D9D9D9" w:themeFill="background1" w:themeFillShade="D9"/>
            <w:noWrap/>
            <w:vAlign w:val="bottom"/>
            <w:hideMark/>
          </w:tcPr>
          <w:p w14:paraId="4A7B8443" w14:textId="121345DA" w:rsidR="0004495A" w:rsidRPr="001B4997" w:rsidRDefault="0004495A" w:rsidP="0004495A">
            <w:pP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E</w:t>
            </w:r>
            <w:r w:rsidR="00B526A9" w:rsidRPr="001B4997">
              <w:rPr>
                <w:rFonts w:ascii="Times New Roman" w:eastAsia="Times New Roman" w:hAnsi="Times New Roman"/>
                <w:b/>
                <w:bCs/>
                <w:color w:val="000000"/>
                <w:szCs w:val="24"/>
              </w:rPr>
              <w:t>nd Date</w:t>
            </w:r>
          </w:p>
        </w:tc>
        <w:tc>
          <w:tcPr>
            <w:tcW w:w="0" w:type="auto"/>
            <w:shd w:val="clear" w:color="auto" w:fill="D9D9D9" w:themeFill="background1" w:themeFillShade="D9"/>
          </w:tcPr>
          <w:p w14:paraId="24AFFE24" w14:textId="73F9CD37" w:rsidR="0004495A" w:rsidRPr="001B4997" w:rsidRDefault="00C11EBD" w:rsidP="00814EB0">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Data Source</w:t>
            </w:r>
          </w:p>
        </w:tc>
        <w:tc>
          <w:tcPr>
            <w:tcW w:w="0" w:type="auto"/>
            <w:shd w:val="clear" w:color="auto" w:fill="D9D9D9" w:themeFill="background1" w:themeFillShade="D9"/>
          </w:tcPr>
          <w:p w14:paraId="1DA68E1C" w14:textId="509E62CF" w:rsidR="0004495A" w:rsidRPr="001B4997" w:rsidRDefault="00C11EBD" w:rsidP="00814EB0">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Process IDs</w:t>
            </w:r>
          </w:p>
        </w:tc>
      </w:tr>
      <w:tr w:rsidR="0004495A" w:rsidRPr="001B4997" w14:paraId="029F3477" w14:textId="19A697F9" w:rsidTr="000E5AF8">
        <w:trPr>
          <w:trHeight w:val="300"/>
          <w:jc w:val="center"/>
        </w:trPr>
        <w:tc>
          <w:tcPr>
            <w:tcW w:w="0" w:type="auto"/>
            <w:shd w:val="clear" w:color="auto" w:fill="auto"/>
            <w:noWrap/>
            <w:vAlign w:val="center"/>
            <w:hideMark/>
          </w:tcPr>
          <w:p w14:paraId="0091240A"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20120101</w:t>
            </w:r>
          </w:p>
        </w:tc>
        <w:tc>
          <w:tcPr>
            <w:tcW w:w="0" w:type="auto"/>
            <w:shd w:val="clear" w:color="auto" w:fill="auto"/>
            <w:noWrap/>
            <w:vAlign w:val="center"/>
            <w:hideMark/>
          </w:tcPr>
          <w:p w14:paraId="5B205665"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20121231</w:t>
            </w:r>
          </w:p>
        </w:tc>
        <w:tc>
          <w:tcPr>
            <w:tcW w:w="0" w:type="auto"/>
            <w:vAlign w:val="center"/>
          </w:tcPr>
          <w:p w14:paraId="61B69FB3" w14:textId="54F0F1CC"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2011 II&amp;S Modeling File Data</w:t>
            </w:r>
          </w:p>
        </w:tc>
        <w:tc>
          <w:tcPr>
            <w:tcW w:w="0" w:type="auto"/>
            <w:vAlign w:val="center"/>
          </w:tcPr>
          <w:p w14:paraId="2720F018" w14:textId="7973E782"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Co-located II&amp;S </w:t>
            </w:r>
            <w:r w:rsidR="000E5AF8" w:rsidRPr="001B4997">
              <w:rPr>
                <w:rFonts w:ascii="Times New Roman" w:eastAsia="Times New Roman" w:hAnsi="Times New Roman"/>
                <w:color w:val="000000"/>
                <w:szCs w:val="24"/>
              </w:rPr>
              <w:t>units</w:t>
            </w:r>
          </w:p>
        </w:tc>
      </w:tr>
      <w:tr w:rsidR="0004495A" w:rsidRPr="001B4997" w14:paraId="4955A1C1" w14:textId="2E3D0CB4" w:rsidTr="000E5AF8">
        <w:trPr>
          <w:trHeight w:val="300"/>
          <w:jc w:val="center"/>
        </w:trPr>
        <w:tc>
          <w:tcPr>
            <w:tcW w:w="0" w:type="auto"/>
            <w:shd w:val="clear" w:color="auto" w:fill="auto"/>
            <w:noWrap/>
            <w:vAlign w:val="center"/>
            <w:hideMark/>
          </w:tcPr>
          <w:p w14:paraId="0BF13479"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20160101</w:t>
            </w:r>
          </w:p>
        </w:tc>
        <w:tc>
          <w:tcPr>
            <w:tcW w:w="0" w:type="auto"/>
            <w:shd w:val="clear" w:color="auto" w:fill="auto"/>
            <w:noWrap/>
            <w:vAlign w:val="center"/>
            <w:hideMark/>
          </w:tcPr>
          <w:p w14:paraId="3F76BDA1"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20161231</w:t>
            </w:r>
          </w:p>
        </w:tc>
        <w:tc>
          <w:tcPr>
            <w:tcW w:w="0" w:type="auto"/>
            <w:vAlign w:val="center"/>
          </w:tcPr>
          <w:p w14:paraId="00B08BA4" w14:textId="0667EFE4" w:rsidR="0004495A" w:rsidRPr="001B4997" w:rsidRDefault="00EE50F7" w:rsidP="000E5AF8">
            <w:pPr>
              <w:rPr>
                <w:rFonts w:ascii="Times New Roman" w:eastAsia="Times New Roman" w:hAnsi="Times New Roman"/>
                <w:color w:val="000000"/>
                <w:szCs w:val="24"/>
              </w:rPr>
            </w:pPr>
            <w:r>
              <w:rPr>
                <w:rFonts w:ascii="Times New Roman" w:eastAsia="Times New Roman" w:hAnsi="Times New Roman"/>
                <w:color w:val="000000"/>
                <w:szCs w:val="24"/>
              </w:rPr>
              <w:t xml:space="preserve">2016 &amp; 2022 </w:t>
            </w:r>
            <w:r w:rsidR="0004495A" w:rsidRPr="001B4997">
              <w:rPr>
                <w:rFonts w:ascii="Times New Roman" w:eastAsia="Times New Roman" w:hAnsi="Times New Roman"/>
                <w:color w:val="000000"/>
                <w:szCs w:val="24"/>
              </w:rPr>
              <w:t xml:space="preserve">Coke </w:t>
            </w:r>
            <w:r w:rsidR="00247053">
              <w:rPr>
                <w:rFonts w:ascii="Times New Roman" w:eastAsia="Times New Roman" w:hAnsi="Times New Roman"/>
                <w:color w:val="000000"/>
                <w:szCs w:val="24"/>
              </w:rPr>
              <w:t>114 request</w:t>
            </w:r>
            <w:r w:rsidR="0004495A" w:rsidRPr="001B4997">
              <w:rPr>
                <w:rFonts w:ascii="Times New Roman" w:eastAsia="Times New Roman" w:hAnsi="Times New Roman"/>
                <w:color w:val="000000"/>
                <w:szCs w:val="24"/>
              </w:rPr>
              <w:t xml:space="preserve"> Enclosure 1 and 2 Data</w:t>
            </w:r>
          </w:p>
        </w:tc>
        <w:tc>
          <w:tcPr>
            <w:tcW w:w="0" w:type="auto"/>
            <w:vAlign w:val="center"/>
          </w:tcPr>
          <w:p w14:paraId="7F6C000D" w14:textId="4157DDE9"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EP-1 B</w:t>
            </w:r>
            <w:r w:rsidR="00B21904" w:rsidRPr="001B4997">
              <w:rPr>
                <w:rFonts w:ascii="Times New Roman" w:eastAsia="Times New Roman" w:hAnsi="Times New Roman"/>
                <w:color w:val="000000"/>
                <w:szCs w:val="24"/>
              </w:rPr>
              <w:t>y</w:t>
            </w:r>
            <w:r w:rsidRPr="001B4997">
              <w:rPr>
                <w:rFonts w:ascii="Times New Roman" w:eastAsia="Times New Roman" w:hAnsi="Times New Roman"/>
                <w:color w:val="000000"/>
                <w:szCs w:val="24"/>
              </w:rPr>
              <w:t xml:space="preserve">P </w:t>
            </w:r>
            <w:r w:rsidR="00B21904"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 (CD)</w:t>
            </w:r>
          </w:p>
          <w:p w14:paraId="6D4AFE3D" w14:textId="62E900E5"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Fugitive </w:t>
            </w:r>
            <w:r w:rsidR="00B21904" w:rsidRPr="001B4997">
              <w:rPr>
                <w:rFonts w:ascii="Times New Roman" w:eastAsia="Times New Roman" w:hAnsi="Times New Roman"/>
                <w:color w:val="000000"/>
                <w:szCs w:val="24"/>
              </w:rPr>
              <w:t>p</w:t>
            </w:r>
            <w:r w:rsidRPr="001B4997">
              <w:rPr>
                <w:rFonts w:ascii="Times New Roman" w:eastAsia="Times New Roman" w:hAnsi="Times New Roman"/>
                <w:color w:val="000000"/>
                <w:szCs w:val="24"/>
              </w:rPr>
              <w:t>ushing</w:t>
            </w:r>
          </w:p>
          <w:p w14:paraId="71084C63" w14:textId="6D12B08F"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EP-2 </w:t>
            </w:r>
            <w:r w:rsidR="00D950F3" w:rsidRPr="001B4997">
              <w:rPr>
                <w:rFonts w:ascii="Times New Roman" w:eastAsia="Times New Roman" w:hAnsi="Times New Roman"/>
                <w:color w:val="000000"/>
                <w:szCs w:val="24"/>
              </w:rPr>
              <w:t>ByP</w:t>
            </w:r>
            <w:r w:rsidR="00303E96"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Charging (oven port only)</w:t>
            </w:r>
          </w:p>
          <w:p w14:paraId="66677743" w14:textId="010C552A"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EP-3 </w:t>
            </w:r>
            <w:r w:rsidR="00D950F3" w:rsidRPr="001B4997">
              <w:rPr>
                <w:rFonts w:ascii="Times New Roman" w:eastAsia="Times New Roman" w:hAnsi="Times New Roman"/>
                <w:color w:val="000000"/>
                <w:szCs w:val="24"/>
              </w:rPr>
              <w:t>ByP</w:t>
            </w:r>
            <w:r w:rsidR="00303E96"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 xml:space="preserve">Combustion (Battery) </w:t>
            </w:r>
            <w:r w:rsidR="00B2190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tack</w:t>
            </w:r>
          </w:p>
          <w:p w14:paraId="2A572493" w14:textId="512BDF6F"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EP-4 </w:t>
            </w:r>
            <w:r w:rsidR="00D950F3" w:rsidRPr="001B4997">
              <w:rPr>
                <w:rFonts w:ascii="Times New Roman" w:eastAsia="Times New Roman" w:hAnsi="Times New Roman"/>
                <w:color w:val="000000"/>
                <w:szCs w:val="24"/>
              </w:rPr>
              <w:t>ByP</w:t>
            </w:r>
            <w:r w:rsidR="00303E96"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Boiler stacks</w:t>
            </w:r>
          </w:p>
          <w:p w14:paraId="6C22F012" w14:textId="38309885"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EP-6 HRSG Main </w:t>
            </w:r>
            <w:r w:rsidR="00B2190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tacks</w:t>
            </w:r>
          </w:p>
          <w:p w14:paraId="1360C61F"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EP-7 HRSG Bypass/waste heat stacks</w:t>
            </w:r>
          </w:p>
          <w:p w14:paraId="029D562D"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EP-8 HNR Charging (CD)</w:t>
            </w:r>
          </w:p>
          <w:p w14:paraId="68FFB7B0"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EP-9 HNR Pushing (CD)</w:t>
            </w:r>
          </w:p>
          <w:p w14:paraId="3536D5C0" w14:textId="3B57FF68"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EP-10 Quench </w:t>
            </w:r>
            <w:r w:rsidR="00B21904" w:rsidRPr="001B4997">
              <w:rPr>
                <w:rFonts w:ascii="Times New Roman" w:eastAsia="Times New Roman" w:hAnsi="Times New Roman"/>
                <w:color w:val="000000"/>
                <w:szCs w:val="24"/>
              </w:rPr>
              <w:t>t</w:t>
            </w:r>
            <w:r w:rsidRPr="001B4997">
              <w:rPr>
                <w:rFonts w:ascii="Times New Roman" w:eastAsia="Times New Roman" w:hAnsi="Times New Roman"/>
                <w:color w:val="000000"/>
                <w:szCs w:val="24"/>
              </w:rPr>
              <w:t>ower</w:t>
            </w:r>
          </w:p>
          <w:p w14:paraId="13B2E611" w14:textId="1B27817D"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EP-11 Doors</w:t>
            </w:r>
          </w:p>
          <w:p w14:paraId="5B1A1123" w14:textId="0AC1755B"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EP-11 Lids</w:t>
            </w:r>
          </w:p>
          <w:p w14:paraId="771D2064" w14:textId="3ABFD9C8"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EP-11 Offtakes</w:t>
            </w:r>
          </w:p>
        </w:tc>
      </w:tr>
      <w:tr w:rsidR="0004495A" w:rsidRPr="001B4997" w14:paraId="0072B7A1" w14:textId="1B40379B" w:rsidTr="000E5AF8">
        <w:trPr>
          <w:trHeight w:val="300"/>
          <w:jc w:val="center"/>
        </w:trPr>
        <w:tc>
          <w:tcPr>
            <w:tcW w:w="0" w:type="auto"/>
            <w:shd w:val="clear" w:color="auto" w:fill="auto"/>
            <w:noWrap/>
            <w:vAlign w:val="center"/>
            <w:hideMark/>
          </w:tcPr>
          <w:p w14:paraId="3D9C8A91"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20180101</w:t>
            </w:r>
          </w:p>
        </w:tc>
        <w:tc>
          <w:tcPr>
            <w:tcW w:w="0" w:type="auto"/>
            <w:shd w:val="clear" w:color="auto" w:fill="auto"/>
            <w:noWrap/>
            <w:vAlign w:val="center"/>
            <w:hideMark/>
          </w:tcPr>
          <w:p w14:paraId="397CB684" w14:textId="77777777"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20181231</w:t>
            </w:r>
          </w:p>
        </w:tc>
        <w:tc>
          <w:tcPr>
            <w:tcW w:w="0" w:type="auto"/>
            <w:vAlign w:val="center"/>
          </w:tcPr>
          <w:p w14:paraId="54A3F029" w14:textId="4B6C6D26"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2017 NEI/EIS</w:t>
            </w:r>
          </w:p>
        </w:tc>
        <w:tc>
          <w:tcPr>
            <w:tcW w:w="0" w:type="auto"/>
            <w:vAlign w:val="center"/>
          </w:tcPr>
          <w:p w14:paraId="0E775C30" w14:textId="7A0078D8" w:rsidR="000E5AF8"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Byproduct</w:t>
            </w:r>
            <w:r w:rsidR="00B21904" w:rsidRPr="001B4997">
              <w:rPr>
                <w:rFonts w:ascii="Times New Roman" w:eastAsia="Times New Roman" w:hAnsi="Times New Roman"/>
                <w:color w:val="000000"/>
                <w:szCs w:val="24"/>
              </w:rPr>
              <w:t xml:space="preserve"> chemical plant</w:t>
            </w:r>
          </w:p>
          <w:p w14:paraId="4CE5DE91" w14:textId="77777777" w:rsidR="000E5AF8"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Flare</w:t>
            </w:r>
          </w:p>
          <w:p w14:paraId="09A207CF" w14:textId="2190DB4B" w:rsidR="0004495A" w:rsidRPr="001B4997" w:rsidRDefault="0004495A" w:rsidP="000E5AF8">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r w:rsidR="000E5AF8" w:rsidRPr="001B4997">
              <w:rPr>
                <w:rFonts w:ascii="Times New Roman" w:eastAsia="Times New Roman" w:hAnsi="Times New Roman"/>
                <w:color w:val="000000"/>
                <w:szCs w:val="24"/>
              </w:rPr>
              <w:t xml:space="preserve"> units</w:t>
            </w:r>
          </w:p>
        </w:tc>
      </w:tr>
    </w:tbl>
    <w:p w14:paraId="54BEA61B" w14:textId="440BA01B" w:rsidR="00F13433" w:rsidRPr="001B4997" w:rsidRDefault="00F13433" w:rsidP="00B515ED">
      <w:pPr>
        <w:rPr>
          <w:rFonts w:ascii="Times New Roman" w:hAnsi="Times New Roman"/>
          <w:szCs w:val="24"/>
        </w:rPr>
      </w:pPr>
    </w:p>
    <w:p w14:paraId="107064F8" w14:textId="77777777" w:rsidR="006F3588" w:rsidRPr="001B4997" w:rsidRDefault="006F3588" w:rsidP="004F3912">
      <w:pPr>
        <w:ind w:firstLine="720"/>
        <w:rPr>
          <w:rFonts w:ascii="Times New Roman" w:hAnsi="Times New Roman"/>
          <w:szCs w:val="24"/>
        </w:rPr>
      </w:pPr>
    </w:p>
    <w:p w14:paraId="3A73DB39" w14:textId="7DCAA846" w:rsidR="000C7806" w:rsidRPr="001B4997" w:rsidRDefault="00441F9A" w:rsidP="000C7806">
      <w:pPr>
        <w:ind w:firstLine="720"/>
        <w:rPr>
          <w:rFonts w:ascii="Times New Roman" w:hAnsi="Times New Roman"/>
          <w:szCs w:val="24"/>
        </w:rPr>
      </w:pPr>
      <w:r w:rsidRPr="001B4997">
        <w:rPr>
          <w:rFonts w:ascii="Times New Roman" w:hAnsi="Times New Roman"/>
          <w:szCs w:val="24"/>
        </w:rPr>
        <w:t xml:space="preserve">The emission calculation method </w:t>
      </w:r>
      <w:r w:rsidR="008B69D5" w:rsidRPr="001B4997">
        <w:rPr>
          <w:rFonts w:ascii="Times New Roman" w:hAnsi="Times New Roman"/>
          <w:szCs w:val="24"/>
        </w:rPr>
        <w:t xml:space="preserve">is also required </w:t>
      </w:r>
      <w:r w:rsidRPr="001B4997">
        <w:rPr>
          <w:rFonts w:ascii="Times New Roman" w:hAnsi="Times New Roman"/>
          <w:szCs w:val="24"/>
        </w:rPr>
        <w:t>to be identified</w:t>
      </w:r>
      <w:r w:rsidR="008B69D5" w:rsidRPr="001B4997">
        <w:rPr>
          <w:rFonts w:ascii="Times New Roman" w:hAnsi="Times New Roman"/>
          <w:szCs w:val="24"/>
        </w:rPr>
        <w:t xml:space="preserve"> </w:t>
      </w:r>
      <w:r w:rsidR="00332358" w:rsidRPr="001B4997">
        <w:rPr>
          <w:rFonts w:ascii="Times New Roman" w:hAnsi="Times New Roman"/>
          <w:szCs w:val="24"/>
        </w:rPr>
        <w:t>for</w:t>
      </w:r>
      <w:r w:rsidR="008B69D5" w:rsidRPr="001B4997">
        <w:rPr>
          <w:rFonts w:ascii="Times New Roman" w:hAnsi="Times New Roman"/>
          <w:szCs w:val="24"/>
        </w:rPr>
        <w:t xml:space="preserve"> </w:t>
      </w:r>
      <w:r w:rsidR="00F94A19" w:rsidRPr="001B4997">
        <w:rPr>
          <w:rFonts w:ascii="Times New Roman" w:hAnsi="Times New Roman"/>
          <w:szCs w:val="24"/>
        </w:rPr>
        <w:t>the Coke Oven Risk Modeling Database</w:t>
      </w:r>
      <w:r w:rsidRPr="001B4997">
        <w:rPr>
          <w:rFonts w:ascii="Times New Roman" w:hAnsi="Times New Roman"/>
          <w:szCs w:val="24"/>
        </w:rPr>
        <w:t xml:space="preserve">. </w:t>
      </w:r>
      <w:r w:rsidRPr="001B4997">
        <w:rPr>
          <w:rFonts w:ascii="Times New Roman" w:hAnsi="Times New Roman"/>
          <w:b/>
          <w:bCs/>
          <w:szCs w:val="24"/>
        </w:rPr>
        <w:t xml:space="preserve">Table </w:t>
      </w:r>
      <w:r w:rsidR="0099353A">
        <w:rPr>
          <w:rFonts w:ascii="Times New Roman" w:hAnsi="Times New Roman"/>
          <w:b/>
          <w:bCs/>
          <w:szCs w:val="24"/>
        </w:rPr>
        <w:t>75</w:t>
      </w:r>
      <w:r w:rsidRPr="001B4997">
        <w:rPr>
          <w:rFonts w:ascii="Times New Roman" w:hAnsi="Times New Roman"/>
          <w:b/>
          <w:bCs/>
          <w:szCs w:val="24"/>
        </w:rPr>
        <w:t xml:space="preserve"> </w:t>
      </w:r>
      <w:r w:rsidRPr="001B4997">
        <w:rPr>
          <w:rFonts w:ascii="Times New Roman" w:hAnsi="Times New Roman"/>
          <w:szCs w:val="24"/>
        </w:rPr>
        <w:t xml:space="preserve">summarizes the emission calculation method code per process </w:t>
      </w:r>
      <w:r w:rsidR="004F3762" w:rsidRPr="001B4997">
        <w:rPr>
          <w:rFonts w:ascii="Times New Roman" w:hAnsi="Times New Roman"/>
          <w:szCs w:val="24"/>
        </w:rPr>
        <w:t>ID</w:t>
      </w:r>
      <w:r w:rsidRPr="001B4997">
        <w:rPr>
          <w:rFonts w:ascii="Times New Roman" w:hAnsi="Times New Roman"/>
          <w:szCs w:val="24"/>
        </w:rPr>
        <w:t xml:space="preserve">. </w:t>
      </w:r>
      <w:r w:rsidR="000C7806" w:rsidRPr="001B4997">
        <w:rPr>
          <w:rFonts w:ascii="Times New Roman" w:hAnsi="Times New Roman"/>
          <w:szCs w:val="24"/>
        </w:rPr>
        <w:t xml:space="preserve">Identification of the data source was required for the Coke Oven Risk Modeling Database. </w:t>
      </w:r>
      <w:r w:rsidR="000C7806" w:rsidRPr="001B4997">
        <w:rPr>
          <w:rFonts w:ascii="Times New Roman" w:hAnsi="Times New Roman"/>
          <w:b/>
          <w:bCs/>
          <w:szCs w:val="24"/>
        </w:rPr>
        <w:t xml:space="preserve">Table </w:t>
      </w:r>
      <w:r w:rsidR="0099353A">
        <w:rPr>
          <w:rFonts w:ascii="Times New Roman" w:hAnsi="Times New Roman"/>
          <w:b/>
          <w:bCs/>
          <w:szCs w:val="24"/>
        </w:rPr>
        <w:t>76</w:t>
      </w:r>
      <w:r w:rsidR="000C7806" w:rsidRPr="001B4997">
        <w:rPr>
          <w:rFonts w:ascii="Times New Roman" w:hAnsi="Times New Roman"/>
          <w:szCs w:val="24"/>
        </w:rPr>
        <w:t xml:space="preserve"> lists the data sources and type of data per process ID in the Coke Oven Risk Modeling Database. </w:t>
      </w:r>
    </w:p>
    <w:p w14:paraId="09ADED68" w14:textId="77777777" w:rsidR="000C7806" w:rsidRPr="001B4997" w:rsidRDefault="000C7806" w:rsidP="000C7806">
      <w:pPr>
        <w:rPr>
          <w:rFonts w:ascii="Times New Roman" w:hAnsi="Times New Roman"/>
          <w:szCs w:val="24"/>
        </w:rPr>
      </w:pPr>
    </w:p>
    <w:p w14:paraId="7FECFC4D" w14:textId="77777777" w:rsidR="00DF43C0" w:rsidRPr="001B4997" w:rsidRDefault="00DF43C0" w:rsidP="00DF43C0">
      <w:pPr>
        <w:pStyle w:val="Heading2"/>
        <w:numPr>
          <w:ilvl w:val="0"/>
          <w:numId w:val="0"/>
        </w:numPr>
        <w:ind w:left="810" w:hanging="810"/>
      </w:pPr>
      <w:bookmarkStart w:id="89" w:name="_Toc133998156"/>
      <w:r w:rsidRPr="001B4997">
        <w:t>5.4</w:t>
      </w:r>
      <w:r w:rsidRPr="001B4997">
        <w:tab/>
        <w:t xml:space="preserve">Coke Industry Review of Coke </w:t>
      </w:r>
      <w:r w:rsidRPr="001B4997">
        <w:rPr>
          <w:bCs/>
        </w:rPr>
        <w:t>Oven</w:t>
      </w:r>
      <w:r w:rsidRPr="001B4997">
        <w:t xml:space="preserve"> Risk Modeling Database</w:t>
      </w:r>
      <w:bookmarkEnd w:id="89"/>
      <w:r w:rsidRPr="001B4997">
        <w:t xml:space="preserve"> </w:t>
      </w:r>
    </w:p>
    <w:p w14:paraId="41981786" w14:textId="77777777" w:rsidR="00DF43C0" w:rsidRPr="001B4997" w:rsidRDefault="00DF43C0" w:rsidP="00DF43C0">
      <w:pPr>
        <w:ind w:firstLine="720"/>
        <w:rPr>
          <w:rFonts w:ascii="Times New Roman" w:hAnsi="Times New Roman"/>
          <w:szCs w:val="24"/>
        </w:rPr>
      </w:pPr>
      <w:r w:rsidRPr="001B4997">
        <w:rPr>
          <w:rFonts w:ascii="Times New Roman" w:hAnsi="Times New Roman"/>
          <w:szCs w:val="24"/>
        </w:rPr>
        <w:t xml:space="preserve">In October 2020, the EPA sent, a draft of the Coke </w:t>
      </w:r>
      <w:r w:rsidRPr="001B4997">
        <w:rPr>
          <w:rFonts w:ascii="Times New Roman" w:eastAsia="Times New Roman" w:hAnsi="Times New Roman"/>
          <w:bCs/>
          <w:szCs w:val="24"/>
        </w:rPr>
        <w:t>Oven</w:t>
      </w:r>
      <w:r w:rsidRPr="001B4997">
        <w:rPr>
          <w:rFonts w:ascii="Times New Roman" w:hAnsi="Times New Roman"/>
          <w:szCs w:val="24"/>
        </w:rPr>
        <w:t xml:space="preserve"> Risk Modeling Database, complete with unit sources and modeling release point parameters, to the coke industry, (via the COETF) for their review for accuracy. The EPA continued to work with the industry into early 2021 to finalize the emissions, TPY calculations, and modeling release point parameters. All correspondence and review files are included in the Coke PQBS docket (EPA-HQ-OAR-2002-0085).</w:t>
      </w:r>
    </w:p>
    <w:p w14:paraId="3207AF99" w14:textId="70795E22" w:rsidR="0004495A" w:rsidRPr="001B4997" w:rsidRDefault="0004495A" w:rsidP="004F3912">
      <w:pPr>
        <w:ind w:firstLine="720"/>
        <w:rPr>
          <w:rFonts w:ascii="Times New Roman" w:hAnsi="Times New Roman"/>
          <w:szCs w:val="24"/>
        </w:rPr>
      </w:pPr>
    </w:p>
    <w:p w14:paraId="3CB6C95F" w14:textId="77777777" w:rsidR="002D68C3" w:rsidRPr="001B4997" w:rsidRDefault="002D68C3" w:rsidP="00B515ED">
      <w:pPr>
        <w:rPr>
          <w:rFonts w:ascii="Times New Roman" w:hAnsi="Times New Roman"/>
          <w:szCs w:val="24"/>
        </w:rPr>
      </w:pPr>
    </w:p>
    <w:p w14:paraId="69BD453B" w14:textId="77777777" w:rsidR="000C7806" w:rsidRDefault="000C7806" w:rsidP="00285D8D">
      <w:pPr>
        <w:spacing w:after="120"/>
        <w:jc w:val="center"/>
        <w:rPr>
          <w:b/>
          <w:bCs/>
        </w:rPr>
      </w:pPr>
      <w:r>
        <w:rPr>
          <w:b/>
          <w:bCs/>
        </w:rPr>
        <w:br w:type="page"/>
      </w:r>
    </w:p>
    <w:p w14:paraId="730FBA04" w14:textId="09EDFAC1" w:rsidR="0004495A" w:rsidRPr="001B4997" w:rsidRDefault="004F3762" w:rsidP="00285D8D">
      <w:pPr>
        <w:spacing w:after="120"/>
        <w:jc w:val="center"/>
        <w:rPr>
          <w:b/>
          <w:bCs/>
        </w:rPr>
      </w:pPr>
      <w:r w:rsidRPr="001B4997">
        <w:rPr>
          <w:b/>
          <w:bCs/>
        </w:rPr>
        <w:lastRenderedPageBreak/>
        <w:t xml:space="preserve">Table </w:t>
      </w:r>
      <w:r w:rsidR="0099353A">
        <w:rPr>
          <w:b/>
          <w:bCs/>
        </w:rPr>
        <w:t>75</w:t>
      </w:r>
      <w:r w:rsidRPr="001B4997">
        <w:rPr>
          <w:b/>
          <w:bCs/>
        </w:rPr>
        <w:t xml:space="preserve">. Emission Calculation Method Codes </w:t>
      </w:r>
      <w:r w:rsidR="00B00311" w:rsidRPr="001B4997">
        <w:rPr>
          <w:b/>
          <w:bCs/>
        </w:rPr>
        <w:t xml:space="preserve">in </w:t>
      </w:r>
      <w:r w:rsidR="00E123A1" w:rsidRPr="001B4997">
        <w:rPr>
          <w:b/>
          <w:bCs/>
        </w:rPr>
        <w:t xml:space="preserve">the </w:t>
      </w:r>
      <w:r w:rsidR="00B00311" w:rsidRPr="001B4997">
        <w:rPr>
          <w:b/>
          <w:bCs/>
        </w:rPr>
        <w:t>Coke Ovens Risk Database</w:t>
      </w:r>
      <w:r w:rsidR="00E555ED">
        <w:rPr>
          <w:b/>
          <w:bCs/>
        </w:rPr>
        <w:fldChar w:fldCharType="begin"/>
      </w:r>
      <w:r w:rsidR="00E555ED">
        <w:instrText xml:space="preserve"> XE "</w:instrText>
      </w:r>
      <w:r w:rsidR="00E555ED" w:rsidRPr="0012351F">
        <w:rPr>
          <w:b/>
          <w:bCs/>
        </w:rPr>
        <w:instrText xml:space="preserve">Table </w:instrText>
      </w:r>
      <w:r w:rsidR="0099353A">
        <w:rPr>
          <w:b/>
          <w:bCs/>
        </w:rPr>
        <w:instrText>75</w:instrText>
      </w:r>
      <w:r w:rsidR="00E555ED" w:rsidRPr="0012351F">
        <w:rPr>
          <w:b/>
          <w:bCs/>
        </w:rPr>
        <w:instrText>. Emission Calculation Method Codes in the Coke Ovens Risk Database</w:instrText>
      </w:r>
      <w:r w:rsidR="00E555ED">
        <w:instrText xml:space="preserve">" </w:instrText>
      </w:r>
      <w:r w:rsidR="00E555ED">
        <w:rPr>
          <w:b/>
          <w:bC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4770"/>
        <w:gridCol w:w="3955"/>
      </w:tblGrid>
      <w:tr w:rsidR="00D363DC" w:rsidRPr="001B4997" w14:paraId="7653F7D2" w14:textId="7DC5DA4B" w:rsidTr="00D363DC">
        <w:trPr>
          <w:cantSplit/>
          <w:tblHeader/>
        </w:trPr>
        <w:tc>
          <w:tcPr>
            <w:tcW w:w="2065" w:type="dxa"/>
            <w:shd w:val="clear" w:color="000000" w:fill="C0C0C0"/>
            <w:noWrap/>
            <w:vAlign w:val="center"/>
            <w:hideMark/>
          </w:tcPr>
          <w:p w14:paraId="5DFF6EA3" w14:textId="63D5116A" w:rsidR="00D363DC" w:rsidRPr="001B4997" w:rsidRDefault="00D363DC" w:rsidP="000E5AF8">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E</w:t>
            </w:r>
            <w:r w:rsidR="00B526A9" w:rsidRPr="001B4997">
              <w:rPr>
                <w:rFonts w:ascii="Times New Roman" w:eastAsia="Times New Roman" w:hAnsi="Times New Roman"/>
                <w:b/>
                <w:bCs/>
                <w:color w:val="000000"/>
                <w:sz w:val="22"/>
                <w:szCs w:val="22"/>
              </w:rPr>
              <w:t>mission Calculation Method Code</w:t>
            </w:r>
          </w:p>
        </w:tc>
        <w:tc>
          <w:tcPr>
            <w:tcW w:w="4770" w:type="dxa"/>
            <w:shd w:val="clear" w:color="000000" w:fill="C0C0C0"/>
            <w:noWrap/>
            <w:vAlign w:val="center"/>
            <w:hideMark/>
          </w:tcPr>
          <w:p w14:paraId="2B444D3D" w14:textId="2C6A7AD5" w:rsidR="00D363DC" w:rsidRPr="001B4997" w:rsidRDefault="00D363DC" w:rsidP="000E5AF8">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E</w:t>
            </w:r>
            <w:r w:rsidR="00B526A9" w:rsidRPr="001B4997">
              <w:rPr>
                <w:rFonts w:ascii="Times New Roman" w:eastAsia="Times New Roman" w:hAnsi="Times New Roman"/>
                <w:b/>
                <w:bCs/>
                <w:color w:val="000000"/>
                <w:sz w:val="22"/>
                <w:szCs w:val="22"/>
              </w:rPr>
              <w:t>mission Calculation Method Code Descr</w:t>
            </w:r>
            <w:r w:rsidR="00B00311" w:rsidRPr="001B4997">
              <w:rPr>
                <w:rFonts w:ascii="Times New Roman" w:eastAsia="Times New Roman" w:hAnsi="Times New Roman"/>
                <w:b/>
                <w:bCs/>
                <w:color w:val="000000"/>
                <w:sz w:val="22"/>
                <w:szCs w:val="22"/>
              </w:rPr>
              <w:t>i</w:t>
            </w:r>
            <w:r w:rsidR="00B526A9" w:rsidRPr="001B4997">
              <w:rPr>
                <w:rFonts w:ascii="Times New Roman" w:eastAsia="Times New Roman" w:hAnsi="Times New Roman"/>
                <w:b/>
                <w:bCs/>
                <w:color w:val="000000"/>
                <w:sz w:val="22"/>
                <w:szCs w:val="22"/>
              </w:rPr>
              <w:t>ption</w:t>
            </w:r>
          </w:p>
        </w:tc>
        <w:tc>
          <w:tcPr>
            <w:tcW w:w="3955" w:type="dxa"/>
            <w:shd w:val="clear" w:color="000000" w:fill="C0C0C0"/>
            <w:vAlign w:val="center"/>
          </w:tcPr>
          <w:p w14:paraId="2A5465DC" w14:textId="7BC02A0C" w:rsidR="00D363DC" w:rsidRPr="001B4997" w:rsidRDefault="00D363DC" w:rsidP="000E5AF8">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Process IDs</w:t>
            </w:r>
          </w:p>
        </w:tc>
      </w:tr>
      <w:tr w:rsidR="00D363DC" w:rsidRPr="001B4997" w14:paraId="781360B3" w14:textId="02D47115" w:rsidTr="00D363DC">
        <w:trPr>
          <w:cantSplit/>
        </w:trPr>
        <w:tc>
          <w:tcPr>
            <w:tcW w:w="2065" w:type="dxa"/>
            <w:shd w:val="clear" w:color="auto" w:fill="auto"/>
            <w:noWrap/>
            <w:vAlign w:val="center"/>
            <w:hideMark/>
          </w:tcPr>
          <w:p w14:paraId="0E572B41"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2</w:t>
            </w:r>
          </w:p>
        </w:tc>
        <w:tc>
          <w:tcPr>
            <w:tcW w:w="4770" w:type="dxa"/>
            <w:shd w:val="clear" w:color="auto" w:fill="auto"/>
            <w:noWrap/>
            <w:vAlign w:val="center"/>
            <w:hideMark/>
          </w:tcPr>
          <w:p w14:paraId="412308BF" w14:textId="5AF2CEDF"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Engineering </w:t>
            </w:r>
            <w:r w:rsidR="00B00311" w:rsidRPr="001B4997">
              <w:rPr>
                <w:rFonts w:ascii="Times New Roman" w:eastAsia="Times New Roman" w:hAnsi="Times New Roman"/>
                <w:color w:val="000000"/>
                <w:sz w:val="22"/>
                <w:szCs w:val="22"/>
              </w:rPr>
              <w:t>judg</w:t>
            </w:r>
            <w:r w:rsidRPr="001B4997">
              <w:rPr>
                <w:rFonts w:ascii="Times New Roman" w:eastAsia="Times New Roman" w:hAnsi="Times New Roman"/>
                <w:color w:val="000000"/>
                <w:sz w:val="22"/>
                <w:szCs w:val="22"/>
              </w:rPr>
              <w:t>ment</w:t>
            </w:r>
          </w:p>
        </w:tc>
        <w:tc>
          <w:tcPr>
            <w:tcW w:w="3955" w:type="dxa"/>
            <w:vAlign w:val="center"/>
          </w:tcPr>
          <w:p w14:paraId="2B02E309" w14:textId="0112179D"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Other</w:t>
            </w:r>
          </w:p>
        </w:tc>
      </w:tr>
      <w:tr w:rsidR="00D363DC" w:rsidRPr="001B4997" w14:paraId="163E2030" w14:textId="28CC90C9" w:rsidTr="00D363DC">
        <w:trPr>
          <w:cantSplit/>
        </w:trPr>
        <w:tc>
          <w:tcPr>
            <w:tcW w:w="2065" w:type="dxa"/>
            <w:shd w:val="clear" w:color="auto" w:fill="auto"/>
            <w:noWrap/>
            <w:vAlign w:val="center"/>
            <w:hideMark/>
          </w:tcPr>
          <w:p w14:paraId="1A71A0A6"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w:t>
            </w:r>
          </w:p>
        </w:tc>
        <w:tc>
          <w:tcPr>
            <w:tcW w:w="4770" w:type="dxa"/>
            <w:shd w:val="clear" w:color="auto" w:fill="auto"/>
            <w:noWrap/>
            <w:vAlign w:val="center"/>
            <w:hideMark/>
          </w:tcPr>
          <w:p w14:paraId="142CD042" w14:textId="559F6762"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Material </w:t>
            </w:r>
            <w:r w:rsidR="00B00311" w:rsidRPr="001B4997">
              <w:rPr>
                <w:rFonts w:ascii="Times New Roman" w:eastAsia="Times New Roman" w:hAnsi="Times New Roman"/>
                <w:color w:val="000000"/>
                <w:sz w:val="22"/>
                <w:szCs w:val="22"/>
              </w:rPr>
              <w:t>b</w:t>
            </w:r>
            <w:r w:rsidRPr="001B4997">
              <w:rPr>
                <w:rFonts w:ascii="Times New Roman" w:eastAsia="Times New Roman" w:hAnsi="Times New Roman"/>
                <w:color w:val="000000"/>
                <w:sz w:val="22"/>
                <w:szCs w:val="22"/>
              </w:rPr>
              <w:t>alance</w:t>
            </w:r>
          </w:p>
        </w:tc>
        <w:tc>
          <w:tcPr>
            <w:tcW w:w="3955" w:type="dxa"/>
            <w:vAlign w:val="center"/>
          </w:tcPr>
          <w:p w14:paraId="38B99E78" w14:textId="073C1FC2"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Other;</w:t>
            </w:r>
          </w:p>
          <w:p w14:paraId="4ADB488F" w14:textId="7EDBDCC9"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Co-located II&amp;S</w:t>
            </w:r>
          </w:p>
        </w:tc>
      </w:tr>
      <w:tr w:rsidR="00D363DC" w:rsidRPr="001B4997" w14:paraId="08E83D33" w14:textId="597B721C" w:rsidTr="00D363DC">
        <w:trPr>
          <w:cantSplit/>
        </w:trPr>
        <w:tc>
          <w:tcPr>
            <w:tcW w:w="2065" w:type="dxa"/>
            <w:shd w:val="clear" w:color="auto" w:fill="auto"/>
            <w:noWrap/>
            <w:vAlign w:val="center"/>
            <w:hideMark/>
          </w:tcPr>
          <w:p w14:paraId="68658B5B"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w:t>
            </w:r>
          </w:p>
        </w:tc>
        <w:tc>
          <w:tcPr>
            <w:tcW w:w="4770" w:type="dxa"/>
            <w:shd w:val="clear" w:color="auto" w:fill="auto"/>
            <w:noWrap/>
            <w:vAlign w:val="center"/>
            <w:hideMark/>
          </w:tcPr>
          <w:p w14:paraId="1AA00B8F" w14:textId="334241EF"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Stack </w:t>
            </w:r>
            <w:r w:rsidR="00B00311" w:rsidRPr="001B4997">
              <w:rPr>
                <w:rFonts w:ascii="Times New Roman" w:eastAsia="Times New Roman" w:hAnsi="Times New Roman"/>
                <w:color w:val="000000"/>
                <w:sz w:val="22"/>
                <w:szCs w:val="22"/>
              </w:rPr>
              <w:t>test (no control efficiency used</w:t>
            </w:r>
            <w:r w:rsidRPr="001B4997">
              <w:rPr>
                <w:rFonts w:ascii="Times New Roman" w:eastAsia="Times New Roman" w:hAnsi="Times New Roman"/>
                <w:color w:val="000000"/>
                <w:sz w:val="22"/>
                <w:szCs w:val="22"/>
              </w:rPr>
              <w:t>)</w:t>
            </w:r>
          </w:p>
        </w:tc>
        <w:tc>
          <w:tcPr>
            <w:tcW w:w="3955" w:type="dxa"/>
            <w:vAlign w:val="center"/>
          </w:tcPr>
          <w:p w14:paraId="55B55C6C" w14:textId="32104D24"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EP-1 </w:t>
            </w:r>
            <w:r w:rsidR="00D950F3" w:rsidRPr="001B4997">
              <w:rPr>
                <w:rFonts w:ascii="Times New Roman" w:eastAsia="Times New Roman" w:hAnsi="Times New Roman"/>
                <w:color w:val="000000"/>
                <w:sz w:val="22"/>
                <w:szCs w:val="22"/>
              </w:rPr>
              <w:t>B</w:t>
            </w:r>
            <w:r w:rsidR="00303E96" w:rsidRPr="001B4997">
              <w:rPr>
                <w:rFonts w:ascii="Times New Roman" w:eastAsia="Times New Roman" w:hAnsi="Times New Roman"/>
                <w:color w:val="000000"/>
                <w:sz w:val="22"/>
                <w:szCs w:val="22"/>
              </w:rPr>
              <w:t>y</w:t>
            </w:r>
            <w:r w:rsidR="00D950F3" w:rsidRPr="001B4997">
              <w:rPr>
                <w:rFonts w:ascii="Times New Roman" w:eastAsia="Times New Roman" w:hAnsi="Times New Roman"/>
                <w:color w:val="000000"/>
                <w:sz w:val="22"/>
                <w:szCs w:val="22"/>
              </w:rPr>
              <w:t>P</w:t>
            </w:r>
            <w:r w:rsidR="00303E96" w:rsidRPr="001B4997">
              <w:rPr>
                <w:rFonts w:ascii="Times New Roman" w:eastAsia="Times New Roman" w:hAnsi="Times New Roman"/>
                <w:color w:val="000000"/>
                <w:sz w:val="22"/>
                <w:szCs w:val="22"/>
              </w:rPr>
              <w:t xml:space="preserve"> </w:t>
            </w:r>
            <w:r w:rsidRPr="001B4997">
              <w:rPr>
                <w:rFonts w:ascii="Times New Roman" w:eastAsia="Times New Roman" w:hAnsi="Times New Roman"/>
                <w:color w:val="000000"/>
                <w:sz w:val="22"/>
                <w:szCs w:val="22"/>
              </w:rPr>
              <w:t>Pushing (CD);</w:t>
            </w:r>
          </w:p>
          <w:p w14:paraId="7818ABD4" w14:textId="101E13F4"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EP-2 </w:t>
            </w:r>
            <w:r w:rsidR="00D950F3" w:rsidRPr="001B4997">
              <w:rPr>
                <w:rFonts w:ascii="Times New Roman" w:eastAsia="Times New Roman" w:hAnsi="Times New Roman"/>
                <w:color w:val="000000"/>
                <w:sz w:val="22"/>
                <w:szCs w:val="22"/>
              </w:rPr>
              <w:t>B</w:t>
            </w:r>
            <w:r w:rsidR="00303E96" w:rsidRPr="001B4997">
              <w:rPr>
                <w:rFonts w:ascii="Times New Roman" w:eastAsia="Times New Roman" w:hAnsi="Times New Roman"/>
                <w:color w:val="000000"/>
                <w:sz w:val="22"/>
                <w:szCs w:val="22"/>
              </w:rPr>
              <w:t>y</w:t>
            </w:r>
            <w:r w:rsidR="00D950F3" w:rsidRPr="001B4997">
              <w:rPr>
                <w:rFonts w:ascii="Times New Roman" w:eastAsia="Times New Roman" w:hAnsi="Times New Roman"/>
                <w:color w:val="000000"/>
                <w:sz w:val="22"/>
                <w:szCs w:val="22"/>
              </w:rPr>
              <w:t>P</w:t>
            </w:r>
            <w:r w:rsidR="00303E96" w:rsidRPr="001B4997">
              <w:rPr>
                <w:rFonts w:ascii="Times New Roman" w:eastAsia="Times New Roman" w:hAnsi="Times New Roman"/>
                <w:color w:val="000000"/>
                <w:sz w:val="22"/>
                <w:szCs w:val="22"/>
              </w:rPr>
              <w:t xml:space="preserve"> </w:t>
            </w:r>
            <w:r w:rsidRPr="001B4997">
              <w:rPr>
                <w:rFonts w:ascii="Times New Roman" w:eastAsia="Times New Roman" w:hAnsi="Times New Roman"/>
                <w:color w:val="000000"/>
                <w:sz w:val="22"/>
                <w:szCs w:val="22"/>
              </w:rPr>
              <w:t>Charging (oven port only);</w:t>
            </w:r>
          </w:p>
          <w:p w14:paraId="6584E1BE" w14:textId="0EC67D18"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EP-3 </w:t>
            </w:r>
            <w:r w:rsidR="00D950F3" w:rsidRPr="001B4997">
              <w:rPr>
                <w:rFonts w:ascii="Times New Roman" w:eastAsia="Times New Roman" w:hAnsi="Times New Roman"/>
                <w:color w:val="000000"/>
                <w:sz w:val="22"/>
                <w:szCs w:val="22"/>
              </w:rPr>
              <w:t>B</w:t>
            </w:r>
            <w:r w:rsidR="00303E96" w:rsidRPr="001B4997">
              <w:rPr>
                <w:rFonts w:ascii="Times New Roman" w:eastAsia="Times New Roman" w:hAnsi="Times New Roman"/>
                <w:color w:val="000000"/>
                <w:sz w:val="22"/>
                <w:szCs w:val="22"/>
              </w:rPr>
              <w:t>y</w:t>
            </w:r>
            <w:r w:rsidR="00D950F3" w:rsidRPr="001B4997">
              <w:rPr>
                <w:rFonts w:ascii="Times New Roman" w:eastAsia="Times New Roman" w:hAnsi="Times New Roman"/>
                <w:color w:val="000000"/>
                <w:sz w:val="22"/>
                <w:szCs w:val="22"/>
              </w:rPr>
              <w:t>P</w:t>
            </w:r>
            <w:r w:rsidR="00303E96" w:rsidRPr="001B4997">
              <w:rPr>
                <w:rFonts w:ascii="Times New Roman" w:eastAsia="Times New Roman" w:hAnsi="Times New Roman"/>
                <w:color w:val="000000"/>
                <w:sz w:val="22"/>
                <w:szCs w:val="22"/>
              </w:rPr>
              <w:t xml:space="preserve"> </w:t>
            </w:r>
            <w:r w:rsidRPr="001B4997">
              <w:rPr>
                <w:rFonts w:ascii="Times New Roman" w:eastAsia="Times New Roman" w:hAnsi="Times New Roman"/>
                <w:color w:val="000000"/>
                <w:sz w:val="22"/>
                <w:szCs w:val="22"/>
              </w:rPr>
              <w:t xml:space="preserve">Combustion (Battery) </w:t>
            </w:r>
            <w:r w:rsidR="00B21904" w:rsidRPr="001B4997">
              <w:rPr>
                <w:rFonts w:ascii="Times New Roman" w:eastAsia="Times New Roman" w:hAnsi="Times New Roman"/>
                <w:color w:val="000000"/>
                <w:sz w:val="22"/>
                <w:szCs w:val="22"/>
              </w:rPr>
              <w:t>s</w:t>
            </w:r>
            <w:r w:rsidRPr="001B4997">
              <w:rPr>
                <w:rFonts w:ascii="Times New Roman" w:eastAsia="Times New Roman" w:hAnsi="Times New Roman"/>
                <w:color w:val="000000"/>
                <w:sz w:val="22"/>
                <w:szCs w:val="22"/>
              </w:rPr>
              <w:t>tack;</w:t>
            </w:r>
          </w:p>
          <w:p w14:paraId="35D52E6F" w14:textId="1E0E8474"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EP-4 </w:t>
            </w:r>
            <w:r w:rsidR="00D950F3" w:rsidRPr="001B4997">
              <w:rPr>
                <w:rFonts w:ascii="Times New Roman" w:eastAsia="Times New Roman" w:hAnsi="Times New Roman"/>
                <w:color w:val="000000"/>
                <w:sz w:val="22"/>
                <w:szCs w:val="22"/>
              </w:rPr>
              <w:t>B</w:t>
            </w:r>
            <w:r w:rsidR="00303E96" w:rsidRPr="001B4997">
              <w:rPr>
                <w:rFonts w:ascii="Times New Roman" w:eastAsia="Times New Roman" w:hAnsi="Times New Roman"/>
                <w:color w:val="000000"/>
                <w:sz w:val="22"/>
                <w:szCs w:val="22"/>
              </w:rPr>
              <w:t>y</w:t>
            </w:r>
            <w:r w:rsidR="00D950F3" w:rsidRPr="001B4997">
              <w:rPr>
                <w:rFonts w:ascii="Times New Roman" w:eastAsia="Times New Roman" w:hAnsi="Times New Roman"/>
                <w:color w:val="000000"/>
                <w:sz w:val="22"/>
                <w:szCs w:val="22"/>
              </w:rPr>
              <w:t>P</w:t>
            </w:r>
            <w:r w:rsidR="00303E96" w:rsidRPr="001B4997">
              <w:rPr>
                <w:rFonts w:ascii="Times New Roman" w:eastAsia="Times New Roman" w:hAnsi="Times New Roman"/>
                <w:color w:val="000000"/>
                <w:sz w:val="22"/>
                <w:szCs w:val="22"/>
              </w:rPr>
              <w:t xml:space="preserve"> </w:t>
            </w:r>
            <w:r w:rsidRPr="001B4997">
              <w:rPr>
                <w:rFonts w:ascii="Times New Roman" w:eastAsia="Times New Roman" w:hAnsi="Times New Roman"/>
                <w:color w:val="000000"/>
                <w:sz w:val="22"/>
                <w:szCs w:val="22"/>
              </w:rPr>
              <w:t>Boiler stacks;</w:t>
            </w:r>
          </w:p>
          <w:p w14:paraId="4E632E31" w14:textId="39B85A1A"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EP-6 HRSG Main </w:t>
            </w:r>
            <w:r w:rsidR="00B21904" w:rsidRPr="001B4997">
              <w:rPr>
                <w:rFonts w:ascii="Times New Roman" w:eastAsia="Times New Roman" w:hAnsi="Times New Roman"/>
                <w:color w:val="000000"/>
                <w:sz w:val="22"/>
                <w:szCs w:val="22"/>
              </w:rPr>
              <w:t>s</w:t>
            </w:r>
            <w:r w:rsidRPr="001B4997">
              <w:rPr>
                <w:rFonts w:ascii="Times New Roman" w:eastAsia="Times New Roman" w:hAnsi="Times New Roman"/>
                <w:color w:val="000000"/>
                <w:sz w:val="22"/>
                <w:szCs w:val="22"/>
              </w:rPr>
              <w:t>tacks;</w:t>
            </w:r>
          </w:p>
          <w:p w14:paraId="4DEFEDC9" w14:textId="7307A09E"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EP-7 HRSG Bypass/waste heat stacks;</w:t>
            </w:r>
          </w:p>
          <w:p w14:paraId="088205A6" w14:textId="06A9B7BA"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EP-8 HNR Charging (CD);</w:t>
            </w:r>
          </w:p>
          <w:p w14:paraId="7F1F6BAC" w14:textId="44797E3C"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EP-9 HNR Pushing (CD);</w:t>
            </w:r>
          </w:p>
          <w:p w14:paraId="6FD5860B" w14:textId="3EF773C4"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Co-located II&amp;S</w:t>
            </w:r>
          </w:p>
        </w:tc>
      </w:tr>
      <w:tr w:rsidR="00D363DC" w:rsidRPr="001B4997" w14:paraId="245A5398" w14:textId="6D844715" w:rsidTr="00D363DC">
        <w:trPr>
          <w:cantSplit/>
        </w:trPr>
        <w:tc>
          <w:tcPr>
            <w:tcW w:w="2065" w:type="dxa"/>
            <w:shd w:val="clear" w:color="auto" w:fill="auto"/>
            <w:noWrap/>
            <w:vAlign w:val="center"/>
            <w:hideMark/>
          </w:tcPr>
          <w:p w14:paraId="5080959C"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5</w:t>
            </w:r>
          </w:p>
        </w:tc>
        <w:tc>
          <w:tcPr>
            <w:tcW w:w="4770" w:type="dxa"/>
            <w:shd w:val="clear" w:color="auto" w:fill="auto"/>
            <w:noWrap/>
            <w:vAlign w:val="center"/>
            <w:hideMark/>
          </w:tcPr>
          <w:p w14:paraId="6FF85178" w14:textId="1B119E63"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USEPA </w:t>
            </w:r>
            <w:r w:rsidR="00B00311" w:rsidRPr="001B4997">
              <w:rPr>
                <w:rFonts w:ascii="Times New Roman" w:eastAsia="Times New Roman" w:hAnsi="Times New Roman"/>
                <w:color w:val="000000"/>
                <w:sz w:val="22"/>
                <w:szCs w:val="22"/>
              </w:rPr>
              <w:t>speciation profile</w:t>
            </w:r>
          </w:p>
        </w:tc>
        <w:tc>
          <w:tcPr>
            <w:tcW w:w="3955" w:type="dxa"/>
            <w:vAlign w:val="center"/>
          </w:tcPr>
          <w:p w14:paraId="06A7F0D6" w14:textId="00220AED"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Other</w:t>
            </w:r>
          </w:p>
        </w:tc>
      </w:tr>
      <w:tr w:rsidR="00D363DC" w:rsidRPr="001B4997" w14:paraId="7897FE33" w14:textId="73CEED1F" w:rsidTr="00D363DC">
        <w:trPr>
          <w:cantSplit/>
        </w:trPr>
        <w:tc>
          <w:tcPr>
            <w:tcW w:w="2065" w:type="dxa"/>
            <w:shd w:val="clear" w:color="auto" w:fill="auto"/>
            <w:noWrap/>
            <w:vAlign w:val="center"/>
            <w:hideMark/>
          </w:tcPr>
          <w:p w14:paraId="3845B062"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8</w:t>
            </w:r>
          </w:p>
        </w:tc>
        <w:tc>
          <w:tcPr>
            <w:tcW w:w="4770" w:type="dxa"/>
            <w:shd w:val="clear" w:color="auto" w:fill="auto"/>
            <w:noWrap/>
            <w:vAlign w:val="center"/>
            <w:hideMark/>
          </w:tcPr>
          <w:p w14:paraId="31A4D09B" w14:textId="77777777" w:rsidR="00E64D16"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USEPA </w:t>
            </w:r>
            <w:r w:rsidR="00B00311" w:rsidRPr="001B4997">
              <w:rPr>
                <w:rFonts w:ascii="Times New Roman" w:eastAsia="Times New Roman" w:hAnsi="Times New Roman"/>
                <w:color w:val="000000"/>
                <w:sz w:val="22"/>
                <w:szCs w:val="22"/>
              </w:rPr>
              <w:t xml:space="preserve">emission factor </w:t>
            </w:r>
          </w:p>
          <w:p w14:paraId="648C61FC" w14:textId="09A8F3FC" w:rsidR="00D363DC" w:rsidRPr="001B4997" w:rsidRDefault="00B00311"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(no control efficiency used)</w:t>
            </w:r>
          </w:p>
        </w:tc>
        <w:tc>
          <w:tcPr>
            <w:tcW w:w="3955" w:type="dxa"/>
            <w:vAlign w:val="center"/>
          </w:tcPr>
          <w:p w14:paraId="2939DC8B" w14:textId="78D3D9F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EP-1 </w:t>
            </w:r>
            <w:r w:rsidR="00D950F3" w:rsidRPr="001B4997">
              <w:rPr>
                <w:rFonts w:ascii="Times New Roman" w:eastAsia="Times New Roman" w:hAnsi="Times New Roman"/>
                <w:color w:val="000000"/>
                <w:sz w:val="22"/>
                <w:szCs w:val="22"/>
              </w:rPr>
              <w:t>B</w:t>
            </w:r>
            <w:r w:rsidR="00303E96" w:rsidRPr="001B4997">
              <w:rPr>
                <w:rFonts w:ascii="Times New Roman" w:eastAsia="Times New Roman" w:hAnsi="Times New Roman"/>
                <w:color w:val="000000"/>
                <w:sz w:val="22"/>
                <w:szCs w:val="22"/>
              </w:rPr>
              <w:t>y</w:t>
            </w:r>
            <w:r w:rsidR="00D950F3" w:rsidRPr="001B4997">
              <w:rPr>
                <w:rFonts w:ascii="Times New Roman" w:eastAsia="Times New Roman" w:hAnsi="Times New Roman"/>
                <w:color w:val="000000"/>
                <w:sz w:val="22"/>
                <w:szCs w:val="22"/>
              </w:rPr>
              <w:t>P</w:t>
            </w:r>
            <w:r w:rsidR="00303E96" w:rsidRPr="001B4997">
              <w:rPr>
                <w:rFonts w:ascii="Times New Roman" w:eastAsia="Times New Roman" w:hAnsi="Times New Roman"/>
                <w:color w:val="000000"/>
                <w:sz w:val="22"/>
                <w:szCs w:val="22"/>
              </w:rPr>
              <w:t xml:space="preserve"> </w:t>
            </w:r>
            <w:r w:rsidRPr="001B4997">
              <w:rPr>
                <w:rFonts w:ascii="Times New Roman" w:eastAsia="Times New Roman" w:hAnsi="Times New Roman"/>
                <w:color w:val="000000"/>
                <w:sz w:val="22"/>
                <w:szCs w:val="22"/>
              </w:rPr>
              <w:t>Pushing (CD)</w:t>
            </w:r>
          </w:p>
          <w:p w14:paraId="2B4F3D1A" w14:textId="32F6C6CE"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EP-3 </w:t>
            </w:r>
            <w:r w:rsidR="00D950F3" w:rsidRPr="001B4997">
              <w:rPr>
                <w:rFonts w:ascii="Times New Roman" w:eastAsia="Times New Roman" w:hAnsi="Times New Roman"/>
                <w:color w:val="000000"/>
                <w:sz w:val="22"/>
                <w:szCs w:val="22"/>
              </w:rPr>
              <w:t>B</w:t>
            </w:r>
            <w:r w:rsidR="00303E96" w:rsidRPr="001B4997">
              <w:rPr>
                <w:rFonts w:ascii="Times New Roman" w:eastAsia="Times New Roman" w:hAnsi="Times New Roman"/>
                <w:color w:val="000000"/>
                <w:sz w:val="22"/>
                <w:szCs w:val="22"/>
              </w:rPr>
              <w:t>y</w:t>
            </w:r>
            <w:r w:rsidR="00D950F3" w:rsidRPr="001B4997">
              <w:rPr>
                <w:rFonts w:ascii="Times New Roman" w:eastAsia="Times New Roman" w:hAnsi="Times New Roman"/>
                <w:color w:val="000000"/>
                <w:sz w:val="22"/>
                <w:szCs w:val="22"/>
              </w:rPr>
              <w:t>P</w:t>
            </w:r>
            <w:r w:rsidR="00303E96" w:rsidRPr="001B4997">
              <w:rPr>
                <w:rFonts w:ascii="Times New Roman" w:eastAsia="Times New Roman" w:hAnsi="Times New Roman"/>
                <w:color w:val="000000"/>
                <w:sz w:val="22"/>
                <w:szCs w:val="22"/>
              </w:rPr>
              <w:t xml:space="preserve"> </w:t>
            </w:r>
            <w:r w:rsidRPr="001B4997">
              <w:rPr>
                <w:rFonts w:ascii="Times New Roman" w:eastAsia="Times New Roman" w:hAnsi="Times New Roman"/>
                <w:color w:val="000000"/>
                <w:sz w:val="22"/>
                <w:szCs w:val="22"/>
              </w:rPr>
              <w:t xml:space="preserve">Combustion (Battery) </w:t>
            </w:r>
            <w:r w:rsidR="00B21904" w:rsidRPr="001B4997">
              <w:rPr>
                <w:rFonts w:ascii="Times New Roman" w:eastAsia="Times New Roman" w:hAnsi="Times New Roman"/>
                <w:color w:val="000000"/>
                <w:sz w:val="22"/>
                <w:szCs w:val="22"/>
              </w:rPr>
              <w:t>s</w:t>
            </w:r>
            <w:r w:rsidRPr="001B4997">
              <w:rPr>
                <w:rFonts w:ascii="Times New Roman" w:eastAsia="Times New Roman" w:hAnsi="Times New Roman"/>
                <w:color w:val="000000"/>
                <w:sz w:val="22"/>
                <w:szCs w:val="22"/>
              </w:rPr>
              <w:t>tack</w:t>
            </w:r>
          </w:p>
          <w:p w14:paraId="19E7E836" w14:textId="31E6BE80"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EP-4 </w:t>
            </w:r>
            <w:r w:rsidR="00D950F3" w:rsidRPr="001B4997">
              <w:rPr>
                <w:rFonts w:ascii="Times New Roman" w:eastAsia="Times New Roman" w:hAnsi="Times New Roman"/>
                <w:color w:val="000000"/>
                <w:sz w:val="22"/>
                <w:szCs w:val="22"/>
              </w:rPr>
              <w:t>B</w:t>
            </w:r>
            <w:r w:rsidR="00303E96" w:rsidRPr="001B4997">
              <w:rPr>
                <w:rFonts w:ascii="Times New Roman" w:eastAsia="Times New Roman" w:hAnsi="Times New Roman"/>
                <w:color w:val="000000"/>
                <w:sz w:val="22"/>
                <w:szCs w:val="22"/>
              </w:rPr>
              <w:t>y</w:t>
            </w:r>
            <w:r w:rsidR="00D950F3" w:rsidRPr="001B4997">
              <w:rPr>
                <w:rFonts w:ascii="Times New Roman" w:eastAsia="Times New Roman" w:hAnsi="Times New Roman"/>
                <w:color w:val="000000"/>
                <w:sz w:val="22"/>
                <w:szCs w:val="22"/>
              </w:rPr>
              <w:t>P</w:t>
            </w:r>
            <w:r w:rsidR="00303E96" w:rsidRPr="001B4997">
              <w:rPr>
                <w:rFonts w:ascii="Times New Roman" w:eastAsia="Times New Roman" w:hAnsi="Times New Roman"/>
                <w:color w:val="000000"/>
                <w:sz w:val="22"/>
                <w:szCs w:val="22"/>
              </w:rPr>
              <w:t xml:space="preserve"> </w:t>
            </w:r>
            <w:r w:rsidRPr="001B4997">
              <w:rPr>
                <w:rFonts w:ascii="Times New Roman" w:eastAsia="Times New Roman" w:hAnsi="Times New Roman"/>
                <w:color w:val="000000"/>
                <w:sz w:val="22"/>
                <w:szCs w:val="22"/>
              </w:rPr>
              <w:t>Boiler stacks</w:t>
            </w:r>
          </w:p>
          <w:p w14:paraId="70C42A51" w14:textId="7777777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EP-6 HRSG Main Stacks</w:t>
            </w:r>
          </w:p>
          <w:p w14:paraId="3098694D" w14:textId="7777777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EP-7 HRSG Bypass/waste heat stacks</w:t>
            </w:r>
          </w:p>
          <w:p w14:paraId="620C7CD2" w14:textId="7777777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EP-8 HNR Charging (CD)</w:t>
            </w:r>
          </w:p>
          <w:p w14:paraId="141D79EE" w14:textId="3449CCDE"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EP-9 HNR Pushing (CD)</w:t>
            </w:r>
          </w:p>
          <w:p w14:paraId="0DA00497" w14:textId="53976244"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EP-10 Quench </w:t>
            </w:r>
            <w:r w:rsidR="00B21904" w:rsidRPr="001B4997">
              <w:rPr>
                <w:rFonts w:ascii="Times New Roman" w:eastAsia="Times New Roman" w:hAnsi="Times New Roman"/>
                <w:color w:val="000000"/>
                <w:sz w:val="22"/>
                <w:szCs w:val="22"/>
              </w:rPr>
              <w:t>t</w:t>
            </w:r>
            <w:r w:rsidRPr="001B4997">
              <w:rPr>
                <w:rFonts w:ascii="Times New Roman" w:eastAsia="Times New Roman" w:hAnsi="Times New Roman"/>
                <w:color w:val="000000"/>
                <w:sz w:val="22"/>
                <w:szCs w:val="22"/>
              </w:rPr>
              <w:t>ower</w:t>
            </w:r>
          </w:p>
          <w:p w14:paraId="55502BB7" w14:textId="2CDC4B0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Byproduct </w:t>
            </w:r>
            <w:r w:rsidR="00B21904" w:rsidRPr="001B4997">
              <w:rPr>
                <w:rFonts w:ascii="Times New Roman" w:eastAsia="Times New Roman" w:hAnsi="Times New Roman"/>
                <w:color w:val="000000"/>
                <w:sz w:val="22"/>
                <w:szCs w:val="22"/>
              </w:rPr>
              <w:t xml:space="preserve">chemical </w:t>
            </w:r>
            <w:r w:rsidRPr="001B4997">
              <w:rPr>
                <w:rFonts w:ascii="Times New Roman" w:eastAsia="Times New Roman" w:hAnsi="Times New Roman"/>
                <w:color w:val="000000"/>
                <w:sz w:val="22"/>
                <w:szCs w:val="22"/>
              </w:rPr>
              <w:t>plant</w:t>
            </w:r>
          </w:p>
          <w:p w14:paraId="2D737A13" w14:textId="7777777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Flare</w:t>
            </w:r>
          </w:p>
          <w:p w14:paraId="646BC4FB" w14:textId="0C73252F"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Other</w:t>
            </w:r>
          </w:p>
        </w:tc>
      </w:tr>
      <w:tr w:rsidR="00D363DC" w:rsidRPr="001B4997" w14:paraId="1FD89889" w14:textId="1570C1CE" w:rsidTr="00D363DC">
        <w:trPr>
          <w:cantSplit/>
        </w:trPr>
        <w:tc>
          <w:tcPr>
            <w:tcW w:w="2065" w:type="dxa"/>
            <w:shd w:val="clear" w:color="auto" w:fill="auto"/>
            <w:noWrap/>
            <w:vAlign w:val="center"/>
            <w:hideMark/>
          </w:tcPr>
          <w:p w14:paraId="79FFDBD1"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10</w:t>
            </w:r>
          </w:p>
        </w:tc>
        <w:tc>
          <w:tcPr>
            <w:tcW w:w="4770" w:type="dxa"/>
            <w:shd w:val="clear" w:color="auto" w:fill="auto"/>
            <w:noWrap/>
            <w:vAlign w:val="center"/>
            <w:hideMark/>
          </w:tcPr>
          <w:p w14:paraId="2928C279" w14:textId="77777777" w:rsidR="00E64D16"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Site-</w:t>
            </w:r>
            <w:r w:rsidR="00B00311" w:rsidRPr="001B4997">
              <w:rPr>
                <w:rFonts w:ascii="Times New Roman" w:eastAsia="Times New Roman" w:hAnsi="Times New Roman"/>
                <w:color w:val="000000"/>
                <w:sz w:val="22"/>
                <w:szCs w:val="22"/>
              </w:rPr>
              <w:t xml:space="preserve">specific emission factor </w:t>
            </w:r>
          </w:p>
          <w:p w14:paraId="67A0D357" w14:textId="1AE39DC8" w:rsidR="00D363DC" w:rsidRPr="001B4997" w:rsidRDefault="00B00311"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(no control efficiency used)</w:t>
            </w:r>
          </w:p>
        </w:tc>
        <w:tc>
          <w:tcPr>
            <w:tcW w:w="3955" w:type="dxa"/>
            <w:vAlign w:val="center"/>
          </w:tcPr>
          <w:p w14:paraId="1E68A8F6" w14:textId="7777777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Other;</w:t>
            </w:r>
          </w:p>
          <w:p w14:paraId="21C7AF8A" w14:textId="52A71BF5"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Co-located II&amp;S</w:t>
            </w:r>
          </w:p>
        </w:tc>
      </w:tr>
      <w:tr w:rsidR="00D363DC" w:rsidRPr="001B4997" w14:paraId="0191E5F3" w14:textId="04A6015A" w:rsidTr="00D363DC">
        <w:trPr>
          <w:cantSplit/>
        </w:trPr>
        <w:tc>
          <w:tcPr>
            <w:tcW w:w="2065" w:type="dxa"/>
            <w:shd w:val="clear" w:color="auto" w:fill="auto"/>
            <w:noWrap/>
            <w:vAlign w:val="center"/>
            <w:hideMark/>
          </w:tcPr>
          <w:p w14:paraId="536070C6"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24</w:t>
            </w:r>
          </w:p>
        </w:tc>
        <w:tc>
          <w:tcPr>
            <w:tcW w:w="4770" w:type="dxa"/>
            <w:shd w:val="clear" w:color="auto" w:fill="auto"/>
            <w:noWrap/>
            <w:vAlign w:val="center"/>
            <w:hideMark/>
          </w:tcPr>
          <w:p w14:paraId="35D32DD4" w14:textId="164BC60E"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Stack Test (pre-control) plus </w:t>
            </w:r>
            <w:r w:rsidR="002527BC" w:rsidRPr="001B4997">
              <w:rPr>
                <w:rFonts w:ascii="Times New Roman" w:eastAsia="Times New Roman" w:hAnsi="Times New Roman"/>
                <w:color w:val="000000"/>
                <w:sz w:val="22"/>
                <w:szCs w:val="22"/>
              </w:rPr>
              <w:t>control efficiency</w:t>
            </w:r>
          </w:p>
        </w:tc>
        <w:tc>
          <w:tcPr>
            <w:tcW w:w="3955" w:type="dxa"/>
            <w:vAlign w:val="center"/>
          </w:tcPr>
          <w:p w14:paraId="6F8E805B" w14:textId="7C26FD41"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Fugitive </w:t>
            </w:r>
            <w:r w:rsidR="00B21904" w:rsidRPr="001B4997">
              <w:rPr>
                <w:rFonts w:ascii="Times New Roman" w:eastAsia="Times New Roman" w:hAnsi="Times New Roman"/>
                <w:color w:val="000000"/>
                <w:sz w:val="22"/>
                <w:szCs w:val="22"/>
              </w:rPr>
              <w:t>p</w:t>
            </w:r>
            <w:r w:rsidRPr="001B4997">
              <w:rPr>
                <w:rFonts w:ascii="Times New Roman" w:eastAsia="Times New Roman" w:hAnsi="Times New Roman"/>
                <w:color w:val="000000"/>
                <w:sz w:val="22"/>
                <w:szCs w:val="22"/>
              </w:rPr>
              <w:t xml:space="preserve">ushing </w:t>
            </w:r>
          </w:p>
        </w:tc>
      </w:tr>
      <w:tr w:rsidR="00D363DC" w:rsidRPr="001B4997" w14:paraId="60EC55E1" w14:textId="48DF18C5" w:rsidTr="00D363DC">
        <w:trPr>
          <w:cantSplit/>
        </w:trPr>
        <w:tc>
          <w:tcPr>
            <w:tcW w:w="2065" w:type="dxa"/>
            <w:shd w:val="clear" w:color="auto" w:fill="auto"/>
            <w:noWrap/>
            <w:vAlign w:val="center"/>
            <w:hideMark/>
          </w:tcPr>
          <w:p w14:paraId="552F5D23"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28</w:t>
            </w:r>
          </w:p>
        </w:tc>
        <w:tc>
          <w:tcPr>
            <w:tcW w:w="4770" w:type="dxa"/>
            <w:shd w:val="clear" w:color="auto" w:fill="auto"/>
            <w:noWrap/>
            <w:vAlign w:val="center"/>
            <w:hideMark/>
          </w:tcPr>
          <w:p w14:paraId="1514FAF5" w14:textId="219073D9" w:rsidR="00D363DC" w:rsidRPr="001B4997" w:rsidRDefault="00D363DC" w:rsidP="007E601F">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USEPA </w:t>
            </w:r>
            <w:r w:rsidR="00B00311" w:rsidRPr="001B4997">
              <w:rPr>
                <w:rFonts w:ascii="Times New Roman" w:eastAsia="Times New Roman" w:hAnsi="Times New Roman"/>
                <w:color w:val="000000"/>
                <w:sz w:val="22"/>
                <w:szCs w:val="22"/>
              </w:rPr>
              <w:t>emission factor (pre-control) plus control efficiency</w:t>
            </w:r>
          </w:p>
        </w:tc>
        <w:tc>
          <w:tcPr>
            <w:tcW w:w="3955" w:type="dxa"/>
            <w:vAlign w:val="center"/>
          </w:tcPr>
          <w:p w14:paraId="5FEFB520" w14:textId="7ECE8EC3"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Fugitive </w:t>
            </w:r>
            <w:r w:rsidR="00B21904" w:rsidRPr="001B4997">
              <w:rPr>
                <w:rFonts w:ascii="Times New Roman" w:eastAsia="Times New Roman" w:hAnsi="Times New Roman"/>
                <w:color w:val="000000"/>
                <w:sz w:val="22"/>
                <w:szCs w:val="22"/>
              </w:rPr>
              <w:t>p</w:t>
            </w:r>
            <w:r w:rsidRPr="001B4997">
              <w:rPr>
                <w:rFonts w:ascii="Times New Roman" w:eastAsia="Times New Roman" w:hAnsi="Times New Roman"/>
                <w:color w:val="000000"/>
                <w:sz w:val="22"/>
                <w:szCs w:val="22"/>
              </w:rPr>
              <w:t>ushing</w:t>
            </w:r>
          </w:p>
          <w:p w14:paraId="31C62532" w14:textId="55F62B80"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 xml:space="preserve">Other </w:t>
            </w:r>
          </w:p>
        </w:tc>
      </w:tr>
      <w:tr w:rsidR="00D363DC" w:rsidRPr="001B4997" w14:paraId="4579B6BE" w14:textId="198DAAA9" w:rsidTr="00D363DC">
        <w:trPr>
          <w:cantSplit/>
        </w:trPr>
        <w:tc>
          <w:tcPr>
            <w:tcW w:w="2065" w:type="dxa"/>
            <w:shd w:val="clear" w:color="auto" w:fill="auto"/>
            <w:noWrap/>
            <w:vAlign w:val="center"/>
            <w:hideMark/>
          </w:tcPr>
          <w:p w14:paraId="65A78083" w14:textId="77777777" w:rsidR="00D363DC" w:rsidRPr="001B4997" w:rsidRDefault="00D363DC" w:rsidP="000E5AF8">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30</w:t>
            </w:r>
          </w:p>
        </w:tc>
        <w:tc>
          <w:tcPr>
            <w:tcW w:w="4770" w:type="dxa"/>
            <w:shd w:val="clear" w:color="auto" w:fill="auto"/>
            <w:noWrap/>
            <w:vAlign w:val="center"/>
            <w:hideMark/>
          </w:tcPr>
          <w:p w14:paraId="65FA1162" w14:textId="74F2AE74" w:rsidR="00D363DC" w:rsidRPr="001B4997" w:rsidRDefault="00D363DC" w:rsidP="007E601F">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Site-</w:t>
            </w:r>
            <w:r w:rsidR="00B00311" w:rsidRPr="001B4997">
              <w:rPr>
                <w:rFonts w:ascii="Times New Roman" w:eastAsia="Times New Roman" w:hAnsi="Times New Roman"/>
                <w:color w:val="000000"/>
                <w:sz w:val="22"/>
                <w:szCs w:val="22"/>
              </w:rPr>
              <w:t>specific emission factor (pre-control) plus control efficiency</w:t>
            </w:r>
          </w:p>
        </w:tc>
        <w:tc>
          <w:tcPr>
            <w:tcW w:w="3955" w:type="dxa"/>
            <w:vAlign w:val="center"/>
          </w:tcPr>
          <w:p w14:paraId="6AD8D169" w14:textId="45F0F307" w:rsidR="00D363DC" w:rsidRPr="001B4997" w:rsidRDefault="00D363DC" w:rsidP="000E5AF8">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Other</w:t>
            </w:r>
          </w:p>
        </w:tc>
      </w:tr>
    </w:tbl>
    <w:p w14:paraId="2E7D3216" w14:textId="4B5803D3" w:rsidR="0004495A" w:rsidRPr="001B4997" w:rsidRDefault="0004495A" w:rsidP="00B515ED">
      <w:pPr>
        <w:rPr>
          <w:rFonts w:ascii="Times New Roman" w:hAnsi="Times New Roman"/>
          <w:szCs w:val="24"/>
        </w:rPr>
      </w:pPr>
    </w:p>
    <w:p w14:paraId="0A9785FB" w14:textId="77777777" w:rsidR="002D68C3" w:rsidRPr="001B4997" w:rsidRDefault="002D68C3" w:rsidP="00B515ED">
      <w:pPr>
        <w:rPr>
          <w:rFonts w:ascii="Times New Roman" w:hAnsi="Times New Roman"/>
          <w:szCs w:val="24"/>
        </w:rPr>
      </w:pPr>
    </w:p>
    <w:p w14:paraId="7685A9B3" w14:textId="2C5455FF" w:rsidR="004F3762" w:rsidRPr="001B4997" w:rsidRDefault="004F3762" w:rsidP="00B515ED">
      <w:pPr>
        <w:rPr>
          <w:rFonts w:ascii="Times New Roman" w:hAnsi="Times New Roman"/>
          <w:szCs w:val="24"/>
        </w:rPr>
      </w:pPr>
      <w:r w:rsidRPr="001B4997">
        <w:rPr>
          <w:rFonts w:ascii="Times New Roman" w:hAnsi="Times New Roman"/>
          <w:szCs w:val="24"/>
        </w:rPr>
        <w:tab/>
      </w:r>
    </w:p>
    <w:p w14:paraId="07CB12DB" w14:textId="77777777" w:rsidR="000C7806" w:rsidRDefault="000C7806" w:rsidP="00303E96">
      <w:pPr>
        <w:spacing w:after="120"/>
        <w:jc w:val="center"/>
        <w:rPr>
          <w:rFonts w:ascii="Times New Roman" w:hAnsi="Times New Roman"/>
          <w:b/>
          <w:bCs/>
          <w:szCs w:val="24"/>
        </w:rPr>
      </w:pPr>
      <w:r>
        <w:rPr>
          <w:rFonts w:ascii="Times New Roman" w:hAnsi="Times New Roman"/>
          <w:b/>
          <w:bCs/>
          <w:szCs w:val="24"/>
        </w:rPr>
        <w:br w:type="page"/>
      </w:r>
    </w:p>
    <w:p w14:paraId="2CF431F4" w14:textId="678B0AF5" w:rsidR="003079F8" w:rsidRPr="001B4997" w:rsidRDefault="004F3762" w:rsidP="00303E96">
      <w:pPr>
        <w:spacing w:after="120"/>
        <w:jc w:val="center"/>
        <w:rPr>
          <w:rFonts w:ascii="Times New Roman" w:hAnsi="Times New Roman"/>
          <w:b/>
          <w:bCs/>
          <w:szCs w:val="24"/>
        </w:rPr>
      </w:pPr>
      <w:r w:rsidRPr="001B4997">
        <w:rPr>
          <w:rFonts w:ascii="Times New Roman" w:hAnsi="Times New Roman"/>
          <w:b/>
          <w:bCs/>
          <w:szCs w:val="24"/>
        </w:rPr>
        <w:lastRenderedPageBreak/>
        <w:t xml:space="preserve">Table </w:t>
      </w:r>
      <w:r w:rsidR="0099353A">
        <w:rPr>
          <w:rFonts w:ascii="Times New Roman" w:hAnsi="Times New Roman"/>
          <w:b/>
          <w:bCs/>
          <w:szCs w:val="24"/>
        </w:rPr>
        <w:t>76</w:t>
      </w:r>
      <w:r w:rsidRPr="001B4997">
        <w:rPr>
          <w:rFonts w:ascii="Times New Roman" w:hAnsi="Times New Roman"/>
          <w:b/>
          <w:bCs/>
          <w:szCs w:val="24"/>
        </w:rPr>
        <w:t xml:space="preserve">. </w:t>
      </w:r>
      <w:r w:rsidR="003079F8" w:rsidRPr="001B4997">
        <w:rPr>
          <w:rFonts w:ascii="Times New Roman" w:hAnsi="Times New Roman"/>
          <w:b/>
          <w:bCs/>
          <w:szCs w:val="24"/>
        </w:rPr>
        <w:t xml:space="preserve">Data </w:t>
      </w:r>
      <w:r w:rsidR="00356E75" w:rsidRPr="001B4997">
        <w:rPr>
          <w:rFonts w:ascii="Times New Roman" w:hAnsi="Times New Roman"/>
          <w:b/>
          <w:bCs/>
          <w:szCs w:val="24"/>
        </w:rPr>
        <w:t xml:space="preserve">Sources and Types </w:t>
      </w:r>
      <w:r w:rsidR="003079F8" w:rsidRPr="001B4997">
        <w:rPr>
          <w:rFonts w:ascii="Times New Roman" w:hAnsi="Times New Roman"/>
          <w:b/>
          <w:bCs/>
          <w:szCs w:val="24"/>
        </w:rPr>
        <w:t>in the Coke Oven Risk Modeling Database.</w:t>
      </w:r>
      <w:r w:rsidR="00E555ED">
        <w:rPr>
          <w:rFonts w:ascii="Times New Roman" w:hAnsi="Times New Roman"/>
          <w:b/>
          <w:bCs/>
          <w:szCs w:val="24"/>
        </w:rPr>
        <w:fldChar w:fldCharType="begin"/>
      </w:r>
      <w:r w:rsidR="00E555ED">
        <w:instrText xml:space="preserve"> XE "</w:instrText>
      </w:r>
      <w:r w:rsidR="00E555ED" w:rsidRPr="0012351F">
        <w:rPr>
          <w:rFonts w:ascii="Times New Roman" w:hAnsi="Times New Roman"/>
          <w:b/>
          <w:bCs/>
          <w:szCs w:val="24"/>
        </w:rPr>
        <w:instrText xml:space="preserve">Table </w:instrText>
      </w:r>
      <w:r w:rsidR="0099353A">
        <w:rPr>
          <w:rFonts w:ascii="Times New Roman" w:hAnsi="Times New Roman"/>
          <w:b/>
          <w:bCs/>
          <w:szCs w:val="24"/>
        </w:rPr>
        <w:instrText>76</w:instrText>
      </w:r>
      <w:r w:rsidR="00E555ED" w:rsidRPr="0012351F">
        <w:rPr>
          <w:rFonts w:ascii="Times New Roman" w:hAnsi="Times New Roman"/>
          <w:b/>
          <w:bCs/>
          <w:szCs w:val="24"/>
        </w:rPr>
        <w:instrText>. Data Sources and Types in the Coke Oven Risk Modeling Database.</w:instrText>
      </w:r>
      <w:r w:rsidR="00E555ED">
        <w:instrText xml:space="preserve">" </w:instrText>
      </w:r>
      <w:r w:rsidR="00E555ED">
        <w:rPr>
          <w:rFonts w:ascii="Times New Roman" w:hAnsi="Times New Roman"/>
          <w:b/>
          <w:bCs/>
          <w:szCs w:val="24"/>
        </w:rPr>
        <w:fldChar w:fldCharType="end"/>
      </w:r>
    </w:p>
    <w:tbl>
      <w:tblPr>
        <w:tblW w:w="11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4411"/>
        <w:gridCol w:w="4013"/>
      </w:tblGrid>
      <w:tr w:rsidR="00E123A1" w:rsidRPr="001B4997" w14:paraId="35875FA4" w14:textId="419C17FF" w:rsidTr="00083D44">
        <w:trPr>
          <w:cantSplit/>
          <w:trHeight w:val="300"/>
          <w:tblHeader/>
        </w:trPr>
        <w:tc>
          <w:tcPr>
            <w:tcW w:w="2695" w:type="dxa"/>
            <w:shd w:val="clear" w:color="auto" w:fill="D9D9D9" w:themeFill="background1" w:themeFillShade="D9"/>
            <w:noWrap/>
            <w:vAlign w:val="bottom"/>
            <w:hideMark/>
          </w:tcPr>
          <w:p w14:paraId="5E63CB9E" w14:textId="775C7F80" w:rsidR="00394054" w:rsidRPr="001B4997" w:rsidRDefault="00394054" w:rsidP="00814EB0">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D</w:t>
            </w:r>
            <w:r w:rsidR="00574BA9" w:rsidRPr="001B4997">
              <w:rPr>
                <w:rFonts w:ascii="Times New Roman" w:eastAsia="Times New Roman" w:hAnsi="Times New Roman"/>
                <w:b/>
                <w:bCs/>
                <w:color w:val="000000"/>
                <w:szCs w:val="24"/>
              </w:rPr>
              <w:t>ata Source</w:t>
            </w:r>
            <w:r w:rsidR="006904E2" w:rsidRPr="001B4997">
              <w:rPr>
                <w:rFonts w:ascii="Times New Roman" w:eastAsia="Times New Roman" w:hAnsi="Times New Roman"/>
                <w:b/>
                <w:bCs/>
                <w:color w:val="000000"/>
                <w:szCs w:val="24"/>
              </w:rPr>
              <w:t xml:space="preserve"> </w:t>
            </w:r>
            <w:r w:rsidR="00764A90" w:rsidRPr="001B4997">
              <w:rPr>
                <w:rFonts w:ascii="Times New Roman" w:eastAsia="Times New Roman" w:hAnsi="Times New Roman"/>
                <w:b/>
                <w:bCs/>
                <w:color w:val="000000"/>
                <w:szCs w:val="24"/>
              </w:rPr>
              <w:t>Entry</w:t>
            </w:r>
          </w:p>
        </w:tc>
        <w:tc>
          <w:tcPr>
            <w:tcW w:w="4411" w:type="dxa"/>
            <w:shd w:val="clear" w:color="auto" w:fill="D9D9D9" w:themeFill="background1" w:themeFillShade="D9"/>
            <w:vAlign w:val="center"/>
          </w:tcPr>
          <w:p w14:paraId="6C929F34" w14:textId="4FF51284" w:rsidR="00394054" w:rsidRPr="001B4997" w:rsidRDefault="000F6767" w:rsidP="00814EB0">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Type of Data</w:t>
            </w:r>
          </w:p>
        </w:tc>
        <w:tc>
          <w:tcPr>
            <w:tcW w:w="4013" w:type="dxa"/>
            <w:shd w:val="clear" w:color="auto" w:fill="D9D9D9" w:themeFill="background1" w:themeFillShade="D9"/>
            <w:vAlign w:val="center"/>
          </w:tcPr>
          <w:p w14:paraId="1C517345" w14:textId="5DDCC8B0" w:rsidR="00394054" w:rsidRPr="001B4997" w:rsidRDefault="00394054" w:rsidP="00814EB0">
            <w:pPr>
              <w:jc w:val="center"/>
              <w:rPr>
                <w:rFonts w:ascii="Times New Roman" w:eastAsia="Times New Roman" w:hAnsi="Times New Roman"/>
                <w:b/>
                <w:bCs/>
                <w:color w:val="000000"/>
                <w:szCs w:val="24"/>
              </w:rPr>
            </w:pPr>
            <w:r w:rsidRPr="001B4997">
              <w:rPr>
                <w:rFonts w:ascii="Times New Roman" w:eastAsia="Times New Roman" w:hAnsi="Times New Roman"/>
                <w:b/>
                <w:bCs/>
                <w:color w:val="000000"/>
                <w:szCs w:val="24"/>
              </w:rPr>
              <w:t>Process IDs</w:t>
            </w:r>
          </w:p>
        </w:tc>
      </w:tr>
      <w:tr w:rsidR="00E123A1" w:rsidRPr="001B4997" w14:paraId="5BA6F4B4" w14:textId="7BBFEB8A" w:rsidTr="00083D44">
        <w:trPr>
          <w:trHeight w:val="300"/>
        </w:trPr>
        <w:tc>
          <w:tcPr>
            <w:tcW w:w="2695" w:type="dxa"/>
            <w:shd w:val="clear" w:color="auto" w:fill="auto"/>
            <w:noWrap/>
            <w:vAlign w:val="center"/>
            <w:hideMark/>
          </w:tcPr>
          <w:p w14:paraId="256CD7FE" w14:textId="2081A67A" w:rsidR="00394054" w:rsidRPr="001B4997" w:rsidRDefault="0039405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2014_NEI or</w:t>
            </w:r>
            <w:r w:rsidR="00303E96"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DEFAULT</w:t>
            </w:r>
            <w:r w:rsidR="00303E96"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SPECIATION</w:t>
            </w:r>
            <w:r w:rsidR="00303E96"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PROFILE</w:t>
            </w:r>
          </w:p>
        </w:tc>
        <w:tc>
          <w:tcPr>
            <w:tcW w:w="4411" w:type="dxa"/>
            <w:vAlign w:val="center"/>
          </w:tcPr>
          <w:p w14:paraId="22E6B2A5" w14:textId="50252DFC" w:rsidR="00394054" w:rsidRPr="001B4997" w:rsidRDefault="0039405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4013" w:type="dxa"/>
            <w:vAlign w:val="center"/>
          </w:tcPr>
          <w:p w14:paraId="0CBC064C" w14:textId="6A1C352D" w:rsidR="00394054" w:rsidRPr="001B4997" w:rsidRDefault="0039405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Byproduct </w:t>
            </w:r>
            <w:r w:rsidR="00B21904" w:rsidRPr="001B4997">
              <w:rPr>
                <w:rFonts w:ascii="Times New Roman" w:eastAsia="Times New Roman" w:hAnsi="Times New Roman"/>
                <w:color w:val="000000"/>
                <w:szCs w:val="24"/>
              </w:rPr>
              <w:t xml:space="preserve">chemical </w:t>
            </w:r>
            <w:r w:rsidRPr="001B4997">
              <w:rPr>
                <w:rFonts w:ascii="Times New Roman" w:eastAsia="Times New Roman" w:hAnsi="Times New Roman"/>
                <w:color w:val="000000"/>
                <w:szCs w:val="24"/>
              </w:rPr>
              <w:t>plant</w:t>
            </w:r>
          </w:p>
        </w:tc>
      </w:tr>
      <w:tr w:rsidR="00E123A1" w:rsidRPr="001B4997" w14:paraId="6545E890" w14:textId="3E67A51C" w:rsidTr="00083D44">
        <w:trPr>
          <w:trHeight w:val="300"/>
        </w:trPr>
        <w:tc>
          <w:tcPr>
            <w:tcW w:w="2695" w:type="dxa"/>
            <w:shd w:val="clear" w:color="auto" w:fill="auto"/>
            <w:noWrap/>
            <w:vAlign w:val="center"/>
            <w:hideMark/>
          </w:tcPr>
          <w:p w14:paraId="5D0D60C2" w14:textId="77777777" w:rsidR="00394054" w:rsidRPr="001B4997" w:rsidRDefault="0039405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2017NEI_June2020_PT</w:t>
            </w:r>
          </w:p>
        </w:tc>
        <w:tc>
          <w:tcPr>
            <w:tcW w:w="4411" w:type="dxa"/>
            <w:vAlign w:val="center"/>
          </w:tcPr>
          <w:p w14:paraId="793690E4" w14:textId="589D6158" w:rsidR="00394054" w:rsidRPr="001B4997" w:rsidRDefault="0039405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2936076D" w14:textId="729233EA" w:rsidR="00394054" w:rsidRPr="001B4997" w:rsidRDefault="0039405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4C9AB640" w14:textId="18C7BBCA" w:rsidTr="00083D44">
        <w:trPr>
          <w:trHeight w:val="300"/>
        </w:trPr>
        <w:tc>
          <w:tcPr>
            <w:tcW w:w="2695" w:type="dxa"/>
            <w:shd w:val="clear" w:color="auto" w:fill="auto"/>
            <w:noWrap/>
            <w:vAlign w:val="center"/>
            <w:hideMark/>
          </w:tcPr>
          <w:p w14:paraId="45F7C057" w14:textId="1DAC15E0"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2017NEI_June2020_PT</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&amp;</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2018INDEM</w:t>
            </w:r>
          </w:p>
        </w:tc>
        <w:tc>
          <w:tcPr>
            <w:tcW w:w="4411" w:type="dxa"/>
            <w:vAlign w:val="center"/>
          </w:tcPr>
          <w:p w14:paraId="5E01FE71" w14:textId="5D6E5782"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417BEA08" w14:textId="605A35D4"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7101DDEF" w14:textId="49CE10D8" w:rsidTr="00083D44">
        <w:trPr>
          <w:trHeight w:val="300"/>
        </w:trPr>
        <w:tc>
          <w:tcPr>
            <w:tcW w:w="2695" w:type="dxa"/>
            <w:shd w:val="clear" w:color="auto" w:fill="auto"/>
            <w:noWrap/>
            <w:vAlign w:val="center"/>
            <w:hideMark/>
          </w:tcPr>
          <w:p w14:paraId="664E9DA0" w14:textId="7777777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2018Alleg</w:t>
            </w:r>
          </w:p>
        </w:tc>
        <w:tc>
          <w:tcPr>
            <w:tcW w:w="4411" w:type="dxa"/>
            <w:vAlign w:val="center"/>
          </w:tcPr>
          <w:p w14:paraId="2CE65A0F" w14:textId="4527DA55"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01690371" w14:textId="31CF3BCE"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3949C676" w14:textId="34B5B8C7" w:rsidTr="00083D44">
        <w:trPr>
          <w:trHeight w:val="300"/>
        </w:trPr>
        <w:tc>
          <w:tcPr>
            <w:tcW w:w="2695" w:type="dxa"/>
            <w:shd w:val="clear" w:color="auto" w:fill="auto"/>
            <w:noWrap/>
            <w:vAlign w:val="center"/>
            <w:hideMark/>
          </w:tcPr>
          <w:p w14:paraId="6FAC1FB8" w14:textId="7777777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2018EPA_HAPAug</w:t>
            </w:r>
          </w:p>
        </w:tc>
        <w:tc>
          <w:tcPr>
            <w:tcW w:w="4411" w:type="dxa"/>
            <w:vAlign w:val="center"/>
          </w:tcPr>
          <w:p w14:paraId="22C9DC61" w14:textId="24EFBEFB"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3A7E8303" w14:textId="76362C05"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29954EE9" w14:textId="2274CB78" w:rsidTr="00083D44">
        <w:trPr>
          <w:trHeight w:val="300"/>
        </w:trPr>
        <w:tc>
          <w:tcPr>
            <w:tcW w:w="2695" w:type="dxa"/>
            <w:shd w:val="clear" w:color="auto" w:fill="auto"/>
            <w:noWrap/>
            <w:vAlign w:val="center"/>
            <w:hideMark/>
          </w:tcPr>
          <w:p w14:paraId="5E4F7701" w14:textId="7777777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2018ILEPA</w:t>
            </w:r>
          </w:p>
        </w:tc>
        <w:tc>
          <w:tcPr>
            <w:tcW w:w="4411" w:type="dxa"/>
            <w:vAlign w:val="center"/>
          </w:tcPr>
          <w:p w14:paraId="7C7F9366" w14:textId="1C7E68CB"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75AE6D64" w14:textId="1743A205"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22D835F3" w14:textId="3FA79B60" w:rsidTr="00083D44">
        <w:trPr>
          <w:trHeight w:val="300"/>
        </w:trPr>
        <w:tc>
          <w:tcPr>
            <w:tcW w:w="2695" w:type="dxa"/>
            <w:shd w:val="clear" w:color="auto" w:fill="auto"/>
            <w:noWrap/>
            <w:vAlign w:val="center"/>
            <w:hideMark/>
          </w:tcPr>
          <w:p w14:paraId="6001098C" w14:textId="7777777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2018INDEM</w:t>
            </w:r>
          </w:p>
        </w:tc>
        <w:tc>
          <w:tcPr>
            <w:tcW w:w="4411" w:type="dxa"/>
            <w:vAlign w:val="center"/>
          </w:tcPr>
          <w:p w14:paraId="40836CBA" w14:textId="388703C5"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1C008A11" w14:textId="18AB6A5E"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4DB8D232" w14:textId="5BBD7FFF" w:rsidTr="00083D44">
        <w:trPr>
          <w:trHeight w:val="300"/>
        </w:trPr>
        <w:tc>
          <w:tcPr>
            <w:tcW w:w="2695" w:type="dxa"/>
            <w:shd w:val="clear" w:color="auto" w:fill="auto"/>
            <w:noWrap/>
            <w:vAlign w:val="center"/>
            <w:hideMark/>
          </w:tcPr>
          <w:p w14:paraId="5B9A68F1" w14:textId="5EB40B35"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2018INDEM</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&amp;</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2017NEI_June2020_PT</w:t>
            </w:r>
          </w:p>
        </w:tc>
        <w:tc>
          <w:tcPr>
            <w:tcW w:w="4411" w:type="dxa"/>
            <w:vAlign w:val="center"/>
          </w:tcPr>
          <w:p w14:paraId="447AC3A3" w14:textId="2EA8761B"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0FE440F7" w14:textId="031C55BE"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1FD578F3" w14:textId="429D09B7" w:rsidTr="00083D44">
        <w:trPr>
          <w:trHeight w:val="300"/>
        </w:trPr>
        <w:tc>
          <w:tcPr>
            <w:tcW w:w="2695" w:type="dxa"/>
            <w:shd w:val="clear" w:color="auto" w:fill="auto"/>
            <w:noWrap/>
            <w:vAlign w:val="center"/>
            <w:hideMark/>
          </w:tcPr>
          <w:p w14:paraId="4664B08A" w14:textId="7777777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2018OHEPA</w:t>
            </w:r>
          </w:p>
        </w:tc>
        <w:tc>
          <w:tcPr>
            <w:tcW w:w="4411" w:type="dxa"/>
            <w:vAlign w:val="center"/>
          </w:tcPr>
          <w:p w14:paraId="651E9E01" w14:textId="0FC7C5F9"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1D8A7DFC" w14:textId="71121956"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675CF4F4" w14:textId="650FF17B" w:rsidTr="00083D44">
        <w:trPr>
          <w:trHeight w:val="300"/>
        </w:trPr>
        <w:tc>
          <w:tcPr>
            <w:tcW w:w="2695" w:type="dxa"/>
            <w:shd w:val="clear" w:color="auto" w:fill="auto"/>
            <w:noWrap/>
            <w:vAlign w:val="center"/>
            <w:hideMark/>
          </w:tcPr>
          <w:p w14:paraId="5B8DBB72" w14:textId="7777777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2018VADEQ</w:t>
            </w:r>
          </w:p>
        </w:tc>
        <w:tc>
          <w:tcPr>
            <w:tcW w:w="4411" w:type="dxa"/>
            <w:vAlign w:val="center"/>
          </w:tcPr>
          <w:p w14:paraId="40DC2F46" w14:textId="7E02A4F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2FAFD9B8" w14:textId="5E62E4BD"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2AAB5FC8" w14:textId="0840401D" w:rsidTr="00083D44">
        <w:trPr>
          <w:trHeight w:val="300"/>
        </w:trPr>
        <w:tc>
          <w:tcPr>
            <w:tcW w:w="2695" w:type="dxa"/>
            <w:shd w:val="clear" w:color="auto" w:fill="auto"/>
            <w:noWrap/>
            <w:vAlign w:val="center"/>
            <w:hideMark/>
          </w:tcPr>
          <w:p w14:paraId="742E2E19" w14:textId="77777777"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2018WVDAQ</w:t>
            </w:r>
          </w:p>
        </w:tc>
        <w:tc>
          <w:tcPr>
            <w:tcW w:w="4411" w:type="dxa"/>
            <w:vAlign w:val="center"/>
          </w:tcPr>
          <w:p w14:paraId="77E9F565" w14:textId="467F8AD2"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NEI/EIS</w:t>
            </w:r>
          </w:p>
        </w:tc>
        <w:tc>
          <w:tcPr>
            <w:tcW w:w="0" w:type="auto"/>
            <w:vAlign w:val="center"/>
          </w:tcPr>
          <w:p w14:paraId="23E84AF7" w14:textId="12EE182E" w:rsidR="000F6767"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Other</w:t>
            </w:r>
          </w:p>
        </w:tc>
      </w:tr>
      <w:tr w:rsidR="00E123A1" w:rsidRPr="001B4997" w14:paraId="3990D192" w14:textId="2190A293" w:rsidTr="00083D44">
        <w:trPr>
          <w:trHeight w:val="300"/>
        </w:trPr>
        <w:tc>
          <w:tcPr>
            <w:tcW w:w="2695" w:type="dxa"/>
            <w:shd w:val="clear" w:color="auto" w:fill="auto"/>
            <w:noWrap/>
            <w:vAlign w:val="center"/>
            <w:hideMark/>
          </w:tcPr>
          <w:p w14:paraId="0B864850" w14:textId="77777777"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RTR</w:t>
            </w:r>
          </w:p>
        </w:tc>
        <w:tc>
          <w:tcPr>
            <w:tcW w:w="4411" w:type="dxa"/>
            <w:vAlign w:val="center"/>
          </w:tcPr>
          <w:p w14:paraId="4498E01C" w14:textId="18A8FFC0" w:rsidR="00D363DC" w:rsidRPr="001B4997" w:rsidRDefault="00EE50F7" w:rsidP="00083D44">
            <w:pPr>
              <w:rPr>
                <w:rFonts w:ascii="Times New Roman" w:eastAsia="Times New Roman" w:hAnsi="Times New Roman"/>
                <w:color w:val="000000"/>
                <w:szCs w:val="24"/>
              </w:rPr>
            </w:pPr>
            <w:r>
              <w:rPr>
                <w:rFonts w:ascii="Times New Roman" w:eastAsia="Times New Roman" w:hAnsi="Times New Roman"/>
                <w:color w:val="000000"/>
                <w:szCs w:val="24"/>
              </w:rPr>
              <w:t>2016 &amp; 2022</w:t>
            </w:r>
            <w:r w:rsidR="00D363DC" w:rsidRPr="001B4997">
              <w:rPr>
                <w:rFonts w:ascii="Times New Roman" w:eastAsia="Times New Roman" w:hAnsi="Times New Roman"/>
                <w:color w:val="000000"/>
                <w:szCs w:val="24"/>
              </w:rPr>
              <w:t xml:space="preserve">Coke </w:t>
            </w:r>
            <w:r w:rsidR="00247053">
              <w:rPr>
                <w:rFonts w:ascii="Times New Roman" w:eastAsia="Times New Roman" w:hAnsi="Times New Roman"/>
                <w:color w:val="000000"/>
                <w:szCs w:val="24"/>
              </w:rPr>
              <w:t>114 request</w:t>
            </w:r>
            <w:r w:rsidR="00D363DC" w:rsidRPr="001B4997">
              <w:rPr>
                <w:rFonts w:ascii="Times New Roman" w:eastAsia="Times New Roman" w:hAnsi="Times New Roman"/>
                <w:color w:val="000000"/>
                <w:szCs w:val="24"/>
              </w:rPr>
              <w:t xml:space="preserve"> Enc. 2 </w:t>
            </w:r>
            <w:r w:rsidR="00B21904" w:rsidRPr="001B4997">
              <w:rPr>
                <w:rFonts w:ascii="Times New Roman" w:eastAsia="Times New Roman" w:hAnsi="Times New Roman"/>
                <w:color w:val="000000"/>
                <w:szCs w:val="24"/>
              </w:rPr>
              <w:t>stack test data;</w:t>
            </w:r>
          </w:p>
          <w:p w14:paraId="11CAD5EE" w14:textId="2668351B"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Emission </w:t>
            </w:r>
            <w:r w:rsidR="00B21904" w:rsidRPr="001B4997">
              <w:rPr>
                <w:rFonts w:ascii="Times New Roman" w:eastAsia="Times New Roman" w:hAnsi="Times New Roman"/>
                <w:color w:val="000000"/>
                <w:szCs w:val="24"/>
              </w:rPr>
              <w:t>f</w:t>
            </w:r>
            <w:r w:rsidRPr="001B4997">
              <w:rPr>
                <w:rFonts w:ascii="Times New Roman" w:eastAsia="Times New Roman" w:hAnsi="Times New Roman"/>
                <w:color w:val="000000"/>
                <w:szCs w:val="24"/>
              </w:rPr>
              <w:t xml:space="preserve">actors based on </w:t>
            </w:r>
            <w:r w:rsidR="00EE50F7">
              <w:rPr>
                <w:rFonts w:ascii="Times New Roman" w:eastAsia="Times New Roman" w:hAnsi="Times New Roman"/>
                <w:color w:val="000000"/>
                <w:szCs w:val="24"/>
              </w:rPr>
              <w:t xml:space="preserve">2016 &amp; 2022 </w:t>
            </w:r>
            <w:r w:rsidRPr="001B4997">
              <w:rPr>
                <w:rFonts w:ascii="Times New Roman" w:eastAsia="Times New Roman" w:hAnsi="Times New Roman"/>
                <w:color w:val="000000"/>
                <w:szCs w:val="24"/>
              </w:rPr>
              <w:t xml:space="preserve">Coke </w:t>
            </w:r>
            <w:r w:rsidR="00247053">
              <w:rPr>
                <w:rFonts w:ascii="Times New Roman" w:eastAsia="Times New Roman" w:hAnsi="Times New Roman"/>
                <w:color w:val="000000"/>
                <w:szCs w:val="24"/>
              </w:rPr>
              <w:t>114 request</w:t>
            </w:r>
            <w:r w:rsidRPr="001B4997">
              <w:rPr>
                <w:rFonts w:ascii="Times New Roman" w:eastAsia="Times New Roman" w:hAnsi="Times New Roman"/>
                <w:color w:val="000000"/>
                <w:szCs w:val="24"/>
              </w:rPr>
              <w:t xml:space="preserve"> Enc. 2 Stack </w:t>
            </w:r>
            <w:r w:rsidR="00B21904" w:rsidRPr="001B4997">
              <w:rPr>
                <w:rFonts w:ascii="Times New Roman" w:eastAsia="Times New Roman" w:hAnsi="Times New Roman"/>
                <w:color w:val="000000"/>
                <w:szCs w:val="24"/>
              </w:rPr>
              <w:t>test data</w:t>
            </w:r>
            <w:r w:rsidRPr="001B4997">
              <w:rPr>
                <w:rFonts w:ascii="Times New Roman" w:eastAsia="Times New Roman" w:hAnsi="Times New Roman"/>
                <w:color w:val="000000"/>
                <w:szCs w:val="24"/>
              </w:rPr>
              <w:t>;</w:t>
            </w:r>
          </w:p>
          <w:p w14:paraId="17D7A4E5" w14:textId="7E5FB678" w:rsidR="000F3695"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Subpart L Method 303 </w:t>
            </w:r>
            <w:r w:rsidR="00B21904" w:rsidRPr="001B4997">
              <w:rPr>
                <w:rFonts w:ascii="Times New Roman" w:eastAsia="Times New Roman" w:hAnsi="Times New Roman"/>
                <w:color w:val="000000"/>
                <w:szCs w:val="24"/>
              </w:rPr>
              <w:t>f</w:t>
            </w:r>
            <w:r w:rsidRPr="001B4997">
              <w:rPr>
                <w:rFonts w:ascii="Times New Roman" w:eastAsia="Times New Roman" w:hAnsi="Times New Roman"/>
                <w:color w:val="000000"/>
                <w:szCs w:val="24"/>
              </w:rPr>
              <w:t>ile;</w:t>
            </w:r>
          </w:p>
          <w:p w14:paraId="5317DCD9" w14:textId="35AE7174"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1998 </w:t>
            </w:r>
            <w:r w:rsidR="00B21904" w:rsidRPr="001B4997">
              <w:rPr>
                <w:rFonts w:ascii="Times New Roman" w:eastAsia="Times New Roman" w:hAnsi="Times New Roman"/>
                <w:color w:val="000000"/>
                <w:szCs w:val="24"/>
              </w:rPr>
              <w:t>s</w:t>
            </w:r>
            <w:r w:rsidRPr="001B4997">
              <w:rPr>
                <w:rFonts w:ascii="Times New Roman" w:eastAsia="Times New Roman" w:hAnsi="Times New Roman"/>
                <w:color w:val="000000"/>
                <w:szCs w:val="24"/>
              </w:rPr>
              <w:t xml:space="preserve">tack </w:t>
            </w:r>
            <w:r w:rsidR="00B21904" w:rsidRPr="001B4997">
              <w:rPr>
                <w:rFonts w:ascii="Times New Roman" w:eastAsia="Times New Roman" w:hAnsi="Times New Roman"/>
                <w:color w:val="000000"/>
                <w:szCs w:val="24"/>
              </w:rPr>
              <w:t>t</w:t>
            </w:r>
            <w:r w:rsidRPr="001B4997">
              <w:rPr>
                <w:rFonts w:ascii="Times New Roman" w:eastAsia="Times New Roman" w:hAnsi="Times New Roman"/>
                <w:color w:val="000000"/>
                <w:szCs w:val="24"/>
              </w:rPr>
              <w:t xml:space="preserve">est EF for </w:t>
            </w:r>
            <w:r w:rsidR="00B21904" w:rsidRPr="001B4997">
              <w:rPr>
                <w:rFonts w:ascii="Times New Roman" w:eastAsia="Times New Roman" w:hAnsi="Times New Roman"/>
                <w:color w:val="000000"/>
                <w:szCs w:val="24"/>
              </w:rPr>
              <w:t>m</w:t>
            </w:r>
            <w:r w:rsidRPr="001B4997">
              <w:rPr>
                <w:rFonts w:ascii="Times New Roman" w:eastAsia="Times New Roman" w:hAnsi="Times New Roman"/>
                <w:color w:val="000000"/>
                <w:szCs w:val="24"/>
              </w:rPr>
              <w:t>etal HAP and PAH</w:t>
            </w:r>
            <w:r w:rsidR="000F6767" w:rsidRPr="001B4997">
              <w:rPr>
                <w:rFonts w:ascii="Times New Roman" w:eastAsia="Times New Roman" w:hAnsi="Times New Roman"/>
                <w:color w:val="000000"/>
                <w:szCs w:val="24"/>
              </w:rPr>
              <w:t>;</w:t>
            </w:r>
          </w:p>
          <w:p w14:paraId="4E89E88E" w14:textId="7721F589" w:rsidR="00D363DC" w:rsidRPr="001B4997" w:rsidRDefault="000F6767"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2017 NEI/EIS industry averages</w:t>
            </w:r>
          </w:p>
        </w:tc>
        <w:tc>
          <w:tcPr>
            <w:tcW w:w="0" w:type="auto"/>
            <w:vAlign w:val="center"/>
          </w:tcPr>
          <w:p w14:paraId="09CCDBB7" w14:textId="77BC2F0B"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EP-1 </w:t>
            </w:r>
            <w:r w:rsidR="00D950F3" w:rsidRPr="001B4997">
              <w:rPr>
                <w:rFonts w:ascii="Times New Roman" w:eastAsia="Times New Roman" w:hAnsi="Times New Roman"/>
                <w:color w:val="000000"/>
                <w:szCs w:val="24"/>
              </w:rPr>
              <w:t>B</w:t>
            </w:r>
            <w:r w:rsidR="00083D44"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Pushing (CD)</w:t>
            </w:r>
          </w:p>
          <w:p w14:paraId="1E1D4E8C" w14:textId="35B92154"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EP-2 </w:t>
            </w:r>
            <w:r w:rsidR="00D950F3" w:rsidRPr="001B4997">
              <w:rPr>
                <w:rFonts w:ascii="Times New Roman" w:eastAsia="Times New Roman" w:hAnsi="Times New Roman"/>
                <w:color w:val="000000"/>
                <w:szCs w:val="24"/>
              </w:rPr>
              <w:t>B</w:t>
            </w:r>
            <w:r w:rsidR="00083D44"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Charging (oven port only)</w:t>
            </w:r>
          </w:p>
          <w:p w14:paraId="655B192A" w14:textId="65179AAA"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EP-3 </w:t>
            </w:r>
            <w:r w:rsidR="00D950F3" w:rsidRPr="001B4997">
              <w:rPr>
                <w:rFonts w:ascii="Times New Roman" w:eastAsia="Times New Roman" w:hAnsi="Times New Roman"/>
                <w:color w:val="000000"/>
                <w:szCs w:val="24"/>
              </w:rPr>
              <w:t>B</w:t>
            </w:r>
            <w:r w:rsidR="00083D44"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Combustion (Battery) Stack</w:t>
            </w:r>
          </w:p>
          <w:p w14:paraId="72E144F5" w14:textId="7CC1B0AB"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 xml:space="preserve">EP-4 </w:t>
            </w:r>
            <w:r w:rsidR="00D950F3" w:rsidRPr="001B4997">
              <w:rPr>
                <w:rFonts w:ascii="Times New Roman" w:eastAsia="Times New Roman" w:hAnsi="Times New Roman"/>
                <w:color w:val="000000"/>
                <w:szCs w:val="24"/>
              </w:rPr>
              <w:t>B</w:t>
            </w:r>
            <w:r w:rsidR="00083D44" w:rsidRPr="001B4997">
              <w:rPr>
                <w:rFonts w:ascii="Times New Roman" w:eastAsia="Times New Roman" w:hAnsi="Times New Roman"/>
                <w:color w:val="000000"/>
                <w:szCs w:val="24"/>
              </w:rPr>
              <w:t>y</w:t>
            </w:r>
            <w:r w:rsidR="00D950F3" w:rsidRPr="001B4997">
              <w:rPr>
                <w:rFonts w:ascii="Times New Roman" w:eastAsia="Times New Roman" w:hAnsi="Times New Roman"/>
                <w:color w:val="000000"/>
                <w:szCs w:val="24"/>
              </w:rPr>
              <w:t>P</w:t>
            </w:r>
            <w:r w:rsidR="007E601F"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Boiler stacks</w:t>
            </w:r>
          </w:p>
          <w:p w14:paraId="471F7000" w14:textId="77777777"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EP-6 HRSG Main Stacks</w:t>
            </w:r>
          </w:p>
          <w:p w14:paraId="1C1899BA" w14:textId="77777777"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EP-7 HRSG Bypass/waste heat stacks</w:t>
            </w:r>
          </w:p>
          <w:p w14:paraId="76CE335B" w14:textId="77777777"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EP-8 HNR Charging (CD)</w:t>
            </w:r>
          </w:p>
          <w:p w14:paraId="5F953280" w14:textId="0F6CB2B0"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EP-9 HNR Pushing (CD)</w:t>
            </w:r>
          </w:p>
          <w:p w14:paraId="6EF95C24" w14:textId="77777777" w:rsidR="00083D44" w:rsidRPr="001B4997" w:rsidRDefault="00083D4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EP-10 Quench Tower</w:t>
            </w:r>
          </w:p>
          <w:p w14:paraId="6F50D639" w14:textId="77777777" w:rsidR="00083D44" w:rsidRPr="001B4997" w:rsidRDefault="00083D4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EP-11 Doors-Coke-Side</w:t>
            </w:r>
          </w:p>
          <w:p w14:paraId="0B37405F" w14:textId="77777777" w:rsidR="00083D44" w:rsidRPr="001B4997" w:rsidRDefault="00083D4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EP-11 Doors-Push-Side</w:t>
            </w:r>
          </w:p>
          <w:p w14:paraId="61AD3322" w14:textId="77777777" w:rsidR="00083D44" w:rsidRPr="001B4997" w:rsidRDefault="00083D4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EP-11 Lids</w:t>
            </w:r>
          </w:p>
          <w:p w14:paraId="4C8F8926" w14:textId="77777777" w:rsidR="00083D44" w:rsidRPr="001B4997" w:rsidRDefault="00083D44"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EP-11 Offtakes</w:t>
            </w:r>
          </w:p>
          <w:p w14:paraId="79BF4FDC" w14:textId="77777777"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Flare</w:t>
            </w:r>
          </w:p>
          <w:p w14:paraId="44B9A7C3" w14:textId="3B679253"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Fugitive Pushing</w:t>
            </w:r>
          </w:p>
        </w:tc>
      </w:tr>
      <w:tr w:rsidR="00E123A1" w:rsidRPr="001B4997" w14:paraId="29CDFB65" w14:textId="2165ACD2" w:rsidTr="00083D44">
        <w:trPr>
          <w:trHeight w:val="300"/>
        </w:trPr>
        <w:tc>
          <w:tcPr>
            <w:tcW w:w="2695" w:type="dxa"/>
            <w:shd w:val="clear" w:color="auto" w:fill="auto"/>
            <w:noWrap/>
            <w:vAlign w:val="center"/>
            <w:hideMark/>
          </w:tcPr>
          <w:p w14:paraId="03C4A3D6" w14:textId="06CA03CF"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RTR</w:t>
            </w:r>
            <w:r w:rsidR="00083D44" w:rsidRPr="001B4997">
              <w:rPr>
                <w:rFonts w:ascii="Times New Roman" w:eastAsia="Times New Roman" w:hAnsi="Times New Roman"/>
                <w:color w:val="000000"/>
                <w:szCs w:val="24"/>
              </w:rPr>
              <w:t xml:space="preserve"> </w:t>
            </w:r>
            <w:r w:rsidR="00247053">
              <w:rPr>
                <w:rFonts w:ascii="Times New Roman" w:eastAsia="Times New Roman" w:hAnsi="Times New Roman"/>
                <w:color w:val="000000"/>
                <w:szCs w:val="24"/>
              </w:rPr>
              <w:t>114 request</w:t>
            </w:r>
            <w:r w:rsidR="00083D44" w:rsidRPr="001B4997">
              <w:rPr>
                <w:rFonts w:ascii="Times New Roman" w:eastAsia="Times New Roman" w:hAnsi="Times New Roman"/>
                <w:color w:val="000000"/>
                <w:szCs w:val="24"/>
              </w:rPr>
              <w:t xml:space="preserve"> </w:t>
            </w:r>
            <w:r w:rsidRPr="001B4997">
              <w:rPr>
                <w:rFonts w:ascii="Times New Roman" w:eastAsia="Times New Roman" w:hAnsi="Times New Roman"/>
                <w:color w:val="000000"/>
                <w:szCs w:val="24"/>
              </w:rPr>
              <w:t>Test</w:t>
            </w:r>
          </w:p>
        </w:tc>
        <w:tc>
          <w:tcPr>
            <w:tcW w:w="4411" w:type="dxa"/>
            <w:vAlign w:val="center"/>
          </w:tcPr>
          <w:p w14:paraId="191AF63B" w14:textId="075CE7AA"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II&amp;S RTR Modeling File</w:t>
            </w:r>
          </w:p>
        </w:tc>
        <w:tc>
          <w:tcPr>
            <w:tcW w:w="0" w:type="auto"/>
            <w:vAlign w:val="center"/>
          </w:tcPr>
          <w:p w14:paraId="54A3CAFB" w14:textId="71132F77" w:rsidR="00D363DC" w:rsidRPr="001B4997" w:rsidRDefault="00D363DC" w:rsidP="00083D44">
            <w:pPr>
              <w:rPr>
                <w:rFonts w:ascii="Times New Roman" w:eastAsia="Times New Roman" w:hAnsi="Times New Roman"/>
                <w:color w:val="000000"/>
                <w:szCs w:val="24"/>
              </w:rPr>
            </w:pPr>
            <w:r w:rsidRPr="001B4997">
              <w:rPr>
                <w:rFonts w:ascii="Times New Roman" w:eastAsia="Times New Roman" w:hAnsi="Times New Roman"/>
                <w:color w:val="000000"/>
                <w:szCs w:val="24"/>
              </w:rPr>
              <w:t>Co-located II&amp;S</w:t>
            </w:r>
          </w:p>
        </w:tc>
      </w:tr>
    </w:tbl>
    <w:p w14:paraId="4A21AD42" w14:textId="3930B351" w:rsidR="00897C2A" w:rsidRPr="001B4997" w:rsidRDefault="00897C2A" w:rsidP="00B515ED">
      <w:pPr>
        <w:rPr>
          <w:rFonts w:ascii="Times New Roman" w:hAnsi="Times New Roman"/>
          <w:szCs w:val="24"/>
        </w:rPr>
      </w:pPr>
    </w:p>
    <w:p w14:paraId="1C5C0AC9" w14:textId="77777777" w:rsidR="003F6963" w:rsidRPr="001B4997" w:rsidRDefault="003F6963" w:rsidP="00B515ED">
      <w:pPr>
        <w:rPr>
          <w:rFonts w:ascii="Times New Roman" w:hAnsi="Times New Roman"/>
          <w:szCs w:val="24"/>
        </w:rPr>
      </w:pPr>
    </w:p>
    <w:p w14:paraId="7FEA9C8C" w14:textId="77777777" w:rsidR="008E0AD0" w:rsidRPr="001B4997" w:rsidRDefault="008E0AD0" w:rsidP="00B515ED">
      <w:pPr>
        <w:rPr>
          <w:rFonts w:ascii="Times New Roman" w:hAnsi="Times New Roman"/>
          <w:szCs w:val="24"/>
        </w:rPr>
      </w:pPr>
    </w:p>
    <w:p w14:paraId="05C81159" w14:textId="63074386" w:rsidR="003B7CDE" w:rsidRDefault="00DF43C0" w:rsidP="00786492">
      <w:pPr>
        <w:rPr>
          <w:rFonts w:ascii="Times New Roman" w:hAnsi="Times New Roman"/>
          <w:b/>
          <w:bCs/>
          <w:szCs w:val="24"/>
        </w:rPr>
      </w:pPr>
      <w:r>
        <w:br w:type="page"/>
      </w:r>
    </w:p>
    <w:p w14:paraId="59C324F8" w14:textId="77777777" w:rsidR="003B7CDE" w:rsidRDefault="003B7CDE" w:rsidP="003B7CDE">
      <w:pPr>
        <w:pStyle w:val="ListParagraph"/>
        <w:spacing w:after="240" w:line="259" w:lineRule="auto"/>
        <w:ind w:left="0" w:firstLine="720"/>
        <w:contextualSpacing w:val="0"/>
        <w:rPr>
          <w:rFonts w:ascii="Times New Roman" w:hAnsi="Times New Roman"/>
          <w:szCs w:val="24"/>
        </w:rPr>
        <w:sectPr w:rsidR="003B7CDE" w:rsidSect="00C87FE5">
          <w:pgSz w:w="12240" w:h="15840"/>
          <w:pgMar w:top="720" w:right="720" w:bottom="720" w:left="720" w:header="720" w:footer="720" w:gutter="0"/>
          <w:cols w:space="720"/>
          <w:docGrid w:linePitch="360"/>
        </w:sectPr>
      </w:pPr>
    </w:p>
    <w:p w14:paraId="29E035EA" w14:textId="2709603B" w:rsidR="00C616C5" w:rsidRDefault="00DD18E9" w:rsidP="00C616C5">
      <w:pPr>
        <w:pStyle w:val="Heading1"/>
      </w:pPr>
      <w:bookmarkStart w:id="90" w:name="_Toc133998157"/>
      <w:r>
        <w:rPr>
          <w:rFonts w:cs="Times New Roman"/>
        </w:rPr>
        <w:lastRenderedPageBreak/>
        <w:t>6</w:t>
      </w:r>
      <w:r w:rsidR="00C616C5" w:rsidRPr="001B4997">
        <w:rPr>
          <w:rFonts w:cs="Times New Roman"/>
        </w:rPr>
        <w:t>.0</w:t>
      </w:r>
      <w:r w:rsidR="00C616C5" w:rsidRPr="001B4997">
        <w:rPr>
          <w:rFonts w:cs="Times New Roman"/>
        </w:rPr>
        <w:tab/>
      </w:r>
      <w:r w:rsidR="00C616C5">
        <w:t xml:space="preserve">COKE BY-PRODUCT </w:t>
      </w:r>
      <w:r w:rsidR="00687278">
        <w:t>RECOVERY PLANT</w:t>
      </w:r>
      <w:bookmarkEnd w:id="90"/>
    </w:p>
    <w:p w14:paraId="2C8CFED8" w14:textId="2B6410C2" w:rsidR="003759D1" w:rsidRDefault="00C616C5" w:rsidP="00D02E96">
      <w:pPr>
        <w:ind w:firstLine="720"/>
      </w:pPr>
      <w:r>
        <w:t>A</w:t>
      </w:r>
      <w:r w:rsidR="003759D1">
        <w:t>s discussed in Section 2.2, several sources from the coke by-product recovery plant were required to be tested under the 2022 Coke 114 Request</w:t>
      </w:r>
      <w:r w:rsidR="0005158B">
        <w:t xml:space="preserve"> Enclosure 2</w:t>
      </w:r>
      <w:r w:rsidR="003759D1">
        <w:t>.</w:t>
      </w:r>
    </w:p>
    <w:p w14:paraId="21FE6DC0" w14:textId="77777777" w:rsidR="003759D1" w:rsidRDefault="003759D1" w:rsidP="00C616C5"/>
    <w:p w14:paraId="14F29929" w14:textId="77777777" w:rsidR="0005158B" w:rsidRDefault="0005158B" w:rsidP="00C616C5"/>
    <w:p w14:paraId="43BC0D60" w14:textId="2DBD8BE1" w:rsidR="00C616C5" w:rsidRDefault="00DD18E9" w:rsidP="00272296">
      <w:pPr>
        <w:pStyle w:val="Heading2"/>
        <w:numPr>
          <w:ilvl w:val="0"/>
          <w:numId w:val="0"/>
        </w:numPr>
        <w:ind w:left="810" w:hanging="810"/>
      </w:pPr>
      <w:bookmarkStart w:id="91" w:name="_Toc133998158"/>
      <w:r>
        <w:t>6</w:t>
      </w:r>
      <w:r w:rsidR="00272296">
        <w:t xml:space="preserve">.1 </w:t>
      </w:r>
      <w:r w:rsidR="003759D1">
        <w:t>Cooling Tower Inlet</w:t>
      </w:r>
      <w:bookmarkEnd w:id="91"/>
    </w:p>
    <w:p w14:paraId="43A7A9C4" w14:textId="55B88C2F" w:rsidR="003759D1" w:rsidRPr="00097DC7" w:rsidRDefault="00EE7F53" w:rsidP="00C616C5">
      <w:pPr>
        <w:rPr>
          <w:szCs w:val="24"/>
        </w:rPr>
      </w:pPr>
      <w:r>
        <w:rPr>
          <w:sz w:val="22"/>
          <w:szCs w:val="22"/>
        </w:rPr>
        <w:tab/>
      </w:r>
      <w:r w:rsidRPr="00097DC7">
        <w:rPr>
          <w:szCs w:val="24"/>
        </w:rPr>
        <w:t xml:space="preserve">Three facilities received the 2022 </w:t>
      </w:r>
      <w:r w:rsidR="00097DC7">
        <w:rPr>
          <w:szCs w:val="24"/>
        </w:rPr>
        <w:t xml:space="preserve">coke </w:t>
      </w:r>
      <w:r w:rsidRPr="00097DC7">
        <w:rPr>
          <w:szCs w:val="24"/>
        </w:rPr>
        <w:t xml:space="preserve">114 request for cooling tower inlet testing. </w:t>
      </w:r>
      <w:r w:rsidRPr="0099353A">
        <w:rPr>
          <w:b/>
          <w:bCs/>
          <w:szCs w:val="24"/>
        </w:rPr>
        <w:t xml:space="preserve">Table </w:t>
      </w:r>
      <w:r w:rsidR="0099353A" w:rsidRPr="0099353A">
        <w:rPr>
          <w:b/>
          <w:bCs/>
          <w:szCs w:val="24"/>
        </w:rPr>
        <w:t>77</w:t>
      </w:r>
      <w:r w:rsidRPr="00097DC7">
        <w:rPr>
          <w:szCs w:val="24"/>
        </w:rPr>
        <w:t xml:space="preserve"> summarize</w:t>
      </w:r>
      <w:r w:rsidR="000624D6" w:rsidRPr="00097DC7">
        <w:rPr>
          <w:szCs w:val="24"/>
        </w:rPr>
        <w:t>s</w:t>
      </w:r>
      <w:r w:rsidRPr="00097DC7">
        <w:rPr>
          <w:szCs w:val="24"/>
        </w:rPr>
        <w:t xml:space="preserve"> the facilities and </w:t>
      </w:r>
      <w:r w:rsidR="000624D6" w:rsidRPr="00097DC7">
        <w:rPr>
          <w:szCs w:val="24"/>
        </w:rPr>
        <w:t xml:space="preserve">their </w:t>
      </w:r>
      <w:r w:rsidRPr="00097DC7">
        <w:rPr>
          <w:szCs w:val="24"/>
        </w:rPr>
        <w:t>submi</w:t>
      </w:r>
      <w:r w:rsidR="00012D34">
        <w:rPr>
          <w:szCs w:val="24"/>
        </w:rPr>
        <w:t>ssions</w:t>
      </w:r>
      <w:r w:rsidRPr="00097DC7">
        <w:rPr>
          <w:szCs w:val="24"/>
        </w:rPr>
        <w:t xml:space="preserve">. </w:t>
      </w:r>
    </w:p>
    <w:p w14:paraId="1EA28F6A" w14:textId="2AE3FBE6" w:rsidR="00EE7F53" w:rsidRDefault="00EE7F53" w:rsidP="00C616C5">
      <w:pPr>
        <w:rPr>
          <w:sz w:val="22"/>
          <w:szCs w:val="22"/>
        </w:rPr>
      </w:pPr>
    </w:p>
    <w:p w14:paraId="07437BC0" w14:textId="4CEF55E1" w:rsidR="00012D34" w:rsidRPr="00012D34" w:rsidRDefault="00012D34" w:rsidP="00012D34">
      <w:pPr>
        <w:spacing w:after="120"/>
        <w:jc w:val="center"/>
        <w:rPr>
          <w:b/>
          <w:bCs/>
          <w:szCs w:val="24"/>
        </w:rPr>
      </w:pPr>
      <w:r w:rsidRPr="00012D34">
        <w:rPr>
          <w:b/>
          <w:bCs/>
          <w:szCs w:val="24"/>
        </w:rPr>
        <w:t xml:space="preserve">Table </w:t>
      </w:r>
      <w:r w:rsidR="0099353A">
        <w:rPr>
          <w:b/>
          <w:bCs/>
          <w:szCs w:val="24"/>
        </w:rPr>
        <w:t>77</w:t>
      </w:r>
      <w:r w:rsidRPr="00012D34">
        <w:rPr>
          <w:b/>
          <w:bCs/>
          <w:szCs w:val="24"/>
        </w:rPr>
        <w:t>. Cooling Tower Inlet Submissions</w:t>
      </w:r>
      <w:r w:rsidR="00152F11">
        <w:rPr>
          <w:b/>
          <w:bCs/>
          <w:szCs w:val="24"/>
        </w:rPr>
        <w:fldChar w:fldCharType="begin"/>
      </w:r>
      <w:r w:rsidR="00152F11">
        <w:instrText xml:space="preserve"> XE "</w:instrText>
      </w:r>
      <w:r w:rsidR="00152F11" w:rsidRPr="009F601F">
        <w:rPr>
          <w:b/>
          <w:bCs/>
          <w:szCs w:val="24"/>
        </w:rPr>
        <w:instrText>Table 77. Cooling Tower Inlet Submissions</w:instrText>
      </w:r>
      <w:r w:rsidR="00152F11">
        <w:instrText xml:space="preserve">" </w:instrText>
      </w:r>
      <w:r w:rsidR="00152F11">
        <w:rPr>
          <w:b/>
          <w:bCs/>
          <w:szCs w:val="24"/>
        </w:rPr>
        <w:fldChar w:fldCharType="end"/>
      </w:r>
    </w:p>
    <w:tbl>
      <w:tblPr>
        <w:tblW w:w="10790" w:type="dxa"/>
        <w:tblLook w:val="04A0" w:firstRow="1" w:lastRow="0" w:firstColumn="1" w:lastColumn="0" w:noHBand="0" w:noVBand="1"/>
      </w:tblPr>
      <w:tblGrid>
        <w:gridCol w:w="2260"/>
        <w:gridCol w:w="3765"/>
        <w:gridCol w:w="4765"/>
      </w:tblGrid>
      <w:tr w:rsidR="008926C1" w:rsidRPr="00EE7F53" w14:paraId="263D53A8" w14:textId="5BFC2285" w:rsidTr="000624D6">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4261A2B" w14:textId="77777777" w:rsidR="008926C1" w:rsidRPr="00EE7F53" w:rsidRDefault="008926C1" w:rsidP="00EE7F53">
            <w:pPr>
              <w:jc w:val="center"/>
              <w:rPr>
                <w:rFonts w:ascii="Times New Roman" w:eastAsia="Times New Roman" w:hAnsi="Times New Roman"/>
                <w:b/>
                <w:bCs/>
                <w:sz w:val="20"/>
              </w:rPr>
            </w:pPr>
            <w:r w:rsidRPr="00EE7F53">
              <w:rPr>
                <w:rFonts w:ascii="Times New Roman" w:eastAsia="Times New Roman" w:hAnsi="Times New Roman"/>
                <w:b/>
                <w:bCs/>
                <w:sz w:val="20"/>
              </w:rPr>
              <w:t>Facility ID</w:t>
            </w:r>
          </w:p>
        </w:tc>
        <w:tc>
          <w:tcPr>
            <w:tcW w:w="3765" w:type="dxa"/>
            <w:tcBorders>
              <w:top w:val="single" w:sz="4" w:space="0" w:color="auto"/>
              <w:left w:val="nil"/>
              <w:bottom w:val="single" w:sz="4" w:space="0" w:color="auto"/>
              <w:right w:val="single" w:sz="4" w:space="0" w:color="auto"/>
            </w:tcBorders>
            <w:shd w:val="clear" w:color="000000" w:fill="D9D9D9"/>
            <w:vAlign w:val="bottom"/>
            <w:hideMark/>
          </w:tcPr>
          <w:p w14:paraId="58CC5865" w14:textId="77777777" w:rsidR="008926C1" w:rsidRPr="00EE7F53" w:rsidRDefault="008926C1" w:rsidP="00EE7F53">
            <w:pPr>
              <w:jc w:val="center"/>
              <w:rPr>
                <w:rFonts w:ascii="Times New Roman" w:eastAsia="Times New Roman" w:hAnsi="Times New Roman"/>
                <w:b/>
                <w:bCs/>
                <w:sz w:val="20"/>
              </w:rPr>
            </w:pPr>
            <w:r w:rsidRPr="00EE7F53">
              <w:rPr>
                <w:rFonts w:ascii="Times New Roman" w:eastAsia="Times New Roman" w:hAnsi="Times New Roman"/>
                <w:b/>
                <w:bCs/>
                <w:sz w:val="20"/>
              </w:rPr>
              <w:t>Cooling Tower Inlet</w:t>
            </w:r>
          </w:p>
          <w:p w14:paraId="14C699A6" w14:textId="3AD1FFCE" w:rsidR="008926C1" w:rsidRPr="00EE7F53" w:rsidRDefault="008926C1" w:rsidP="00EE7F53">
            <w:pPr>
              <w:jc w:val="center"/>
              <w:rPr>
                <w:rFonts w:ascii="Times New Roman" w:eastAsia="Times New Roman" w:hAnsi="Times New Roman"/>
                <w:b/>
                <w:bCs/>
                <w:sz w:val="20"/>
              </w:rPr>
            </w:pPr>
            <w:r w:rsidRPr="00EE7F53">
              <w:rPr>
                <w:rFonts w:ascii="Times New Roman" w:eastAsia="Times New Roman" w:hAnsi="Times New Roman"/>
                <w:b/>
                <w:bCs/>
                <w:sz w:val="20"/>
              </w:rPr>
              <w:t>[</w:t>
            </w:r>
            <w:r w:rsidRPr="00EE7F53">
              <w:rPr>
                <w:rFonts w:ascii="Times New Roman" w:hAnsi="Times New Roman"/>
                <w:sz w:val="20"/>
              </w:rPr>
              <w:t>BTEX, TO-15A analytes, H</w:t>
            </w:r>
            <w:r w:rsidRPr="00EE7F53">
              <w:rPr>
                <w:rFonts w:ascii="Times New Roman" w:hAnsi="Times New Roman"/>
                <w:sz w:val="20"/>
                <w:vertAlign w:val="subscript"/>
              </w:rPr>
              <w:t>2</w:t>
            </w:r>
            <w:r w:rsidRPr="00EE7F53">
              <w:rPr>
                <w:rFonts w:ascii="Times New Roman" w:hAnsi="Times New Roman"/>
                <w:sz w:val="20"/>
              </w:rPr>
              <w:t>S, COS, CS</w:t>
            </w:r>
            <w:r w:rsidRPr="00EE7F53">
              <w:rPr>
                <w:rFonts w:ascii="Times New Roman" w:hAnsi="Times New Roman"/>
                <w:sz w:val="20"/>
                <w:vertAlign w:val="subscript"/>
              </w:rPr>
              <w:t>2</w:t>
            </w:r>
            <w:r w:rsidRPr="00EE7F53">
              <w:rPr>
                <w:rFonts w:ascii="Times New Roman" w:hAnsi="Times New Roman"/>
                <w:sz w:val="20"/>
              </w:rPr>
              <w:t>]</w:t>
            </w:r>
          </w:p>
        </w:tc>
        <w:tc>
          <w:tcPr>
            <w:tcW w:w="4765" w:type="dxa"/>
            <w:tcBorders>
              <w:top w:val="single" w:sz="4" w:space="0" w:color="auto"/>
              <w:left w:val="nil"/>
              <w:bottom w:val="single" w:sz="4" w:space="0" w:color="auto"/>
              <w:right w:val="single" w:sz="4" w:space="0" w:color="auto"/>
            </w:tcBorders>
            <w:shd w:val="clear" w:color="000000" w:fill="D9D9D9"/>
            <w:vAlign w:val="bottom"/>
          </w:tcPr>
          <w:p w14:paraId="72C530C3" w14:textId="230B175C" w:rsidR="008926C1" w:rsidRPr="00EE7F53" w:rsidRDefault="00EE7F53" w:rsidP="00EE7F53">
            <w:pPr>
              <w:jc w:val="center"/>
              <w:rPr>
                <w:rFonts w:ascii="Times New Roman" w:eastAsia="Times New Roman" w:hAnsi="Times New Roman"/>
                <w:b/>
                <w:bCs/>
                <w:sz w:val="20"/>
              </w:rPr>
            </w:pPr>
            <w:r>
              <w:rPr>
                <w:rFonts w:ascii="Times New Roman" w:eastAsia="Times New Roman" w:hAnsi="Times New Roman"/>
                <w:b/>
                <w:bCs/>
                <w:sz w:val="20"/>
              </w:rPr>
              <w:t>Facility Comments</w:t>
            </w:r>
          </w:p>
        </w:tc>
      </w:tr>
      <w:tr w:rsidR="008926C1" w:rsidRPr="00EE7F53" w14:paraId="2E2DD14D" w14:textId="11ECB0FD" w:rsidTr="009A7476">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19BF15F9" w14:textId="77777777" w:rsidR="008926C1" w:rsidRPr="00EE7F53" w:rsidRDefault="008926C1" w:rsidP="00C87FE5">
            <w:pPr>
              <w:rPr>
                <w:rFonts w:ascii="Times New Roman" w:eastAsia="Times New Roman" w:hAnsi="Times New Roman"/>
                <w:sz w:val="20"/>
              </w:rPr>
            </w:pPr>
            <w:r w:rsidRPr="00EE7F53">
              <w:rPr>
                <w:rFonts w:ascii="Times New Roman" w:eastAsia="Times New Roman" w:hAnsi="Times New Roman"/>
                <w:sz w:val="20"/>
              </w:rPr>
              <w:t>ABC-Tarrant-AL</w:t>
            </w:r>
          </w:p>
        </w:tc>
        <w:tc>
          <w:tcPr>
            <w:tcW w:w="3765" w:type="dxa"/>
            <w:tcBorders>
              <w:top w:val="nil"/>
              <w:left w:val="nil"/>
              <w:bottom w:val="single" w:sz="4" w:space="0" w:color="auto"/>
              <w:right w:val="single" w:sz="4" w:space="0" w:color="auto"/>
            </w:tcBorders>
            <w:shd w:val="clear" w:color="auto" w:fill="auto"/>
            <w:vAlign w:val="bottom"/>
            <w:hideMark/>
          </w:tcPr>
          <w:p w14:paraId="52BA9EF0" w14:textId="77777777" w:rsidR="008926C1" w:rsidRPr="00EE7F53" w:rsidRDefault="008926C1" w:rsidP="00C87FE5">
            <w:pPr>
              <w:rPr>
                <w:rFonts w:ascii="Times New Roman" w:eastAsia="Times New Roman" w:hAnsi="Times New Roman"/>
                <w:color w:val="000000"/>
                <w:sz w:val="20"/>
              </w:rPr>
            </w:pPr>
            <w:r w:rsidRPr="00EE7F53">
              <w:rPr>
                <w:rFonts w:ascii="Times New Roman" w:eastAsia="Times New Roman" w:hAnsi="Times New Roman"/>
                <w:color w:val="000000"/>
                <w:sz w:val="20"/>
              </w:rPr>
              <w:t>Data provided - No VOHAP</w:t>
            </w:r>
          </w:p>
        </w:tc>
        <w:tc>
          <w:tcPr>
            <w:tcW w:w="4765" w:type="dxa"/>
            <w:tcBorders>
              <w:top w:val="nil"/>
              <w:left w:val="nil"/>
              <w:bottom w:val="single" w:sz="4" w:space="0" w:color="auto"/>
              <w:right w:val="single" w:sz="4" w:space="0" w:color="auto"/>
            </w:tcBorders>
            <w:shd w:val="clear" w:color="auto" w:fill="auto"/>
          </w:tcPr>
          <w:p w14:paraId="22243712" w14:textId="6C14A9EE" w:rsidR="00EE7F53" w:rsidRPr="00EE7F53" w:rsidRDefault="00EE7F53" w:rsidP="00EE7F53">
            <w:pPr>
              <w:rPr>
                <w:rFonts w:ascii="Times New Roman" w:eastAsia="Times New Roman" w:hAnsi="Times New Roman"/>
                <w:color w:val="000000"/>
                <w:sz w:val="20"/>
              </w:rPr>
            </w:pPr>
            <w:r w:rsidRPr="00EE7F53">
              <w:rPr>
                <w:rFonts w:ascii="Times New Roman" w:eastAsia="Times New Roman" w:hAnsi="Times New Roman"/>
                <w:color w:val="000000"/>
                <w:sz w:val="20"/>
              </w:rPr>
              <w:t>Due to the lack of</w:t>
            </w:r>
            <w:r>
              <w:rPr>
                <w:rFonts w:ascii="Times New Roman" w:eastAsia="Times New Roman" w:hAnsi="Times New Roman"/>
                <w:color w:val="000000"/>
                <w:sz w:val="20"/>
              </w:rPr>
              <w:t xml:space="preserve"> </w:t>
            </w:r>
            <w:r w:rsidRPr="00EE7F53">
              <w:rPr>
                <w:rFonts w:ascii="Times New Roman" w:eastAsia="Times New Roman" w:hAnsi="Times New Roman"/>
                <w:color w:val="000000"/>
                <w:sz w:val="20"/>
              </w:rPr>
              <w:t>commercially available TO-15A analysis, both accredited and unaccredited, the approach of reporting VOHAP as</w:t>
            </w:r>
          </w:p>
          <w:p w14:paraId="74D8936B" w14:textId="0AABB829" w:rsidR="00EE7F53" w:rsidRPr="00EE7F53" w:rsidRDefault="00EE7F53" w:rsidP="00EE7F53">
            <w:pPr>
              <w:rPr>
                <w:rFonts w:ascii="Times New Roman" w:eastAsia="Times New Roman" w:hAnsi="Times New Roman"/>
                <w:color w:val="000000"/>
                <w:sz w:val="20"/>
              </w:rPr>
            </w:pPr>
            <w:r w:rsidRPr="00EE7F53">
              <w:rPr>
                <w:rFonts w:ascii="Times New Roman" w:eastAsia="Times New Roman" w:hAnsi="Times New Roman"/>
                <w:color w:val="000000"/>
                <w:sz w:val="20"/>
              </w:rPr>
              <w:t>BTEX determined by EPA Method 18, as described in the EPA Risk and Technology Review (RTR) text in</w:t>
            </w:r>
            <w:r>
              <w:rPr>
                <w:rFonts w:ascii="Times New Roman" w:eastAsia="Times New Roman" w:hAnsi="Times New Roman"/>
                <w:color w:val="000000"/>
                <w:sz w:val="20"/>
              </w:rPr>
              <w:t xml:space="preserve"> </w:t>
            </w:r>
            <w:r w:rsidRPr="00EE7F53">
              <w:rPr>
                <w:rFonts w:ascii="Times New Roman" w:eastAsia="Times New Roman" w:hAnsi="Times New Roman"/>
                <w:color w:val="000000"/>
                <w:sz w:val="20"/>
              </w:rPr>
              <w:t>reference to testing HRSG, HNR, and Oil Condenser stacks was used. The unavailability of laboratories to conduct</w:t>
            </w:r>
            <w:r>
              <w:rPr>
                <w:rFonts w:ascii="Times New Roman" w:eastAsia="Times New Roman" w:hAnsi="Times New Roman"/>
                <w:color w:val="000000"/>
                <w:sz w:val="20"/>
              </w:rPr>
              <w:t xml:space="preserve"> </w:t>
            </w:r>
            <w:r w:rsidRPr="00EE7F53">
              <w:rPr>
                <w:rFonts w:ascii="Times New Roman" w:eastAsia="Times New Roman" w:hAnsi="Times New Roman"/>
                <w:color w:val="000000"/>
                <w:sz w:val="20"/>
              </w:rPr>
              <w:t>further analysis deems this the most comprehensive available approach and concurrent MDL THC values, along</w:t>
            </w:r>
          </w:p>
          <w:p w14:paraId="404E8F09" w14:textId="339C5C38" w:rsidR="008926C1" w:rsidRPr="00EE7F53" w:rsidRDefault="00EE7F53" w:rsidP="00EE7F53">
            <w:pPr>
              <w:rPr>
                <w:rFonts w:ascii="Times New Roman" w:eastAsia="Times New Roman" w:hAnsi="Times New Roman"/>
                <w:color w:val="000000"/>
                <w:sz w:val="20"/>
              </w:rPr>
            </w:pPr>
            <w:r w:rsidRPr="00EE7F53">
              <w:rPr>
                <w:rFonts w:ascii="Times New Roman" w:eastAsia="Times New Roman" w:hAnsi="Times New Roman"/>
                <w:color w:val="000000"/>
                <w:sz w:val="20"/>
              </w:rPr>
              <w:t>with non-detect BTEX values, indicate the lack of strippable volatile organics from this source.</w:t>
            </w:r>
          </w:p>
        </w:tc>
      </w:tr>
      <w:tr w:rsidR="008926C1" w:rsidRPr="00EE7F53" w14:paraId="7C9BFD5F" w14:textId="20D21DCB" w:rsidTr="009A7476">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2EC341C1" w14:textId="77777777" w:rsidR="008926C1" w:rsidRPr="00EE7F53" w:rsidRDefault="008926C1" w:rsidP="008926C1">
            <w:pPr>
              <w:rPr>
                <w:rFonts w:ascii="Times New Roman" w:eastAsia="Times New Roman" w:hAnsi="Times New Roman"/>
                <w:sz w:val="20"/>
              </w:rPr>
            </w:pPr>
            <w:r w:rsidRPr="00EE7F53">
              <w:rPr>
                <w:rFonts w:ascii="Times New Roman" w:eastAsia="Times New Roman" w:hAnsi="Times New Roman"/>
                <w:sz w:val="20"/>
              </w:rPr>
              <w:t>CC-BurnsHarbor-IN</w:t>
            </w:r>
          </w:p>
        </w:tc>
        <w:tc>
          <w:tcPr>
            <w:tcW w:w="3765" w:type="dxa"/>
            <w:tcBorders>
              <w:top w:val="nil"/>
              <w:left w:val="nil"/>
              <w:bottom w:val="single" w:sz="4" w:space="0" w:color="auto"/>
              <w:right w:val="single" w:sz="4" w:space="0" w:color="auto"/>
            </w:tcBorders>
            <w:shd w:val="clear" w:color="auto" w:fill="auto"/>
            <w:vAlign w:val="bottom"/>
            <w:hideMark/>
          </w:tcPr>
          <w:p w14:paraId="13BE473B" w14:textId="77777777" w:rsidR="008926C1" w:rsidRPr="00EE7F53" w:rsidRDefault="008926C1" w:rsidP="008926C1">
            <w:pPr>
              <w:rPr>
                <w:rFonts w:ascii="Times New Roman" w:eastAsia="Times New Roman" w:hAnsi="Times New Roman"/>
                <w:color w:val="000000"/>
                <w:sz w:val="20"/>
              </w:rPr>
            </w:pPr>
            <w:r w:rsidRPr="00EE7F53">
              <w:rPr>
                <w:rFonts w:ascii="Times New Roman" w:eastAsia="Times New Roman" w:hAnsi="Times New Roman"/>
                <w:color w:val="000000"/>
                <w:sz w:val="20"/>
              </w:rPr>
              <w:t>No Unit</w:t>
            </w:r>
          </w:p>
        </w:tc>
        <w:tc>
          <w:tcPr>
            <w:tcW w:w="4765" w:type="dxa"/>
            <w:tcBorders>
              <w:top w:val="nil"/>
              <w:left w:val="nil"/>
              <w:bottom w:val="single" w:sz="4" w:space="0" w:color="auto"/>
              <w:right w:val="single" w:sz="4" w:space="0" w:color="auto"/>
            </w:tcBorders>
            <w:shd w:val="clear" w:color="auto" w:fill="auto"/>
          </w:tcPr>
          <w:p w14:paraId="37CDC033" w14:textId="65725A32" w:rsidR="008926C1" w:rsidRPr="00EE7F53" w:rsidRDefault="008926C1" w:rsidP="008926C1">
            <w:pPr>
              <w:rPr>
                <w:rFonts w:ascii="Times New Roman" w:eastAsia="Times New Roman" w:hAnsi="Times New Roman"/>
                <w:color w:val="000000"/>
                <w:sz w:val="20"/>
              </w:rPr>
            </w:pPr>
            <w:r w:rsidRPr="00EE7F53">
              <w:rPr>
                <w:rFonts w:ascii="Times New Roman" w:eastAsia="Times New Roman" w:hAnsi="Times New Roman"/>
                <w:color w:val="000000"/>
                <w:sz w:val="20"/>
              </w:rPr>
              <w:t>N/A-Cleveland-Cliffs Burns Harbor does not have cooling tower inlet</w:t>
            </w:r>
          </w:p>
        </w:tc>
      </w:tr>
      <w:tr w:rsidR="008926C1" w:rsidRPr="00EE7F53" w14:paraId="3250D8A5" w14:textId="6B533AFE" w:rsidTr="009A7476">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07540D84" w14:textId="77777777" w:rsidR="008926C1" w:rsidRPr="00EE7F53" w:rsidRDefault="008926C1" w:rsidP="008926C1">
            <w:pPr>
              <w:rPr>
                <w:rFonts w:ascii="Times New Roman" w:eastAsia="Times New Roman" w:hAnsi="Times New Roman"/>
                <w:sz w:val="20"/>
              </w:rPr>
            </w:pPr>
            <w:r w:rsidRPr="00EE7F53">
              <w:rPr>
                <w:rFonts w:ascii="Times New Roman" w:eastAsia="Times New Roman" w:hAnsi="Times New Roman"/>
                <w:sz w:val="20"/>
              </w:rPr>
              <w:t>CC-Monessen-PA</w:t>
            </w:r>
          </w:p>
        </w:tc>
        <w:tc>
          <w:tcPr>
            <w:tcW w:w="3765" w:type="dxa"/>
            <w:tcBorders>
              <w:top w:val="nil"/>
              <w:left w:val="nil"/>
              <w:bottom w:val="single" w:sz="4" w:space="0" w:color="auto"/>
              <w:right w:val="single" w:sz="4" w:space="0" w:color="auto"/>
            </w:tcBorders>
            <w:shd w:val="clear" w:color="auto" w:fill="auto"/>
            <w:vAlign w:val="bottom"/>
            <w:hideMark/>
          </w:tcPr>
          <w:p w14:paraId="3E9738ED" w14:textId="48C50B31" w:rsidR="008926C1" w:rsidRPr="00EE7F53" w:rsidRDefault="008926C1" w:rsidP="008926C1">
            <w:pPr>
              <w:rPr>
                <w:rFonts w:ascii="Times New Roman" w:eastAsia="Times New Roman" w:hAnsi="Times New Roman"/>
                <w:color w:val="000000"/>
                <w:sz w:val="20"/>
              </w:rPr>
            </w:pPr>
            <w:r w:rsidRPr="00EE7F53">
              <w:rPr>
                <w:rFonts w:ascii="Times New Roman" w:eastAsia="Times New Roman" w:hAnsi="Times New Roman"/>
                <w:color w:val="000000"/>
                <w:sz w:val="20"/>
              </w:rPr>
              <w:t>n/a</w:t>
            </w:r>
          </w:p>
        </w:tc>
        <w:tc>
          <w:tcPr>
            <w:tcW w:w="4765" w:type="dxa"/>
            <w:tcBorders>
              <w:top w:val="nil"/>
              <w:left w:val="nil"/>
              <w:bottom w:val="single" w:sz="4" w:space="0" w:color="auto"/>
              <w:right w:val="single" w:sz="4" w:space="0" w:color="auto"/>
            </w:tcBorders>
            <w:shd w:val="clear" w:color="auto" w:fill="auto"/>
          </w:tcPr>
          <w:p w14:paraId="730B13A3" w14:textId="77777777" w:rsidR="008926C1" w:rsidRPr="00EE7F53" w:rsidRDefault="008926C1" w:rsidP="008926C1">
            <w:pPr>
              <w:rPr>
                <w:rFonts w:ascii="Times New Roman" w:eastAsia="Times New Roman" w:hAnsi="Times New Roman"/>
                <w:color w:val="000000"/>
                <w:sz w:val="20"/>
              </w:rPr>
            </w:pPr>
          </w:p>
        </w:tc>
      </w:tr>
      <w:tr w:rsidR="008926C1" w:rsidRPr="00EE7F53" w14:paraId="02C51254" w14:textId="0AFD4DAD" w:rsidTr="009A7476">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6293F53A" w14:textId="77777777" w:rsidR="008926C1" w:rsidRPr="00EE7F53" w:rsidRDefault="008926C1" w:rsidP="008926C1">
            <w:pPr>
              <w:rPr>
                <w:rFonts w:ascii="Times New Roman" w:eastAsia="Times New Roman" w:hAnsi="Times New Roman"/>
                <w:sz w:val="20"/>
              </w:rPr>
            </w:pPr>
            <w:r w:rsidRPr="00EE7F53">
              <w:rPr>
                <w:rFonts w:ascii="Times New Roman" w:eastAsia="Times New Roman" w:hAnsi="Times New Roman"/>
                <w:sz w:val="20"/>
              </w:rPr>
              <w:t>CC-Warren-OH</w:t>
            </w:r>
          </w:p>
        </w:tc>
        <w:tc>
          <w:tcPr>
            <w:tcW w:w="3765" w:type="dxa"/>
            <w:tcBorders>
              <w:top w:val="nil"/>
              <w:left w:val="nil"/>
              <w:bottom w:val="single" w:sz="4" w:space="0" w:color="auto"/>
              <w:right w:val="single" w:sz="4" w:space="0" w:color="auto"/>
            </w:tcBorders>
            <w:shd w:val="clear" w:color="auto" w:fill="auto"/>
            <w:hideMark/>
          </w:tcPr>
          <w:p w14:paraId="61339041" w14:textId="77777777" w:rsidR="008926C1" w:rsidRPr="00EE7F53" w:rsidRDefault="008926C1" w:rsidP="008926C1">
            <w:pPr>
              <w:rPr>
                <w:rFonts w:ascii="Times New Roman" w:eastAsia="Times New Roman" w:hAnsi="Times New Roman"/>
                <w:color w:val="000000"/>
                <w:sz w:val="20"/>
              </w:rPr>
            </w:pPr>
            <w:r w:rsidRPr="00EE7F53">
              <w:rPr>
                <w:rFonts w:ascii="Times New Roman" w:eastAsia="Times New Roman" w:hAnsi="Times New Roman"/>
                <w:color w:val="000000"/>
                <w:sz w:val="20"/>
              </w:rPr>
              <w:t>n/a</w:t>
            </w:r>
          </w:p>
        </w:tc>
        <w:tc>
          <w:tcPr>
            <w:tcW w:w="4765" w:type="dxa"/>
            <w:tcBorders>
              <w:top w:val="nil"/>
              <w:left w:val="nil"/>
              <w:bottom w:val="single" w:sz="4" w:space="0" w:color="auto"/>
              <w:right w:val="single" w:sz="4" w:space="0" w:color="auto"/>
            </w:tcBorders>
            <w:shd w:val="clear" w:color="auto" w:fill="auto"/>
          </w:tcPr>
          <w:p w14:paraId="3299AA42" w14:textId="77777777" w:rsidR="008926C1" w:rsidRPr="00EE7F53" w:rsidRDefault="008926C1" w:rsidP="008926C1">
            <w:pPr>
              <w:rPr>
                <w:rFonts w:ascii="Times New Roman" w:eastAsia="Times New Roman" w:hAnsi="Times New Roman"/>
                <w:color w:val="000000"/>
                <w:sz w:val="20"/>
              </w:rPr>
            </w:pPr>
          </w:p>
        </w:tc>
      </w:tr>
      <w:tr w:rsidR="008926C1" w:rsidRPr="00EE7F53" w14:paraId="687D53DC" w14:textId="4C257999" w:rsidTr="009A7476">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5D5CC05C" w14:textId="77777777" w:rsidR="008926C1" w:rsidRPr="00EE7F53" w:rsidRDefault="008926C1" w:rsidP="008926C1">
            <w:pPr>
              <w:rPr>
                <w:rFonts w:ascii="Times New Roman" w:eastAsia="Times New Roman" w:hAnsi="Times New Roman"/>
                <w:sz w:val="20"/>
              </w:rPr>
            </w:pPr>
            <w:r w:rsidRPr="00EE7F53">
              <w:rPr>
                <w:rFonts w:ascii="Times New Roman" w:eastAsia="Times New Roman" w:hAnsi="Times New Roman"/>
                <w:sz w:val="20"/>
              </w:rPr>
              <w:t>EES-RiverRouge-MI</w:t>
            </w:r>
          </w:p>
        </w:tc>
        <w:tc>
          <w:tcPr>
            <w:tcW w:w="3765" w:type="dxa"/>
            <w:tcBorders>
              <w:top w:val="nil"/>
              <w:left w:val="nil"/>
              <w:bottom w:val="single" w:sz="4" w:space="0" w:color="auto"/>
              <w:right w:val="single" w:sz="4" w:space="0" w:color="auto"/>
            </w:tcBorders>
            <w:shd w:val="clear" w:color="auto" w:fill="auto"/>
            <w:hideMark/>
          </w:tcPr>
          <w:p w14:paraId="4A4C6AD5" w14:textId="77777777" w:rsidR="008926C1" w:rsidRPr="00EE7F53" w:rsidRDefault="008926C1" w:rsidP="008926C1">
            <w:pPr>
              <w:rPr>
                <w:rFonts w:ascii="Times New Roman" w:eastAsia="Times New Roman" w:hAnsi="Times New Roman"/>
                <w:color w:val="000000"/>
                <w:sz w:val="20"/>
              </w:rPr>
            </w:pPr>
            <w:r w:rsidRPr="00EE7F53">
              <w:rPr>
                <w:rFonts w:ascii="Times New Roman" w:eastAsia="Times New Roman" w:hAnsi="Times New Roman"/>
                <w:color w:val="000000"/>
                <w:sz w:val="20"/>
              </w:rPr>
              <w:t>n/a</w:t>
            </w:r>
          </w:p>
        </w:tc>
        <w:tc>
          <w:tcPr>
            <w:tcW w:w="4765" w:type="dxa"/>
            <w:tcBorders>
              <w:top w:val="nil"/>
              <w:left w:val="nil"/>
              <w:bottom w:val="single" w:sz="4" w:space="0" w:color="auto"/>
              <w:right w:val="single" w:sz="4" w:space="0" w:color="auto"/>
            </w:tcBorders>
            <w:shd w:val="clear" w:color="auto" w:fill="auto"/>
          </w:tcPr>
          <w:p w14:paraId="54B6B155" w14:textId="77777777" w:rsidR="008926C1" w:rsidRPr="00EE7F53" w:rsidRDefault="008926C1" w:rsidP="008926C1">
            <w:pPr>
              <w:rPr>
                <w:rFonts w:ascii="Times New Roman" w:eastAsia="Times New Roman" w:hAnsi="Times New Roman"/>
                <w:color w:val="000000"/>
                <w:sz w:val="20"/>
              </w:rPr>
            </w:pPr>
          </w:p>
        </w:tc>
      </w:tr>
      <w:tr w:rsidR="008926C1" w:rsidRPr="00EE7F53" w14:paraId="335B9DE0" w14:textId="7FBDE00B" w:rsidTr="009A7476">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2B0703B4" w14:textId="77777777" w:rsidR="008926C1" w:rsidRPr="00EE7F53" w:rsidRDefault="008926C1" w:rsidP="008926C1">
            <w:pPr>
              <w:rPr>
                <w:rFonts w:ascii="Times New Roman" w:eastAsia="Times New Roman" w:hAnsi="Times New Roman"/>
                <w:sz w:val="20"/>
              </w:rPr>
            </w:pPr>
            <w:r w:rsidRPr="00EE7F53">
              <w:rPr>
                <w:rFonts w:ascii="Times New Roman" w:eastAsia="Times New Roman" w:hAnsi="Times New Roman"/>
                <w:sz w:val="20"/>
              </w:rPr>
              <w:t>USS-Clairton-PA</w:t>
            </w:r>
          </w:p>
        </w:tc>
        <w:tc>
          <w:tcPr>
            <w:tcW w:w="3765" w:type="dxa"/>
            <w:tcBorders>
              <w:top w:val="nil"/>
              <w:left w:val="nil"/>
              <w:bottom w:val="single" w:sz="4" w:space="0" w:color="auto"/>
              <w:right w:val="single" w:sz="4" w:space="0" w:color="auto"/>
            </w:tcBorders>
            <w:shd w:val="clear" w:color="auto" w:fill="auto"/>
            <w:vAlign w:val="bottom"/>
            <w:hideMark/>
          </w:tcPr>
          <w:p w14:paraId="4725CFA1" w14:textId="268437EB" w:rsidR="008926C1" w:rsidRPr="00EE7F53" w:rsidRDefault="008926C1" w:rsidP="008926C1">
            <w:pPr>
              <w:rPr>
                <w:rFonts w:ascii="Times New Roman" w:eastAsia="Times New Roman" w:hAnsi="Times New Roman"/>
                <w:color w:val="000000"/>
                <w:sz w:val="20"/>
              </w:rPr>
            </w:pPr>
            <w:r w:rsidRPr="00EE7F53">
              <w:rPr>
                <w:rFonts w:ascii="Times New Roman" w:eastAsia="Times New Roman" w:hAnsi="Times New Roman"/>
                <w:color w:val="000000"/>
                <w:sz w:val="20"/>
              </w:rPr>
              <w:t xml:space="preserve">Data provided </w:t>
            </w:r>
          </w:p>
        </w:tc>
        <w:tc>
          <w:tcPr>
            <w:tcW w:w="4765" w:type="dxa"/>
            <w:tcBorders>
              <w:top w:val="nil"/>
              <w:left w:val="nil"/>
              <w:bottom w:val="single" w:sz="4" w:space="0" w:color="auto"/>
              <w:right w:val="single" w:sz="4" w:space="0" w:color="auto"/>
            </w:tcBorders>
            <w:shd w:val="clear" w:color="auto" w:fill="auto"/>
          </w:tcPr>
          <w:p w14:paraId="324901DB" w14:textId="39620A43" w:rsidR="008926C1" w:rsidRPr="00EE7F53" w:rsidRDefault="008926C1" w:rsidP="008926C1">
            <w:pPr>
              <w:rPr>
                <w:rFonts w:ascii="Times New Roman" w:eastAsia="Times New Roman" w:hAnsi="Times New Roman"/>
                <w:color w:val="000000"/>
                <w:sz w:val="20"/>
              </w:rPr>
            </w:pPr>
          </w:p>
        </w:tc>
      </w:tr>
    </w:tbl>
    <w:p w14:paraId="2912CDBF" w14:textId="10F3FACD" w:rsidR="003759D1" w:rsidRDefault="003759D1" w:rsidP="00C616C5"/>
    <w:p w14:paraId="3A5D68C6" w14:textId="74AE87DA" w:rsidR="000624D6" w:rsidRDefault="000624D6" w:rsidP="00C616C5">
      <w:r>
        <w:tab/>
      </w:r>
      <w:r w:rsidR="00012D34">
        <w:t xml:space="preserve">The average concentration per compound is </w:t>
      </w:r>
      <w:r>
        <w:t xml:space="preserve">summarized in </w:t>
      </w:r>
      <w:r w:rsidRPr="0099353A">
        <w:rPr>
          <w:b/>
          <w:bCs/>
        </w:rPr>
        <w:t xml:space="preserve">Table </w:t>
      </w:r>
      <w:r w:rsidR="0099353A" w:rsidRPr="0099353A">
        <w:rPr>
          <w:b/>
          <w:bCs/>
        </w:rPr>
        <w:t>78</w:t>
      </w:r>
      <w:r w:rsidR="00012D34">
        <w:t xml:space="preserve"> for the facilities that conducted testing.</w:t>
      </w:r>
    </w:p>
    <w:p w14:paraId="7E87DA7A" w14:textId="77777777" w:rsidR="000624D6" w:rsidRDefault="000624D6" w:rsidP="00C616C5"/>
    <w:p w14:paraId="49159543" w14:textId="2C36440E" w:rsidR="008926C1" w:rsidRDefault="00012D34" w:rsidP="00012D34">
      <w:pPr>
        <w:spacing w:after="120"/>
        <w:jc w:val="center"/>
      </w:pPr>
      <w:r w:rsidRPr="00012D34">
        <w:rPr>
          <w:b/>
          <w:bCs/>
          <w:szCs w:val="24"/>
        </w:rPr>
        <w:t xml:space="preserve">Table </w:t>
      </w:r>
      <w:r w:rsidR="0099353A">
        <w:rPr>
          <w:b/>
          <w:bCs/>
          <w:szCs w:val="24"/>
        </w:rPr>
        <w:t>78</w:t>
      </w:r>
      <w:r w:rsidRPr="00012D34">
        <w:rPr>
          <w:b/>
          <w:bCs/>
          <w:szCs w:val="24"/>
        </w:rPr>
        <w:t xml:space="preserve">. Cooling Tower Inlet </w:t>
      </w:r>
      <w:r>
        <w:rPr>
          <w:b/>
          <w:bCs/>
          <w:szCs w:val="24"/>
        </w:rPr>
        <w:t>Data Summary</w:t>
      </w:r>
      <w:r w:rsidR="00152F11">
        <w:rPr>
          <w:b/>
          <w:bCs/>
          <w:szCs w:val="24"/>
        </w:rPr>
        <w:fldChar w:fldCharType="begin"/>
      </w:r>
      <w:r w:rsidR="00152F11">
        <w:instrText xml:space="preserve"> XE "</w:instrText>
      </w:r>
      <w:r w:rsidR="00152F11" w:rsidRPr="00842AFD">
        <w:rPr>
          <w:b/>
          <w:bCs/>
          <w:szCs w:val="24"/>
        </w:rPr>
        <w:instrText>Table 78. Cooling Tower Inlet Data Summary</w:instrText>
      </w:r>
      <w:r w:rsidR="00152F11">
        <w:instrText xml:space="preserve">" </w:instrText>
      </w:r>
      <w:r w:rsidR="00152F11">
        <w:rPr>
          <w:b/>
          <w:bCs/>
          <w:szCs w:val="24"/>
        </w:rPr>
        <w:fldChar w:fldCharType="end"/>
      </w:r>
    </w:p>
    <w:tbl>
      <w:tblPr>
        <w:tblStyle w:val="TableGrid"/>
        <w:tblW w:w="0" w:type="auto"/>
        <w:tblLook w:val="04A0" w:firstRow="1" w:lastRow="0" w:firstColumn="1" w:lastColumn="0" w:noHBand="0" w:noVBand="1"/>
      </w:tblPr>
      <w:tblGrid>
        <w:gridCol w:w="3196"/>
        <w:gridCol w:w="2520"/>
        <w:gridCol w:w="2521"/>
        <w:gridCol w:w="2521"/>
      </w:tblGrid>
      <w:tr w:rsidR="006B23B7" w:rsidRPr="006B23B7" w14:paraId="066AE851" w14:textId="77777777" w:rsidTr="008C7685">
        <w:trPr>
          <w:tblHeader/>
        </w:trPr>
        <w:tc>
          <w:tcPr>
            <w:tcW w:w="0" w:type="auto"/>
            <w:vMerge w:val="restart"/>
            <w:shd w:val="clear" w:color="auto" w:fill="D9D9D9" w:themeFill="background1" w:themeFillShade="D9"/>
            <w:vAlign w:val="bottom"/>
          </w:tcPr>
          <w:p w14:paraId="516D3AB2" w14:textId="146F615F" w:rsidR="009A4E28" w:rsidRPr="006B23B7" w:rsidRDefault="009A4E28" w:rsidP="009A4E28">
            <w:pPr>
              <w:jc w:val="center"/>
              <w:rPr>
                <w:b/>
                <w:bCs/>
              </w:rPr>
            </w:pPr>
            <w:r w:rsidRPr="006B23B7">
              <w:rPr>
                <w:b/>
                <w:bCs/>
              </w:rPr>
              <w:t>Compound Name</w:t>
            </w:r>
          </w:p>
        </w:tc>
        <w:tc>
          <w:tcPr>
            <w:tcW w:w="0" w:type="auto"/>
            <w:gridSpan w:val="3"/>
            <w:shd w:val="clear" w:color="auto" w:fill="D9D9D9" w:themeFill="background1" w:themeFillShade="D9"/>
            <w:vAlign w:val="bottom"/>
          </w:tcPr>
          <w:p w14:paraId="10CC3DC8" w14:textId="1638B827" w:rsidR="009A4E28" w:rsidRPr="006B23B7" w:rsidRDefault="009A4E28" w:rsidP="009A4E28">
            <w:pPr>
              <w:jc w:val="center"/>
              <w:rPr>
                <w:b/>
                <w:bCs/>
              </w:rPr>
            </w:pPr>
            <w:r w:rsidRPr="006B23B7">
              <w:rPr>
                <w:b/>
                <w:bCs/>
              </w:rPr>
              <w:t>Concentration in Stripped Air (ppmv)</w:t>
            </w:r>
          </w:p>
        </w:tc>
      </w:tr>
      <w:tr w:rsidR="006B23B7" w:rsidRPr="006B23B7" w14:paraId="3C2334F6" w14:textId="77777777" w:rsidTr="008C7685">
        <w:trPr>
          <w:tblHeader/>
        </w:trPr>
        <w:tc>
          <w:tcPr>
            <w:tcW w:w="0" w:type="auto"/>
            <w:vMerge/>
            <w:shd w:val="clear" w:color="auto" w:fill="D9D9D9" w:themeFill="background1" w:themeFillShade="D9"/>
          </w:tcPr>
          <w:p w14:paraId="3CC4A26A" w14:textId="46E32E2D" w:rsidR="009A4E28" w:rsidRPr="006B23B7" w:rsidRDefault="009A4E28" w:rsidP="008926C1">
            <w:pPr>
              <w:rPr>
                <w:b/>
                <w:bCs/>
              </w:rPr>
            </w:pPr>
          </w:p>
        </w:tc>
        <w:tc>
          <w:tcPr>
            <w:tcW w:w="2520" w:type="dxa"/>
            <w:shd w:val="clear" w:color="auto" w:fill="D9D9D9" w:themeFill="background1" w:themeFillShade="D9"/>
            <w:vAlign w:val="bottom"/>
          </w:tcPr>
          <w:p w14:paraId="6F616516" w14:textId="77777777" w:rsidR="009A4E28" w:rsidRPr="006B23B7" w:rsidRDefault="009A4E28" w:rsidP="009A4E28">
            <w:pPr>
              <w:jc w:val="center"/>
              <w:rPr>
                <w:b/>
                <w:bCs/>
              </w:rPr>
            </w:pPr>
            <w:r w:rsidRPr="006B23B7">
              <w:rPr>
                <w:b/>
                <w:bCs/>
              </w:rPr>
              <w:t>USS-Clairton-PA</w:t>
            </w:r>
          </w:p>
          <w:p w14:paraId="5E977F44" w14:textId="066FDEB4" w:rsidR="009A4E28" w:rsidRPr="006B23B7" w:rsidRDefault="009A4E28" w:rsidP="009A4E28">
            <w:pPr>
              <w:jc w:val="center"/>
              <w:rPr>
                <w:b/>
                <w:bCs/>
              </w:rPr>
            </w:pPr>
            <w:r w:rsidRPr="006B23B7">
              <w:rPr>
                <w:b/>
                <w:bCs/>
              </w:rPr>
              <w:t>East Side Cooling Tower Inlet</w:t>
            </w:r>
          </w:p>
        </w:tc>
        <w:tc>
          <w:tcPr>
            <w:tcW w:w="2521" w:type="dxa"/>
            <w:shd w:val="clear" w:color="auto" w:fill="D9D9D9" w:themeFill="background1" w:themeFillShade="D9"/>
            <w:vAlign w:val="bottom"/>
          </w:tcPr>
          <w:p w14:paraId="303E1486" w14:textId="77777777" w:rsidR="009A4E28" w:rsidRPr="006B23B7" w:rsidRDefault="009A4E28" w:rsidP="009A4E28">
            <w:pPr>
              <w:jc w:val="center"/>
              <w:rPr>
                <w:b/>
                <w:bCs/>
              </w:rPr>
            </w:pPr>
            <w:r w:rsidRPr="006B23B7">
              <w:rPr>
                <w:b/>
                <w:bCs/>
              </w:rPr>
              <w:t>USS-Clairton-PA</w:t>
            </w:r>
          </w:p>
          <w:p w14:paraId="74FA4DD5" w14:textId="62FB5C68" w:rsidR="009A4E28" w:rsidRPr="006B23B7" w:rsidRDefault="009A4E28" w:rsidP="009A4E28">
            <w:pPr>
              <w:jc w:val="center"/>
              <w:rPr>
                <w:b/>
                <w:bCs/>
              </w:rPr>
            </w:pPr>
            <w:r w:rsidRPr="006B23B7">
              <w:rPr>
                <w:b/>
                <w:bCs/>
              </w:rPr>
              <w:t>West Side Cooling Tower Inlet</w:t>
            </w:r>
          </w:p>
        </w:tc>
        <w:tc>
          <w:tcPr>
            <w:tcW w:w="2521" w:type="dxa"/>
            <w:shd w:val="clear" w:color="auto" w:fill="D9D9D9" w:themeFill="background1" w:themeFillShade="D9"/>
            <w:vAlign w:val="bottom"/>
          </w:tcPr>
          <w:p w14:paraId="4188E76E" w14:textId="2988EFAF" w:rsidR="009A4E28" w:rsidRPr="006B23B7" w:rsidRDefault="009A4E28" w:rsidP="009A4E28">
            <w:pPr>
              <w:jc w:val="center"/>
              <w:rPr>
                <w:b/>
                <w:bCs/>
              </w:rPr>
            </w:pPr>
            <w:r w:rsidRPr="006B23B7">
              <w:rPr>
                <w:b/>
                <w:bCs/>
              </w:rPr>
              <w:t>ABC-Tarrant-AL</w:t>
            </w:r>
            <w:r w:rsidR="000624D6" w:rsidRPr="006B23B7">
              <w:rPr>
                <w:b/>
                <w:bCs/>
              </w:rPr>
              <w:t xml:space="preserve"> Cooling Tower Inlet</w:t>
            </w:r>
          </w:p>
        </w:tc>
      </w:tr>
      <w:tr w:rsidR="006B23B7" w:rsidRPr="006B23B7" w14:paraId="3005AA20" w14:textId="77777777" w:rsidTr="008C7685">
        <w:tc>
          <w:tcPr>
            <w:tcW w:w="0" w:type="auto"/>
            <w:vAlign w:val="center"/>
          </w:tcPr>
          <w:p w14:paraId="4CAF50AD" w14:textId="558E18EB" w:rsidR="00E841C0" w:rsidRPr="006B23B7" w:rsidRDefault="00E841C0" w:rsidP="00E841C0">
            <w:r w:rsidRPr="006B23B7">
              <w:t>Benzene</w:t>
            </w:r>
          </w:p>
        </w:tc>
        <w:tc>
          <w:tcPr>
            <w:tcW w:w="2520" w:type="dxa"/>
            <w:vAlign w:val="bottom"/>
          </w:tcPr>
          <w:p w14:paraId="7CB6E764" w14:textId="6426E1D9" w:rsidR="00E841C0" w:rsidRPr="006B23B7" w:rsidRDefault="00E841C0" w:rsidP="00E841C0">
            <w:pPr>
              <w:jc w:val="center"/>
            </w:pPr>
            <w:r w:rsidRPr="006B23B7">
              <w:rPr>
                <w:rFonts w:eastAsia="Times New Roman"/>
              </w:rPr>
              <w:t>0.33</w:t>
            </w:r>
          </w:p>
        </w:tc>
        <w:tc>
          <w:tcPr>
            <w:tcW w:w="2521" w:type="dxa"/>
            <w:vAlign w:val="bottom"/>
          </w:tcPr>
          <w:p w14:paraId="0FD7F2C6" w14:textId="42B33DD7" w:rsidR="00E841C0" w:rsidRPr="006B23B7" w:rsidRDefault="00E841C0" w:rsidP="00E841C0">
            <w:pPr>
              <w:jc w:val="center"/>
            </w:pPr>
            <w:r w:rsidRPr="006B23B7">
              <w:t>0.34</w:t>
            </w:r>
          </w:p>
        </w:tc>
        <w:tc>
          <w:tcPr>
            <w:tcW w:w="2521" w:type="dxa"/>
            <w:vAlign w:val="center"/>
          </w:tcPr>
          <w:p w14:paraId="6A894AC0" w14:textId="694DF0BE" w:rsidR="00E841C0" w:rsidRPr="006B23B7" w:rsidRDefault="00E841C0" w:rsidP="00E841C0">
            <w:pPr>
              <w:jc w:val="center"/>
            </w:pPr>
            <w:r w:rsidRPr="006B23B7">
              <w:t>0.39</w:t>
            </w:r>
          </w:p>
        </w:tc>
      </w:tr>
      <w:tr w:rsidR="006B23B7" w:rsidRPr="006B23B7" w14:paraId="495D362F" w14:textId="77777777" w:rsidTr="008C7685">
        <w:tc>
          <w:tcPr>
            <w:tcW w:w="0" w:type="auto"/>
            <w:vAlign w:val="center"/>
          </w:tcPr>
          <w:p w14:paraId="645C698F" w14:textId="37662963" w:rsidR="00E841C0" w:rsidRPr="006B23B7" w:rsidRDefault="00E841C0" w:rsidP="00E841C0">
            <w:r w:rsidRPr="006B23B7">
              <w:t xml:space="preserve">Toluene </w:t>
            </w:r>
          </w:p>
        </w:tc>
        <w:tc>
          <w:tcPr>
            <w:tcW w:w="2520" w:type="dxa"/>
            <w:vAlign w:val="bottom"/>
          </w:tcPr>
          <w:p w14:paraId="484A8E48" w14:textId="71582C2E" w:rsidR="00E841C0" w:rsidRPr="006B23B7" w:rsidRDefault="00E841C0" w:rsidP="00E841C0">
            <w:pPr>
              <w:jc w:val="center"/>
            </w:pPr>
            <w:r w:rsidRPr="006B23B7">
              <w:rPr>
                <w:rFonts w:eastAsia="Times New Roman"/>
              </w:rPr>
              <w:t>0.34</w:t>
            </w:r>
          </w:p>
        </w:tc>
        <w:tc>
          <w:tcPr>
            <w:tcW w:w="2521" w:type="dxa"/>
            <w:vAlign w:val="bottom"/>
          </w:tcPr>
          <w:p w14:paraId="6F41393E" w14:textId="5EA3E110" w:rsidR="00E841C0" w:rsidRPr="006B23B7" w:rsidRDefault="00E841C0" w:rsidP="00E841C0">
            <w:pPr>
              <w:jc w:val="center"/>
            </w:pPr>
            <w:r w:rsidRPr="006B23B7">
              <w:t>0.34</w:t>
            </w:r>
          </w:p>
        </w:tc>
        <w:tc>
          <w:tcPr>
            <w:tcW w:w="2521" w:type="dxa"/>
            <w:vAlign w:val="center"/>
          </w:tcPr>
          <w:p w14:paraId="343DFE9A" w14:textId="6E19954B" w:rsidR="00E841C0" w:rsidRPr="006B23B7" w:rsidRDefault="00E841C0" w:rsidP="00E841C0">
            <w:pPr>
              <w:jc w:val="center"/>
            </w:pPr>
            <w:r w:rsidRPr="006B23B7">
              <w:t>0.40</w:t>
            </w:r>
          </w:p>
        </w:tc>
      </w:tr>
      <w:tr w:rsidR="006B23B7" w:rsidRPr="006B23B7" w14:paraId="0312DF19" w14:textId="77777777" w:rsidTr="008C7685">
        <w:tc>
          <w:tcPr>
            <w:tcW w:w="0" w:type="auto"/>
            <w:vAlign w:val="center"/>
          </w:tcPr>
          <w:p w14:paraId="17F4738E" w14:textId="007F05BC" w:rsidR="00E841C0" w:rsidRPr="006B23B7" w:rsidRDefault="00E841C0" w:rsidP="00E841C0">
            <w:r w:rsidRPr="006B23B7">
              <w:t>Ethylbenzene</w:t>
            </w:r>
          </w:p>
        </w:tc>
        <w:tc>
          <w:tcPr>
            <w:tcW w:w="2520" w:type="dxa"/>
            <w:vAlign w:val="bottom"/>
          </w:tcPr>
          <w:p w14:paraId="1801D732" w14:textId="4FFE027F" w:rsidR="00E841C0" w:rsidRPr="006B23B7" w:rsidRDefault="00E841C0" w:rsidP="00E841C0">
            <w:pPr>
              <w:jc w:val="center"/>
            </w:pPr>
            <w:r w:rsidRPr="006B23B7">
              <w:rPr>
                <w:rFonts w:eastAsia="Times New Roman"/>
              </w:rPr>
              <w:t>0.35</w:t>
            </w:r>
          </w:p>
        </w:tc>
        <w:tc>
          <w:tcPr>
            <w:tcW w:w="2521" w:type="dxa"/>
            <w:vAlign w:val="bottom"/>
          </w:tcPr>
          <w:p w14:paraId="19A94D04" w14:textId="5EB29A40" w:rsidR="00E841C0" w:rsidRPr="006B23B7" w:rsidRDefault="00E841C0" w:rsidP="00E841C0">
            <w:pPr>
              <w:jc w:val="center"/>
            </w:pPr>
            <w:r w:rsidRPr="006B23B7">
              <w:t>0.35</w:t>
            </w:r>
          </w:p>
        </w:tc>
        <w:tc>
          <w:tcPr>
            <w:tcW w:w="2521" w:type="dxa"/>
            <w:vAlign w:val="center"/>
          </w:tcPr>
          <w:p w14:paraId="0EFC609B" w14:textId="66814A24" w:rsidR="00E841C0" w:rsidRPr="006B23B7" w:rsidRDefault="00E841C0" w:rsidP="00E841C0">
            <w:pPr>
              <w:jc w:val="center"/>
            </w:pPr>
            <w:r w:rsidRPr="006B23B7">
              <w:t>0.43</w:t>
            </w:r>
          </w:p>
        </w:tc>
      </w:tr>
      <w:tr w:rsidR="006B23B7" w:rsidRPr="006B23B7" w14:paraId="7170FEA7" w14:textId="77777777" w:rsidTr="008C7685">
        <w:tc>
          <w:tcPr>
            <w:tcW w:w="0" w:type="auto"/>
            <w:vAlign w:val="center"/>
          </w:tcPr>
          <w:p w14:paraId="06056BD2" w14:textId="48B5672A" w:rsidR="009541FE" w:rsidRPr="006B23B7" w:rsidRDefault="009541FE" w:rsidP="009541FE">
            <w:r w:rsidRPr="006B23B7">
              <w:t xml:space="preserve">m-Xylene </w:t>
            </w:r>
          </w:p>
        </w:tc>
        <w:tc>
          <w:tcPr>
            <w:tcW w:w="2520" w:type="dxa"/>
            <w:vAlign w:val="bottom"/>
          </w:tcPr>
          <w:p w14:paraId="19061170" w14:textId="04D47A78" w:rsidR="009541FE" w:rsidRPr="006B23B7" w:rsidRDefault="009541FE" w:rsidP="009541FE">
            <w:pPr>
              <w:jc w:val="center"/>
            </w:pPr>
            <w:r w:rsidRPr="006B23B7">
              <w:rPr>
                <w:rFonts w:eastAsia="Times New Roman"/>
              </w:rPr>
              <w:t>0.36</w:t>
            </w:r>
          </w:p>
        </w:tc>
        <w:tc>
          <w:tcPr>
            <w:tcW w:w="2521" w:type="dxa"/>
            <w:vAlign w:val="bottom"/>
          </w:tcPr>
          <w:p w14:paraId="18D7BE5C" w14:textId="666B12AD" w:rsidR="009541FE" w:rsidRPr="006B23B7" w:rsidRDefault="009541FE" w:rsidP="009541FE">
            <w:pPr>
              <w:jc w:val="center"/>
            </w:pPr>
            <w:r w:rsidRPr="006B23B7">
              <w:t>0.35</w:t>
            </w:r>
          </w:p>
        </w:tc>
        <w:tc>
          <w:tcPr>
            <w:tcW w:w="2521" w:type="dxa"/>
            <w:vMerge w:val="restart"/>
            <w:vAlign w:val="center"/>
          </w:tcPr>
          <w:p w14:paraId="17C8545B" w14:textId="52930CFD" w:rsidR="009541FE" w:rsidRPr="006B23B7" w:rsidRDefault="009541FE" w:rsidP="009541FE">
            <w:pPr>
              <w:jc w:val="center"/>
            </w:pPr>
            <w:r w:rsidRPr="006B23B7">
              <w:t>0.43</w:t>
            </w:r>
          </w:p>
          <w:p w14:paraId="27AEA15C" w14:textId="43D6A3F2" w:rsidR="009541FE" w:rsidRPr="006B23B7" w:rsidRDefault="009541FE" w:rsidP="009541FE">
            <w:pPr>
              <w:jc w:val="center"/>
            </w:pPr>
            <w:r w:rsidRPr="006B23B7">
              <w:t>m/p-Xylene</w:t>
            </w:r>
          </w:p>
        </w:tc>
      </w:tr>
      <w:tr w:rsidR="006B23B7" w:rsidRPr="006B23B7" w14:paraId="51CFF798" w14:textId="77777777" w:rsidTr="008C7685">
        <w:tc>
          <w:tcPr>
            <w:tcW w:w="0" w:type="auto"/>
            <w:vAlign w:val="center"/>
          </w:tcPr>
          <w:p w14:paraId="16E64604" w14:textId="6467B155" w:rsidR="009541FE" w:rsidRPr="006B23B7" w:rsidRDefault="009541FE" w:rsidP="009541FE">
            <w:r w:rsidRPr="006B23B7">
              <w:t xml:space="preserve">p-Xylene </w:t>
            </w:r>
          </w:p>
        </w:tc>
        <w:tc>
          <w:tcPr>
            <w:tcW w:w="2520" w:type="dxa"/>
            <w:vAlign w:val="bottom"/>
          </w:tcPr>
          <w:p w14:paraId="1B18D48F" w14:textId="34B862D2" w:rsidR="009541FE" w:rsidRPr="006B23B7" w:rsidRDefault="009541FE" w:rsidP="009541FE">
            <w:pPr>
              <w:jc w:val="center"/>
            </w:pPr>
            <w:r w:rsidRPr="006B23B7">
              <w:rPr>
                <w:rFonts w:eastAsia="Times New Roman"/>
              </w:rPr>
              <w:t>0.36</w:t>
            </w:r>
          </w:p>
        </w:tc>
        <w:tc>
          <w:tcPr>
            <w:tcW w:w="2521" w:type="dxa"/>
            <w:vAlign w:val="bottom"/>
          </w:tcPr>
          <w:p w14:paraId="229F21E8" w14:textId="20B3E251" w:rsidR="009541FE" w:rsidRPr="006B23B7" w:rsidRDefault="009541FE" w:rsidP="009541FE">
            <w:pPr>
              <w:jc w:val="center"/>
            </w:pPr>
            <w:r w:rsidRPr="006B23B7">
              <w:t>0.36</w:t>
            </w:r>
          </w:p>
        </w:tc>
        <w:tc>
          <w:tcPr>
            <w:tcW w:w="2521" w:type="dxa"/>
            <w:vMerge/>
            <w:vAlign w:val="center"/>
          </w:tcPr>
          <w:p w14:paraId="4DE47E59" w14:textId="77777777" w:rsidR="009541FE" w:rsidRPr="006B23B7" w:rsidRDefault="009541FE" w:rsidP="009541FE">
            <w:pPr>
              <w:jc w:val="center"/>
            </w:pPr>
          </w:p>
        </w:tc>
      </w:tr>
      <w:tr w:rsidR="006B23B7" w:rsidRPr="006B23B7" w14:paraId="312A22F6" w14:textId="77777777" w:rsidTr="008C7685">
        <w:tc>
          <w:tcPr>
            <w:tcW w:w="0" w:type="auto"/>
            <w:vAlign w:val="center"/>
          </w:tcPr>
          <w:p w14:paraId="325A6533" w14:textId="2C6A4D79" w:rsidR="009541FE" w:rsidRPr="006B23B7" w:rsidRDefault="009541FE" w:rsidP="009541FE">
            <w:r w:rsidRPr="006B23B7">
              <w:t xml:space="preserve">o-Xylene </w:t>
            </w:r>
          </w:p>
        </w:tc>
        <w:tc>
          <w:tcPr>
            <w:tcW w:w="2520" w:type="dxa"/>
            <w:vAlign w:val="bottom"/>
          </w:tcPr>
          <w:p w14:paraId="50E92D58" w14:textId="2FFDF09A" w:rsidR="009541FE" w:rsidRPr="006B23B7" w:rsidRDefault="009541FE" w:rsidP="009541FE">
            <w:pPr>
              <w:jc w:val="center"/>
            </w:pPr>
            <w:r w:rsidRPr="006B23B7">
              <w:rPr>
                <w:rFonts w:eastAsia="Times New Roman"/>
              </w:rPr>
              <w:t>0.37</w:t>
            </w:r>
          </w:p>
        </w:tc>
        <w:tc>
          <w:tcPr>
            <w:tcW w:w="2521" w:type="dxa"/>
            <w:vAlign w:val="bottom"/>
          </w:tcPr>
          <w:p w14:paraId="1C7D5E51" w14:textId="3C04201C" w:rsidR="009541FE" w:rsidRPr="006B23B7" w:rsidRDefault="009541FE" w:rsidP="009541FE">
            <w:pPr>
              <w:jc w:val="center"/>
            </w:pPr>
            <w:r w:rsidRPr="006B23B7">
              <w:t>0.36</w:t>
            </w:r>
          </w:p>
        </w:tc>
        <w:tc>
          <w:tcPr>
            <w:tcW w:w="2521" w:type="dxa"/>
            <w:vAlign w:val="center"/>
          </w:tcPr>
          <w:p w14:paraId="1097F8A2" w14:textId="1B34ED1D" w:rsidR="009541FE" w:rsidRPr="006B23B7" w:rsidRDefault="009541FE" w:rsidP="009541FE">
            <w:pPr>
              <w:jc w:val="center"/>
            </w:pPr>
            <w:r w:rsidRPr="006B23B7">
              <w:t>0.45</w:t>
            </w:r>
          </w:p>
        </w:tc>
      </w:tr>
      <w:tr w:rsidR="006B23B7" w:rsidRPr="006B23B7" w14:paraId="589061BE" w14:textId="77777777" w:rsidTr="008C7685">
        <w:tc>
          <w:tcPr>
            <w:tcW w:w="0" w:type="auto"/>
            <w:vAlign w:val="center"/>
          </w:tcPr>
          <w:p w14:paraId="388C157A" w14:textId="3D533872" w:rsidR="008926C1" w:rsidRPr="006B23B7" w:rsidRDefault="008926C1" w:rsidP="009A4E28">
            <w:r w:rsidRPr="006B23B7">
              <w:t xml:space="preserve">Carbon disulfide </w:t>
            </w:r>
          </w:p>
        </w:tc>
        <w:tc>
          <w:tcPr>
            <w:tcW w:w="2520" w:type="dxa"/>
            <w:vAlign w:val="center"/>
          </w:tcPr>
          <w:p w14:paraId="7120C88D" w14:textId="5B7DA75B" w:rsidR="008926C1" w:rsidRPr="006B23B7" w:rsidRDefault="005B70E5" w:rsidP="006B23B7">
            <w:pPr>
              <w:jc w:val="center"/>
            </w:pPr>
            <w:r w:rsidRPr="006B23B7">
              <w:t>0.036</w:t>
            </w:r>
          </w:p>
        </w:tc>
        <w:tc>
          <w:tcPr>
            <w:tcW w:w="2521" w:type="dxa"/>
            <w:vAlign w:val="center"/>
          </w:tcPr>
          <w:p w14:paraId="11BAC442" w14:textId="4915B904" w:rsidR="008926C1" w:rsidRPr="006B23B7" w:rsidRDefault="0073006B" w:rsidP="006B23B7">
            <w:pPr>
              <w:jc w:val="center"/>
            </w:pPr>
            <w:r w:rsidRPr="006B23B7">
              <w:t>0.037</w:t>
            </w:r>
          </w:p>
        </w:tc>
        <w:tc>
          <w:tcPr>
            <w:tcW w:w="2521" w:type="dxa"/>
            <w:vAlign w:val="center"/>
          </w:tcPr>
          <w:p w14:paraId="4507D558" w14:textId="2A796EB9" w:rsidR="008926C1" w:rsidRPr="006B23B7" w:rsidRDefault="008926C1" w:rsidP="009A4E28">
            <w:pPr>
              <w:jc w:val="center"/>
            </w:pPr>
            <w:r w:rsidRPr="006B23B7">
              <w:t>0.064</w:t>
            </w:r>
          </w:p>
        </w:tc>
      </w:tr>
      <w:tr w:rsidR="006B23B7" w:rsidRPr="006B23B7" w14:paraId="7221821D" w14:textId="77777777" w:rsidTr="008C7685">
        <w:tc>
          <w:tcPr>
            <w:tcW w:w="0" w:type="auto"/>
            <w:vAlign w:val="center"/>
          </w:tcPr>
          <w:p w14:paraId="2ADC2E5F" w14:textId="0822069B" w:rsidR="0073006B" w:rsidRPr="006B23B7" w:rsidRDefault="0073006B" w:rsidP="0073006B">
            <w:r w:rsidRPr="006B23B7">
              <w:t>Hydrogen Sulfide</w:t>
            </w:r>
          </w:p>
        </w:tc>
        <w:tc>
          <w:tcPr>
            <w:tcW w:w="2520" w:type="dxa"/>
            <w:vAlign w:val="bottom"/>
          </w:tcPr>
          <w:p w14:paraId="5BEBAC0E" w14:textId="186F8ED0" w:rsidR="0073006B" w:rsidRPr="006B23B7" w:rsidRDefault="0073006B" w:rsidP="0073006B">
            <w:pPr>
              <w:jc w:val="center"/>
            </w:pPr>
            <w:r w:rsidRPr="006B23B7">
              <w:rPr>
                <w:rFonts w:eastAsia="Times New Roman"/>
              </w:rPr>
              <w:t>0.12</w:t>
            </w:r>
          </w:p>
        </w:tc>
        <w:tc>
          <w:tcPr>
            <w:tcW w:w="2521" w:type="dxa"/>
            <w:vAlign w:val="bottom"/>
          </w:tcPr>
          <w:p w14:paraId="7B34821A" w14:textId="0AC69350" w:rsidR="0073006B" w:rsidRPr="006B23B7" w:rsidRDefault="0073006B" w:rsidP="0073006B">
            <w:pPr>
              <w:jc w:val="center"/>
            </w:pPr>
            <w:r w:rsidRPr="006B23B7">
              <w:t>0.12</w:t>
            </w:r>
          </w:p>
        </w:tc>
        <w:tc>
          <w:tcPr>
            <w:tcW w:w="2521" w:type="dxa"/>
            <w:vAlign w:val="center"/>
          </w:tcPr>
          <w:p w14:paraId="28702AAA" w14:textId="66A330EF" w:rsidR="0073006B" w:rsidRPr="006B23B7" w:rsidRDefault="0073006B" w:rsidP="0073006B">
            <w:pPr>
              <w:jc w:val="center"/>
            </w:pPr>
            <w:r w:rsidRPr="006B23B7">
              <w:t>0.13</w:t>
            </w:r>
          </w:p>
        </w:tc>
      </w:tr>
      <w:tr w:rsidR="006B23B7" w:rsidRPr="006B23B7" w14:paraId="7D85CA79" w14:textId="77777777" w:rsidTr="008C7685">
        <w:tc>
          <w:tcPr>
            <w:tcW w:w="0" w:type="auto"/>
            <w:vAlign w:val="center"/>
          </w:tcPr>
          <w:p w14:paraId="360A076B" w14:textId="61BB29E1" w:rsidR="0073006B" w:rsidRPr="006B23B7" w:rsidRDefault="0073006B" w:rsidP="0073006B">
            <w:r w:rsidRPr="006B23B7">
              <w:t>Carbonyl Sulfide</w:t>
            </w:r>
          </w:p>
        </w:tc>
        <w:tc>
          <w:tcPr>
            <w:tcW w:w="2520" w:type="dxa"/>
            <w:vAlign w:val="bottom"/>
          </w:tcPr>
          <w:p w14:paraId="39CB6B9D" w14:textId="7F0E1E0E" w:rsidR="0073006B" w:rsidRPr="006B23B7" w:rsidRDefault="0073006B" w:rsidP="0073006B">
            <w:pPr>
              <w:jc w:val="center"/>
            </w:pPr>
            <w:r w:rsidRPr="006B23B7">
              <w:rPr>
                <w:rFonts w:eastAsia="Times New Roman"/>
              </w:rPr>
              <w:t>0.13</w:t>
            </w:r>
          </w:p>
        </w:tc>
        <w:tc>
          <w:tcPr>
            <w:tcW w:w="2521" w:type="dxa"/>
            <w:vAlign w:val="bottom"/>
          </w:tcPr>
          <w:p w14:paraId="4BEC3469" w14:textId="5BA3EF8D" w:rsidR="0073006B" w:rsidRPr="006B23B7" w:rsidRDefault="0073006B" w:rsidP="0073006B">
            <w:pPr>
              <w:jc w:val="center"/>
            </w:pPr>
            <w:r w:rsidRPr="006B23B7">
              <w:t>0.13</w:t>
            </w:r>
          </w:p>
        </w:tc>
        <w:tc>
          <w:tcPr>
            <w:tcW w:w="2521" w:type="dxa"/>
            <w:vAlign w:val="center"/>
          </w:tcPr>
          <w:p w14:paraId="3FA379D6" w14:textId="551E06FD" w:rsidR="0073006B" w:rsidRPr="006B23B7" w:rsidRDefault="0073006B" w:rsidP="0073006B">
            <w:pPr>
              <w:jc w:val="center"/>
            </w:pPr>
            <w:r w:rsidRPr="006B23B7">
              <w:t>0.13</w:t>
            </w:r>
          </w:p>
        </w:tc>
      </w:tr>
      <w:tr w:rsidR="006B23B7" w:rsidRPr="006B23B7" w14:paraId="42C08436" w14:textId="77777777" w:rsidTr="008C7685">
        <w:tc>
          <w:tcPr>
            <w:tcW w:w="0" w:type="auto"/>
            <w:shd w:val="clear" w:color="auto" w:fill="auto"/>
            <w:vAlign w:val="center"/>
          </w:tcPr>
          <w:p w14:paraId="692F5B1D" w14:textId="50A9EA8E" w:rsidR="00192464" w:rsidRPr="006B23B7" w:rsidRDefault="00192464" w:rsidP="00192464">
            <w:r w:rsidRPr="006B23B7">
              <w:rPr>
                <w:rFonts w:eastAsia="Times New Roman"/>
              </w:rPr>
              <w:t>Total Hydrocarbons (as C3H8)</w:t>
            </w:r>
          </w:p>
        </w:tc>
        <w:tc>
          <w:tcPr>
            <w:tcW w:w="2520" w:type="dxa"/>
            <w:shd w:val="clear" w:color="auto" w:fill="auto"/>
            <w:vAlign w:val="bottom"/>
          </w:tcPr>
          <w:p w14:paraId="58C74DD0" w14:textId="76124513" w:rsidR="00192464" w:rsidRPr="006B23B7" w:rsidRDefault="00192464" w:rsidP="00192464">
            <w:pPr>
              <w:jc w:val="center"/>
            </w:pPr>
            <w:r w:rsidRPr="006B23B7">
              <w:rPr>
                <w:rFonts w:eastAsia="Times New Roman"/>
              </w:rPr>
              <w:t>1.8</w:t>
            </w:r>
          </w:p>
        </w:tc>
        <w:tc>
          <w:tcPr>
            <w:tcW w:w="2521" w:type="dxa"/>
            <w:shd w:val="clear" w:color="auto" w:fill="auto"/>
            <w:vAlign w:val="bottom"/>
          </w:tcPr>
          <w:p w14:paraId="7100FC13" w14:textId="0342D976" w:rsidR="00192464" w:rsidRPr="006B23B7" w:rsidRDefault="00192464" w:rsidP="00192464">
            <w:pPr>
              <w:jc w:val="center"/>
            </w:pPr>
            <w:r w:rsidRPr="006B23B7">
              <w:t>0.078</w:t>
            </w:r>
          </w:p>
        </w:tc>
        <w:tc>
          <w:tcPr>
            <w:tcW w:w="2521" w:type="dxa"/>
            <w:vAlign w:val="center"/>
          </w:tcPr>
          <w:p w14:paraId="4DD36B19" w14:textId="251404AD" w:rsidR="00192464" w:rsidRPr="006B23B7" w:rsidRDefault="00192464" w:rsidP="00192464">
            <w:pPr>
              <w:jc w:val="center"/>
            </w:pPr>
            <w:r w:rsidRPr="006B23B7">
              <w:t>0.48</w:t>
            </w:r>
          </w:p>
        </w:tc>
      </w:tr>
      <w:tr w:rsidR="006B23B7" w:rsidRPr="006B23B7" w14:paraId="350CBDB9" w14:textId="77777777" w:rsidTr="00920563">
        <w:tc>
          <w:tcPr>
            <w:tcW w:w="0" w:type="auto"/>
            <w:shd w:val="clear" w:color="auto" w:fill="auto"/>
            <w:vAlign w:val="center"/>
          </w:tcPr>
          <w:p w14:paraId="2FA6D799" w14:textId="078FD60E" w:rsidR="008C7685" w:rsidRPr="00065335" w:rsidRDefault="008C7685" w:rsidP="008C7685">
            <w:r w:rsidRPr="00065335">
              <w:lastRenderedPageBreak/>
              <w:t>1,1,1,2-Tetrachloroethane</w:t>
            </w:r>
          </w:p>
        </w:tc>
        <w:tc>
          <w:tcPr>
            <w:tcW w:w="2520" w:type="dxa"/>
            <w:shd w:val="clear" w:color="auto" w:fill="auto"/>
            <w:vAlign w:val="center"/>
          </w:tcPr>
          <w:p w14:paraId="2EA9CDAB" w14:textId="6E979262" w:rsidR="008C7685" w:rsidRPr="00065335" w:rsidRDefault="008C7685" w:rsidP="008C7685">
            <w:pPr>
              <w:jc w:val="center"/>
            </w:pPr>
            <w:r w:rsidRPr="00065335">
              <w:t>3.5E-05</w:t>
            </w:r>
          </w:p>
        </w:tc>
        <w:tc>
          <w:tcPr>
            <w:tcW w:w="2521" w:type="dxa"/>
            <w:shd w:val="clear" w:color="auto" w:fill="auto"/>
            <w:vAlign w:val="center"/>
          </w:tcPr>
          <w:p w14:paraId="4343EA3B" w14:textId="3A47C246" w:rsidR="008C7685" w:rsidRPr="00065335" w:rsidRDefault="008C7685" w:rsidP="008C7685">
            <w:pPr>
              <w:jc w:val="center"/>
            </w:pPr>
            <w:r w:rsidRPr="00065335">
              <w:t>3.5E-05</w:t>
            </w:r>
          </w:p>
        </w:tc>
        <w:tc>
          <w:tcPr>
            <w:tcW w:w="2521" w:type="dxa"/>
          </w:tcPr>
          <w:p w14:paraId="1F7DB81C" w14:textId="6580AA59" w:rsidR="008C7685" w:rsidRPr="006B23B7" w:rsidRDefault="008C7685" w:rsidP="008C7685">
            <w:pPr>
              <w:jc w:val="center"/>
            </w:pPr>
            <w:r w:rsidRPr="006B23B7">
              <w:t>None</w:t>
            </w:r>
          </w:p>
        </w:tc>
      </w:tr>
      <w:tr w:rsidR="006B23B7" w:rsidRPr="006B23B7" w14:paraId="20BCB2B8" w14:textId="77777777" w:rsidTr="00920563">
        <w:tc>
          <w:tcPr>
            <w:tcW w:w="0" w:type="auto"/>
            <w:shd w:val="clear" w:color="auto" w:fill="auto"/>
            <w:vAlign w:val="center"/>
          </w:tcPr>
          <w:p w14:paraId="1F05B04C" w14:textId="29A9EA2E" w:rsidR="008C7685" w:rsidRPr="00065335" w:rsidRDefault="008C7685" w:rsidP="008C7685">
            <w:r w:rsidRPr="00065335">
              <w:t xml:space="preserve">1,1,1-Trichloroethane </w:t>
            </w:r>
          </w:p>
        </w:tc>
        <w:tc>
          <w:tcPr>
            <w:tcW w:w="2520" w:type="dxa"/>
            <w:shd w:val="clear" w:color="auto" w:fill="auto"/>
            <w:vAlign w:val="center"/>
          </w:tcPr>
          <w:p w14:paraId="38491446" w14:textId="1A2EBB1E" w:rsidR="008C7685" w:rsidRPr="00065335" w:rsidRDefault="008C7685" w:rsidP="008C7685">
            <w:pPr>
              <w:jc w:val="center"/>
            </w:pPr>
            <w:r w:rsidRPr="00065335">
              <w:t>3.5E-05</w:t>
            </w:r>
          </w:p>
        </w:tc>
        <w:tc>
          <w:tcPr>
            <w:tcW w:w="2521" w:type="dxa"/>
            <w:shd w:val="clear" w:color="auto" w:fill="auto"/>
            <w:vAlign w:val="center"/>
          </w:tcPr>
          <w:p w14:paraId="669B91E7" w14:textId="13D0972B" w:rsidR="008C7685" w:rsidRPr="00065335" w:rsidRDefault="008C7685" w:rsidP="008C7685">
            <w:pPr>
              <w:jc w:val="center"/>
            </w:pPr>
            <w:r w:rsidRPr="00065335">
              <w:t>3.5E-05</w:t>
            </w:r>
          </w:p>
        </w:tc>
        <w:tc>
          <w:tcPr>
            <w:tcW w:w="2521" w:type="dxa"/>
          </w:tcPr>
          <w:p w14:paraId="793927E7" w14:textId="5D9D03E1" w:rsidR="008C7685" w:rsidRPr="006B23B7" w:rsidRDefault="008C7685" w:rsidP="008C7685">
            <w:pPr>
              <w:jc w:val="center"/>
            </w:pPr>
            <w:r w:rsidRPr="006B23B7">
              <w:t>None</w:t>
            </w:r>
          </w:p>
        </w:tc>
      </w:tr>
      <w:tr w:rsidR="006B23B7" w:rsidRPr="006B23B7" w14:paraId="059D13EE" w14:textId="77777777" w:rsidTr="00920563">
        <w:tc>
          <w:tcPr>
            <w:tcW w:w="0" w:type="auto"/>
            <w:shd w:val="clear" w:color="auto" w:fill="auto"/>
            <w:vAlign w:val="center"/>
          </w:tcPr>
          <w:p w14:paraId="5A42EB15" w14:textId="1165CD5A" w:rsidR="008C7685" w:rsidRPr="00065335" w:rsidRDefault="008C7685" w:rsidP="008C7685">
            <w:r w:rsidRPr="00065335">
              <w:t>1,1,2,2-Tetrachloroethane</w:t>
            </w:r>
          </w:p>
        </w:tc>
        <w:tc>
          <w:tcPr>
            <w:tcW w:w="2520" w:type="dxa"/>
            <w:shd w:val="clear" w:color="auto" w:fill="auto"/>
            <w:vAlign w:val="center"/>
          </w:tcPr>
          <w:p w14:paraId="5441588C" w14:textId="1B627880" w:rsidR="008C7685" w:rsidRPr="00065335" w:rsidRDefault="008C7685" w:rsidP="008C7685">
            <w:pPr>
              <w:jc w:val="center"/>
            </w:pPr>
            <w:r w:rsidRPr="00065335">
              <w:t>3.5E-05</w:t>
            </w:r>
          </w:p>
        </w:tc>
        <w:tc>
          <w:tcPr>
            <w:tcW w:w="2521" w:type="dxa"/>
            <w:shd w:val="clear" w:color="auto" w:fill="auto"/>
            <w:vAlign w:val="center"/>
          </w:tcPr>
          <w:p w14:paraId="69EEDD7B" w14:textId="6DDAB11B" w:rsidR="008C7685" w:rsidRPr="00065335" w:rsidRDefault="008C7685" w:rsidP="008C7685">
            <w:pPr>
              <w:jc w:val="center"/>
            </w:pPr>
            <w:r w:rsidRPr="00065335">
              <w:t>3.5E-05</w:t>
            </w:r>
          </w:p>
        </w:tc>
        <w:tc>
          <w:tcPr>
            <w:tcW w:w="2521" w:type="dxa"/>
          </w:tcPr>
          <w:p w14:paraId="0BB3A3BC" w14:textId="0C658F33" w:rsidR="008C7685" w:rsidRPr="006B23B7" w:rsidRDefault="008C7685" w:rsidP="008C7685">
            <w:pPr>
              <w:jc w:val="center"/>
            </w:pPr>
            <w:r w:rsidRPr="006B23B7">
              <w:t>None</w:t>
            </w:r>
          </w:p>
        </w:tc>
      </w:tr>
      <w:tr w:rsidR="006B23B7" w:rsidRPr="006B23B7" w14:paraId="71035CFF" w14:textId="77777777" w:rsidTr="00920563">
        <w:tc>
          <w:tcPr>
            <w:tcW w:w="0" w:type="auto"/>
            <w:shd w:val="clear" w:color="auto" w:fill="auto"/>
            <w:vAlign w:val="center"/>
          </w:tcPr>
          <w:p w14:paraId="267CD0B8" w14:textId="76404462" w:rsidR="008C7685" w:rsidRPr="00065335" w:rsidRDefault="008C7685" w:rsidP="008C7685">
            <w:r w:rsidRPr="00065335">
              <w:t xml:space="preserve">1,1,2-Trichloroethene </w:t>
            </w:r>
          </w:p>
        </w:tc>
        <w:tc>
          <w:tcPr>
            <w:tcW w:w="2520" w:type="dxa"/>
            <w:shd w:val="clear" w:color="auto" w:fill="auto"/>
            <w:vAlign w:val="center"/>
          </w:tcPr>
          <w:p w14:paraId="1D5FF5DE" w14:textId="12F274CC" w:rsidR="008C7685" w:rsidRPr="00065335" w:rsidRDefault="008C7685" w:rsidP="008C7685">
            <w:pPr>
              <w:jc w:val="center"/>
            </w:pPr>
            <w:r w:rsidRPr="00065335">
              <w:t>3.5E-05</w:t>
            </w:r>
          </w:p>
        </w:tc>
        <w:tc>
          <w:tcPr>
            <w:tcW w:w="2521" w:type="dxa"/>
            <w:shd w:val="clear" w:color="auto" w:fill="auto"/>
            <w:vAlign w:val="center"/>
          </w:tcPr>
          <w:p w14:paraId="05681A06" w14:textId="51319BA4" w:rsidR="008C7685" w:rsidRPr="00065335" w:rsidRDefault="008C7685" w:rsidP="008C7685">
            <w:pPr>
              <w:jc w:val="center"/>
            </w:pPr>
            <w:r w:rsidRPr="00065335">
              <w:t>3.5E-05</w:t>
            </w:r>
          </w:p>
        </w:tc>
        <w:tc>
          <w:tcPr>
            <w:tcW w:w="2521" w:type="dxa"/>
          </w:tcPr>
          <w:p w14:paraId="05BAF987" w14:textId="60551A11" w:rsidR="008C7685" w:rsidRPr="006B23B7" w:rsidRDefault="008C7685" w:rsidP="008C7685">
            <w:pPr>
              <w:jc w:val="center"/>
            </w:pPr>
            <w:r w:rsidRPr="006B23B7">
              <w:t>None</w:t>
            </w:r>
          </w:p>
        </w:tc>
      </w:tr>
      <w:tr w:rsidR="006B23B7" w:rsidRPr="006B23B7" w14:paraId="4BFAA0A3" w14:textId="77777777" w:rsidTr="00920563">
        <w:tc>
          <w:tcPr>
            <w:tcW w:w="0" w:type="auto"/>
            <w:shd w:val="clear" w:color="auto" w:fill="auto"/>
            <w:vAlign w:val="center"/>
          </w:tcPr>
          <w:p w14:paraId="68A80837" w14:textId="0A6F212A" w:rsidR="008C7685" w:rsidRPr="00065335" w:rsidRDefault="008C7685" w:rsidP="008C7685">
            <w:r w:rsidRPr="00065335">
              <w:t xml:space="preserve">1,1,2-Trichlorotrifluoroethane </w:t>
            </w:r>
          </w:p>
        </w:tc>
        <w:tc>
          <w:tcPr>
            <w:tcW w:w="2520" w:type="dxa"/>
            <w:shd w:val="clear" w:color="auto" w:fill="auto"/>
            <w:vAlign w:val="center"/>
          </w:tcPr>
          <w:p w14:paraId="115013C1" w14:textId="1F4442C1" w:rsidR="008C7685" w:rsidRPr="00065335" w:rsidRDefault="008C7685" w:rsidP="008C7685">
            <w:pPr>
              <w:jc w:val="center"/>
            </w:pPr>
            <w:r w:rsidRPr="00065335">
              <w:t>3.5E-05</w:t>
            </w:r>
          </w:p>
        </w:tc>
        <w:tc>
          <w:tcPr>
            <w:tcW w:w="2521" w:type="dxa"/>
            <w:shd w:val="clear" w:color="auto" w:fill="auto"/>
            <w:vAlign w:val="center"/>
          </w:tcPr>
          <w:p w14:paraId="48128A8F" w14:textId="5910C64A" w:rsidR="008C7685" w:rsidRPr="00065335" w:rsidRDefault="008C7685" w:rsidP="008C7685">
            <w:pPr>
              <w:jc w:val="center"/>
            </w:pPr>
            <w:r w:rsidRPr="00065335">
              <w:t>3.6E-05</w:t>
            </w:r>
          </w:p>
        </w:tc>
        <w:tc>
          <w:tcPr>
            <w:tcW w:w="2521" w:type="dxa"/>
          </w:tcPr>
          <w:p w14:paraId="0A5A79AD" w14:textId="155FA80B" w:rsidR="008C7685" w:rsidRPr="006B23B7" w:rsidRDefault="008C7685" w:rsidP="008C7685">
            <w:pPr>
              <w:jc w:val="center"/>
            </w:pPr>
            <w:r w:rsidRPr="006B23B7">
              <w:t>None</w:t>
            </w:r>
          </w:p>
        </w:tc>
      </w:tr>
      <w:tr w:rsidR="006B23B7" w:rsidRPr="006B23B7" w14:paraId="12CA16FE" w14:textId="77777777" w:rsidTr="00920563">
        <w:tc>
          <w:tcPr>
            <w:tcW w:w="0" w:type="auto"/>
            <w:shd w:val="clear" w:color="auto" w:fill="auto"/>
            <w:vAlign w:val="center"/>
          </w:tcPr>
          <w:p w14:paraId="1ECA0AB9" w14:textId="0906A9E3" w:rsidR="008C7685" w:rsidRPr="00065335" w:rsidRDefault="008C7685" w:rsidP="008C7685">
            <w:r w:rsidRPr="00065335">
              <w:t xml:space="preserve">1,1-Dichloroethane </w:t>
            </w:r>
          </w:p>
        </w:tc>
        <w:tc>
          <w:tcPr>
            <w:tcW w:w="2520" w:type="dxa"/>
            <w:shd w:val="clear" w:color="auto" w:fill="auto"/>
            <w:vAlign w:val="center"/>
          </w:tcPr>
          <w:p w14:paraId="480A1E31" w14:textId="01140995" w:rsidR="008C7685" w:rsidRPr="00065335" w:rsidRDefault="008C7685" w:rsidP="008C7685">
            <w:pPr>
              <w:jc w:val="center"/>
            </w:pPr>
            <w:r w:rsidRPr="00065335">
              <w:t>3.5E-05</w:t>
            </w:r>
          </w:p>
        </w:tc>
        <w:tc>
          <w:tcPr>
            <w:tcW w:w="2521" w:type="dxa"/>
            <w:shd w:val="clear" w:color="auto" w:fill="auto"/>
            <w:vAlign w:val="center"/>
          </w:tcPr>
          <w:p w14:paraId="4735267A" w14:textId="03C64DCE" w:rsidR="008C7685" w:rsidRPr="00065335" w:rsidRDefault="008C7685" w:rsidP="008C7685">
            <w:pPr>
              <w:jc w:val="center"/>
            </w:pPr>
            <w:r w:rsidRPr="00065335">
              <w:t>3.5E-05</w:t>
            </w:r>
          </w:p>
        </w:tc>
        <w:tc>
          <w:tcPr>
            <w:tcW w:w="2521" w:type="dxa"/>
          </w:tcPr>
          <w:p w14:paraId="5D11E6A4" w14:textId="5015ABF9" w:rsidR="008C7685" w:rsidRPr="006B23B7" w:rsidRDefault="008C7685" w:rsidP="008C7685">
            <w:pPr>
              <w:jc w:val="center"/>
            </w:pPr>
            <w:r w:rsidRPr="006B23B7">
              <w:t>None</w:t>
            </w:r>
          </w:p>
        </w:tc>
      </w:tr>
      <w:tr w:rsidR="006B23B7" w:rsidRPr="006B23B7" w14:paraId="6780E90B" w14:textId="77777777" w:rsidTr="00920563">
        <w:tc>
          <w:tcPr>
            <w:tcW w:w="0" w:type="auto"/>
            <w:shd w:val="clear" w:color="auto" w:fill="auto"/>
            <w:vAlign w:val="center"/>
          </w:tcPr>
          <w:p w14:paraId="7B00EF0C" w14:textId="176177B1" w:rsidR="008C7685" w:rsidRPr="00065335" w:rsidRDefault="008C7685" w:rsidP="008C7685">
            <w:r w:rsidRPr="00065335">
              <w:t xml:space="preserve">1,1-Dichloroethene </w:t>
            </w:r>
          </w:p>
        </w:tc>
        <w:tc>
          <w:tcPr>
            <w:tcW w:w="2520" w:type="dxa"/>
            <w:shd w:val="clear" w:color="auto" w:fill="auto"/>
            <w:vAlign w:val="center"/>
          </w:tcPr>
          <w:p w14:paraId="6DDF93A5" w14:textId="661C12A0" w:rsidR="008C7685" w:rsidRPr="00065335" w:rsidRDefault="008C7685" w:rsidP="008C7685">
            <w:pPr>
              <w:jc w:val="center"/>
            </w:pPr>
            <w:r w:rsidRPr="00065335">
              <w:t>3.5E-05</w:t>
            </w:r>
          </w:p>
        </w:tc>
        <w:tc>
          <w:tcPr>
            <w:tcW w:w="2521" w:type="dxa"/>
            <w:shd w:val="clear" w:color="auto" w:fill="auto"/>
            <w:vAlign w:val="center"/>
          </w:tcPr>
          <w:p w14:paraId="35301D8C" w14:textId="43BCACF2" w:rsidR="008C7685" w:rsidRPr="00065335" w:rsidRDefault="008C7685" w:rsidP="008C7685">
            <w:pPr>
              <w:jc w:val="center"/>
            </w:pPr>
            <w:r w:rsidRPr="00065335">
              <w:t>3.5E-05</w:t>
            </w:r>
          </w:p>
        </w:tc>
        <w:tc>
          <w:tcPr>
            <w:tcW w:w="2521" w:type="dxa"/>
          </w:tcPr>
          <w:p w14:paraId="11EA6066" w14:textId="6A734DF0" w:rsidR="008C7685" w:rsidRPr="006B23B7" w:rsidRDefault="008C7685" w:rsidP="008C7685">
            <w:pPr>
              <w:jc w:val="center"/>
            </w:pPr>
            <w:r w:rsidRPr="006B23B7">
              <w:t>None</w:t>
            </w:r>
          </w:p>
        </w:tc>
      </w:tr>
      <w:tr w:rsidR="006B23B7" w:rsidRPr="006B23B7" w14:paraId="341837A3" w14:textId="77777777" w:rsidTr="00920563">
        <w:tc>
          <w:tcPr>
            <w:tcW w:w="0" w:type="auto"/>
            <w:shd w:val="clear" w:color="auto" w:fill="auto"/>
            <w:vAlign w:val="center"/>
          </w:tcPr>
          <w:p w14:paraId="5DE0B88F" w14:textId="1D13F92B" w:rsidR="008C7685" w:rsidRPr="00065335" w:rsidRDefault="008C7685" w:rsidP="008C7685">
            <w:r w:rsidRPr="00065335">
              <w:t>1,2,4-Trichlorobenzene</w:t>
            </w:r>
          </w:p>
        </w:tc>
        <w:tc>
          <w:tcPr>
            <w:tcW w:w="2520" w:type="dxa"/>
            <w:shd w:val="clear" w:color="auto" w:fill="auto"/>
            <w:vAlign w:val="center"/>
          </w:tcPr>
          <w:p w14:paraId="1115306D" w14:textId="23C43A38" w:rsidR="008C7685" w:rsidRPr="00065335" w:rsidRDefault="008C7685" w:rsidP="008C7685">
            <w:pPr>
              <w:jc w:val="center"/>
            </w:pPr>
            <w:r w:rsidRPr="00065335">
              <w:t>3.5E-05</w:t>
            </w:r>
          </w:p>
        </w:tc>
        <w:tc>
          <w:tcPr>
            <w:tcW w:w="2521" w:type="dxa"/>
            <w:shd w:val="clear" w:color="auto" w:fill="auto"/>
            <w:vAlign w:val="center"/>
          </w:tcPr>
          <w:p w14:paraId="74EF7D57" w14:textId="524D7378" w:rsidR="008C7685" w:rsidRPr="00065335" w:rsidRDefault="008C7685" w:rsidP="008C7685">
            <w:pPr>
              <w:jc w:val="center"/>
            </w:pPr>
            <w:r w:rsidRPr="00065335">
              <w:t>3.5E-05</w:t>
            </w:r>
          </w:p>
        </w:tc>
        <w:tc>
          <w:tcPr>
            <w:tcW w:w="2521" w:type="dxa"/>
          </w:tcPr>
          <w:p w14:paraId="22A87834" w14:textId="6837DAC4" w:rsidR="008C7685" w:rsidRPr="006B23B7" w:rsidRDefault="008C7685" w:rsidP="008C7685">
            <w:pPr>
              <w:jc w:val="center"/>
            </w:pPr>
            <w:r w:rsidRPr="006B23B7">
              <w:t>None</w:t>
            </w:r>
          </w:p>
        </w:tc>
      </w:tr>
      <w:tr w:rsidR="006B23B7" w:rsidRPr="006B23B7" w14:paraId="1A41F59F" w14:textId="77777777" w:rsidTr="00920563">
        <w:tc>
          <w:tcPr>
            <w:tcW w:w="0" w:type="auto"/>
            <w:shd w:val="clear" w:color="auto" w:fill="auto"/>
            <w:vAlign w:val="center"/>
          </w:tcPr>
          <w:p w14:paraId="4CED31F4" w14:textId="58A6EEE2" w:rsidR="008C7685" w:rsidRPr="00065335" w:rsidRDefault="008C7685" w:rsidP="008C7685">
            <w:r w:rsidRPr="00065335">
              <w:t>1,2,4-Trimethylbenzene</w:t>
            </w:r>
          </w:p>
        </w:tc>
        <w:tc>
          <w:tcPr>
            <w:tcW w:w="2520" w:type="dxa"/>
            <w:shd w:val="clear" w:color="auto" w:fill="auto"/>
            <w:vAlign w:val="center"/>
          </w:tcPr>
          <w:p w14:paraId="42A231A3" w14:textId="54C6EBF9" w:rsidR="008C7685" w:rsidRPr="00065335" w:rsidRDefault="008C7685" w:rsidP="008C7685">
            <w:pPr>
              <w:jc w:val="center"/>
            </w:pPr>
            <w:r w:rsidRPr="00065335">
              <w:t>9.1E-05</w:t>
            </w:r>
          </w:p>
        </w:tc>
        <w:tc>
          <w:tcPr>
            <w:tcW w:w="2521" w:type="dxa"/>
            <w:shd w:val="clear" w:color="auto" w:fill="auto"/>
            <w:vAlign w:val="center"/>
          </w:tcPr>
          <w:p w14:paraId="63571C72" w14:textId="2FD3536E" w:rsidR="008C7685" w:rsidRPr="00065335" w:rsidRDefault="008C7685" w:rsidP="008C7685">
            <w:pPr>
              <w:jc w:val="center"/>
            </w:pPr>
            <w:r w:rsidRPr="00065335">
              <w:t>0.00011</w:t>
            </w:r>
          </w:p>
        </w:tc>
        <w:tc>
          <w:tcPr>
            <w:tcW w:w="2521" w:type="dxa"/>
          </w:tcPr>
          <w:p w14:paraId="1FEB2047" w14:textId="7564E29F" w:rsidR="008C7685" w:rsidRPr="006B23B7" w:rsidRDefault="008C7685" w:rsidP="008C7685">
            <w:pPr>
              <w:jc w:val="center"/>
            </w:pPr>
            <w:r w:rsidRPr="006B23B7">
              <w:t>None</w:t>
            </w:r>
          </w:p>
        </w:tc>
      </w:tr>
      <w:tr w:rsidR="006B23B7" w:rsidRPr="006B23B7" w14:paraId="18F89982" w14:textId="77777777" w:rsidTr="00920563">
        <w:tc>
          <w:tcPr>
            <w:tcW w:w="0" w:type="auto"/>
            <w:shd w:val="clear" w:color="auto" w:fill="auto"/>
            <w:vAlign w:val="center"/>
          </w:tcPr>
          <w:p w14:paraId="31103F3F" w14:textId="2B1BFA32" w:rsidR="008C7685" w:rsidRPr="00065335" w:rsidRDefault="008C7685" w:rsidP="008C7685">
            <w:r w:rsidRPr="00065335">
              <w:t xml:space="preserve">1,2-Dichloroethane </w:t>
            </w:r>
          </w:p>
        </w:tc>
        <w:tc>
          <w:tcPr>
            <w:tcW w:w="2520" w:type="dxa"/>
            <w:shd w:val="clear" w:color="auto" w:fill="auto"/>
            <w:vAlign w:val="center"/>
          </w:tcPr>
          <w:p w14:paraId="57571F6A" w14:textId="7855D038" w:rsidR="008C7685" w:rsidRPr="00065335" w:rsidRDefault="008C7685" w:rsidP="008C7685">
            <w:pPr>
              <w:jc w:val="center"/>
            </w:pPr>
            <w:r w:rsidRPr="00065335">
              <w:t>3.5E-05</w:t>
            </w:r>
          </w:p>
        </w:tc>
        <w:tc>
          <w:tcPr>
            <w:tcW w:w="2521" w:type="dxa"/>
            <w:shd w:val="clear" w:color="auto" w:fill="auto"/>
            <w:vAlign w:val="center"/>
          </w:tcPr>
          <w:p w14:paraId="445D02F2" w14:textId="24AF709C" w:rsidR="008C7685" w:rsidRPr="00065335" w:rsidRDefault="008C7685" w:rsidP="008C7685">
            <w:pPr>
              <w:jc w:val="center"/>
            </w:pPr>
            <w:r w:rsidRPr="00065335">
              <w:t>3.5E-05</w:t>
            </w:r>
          </w:p>
        </w:tc>
        <w:tc>
          <w:tcPr>
            <w:tcW w:w="2521" w:type="dxa"/>
          </w:tcPr>
          <w:p w14:paraId="3F46C4CC" w14:textId="30257A3F" w:rsidR="008C7685" w:rsidRPr="006B23B7" w:rsidRDefault="008C7685" w:rsidP="008C7685">
            <w:pPr>
              <w:jc w:val="center"/>
            </w:pPr>
            <w:r w:rsidRPr="006B23B7">
              <w:t>None</w:t>
            </w:r>
          </w:p>
        </w:tc>
      </w:tr>
      <w:tr w:rsidR="006B23B7" w:rsidRPr="006B23B7" w14:paraId="5BF86D4E" w14:textId="77777777" w:rsidTr="00920563">
        <w:tc>
          <w:tcPr>
            <w:tcW w:w="0" w:type="auto"/>
            <w:shd w:val="clear" w:color="auto" w:fill="auto"/>
            <w:vAlign w:val="center"/>
          </w:tcPr>
          <w:p w14:paraId="5FFD6CEE" w14:textId="1F3D9946" w:rsidR="008C7685" w:rsidRPr="00065335" w:rsidRDefault="008C7685" w:rsidP="008C7685">
            <w:r w:rsidRPr="00065335">
              <w:t xml:space="preserve">1,2-Dichloroethane </w:t>
            </w:r>
          </w:p>
        </w:tc>
        <w:tc>
          <w:tcPr>
            <w:tcW w:w="2520" w:type="dxa"/>
            <w:shd w:val="clear" w:color="auto" w:fill="auto"/>
            <w:vAlign w:val="center"/>
          </w:tcPr>
          <w:p w14:paraId="1848E0E6" w14:textId="103E56B8" w:rsidR="008C7685" w:rsidRPr="00065335" w:rsidRDefault="008C7685" w:rsidP="008C7685">
            <w:pPr>
              <w:jc w:val="center"/>
            </w:pPr>
            <w:r w:rsidRPr="00065335">
              <w:t>3.5E-05</w:t>
            </w:r>
          </w:p>
        </w:tc>
        <w:tc>
          <w:tcPr>
            <w:tcW w:w="2521" w:type="dxa"/>
            <w:shd w:val="clear" w:color="auto" w:fill="auto"/>
            <w:vAlign w:val="center"/>
          </w:tcPr>
          <w:p w14:paraId="3EE88363" w14:textId="631834C3" w:rsidR="008C7685" w:rsidRPr="00065335" w:rsidRDefault="008C7685" w:rsidP="008C7685">
            <w:pPr>
              <w:jc w:val="center"/>
            </w:pPr>
            <w:r w:rsidRPr="00065335">
              <w:t>3.5E-05</w:t>
            </w:r>
          </w:p>
        </w:tc>
        <w:tc>
          <w:tcPr>
            <w:tcW w:w="2521" w:type="dxa"/>
          </w:tcPr>
          <w:p w14:paraId="790550C4" w14:textId="3C4FA4B0" w:rsidR="008C7685" w:rsidRPr="006B23B7" w:rsidRDefault="008C7685" w:rsidP="008C7685">
            <w:pPr>
              <w:jc w:val="center"/>
            </w:pPr>
            <w:r w:rsidRPr="006B23B7">
              <w:t>None</w:t>
            </w:r>
          </w:p>
        </w:tc>
      </w:tr>
      <w:tr w:rsidR="006B23B7" w:rsidRPr="006B23B7" w14:paraId="3A403DF0" w14:textId="77777777" w:rsidTr="00920563">
        <w:tc>
          <w:tcPr>
            <w:tcW w:w="0" w:type="auto"/>
            <w:shd w:val="clear" w:color="auto" w:fill="auto"/>
            <w:vAlign w:val="center"/>
          </w:tcPr>
          <w:p w14:paraId="6072B0D7" w14:textId="58DBD583" w:rsidR="008C7685" w:rsidRPr="00065335" w:rsidRDefault="008C7685" w:rsidP="008C7685">
            <w:r w:rsidRPr="00065335">
              <w:t xml:space="preserve">1,2-Dichloropropane </w:t>
            </w:r>
          </w:p>
        </w:tc>
        <w:tc>
          <w:tcPr>
            <w:tcW w:w="2520" w:type="dxa"/>
            <w:shd w:val="clear" w:color="auto" w:fill="auto"/>
            <w:vAlign w:val="center"/>
          </w:tcPr>
          <w:p w14:paraId="2AF722B1" w14:textId="47D2CDEC" w:rsidR="008C7685" w:rsidRPr="00065335" w:rsidRDefault="008C7685" w:rsidP="008C7685">
            <w:pPr>
              <w:jc w:val="center"/>
            </w:pPr>
            <w:r w:rsidRPr="00065335">
              <w:t>3.5E-05</w:t>
            </w:r>
          </w:p>
        </w:tc>
        <w:tc>
          <w:tcPr>
            <w:tcW w:w="2521" w:type="dxa"/>
            <w:shd w:val="clear" w:color="auto" w:fill="auto"/>
            <w:vAlign w:val="center"/>
          </w:tcPr>
          <w:p w14:paraId="65FA9A12" w14:textId="1AD55E49" w:rsidR="008C7685" w:rsidRPr="00065335" w:rsidRDefault="008C7685" w:rsidP="008C7685">
            <w:pPr>
              <w:jc w:val="center"/>
            </w:pPr>
            <w:r w:rsidRPr="00065335">
              <w:t>3.5E-05</w:t>
            </w:r>
          </w:p>
        </w:tc>
        <w:tc>
          <w:tcPr>
            <w:tcW w:w="2521" w:type="dxa"/>
          </w:tcPr>
          <w:p w14:paraId="59F5801A" w14:textId="4C0F0D64" w:rsidR="008C7685" w:rsidRPr="006B23B7" w:rsidRDefault="008C7685" w:rsidP="008C7685">
            <w:pPr>
              <w:jc w:val="center"/>
            </w:pPr>
            <w:r w:rsidRPr="006B23B7">
              <w:t>None</w:t>
            </w:r>
          </w:p>
        </w:tc>
      </w:tr>
      <w:tr w:rsidR="006B23B7" w:rsidRPr="006B23B7" w14:paraId="61FD4E6B" w14:textId="77777777" w:rsidTr="00920563">
        <w:tc>
          <w:tcPr>
            <w:tcW w:w="0" w:type="auto"/>
            <w:shd w:val="clear" w:color="auto" w:fill="auto"/>
            <w:vAlign w:val="center"/>
          </w:tcPr>
          <w:p w14:paraId="4C06290F" w14:textId="7D2476F9" w:rsidR="008C7685" w:rsidRPr="00065335" w:rsidRDefault="008C7685" w:rsidP="008C7685">
            <w:r w:rsidRPr="00065335">
              <w:t>1,2-Dichlorotetrafluoroethane</w:t>
            </w:r>
          </w:p>
        </w:tc>
        <w:tc>
          <w:tcPr>
            <w:tcW w:w="2520" w:type="dxa"/>
            <w:shd w:val="clear" w:color="auto" w:fill="auto"/>
            <w:vAlign w:val="center"/>
          </w:tcPr>
          <w:p w14:paraId="23620868" w14:textId="29934C02" w:rsidR="008C7685" w:rsidRPr="00065335" w:rsidRDefault="008C7685" w:rsidP="008C7685">
            <w:pPr>
              <w:jc w:val="center"/>
            </w:pPr>
            <w:r w:rsidRPr="00065335">
              <w:t>3.5E-05</w:t>
            </w:r>
          </w:p>
        </w:tc>
        <w:tc>
          <w:tcPr>
            <w:tcW w:w="2521" w:type="dxa"/>
            <w:shd w:val="clear" w:color="auto" w:fill="auto"/>
            <w:vAlign w:val="center"/>
          </w:tcPr>
          <w:p w14:paraId="02E93D1A" w14:textId="7AAC0235" w:rsidR="008C7685" w:rsidRPr="00065335" w:rsidRDefault="008C7685" w:rsidP="008C7685">
            <w:pPr>
              <w:jc w:val="center"/>
            </w:pPr>
            <w:r w:rsidRPr="00065335">
              <w:t>3.7E-05</w:t>
            </w:r>
          </w:p>
        </w:tc>
        <w:tc>
          <w:tcPr>
            <w:tcW w:w="2521" w:type="dxa"/>
          </w:tcPr>
          <w:p w14:paraId="48D9AE37" w14:textId="78818101" w:rsidR="008C7685" w:rsidRPr="006B23B7" w:rsidRDefault="008C7685" w:rsidP="008C7685">
            <w:pPr>
              <w:jc w:val="center"/>
            </w:pPr>
            <w:r w:rsidRPr="006B23B7">
              <w:t>None</w:t>
            </w:r>
          </w:p>
        </w:tc>
      </w:tr>
      <w:tr w:rsidR="006B23B7" w:rsidRPr="006B23B7" w14:paraId="7C16D389" w14:textId="77777777" w:rsidTr="00920563">
        <w:tc>
          <w:tcPr>
            <w:tcW w:w="0" w:type="auto"/>
            <w:shd w:val="clear" w:color="auto" w:fill="auto"/>
            <w:vAlign w:val="center"/>
          </w:tcPr>
          <w:p w14:paraId="760EF36B" w14:textId="588049C1" w:rsidR="008C7685" w:rsidRPr="00065335" w:rsidRDefault="008C7685" w:rsidP="008C7685">
            <w:pPr>
              <w:rPr>
                <w:rFonts w:eastAsia="Times New Roman"/>
              </w:rPr>
            </w:pPr>
            <w:r w:rsidRPr="00065335">
              <w:t>1,3,5-Trimethylbenzene</w:t>
            </w:r>
          </w:p>
        </w:tc>
        <w:tc>
          <w:tcPr>
            <w:tcW w:w="2520" w:type="dxa"/>
            <w:shd w:val="clear" w:color="auto" w:fill="auto"/>
            <w:vAlign w:val="center"/>
          </w:tcPr>
          <w:p w14:paraId="369D522C" w14:textId="58342D8D"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4C663707" w14:textId="5B52760D" w:rsidR="008C7685" w:rsidRPr="00065335" w:rsidRDefault="008C7685" w:rsidP="008C7685">
            <w:pPr>
              <w:jc w:val="center"/>
            </w:pPr>
            <w:r w:rsidRPr="00065335">
              <w:t>4.5E-05</w:t>
            </w:r>
          </w:p>
        </w:tc>
        <w:tc>
          <w:tcPr>
            <w:tcW w:w="2521" w:type="dxa"/>
          </w:tcPr>
          <w:p w14:paraId="0859E79B" w14:textId="58598760" w:rsidR="008C7685" w:rsidRPr="006B23B7" w:rsidRDefault="008C7685" w:rsidP="008C7685">
            <w:pPr>
              <w:jc w:val="center"/>
            </w:pPr>
            <w:r w:rsidRPr="006B23B7">
              <w:t>None</w:t>
            </w:r>
          </w:p>
        </w:tc>
      </w:tr>
      <w:tr w:rsidR="006B23B7" w:rsidRPr="006B23B7" w14:paraId="04668AF6" w14:textId="77777777" w:rsidTr="00920563">
        <w:tc>
          <w:tcPr>
            <w:tcW w:w="0" w:type="auto"/>
            <w:shd w:val="clear" w:color="auto" w:fill="auto"/>
            <w:vAlign w:val="center"/>
          </w:tcPr>
          <w:p w14:paraId="7DB132E0" w14:textId="02D2B543" w:rsidR="008C7685" w:rsidRPr="00065335" w:rsidRDefault="008C7685" w:rsidP="008C7685">
            <w:pPr>
              <w:rPr>
                <w:rFonts w:eastAsia="Times New Roman"/>
              </w:rPr>
            </w:pPr>
            <w:r w:rsidRPr="00065335">
              <w:t xml:space="preserve">1,3-Butadiene </w:t>
            </w:r>
          </w:p>
        </w:tc>
        <w:tc>
          <w:tcPr>
            <w:tcW w:w="2520" w:type="dxa"/>
            <w:shd w:val="clear" w:color="auto" w:fill="auto"/>
            <w:vAlign w:val="center"/>
          </w:tcPr>
          <w:p w14:paraId="11F9C5C5" w14:textId="2503C44D"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3624DCED" w14:textId="20B14E4B" w:rsidR="008C7685" w:rsidRPr="00065335" w:rsidRDefault="008C7685" w:rsidP="008C7685">
            <w:pPr>
              <w:jc w:val="center"/>
            </w:pPr>
            <w:r w:rsidRPr="00065335">
              <w:t>5.9E-05</w:t>
            </w:r>
          </w:p>
        </w:tc>
        <w:tc>
          <w:tcPr>
            <w:tcW w:w="2521" w:type="dxa"/>
          </w:tcPr>
          <w:p w14:paraId="3F3C3914" w14:textId="2F1BE6F5" w:rsidR="008C7685" w:rsidRPr="006B23B7" w:rsidRDefault="008C7685" w:rsidP="008C7685">
            <w:pPr>
              <w:jc w:val="center"/>
            </w:pPr>
            <w:r w:rsidRPr="006B23B7">
              <w:t>None</w:t>
            </w:r>
          </w:p>
        </w:tc>
      </w:tr>
      <w:tr w:rsidR="006B23B7" w:rsidRPr="006B23B7" w14:paraId="5B5188EB" w14:textId="77777777" w:rsidTr="00920563">
        <w:tc>
          <w:tcPr>
            <w:tcW w:w="0" w:type="auto"/>
            <w:shd w:val="clear" w:color="auto" w:fill="auto"/>
            <w:vAlign w:val="center"/>
          </w:tcPr>
          <w:p w14:paraId="679541CF" w14:textId="5F334745" w:rsidR="008C7685" w:rsidRPr="00065335" w:rsidRDefault="008C7685" w:rsidP="008C7685">
            <w:pPr>
              <w:rPr>
                <w:rFonts w:eastAsia="Times New Roman"/>
              </w:rPr>
            </w:pPr>
            <w:r w:rsidRPr="00065335">
              <w:t xml:space="preserve">1,4-Dioxane </w:t>
            </w:r>
          </w:p>
        </w:tc>
        <w:tc>
          <w:tcPr>
            <w:tcW w:w="2520" w:type="dxa"/>
            <w:shd w:val="clear" w:color="auto" w:fill="auto"/>
            <w:vAlign w:val="center"/>
          </w:tcPr>
          <w:p w14:paraId="640A9FED" w14:textId="78471AFE"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06A63F5D" w14:textId="637086E4" w:rsidR="008C7685" w:rsidRPr="00065335" w:rsidRDefault="008C7685" w:rsidP="008C7685">
            <w:pPr>
              <w:jc w:val="center"/>
            </w:pPr>
            <w:r w:rsidRPr="00065335">
              <w:t>4.6E-05</w:t>
            </w:r>
          </w:p>
        </w:tc>
        <w:tc>
          <w:tcPr>
            <w:tcW w:w="2521" w:type="dxa"/>
          </w:tcPr>
          <w:p w14:paraId="32D9745B" w14:textId="0275CD7F" w:rsidR="008C7685" w:rsidRPr="006B23B7" w:rsidRDefault="008C7685" w:rsidP="008C7685">
            <w:pPr>
              <w:jc w:val="center"/>
            </w:pPr>
            <w:r w:rsidRPr="006B23B7">
              <w:t>None</w:t>
            </w:r>
          </w:p>
        </w:tc>
      </w:tr>
      <w:tr w:rsidR="006B23B7" w:rsidRPr="006B23B7" w14:paraId="3E6AE7A1" w14:textId="77777777" w:rsidTr="00920563">
        <w:tc>
          <w:tcPr>
            <w:tcW w:w="0" w:type="auto"/>
            <w:shd w:val="clear" w:color="auto" w:fill="auto"/>
            <w:vAlign w:val="center"/>
          </w:tcPr>
          <w:p w14:paraId="184EF104" w14:textId="1F4F8E47" w:rsidR="008C7685" w:rsidRPr="00065335" w:rsidRDefault="008C7685" w:rsidP="008C7685">
            <w:pPr>
              <w:rPr>
                <w:rFonts w:eastAsia="Times New Roman"/>
              </w:rPr>
            </w:pPr>
            <w:r w:rsidRPr="00065335">
              <w:t xml:space="preserve">2-Butanone </w:t>
            </w:r>
          </w:p>
        </w:tc>
        <w:tc>
          <w:tcPr>
            <w:tcW w:w="2520" w:type="dxa"/>
            <w:shd w:val="clear" w:color="auto" w:fill="auto"/>
            <w:vAlign w:val="center"/>
          </w:tcPr>
          <w:p w14:paraId="2780E997" w14:textId="2FC1FF78" w:rsidR="008C7685" w:rsidRPr="00065335" w:rsidRDefault="008C7685" w:rsidP="008C7685">
            <w:pPr>
              <w:jc w:val="center"/>
              <w:rPr>
                <w:rFonts w:eastAsia="Times New Roman"/>
              </w:rPr>
            </w:pPr>
            <w:r w:rsidRPr="00065335">
              <w:t>0.00024</w:t>
            </w:r>
          </w:p>
        </w:tc>
        <w:tc>
          <w:tcPr>
            <w:tcW w:w="2521" w:type="dxa"/>
            <w:shd w:val="clear" w:color="auto" w:fill="auto"/>
            <w:vAlign w:val="center"/>
          </w:tcPr>
          <w:p w14:paraId="178E161B" w14:textId="7FC2CBAD" w:rsidR="008C7685" w:rsidRPr="00065335" w:rsidRDefault="008C7685" w:rsidP="008C7685">
            <w:pPr>
              <w:jc w:val="center"/>
            </w:pPr>
            <w:r w:rsidRPr="00065335">
              <w:t>0.00039</w:t>
            </w:r>
          </w:p>
        </w:tc>
        <w:tc>
          <w:tcPr>
            <w:tcW w:w="2521" w:type="dxa"/>
          </w:tcPr>
          <w:p w14:paraId="40F2D1E4" w14:textId="05107F0B" w:rsidR="008C7685" w:rsidRPr="006B23B7" w:rsidRDefault="008C7685" w:rsidP="008C7685">
            <w:pPr>
              <w:jc w:val="center"/>
            </w:pPr>
            <w:r w:rsidRPr="006B23B7">
              <w:t>None</w:t>
            </w:r>
          </w:p>
        </w:tc>
      </w:tr>
      <w:tr w:rsidR="006B23B7" w:rsidRPr="006B23B7" w14:paraId="078A6723" w14:textId="77777777" w:rsidTr="00920563">
        <w:tc>
          <w:tcPr>
            <w:tcW w:w="0" w:type="auto"/>
            <w:shd w:val="clear" w:color="auto" w:fill="auto"/>
            <w:vAlign w:val="center"/>
          </w:tcPr>
          <w:p w14:paraId="61F17C58" w14:textId="21AF2CFE" w:rsidR="008C7685" w:rsidRPr="00065335" w:rsidRDefault="008C7685" w:rsidP="008C7685">
            <w:pPr>
              <w:rPr>
                <w:rFonts w:eastAsia="Times New Roman"/>
              </w:rPr>
            </w:pPr>
            <w:r w:rsidRPr="00065335">
              <w:t xml:space="preserve">2-Chlorotoluene </w:t>
            </w:r>
          </w:p>
        </w:tc>
        <w:tc>
          <w:tcPr>
            <w:tcW w:w="2520" w:type="dxa"/>
            <w:shd w:val="clear" w:color="auto" w:fill="auto"/>
            <w:vAlign w:val="center"/>
          </w:tcPr>
          <w:p w14:paraId="083C1836" w14:textId="21F07F23"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047973BD" w14:textId="10F61523" w:rsidR="008C7685" w:rsidRPr="00065335" w:rsidRDefault="008C7685" w:rsidP="008C7685">
            <w:pPr>
              <w:jc w:val="center"/>
            </w:pPr>
            <w:r w:rsidRPr="00065335">
              <w:t>3.5E-05</w:t>
            </w:r>
          </w:p>
        </w:tc>
        <w:tc>
          <w:tcPr>
            <w:tcW w:w="2521" w:type="dxa"/>
          </w:tcPr>
          <w:p w14:paraId="4259BBE7" w14:textId="76849F2E" w:rsidR="008C7685" w:rsidRPr="006B23B7" w:rsidRDefault="008C7685" w:rsidP="008C7685">
            <w:pPr>
              <w:jc w:val="center"/>
            </w:pPr>
            <w:r w:rsidRPr="006B23B7">
              <w:t>None</w:t>
            </w:r>
          </w:p>
        </w:tc>
      </w:tr>
      <w:tr w:rsidR="006B23B7" w:rsidRPr="006B23B7" w14:paraId="2E5B7C12" w14:textId="77777777" w:rsidTr="00920563">
        <w:tc>
          <w:tcPr>
            <w:tcW w:w="0" w:type="auto"/>
            <w:shd w:val="clear" w:color="auto" w:fill="auto"/>
            <w:vAlign w:val="center"/>
          </w:tcPr>
          <w:p w14:paraId="793E0D36" w14:textId="09A12297" w:rsidR="008C7685" w:rsidRPr="00065335" w:rsidRDefault="008C7685" w:rsidP="008C7685">
            <w:pPr>
              <w:rPr>
                <w:rFonts w:eastAsia="Times New Roman"/>
              </w:rPr>
            </w:pPr>
            <w:r w:rsidRPr="00065335">
              <w:t xml:space="preserve">2-Hexanone </w:t>
            </w:r>
          </w:p>
        </w:tc>
        <w:tc>
          <w:tcPr>
            <w:tcW w:w="2520" w:type="dxa"/>
            <w:shd w:val="clear" w:color="auto" w:fill="auto"/>
            <w:vAlign w:val="center"/>
          </w:tcPr>
          <w:p w14:paraId="5C8DD564" w14:textId="191BC385"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48403212" w14:textId="016C8CE3" w:rsidR="008C7685" w:rsidRPr="00065335" w:rsidRDefault="008C7685" w:rsidP="008C7685">
            <w:pPr>
              <w:jc w:val="center"/>
            </w:pPr>
            <w:r w:rsidRPr="00065335">
              <w:t>3.5E-05</w:t>
            </w:r>
          </w:p>
        </w:tc>
        <w:tc>
          <w:tcPr>
            <w:tcW w:w="2521" w:type="dxa"/>
          </w:tcPr>
          <w:p w14:paraId="61CDC716" w14:textId="7EEAC08F" w:rsidR="008C7685" w:rsidRPr="006B23B7" w:rsidRDefault="008C7685" w:rsidP="008C7685">
            <w:pPr>
              <w:jc w:val="center"/>
            </w:pPr>
            <w:r w:rsidRPr="006B23B7">
              <w:t>None</w:t>
            </w:r>
          </w:p>
        </w:tc>
      </w:tr>
      <w:tr w:rsidR="006B23B7" w:rsidRPr="006B23B7" w14:paraId="05B90076" w14:textId="77777777" w:rsidTr="00920563">
        <w:tc>
          <w:tcPr>
            <w:tcW w:w="0" w:type="auto"/>
            <w:shd w:val="clear" w:color="auto" w:fill="auto"/>
            <w:vAlign w:val="center"/>
          </w:tcPr>
          <w:p w14:paraId="41E0B11C" w14:textId="6F502B3E" w:rsidR="008C7685" w:rsidRPr="00065335" w:rsidRDefault="008C7685" w:rsidP="008C7685">
            <w:pPr>
              <w:rPr>
                <w:rFonts w:eastAsia="Times New Roman"/>
              </w:rPr>
            </w:pPr>
            <w:r w:rsidRPr="00065335">
              <w:t xml:space="preserve">2-Methoxy-2-methylpropane </w:t>
            </w:r>
          </w:p>
        </w:tc>
        <w:tc>
          <w:tcPr>
            <w:tcW w:w="2520" w:type="dxa"/>
            <w:shd w:val="clear" w:color="auto" w:fill="auto"/>
            <w:vAlign w:val="center"/>
          </w:tcPr>
          <w:p w14:paraId="63F758EF" w14:textId="6BD1979C"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231BB9E5" w14:textId="665A440A" w:rsidR="008C7685" w:rsidRPr="00065335" w:rsidRDefault="008C7685" w:rsidP="008C7685">
            <w:pPr>
              <w:jc w:val="center"/>
            </w:pPr>
            <w:r w:rsidRPr="00065335">
              <w:t>3.5E-05</w:t>
            </w:r>
          </w:p>
        </w:tc>
        <w:tc>
          <w:tcPr>
            <w:tcW w:w="2521" w:type="dxa"/>
          </w:tcPr>
          <w:p w14:paraId="79B73D56" w14:textId="4A32B1BE" w:rsidR="008C7685" w:rsidRPr="006B23B7" w:rsidRDefault="008C7685" w:rsidP="008C7685">
            <w:pPr>
              <w:jc w:val="center"/>
            </w:pPr>
            <w:r w:rsidRPr="006B23B7">
              <w:t>None</w:t>
            </w:r>
          </w:p>
        </w:tc>
      </w:tr>
      <w:tr w:rsidR="006B23B7" w:rsidRPr="006B23B7" w14:paraId="3B3442D6" w14:textId="77777777" w:rsidTr="00920563">
        <w:tc>
          <w:tcPr>
            <w:tcW w:w="0" w:type="auto"/>
            <w:shd w:val="clear" w:color="auto" w:fill="auto"/>
            <w:vAlign w:val="center"/>
          </w:tcPr>
          <w:p w14:paraId="7D7C46E9" w14:textId="5AB5E458" w:rsidR="008C7685" w:rsidRPr="00065335" w:rsidRDefault="008C7685" w:rsidP="008C7685">
            <w:pPr>
              <w:rPr>
                <w:rFonts w:eastAsia="Times New Roman"/>
              </w:rPr>
            </w:pPr>
            <w:r w:rsidRPr="00065335">
              <w:t xml:space="preserve">2-Propanol </w:t>
            </w:r>
          </w:p>
        </w:tc>
        <w:tc>
          <w:tcPr>
            <w:tcW w:w="2520" w:type="dxa"/>
            <w:shd w:val="clear" w:color="auto" w:fill="auto"/>
            <w:vAlign w:val="center"/>
          </w:tcPr>
          <w:p w14:paraId="23B9564D" w14:textId="6E5D6867" w:rsidR="008C7685" w:rsidRPr="00065335" w:rsidRDefault="008C7685" w:rsidP="008C7685">
            <w:pPr>
              <w:jc w:val="center"/>
              <w:rPr>
                <w:rFonts w:eastAsia="Times New Roman"/>
              </w:rPr>
            </w:pPr>
            <w:r w:rsidRPr="00065335">
              <w:t>0.00039</w:t>
            </w:r>
          </w:p>
        </w:tc>
        <w:tc>
          <w:tcPr>
            <w:tcW w:w="2521" w:type="dxa"/>
            <w:shd w:val="clear" w:color="auto" w:fill="auto"/>
            <w:vAlign w:val="center"/>
          </w:tcPr>
          <w:p w14:paraId="183092FB" w14:textId="62849B55" w:rsidR="008C7685" w:rsidRPr="00065335" w:rsidRDefault="008C7685" w:rsidP="008C7685">
            <w:pPr>
              <w:jc w:val="center"/>
            </w:pPr>
            <w:r w:rsidRPr="00065335">
              <w:t>0.0009</w:t>
            </w:r>
          </w:p>
        </w:tc>
        <w:tc>
          <w:tcPr>
            <w:tcW w:w="2521" w:type="dxa"/>
          </w:tcPr>
          <w:p w14:paraId="1A8353D8" w14:textId="5A71C076" w:rsidR="008C7685" w:rsidRPr="006B23B7" w:rsidRDefault="008C7685" w:rsidP="008C7685">
            <w:pPr>
              <w:jc w:val="center"/>
            </w:pPr>
            <w:r w:rsidRPr="006B23B7">
              <w:t>None</w:t>
            </w:r>
          </w:p>
        </w:tc>
      </w:tr>
      <w:tr w:rsidR="006B23B7" w:rsidRPr="006B23B7" w14:paraId="5323AF16" w14:textId="77777777" w:rsidTr="00920563">
        <w:tc>
          <w:tcPr>
            <w:tcW w:w="0" w:type="auto"/>
            <w:shd w:val="clear" w:color="auto" w:fill="auto"/>
            <w:vAlign w:val="center"/>
          </w:tcPr>
          <w:p w14:paraId="366FEA2A" w14:textId="601BA778" w:rsidR="008C7685" w:rsidRPr="00065335" w:rsidRDefault="008C7685" w:rsidP="008C7685">
            <w:pPr>
              <w:rPr>
                <w:rFonts w:eastAsia="Times New Roman"/>
              </w:rPr>
            </w:pPr>
            <w:r w:rsidRPr="00065335">
              <w:t xml:space="preserve">2-Propanone </w:t>
            </w:r>
          </w:p>
        </w:tc>
        <w:tc>
          <w:tcPr>
            <w:tcW w:w="2520" w:type="dxa"/>
            <w:shd w:val="clear" w:color="auto" w:fill="auto"/>
            <w:vAlign w:val="center"/>
          </w:tcPr>
          <w:p w14:paraId="7E773003" w14:textId="024BEFDD" w:rsidR="008C7685" w:rsidRPr="00065335" w:rsidRDefault="008C7685" w:rsidP="008C7685">
            <w:pPr>
              <w:jc w:val="center"/>
              <w:rPr>
                <w:rFonts w:eastAsia="Times New Roman"/>
              </w:rPr>
            </w:pPr>
            <w:r w:rsidRPr="00065335">
              <w:t>0.063</w:t>
            </w:r>
          </w:p>
        </w:tc>
        <w:tc>
          <w:tcPr>
            <w:tcW w:w="2521" w:type="dxa"/>
            <w:shd w:val="clear" w:color="auto" w:fill="auto"/>
            <w:vAlign w:val="center"/>
          </w:tcPr>
          <w:p w14:paraId="3D79CC5D" w14:textId="73517C42" w:rsidR="008C7685" w:rsidRPr="00065335" w:rsidRDefault="008C7685" w:rsidP="008C7685">
            <w:pPr>
              <w:jc w:val="center"/>
            </w:pPr>
            <w:r w:rsidRPr="00065335">
              <w:t>0.063</w:t>
            </w:r>
          </w:p>
        </w:tc>
        <w:tc>
          <w:tcPr>
            <w:tcW w:w="2521" w:type="dxa"/>
          </w:tcPr>
          <w:p w14:paraId="04A1ED92" w14:textId="3F19CFEA" w:rsidR="008C7685" w:rsidRPr="006B23B7" w:rsidRDefault="008C7685" w:rsidP="008C7685">
            <w:pPr>
              <w:jc w:val="center"/>
            </w:pPr>
            <w:r w:rsidRPr="006B23B7">
              <w:t>None</w:t>
            </w:r>
          </w:p>
        </w:tc>
      </w:tr>
      <w:tr w:rsidR="006B23B7" w:rsidRPr="006B23B7" w14:paraId="1AD047CB" w14:textId="77777777" w:rsidTr="00920563">
        <w:tc>
          <w:tcPr>
            <w:tcW w:w="0" w:type="auto"/>
            <w:shd w:val="clear" w:color="auto" w:fill="auto"/>
            <w:vAlign w:val="center"/>
          </w:tcPr>
          <w:p w14:paraId="02F01F26" w14:textId="41C78434" w:rsidR="008C7685" w:rsidRPr="00065335" w:rsidRDefault="008C7685" w:rsidP="008C7685">
            <w:pPr>
              <w:rPr>
                <w:rFonts w:eastAsia="Times New Roman"/>
              </w:rPr>
            </w:pPr>
            <w:r w:rsidRPr="00065335">
              <w:t xml:space="preserve">2-Propenal </w:t>
            </w:r>
          </w:p>
        </w:tc>
        <w:tc>
          <w:tcPr>
            <w:tcW w:w="2520" w:type="dxa"/>
            <w:shd w:val="clear" w:color="auto" w:fill="auto"/>
            <w:vAlign w:val="center"/>
          </w:tcPr>
          <w:p w14:paraId="50E79A6B" w14:textId="6FDBD273" w:rsidR="008C7685" w:rsidRPr="00065335" w:rsidRDefault="008C7685" w:rsidP="008C7685">
            <w:pPr>
              <w:jc w:val="center"/>
              <w:rPr>
                <w:rFonts w:eastAsia="Times New Roman"/>
              </w:rPr>
            </w:pPr>
            <w:r w:rsidRPr="00065335">
              <w:t>0.00047</w:t>
            </w:r>
          </w:p>
        </w:tc>
        <w:tc>
          <w:tcPr>
            <w:tcW w:w="2521" w:type="dxa"/>
            <w:shd w:val="clear" w:color="auto" w:fill="auto"/>
            <w:vAlign w:val="center"/>
          </w:tcPr>
          <w:p w14:paraId="601BDBC1" w14:textId="39D76ADE" w:rsidR="008C7685" w:rsidRPr="00065335" w:rsidRDefault="008C7685" w:rsidP="008C7685">
            <w:pPr>
              <w:jc w:val="center"/>
            </w:pPr>
            <w:r w:rsidRPr="00065335">
              <w:t>0.00063</w:t>
            </w:r>
          </w:p>
        </w:tc>
        <w:tc>
          <w:tcPr>
            <w:tcW w:w="2521" w:type="dxa"/>
          </w:tcPr>
          <w:p w14:paraId="27CA66A3" w14:textId="1F90A03A" w:rsidR="008C7685" w:rsidRPr="006B23B7" w:rsidRDefault="008C7685" w:rsidP="008C7685">
            <w:pPr>
              <w:jc w:val="center"/>
            </w:pPr>
            <w:r w:rsidRPr="006B23B7">
              <w:t>None</w:t>
            </w:r>
          </w:p>
        </w:tc>
      </w:tr>
      <w:tr w:rsidR="006B23B7" w:rsidRPr="006B23B7" w14:paraId="5DCCDEF7" w14:textId="77777777" w:rsidTr="00920563">
        <w:tc>
          <w:tcPr>
            <w:tcW w:w="0" w:type="auto"/>
            <w:shd w:val="clear" w:color="auto" w:fill="auto"/>
            <w:vAlign w:val="center"/>
          </w:tcPr>
          <w:p w14:paraId="0605C64C" w14:textId="1673AF51" w:rsidR="008C7685" w:rsidRPr="00065335" w:rsidRDefault="008C7685" w:rsidP="008C7685">
            <w:pPr>
              <w:rPr>
                <w:rFonts w:eastAsia="Times New Roman"/>
              </w:rPr>
            </w:pPr>
            <w:r w:rsidRPr="00065335">
              <w:t xml:space="preserve">2-Propenenitrile </w:t>
            </w:r>
          </w:p>
        </w:tc>
        <w:tc>
          <w:tcPr>
            <w:tcW w:w="2520" w:type="dxa"/>
            <w:shd w:val="clear" w:color="auto" w:fill="auto"/>
            <w:vAlign w:val="center"/>
          </w:tcPr>
          <w:p w14:paraId="269508C2" w14:textId="3C3D1D62" w:rsidR="008C7685" w:rsidRPr="00065335" w:rsidRDefault="008C7685" w:rsidP="008C7685">
            <w:pPr>
              <w:jc w:val="center"/>
              <w:rPr>
                <w:rFonts w:eastAsia="Times New Roman"/>
              </w:rPr>
            </w:pPr>
            <w:r w:rsidRPr="00065335">
              <w:t>5.4E-05</w:t>
            </w:r>
          </w:p>
        </w:tc>
        <w:tc>
          <w:tcPr>
            <w:tcW w:w="2521" w:type="dxa"/>
            <w:shd w:val="clear" w:color="auto" w:fill="auto"/>
            <w:vAlign w:val="center"/>
          </w:tcPr>
          <w:p w14:paraId="3E7DC854" w14:textId="198E3711" w:rsidR="008C7685" w:rsidRPr="00065335" w:rsidRDefault="008C7685" w:rsidP="008C7685">
            <w:pPr>
              <w:jc w:val="center"/>
            </w:pPr>
            <w:r w:rsidRPr="00065335">
              <w:t>6.2E-05</w:t>
            </w:r>
          </w:p>
        </w:tc>
        <w:tc>
          <w:tcPr>
            <w:tcW w:w="2521" w:type="dxa"/>
          </w:tcPr>
          <w:p w14:paraId="7A7B0DC9" w14:textId="0E61158B" w:rsidR="008C7685" w:rsidRPr="006B23B7" w:rsidRDefault="008C7685" w:rsidP="008C7685">
            <w:pPr>
              <w:jc w:val="center"/>
            </w:pPr>
            <w:r w:rsidRPr="006B23B7">
              <w:t>None</w:t>
            </w:r>
          </w:p>
        </w:tc>
      </w:tr>
      <w:tr w:rsidR="006B23B7" w:rsidRPr="006B23B7" w14:paraId="6B3D87D2" w14:textId="77777777" w:rsidTr="00920563">
        <w:tc>
          <w:tcPr>
            <w:tcW w:w="0" w:type="auto"/>
            <w:shd w:val="clear" w:color="auto" w:fill="auto"/>
            <w:vAlign w:val="center"/>
          </w:tcPr>
          <w:p w14:paraId="0A2F3B1F" w14:textId="201BB40B" w:rsidR="008C7685" w:rsidRPr="00065335" w:rsidRDefault="008C7685" w:rsidP="008C7685">
            <w:pPr>
              <w:rPr>
                <w:rFonts w:eastAsia="Times New Roman"/>
              </w:rPr>
            </w:pPr>
            <w:r w:rsidRPr="00065335">
              <w:t xml:space="preserve">4-Ethyltoluene </w:t>
            </w:r>
          </w:p>
        </w:tc>
        <w:tc>
          <w:tcPr>
            <w:tcW w:w="2520" w:type="dxa"/>
            <w:shd w:val="clear" w:color="auto" w:fill="auto"/>
            <w:vAlign w:val="center"/>
          </w:tcPr>
          <w:p w14:paraId="50FBBB00" w14:textId="062CBCC3"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6441C551" w14:textId="56D426C2" w:rsidR="008C7685" w:rsidRPr="00065335" w:rsidRDefault="008C7685" w:rsidP="008C7685">
            <w:pPr>
              <w:jc w:val="center"/>
            </w:pPr>
            <w:r w:rsidRPr="00065335">
              <w:t>0.00017</w:t>
            </w:r>
          </w:p>
        </w:tc>
        <w:tc>
          <w:tcPr>
            <w:tcW w:w="2521" w:type="dxa"/>
          </w:tcPr>
          <w:p w14:paraId="4A3B97DB" w14:textId="1152D393" w:rsidR="008C7685" w:rsidRPr="006B23B7" w:rsidRDefault="008C7685" w:rsidP="008C7685">
            <w:pPr>
              <w:jc w:val="center"/>
            </w:pPr>
            <w:r w:rsidRPr="006B23B7">
              <w:t>None</w:t>
            </w:r>
          </w:p>
        </w:tc>
      </w:tr>
      <w:tr w:rsidR="006B23B7" w:rsidRPr="006B23B7" w14:paraId="719D422A" w14:textId="77777777" w:rsidTr="00920563">
        <w:tc>
          <w:tcPr>
            <w:tcW w:w="0" w:type="auto"/>
            <w:shd w:val="clear" w:color="auto" w:fill="auto"/>
            <w:vAlign w:val="center"/>
          </w:tcPr>
          <w:p w14:paraId="32024641" w14:textId="02CC82CD" w:rsidR="008C7685" w:rsidRPr="00065335" w:rsidRDefault="008C7685" w:rsidP="008C7685">
            <w:pPr>
              <w:rPr>
                <w:rFonts w:eastAsia="Times New Roman"/>
              </w:rPr>
            </w:pPr>
            <w:r w:rsidRPr="00065335">
              <w:t xml:space="preserve">4-Methyl-2-pentanone </w:t>
            </w:r>
          </w:p>
        </w:tc>
        <w:tc>
          <w:tcPr>
            <w:tcW w:w="2520" w:type="dxa"/>
            <w:shd w:val="clear" w:color="auto" w:fill="auto"/>
            <w:vAlign w:val="center"/>
          </w:tcPr>
          <w:p w14:paraId="1C4DF7E5" w14:textId="1A4AF719" w:rsidR="008C7685" w:rsidRPr="00065335" w:rsidRDefault="008C7685" w:rsidP="008C7685">
            <w:pPr>
              <w:jc w:val="center"/>
              <w:rPr>
                <w:rFonts w:eastAsia="Times New Roman"/>
              </w:rPr>
            </w:pPr>
            <w:r w:rsidRPr="00065335">
              <w:t>4.6E-05</w:t>
            </w:r>
          </w:p>
        </w:tc>
        <w:tc>
          <w:tcPr>
            <w:tcW w:w="2521" w:type="dxa"/>
            <w:shd w:val="clear" w:color="auto" w:fill="auto"/>
            <w:vAlign w:val="center"/>
          </w:tcPr>
          <w:p w14:paraId="762BBC38" w14:textId="29BCBBEA" w:rsidR="008C7685" w:rsidRPr="00065335" w:rsidRDefault="008C7685" w:rsidP="008C7685">
            <w:pPr>
              <w:jc w:val="center"/>
            </w:pPr>
            <w:r w:rsidRPr="00065335">
              <w:t>5.6E-05</w:t>
            </w:r>
          </w:p>
        </w:tc>
        <w:tc>
          <w:tcPr>
            <w:tcW w:w="2521" w:type="dxa"/>
          </w:tcPr>
          <w:p w14:paraId="06E09ABF" w14:textId="4A3CB1A9" w:rsidR="008C7685" w:rsidRPr="006B23B7" w:rsidRDefault="008C7685" w:rsidP="008C7685">
            <w:pPr>
              <w:jc w:val="center"/>
            </w:pPr>
            <w:r w:rsidRPr="006B23B7">
              <w:t>None</w:t>
            </w:r>
          </w:p>
        </w:tc>
      </w:tr>
      <w:tr w:rsidR="006B23B7" w:rsidRPr="006B23B7" w14:paraId="746D11EB" w14:textId="77777777" w:rsidTr="00920563">
        <w:tc>
          <w:tcPr>
            <w:tcW w:w="0" w:type="auto"/>
            <w:shd w:val="clear" w:color="auto" w:fill="auto"/>
            <w:vAlign w:val="center"/>
          </w:tcPr>
          <w:p w14:paraId="04E06ACF" w14:textId="5E7ECD5C" w:rsidR="008C7685" w:rsidRPr="00065335" w:rsidRDefault="008C7685" w:rsidP="008C7685">
            <w:pPr>
              <w:rPr>
                <w:rFonts w:eastAsia="Times New Roman"/>
              </w:rPr>
            </w:pPr>
            <w:r w:rsidRPr="00065335">
              <w:t xml:space="preserve">Acetonitrile </w:t>
            </w:r>
          </w:p>
        </w:tc>
        <w:tc>
          <w:tcPr>
            <w:tcW w:w="2520" w:type="dxa"/>
            <w:shd w:val="clear" w:color="auto" w:fill="auto"/>
            <w:vAlign w:val="center"/>
          </w:tcPr>
          <w:p w14:paraId="306E43E4" w14:textId="2C2B4D80" w:rsidR="008C7685" w:rsidRPr="00065335" w:rsidRDefault="008C7685" w:rsidP="008C7685">
            <w:pPr>
              <w:jc w:val="center"/>
              <w:rPr>
                <w:rFonts w:eastAsia="Times New Roman"/>
              </w:rPr>
            </w:pPr>
            <w:r w:rsidRPr="00065335">
              <w:t>0.0015</w:t>
            </w:r>
          </w:p>
        </w:tc>
        <w:tc>
          <w:tcPr>
            <w:tcW w:w="2521" w:type="dxa"/>
            <w:shd w:val="clear" w:color="auto" w:fill="auto"/>
            <w:vAlign w:val="center"/>
          </w:tcPr>
          <w:p w14:paraId="112F609E" w14:textId="4F945A7A" w:rsidR="008C7685" w:rsidRPr="00065335" w:rsidRDefault="008C7685" w:rsidP="008C7685">
            <w:pPr>
              <w:jc w:val="center"/>
            </w:pPr>
            <w:r w:rsidRPr="00065335">
              <w:t>0.0014</w:t>
            </w:r>
          </w:p>
        </w:tc>
        <w:tc>
          <w:tcPr>
            <w:tcW w:w="2521" w:type="dxa"/>
          </w:tcPr>
          <w:p w14:paraId="619A3841" w14:textId="4BE1AB5B" w:rsidR="008C7685" w:rsidRPr="006B23B7" w:rsidRDefault="008C7685" w:rsidP="008C7685">
            <w:pPr>
              <w:jc w:val="center"/>
            </w:pPr>
            <w:r w:rsidRPr="006B23B7">
              <w:t>None</w:t>
            </w:r>
          </w:p>
        </w:tc>
      </w:tr>
      <w:tr w:rsidR="006B23B7" w:rsidRPr="006B23B7" w14:paraId="506493EF" w14:textId="77777777" w:rsidTr="00920563">
        <w:tc>
          <w:tcPr>
            <w:tcW w:w="0" w:type="auto"/>
            <w:shd w:val="clear" w:color="auto" w:fill="auto"/>
            <w:vAlign w:val="center"/>
          </w:tcPr>
          <w:p w14:paraId="7633CDDB" w14:textId="1D2A1A74" w:rsidR="008C7685" w:rsidRPr="00065335" w:rsidRDefault="008C7685" w:rsidP="008C7685">
            <w:pPr>
              <w:rPr>
                <w:rFonts w:eastAsia="Times New Roman"/>
              </w:rPr>
            </w:pPr>
            <w:r w:rsidRPr="00065335">
              <w:t>Bromodichloromethane</w:t>
            </w:r>
          </w:p>
        </w:tc>
        <w:tc>
          <w:tcPr>
            <w:tcW w:w="2520" w:type="dxa"/>
            <w:shd w:val="clear" w:color="auto" w:fill="auto"/>
            <w:vAlign w:val="center"/>
          </w:tcPr>
          <w:p w14:paraId="3C6D48BD" w14:textId="51DD171D" w:rsidR="008C7685" w:rsidRPr="00065335" w:rsidRDefault="008C7685" w:rsidP="008C7685">
            <w:pPr>
              <w:jc w:val="center"/>
              <w:rPr>
                <w:rFonts w:eastAsia="Times New Roman"/>
              </w:rPr>
            </w:pPr>
            <w:r w:rsidRPr="00065335">
              <w:t>0.0032</w:t>
            </w:r>
          </w:p>
        </w:tc>
        <w:tc>
          <w:tcPr>
            <w:tcW w:w="2521" w:type="dxa"/>
            <w:shd w:val="clear" w:color="auto" w:fill="auto"/>
            <w:vAlign w:val="center"/>
          </w:tcPr>
          <w:p w14:paraId="478C5001" w14:textId="2B29C194" w:rsidR="008C7685" w:rsidRPr="00065335" w:rsidRDefault="008C7685" w:rsidP="008C7685">
            <w:pPr>
              <w:jc w:val="center"/>
            </w:pPr>
            <w:r w:rsidRPr="00065335">
              <w:t>0.0028</w:t>
            </w:r>
          </w:p>
        </w:tc>
        <w:tc>
          <w:tcPr>
            <w:tcW w:w="2521" w:type="dxa"/>
          </w:tcPr>
          <w:p w14:paraId="6CE60BEE" w14:textId="24741172" w:rsidR="008C7685" w:rsidRPr="006B23B7" w:rsidRDefault="008C7685" w:rsidP="008C7685">
            <w:pPr>
              <w:jc w:val="center"/>
            </w:pPr>
            <w:r w:rsidRPr="006B23B7">
              <w:t>None</w:t>
            </w:r>
          </w:p>
        </w:tc>
      </w:tr>
      <w:tr w:rsidR="006B23B7" w:rsidRPr="006B23B7" w14:paraId="4BD91D0A" w14:textId="77777777" w:rsidTr="00920563">
        <w:tc>
          <w:tcPr>
            <w:tcW w:w="0" w:type="auto"/>
            <w:shd w:val="clear" w:color="auto" w:fill="auto"/>
            <w:vAlign w:val="center"/>
          </w:tcPr>
          <w:p w14:paraId="71415626" w14:textId="36D36388" w:rsidR="008C7685" w:rsidRPr="00065335" w:rsidRDefault="008C7685" w:rsidP="008C7685">
            <w:pPr>
              <w:rPr>
                <w:rFonts w:eastAsia="Times New Roman"/>
              </w:rPr>
            </w:pPr>
            <w:r w:rsidRPr="00065335">
              <w:t xml:space="preserve">Bromomethane </w:t>
            </w:r>
          </w:p>
        </w:tc>
        <w:tc>
          <w:tcPr>
            <w:tcW w:w="2520" w:type="dxa"/>
            <w:shd w:val="clear" w:color="auto" w:fill="auto"/>
            <w:vAlign w:val="center"/>
          </w:tcPr>
          <w:p w14:paraId="7292D302" w14:textId="5E1A0B22" w:rsidR="008C7685" w:rsidRPr="00065335" w:rsidRDefault="008C7685" w:rsidP="008C7685">
            <w:pPr>
              <w:jc w:val="center"/>
              <w:rPr>
                <w:rFonts w:eastAsia="Times New Roman"/>
              </w:rPr>
            </w:pPr>
            <w:r w:rsidRPr="00065335">
              <w:t>5.3E-05</w:t>
            </w:r>
          </w:p>
        </w:tc>
        <w:tc>
          <w:tcPr>
            <w:tcW w:w="2521" w:type="dxa"/>
            <w:shd w:val="clear" w:color="auto" w:fill="auto"/>
            <w:vAlign w:val="center"/>
          </w:tcPr>
          <w:p w14:paraId="05B5E074" w14:textId="70B9E10F" w:rsidR="008C7685" w:rsidRPr="00065335" w:rsidRDefault="008C7685" w:rsidP="008C7685">
            <w:pPr>
              <w:jc w:val="center"/>
            </w:pPr>
            <w:r w:rsidRPr="00065335">
              <w:t>0.00013</w:t>
            </w:r>
          </w:p>
        </w:tc>
        <w:tc>
          <w:tcPr>
            <w:tcW w:w="2521" w:type="dxa"/>
          </w:tcPr>
          <w:p w14:paraId="2D7064D5" w14:textId="64BFDF8D" w:rsidR="008C7685" w:rsidRPr="006B23B7" w:rsidRDefault="008C7685" w:rsidP="008C7685">
            <w:pPr>
              <w:jc w:val="center"/>
            </w:pPr>
            <w:r w:rsidRPr="006B23B7">
              <w:t>None</w:t>
            </w:r>
          </w:p>
        </w:tc>
      </w:tr>
      <w:tr w:rsidR="006B23B7" w:rsidRPr="006B23B7" w14:paraId="0A46AA70" w14:textId="77777777" w:rsidTr="00920563">
        <w:tc>
          <w:tcPr>
            <w:tcW w:w="0" w:type="auto"/>
            <w:shd w:val="clear" w:color="auto" w:fill="auto"/>
            <w:vAlign w:val="center"/>
          </w:tcPr>
          <w:p w14:paraId="4D8AF9C7" w14:textId="52BE21D6" w:rsidR="008C7685" w:rsidRPr="00065335" w:rsidRDefault="008C7685" w:rsidP="008C7685">
            <w:pPr>
              <w:rPr>
                <w:rFonts w:eastAsia="Times New Roman"/>
              </w:rPr>
            </w:pPr>
            <w:r w:rsidRPr="00065335">
              <w:t xml:space="preserve">Carbon tetrachloride </w:t>
            </w:r>
          </w:p>
        </w:tc>
        <w:tc>
          <w:tcPr>
            <w:tcW w:w="2520" w:type="dxa"/>
            <w:shd w:val="clear" w:color="auto" w:fill="auto"/>
            <w:vAlign w:val="center"/>
          </w:tcPr>
          <w:p w14:paraId="679D1A04" w14:textId="1D6B063B"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10FBEA51" w14:textId="3BA10C8F" w:rsidR="008C7685" w:rsidRPr="00065335" w:rsidRDefault="008C7685" w:rsidP="008C7685">
            <w:pPr>
              <w:jc w:val="center"/>
            </w:pPr>
            <w:r w:rsidRPr="00065335">
              <w:t>3.7E-05</w:t>
            </w:r>
          </w:p>
        </w:tc>
        <w:tc>
          <w:tcPr>
            <w:tcW w:w="2521" w:type="dxa"/>
          </w:tcPr>
          <w:p w14:paraId="2B58D741" w14:textId="28033A2E" w:rsidR="008C7685" w:rsidRPr="006B23B7" w:rsidRDefault="008C7685" w:rsidP="008C7685">
            <w:pPr>
              <w:jc w:val="center"/>
            </w:pPr>
            <w:r w:rsidRPr="006B23B7">
              <w:t>None</w:t>
            </w:r>
          </w:p>
        </w:tc>
      </w:tr>
      <w:tr w:rsidR="006B23B7" w:rsidRPr="006B23B7" w14:paraId="62980BCB" w14:textId="77777777" w:rsidTr="00920563">
        <w:tc>
          <w:tcPr>
            <w:tcW w:w="0" w:type="auto"/>
            <w:shd w:val="clear" w:color="auto" w:fill="auto"/>
            <w:vAlign w:val="center"/>
          </w:tcPr>
          <w:p w14:paraId="167FBA96" w14:textId="079D7E10" w:rsidR="008C7685" w:rsidRPr="00065335" w:rsidRDefault="008C7685" w:rsidP="008C7685">
            <w:pPr>
              <w:rPr>
                <w:rFonts w:eastAsia="Times New Roman"/>
              </w:rPr>
            </w:pPr>
            <w:r w:rsidRPr="00065335">
              <w:t>Chlorobenzene</w:t>
            </w:r>
          </w:p>
        </w:tc>
        <w:tc>
          <w:tcPr>
            <w:tcW w:w="2520" w:type="dxa"/>
            <w:shd w:val="clear" w:color="auto" w:fill="auto"/>
            <w:vAlign w:val="center"/>
          </w:tcPr>
          <w:p w14:paraId="3D25C00B" w14:textId="72567044"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6C453EA2" w14:textId="066482D5" w:rsidR="008C7685" w:rsidRPr="00065335" w:rsidRDefault="008C7685" w:rsidP="008C7685">
            <w:pPr>
              <w:jc w:val="center"/>
            </w:pPr>
            <w:r w:rsidRPr="00065335">
              <w:t>3.5E-05</w:t>
            </w:r>
          </w:p>
        </w:tc>
        <w:tc>
          <w:tcPr>
            <w:tcW w:w="2521" w:type="dxa"/>
          </w:tcPr>
          <w:p w14:paraId="3780C87C" w14:textId="6FEB3944" w:rsidR="008C7685" w:rsidRPr="006B23B7" w:rsidRDefault="008C7685" w:rsidP="008C7685">
            <w:pPr>
              <w:jc w:val="center"/>
            </w:pPr>
            <w:r w:rsidRPr="006B23B7">
              <w:t>None</w:t>
            </w:r>
          </w:p>
        </w:tc>
      </w:tr>
      <w:tr w:rsidR="006B23B7" w:rsidRPr="006B23B7" w14:paraId="567373E3" w14:textId="77777777" w:rsidTr="00920563">
        <w:tc>
          <w:tcPr>
            <w:tcW w:w="0" w:type="auto"/>
            <w:shd w:val="clear" w:color="auto" w:fill="auto"/>
            <w:vAlign w:val="center"/>
          </w:tcPr>
          <w:p w14:paraId="33BDEBF7" w14:textId="4A78C0F4" w:rsidR="008C7685" w:rsidRPr="00065335" w:rsidRDefault="008C7685" w:rsidP="008C7685">
            <w:pPr>
              <w:rPr>
                <w:rFonts w:eastAsia="Times New Roman"/>
              </w:rPr>
            </w:pPr>
            <w:r w:rsidRPr="00065335">
              <w:t xml:space="preserve">Chloroethane </w:t>
            </w:r>
          </w:p>
        </w:tc>
        <w:tc>
          <w:tcPr>
            <w:tcW w:w="2520" w:type="dxa"/>
            <w:shd w:val="clear" w:color="auto" w:fill="auto"/>
            <w:vAlign w:val="center"/>
          </w:tcPr>
          <w:p w14:paraId="1812227F" w14:textId="3082E0AD"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0AC22BB8" w14:textId="0D6A3AA4" w:rsidR="008C7685" w:rsidRPr="00065335" w:rsidRDefault="008C7685" w:rsidP="008C7685">
            <w:pPr>
              <w:jc w:val="center"/>
            </w:pPr>
            <w:r w:rsidRPr="00065335">
              <w:t>3.8E-05</w:t>
            </w:r>
          </w:p>
        </w:tc>
        <w:tc>
          <w:tcPr>
            <w:tcW w:w="2521" w:type="dxa"/>
          </w:tcPr>
          <w:p w14:paraId="5613F38E" w14:textId="710B4346" w:rsidR="008C7685" w:rsidRPr="006B23B7" w:rsidRDefault="008C7685" w:rsidP="008C7685">
            <w:pPr>
              <w:jc w:val="center"/>
            </w:pPr>
            <w:r w:rsidRPr="006B23B7">
              <w:t>None</w:t>
            </w:r>
          </w:p>
        </w:tc>
      </w:tr>
      <w:tr w:rsidR="006B23B7" w:rsidRPr="006B23B7" w14:paraId="2E364D7E" w14:textId="77777777" w:rsidTr="00920563">
        <w:tc>
          <w:tcPr>
            <w:tcW w:w="0" w:type="auto"/>
            <w:shd w:val="clear" w:color="auto" w:fill="auto"/>
            <w:vAlign w:val="center"/>
          </w:tcPr>
          <w:p w14:paraId="1E35DB5E" w14:textId="6F46E043" w:rsidR="008C7685" w:rsidRPr="00065335" w:rsidRDefault="008C7685" w:rsidP="008C7685">
            <w:pPr>
              <w:rPr>
                <w:rFonts w:eastAsia="Times New Roman"/>
              </w:rPr>
            </w:pPr>
            <w:r w:rsidRPr="00065335">
              <w:t xml:space="preserve">Chloroethene </w:t>
            </w:r>
          </w:p>
        </w:tc>
        <w:tc>
          <w:tcPr>
            <w:tcW w:w="2520" w:type="dxa"/>
            <w:shd w:val="clear" w:color="auto" w:fill="auto"/>
            <w:vAlign w:val="center"/>
          </w:tcPr>
          <w:p w14:paraId="132D72C7" w14:textId="2F66EF3A" w:rsidR="008C7685" w:rsidRPr="00065335" w:rsidRDefault="008C7685" w:rsidP="008C7685">
            <w:pPr>
              <w:jc w:val="center"/>
              <w:rPr>
                <w:rFonts w:eastAsia="Times New Roman"/>
              </w:rPr>
            </w:pPr>
            <w:r w:rsidRPr="00065335">
              <w:t>0.00068</w:t>
            </w:r>
          </w:p>
        </w:tc>
        <w:tc>
          <w:tcPr>
            <w:tcW w:w="2521" w:type="dxa"/>
            <w:shd w:val="clear" w:color="auto" w:fill="auto"/>
            <w:vAlign w:val="center"/>
          </w:tcPr>
          <w:p w14:paraId="5198F6A9" w14:textId="2B986742" w:rsidR="008C7685" w:rsidRPr="00065335" w:rsidRDefault="008C7685" w:rsidP="008C7685">
            <w:pPr>
              <w:jc w:val="center"/>
            </w:pPr>
            <w:r w:rsidRPr="00065335">
              <w:t>0.0012</w:t>
            </w:r>
          </w:p>
        </w:tc>
        <w:tc>
          <w:tcPr>
            <w:tcW w:w="2521" w:type="dxa"/>
          </w:tcPr>
          <w:p w14:paraId="743B9E56" w14:textId="7BBE5CDF" w:rsidR="008C7685" w:rsidRPr="006B23B7" w:rsidRDefault="008C7685" w:rsidP="008C7685">
            <w:pPr>
              <w:jc w:val="center"/>
            </w:pPr>
            <w:r w:rsidRPr="006B23B7">
              <w:t>None</w:t>
            </w:r>
          </w:p>
        </w:tc>
      </w:tr>
      <w:tr w:rsidR="006B23B7" w:rsidRPr="006B23B7" w14:paraId="0A6B1DB0" w14:textId="77777777" w:rsidTr="00920563">
        <w:tc>
          <w:tcPr>
            <w:tcW w:w="0" w:type="auto"/>
            <w:shd w:val="clear" w:color="auto" w:fill="auto"/>
            <w:vAlign w:val="center"/>
          </w:tcPr>
          <w:p w14:paraId="06E74D42" w14:textId="19D11A63" w:rsidR="008C7685" w:rsidRPr="00065335" w:rsidRDefault="008C7685" w:rsidP="008C7685">
            <w:pPr>
              <w:rPr>
                <w:rFonts w:eastAsia="Times New Roman"/>
              </w:rPr>
            </w:pPr>
            <w:r w:rsidRPr="00065335">
              <w:t xml:space="preserve">Chloromethane </w:t>
            </w:r>
          </w:p>
        </w:tc>
        <w:tc>
          <w:tcPr>
            <w:tcW w:w="2520" w:type="dxa"/>
            <w:shd w:val="clear" w:color="auto" w:fill="auto"/>
            <w:vAlign w:val="center"/>
          </w:tcPr>
          <w:p w14:paraId="728B7E9E" w14:textId="19D341AF" w:rsidR="008C7685" w:rsidRPr="00065335" w:rsidRDefault="008C7685" w:rsidP="008C7685">
            <w:pPr>
              <w:jc w:val="center"/>
              <w:rPr>
                <w:rFonts w:eastAsia="Times New Roman"/>
              </w:rPr>
            </w:pPr>
            <w:r w:rsidRPr="00065335">
              <w:t>0.00027</w:t>
            </w:r>
          </w:p>
        </w:tc>
        <w:tc>
          <w:tcPr>
            <w:tcW w:w="2521" w:type="dxa"/>
            <w:shd w:val="clear" w:color="auto" w:fill="auto"/>
            <w:vAlign w:val="center"/>
          </w:tcPr>
          <w:p w14:paraId="6C856297" w14:textId="0085F4FF" w:rsidR="008C7685" w:rsidRPr="00065335" w:rsidRDefault="008C7685" w:rsidP="008C7685">
            <w:pPr>
              <w:jc w:val="center"/>
            </w:pPr>
            <w:r w:rsidRPr="00065335">
              <w:t>0.00056</w:t>
            </w:r>
          </w:p>
        </w:tc>
        <w:tc>
          <w:tcPr>
            <w:tcW w:w="2521" w:type="dxa"/>
          </w:tcPr>
          <w:p w14:paraId="542429F9" w14:textId="35C8C435" w:rsidR="008C7685" w:rsidRPr="006B23B7" w:rsidRDefault="008C7685" w:rsidP="008C7685">
            <w:pPr>
              <w:jc w:val="center"/>
            </w:pPr>
            <w:r w:rsidRPr="006B23B7">
              <w:t>None</w:t>
            </w:r>
          </w:p>
        </w:tc>
      </w:tr>
      <w:tr w:rsidR="006B23B7" w:rsidRPr="006B23B7" w14:paraId="72E73846" w14:textId="77777777" w:rsidTr="00920563">
        <w:tc>
          <w:tcPr>
            <w:tcW w:w="0" w:type="auto"/>
            <w:shd w:val="clear" w:color="auto" w:fill="auto"/>
            <w:vAlign w:val="center"/>
          </w:tcPr>
          <w:p w14:paraId="7A3B1411" w14:textId="72ECA8C4" w:rsidR="008C7685" w:rsidRPr="00065335" w:rsidRDefault="008C7685" w:rsidP="008C7685">
            <w:pPr>
              <w:rPr>
                <w:rFonts w:eastAsia="Times New Roman"/>
              </w:rPr>
            </w:pPr>
            <w:r w:rsidRPr="00065335">
              <w:t xml:space="preserve">Chloromethylbenzene </w:t>
            </w:r>
          </w:p>
        </w:tc>
        <w:tc>
          <w:tcPr>
            <w:tcW w:w="2520" w:type="dxa"/>
            <w:shd w:val="clear" w:color="auto" w:fill="auto"/>
            <w:vAlign w:val="center"/>
          </w:tcPr>
          <w:p w14:paraId="477DBFAB" w14:textId="0E8FBCAC"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3E2EE7C0" w14:textId="0185A07D" w:rsidR="008C7685" w:rsidRPr="00065335" w:rsidRDefault="008C7685" w:rsidP="008C7685">
            <w:pPr>
              <w:jc w:val="center"/>
            </w:pPr>
            <w:r w:rsidRPr="00065335">
              <w:t>3.5E-05</w:t>
            </w:r>
          </w:p>
        </w:tc>
        <w:tc>
          <w:tcPr>
            <w:tcW w:w="2521" w:type="dxa"/>
          </w:tcPr>
          <w:p w14:paraId="287D886B" w14:textId="365B35CC" w:rsidR="008C7685" w:rsidRPr="006B23B7" w:rsidRDefault="008C7685" w:rsidP="008C7685">
            <w:pPr>
              <w:jc w:val="center"/>
            </w:pPr>
            <w:r w:rsidRPr="006B23B7">
              <w:t>None</w:t>
            </w:r>
          </w:p>
        </w:tc>
      </w:tr>
      <w:tr w:rsidR="006B23B7" w:rsidRPr="006B23B7" w14:paraId="030C6E48" w14:textId="77777777" w:rsidTr="00920563">
        <w:tc>
          <w:tcPr>
            <w:tcW w:w="0" w:type="auto"/>
            <w:shd w:val="clear" w:color="auto" w:fill="auto"/>
            <w:vAlign w:val="center"/>
          </w:tcPr>
          <w:p w14:paraId="57BF1036" w14:textId="31FE381C" w:rsidR="008C7685" w:rsidRPr="00065335" w:rsidRDefault="008C7685" w:rsidP="008C7685">
            <w:pPr>
              <w:rPr>
                <w:rFonts w:eastAsia="Times New Roman"/>
              </w:rPr>
            </w:pPr>
            <w:r w:rsidRPr="00065335">
              <w:t xml:space="preserve">cis-1,2-Dichloroethene </w:t>
            </w:r>
          </w:p>
        </w:tc>
        <w:tc>
          <w:tcPr>
            <w:tcW w:w="2520" w:type="dxa"/>
            <w:shd w:val="clear" w:color="auto" w:fill="auto"/>
            <w:vAlign w:val="center"/>
          </w:tcPr>
          <w:p w14:paraId="57DDDA55" w14:textId="2D6C161F"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750DCC3D" w14:textId="65C67521" w:rsidR="008C7685" w:rsidRPr="00065335" w:rsidRDefault="008C7685" w:rsidP="008C7685">
            <w:pPr>
              <w:jc w:val="center"/>
            </w:pPr>
            <w:r w:rsidRPr="00065335">
              <w:t>3.5E-05</w:t>
            </w:r>
          </w:p>
        </w:tc>
        <w:tc>
          <w:tcPr>
            <w:tcW w:w="2521" w:type="dxa"/>
          </w:tcPr>
          <w:p w14:paraId="2D612670" w14:textId="7A6E79C2" w:rsidR="008C7685" w:rsidRPr="006B23B7" w:rsidRDefault="008C7685" w:rsidP="008C7685">
            <w:pPr>
              <w:jc w:val="center"/>
            </w:pPr>
            <w:r w:rsidRPr="006B23B7">
              <w:t>None</w:t>
            </w:r>
          </w:p>
        </w:tc>
      </w:tr>
      <w:tr w:rsidR="006B23B7" w:rsidRPr="006B23B7" w14:paraId="2365FDD7" w14:textId="77777777" w:rsidTr="00920563">
        <w:tc>
          <w:tcPr>
            <w:tcW w:w="0" w:type="auto"/>
            <w:shd w:val="clear" w:color="auto" w:fill="auto"/>
            <w:vAlign w:val="center"/>
          </w:tcPr>
          <w:p w14:paraId="0682B86D" w14:textId="6FCB80AA" w:rsidR="008C7685" w:rsidRPr="00065335" w:rsidRDefault="008C7685" w:rsidP="008C7685">
            <w:pPr>
              <w:rPr>
                <w:rFonts w:eastAsia="Times New Roman"/>
              </w:rPr>
            </w:pPr>
            <w:r w:rsidRPr="00065335">
              <w:t>cis-1,3-Dichloropropene</w:t>
            </w:r>
          </w:p>
        </w:tc>
        <w:tc>
          <w:tcPr>
            <w:tcW w:w="2520" w:type="dxa"/>
            <w:shd w:val="clear" w:color="auto" w:fill="auto"/>
            <w:vAlign w:val="center"/>
          </w:tcPr>
          <w:p w14:paraId="5FE9E2DF" w14:textId="2F9D6464"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2AB16479" w14:textId="47F0FE91" w:rsidR="008C7685" w:rsidRPr="00065335" w:rsidRDefault="008C7685" w:rsidP="008C7685">
            <w:pPr>
              <w:jc w:val="center"/>
            </w:pPr>
            <w:r w:rsidRPr="00065335">
              <w:t>3.5E-05</w:t>
            </w:r>
          </w:p>
        </w:tc>
        <w:tc>
          <w:tcPr>
            <w:tcW w:w="2521" w:type="dxa"/>
          </w:tcPr>
          <w:p w14:paraId="7268392A" w14:textId="2C421195" w:rsidR="008C7685" w:rsidRPr="006B23B7" w:rsidRDefault="008C7685" w:rsidP="008C7685">
            <w:pPr>
              <w:jc w:val="center"/>
            </w:pPr>
            <w:r w:rsidRPr="006B23B7">
              <w:t>None</w:t>
            </w:r>
          </w:p>
        </w:tc>
      </w:tr>
      <w:tr w:rsidR="006B23B7" w:rsidRPr="006B23B7" w14:paraId="66CFA53D" w14:textId="77777777" w:rsidTr="00920563">
        <w:tc>
          <w:tcPr>
            <w:tcW w:w="0" w:type="auto"/>
            <w:shd w:val="clear" w:color="auto" w:fill="auto"/>
            <w:vAlign w:val="center"/>
          </w:tcPr>
          <w:p w14:paraId="6D218AA9" w14:textId="52EAC7FD" w:rsidR="008C7685" w:rsidRPr="00065335" w:rsidRDefault="008C7685" w:rsidP="008C7685">
            <w:pPr>
              <w:rPr>
                <w:rFonts w:eastAsia="Times New Roman"/>
              </w:rPr>
            </w:pPr>
            <w:r w:rsidRPr="00065335">
              <w:t>Cyclohexane</w:t>
            </w:r>
          </w:p>
        </w:tc>
        <w:tc>
          <w:tcPr>
            <w:tcW w:w="2520" w:type="dxa"/>
            <w:shd w:val="clear" w:color="auto" w:fill="auto"/>
            <w:vAlign w:val="center"/>
          </w:tcPr>
          <w:p w14:paraId="3AD179F1" w14:textId="71E11E79" w:rsidR="008C7685" w:rsidRPr="00065335" w:rsidRDefault="008C7685" w:rsidP="008C7685">
            <w:pPr>
              <w:jc w:val="center"/>
              <w:rPr>
                <w:rFonts w:eastAsia="Times New Roman"/>
              </w:rPr>
            </w:pPr>
            <w:r w:rsidRPr="00065335">
              <w:t>4.1E-05</w:t>
            </w:r>
          </w:p>
        </w:tc>
        <w:tc>
          <w:tcPr>
            <w:tcW w:w="2521" w:type="dxa"/>
            <w:shd w:val="clear" w:color="auto" w:fill="auto"/>
            <w:vAlign w:val="center"/>
          </w:tcPr>
          <w:p w14:paraId="113FF8D5" w14:textId="134C3EF5" w:rsidR="008C7685" w:rsidRPr="00065335" w:rsidRDefault="008C7685" w:rsidP="008C7685">
            <w:pPr>
              <w:jc w:val="center"/>
            </w:pPr>
            <w:r w:rsidRPr="00065335">
              <w:t>0.00005</w:t>
            </w:r>
          </w:p>
        </w:tc>
        <w:tc>
          <w:tcPr>
            <w:tcW w:w="2521" w:type="dxa"/>
          </w:tcPr>
          <w:p w14:paraId="5E39B488" w14:textId="65A9270A" w:rsidR="008C7685" w:rsidRPr="006B23B7" w:rsidRDefault="008C7685" w:rsidP="008C7685">
            <w:pPr>
              <w:jc w:val="center"/>
            </w:pPr>
            <w:r w:rsidRPr="006B23B7">
              <w:t>None</w:t>
            </w:r>
          </w:p>
        </w:tc>
      </w:tr>
      <w:tr w:rsidR="006B23B7" w:rsidRPr="006B23B7" w14:paraId="13889F2B" w14:textId="77777777" w:rsidTr="00920563">
        <w:tc>
          <w:tcPr>
            <w:tcW w:w="0" w:type="auto"/>
            <w:shd w:val="clear" w:color="auto" w:fill="auto"/>
            <w:vAlign w:val="center"/>
          </w:tcPr>
          <w:p w14:paraId="06623138" w14:textId="0CABF124" w:rsidR="008C7685" w:rsidRPr="00065335" w:rsidRDefault="008C7685" w:rsidP="008C7685">
            <w:pPr>
              <w:rPr>
                <w:rFonts w:eastAsia="Times New Roman"/>
              </w:rPr>
            </w:pPr>
            <w:r w:rsidRPr="00065335">
              <w:t xml:space="preserve">Dibromochloromethane </w:t>
            </w:r>
          </w:p>
        </w:tc>
        <w:tc>
          <w:tcPr>
            <w:tcW w:w="2520" w:type="dxa"/>
            <w:shd w:val="clear" w:color="auto" w:fill="auto"/>
            <w:vAlign w:val="center"/>
          </w:tcPr>
          <w:p w14:paraId="0006F5C2" w14:textId="55AD4DAD" w:rsidR="008C7685" w:rsidRPr="00065335" w:rsidRDefault="008C7685" w:rsidP="008C7685">
            <w:pPr>
              <w:jc w:val="center"/>
              <w:rPr>
                <w:rFonts w:eastAsia="Times New Roman"/>
              </w:rPr>
            </w:pPr>
            <w:r w:rsidRPr="00065335">
              <w:t>0.0051</w:t>
            </w:r>
          </w:p>
        </w:tc>
        <w:tc>
          <w:tcPr>
            <w:tcW w:w="2521" w:type="dxa"/>
            <w:shd w:val="clear" w:color="auto" w:fill="auto"/>
            <w:vAlign w:val="center"/>
          </w:tcPr>
          <w:p w14:paraId="260EC0BC" w14:textId="64F8A42F" w:rsidR="008C7685" w:rsidRPr="00065335" w:rsidRDefault="008C7685" w:rsidP="008C7685">
            <w:pPr>
              <w:jc w:val="center"/>
            </w:pPr>
            <w:r w:rsidRPr="00065335">
              <w:t>0.0054</w:t>
            </w:r>
          </w:p>
        </w:tc>
        <w:tc>
          <w:tcPr>
            <w:tcW w:w="2521" w:type="dxa"/>
          </w:tcPr>
          <w:p w14:paraId="1F04BB0D" w14:textId="5F7BCCBA" w:rsidR="008C7685" w:rsidRPr="006B23B7" w:rsidRDefault="008C7685" w:rsidP="008C7685">
            <w:pPr>
              <w:jc w:val="center"/>
            </w:pPr>
            <w:r w:rsidRPr="006B23B7">
              <w:t>None</w:t>
            </w:r>
          </w:p>
        </w:tc>
      </w:tr>
      <w:tr w:rsidR="006B23B7" w:rsidRPr="006B23B7" w14:paraId="3F3C647A" w14:textId="77777777" w:rsidTr="00920563">
        <w:tc>
          <w:tcPr>
            <w:tcW w:w="0" w:type="auto"/>
            <w:shd w:val="clear" w:color="auto" w:fill="auto"/>
            <w:vAlign w:val="center"/>
          </w:tcPr>
          <w:p w14:paraId="667EC7A8" w14:textId="36FADF24" w:rsidR="008C7685" w:rsidRPr="00065335" w:rsidRDefault="008C7685" w:rsidP="008C7685">
            <w:pPr>
              <w:rPr>
                <w:rFonts w:eastAsia="Times New Roman"/>
              </w:rPr>
            </w:pPr>
            <w:r w:rsidRPr="00065335">
              <w:t xml:space="preserve">Dichlorodifluoromethane </w:t>
            </w:r>
          </w:p>
        </w:tc>
        <w:tc>
          <w:tcPr>
            <w:tcW w:w="2520" w:type="dxa"/>
            <w:shd w:val="clear" w:color="auto" w:fill="auto"/>
            <w:vAlign w:val="center"/>
          </w:tcPr>
          <w:p w14:paraId="28BE5A90" w14:textId="6561EB6B"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29A51AAF" w14:textId="77C39296" w:rsidR="008C7685" w:rsidRPr="00065335" w:rsidRDefault="008C7685" w:rsidP="008C7685">
            <w:pPr>
              <w:jc w:val="center"/>
            </w:pPr>
            <w:r w:rsidRPr="00065335">
              <w:t>0.00017</w:t>
            </w:r>
          </w:p>
        </w:tc>
        <w:tc>
          <w:tcPr>
            <w:tcW w:w="2521" w:type="dxa"/>
          </w:tcPr>
          <w:p w14:paraId="3DFD7348" w14:textId="19E18424" w:rsidR="008C7685" w:rsidRPr="006B23B7" w:rsidRDefault="008C7685" w:rsidP="008C7685">
            <w:pPr>
              <w:jc w:val="center"/>
            </w:pPr>
            <w:r w:rsidRPr="006B23B7">
              <w:t>None</w:t>
            </w:r>
          </w:p>
        </w:tc>
      </w:tr>
      <w:tr w:rsidR="006B23B7" w:rsidRPr="006B23B7" w14:paraId="4F93D597" w14:textId="77777777" w:rsidTr="00920563">
        <w:tc>
          <w:tcPr>
            <w:tcW w:w="0" w:type="auto"/>
            <w:shd w:val="clear" w:color="auto" w:fill="auto"/>
            <w:vAlign w:val="center"/>
          </w:tcPr>
          <w:p w14:paraId="7313670F" w14:textId="0112C552" w:rsidR="008C7685" w:rsidRPr="00065335" w:rsidRDefault="008C7685" w:rsidP="008C7685">
            <w:pPr>
              <w:rPr>
                <w:rFonts w:eastAsia="Times New Roman"/>
              </w:rPr>
            </w:pPr>
            <w:r w:rsidRPr="00065335">
              <w:t xml:space="preserve">Dichloromethane </w:t>
            </w:r>
          </w:p>
        </w:tc>
        <w:tc>
          <w:tcPr>
            <w:tcW w:w="2520" w:type="dxa"/>
            <w:shd w:val="clear" w:color="auto" w:fill="auto"/>
            <w:vAlign w:val="center"/>
          </w:tcPr>
          <w:p w14:paraId="4A65ABB3" w14:textId="59423D37" w:rsidR="008C7685" w:rsidRPr="00065335" w:rsidRDefault="008C7685" w:rsidP="008C7685">
            <w:pPr>
              <w:jc w:val="center"/>
              <w:rPr>
                <w:rFonts w:eastAsia="Times New Roman"/>
              </w:rPr>
            </w:pPr>
            <w:r w:rsidRPr="00065335">
              <w:t>0.00095</w:t>
            </w:r>
          </w:p>
        </w:tc>
        <w:tc>
          <w:tcPr>
            <w:tcW w:w="2521" w:type="dxa"/>
            <w:shd w:val="clear" w:color="auto" w:fill="auto"/>
            <w:vAlign w:val="center"/>
          </w:tcPr>
          <w:p w14:paraId="3978D89B" w14:textId="167AB9BA" w:rsidR="008C7685" w:rsidRPr="00065335" w:rsidRDefault="008C7685" w:rsidP="008C7685">
            <w:pPr>
              <w:jc w:val="center"/>
            </w:pPr>
            <w:r w:rsidRPr="00065335">
              <w:t>0.0014</w:t>
            </w:r>
          </w:p>
        </w:tc>
        <w:tc>
          <w:tcPr>
            <w:tcW w:w="2521" w:type="dxa"/>
          </w:tcPr>
          <w:p w14:paraId="6C1A7F55" w14:textId="6FE2D190" w:rsidR="008C7685" w:rsidRPr="006B23B7" w:rsidRDefault="008C7685" w:rsidP="008C7685">
            <w:pPr>
              <w:jc w:val="center"/>
            </w:pPr>
            <w:r w:rsidRPr="006B23B7">
              <w:t>None</w:t>
            </w:r>
          </w:p>
        </w:tc>
      </w:tr>
      <w:tr w:rsidR="006B23B7" w:rsidRPr="006B23B7" w14:paraId="004DFCFC" w14:textId="77777777" w:rsidTr="00920563">
        <w:tc>
          <w:tcPr>
            <w:tcW w:w="0" w:type="auto"/>
            <w:shd w:val="clear" w:color="auto" w:fill="auto"/>
            <w:vAlign w:val="center"/>
          </w:tcPr>
          <w:p w14:paraId="1B989565" w14:textId="31DA84DB" w:rsidR="008C7685" w:rsidRPr="00065335" w:rsidRDefault="008C7685" w:rsidP="008C7685">
            <w:pPr>
              <w:rPr>
                <w:rFonts w:eastAsia="Times New Roman"/>
              </w:rPr>
            </w:pPr>
            <w:r w:rsidRPr="00065335">
              <w:t xml:space="preserve">Ethanol </w:t>
            </w:r>
          </w:p>
        </w:tc>
        <w:tc>
          <w:tcPr>
            <w:tcW w:w="2520" w:type="dxa"/>
            <w:shd w:val="clear" w:color="auto" w:fill="auto"/>
            <w:vAlign w:val="center"/>
          </w:tcPr>
          <w:p w14:paraId="47A7F49F" w14:textId="331B6042" w:rsidR="008C7685" w:rsidRPr="00065335" w:rsidRDefault="008C7685" w:rsidP="008C7685">
            <w:pPr>
              <w:jc w:val="center"/>
              <w:rPr>
                <w:rFonts w:eastAsia="Times New Roman"/>
              </w:rPr>
            </w:pPr>
            <w:r w:rsidRPr="00065335">
              <w:t>0.0076</w:t>
            </w:r>
          </w:p>
        </w:tc>
        <w:tc>
          <w:tcPr>
            <w:tcW w:w="2521" w:type="dxa"/>
            <w:shd w:val="clear" w:color="auto" w:fill="auto"/>
            <w:vAlign w:val="center"/>
          </w:tcPr>
          <w:p w14:paraId="116059B2" w14:textId="46F56274" w:rsidR="008C7685" w:rsidRPr="00065335" w:rsidRDefault="008C7685" w:rsidP="008C7685">
            <w:pPr>
              <w:jc w:val="center"/>
            </w:pPr>
            <w:r w:rsidRPr="00065335">
              <w:t>0.01</w:t>
            </w:r>
          </w:p>
        </w:tc>
        <w:tc>
          <w:tcPr>
            <w:tcW w:w="2521" w:type="dxa"/>
          </w:tcPr>
          <w:p w14:paraId="385DC4A7" w14:textId="5145A227" w:rsidR="008C7685" w:rsidRPr="006B23B7" w:rsidRDefault="008C7685" w:rsidP="008C7685">
            <w:pPr>
              <w:jc w:val="center"/>
            </w:pPr>
            <w:r w:rsidRPr="006B23B7">
              <w:t>None</w:t>
            </w:r>
          </w:p>
        </w:tc>
      </w:tr>
      <w:tr w:rsidR="006B23B7" w:rsidRPr="006B23B7" w14:paraId="672A82E6" w14:textId="77777777" w:rsidTr="00920563">
        <w:tc>
          <w:tcPr>
            <w:tcW w:w="0" w:type="auto"/>
            <w:shd w:val="clear" w:color="auto" w:fill="auto"/>
            <w:vAlign w:val="center"/>
          </w:tcPr>
          <w:p w14:paraId="7FBABD4E" w14:textId="698E0FF7" w:rsidR="008C7685" w:rsidRPr="00065335" w:rsidRDefault="008C7685" w:rsidP="008C7685">
            <w:pPr>
              <w:rPr>
                <w:rFonts w:eastAsia="Times New Roman"/>
              </w:rPr>
            </w:pPr>
            <w:r w:rsidRPr="00065335">
              <w:t xml:space="preserve">Ethenyl acetate </w:t>
            </w:r>
          </w:p>
        </w:tc>
        <w:tc>
          <w:tcPr>
            <w:tcW w:w="2520" w:type="dxa"/>
            <w:shd w:val="clear" w:color="auto" w:fill="auto"/>
            <w:vAlign w:val="center"/>
          </w:tcPr>
          <w:p w14:paraId="39FD46F5" w14:textId="580C274B"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4497F4F4" w14:textId="3ACC4970" w:rsidR="008C7685" w:rsidRPr="00065335" w:rsidRDefault="008C7685" w:rsidP="008C7685">
            <w:pPr>
              <w:jc w:val="center"/>
            </w:pPr>
            <w:r w:rsidRPr="00065335">
              <w:t>3.5E-05</w:t>
            </w:r>
          </w:p>
        </w:tc>
        <w:tc>
          <w:tcPr>
            <w:tcW w:w="2521" w:type="dxa"/>
          </w:tcPr>
          <w:p w14:paraId="149D0737" w14:textId="4F10E8CF" w:rsidR="008C7685" w:rsidRPr="006B23B7" w:rsidRDefault="008C7685" w:rsidP="008C7685">
            <w:pPr>
              <w:jc w:val="center"/>
            </w:pPr>
            <w:r w:rsidRPr="006B23B7">
              <w:t>None</w:t>
            </w:r>
          </w:p>
        </w:tc>
      </w:tr>
      <w:tr w:rsidR="006B23B7" w:rsidRPr="006B23B7" w14:paraId="79F96968" w14:textId="77777777" w:rsidTr="00920563">
        <w:tc>
          <w:tcPr>
            <w:tcW w:w="0" w:type="auto"/>
            <w:shd w:val="clear" w:color="auto" w:fill="auto"/>
            <w:vAlign w:val="center"/>
          </w:tcPr>
          <w:p w14:paraId="169DF8CA" w14:textId="3909A740" w:rsidR="008C7685" w:rsidRPr="00065335" w:rsidRDefault="008C7685" w:rsidP="008C7685">
            <w:pPr>
              <w:rPr>
                <w:rFonts w:eastAsia="Times New Roman"/>
              </w:rPr>
            </w:pPr>
            <w:r w:rsidRPr="00065335">
              <w:lastRenderedPageBreak/>
              <w:t>Ethyl acetate</w:t>
            </w:r>
          </w:p>
        </w:tc>
        <w:tc>
          <w:tcPr>
            <w:tcW w:w="2520" w:type="dxa"/>
            <w:shd w:val="clear" w:color="auto" w:fill="auto"/>
            <w:vAlign w:val="center"/>
          </w:tcPr>
          <w:p w14:paraId="455E0E76" w14:textId="464FED62" w:rsidR="008C7685" w:rsidRPr="00065335" w:rsidRDefault="008C7685" w:rsidP="008C7685">
            <w:pPr>
              <w:jc w:val="center"/>
              <w:rPr>
                <w:rFonts w:eastAsia="Times New Roman"/>
              </w:rPr>
            </w:pPr>
            <w:r w:rsidRPr="00065335">
              <w:t>0.00017</w:t>
            </w:r>
          </w:p>
        </w:tc>
        <w:tc>
          <w:tcPr>
            <w:tcW w:w="2521" w:type="dxa"/>
            <w:shd w:val="clear" w:color="auto" w:fill="auto"/>
            <w:vAlign w:val="center"/>
          </w:tcPr>
          <w:p w14:paraId="445D9DBB" w14:textId="1653A206" w:rsidR="008C7685" w:rsidRPr="00065335" w:rsidRDefault="008C7685" w:rsidP="008C7685">
            <w:pPr>
              <w:jc w:val="center"/>
            </w:pPr>
            <w:r w:rsidRPr="00065335">
              <w:t>0.00019</w:t>
            </w:r>
          </w:p>
        </w:tc>
        <w:tc>
          <w:tcPr>
            <w:tcW w:w="2521" w:type="dxa"/>
          </w:tcPr>
          <w:p w14:paraId="5678F91B" w14:textId="26D9E2F5" w:rsidR="008C7685" w:rsidRPr="006B23B7" w:rsidRDefault="008C7685" w:rsidP="008C7685">
            <w:pPr>
              <w:jc w:val="center"/>
            </w:pPr>
            <w:r w:rsidRPr="006B23B7">
              <w:t>None</w:t>
            </w:r>
          </w:p>
        </w:tc>
      </w:tr>
      <w:tr w:rsidR="006B23B7" w:rsidRPr="006B23B7" w14:paraId="37706489" w14:textId="77777777" w:rsidTr="00920563">
        <w:tc>
          <w:tcPr>
            <w:tcW w:w="0" w:type="auto"/>
            <w:shd w:val="clear" w:color="auto" w:fill="auto"/>
            <w:vAlign w:val="center"/>
          </w:tcPr>
          <w:p w14:paraId="421EF749" w14:textId="2A398BBA" w:rsidR="008C7685" w:rsidRPr="00065335" w:rsidRDefault="008C7685" w:rsidP="008C7685">
            <w:pPr>
              <w:rPr>
                <w:rFonts w:eastAsia="Times New Roman"/>
              </w:rPr>
            </w:pPr>
            <w:r w:rsidRPr="00065335">
              <w:t>Heptane</w:t>
            </w:r>
          </w:p>
        </w:tc>
        <w:tc>
          <w:tcPr>
            <w:tcW w:w="2520" w:type="dxa"/>
            <w:shd w:val="clear" w:color="auto" w:fill="auto"/>
            <w:vAlign w:val="center"/>
          </w:tcPr>
          <w:p w14:paraId="390178D9" w14:textId="5C954108"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0885E1B2" w14:textId="664FD506" w:rsidR="008C7685" w:rsidRPr="00065335" w:rsidRDefault="008C7685" w:rsidP="008C7685">
            <w:pPr>
              <w:jc w:val="center"/>
            </w:pPr>
            <w:r w:rsidRPr="00065335">
              <w:t>8.9E-05</w:t>
            </w:r>
          </w:p>
        </w:tc>
        <w:tc>
          <w:tcPr>
            <w:tcW w:w="2521" w:type="dxa"/>
          </w:tcPr>
          <w:p w14:paraId="13301A5F" w14:textId="52193689" w:rsidR="008C7685" w:rsidRPr="006B23B7" w:rsidRDefault="008C7685" w:rsidP="008C7685">
            <w:pPr>
              <w:jc w:val="center"/>
            </w:pPr>
            <w:r w:rsidRPr="006B23B7">
              <w:t>None</w:t>
            </w:r>
          </w:p>
        </w:tc>
      </w:tr>
      <w:tr w:rsidR="006B23B7" w:rsidRPr="006B23B7" w14:paraId="59CB03CD" w14:textId="77777777" w:rsidTr="00920563">
        <w:tc>
          <w:tcPr>
            <w:tcW w:w="0" w:type="auto"/>
            <w:shd w:val="clear" w:color="auto" w:fill="auto"/>
            <w:vAlign w:val="center"/>
          </w:tcPr>
          <w:p w14:paraId="612EB07B" w14:textId="723D7795" w:rsidR="008C7685" w:rsidRPr="00065335" w:rsidRDefault="008C7685" w:rsidP="008C7685">
            <w:pPr>
              <w:rPr>
                <w:rFonts w:eastAsia="Times New Roman"/>
              </w:rPr>
            </w:pPr>
            <w:r w:rsidRPr="00065335">
              <w:t xml:space="preserve">Hexachlorobutadiene </w:t>
            </w:r>
          </w:p>
        </w:tc>
        <w:tc>
          <w:tcPr>
            <w:tcW w:w="2520" w:type="dxa"/>
            <w:shd w:val="clear" w:color="auto" w:fill="auto"/>
            <w:vAlign w:val="center"/>
          </w:tcPr>
          <w:p w14:paraId="57353D8B" w14:textId="0DBBCD49"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3086D5B0" w14:textId="59F5AFB5" w:rsidR="008C7685" w:rsidRPr="00065335" w:rsidRDefault="008C7685" w:rsidP="008C7685">
            <w:pPr>
              <w:jc w:val="center"/>
            </w:pPr>
            <w:r w:rsidRPr="00065335">
              <w:t>3.5E-05</w:t>
            </w:r>
          </w:p>
        </w:tc>
        <w:tc>
          <w:tcPr>
            <w:tcW w:w="2521" w:type="dxa"/>
          </w:tcPr>
          <w:p w14:paraId="3FC092C2" w14:textId="4B02AAED" w:rsidR="008C7685" w:rsidRPr="006B23B7" w:rsidRDefault="008C7685" w:rsidP="008C7685">
            <w:pPr>
              <w:jc w:val="center"/>
            </w:pPr>
            <w:r w:rsidRPr="006B23B7">
              <w:t>None</w:t>
            </w:r>
          </w:p>
        </w:tc>
      </w:tr>
      <w:tr w:rsidR="006B23B7" w:rsidRPr="006B23B7" w14:paraId="274ADD40" w14:textId="77777777" w:rsidTr="00920563">
        <w:tc>
          <w:tcPr>
            <w:tcW w:w="0" w:type="auto"/>
            <w:shd w:val="clear" w:color="auto" w:fill="auto"/>
            <w:vAlign w:val="center"/>
          </w:tcPr>
          <w:p w14:paraId="3858EDC8" w14:textId="627A1332" w:rsidR="008C7685" w:rsidRPr="00065335" w:rsidRDefault="008C7685" w:rsidP="008C7685">
            <w:pPr>
              <w:rPr>
                <w:rFonts w:eastAsia="Times New Roman"/>
              </w:rPr>
            </w:pPr>
            <w:r w:rsidRPr="00065335">
              <w:t>Hexane</w:t>
            </w:r>
          </w:p>
        </w:tc>
        <w:tc>
          <w:tcPr>
            <w:tcW w:w="2520" w:type="dxa"/>
            <w:shd w:val="clear" w:color="auto" w:fill="auto"/>
            <w:vAlign w:val="center"/>
          </w:tcPr>
          <w:p w14:paraId="46A6DFBB" w14:textId="19185E9E" w:rsidR="008C7685" w:rsidRPr="00065335" w:rsidRDefault="008C7685" w:rsidP="008C7685">
            <w:pPr>
              <w:jc w:val="center"/>
              <w:rPr>
                <w:rFonts w:eastAsia="Times New Roman"/>
              </w:rPr>
            </w:pPr>
            <w:r w:rsidRPr="00065335">
              <w:t>0.00078</w:t>
            </w:r>
          </w:p>
        </w:tc>
        <w:tc>
          <w:tcPr>
            <w:tcW w:w="2521" w:type="dxa"/>
            <w:shd w:val="clear" w:color="auto" w:fill="auto"/>
            <w:vAlign w:val="center"/>
          </w:tcPr>
          <w:p w14:paraId="0AE1ED1E" w14:textId="32F06B1C" w:rsidR="008C7685" w:rsidRPr="00065335" w:rsidRDefault="008C7685" w:rsidP="008C7685">
            <w:pPr>
              <w:jc w:val="center"/>
            </w:pPr>
            <w:r w:rsidRPr="00065335">
              <w:t>0.00059</w:t>
            </w:r>
          </w:p>
        </w:tc>
        <w:tc>
          <w:tcPr>
            <w:tcW w:w="2521" w:type="dxa"/>
          </w:tcPr>
          <w:p w14:paraId="185245C2" w14:textId="5ABFDC27" w:rsidR="008C7685" w:rsidRPr="006B23B7" w:rsidRDefault="008C7685" w:rsidP="008C7685">
            <w:pPr>
              <w:jc w:val="center"/>
            </w:pPr>
            <w:r w:rsidRPr="006B23B7">
              <w:t>None</w:t>
            </w:r>
          </w:p>
        </w:tc>
      </w:tr>
      <w:tr w:rsidR="006B23B7" w:rsidRPr="006B23B7" w14:paraId="53AC84B9" w14:textId="77777777" w:rsidTr="00920563">
        <w:tc>
          <w:tcPr>
            <w:tcW w:w="0" w:type="auto"/>
            <w:shd w:val="clear" w:color="auto" w:fill="auto"/>
            <w:vAlign w:val="center"/>
          </w:tcPr>
          <w:p w14:paraId="092A8B50" w14:textId="01374DDD" w:rsidR="008C7685" w:rsidRPr="00065335" w:rsidRDefault="008C7685" w:rsidP="008C7685">
            <w:pPr>
              <w:rPr>
                <w:rFonts w:eastAsia="Times New Roman"/>
              </w:rPr>
            </w:pPr>
            <w:r w:rsidRPr="00065335">
              <w:t xml:space="preserve">Isopropylbenzene </w:t>
            </w:r>
          </w:p>
        </w:tc>
        <w:tc>
          <w:tcPr>
            <w:tcW w:w="2520" w:type="dxa"/>
            <w:shd w:val="clear" w:color="auto" w:fill="auto"/>
            <w:vAlign w:val="center"/>
          </w:tcPr>
          <w:p w14:paraId="402F33BC" w14:textId="0172DF87"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6DE08B8F" w14:textId="2CB247D1" w:rsidR="008C7685" w:rsidRPr="00065335" w:rsidRDefault="008C7685" w:rsidP="008C7685">
            <w:pPr>
              <w:jc w:val="center"/>
            </w:pPr>
            <w:r w:rsidRPr="00065335">
              <w:t>3.5E-05</w:t>
            </w:r>
          </w:p>
        </w:tc>
        <w:tc>
          <w:tcPr>
            <w:tcW w:w="2521" w:type="dxa"/>
          </w:tcPr>
          <w:p w14:paraId="5A56EC1A" w14:textId="4455E1BD" w:rsidR="008C7685" w:rsidRPr="006B23B7" w:rsidRDefault="008C7685" w:rsidP="008C7685">
            <w:pPr>
              <w:jc w:val="center"/>
            </w:pPr>
            <w:r w:rsidRPr="006B23B7">
              <w:t>None</w:t>
            </w:r>
          </w:p>
        </w:tc>
      </w:tr>
      <w:tr w:rsidR="006B23B7" w:rsidRPr="006B23B7" w14:paraId="398FA5D8" w14:textId="77777777" w:rsidTr="00920563">
        <w:tc>
          <w:tcPr>
            <w:tcW w:w="0" w:type="auto"/>
            <w:shd w:val="clear" w:color="auto" w:fill="auto"/>
            <w:vAlign w:val="center"/>
          </w:tcPr>
          <w:p w14:paraId="70B3141B" w14:textId="7EC52437" w:rsidR="008C7685" w:rsidRPr="00065335" w:rsidRDefault="008C7685" w:rsidP="008C7685">
            <w:pPr>
              <w:rPr>
                <w:rFonts w:eastAsia="Times New Roman"/>
              </w:rPr>
            </w:pPr>
            <w:r w:rsidRPr="00065335">
              <w:t xml:space="preserve">m-Dichlorobenzene </w:t>
            </w:r>
          </w:p>
        </w:tc>
        <w:tc>
          <w:tcPr>
            <w:tcW w:w="2520" w:type="dxa"/>
            <w:shd w:val="clear" w:color="auto" w:fill="auto"/>
            <w:vAlign w:val="center"/>
          </w:tcPr>
          <w:p w14:paraId="21174D2A" w14:textId="09B8A2B0"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15F819C1" w14:textId="132ADEC5" w:rsidR="008C7685" w:rsidRPr="00065335" w:rsidRDefault="008C7685" w:rsidP="008C7685">
            <w:pPr>
              <w:jc w:val="center"/>
            </w:pPr>
            <w:r w:rsidRPr="00065335">
              <w:t>3.5E-05</w:t>
            </w:r>
          </w:p>
        </w:tc>
        <w:tc>
          <w:tcPr>
            <w:tcW w:w="2521" w:type="dxa"/>
          </w:tcPr>
          <w:p w14:paraId="6A00BE41" w14:textId="044CD7FC" w:rsidR="008C7685" w:rsidRPr="006B23B7" w:rsidRDefault="008C7685" w:rsidP="008C7685">
            <w:pPr>
              <w:jc w:val="center"/>
            </w:pPr>
            <w:r w:rsidRPr="006B23B7">
              <w:t>None</w:t>
            </w:r>
          </w:p>
        </w:tc>
      </w:tr>
      <w:tr w:rsidR="006B23B7" w:rsidRPr="006B23B7" w14:paraId="2B15EFAE" w14:textId="77777777" w:rsidTr="00920563">
        <w:tc>
          <w:tcPr>
            <w:tcW w:w="0" w:type="auto"/>
            <w:shd w:val="clear" w:color="auto" w:fill="auto"/>
            <w:vAlign w:val="center"/>
          </w:tcPr>
          <w:p w14:paraId="443C33D4" w14:textId="43BE5E0E" w:rsidR="008C7685" w:rsidRPr="00065335" w:rsidRDefault="008C7685" w:rsidP="008C7685">
            <w:pPr>
              <w:rPr>
                <w:rFonts w:eastAsia="Times New Roman"/>
              </w:rPr>
            </w:pPr>
            <w:r w:rsidRPr="00065335">
              <w:t xml:space="preserve">Methyl methacrylate </w:t>
            </w:r>
          </w:p>
        </w:tc>
        <w:tc>
          <w:tcPr>
            <w:tcW w:w="2520" w:type="dxa"/>
            <w:shd w:val="clear" w:color="auto" w:fill="auto"/>
            <w:vAlign w:val="center"/>
          </w:tcPr>
          <w:p w14:paraId="549D2B53" w14:textId="03994298" w:rsidR="008C7685" w:rsidRPr="00065335" w:rsidRDefault="008C7685" w:rsidP="008C7685">
            <w:pPr>
              <w:jc w:val="center"/>
              <w:rPr>
                <w:rFonts w:eastAsia="Times New Roman"/>
              </w:rPr>
            </w:pPr>
            <w:r w:rsidRPr="00065335">
              <w:t>4.1E-05</w:t>
            </w:r>
          </w:p>
        </w:tc>
        <w:tc>
          <w:tcPr>
            <w:tcW w:w="2521" w:type="dxa"/>
            <w:shd w:val="clear" w:color="auto" w:fill="auto"/>
            <w:vAlign w:val="center"/>
          </w:tcPr>
          <w:p w14:paraId="2C93EACB" w14:textId="73D94F74" w:rsidR="008C7685" w:rsidRPr="00065335" w:rsidRDefault="008C7685" w:rsidP="008C7685">
            <w:pPr>
              <w:jc w:val="center"/>
            </w:pPr>
            <w:r w:rsidRPr="00065335">
              <w:t>3.9E-05</w:t>
            </w:r>
          </w:p>
        </w:tc>
        <w:tc>
          <w:tcPr>
            <w:tcW w:w="2521" w:type="dxa"/>
          </w:tcPr>
          <w:p w14:paraId="41A326D7" w14:textId="7E4ABFC7" w:rsidR="008C7685" w:rsidRPr="006B23B7" w:rsidRDefault="008C7685" w:rsidP="008C7685">
            <w:pPr>
              <w:jc w:val="center"/>
            </w:pPr>
            <w:r w:rsidRPr="006B23B7">
              <w:t>None</w:t>
            </w:r>
          </w:p>
        </w:tc>
      </w:tr>
      <w:tr w:rsidR="006B23B7" w:rsidRPr="006B23B7" w14:paraId="42B92B0F" w14:textId="77777777" w:rsidTr="00920563">
        <w:tc>
          <w:tcPr>
            <w:tcW w:w="0" w:type="auto"/>
            <w:shd w:val="clear" w:color="auto" w:fill="auto"/>
            <w:vAlign w:val="center"/>
          </w:tcPr>
          <w:p w14:paraId="68207DD0" w14:textId="7300E5D6" w:rsidR="008C7685" w:rsidRPr="00065335" w:rsidRDefault="008C7685" w:rsidP="008C7685">
            <w:pPr>
              <w:rPr>
                <w:rFonts w:eastAsia="Times New Roman"/>
              </w:rPr>
            </w:pPr>
            <w:r w:rsidRPr="00065335">
              <w:t xml:space="preserve">Naphthalene </w:t>
            </w:r>
          </w:p>
        </w:tc>
        <w:tc>
          <w:tcPr>
            <w:tcW w:w="2520" w:type="dxa"/>
            <w:shd w:val="clear" w:color="auto" w:fill="auto"/>
            <w:vAlign w:val="center"/>
          </w:tcPr>
          <w:p w14:paraId="41877FEF" w14:textId="76CD5E6B" w:rsidR="008C7685" w:rsidRPr="00065335" w:rsidRDefault="008C7685" w:rsidP="008C7685">
            <w:pPr>
              <w:jc w:val="center"/>
              <w:rPr>
                <w:rFonts w:eastAsia="Times New Roman"/>
              </w:rPr>
            </w:pPr>
            <w:r w:rsidRPr="00065335">
              <w:t>8.5E-05</w:t>
            </w:r>
          </w:p>
        </w:tc>
        <w:tc>
          <w:tcPr>
            <w:tcW w:w="2521" w:type="dxa"/>
            <w:shd w:val="clear" w:color="auto" w:fill="auto"/>
            <w:vAlign w:val="center"/>
          </w:tcPr>
          <w:p w14:paraId="0643D8D5" w14:textId="4C57550F" w:rsidR="008C7685" w:rsidRPr="00065335" w:rsidRDefault="008C7685" w:rsidP="008C7685">
            <w:pPr>
              <w:jc w:val="center"/>
            </w:pPr>
            <w:r w:rsidRPr="00065335">
              <w:t>0.00019</w:t>
            </w:r>
          </w:p>
        </w:tc>
        <w:tc>
          <w:tcPr>
            <w:tcW w:w="2521" w:type="dxa"/>
          </w:tcPr>
          <w:p w14:paraId="73E21128" w14:textId="2F19C90A" w:rsidR="008C7685" w:rsidRPr="006B23B7" w:rsidRDefault="008C7685" w:rsidP="008C7685">
            <w:pPr>
              <w:jc w:val="center"/>
            </w:pPr>
            <w:r w:rsidRPr="006B23B7">
              <w:t>None</w:t>
            </w:r>
          </w:p>
        </w:tc>
      </w:tr>
      <w:tr w:rsidR="006B23B7" w:rsidRPr="006B23B7" w14:paraId="0EF317F3" w14:textId="77777777" w:rsidTr="00920563">
        <w:tc>
          <w:tcPr>
            <w:tcW w:w="0" w:type="auto"/>
            <w:shd w:val="clear" w:color="auto" w:fill="auto"/>
            <w:vAlign w:val="center"/>
          </w:tcPr>
          <w:p w14:paraId="4083C5D4" w14:textId="59686056" w:rsidR="008C7685" w:rsidRPr="00065335" w:rsidRDefault="008C7685" w:rsidP="008C7685">
            <w:pPr>
              <w:rPr>
                <w:rFonts w:eastAsia="Times New Roman"/>
              </w:rPr>
            </w:pPr>
            <w:r w:rsidRPr="00065335">
              <w:t>n-Propylbenzene</w:t>
            </w:r>
          </w:p>
        </w:tc>
        <w:tc>
          <w:tcPr>
            <w:tcW w:w="2520" w:type="dxa"/>
            <w:shd w:val="clear" w:color="auto" w:fill="auto"/>
            <w:vAlign w:val="center"/>
          </w:tcPr>
          <w:p w14:paraId="1A4931BB" w14:textId="29FCE144"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05059300" w14:textId="6216E5AC" w:rsidR="008C7685" w:rsidRPr="00065335" w:rsidRDefault="008C7685" w:rsidP="008C7685">
            <w:pPr>
              <w:jc w:val="center"/>
            </w:pPr>
            <w:r w:rsidRPr="00065335">
              <w:t>3.9E-05</w:t>
            </w:r>
          </w:p>
        </w:tc>
        <w:tc>
          <w:tcPr>
            <w:tcW w:w="2521" w:type="dxa"/>
          </w:tcPr>
          <w:p w14:paraId="41E52617" w14:textId="086C24F5" w:rsidR="008C7685" w:rsidRPr="006B23B7" w:rsidRDefault="008C7685" w:rsidP="008C7685">
            <w:pPr>
              <w:jc w:val="center"/>
            </w:pPr>
            <w:r w:rsidRPr="006B23B7">
              <w:t>None</w:t>
            </w:r>
          </w:p>
        </w:tc>
      </w:tr>
      <w:tr w:rsidR="006B23B7" w:rsidRPr="006B23B7" w14:paraId="0F88B84A" w14:textId="77777777" w:rsidTr="00920563">
        <w:tc>
          <w:tcPr>
            <w:tcW w:w="0" w:type="auto"/>
            <w:shd w:val="clear" w:color="auto" w:fill="auto"/>
            <w:vAlign w:val="center"/>
          </w:tcPr>
          <w:p w14:paraId="1E015069" w14:textId="2184945E" w:rsidR="008C7685" w:rsidRPr="00065335" w:rsidRDefault="008C7685" w:rsidP="008C7685">
            <w:pPr>
              <w:rPr>
                <w:rFonts w:eastAsia="Times New Roman"/>
              </w:rPr>
            </w:pPr>
            <w:r w:rsidRPr="00065335">
              <w:t xml:space="preserve">o-Dichlorobenzene </w:t>
            </w:r>
          </w:p>
        </w:tc>
        <w:tc>
          <w:tcPr>
            <w:tcW w:w="2520" w:type="dxa"/>
            <w:shd w:val="clear" w:color="auto" w:fill="auto"/>
            <w:vAlign w:val="center"/>
          </w:tcPr>
          <w:p w14:paraId="33769F9E" w14:textId="102295FC"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68D63136" w14:textId="58CA6920" w:rsidR="008C7685" w:rsidRPr="00065335" w:rsidRDefault="008C7685" w:rsidP="008C7685">
            <w:pPr>
              <w:jc w:val="center"/>
            </w:pPr>
            <w:r w:rsidRPr="00065335">
              <w:t>3.5E-05</w:t>
            </w:r>
          </w:p>
        </w:tc>
        <w:tc>
          <w:tcPr>
            <w:tcW w:w="2521" w:type="dxa"/>
          </w:tcPr>
          <w:p w14:paraId="7C2AC306" w14:textId="2125A80A" w:rsidR="008C7685" w:rsidRPr="006B23B7" w:rsidRDefault="008C7685" w:rsidP="008C7685">
            <w:pPr>
              <w:jc w:val="center"/>
            </w:pPr>
            <w:r w:rsidRPr="006B23B7">
              <w:t>None</w:t>
            </w:r>
          </w:p>
        </w:tc>
      </w:tr>
      <w:tr w:rsidR="006B23B7" w:rsidRPr="006B23B7" w14:paraId="4787A961" w14:textId="77777777" w:rsidTr="00920563">
        <w:tc>
          <w:tcPr>
            <w:tcW w:w="0" w:type="auto"/>
            <w:shd w:val="clear" w:color="auto" w:fill="auto"/>
            <w:vAlign w:val="center"/>
          </w:tcPr>
          <w:p w14:paraId="09E0964D" w14:textId="0A4694CA" w:rsidR="008C7685" w:rsidRPr="00065335" w:rsidRDefault="008C7685" w:rsidP="008C7685">
            <w:pPr>
              <w:rPr>
                <w:rFonts w:eastAsia="Times New Roman"/>
              </w:rPr>
            </w:pPr>
            <w:r w:rsidRPr="00065335">
              <w:t xml:space="preserve">p-Dichlorobenzene </w:t>
            </w:r>
          </w:p>
        </w:tc>
        <w:tc>
          <w:tcPr>
            <w:tcW w:w="2520" w:type="dxa"/>
            <w:shd w:val="clear" w:color="auto" w:fill="auto"/>
            <w:vAlign w:val="center"/>
          </w:tcPr>
          <w:p w14:paraId="07F2B442" w14:textId="719BC8DC"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04FA08DE" w14:textId="3B841DAF" w:rsidR="008C7685" w:rsidRPr="00065335" w:rsidRDefault="008C7685" w:rsidP="008C7685">
            <w:pPr>
              <w:jc w:val="center"/>
            </w:pPr>
            <w:r w:rsidRPr="00065335">
              <w:t>3.5E-05</w:t>
            </w:r>
          </w:p>
        </w:tc>
        <w:tc>
          <w:tcPr>
            <w:tcW w:w="2521" w:type="dxa"/>
          </w:tcPr>
          <w:p w14:paraId="0732EBAB" w14:textId="389AB95E" w:rsidR="008C7685" w:rsidRPr="006B23B7" w:rsidRDefault="008C7685" w:rsidP="008C7685">
            <w:pPr>
              <w:jc w:val="center"/>
            </w:pPr>
            <w:r w:rsidRPr="006B23B7">
              <w:t>None</w:t>
            </w:r>
          </w:p>
        </w:tc>
      </w:tr>
      <w:tr w:rsidR="006B23B7" w:rsidRPr="006B23B7" w14:paraId="2E47F600" w14:textId="77777777" w:rsidTr="00920563">
        <w:tc>
          <w:tcPr>
            <w:tcW w:w="0" w:type="auto"/>
            <w:shd w:val="clear" w:color="auto" w:fill="auto"/>
            <w:vAlign w:val="center"/>
          </w:tcPr>
          <w:p w14:paraId="09B52674" w14:textId="559E2EEE" w:rsidR="008C7685" w:rsidRPr="00065335" w:rsidRDefault="008C7685" w:rsidP="008C7685">
            <w:pPr>
              <w:rPr>
                <w:rFonts w:eastAsia="Times New Roman"/>
              </w:rPr>
            </w:pPr>
            <w:r w:rsidRPr="00065335">
              <w:t xml:space="preserve">Propene </w:t>
            </w:r>
          </w:p>
        </w:tc>
        <w:tc>
          <w:tcPr>
            <w:tcW w:w="2520" w:type="dxa"/>
            <w:shd w:val="clear" w:color="auto" w:fill="auto"/>
            <w:vAlign w:val="center"/>
          </w:tcPr>
          <w:p w14:paraId="0590E6B1" w14:textId="016759EF" w:rsidR="008C7685" w:rsidRPr="00065335" w:rsidRDefault="008C7685" w:rsidP="008C7685">
            <w:pPr>
              <w:jc w:val="center"/>
              <w:rPr>
                <w:rFonts w:eastAsia="Times New Roman"/>
              </w:rPr>
            </w:pPr>
            <w:r w:rsidRPr="00065335">
              <w:t>0.00012</w:t>
            </w:r>
          </w:p>
        </w:tc>
        <w:tc>
          <w:tcPr>
            <w:tcW w:w="2521" w:type="dxa"/>
            <w:shd w:val="clear" w:color="auto" w:fill="auto"/>
            <w:vAlign w:val="center"/>
          </w:tcPr>
          <w:p w14:paraId="22EED0C5" w14:textId="7E46C3D7" w:rsidR="008C7685" w:rsidRPr="00065335" w:rsidRDefault="008C7685" w:rsidP="008C7685">
            <w:pPr>
              <w:jc w:val="center"/>
            </w:pPr>
            <w:r w:rsidRPr="00065335">
              <w:t>0.00036</w:t>
            </w:r>
          </w:p>
        </w:tc>
        <w:tc>
          <w:tcPr>
            <w:tcW w:w="2521" w:type="dxa"/>
          </w:tcPr>
          <w:p w14:paraId="3ECBDF72" w14:textId="22C61E52" w:rsidR="008C7685" w:rsidRPr="006B23B7" w:rsidRDefault="008C7685" w:rsidP="008C7685">
            <w:pPr>
              <w:jc w:val="center"/>
            </w:pPr>
            <w:r w:rsidRPr="006B23B7">
              <w:t>None</w:t>
            </w:r>
          </w:p>
        </w:tc>
      </w:tr>
      <w:tr w:rsidR="006B23B7" w:rsidRPr="006B23B7" w14:paraId="1A394A6F" w14:textId="77777777" w:rsidTr="00920563">
        <w:tc>
          <w:tcPr>
            <w:tcW w:w="0" w:type="auto"/>
            <w:shd w:val="clear" w:color="auto" w:fill="auto"/>
            <w:vAlign w:val="center"/>
          </w:tcPr>
          <w:p w14:paraId="0B61AEE2" w14:textId="452CF817" w:rsidR="008C7685" w:rsidRPr="00065335" w:rsidRDefault="008C7685" w:rsidP="008C7685">
            <w:pPr>
              <w:rPr>
                <w:rFonts w:eastAsia="Times New Roman"/>
              </w:rPr>
            </w:pPr>
            <w:r w:rsidRPr="00065335">
              <w:t xml:space="preserve">Styrene </w:t>
            </w:r>
          </w:p>
        </w:tc>
        <w:tc>
          <w:tcPr>
            <w:tcW w:w="2520" w:type="dxa"/>
            <w:shd w:val="clear" w:color="auto" w:fill="auto"/>
            <w:vAlign w:val="center"/>
          </w:tcPr>
          <w:p w14:paraId="3D7ED0CB" w14:textId="66FC4058" w:rsidR="008C7685" w:rsidRPr="00065335" w:rsidRDefault="008C7685" w:rsidP="008C7685">
            <w:pPr>
              <w:jc w:val="center"/>
              <w:rPr>
                <w:rFonts w:eastAsia="Times New Roman"/>
              </w:rPr>
            </w:pPr>
            <w:r w:rsidRPr="00065335">
              <w:t>6.8E-05</w:t>
            </w:r>
          </w:p>
        </w:tc>
        <w:tc>
          <w:tcPr>
            <w:tcW w:w="2521" w:type="dxa"/>
            <w:shd w:val="clear" w:color="auto" w:fill="auto"/>
            <w:vAlign w:val="center"/>
          </w:tcPr>
          <w:p w14:paraId="451CDA88" w14:textId="28C6B60E" w:rsidR="008C7685" w:rsidRPr="00065335" w:rsidRDefault="008C7685" w:rsidP="008C7685">
            <w:pPr>
              <w:jc w:val="center"/>
            </w:pPr>
            <w:r w:rsidRPr="00065335">
              <w:t>0.00015</w:t>
            </w:r>
          </w:p>
        </w:tc>
        <w:tc>
          <w:tcPr>
            <w:tcW w:w="2521" w:type="dxa"/>
          </w:tcPr>
          <w:p w14:paraId="7EF864A0" w14:textId="1FFE9040" w:rsidR="008C7685" w:rsidRPr="006B23B7" w:rsidRDefault="008C7685" w:rsidP="008C7685">
            <w:pPr>
              <w:jc w:val="center"/>
            </w:pPr>
            <w:r w:rsidRPr="006B23B7">
              <w:t>None</w:t>
            </w:r>
          </w:p>
        </w:tc>
      </w:tr>
      <w:tr w:rsidR="006B23B7" w:rsidRPr="006B23B7" w14:paraId="6D52322F" w14:textId="77777777" w:rsidTr="00920563">
        <w:tc>
          <w:tcPr>
            <w:tcW w:w="0" w:type="auto"/>
            <w:shd w:val="clear" w:color="auto" w:fill="auto"/>
            <w:vAlign w:val="center"/>
          </w:tcPr>
          <w:p w14:paraId="567066F5" w14:textId="72FC1F30" w:rsidR="008C7685" w:rsidRPr="00065335" w:rsidRDefault="008C7685" w:rsidP="008C7685">
            <w:pPr>
              <w:rPr>
                <w:rFonts w:eastAsia="Times New Roman"/>
              </w:rPr>
            </w:pPr>
            <w:r w:rsidRPr="00065335">
              <w:t xml:space="preserve">Tetrachloroethene </w:t>
            </w:r>
          </w:p>
        </w:tc>
        <w:tc>
          <w:tcPr>
            <w:tcW w:w="2520" w:type="dxa"/>
            <w:shd w:val="clear" w:color="auto" w:fill="auto"/>
            <w:vAlign w:val="center"/>
          </w:tcPr>
          <w:p w14:paraId="312AA36A" w14:textId="79990BC7" w:rsidR="008C7685" w:rsidRPr="00065335" w:rsidRDefault="008C7685" w:rsidP="008C7685">
            <w:pPr>
              <w:jc w:val="center"/>
              <w:rPr>
                <w:rFonts w:eastAsia="Times New Roman"/>
              </w:rPr>
            </w:pPr>
            <w:r w:rsidRPr="00065335">
              <w:t>4.1E-05</w:t>
            </w:r>
          </w:p>
        </w:tc>
        <w:tc>
          <w:tcPr>
            <w:tcW w:w="2521" w:type="dxa"/>
            <w:shd w:val="clear" w:color="auto" w:fill="auto"/>
            <w:vAlign w:val="center"/>
          </w:tcPr>
          <w:p w14:paraId="4BCBEE40" w14:textId="7E3CFCD0" w:rsidR="008C7685" w:rsidRPr="00065335" w:rsidRDefault="008C7685" w:rsidP="008C7685">
            <w:pPr>
              <w:jc w:val="center"/>
            </w:pPr>
            <w:r w:rsidRPr="00065335">
              <w:t>5.6E-05</w:t>
            </w:r>
          </w:p>
        </w:tc>
        <w:tc>
          <w:tcPr>
            <w:tcW w:w="2521" w:type="dxa"/>
          </w:tcPr>
          <w:p w14:paraId="697FF7CC" w14:textId="452F6C68" w:rsidR="008C7685" w:rsidRPr="006B23B7" w:rsidRDefault="008C7685" w:rsidP="008C7685">
            <w:pPr>
              <w:jc w:val="center"/>
            </w:pPr>
            <w:r w:rsidRPr="006B23B7">
              <w:t>None</w:t>
            </w:r>
          </w:p>
        </w:tc>
      </w:tr>
      <w:tr w:rsidR="006B23B7" w:rsidRPr="006B23B7" w14:paraId="376152BB" w14:textId="77777777" w:rsidTr="00920563">
        <w:tc>
          <w:tcPr>
            <w:tcW w:w="0" w:type="auto"/>
            <w:shd w:val="clear" w:color="auto" w:fill="auto"/>
            <w:vAlign w:val="center"/>
          </w:tcPr>
          <w:p w14:paraId="72E599C5" w14:textId="05D22D31" w:rsidR="008C7685" w:rsidRPr="00065335" w:rsidRDefault="008C7685" w:rsidP="008C7685">
            <w:pPr>
              <w:rPr>
                <w:rFonts w:eastAsia="Times New Roman"/>
              </w:rPr>
            </w:pPr>
            <w:r w:rsidRPr="00065335">
              <w:t xml:space="preserve">Tetrahydrofuran </w:t>
            </w:r>
          </w:p>
        </w:tc>
        <w:tc>
          <w:tcPr>
            <w:tcW w:w="2520" w:type="dxa"/>
            <w:shd w:val="clear" w:color="auto" w:fill="auto"/>
            <w:vAlign w:val="center"/>
          </w:tcPr>
          <w:p w14:paraId="6D4902F0" w14:textId="3BFD80EE" w:rsidR="008C7685" w:rsidRPr="00065335" w:rsidRDefault="008C7685" w:rsidP="008C7685">
            <w:pPr>
              <w:jc w:val="center"/>
              <w:rPr>
                <w:rFonts w:eastAsia="Times New Roman"/>
              </w:rPr>
            </w:pPr>
            <w:r w:rsidRPr="00065335">
              <w:t>0.00022</w:t>
            </w:r>
          </w:p>
        </w:tc>
        <w:tc>
          <w:tcPr>
            <w:tcW w:w="2521" w:type="dxa"/>
            <w:shd w:val="clear" w:color="auto" w:fill="auto"/>
            <w:vAlign w:val="center"/>
          </w:tcPr>
          <w:p w14:paraId="2502B271" w14:textId="7044565E" w:rsidR="008C7685" w:rsidRPr="00065335" w:rsidRDefault="008C7685" w:rsidP="008C7685">
            <w:pPr>
              <w:jc w:val="center"/>
            </w:pPr>
            <w:r w:rsidRPr="00065335">
              <w:t>0.00027</w:t>
            </w:r>
          </w:p>
        </w:tc>
        <w:tc>
          <w:tcPr>
            <w:tcW w:w="2521" w:type="dxa"/>
          </w:tcPr>
          <w:p w14:paraId="73845943" w14:textId="18746735" w:rsidR="008C7685" w:rsidRPr="006B23B7" w:rsidRDefault="008C7685" w:rsidP="008C7685">
            <w:pPr>
              <w:jc w:val="center"/>
            </w:pPr>
            <w:r w:rsidRPr="006B23B7">
              <w:t>None</w:t>
            </w:r>
          </w:p>
        </w:tc>
      </w:tr>
      <w:tr w:rsidR="006B23B7" w:rsidRPr="006B23B7" w14:paraId="156DB6AF" w14:textId="77777777" w:rsidTr="00920563">
        <w:tc>
          <w:tcPr>
            <w:tcW w:w="0" w:type="auto"/>
            <w:shd w:val="clear" w:color="auto" w:fill="auto"/>
            <w:vAlign w:val="center"/>
          </w:tcPr>
          <w:p w14:paraId="785288F9" w14:textId="1B51ED3F" w:rsidR="008C7685" w:rsidRPr="00065335" w:rsidRDefault="008C7685" w:rsidP="008C7685">
            <w:pPr>
              <w:rPr>
                <w:rFonts w:eastAsia="Times New Roman"/>
              </w:rPr>
            </w:pPr>
            <w:r w:rsidRPr="00065335">
              <w:t>trans-1,2-Dichloroethene</w:t>
            </w:r>
          </w:p>
        </w:tc>
        <w:tc>
          <w:tcPr>
            <w:tcW w:w="2520" w:type="dxa"/>
            <w:shd w:val="clear" w:color="auto" w:fill="auto"/>
            <w:vAlign w:val="center"/>
          </w:tcPr>
          <w:p w14:paraId="115DA867" w14:textId="00704BF1"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51123947" w14:textId="6D430645" w:rsidR="008C7685" w:rsidRPr="00065335" w:rsidRDefault="008C7685" w:rsidP="008C7685">
            <w:pPr>
              <w:jc w:val="center"/>
            </w:pPr>
            <w:r w:rsidRPr="00065335">
              <w:t>3.5E-05</w:t>
            </w:r>
          </w:p>
        </w:tc>
        <w:tc>
          <w:tcPr>
            <w:tcW w:w="2521" w:type="dxa"/>
          </w:tcPr>
          <w:p w14:paraId="432C4C08" w14:textId="02869B89" w:rsidR="008C7685" w:rsidRPr="006B23B7" w:rsidRDefault="008C7685" w:rsidP="008C7685">
            <w:pPr>
              <w:jc w:val="center"/>
            </w:pPr>
            <w:r w:rsidRPr="006B23B7">
              <w:t>None</w:t>
            </w:r>
          </w:p>
        </w:tc>
      </w:tr>
      <w:tr w:rsidR="006B23B7" w:rsidRPr="006B23B7" w14:paraId="3F2AF5F3" w14:textId="77777777" w:rsidTr="00920563">
        <w:tc>
          <w:tcPr>
            <w:tcW w:w="0" w:type="auto"/>
            <w:shd w:val="clear" w:color="auto" w:fill="auto"/>
            <w:vAlign w:val="center"/>
          </w:tcPr>
          <w:p w14:paraId="6226B5E4" w14:textId="22344DD0" w:rsidR="008C7685" w:rsidRPr="00065335" w:rsidRDefault="008C7685" w:rsidP="008C7685">
            <w:pPr>
              <w:rPr>
                <w:rFonts w:eastAsia="Times New Roman"/>
              </w:rPr>
            </w:pPr>
            <w:r w:rsidRPr="00065335">
              <w:t xml:space="preserve">trans-1,3-Dichloropropene </w:t>
            </w:r>
          </w:p>
        </w:tc>
        <w:tc>
          <w:tcPr>
            <w:tcW w:w="2520" w:type="dxa"/>
            <w:shd w:val="clear" w:color="auto" w:fill="auto"/>
            <w:vAlign w:val="center"/>
          </w:tcPr>
          <w:p w14:paraId="021CCB37" w14:textId="6D658B3A" w:rsidR="008C7685" w:rsidRPr="00065335" w:rsidRDefault="008C7685" w:rsidP="008C7685">
            <w:pPr>
              <w:jc w:val="center"/>
              <w:rPr>
                <w:rFonts w:eastAsia="Times New Roman"/>
              </w:rPr>
            </w:pPr>
            <w:r w:rsidRPr="00065335">
              <w:t>3.5E-05</w:t>
            </w:r>
          </w:p>
        </w:tc>
        <w:tc>
          <w:tcPr>
            <w:tcW w:w="2521" w:type="dxa"/>
            <w:shd w:val="clear" w:color="auto" w:fill="auto"/>
            <w:vAlign w:val="center"/>
          </w:tcPr>
          <w:p w14:paraId="25ACB93A" w14:textId="384AA533" w:rsidR="008C7685" w:rsidRPr="00065335" w:rsidRDefault="008C7685" w:rsidP="008C7685">
            <w:pPr>
              <w:jc w:val="center"/>
            </w:pPr>
            <w:r w:rsidRPr="00065335">
              <w:t>3.5E-05</w:t>
            </w:r>
          </w:p>
        </w:tc>
        <w:tc>
          <w:tcPr>
            <w:tcW w:w="2521" w:type="dxa"/>
          </w:tcPr>
          <w:p w14:paraId="6E4A9B0B" w14:textId="6562AC0F" w:rsidR="008C7685" w:rsidRPr="006B23B7" w:rsidRDefault="008C7685" w:rsidP="008C7685">
            <w:pPr>
              <w:jc w:val="center"/>
            </w:pPr>
            <w:r w:rsidRPr="006B23B7">
              <w:t>None</w:t>
            </w:r>
          </w:p>
        </w:tc>
      </w:tr>
      <w:tr w:rsidR="006B23B7" w:rsidRPr="006B23B7" w14:paraId="75452A79" w14:textId="77777777" w:rsidTr="00920563">
        <w:tc>
          <w:tcPr>
            <w:tcW w:w="0" w:type="auto"/>
            <w:shd w:val="clear" w:color="auto" w:fill="auto"/>
            <w:vAlign w:val="center"/>
          </w:tcPr>
          <w:p w14:paraId="6B63FBB4" w14:textId="7B0E4574" w:rsidR="008C7685" w:rsidRPr="00065335" w:rsidRDefault="008C7685" w:rsidP="008C7685">
            <w:pPr>
              <w:rPr>
                <w:rFonts w:eastAsia="Times New Roman"/>
              </w:rPr>
            </w:pPr>
            <w:r w:rsidRPr="00065335">
              <w:t xml:space="preserve">Tribromomethane </w:t>
            </w:r>
          </w:p>
        </w:tc>
        <w:tc>
          <w:tcPr>
            <w:tcW w:w="2520" w:type="dxa"/>
            <w:shd w:val="clear" w:color="auto" w:fill="auto"/>
            <w:vAlign w:val="center"/>
          </w:tcPr>
          <w:p w14:paraId="75BC242B" w14:textId="16C40C19" w:rsidR="008C7685" w:rsidRPr="00065335" w:rsidRDefault="008C7685" w:rsidP="008C7685">
            <w:pPr>
              <w:jc w:val="center"/>
              <w:rPr>
                <w:rFonts w:eastAsia="Times New Roman"/>
              </w:rPr>
            </w:pPr>
            <w:r w:rsidRPr="00065335">
              <w:t>0.0032</w:t>
            </w:r>
          </w:p>
        </w:tc>
        <w:tc>
          <w:tcPr>
            <w:tcW w:w="2521" w:type="dxa"/>
            <w:shd w:val="clear" w:color="auto" w:fill="auto"/>
            <w:vAlign w:val="center"/>
          </w:tcPr>
          <w:p w14:paraId="4DC48885" w14:textId="75B9689D" w:rsidR="008C7685" w:rsidRPr="00065335" w:rsidRDefault="008C7685" w:rsidP="008C7685">
            <w:pPr>
              <w:jc w:val="center"/>
            </w:pPr>
            <w:r w:rsidRPr="00065335">
              <w:t>0.0041</w:t>
            </w:r>
          </w:p>
        </w:tc>
        <w:tc>
          <w:tcPr>
            <w:tcW w:w="2521" w:type="dxa"/>
          </w:tcPr>
          <w:p w14:paraId="07B63CBF" w14:textId="797339E5" w:rsidR="008C7685" w:rsidRPr="006B23B7" w:rsidRDefault="008C7685" w:rsidP="008C7685">
            <w:pPr>
              <w:jc w:val="center"/>
            </w:pPr>
            <w:r w:rsidRPr="006B23B7">
              <w:t>None</w:t>
            </w:r>
          </w:p>
        </w:tc>
      </w:tr>
      <w:tr w:rsidR="006B23B7" w:rsidRPr="006B23B7" w14:paraId="456E2C8C" w14:textId="77777777" w:rsidTr="00920563">
        <w:tc>
          <w:tcPr>
            <w:tcW w:w="0" w:type="auto"/>
            <w:shd w:val="clear" w:color="auto" w:fill="auto"/>
            <w:vAlign w:val="center"/>
          </w:tcPr>
          <w:p w14:paraId="62FD3F42" w14:textId="6BBCF281" w:rsidR="008C7685" w:rsidRPr="00065335" w:rsidRDefault="008C7685" w:rsidP="008C7685">
            <w:pPr>
              <w:rPr>
                <w:rFonts w:eastAsia="Times New Roman"/>
              </w:rPr>
            </w:pPr>
            <w:r w:rsidRPr="00065335">
              <w:t xml:space="preserve">Trichlorofluoromethane </w:t>
            </w:r>
          </w:p>
        </w:tc>
        <w:tc>
          <w:tcPr>
            <w:tcW w:w="2520" w:type="dxa"/>
            <w:shd w:val="clear" w:color="auto" w:fill="auto"/>
            <w:vAlign w:val="center"/>
          </w:tcPr>
          <w:p w14:paraId="2870A29E" w14:textId="645998FA" w:rsidR="008C7685" w:rsidRPr="00065335" w:rsidRDefault="008C7685" w:rsidP="008C7685">
            <w:pPr>
              <w:jc w:val="center"/>
              <w:rPr>
                <w:rFonts w:eastAsia="Times New Roman"/>
              </w:rPr>
            </w:pPr>
            <w:r w:rsidRPr="00065335">
              <w:t>5.3E-05</w:t>
            </w:r>
          </w:p>
        </w:tc>
        <w:tc>
          <w:tcPr>
            <w:tcW w:w="2521" w:type="dxa"/>
            <w:shd w:val="clear" w:color="auto" w:fill="auto"/>
            <w:vAlign w:val="center"/>
          </w:tcPr>
          <w:p w14:paraId="041B407F" w14:textId="4CBAE31C" w:rsidR="008C7685" w:rsidRPr="00065335" w:rsidRDefault="008C7685" w:rsidP="008C7685">
            <w:pPr>
              <w:jc w:val="center"/>
            </w:pPr>
            <w:r w:rsidRPr="00065335">
              <w:t>0.00044</w:t>
            </w:r>
          </w:p>
        </w:tc>
        <w:tc>
          <w:tcPr>
            <w:tcW w:w="2521" w:type="dxa"/>
          </w:tcPr>
          <w:p w14:paraId="24860B59" w14:textId="72EAF8F0" w:rsidR="008C7685" w:rsidRPr="006B23B7" w:rsidRDefault="008C7685" w:rsidP="008C7685">
            <w:pPr>
              <w:jc w:val="center"/>
            </w:pPr>
            <w:r w:rsidRPr="006B23B7">
              <w:t>None</w:t>
            </w:r>
          </w:p>
        </w:tc>
      </w:tr>
      <w:tr w:rsidR="006B23B7" w:rsidRPr="006B23B7" w14:paraId="167DC7E3" w14:textId="77777777" w:rsidTr="00920563">
        <w:tc>
          <w:tcPr>
            <w:tcW w:w="0" w:type="auto"/>
            <w:shd w:val="clear" w:color="auto" w:fill="auto"/>
            <w:vAlign w:val="center"/>
          </w:tcPr>
          <w:p w14:paraId="2BE386AD" w14:textId="556EA715" w:rsidR="008C7685" w:rsidRPr="00065335" w:rsidRDefault="008C7685" w:rsidP="008C7685">
            <w:pPr>
              <w:rPr>
                <w:rFonts w:eastAsia="Times New Roman"/>
              </w:rPr>
            </w:pPr>
            <w:r w:rsidRPr="00065335">
              <w:t xml:space="preserve">Trichloromethane </w:t>
            </w:r>
          </w:p>
        </w:tc>
        <w:tc>
          <w:tcPr>
            <w:tcW w:w="2520" w:type="dxa"/>
            <w:shd w:val="clear" w:color="auto" w:fill="auto"/>
            <w:vAlign w:val="center"/>
          </w:tcPr>
          <w:p w14:paraId="52B27091" w14:textId="2F927CA5" w:rsidR="008C7685" w:rsidRPr="00065335" w:rsidRDefault="008C7685" w:rsidP="008C7685">
            <w:pPr>
              <w:jc w:val="center"/>
              <w:rPr>
                <w:rFonts w:eastAsia="Times New Roman"/>
              </w:rPr>
            </w:pPr>
            <w:r w:rsidRPr="00065335">
              <w:t>0.0017</w:t>
            </w:r>
          </w:p>
        </w:tc>
        <w:tc>
          <w:tcPr>
            <w:tcW w:w="2521" w:type="dxa"/>
            <w:shd w:val="clear" w:color="auto" w:fill="auto"/>
            <w:vAlign w:val="center"/>
          </w:tcPr>
          <w:p w14:paraId="22953CB9" w14:textId="0C6F6D25" w:rsidR="008C7685" w:rsidRPr="00065335" w:rsidRDefault="008C7685" w:rsidP="008C7685">
            <w:pPr>
              <w:jc w:val="center"/>
            </w:pPr>
            <w:r w:rsidRPr="00065335">
              <w:t>0.0011</w:t>
            </w:r>
          </w:p>
        </w:tc>
        <w:tc>
          <w:tcPr>
            <w:tcW w:w="2521" w:type="dxa"/>
          </w:tcPr>
          <w:p w14:paraId="52475B13" w14:textId="7B582A2E" w:rsidR="008C7685" w:rsidRPr="006B23B7" w:rsidRDefault="008C7685" w:rsidP="008C7685">
            <w:pPr>
              <w:jc w:val="center"/>
            </w:pPr>
            <w:r w:rsidRPr="006B23B7">
              <w:t>None</w:t>
            </w:r>
          </w:p>
        </w:tc>
      </w:tr>
    </w:tbl>
    <w:p w14:paraId="6CE6AB8B" w14:textId="77777777" w:rsidR="00B649F0" w:rsidRDefault="00B649F0" w:rsidP="00C616C5"/>
    <w:p w14:paraId="051B78A7" w14:textId="77777777" w:rsidR="00B649F0" w:rsidRDefault="00B649F0" w:rsidP="00C616C5"/>
    <w:p w14:paraId="56887F95" w14:textId="541B1555" w:rsidR="003759D1" w:rsidRPr="0005158B" w:rsidRDefault="00DD18E9" w:rsidP="00272296">
      <w:pPr>
        <w:pStyle w:val="Heading2"/>
        <w:numPr>
          <w:ilvl w:val="0"/>
          <w:numId w:val="0"/>
        </w:numPr>
        <w:ind w:left="810" w:hanging="810"/>
      </w:pPr>
      <w:bookmarkStart w:id="92" w:name="_Toc133998159"/>
      <w:r>
        <w:t>6</w:t>
      </w:r>
      <w:r w:rsidR="00272296">
        <w:t xml:space="preserve">.2 </w:t>
      </w:r>
      <w:r w:rsidR="003759D1" w:rsidRPr="0005158B">
        <w:t>Light Oil Condenser (if venting to atmosphere)</w:t>
      </w:r>
      <w:bookmarkEnd w:id="92"/>
    </w:p>
    <w:p w14:paraId="5A66D942" w14:textId="0D201528" w:rsidR="00012D34" w:rsidRPr="00097DC7" w:rsidRDefault="0005158B" w:rsidP="00012D34">
      <w:pPr>
        <w:ind w:firstLine="720"/>
        <w:rPr>
          <w:szCs w:val="24"/>
        </w:rPr>
      </w:pPr>
      <w:r w:rsidRPr="0005158B">
        <w:rPr>
          <w:rFonts w:ascii="Times New Roman" w:hAnsi="Times New Roman"/>
          <w:szCs w:val="24"/>
        </w:rPr>
        <w:t xml:space="preserve">Three facilities received the 2022 coke 114 </w:t>
      </w:r>
      <w:r w:rsidR="00097DC7">
        <w:rPr>
          <w:rFonts w:ascii="Times New Roman" w:hAnsi="Times New Roman"/>
          <w:szCs w:val="24"/>
        </w:rPr>
        <w:t xml:space="preserve">request for light oil condenser </w:t>
      </w:r>
      <w:r w:rsidR="00012D34">
        <w:rPr>
          <w:rFonts w:ascii="Times New Roman" w:hAnsi="Times New Roman"/>
          <w:szCs w:val="24"/>
        </w:rPr>
        <w:t xml:space="preserve">(if venting to atmosphere) testing. All three facilities </w:t>
      </w:r>
      <w:r w:rsidRPr="0005158B">
        <w:rPr>
          <w:rFonts w:ascii="Times New Roman" w:hAnsi="Times New Roman"/>
          <w:szCs w:val="24"/>
        </w:rPr>
        <w:t xml:space="preserve">reported that they do not have light oil </w:t>
      </w:r>
      <w:r w:rsidR="00012D34" w:rsidRPr="0005158B">
        <w:rPr>
          <w:rFonts w:ascii="Times New Roman" w:hAnsi="Times New Roman"/>
          <w:szCs w:val="24"/>
        </w:rPr>
        <w:t>condensers</w:t>
      </w:r>
      <w:r w:rsidRPr="0005158B">
        <w:rPr>
          <w:rFonts w:ascii="Times New Roman" w:hAnsi="Times New Roman"/>
          <w:szCs w:val="24"/>
        </w:rPr>
        <w:t xml:space="preserve"> venting to the atmosphere. </w:t>
      </w:r>
      <w:r w:rsidR="00012D34" w:rsidRPr="0099353A">
        <w:rPr>
          <w:b/>
          <w:bCs/>
          <w:szCs w:val="24"/>
        </w:rPr>
        <w:t xml:space="preserve">Table </w:t>
      </w:r>
      <w:r w:rsidR="0099353A" w:rsidRPr="0099353A">
        <w:rPr>
          <w:b/>
          <w:bCs/>
          <w:szCs w:val="24"/>
        </w:rPr>
        <w:t>79</w:t>
      </w:r>
      <w:r w:rsidR="00012D34" w:rsidRPr="00097DC7">
        <w:rPr>
          <w:szCs w:val="24"/>
        </w:rPr>
        <w:t xml:space="preserve"> summarizes the facilities and their submi</w:t>
      </w:r>
      <w:r w:rsidR="00012D34">
        <w:rPr>
          <w:szCs w:val="24"/>
        </w:rPr>
        <w:t>ssions</w:t>
      </w:r>
      <w:r w:rsidR="00012D34" w:rsidRPr="00097DC7">
        <w:rPr>
          <w:szCs w:val="24"/>
        </w:rPr>
        <w:t xml:space="preserve">. </w:t>
      </w:r>
    </w:p>
    <w:p w14:paraId="75B870E8" w14:textId="36A99BBC" w:rsidR="003759D1" w:rsidRPr="0005158B" w:rsidRDefault="003759D1" w:rsidP="0005158B">
      <w:pPr>
        <w:ind w:firstLine="720"/>
        <w:rPr>
          <w:rFonts w:ascii="Times New Roman" w:hAnsi="Times New Roman"/>
          <w:szCs w:val="24"/>
        </w:rPr>
      </w:pPr>
    </w:p>
    <w:p w14:paraId="777E7501" w14:textId="1DFEC2EC" w:rsidR="00012D34" w:rsidRPr="00012D34" w:rsidRDefault="00012D34" w:rsidP="00012D34">
      <w:pPr>
        <w:spacing w:after="120"/>
        <w:jc w:val="center"/>
        <w:rPr>
          <w:b/>
          <w:bCs/>
          <w:szCs w:val="24"/>
        </w:rPr>
      </w:pPr>
      <w:r w:rsidRPr="00012D34">
        <w:rPr>
          <w:b/>
          <w:bCs/>
          <w:szCs w:val="24"/>
        </w:rPr>
        <w:t xml:space="preserve">Table </w:t>
      </w:r>
      <w:r w:rsidR="0099353A">
        <w:rPr>
          <w:b/>
          <w:bCs/>
          <w:szCs w:val="24"/>
        </w:rPr>
        <w:t>79</w:t>
      </w:r>
      <w:r w:rsidRPr="00012D34">
        <w:rPr>
          <w:b/>
          <w:bCs/>
          <w:szCs w:val="24"/>
        </w:rPr>
        <w:t>. Cooling Tower Inlet Submissions</w:t>
      </w:r>
      <w:r w:rsidR="00152F11">
        <w:rPr>
          <w:b/>
          <w:bCs/>
          <w:szCs w:val="24"/>
        </w:rPr>
        <w:fldChar w:fldCharType="begin"/>
      </w:r>
      <w:r w:rsidR="00152F11">
        <w:instrText xml:space="preserve"> XE "</w:instrText>
      </w:r>
      <w:r w:rsidR="00152F11" w:rsidRPr="00801085">
        <w:rPr>
          <w:b/>
          <w:bCs/>
          <w:szCs w:val="24"/>
        </w:rPr>
        <w:instrText>Table 79. Cooling Tower Inlet Submissions</w:instrText>
      </w:r>
      <w:r w:rsidR="00152F11">
        <w:instrText xml:space="preserve">" </w:instrText>
      </w:r>
      <w:r w:rsidR="00152F11">
        <w:rPr>
          <w:b/>
          <w:bCs/>
          <w:szCs w:val="24"/>
        </w:rPr>
        <w:fldChar w:fldCharType="end"/>
      </w:r>
    </w:p>
    <w:tbl>
      <w:tblPr>
        <w:tblW w:w="9175" w:type="dxa"/>
        <w:jc w:val="center"/>
        <w:tblLook w:val="04A0" w:firstRow="1" w:lastRow="0" w:firstColumn="1" w:lastColumn="0" w:noHBand="0" w:noVBand="1"/>
      </w:tblPr>
      <w:tblGrid>
        <w:gridCol w:w="2260"/>
        <w:gridCol w:w="2171"/>
        <w:gridCol w:w="4744"/>
      </w:tblGrid>
      <w:tr w:rsidR="0005158B" w:rsidRPr="0005158B" w14:paraId="45595572" w14:textId="66E4ADD9" w:rsidTr="00012D34">
        <w:trPr>
          <w:trHeight w:val="1056"/>
          <w:jc w:val="center"/>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D16A926" w14:textId="77777777" w:rsidR="0005158B" w:rsidRPr="0005158B" w:rsidRDefault="0005158B" w:rsidP="00012D34">
            <w:pPr>
              <w:jc w:val="center"/>
              <w:rPr>
                <w:rFonts w:ascii="Times New Roman" w:eastAsia="Times New Roman" w:hAnsi="Times New Roman"/>
                <w:b/>
                <w:bCs/>
                <w:szCs w:val="24"/>
              </w:rPr>
            </w:pPr>
            <w:r w:rsidRPr="0005158B">
              <w:rPr>
                <w:rFonts w:ascii="Times New Roman" w:eastAsia="Times New Roman" w:hAnsi="Times New Roman"/>
                <w:b/>
                <w:bCs/>
                <w:szCs w:val="24"/>
              </w:rPr>
              <w:t>Facility ID</w:t>
            </w:r>
          </w:p>
        </w:tc>
        <w:tc>
          <w:tcPr>
            <w:tcW w:w="2171" w:type="dxa"/>
            <w:tcBorders>
              <w:top w:val="single" w:sz="4" w:space="0" w:color="auto"/>
              <w:left w:val="nil"/>
              <w:bottom w:val="single" w:sz="4" w:space="0" w:color="auto"/>
              <w:right w:val="single" w:sz="4" w:space="0" w:color="auto"/>
            </w:tcBorders>
            <w:shd w:val="clear" w:color="000000" w:fill="D9D9D9"/>
            <w:vAlign w:val="bottom"/>
            <w:hideMark/>
          </w:tcPr>
          <w:p w14:paraId="3F6D4B5C" w14:textId="77777777" w:rsidR="0005158B" w:rsidRDefault="0005158B" w:rsidP="00012D34">
            <w:pPr>
              <w:jc w:val="center"/>
              <w:rPr>
                <w:rFonts w:ascii="Times New Roman" w:eastAsia="Times New Roman" w:hAnsi="Times New Roman"/>
                <w:b/>
                <w:bCs/>
                <w:szCs w:val="24"/>
              </w:rPr>
            </w:pPr>
            <w:r w:rsidRPr="0005158B">
              <w:rPr>
                <w:rFonts w:ascii="Times New Roman" w:eastAsia="Times New Roman" w:hAnsi="Times New Roman"/>
                <w:b/>
                <w:bCs/>
                <w:szCs w:val="24"/>
              </w:rPr>
              <w:t>Light Oil Condenser (if venting to atmosphere)</w:t>
            </w:r>
          </w:p>
          <w:p w14:paraId="2E1E8D22" w14:textId="25343D1C" w:rsidR="008926C1" w:rsidRPr="0005158B" w:rsidRDefault="008926C1" w:rsidP="00012D34">
            <w:pPr>
              <w:jc w:val="center"/>
              <w:rPr>
                <w:rFonts w:ascii="Times New Roman" w:eastAsia="Times New Roman" w:hAnsi="Times New Roman"/>
                <w:b/>
                <w:bCs/>
                <w:szCs w:val="24"/>
              </w:rPr>
            </w:pPr>
            <w:r>
              <w:rPr>
                <w:rFonts w:ascii="Times New Roman" w:eastAsia="Times New Roman" w:hAnsi="Times New Roman"/>
                <w:b/>
                <w:bCs/>
                <w:szCs w:val="24"/>
              </w:rPr>
              <w:t>[</w:t>
            </w:r>
            <w:r w:rsidRPr="003A7511">
              <w:rPr>
                <w:sz w:val="22"/>
                <w:szCs w:val="22"/>
              </w:rPr>
              <w:t>BTEX, H</w:t>
            </w:r>
            <w:r w:rsidRPr="003A7511">
              <w:rPr>
                <w:sz w:val="22"/>
                <w:szCs w:val="22"/>
                <w:vertAlign w:val="subscript"/>
              </w:rPr>
              <w:t>2</w:t>
            </w:r>
            <w:r w:rsidRPr="003A7511">
              <w:rPr>
                <w:sz w:val="22"/>
                <w:szCs w:val="22"/>
              </w:rPr>
              <w:t>S, COS, CS</w:t>
            </w:r>
            <w:r w:rsidRPr="003A7511">
              <w:rPr>
                <w:sz w:val="22"/>
                <w:szCs w:val="22"/>
                <w:vertAlign w:val="subscript"/>
              </w:rPr>
              <w:t>2</w:t>
            </w:r>
            <w:r>
              <w:rPr>
                <w:sz w:val="22"/>
                <w:szCs w:val="22"/>
                <w:vertAlign w:val="subscript"/>
              </w:rPr>
              <w:t>]</w:t>
            </w:r>
          </w:p>
        </w:tc>
        <w:tc>
          <w:tcPr>
            <w:tcW w:w="4744" w:type="dxa"/>
            <w:tcBorders>
              <w:top w:val="single" w:sz="4" w:space="0" w:color="auto"/>
              <w:left w:val="nil"/>
              <w:bottom w:val="single" w:sz="4" w:space="0" w:color="auto"/>
              <w:right w:val="single" w:sz="4" w:space="0" w:color="auto"/>
            </w:tcBorders>
            <w:shd w:val="clear" w:color="000000" w:fill="D9D9D9"/>
            <w:vAlign w:val="bottom"/>
          </w:tcPr>
          <w:p w14:paraId="6DEE4F92" w14:textId="11E55176" w:rsidR="0005158B" w:rsidRPr="0005158B" w:rsidRDefault="0005158B" w:rsidP="00012D34">
            <w:pPr>
              <w:jc w:val="center"/>
              <w:rPr>
                <w:rFonts w:ascii="Times New Roman" w:eastAsia="Times New Roman" w:hAnsi="Times New Roman"/>
                <w:b/>
                <w:bCs/>
                <w:szCs w:val="24"/>
              </w:rPr>
            </w:pPr>
            <w:r>
              <w:rPr>
                <w:rFonts w:ascii="Times New Roman" w:eastAsia="Times New Roman" w:hAnsi="Times New Roman"/>
                <w:b/>
                <w:bCs/>
                <w:szCs w:val="24"/>
              </w:rPr>
              <w:t>Facility Notes</w:t>
            </w:r>
          </w:p>
        </w:tc>
      </w:tr>
      <w:tr w:rsidR="0005158B" w:rsidRPr="0005158B" w14:paraId="3D169446" w14:textId="6A6F89E6" w:rsidTr="0005158B">
        <w:trPr>
          <w:trHeight w:val="528"/>
          <w:jc w:val="center"/>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0F2FD773" w14:textId="77777777" w:rsidR="0005158B" w:rsidRPr="0005158B" w:rsidRDefault="0005158B" w:rsidP="00C87FE5">
            <w:pPr>
              <w:rPr>
                <w:rFonts w:ascii="Times New Roman" w:eastAsia="Times New Roman" w:hAnsi="Times New Roman"/>
                <w:szCs w:val="24"/>
              </w:rPr>
            </w:pPr>
            <w:r w:rsidRPr="0005158B">
              <w:rPr>
                <w:rFonts w:ascii="Times New Roman" w:eastAsia="Times New Roman" w:hAnsi="Times New Roman"/>
                <w:szCs w:val="24"/>
              </w:rPr>
              <w:t>ABC-Tarrant-AL</w:t>
            </w:r>
          </w:p>
        </w:tc>
        <w:tc>
          <w:tcPr>
            <w:tcW w:w="2171" w:type="dxa"/>
            <w:tcBorders>
              <w:top w:val="nil"/>
              <w:left w:val="nil"/>
              <w:bottom w:val="single" w:sz="4" w:space="0" w:color="auto"/>
              <w:right w:val="single" w:sz="4" w:space="0" w:color="auto"/>
            </w:tcBorders>
            <w:shd w:val="clear" w:color="000000" w:fill="A5A5A5"/>
            <w:vAlign w:val="bottom"/>
            <w:hideMark/>
          </w:tcPr>
          <w:p w14:paraId="0F05C26A" w14:textId="77777777" w:rsidR="0005158B" w:rsidRPr="0005158B" w:rsidRDefault="0005158B" w:rsidP="00C87FE5">
            <w:pPr>
              <w:rPr>
                <w:rFonts w:ascii="Times New Roman" w:eastAsia="Times New Roman" w:hAnsi="Times New Roman"/>
                <w:color w:val="000000"/>
                <w:szCs w:val="24"/>
              </w:rPr>
            </w:pPr>
            <w:r w:rsidRPr="0005158B">
              <w:rPr>
                <w:rFonts w:ascii="Times New Roman" w:eastAsia="Times New Roman" w:hAnsi="Times New Roman"/>
                <w:color w:val="000000"/>
                <w:szCs w:val="24"/>
              </w:rPr>
              <w:t>No Unit</w:t>
            </w:r>
          </w:p>
        </w:tc>
        <w:tc>
          <w:tcPr>
            <w:tcW w:w="4744" w:type="dxa"/>
            <w:tcBorders>
              <w:top w:val="nil"/>
              <w:left w:val="nil"/>
              <w:bottom w:val="single" w:sz="4" w:space="0" w:color="auto"/>
              <w:right w:val="single" w:sz="4" w:space="0" w:color="auto"/>
            </w:tcBorders>
            <w:shd w:val="clear" w:color="000000" w:fill="A5A5A5"/>
          </w:tcPr>
          <w:p w14:paraId="540A321E" w14:textId="3B6E8642" w:rsidR="0005158B" w:rsidRPr="0005158B" w:rsidRDefault="0005158B" w:rsidP="00C87FE5">
            <w:pPr>
              <w:rPr>
                <w:rFonts w:ascii="Times New Roman" w:eastAsia="Times New Roman" w:hAnsi="Times New Roman"/>
                <w:color w:val="000000"/>
                <w:szCs w:val="24"/>
              </w:rPr>
            </w:pPr>
            <w:r w:rsidRPr="0005158B">
              <w:rPr>
                <w:rFonts w:ascii="Times New Roman" w:eastAsia="Times New Roman" w:hAnsi="Times New Roman"/>
                <w:color w:val="000000"/>
                <w:szCs w:val="24"/>
              </w:rPr>
              <w:t xml:space="preserve">ABC does operate a LO Condenser but it is a closed system and Enclosure 2 specified sampling only open systems.  </w:t>
            </w:r>
          </w:p>
        </w:tc>
      </w:tr>
      <w:tr w:rsidR="0005158B" w:rsidRPr="0005158B" w14:paraId="5517DF72" w14:textId="26318284" w:rsidTr="0005158B">
        <w:trPr>
          <w:trHeight w:val="264"/>
          <w:jc w:val="center"/>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26431D4C" w14:textId="77777777" w:rsidR="0005158B" w:rsidRPr="0005158B" w:rsidRDefault="0005158B" w:rsidP="00C87FE5">
            <w:pPr>
              <w:rPr>
                <w:rFonts w:ascii="Times New Roman" w:eastAsia="Times New Roman" w:hAnsi="Times New Roman"/>
                <w:szCs w:val="24"/>
              </w:rPr>
            </w:pPr>
            <w:r w:rsidRPr="0005158B">
              <w:rPr>
                <w:rFonts w:ascii="Times New Roman" w:eastAsia="Times New Roman" w:hAnsi="Times New Roman"/>
                <w:szCs w:val="24"/>
              </w:rPr>
              <w:t>CC-BurnsHarbor-IN</w:t>
            </w:r>
          </w:p>
        </w:tc>
        <w:tc>
          <w:tcPr>
            <w:tcW w:w="2171" w:type="dxa"/>
            <w:tcBorders>
              <w:top w:val="nil"/>
              <w:left w:val="nil"/>
              <w:bottom w:val="single" w:sz="4" w:space="0" w:color="auto"/>
              <w:right w:val="single" w:sz="4" w:space="0" w:color="auto"/>
            </w:tcBorders>
            <w:shd w:val="clear" w:color="000000" w:fill="A5A5A5"/>
            <w:vAlign w:val="bottom"/>
            <w:hideMark/>
          </w:tcPr>
          <w:p w14:paraId="409A3A8F" w14:textId="77777777" w:rsidR="0005158B" w:rsidRPr="0005158B" w:rsidRDefault="0005158B" w:rsidP="00C87FE5">
            <w:pPr>
              <w:rPr>
                <w:rFonts w:ascii="Times New Roman" w:eastAsia="Times New Roman" w:hAnsi="Times New Roman"/>
                <w:color w:val="000000"/>
                <w:szCs w:val="24"/>
              </w:rPr>
            </w:pPr>
            <w:r w:rsidRPr="0005158B">
              <w:rPr>
                <w:rFonts w:ascii="Times New Roman" w:eastAsia="Times New Roman" w:hAnsi="Times New Roman"/>
                <w:color w:val="000000"/>
                <w:szCs w:val="24"/>
              </w:rPr>
              <w:t>No Unit</w:t>
            </w:r>
          </w:p>
        </w:tc>
        <w:tc>
          <w:tcPr>
            <w:tcW w:w="4744" w:type="dxa"/>
            <w:tcBorders>
              <w:top w:val="nil"/>
              <w:left w:val="nil"/>
              <w:bottom w:val="single" w:sz="4" w:space="0" w:color="auto"/>
              <w:right w:val="single" w:sz="4" w:space="0" w:color="auto"/>
            </w:tcBorders>
            <w:shd w:val="clear" w:color="000000" w:fill="A5A5A5"/>
          </w:tcPr>
          <w:p w14:paraId="5468BEB8" w14:textId="59CB5B4C" w:rsidR="0005158B" w:rsidRPr="0005158B" w:rsidRDefault="0005158B" w:rsidP="00C87FE5">
            <w:pPr>
              <w:rPr>
                <w:rFonts w:ascii="Times New Roman" w:eastAsia="Times New Roman" w:hAnsi="Times New Roman"/>
                <w:color w:val="000000"/>
                <w:szCs w:val="24"/>
              </w:rPr>
            </w:pPr>
            <w:r w:rsidRPr="0005158B">
              <w:rPr>
                <w:rFonts w:ascii="Times New Roman" w:eastAsia="Times New Roman" w:hAnsi="Times New Roman"/>
                <w:color w:val="000000"/>
                <w:szCs w:val="24"/>
              </w:rPr>
              <w:t>N/A-Cleveland-Cliffs Burns Harbor does not have light oil condenser,</w:t>
            </w:r>
          </w:p>
        </w:tc>
      </w:tr>
      <w:tr w:rsidR="0005158B" w:rsidRPr="0005158B" w14:paraId="2EE6937A" w14:textId="471BC3E5" w:rsidTr="0005158B">
        <w:trPr>
          <w:trHeight w:val="792"/>
          <w:jc w:val="center"/>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14:paraId="6299D114" w14:textId="77777777" w:rsidR="0005158B" w:rsidRPr="0005158B" w:rsidRDefault="0005158B" w:rsidP="00C87FE5">
            <w:pPr>
              <w:rPr>
                <w:rFonts w:ascii="Times New Roman" w:eastAsia="Times New Roman" w:hAnsi="Times New Roman"/>
                <w:szCs w:val="24"/>
              </w:rPr>
            </w:pPr>
            <w:r w:rsidRPr="0005158B">
              <w:rPr>
                <w:rFonts w:ascii="Times New Roman" w:eastAsia="Times New Roman" w:hAnsi="Times New Roman"/>
                <w:szCs w:val="24"/>
              </w:rPr>
              <w:t>USS-Clairton-PA</w:t>
            </w:r>
          </w:p>
        </w:tc>
        <w:tc>
          <w:tcPr>
            <w:tcW w:w="2171" w:type="dxa"/>
            <w:tcBorders>
              <w:top w:val="nil"/>
              <w:left w:val="nil"/>
              <w:bottom w:val="single" w:sz="4" w:space="0" w:color="auto"/>
              <w:right w:val="single" w:sz="4" w:space="0" w:color="auto"/>
            </w:tcBorders>
            <w:shd w:val="clear" w:color="000000" w:fill="A5A5A5"/>
            <w:vAlign w:val="bottom"/>
            <w:hideMark/>
          </w:tcPr>
          <w:p w14:paraId="362B882D" w14:textId="77777777" w:rsidR="0005158B" w:rsidRPr="0005158B" w:rsidRDefault="0005158B" w:rsidP="00C87FE5">
            <w:pPr>
              <w:rPr>
                <w:rFonts w:ascii="Times New Roman" w:eastAsia="Times New Roman" w:hAnsi="Times New Roman"/>
                <w:color w:val="000000"/>
                <w:szCs w:val="24"/>
              </w:rPr>
            </w:pPr>
            <w:r w:rsidRPr="0005158B">
              <w:rPr>
                <w:rFonts w:ascii="Times New Roman" w:eastAsia="Times New Roman" w:hAnsi="Times New Roman"/>
                <w:color w:val="000000"/>
                <w:szCs w:val="24"/>
              </w:rPr>
              <w:t>No Unit</w:t>
            </w:r>
          </w:p>
        </w:tc>
        <w:tc>
          <w:tcPr>
            <w:tcW w:w="4744" w:type="dxa"/>
            <w:tcBorders>
              <w:top w:val="nil"/>
              <w:left w:val="nil"/>
              <w:bottom w:val="single" w:sz="4" w:space="0" w:color="auto"/>
              <w:right w:val="single" w:sz="4" w:space="0" w:color="auto"/>
            </w:tcBorders>
            <w:shd w:val="clear" w:color="000000" w:fill="A5A5A5"/>
          </w:tcPr>
          <w:p w14:paraId="0F36FD8A" w14:textId="091E14AD" w:rsidR="0005158B" w:rsidRPr="0005158B" w:rsidRDefault="0005158B" w:rsidP="00C87FE5">
            <w:pPr>
              <w:rPr>
                <w:rFonts w:ascii="Times New Roman" w:eastAsia="Times New Roman" w:hAnsi="Times New Roman"/>
                <w:color w:val="000000"/>
                <w:szCs w:val="24"/>
              </w:rPr>
            </w:pPr>
            <w:r w:rsidRPr="0005158B">
              <w:rPr>
                <w:rFonts w:ascii="Times New Roman" w:eastAsia="Times New Roman" w:hAnsi="Times New Roman"/>
                <w:color w:val="000000"/>
                <w:szCs w:val="24"/>
              </w:rPr>
              <w:t>U. S. Steel will not conduct testing at the Light Oil Condenser because it does not vent to the atmosphere.</w:t>
            </w:r>
          </w:p>
        </w:tc>
      </w:tr>
    </w:tbl>
    <w:p w14:paraId="4BE9038C" w14:textId="77777777" w:rsidR="0005158B" w:rsidRDefault="0005158B" w:rsidP="00C616C5">
      <w:pPr>
        <w:rPr>
          <w:sz w:val="22"/>
          <w:szCs w:val="22"/>
        </w:rPr>
      </w:pPr>
    </w:p>
    <w:p w14:paraId="656DDC1F" w14:textId="13A5C50F" w:rsidR="003759D1" w:rsidRDefault="003759D1" w:rsidP="00C616C5"/>
    <w:p w14:paraId="5985813A" w14:textId="61082C8B" w:rsidR="003759D1" w:rsidRDefault="00DD18E9" w:rsidP="00272296">
      <w:pPr>
        <w:pStyle w:val="Heading2"/>
        <w:numPr>
          <w:ilvl w:val="0"/>
          <w:numId w:val="0"/>
        </w:numPr>
        <w:ind w:left="810" w:hanging="810"/>
      </w:pPr>
      <w:bookmarkStart w:id="93" w:name="_Toc133998160"/>
      <w:r>
        <w:t>6</w:t>
      </w:r>
      <w:r w:rsidR="00272296">
        <w:t xml:space="preserve">.3 </w:t>
      </w:r>
      <w:r w:rsidR="003759D1">
        <w:t>Sulfur Recovery/</w:t>
      </w:r>
      <w:r w:rsidR="003759D1" w:rsidRPr="003002B7">
        <w:t>Desulfurization</w:t>
      </w:r>
      <w:bookmarkEnd w:id="93"/>
    </w:p>
    <w:p w14:paraId="1AA63065" w14:textId="58C5E140" w:rsidR="00012D34" w:rsidRPr="00097DC7" w:rsidRDefault="00012D34" w:rsidP="00012D34">
      <w:pPr>
        <w:ind w:firstLine="720"/>
        <w:rPr>
          <w:szCs w:val="24"/>
        </w:rPr>
      </w:pPr>
      <w:r w:rsidRPr="0005158B">
        <w:rPr>
          <w:rFonts w:ascii="Times New Roman" w:hAnsi="Times New Roman"/>
          <w:szCs w:val="24"/>
        </w:rPr>
        <w:t xml:space="preserve">Three facilities received the 2022 coke 114 </w:t>
      </w:r>
      <w:r>
        <w:rPr>
          <w:rFonts w:ascii="Times New Roman" w:hAnsi="Times New Roman"/>
          <w:szCs w:val="24"/>
        </w:rPr>
        <w:t xml:space="preserve">request for sulfur recovery/desulfurization testing. </w:t>
      </w:r>
      <w:r w:rsidRPr="0099353A">
        <w:rPr>
          <w:b/>
          <w:bCs/>
          <w:szCs w:val="24"/>
        </w:rPr>
        <w:t xml:space="preserve">Table </w:t>
      </w:r>
      <w:r w:rsidR="0099353A" w:rsidRPr="0099353A">
        <w:rPr>
          <w:b/>
          <w:bCs/>
          <w:szCs w:val="24"/>
        </w:rPr>
        <w:t>80</w:t>
      </w:r>
      <w:r w:rsidRPr="00097DC7">
        <w:rPr>
          <w:szCs w:val="24"/>
        </w:rPr>
        <w:t xml:space="preserve"> summarizes the facilities and their submi</w:t>
      </w:r>
      <w:r>
        <w:rPr>
          <w:szCs w:val="24"/>
        </w:rPr>
        <w:t>ssions</w:t>
      </w:r>
      <w:r w:rsidRPr="00097DC7">
        <w:rPr>
          <w:szCs w:val="24"/>
        </w:rPr>
        <w:t xml:space="preserve">. </w:t>
      </w:r>
    </w:p>
    <w:p w14:paraId="7B86CDA1" w14:textId="749B487D" w:rsidR="00D35DED" w:rsidRDefault="00D35DED" w:rsidP="00012D34">
      <w:pPr>
        <w:ind w:firstLine="720"/>
        <w:rPr>
          <w:rFonts w:ascii="Times New Roman" w:hAnsi="Times New Roman"/>
          <w:szCs w:val="24"/>
        </w:rPr>
      </w:pPr>
    </w:p>
    <w:p w14:paraId="678410A6" w14:textId="5737A3CB" w:rsidR="00012D34" w:rsidRPr="00012D34" w:rsidRDefault="00012D34" w:rsidP="00012D34">
      <w:pPr>
        <w:spacing w:after="120"/>
        <w:jc w:val="center"/>
        <w:rPr>
          <w:b/>
          <w:bCs/>
          <w:szCs w:val="24"/>
        </w:rPr>
      </w:pPr>
      <w:r w:rsidRPr="00012D34">
        <w:rPr>
          <w:b/>
          <w:bCs/>
          <w:szCs w:val="24"/>
        </w:rPr>
        <w:t xml:space="preserve">Table </w:t>
      </w:r>
      <w:r w:rsidR="0099353A">
        <w:rPr>
          <w:b/>
          <w:bCs/>
          <w:szCs w:val="24"/>
        </w:rPr>
        <w:t>80</w:t>
      </w:r>
      <w:r w:rsidRPr="00012D34">
        <w:rPr>
          <w:b/>
          <w:bCs/>
          <w:szCs w:val="24"/>
        </w:rPr>
        <w:t>. Sulfur Recovery/Desulfurization Submissions</w:t>
      </w:r>
      <w:r w:rsidR="00152F11">
        <w:rPr>
          <w:b/>
          <w:bCs/>
          <w:szCs w:val="24"/>
        </w:rPr>
        <w:fldChar w:fldCharType="begin"/>
      </w:r>
      <w:r w:rsidR="00152F11">
        <w:instrText xml:space="preserve"> XE "</w:instrText>
      </w:r>
      <w:r w:rsidR="00152F11" w:rsidRPr="00095D9D">
        <w:rPr>
          <w:b/>
          <w:bCs/>
          <w:szCs w:val="24"/>
        </w:rPr>
        <w:instrText>Table 80. Sulfur Recovery/Desulfurization Submissions</w:instrText>
      </w:r>
      <w:r w:rsidR="00152F11">
        <w:instrText xml:space="preserve">" </w:instrText>
      </w:r>
      <w:r w:rsidR="00152F11">
        <w:rPr>
          <w:b/>
          <w:bCs/>
          <w:szCs w:val="24"/>
        </w:rPr>
        <w:fldChar w:fldCharType="end"/>
      </w:r>
    </w:p>
    <w:tbl>
      <w:tblPr>
        <w:tblW w:w="5000" w:type="pct"/>
        <w:tblLook w:val="04A0" w:firstRow="1" w:lastRow="0" w:firstColumn="1" w:lastColumn="0" w:noHBand="0" w:noVBand="1"/>
      </w:tblPr>
      <w:tblGrid>
        <w:gridCol w:w="3254"/>
        <w:gridCol w:w="3768"/>
        <w:gridCol w:w="3768"/>
      </w:tblGrid>
      <w:tr w:rsidR="0005158B" w:rsidRPr="00012D34" w14:paraId="2FBAD4E7" w14:textId="6D921699" w:rsidTr="00FE32E4">
        <w:tc>
          <w:tcPr>
            <w:tcW w:w="150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92DF8BC" w14:textId="77777777" w:rsidR="0005158B" w:rsidRPr="00012D34" w:rsidRDefault="0005158B" w:rsidP="00012D34">
            <w:pPr>
              <w:jc w:val="center"/>
              <w:rPr>
                <w:rFonts w:ascii="Times New Roman" w:eastAsia="Times New Roman" w:hAnsi="Times New Roman"/>
                <w:b/>
                <w:bCs/>
                <w:szCs w:val="24"/>
              </w:rPr>
            </w:pPr>
            <w:r w:rsidRPr="00012D34">
              <w:rPr>
                <w:rFonts w:ascii="Times New Roman" w:eastAsia="Times New Roman" w:hAnsi="Times New Roman"/>
                <w:b/>
                <w:bCs/>
                <w:szCs w:val="24"/>
              </w:rPr>
              <w:t>Facility ID</w:t>
            </w:r>
          </w:p>
        </w:tc>
        <w:tc>
          <w:tcPr>
            <w:tcW w:w="1746" w:type="pct"/>
            <w:tcBorders>
              <w:top w:val="single" w:sz="4" w:space="0" w:color="auto"/>
              <w:left w:val="nil"/>
              <w:bottom w:val="single" w:sz="4" w:space="0" w:color="auto"/>
              <w:right w:val="single" w:sz="4" w:space="0" w:color="auto"/>
            </w:tcBorders>
            <w:shd w:val="clear" w:color="000000" w:fill="D9D9D9"/>
            <w:vAlign w:val="bottom"/>
            <w:hideMark/>
          </w:tcPr>
          <w:p w14:paraId="08A0100E" w14:textId="77777777" w:rsidR="0005158B" w:rsidRPr="00012D34" w:rsidRDefault="0005158B" w:rsidP="00012D34">
            <w:pPr>
              <w:jc w:val="center"/>
              <w:rPr>
                <w:rFonts w:ascii="Times New Roman" w:eastAsia="Times New Roman" w:hAnsi="Times New Roman"/>
                <w:b/>
                <w:bCs/>
                <w:szCs w:val="24"/>
              </w:rPr>
            </w:pPr>
            <w:r w:rsidRPr="00012D34">
              <w:rPr>
                <w:rFonts w:ascii="Times New Roman" w:eastAsia="Times New Roman" w:hAnsi="Times New Roman"/>
                <w:b/>
                <w:bCs/>
                <w:szCs w:val="24"/>
              </w:rPr>
              <w:t>Sulfur Recovery/Desulfurization</w:t>
            </w:r>
          </w:p>
          <w:p w14:paraId="099F49EA" w14:textId="14DD2F1F" w:rsidR="008926C1" w:rsidRPr="00012D34" w:rsidRDefault="008926C1" w:rsidP="00012D34">
            <w:pPr>
              <w:jc w:val="center"/>
              <w:rPr>
                <w:rFonts w:ascii="Times New Roman" w:eastAsia="Times New Roman" w:hAnsi="Times New Roman"/>
                <w:b/>
                <w:bCs/>
                <w:szCs w:val="24"/>
              </w:rPr>
            </w:pPr>
            <w:r w:rsidRPr="00012D34">
              <w:rPr>
                <w:rFonts w:ascii="Times New Roman" w:eastAsia="Times New Roman" w:hAnsi="Times New Roman"/>
                <w:b/>
                <w:bCs/>
                <w:szCs w:val="24"/>
              </w:rPr>
              <w:t>[</w:t>
            </w:r>
            <w:r w:rsidRPr="00012D34">
              <w:rPr>
                <w:rFonts w:ascii="Times New Roman" w:hAnsi="Times New Roman"/>
                <w:szCs w:val="24"/>
              </w:rPr>
              <w:t>SO</w:t>
            </w:r>
            <w:r w:rsidRPr="00012D34">
              <w:rPr>
                <w:rFonts w:ascii="Times New Roman" w:hAnsi="Times New Roman"/>
                <w:szCs w:val="24"/>
                <w:vertAlign w:val="subscript"/>
              </w:rPr>
              <w:t>2</w:t>
            </w:r>
            <w:r w:rsidRPr="00012D34">
              <w:rPr>
                <w:rFonts w:ascii="Times New Roman" w:hAnsi="Times New Roman"/>
                <w:szCs w:val="24"/>
              </w:rPr>
              <w:t>, H</w:t>
            </w:r>
            <w:r w:rsidRPr="00012D34">
              <w:rPr>
                <w:rFonts w:ascii="Times New Roman" w:hAnsi="Times New Roman"/>
                <w:szCs w:val="24"/>
                <w:vertAlign w:val="subscript"/>
              </w:rPr>
              <w:t>2</w:t>
            </w:r>
            <w:r w:rsidRPr="00012D34">
              <w:rPr>
                <w:rFonts w:ascii="Times New Roman" w:hAnsi="Times New Roman"/>
                <w:szCs w:val="24"/>
              </w:rPr>
              <w:t>S, COS, CS</w:t>
            </w:r>
            <w:r w:rsidRPr="00012D34">
              <w:rPr>
                <w:rFonts w:ascii="Times New Roman" w:hAnsi="Times New Roman"/>
                <w:szCs w:val="24"/>
                <w:vertAlign w:val="subscript"/>
              </w:rPr>
              <w:t>2</w:t>
            </w:r>
            <w:r w:rsidRPr="00012D34">
              <w:rPr>
                <w:rFonts w:ascii="Times New Roman" w:hAnsi="Times New Roman"/>
                <w:szCs w:val="24"/>
              </w:rPr>
              <w:t>]</w:t>
            </w:r>
          </w:p>
        </w:tc>
        <w:tc>
          <w:tcPr>
            <w:tcW w:w="1746" w:type="pct"/>
            <w:tcBorders>
              <w:top w:val="single" w:sz="4" w:space="0" w:color="auto"/>
              <w:left w:val="nil"/>
              <w:bottom w:val="single" w:sz="4" w:space="0" w:color="auto"/>
              <w:right w:val="single" w:sz="4" w:space="0" w:color="auto"/>
            </w:tcBorders>
            <w:shd w:val="clear" w:color="000000" w:fill="D9D9D9"/>
            <w:vAlign w:val="bottom"/>
          </w:tcPr>
          <w:p w14:paraId="1879D276" w14:textId="1835C460" w:rsidR="0005158B" w:rsidRPr="00012D34" w:rsidRDefault="0005158B" w:rsidP="00012D34">
            <w:pPr>
              <w:jc w:val="center"/>
              <w:rPr>
                <w:rFonts w:ascii="Times New Roman" w:eastAsia="Times New Roman" w:hAnsi="Times New Roman"/>
                <w:b/>
                <w:bCs/>
                <w:szCs w:val="24"/>
              </w:rPr>
            </w:pPr>
            <w:r w:rsidRPr="00012D34">
              <w:rPr>
                <w:rFonts w:ascii="Times New Roman" w:eastAsia="Times New Roman" w:hAnsi="Times New Roman"/>
                <w:b/>
                <w:bCs/>
                <w:szCs w:val="24"/>
              </w:rPr>
              <w:t>Facility Notes</w:t>
            </w:r>
          </w:p>
        </w:tc>
      </w:tr>
      <w:tr w:rsidR="0005158B" w:rsidRPr="00012D34" w14:paraId="6EE98309" w14:textId="148BBB7B" w:rsidTr="00FE32E4">
        <w:tc>
          <w:tcPr>
            <w:tcW w:w="1508" w:type="pct"/>
            <w:tcBorders>
              <w:top w:val="nil"/>
              <w:left w:val="single" w:sz="4" w:space="0" w:color="auto"/>
              <w:bottom w:val="single" w:sz="4" w:space="0" w:color="auto"/>
              <w:right w:val="single" w:sz="4" w:space="0" w:color="auto"/>
            </w:tcBorders>
            <w:shd w:val="clear" w:color="auto" w:fill="auto"/>
            <w:noWrap/>
            <w:vAlign w:val="bottom"/>
            <w:hideMark/>
          </w:tcPr>
          <w:p w14:paraId="2D866CFF" w14:textId="77777777" w:rsidR="0005158B" w:rsidRPr="00012D34" w:rsidRDefault="0005158B" w:rsidP="00C87FE5">
            <w:pPr>
              <w:rPr>
                <w:rFonts w:ascii="Times New Roman" w:eastAsia="Times New Roman" w:hAnsi="Times New Roman"/>
                <w:szCs w:val="24"/>
              </w:rPr>
            </w:pPr>
            <w:r w:rsidRPr="00012D34">
              <w:rPr>
                <w:rFonts w:ascii="Times New Roman" w:eastAsia="Times New Roman" w:hAnsi="Times New Roman"/>
                <w:szCs w:val="24"/>
              </w:rPr>
              <w:t>ABC-Tarrant-AL</w:t>
            </w:r>
          </w:p>
        </w:tc>
        <w:tc>
          <w:tcPr>
            <w:tcW w:w="1746" w:type="pct"/>
            <w:tcBorders>
              <w:top w:val="single" w:sz="4" w:space="0" w:color="auto"/>
              <w:left w:val="nil"/>
              <w:bottom w:val="single" w:sz="4" w:space="0" w:color="auto"/>
              <w:right w:val="single" w:sz="4" w:space="0" w:color="auto"/>
            </w:tcBorders>
            <w:shd w:val="clear" w:color="000000" w:fill="F2F2F2" w:themeFill="background1" w:themeFillShade="F2"/>
            <w:vAlign w:val="bottom"/>
            <w:hideMark/>
          </w:tcPr>
          <w:p w14:paraId="59A97E71" w14:textId="77777777" w:rsidR="0005158B" w:rsidRPr="00012D34" w:rsidRDefault="0005158B" w:rsidP="00C87FE5">
            <w:pPr>
              <w:rPr>
                <w:rFonts w:ascii="Times New Roman" w:eastAsia="Times New Roman" w:hAnsi="Times New Roman"/>
                <w:color w:val="000000"/>
                <w:szCs w:val="24"/>
              </w:rPr>
            </w:pPr>
            <w:r w:rsidRPr="00012D34">
              <w:rPr>
                <w:rFonts w:ascii="Times New Roman" w:eastAsia="Times New Roman" w:hAnsi="Times New Roman"/>
                <w:color w:val="000000"/>
                <w:szCs w:val="24"/>
              </w:rPr>
              <w:t>No Unit</w:t>
            </w:r>
          </w:p>
        </w:tc>
        <w:tc>
          <w:tcPr>
            <w:tcW w:w="1746" w:type="pct"/>
            <w:tcBorders>
              <w:top w:val="single" w:sz="4" w:space="0" w:color="auto"/>
              <w:left w:val="nil"/>
              <w:bottom w:val="single" w:sz="4" w:space="0" w:color="auto"/>
              <w:right w:val="single" w:sz="4" w:space="0" w:color="auto"/>
            </w:tcBorders>
            <w:shd w:val="clear" w:color="000000" w:fill="F2F2F2" w:themeFill="background1" w:themeFillShade="F2"/>
          </w:tcPr>
          <w:p w14:paraId="4FA42384" w14:textId="041C3122" w:rsidR="0005158B" w:rsidRPr="00012D34" w:rsidRDefault="0005158B" w:rsidP="00C87FE5">
            <w:pPr>
              <w:rPr>
                <w:rFonts w:ascii="Times New Roman" w:eastAsia="Times New Roman" w:hAnsi="Times New Roman"/>
                <w:color w:val="000000"/>
                <w:szCs w:val="24"/>
              </w:rPr>
            </w:pPr>
            <w:r w:rsidRPr="00012D34">
              <w:rPr>
                <w:rFonts w:ascii="Times New Roman" w:eastAsia="Times New Roman" w:hAnsi="Times New Roman"/>
                <w:color w:val="000000"/>
                <w:szCs w:val="24"/>
              </w:rPr>
              <w:t>We do NOT operate a sulfur recovery system.</w:t>
            </w:r>
          </w:p>
        </w:tc>
      </w:tr>
      <w:tr w:rsidR="0005158B" w:rsidRPr="00012D34" w14:paraId="09C128E4" w14:textId="66F363E1" w:rsidTr="00FE32E4">
        <w:tc>
          <w:tcPr>
            <w:tcW w:w="1508" w:type="pct"/>
            <w:tcBorders>
              <w:top w:val="nil"/>
              <w:left w:val="single" w:sz="4" w:space="0" w:color="auto"/>
              <w:bottom w:val="single" w:sz="4" w:space="0" w:color="auto"/>
              <w:right w:val="single" w:sz="4" w:space="0" w:color="auto"/>
            </w:tcBorders>
            <w:shd w:val="clear" w:color="auto" w:fill="auto"/>
            <w:noWrap/>
            <w:vAlign w:val="bottom"/>
            <w:hideMark/>
          </w:tcPr>
          <w:p w14:paraId="0F54DFC4" w14:textId="77777777" w:rsidR="0005158B" w:rsidRPr="00012D34" w:rsidRDefault="0005158B" w:rsidP="00C87FE5">
            <w:pPr>
              <w:rPr>
                <w:rFonts w:ascii="Times New Roman" w:eastAsia="Times New Roman" w:hAnsi="Times New Roman"/>
                <w:szCs w:val="24"/>
              </w:rPr>
            </w:pPr>
            <w:r w:rsidRPr="00012D34">
              <w:rPr>
                <w:rFonts w:ascii="Times New Roman" w:eastAsia="Times New Roman" w:hAnsi="Times New Roman"/>
                <w:szCs w:val="24"/>
              </w:rPr>
              <w:t>CC-BurnsHarbor-IN</w:t>
            </w:r>
          </w:p>
        </w:tc>
        <w:tc>
          <w:tcPr>
            <w:tcW w:w="1746" w:type="pct"/>
            <w:tcBorders>
              <w:top w:val="single" w:sz="4" w:space="0" w:color="auto"/>
              <w:left w:val="nil"/>
              <w:bottom w:val="single" w:sz="4" w:space="0" w:color="auto"/>
              <w:right w:val="single" w:sz="4" w:space="0" w:color="auto"/>
            </w:tcBorders>
            <w:shd w:val="clear" w:color="000000" w:fill="F2F2F2" w:themeFill="background1" w:themeFillShade="F2"/>
            <w:vAlign w:val="bottom"/>
            <w:hideMark/>
          </w:tcPr>
          <w:p w14:paraId="7EF598BE" w14:textId="77777777" w:rsidR="0005158B" w:rsidRPr="00012D34" w:rsidRDefault="0005158B" w:rsidP="00C87FE5">
            <w:pPr>
              <w:rPr>
                <w:rFonts w:ascii="Times New Roman" w:eastAsia="Times New Roman" w:hAnsi="Times New Roman"/>
                <w:color w:val="000000"/>
                <w:szCs w:val="24"/>
              </w:rPr>
            </w:pPr>
            <w:r w:rsidRPr="00012D34">
              <w:rPr>
                <w:rFonts w:ascii="Times New Roman" w:eastAsia="Times New Roman" w:hAnsi="Times New Roman"/>
                <w:color w:val="000000"/>
                <w:szCs w:val="24"/>
              </w:rPr>
              <w:t>No Unit</w:t>
            </w:r>
          </w:p>
        </w:tc>
        <w:tc>
          <w:tcPr>
            <w:tcW w:w="1746" w:type="pct"/>
            <w:tcBorders>
              <w:top w:val="single" w:sz="4" w:space="0" w:color="auto"/>
              <w:left w:val="nil"/>
              <w:bottom w:val="single" w:sz="4" w:space="0" w:color="auto"/>
              <w:right w:val="single" w:sz="4" w:space="0" w:color="auto"/>
            </w:tcBorders>
            <w:shd w:val="clear" w:color="000000" w:fill="F2F2F2" w:themeFill="background1" w:themeFillShade="F2"/>
          </w:tcPr>
          <w:p w14:paraId="224BA248" w14:textId="30A61B4D" w:rsidR="0005158B" w:rsidRPr="00012D34" w:rsidRDefault="0005158B" w:rsidP="00C87FE5">
            <w:pPr>
              <w:rPr>
                <w:rFonts w:ascii="Times New Roman" w:eastAsia="Times New Roman" w:hAnsi="Times New Roman"/>
                <w:color w:val="000000"/>
                <w:szCs w:val="24"/>
              </w:rPr>
            </w:pPr>
            <w:r w:rsidRPr="00012D34">
              <w:rPr>
                <w:rFonts w:ascii="Times New Roman" w:eastAsia="Times New Roman" w:hAnsi="Times New Roman"/>
                <w:color w:val="000000"/>
                <w:szCs w:val="24"/>
              </w:rPr>
              <w:t>N/A-Cleveland-Cliffs Burns Harbor does not have Sulfur Recovery/Desulfurization.</w:t>
            </w:r>
          </w:p>
        </w:tc>
      </w:tr>
      <w:tr w:rsidR="0005158B" w:rsidRPr="00012D34" w14:paraId="2C8B7042" w14:textId="65D5921A" w:rsidTr="00F75C0A">
        <w:tc>
          <w:tcPr>
            <w:tcW w:w="1508" w:type="pct"/>
            <w:tcBorders>
              <w:top w:val="nil"/>
              <w:left w:val="single" w:sz="4" w:space="0" w:color="auto"/>
              <w:bottom w:val="single" w:sz="4" w:space="0" w:color="auto"/>
              <w:right w:val="single" w:sz="4" w:space="0" w:color="auto"/>
            </w:tcBorders>
            <w:shd w:val="clear" w:color="auto" w:fill="auto"/>
            <w:noWrap/>
            <w:vAlign w:val="bottom"/>
            <w:hideMark/>
          </w:tcPr>
          <w:p w14:paraId="40AF8857" w14:textId="77777777" w:rsidR="0005158B" w:rsidRPr="00012D34" w:rsidRDefault="0005158B" w:rsidP="00C87FE5">
            <w:pPr>
              <w:rPr>
                <w:rFonts w:ascii="Times New Roman" w:eastAsia="Times New Roman" w:hAnsi="Times New Roman"/>
                <w:szCs w:val="24"/>
              </w:rPr>
            </w:pPr>
            <w:r w:rsidRPr="00012D34">
              <w:rPr>
                <w:rFonts w:ascii="Times New Roman" w:eastAsia="Times New Roman" w:hAnsi="Times New Roman"/>
                <w:szCs w:val="24"/>
              </w:rPr>
              <w:t>USS-Clairton-PA</w:t>
            </w:r>
          </w:p>
        </w:tc>
        <w:tc>
          <w:tcPr>
            <w:tcW w:w="1746" w:type="pct"/>
            <w:tcBorders>
              <w:top w:val="nil"/>
              <w:left w:val="nil"/>
              <w:bottom w:val="single" w:sz="4" w:space="0" w:color="auto"/>
              <w:right w:val="single" w:sz="4" w:space="0" w:color="auto"/>
            </w:tcBorders>
            <w:shd w:val="clear" w:color="auto" w:fill="auto"/>
            <w:vAlign w:val="bottom"/>
            <w:hideMark/>
          </w:tcPr>
          <w:p w14:paraId="1991D06C" w14:textId="77777777" w:rsidR="0005158B" w:rsidRPr="00012D34" w:rsidRDefault="0005158B" w:rsidP="00C87FE5">
            <w:pPr>
              <w:rPr>
                <w:rFonts w:ascii="Times New Roman" w:eastAsia="Times New Roman" w:hAnsi="Times New Roman"/>
                <w:color w:val="000000"/>
                <w:szCs w:val="24"/>
              </w:rPr>
            </w:pPr>
            <w:r w:rsidRPr="00012D34">
              <w:rPr>
                <w:rFonts w:ascii="Times New Roman" w:eastAsia="Times New Roman" w:hAnsi="Times New Roman"/>
                <w:color w:val="000000"/>
                <w:szCs w:val="24"/>
              </w:rPr>
              <w:t>Data</w:t>
            </w:r>
          </w:p>
        </w:tc>
        <w:tc>
          <w:tcPr>
            <w:tcW w:w="1746" w:type="pct"/>
            <w:tcBorders>
              <w:top w:val="nil"/>
              <w:left w:val="nil"/>
              <w:bottom w:val="single" w:sz="4" w:space="0" w:color="auto"/>
              <w:right w:val="single" w:sz="4" w:space="0" w:color="auto"/>
            </w:tcBorders>
            <w:shd w:val="clear" w:color="auto" w:fill="auto"/>
          </w:tcPr>
          <w:p w14:paraId="4D52CE4E" w14:textId="77777777" w:rsidR="0005158B" w:rsidRPr="00012D34" w:rsidRDefault="0005158B" w:rsidP="00C87FE5">
            <w:pPr>
              <w:rPr>
                <w:rFonts w:ascii="Times New Roman" w:eastAsia="Times New Roman" w:hAnsi="Times New Roman"/>
                <w:color w:val="000000"/>
                <w:szCs w:val="24"/>
              </w:rPr>
            </w:pPr>
          </w:p>
        </w:tc>
      </w:tr>
    </w:tbl>
    <w:p w14:paraId="5989D46E" w14:textId="74C45BC3" w:rsidR="003759D1" w:rsidRDefault="003759D1" w:rsidP="00C616C5">
      <w:pPr>
        <w:rPr>
          <w:sz w:val="22"/>
          <w:szCs w:val="22"/>
        </w:rPr>
      </w:pPr>
    </w:p>
    <w:p w14:paraId="2C013DDA" w14:textId="14A8CBFE" w:rsidR="0005158B" w:rsidRDefault="0005158B" w:rsidP="00C616C5">
      <w:pPr>
        <w:rPr>
          <w:sz w:val="22"/>
          <w:szCs w:val="22"/>
        </w:rPr>
      </w:pPr>
    </w:p>
    <w:p w14:paraId="4506AEC7" w14:textId="451E4B62" w:rsidR="00012D34" w:rsidRDefault="00012D34" w:rsidP="00012D34">
      <w:r>
        <w:t xml:space="preserve">The average concentration and lb/hr </w:t>
      </w:r>
      <w:r w:rsidR="00002110">
        <w:t xml:space="preserve">emission rate </w:t>
      </w:r>
      <w:r>
        <w:t xml:space="preserve">per compound are summarized in </w:t>
      </w:r>
      <w:r w:rsidRPr="0099353A">
        <w:rPr>
          <w:b/>
          <w:bCs/>
        </w:rPr>
        <w:t xml:space="preserve">Table </w:t>
      </w:r>
      <w:r w:rsidR="0099353A" w:rsidRPr="0099353A">
        <w:rPr>
          <w:b/>
          <w:bCs/>
        </w:rPr>
        <w:t>81</w:t>
      </w:r>
      <w:r>
        <w:t xml:space="preserve"> for the facility that conducted testing.</w:t>
      </w:r>
    </w:p>
    <w:p w14:paraId="00E48A9A" w14:textId="1CD84793" w:rsidR="0005158B" w:rsidRDefault="00012D34" w:rsidP="00012D34">
      <w:pPr>
        <w:spacing w:after="120"/>
        <w:jc w:val="center"/>
        <w:rPr>
          <w:sz w:val="22"/>
          <w:szCs w:val="22"/>
        </w:rPr>
      </w:pPr>
      <w:r w:rsidRPr="00012D34">
        <w:rPr>
          <w:b/>
          <w:bCs/>
          <w:szCs w:val="24"/>
        </w:rPr>
        <w:t xml:space="preserve">Table </w:t>
      </w:r>
      <w:r w:rsidR="0099353A">
        <w:rPr>
          <w:b/>
          <w:bCs/>
          <w:szCs w:val="24"/>
        </w:rPr>
        <w:t>81</w:t>
      </w:r>
      <w:r w:rsidRPr="00012D34">
        <w:rPr>
          <w:b/>
          <w:bCs/>
          <w:szCs w:val="24"/>
        </w:rPr>
        <w:t xml:space="preserve">. Sulfur Recovery/Desulfurization </w:t>
      </w:r>
      <w:r>
        <w:rPr>
          <w:b/>
          <w:bCs/>
          <w:szCs w:val="24"/>
        </w:rPr>
        <w:t>Data Summary</w:t>
      </w:r>
      <w:r w:rsidR="00152F11">
        <w:rPr>
          <w:b/>
          <w:bCs/>
          <w:szCs w:val="24"/>
        </w:rPr>
        <w:fldChar w:fldCharType="begin"/>
      </w:r>
      <w:r w:rsidR="00152F11">
        <w:instrText xml:space="preserve"> XE "</w:instrText>
      </w:r>
      <w:r w:rsidR="00152F11" w:rsidRPr="00D42895">
        <w:rPr>
          <w:b/>
          <w:bCs/>
          <w:szCs w:val="24"/>
        </w:rPr>
        <w:instrText>Table 81. Sulfur Recovery/Desulfurization Data Summary</w:instrText>
      </w:r>
      <w:r w:rsidR="00152F11">
        <w:instrText xml:space="preserve">" </w:instrText>
      </w:r>
      <w:r w:rsidR="00152F11">
        <w:rPr>
          <w:b/>
          <w:bCs/>
          <w:szCs w:val="24"/>
        </w:rPr>
        <w:fldChar w:fldCharType="end"/>
      </w:r>
    </w:p>
    <w:tbl>
      <w:tblPr>
        <w:tblW w:w="10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360"/>
        <w:gridCol w:w="2360"/>
        <w:gridCol w:w="2320"/>
        <w:gridCol w:w="1680"/>
      </w:tblGrid>
      <w:tr w:rsidR="0005158B" w:rsidRPr="0005158B" w14:paraId="3C1595B5" w14:textId="77777777" w:rsidTr="008926C1">
        <w:tc>
          <w:tcPr>
            <w:tcW w:w="2240" w:type="dxa"/>
            <w:shd w:val="clear" w:color="auto" w:fill="D9D9D9" w:themeFill="background1" w:themeFillShade="D9"/>
            <w:vAlign w:val="bottom"/>
            <w:hideMark/>
          </w:tcPr>
          <w:p w14:paraId="26CC5ABE" w14:textId="77777777" w:rsidR="0005158B" w:rsidRPr="0005158B" w:rsidRDefault="0005158B" w:rsidP="0005158B">
            <w:pPr>
              <w:jc w:val="center"/>
              <w:rPr>
                <w:rFonts w:ascii="Times New Roman" w:eastAsia="Times New Roman" w:hAnsi="Times New Roman"/>
                <w:b/>
                <w:bCs/>
                <w:szCs w:val="24"/>
              </w:rPr>
            </w:pPr>
            <w:r w:rsidRPr="0005158B">
              <w:rPr>
                <w:rFonts w:ascii="Times New Roman" w:eastAsia="Times New Roman" w:hAnsi="Times New Roman"/>
                <w:b/>
                <w:bCs/>
                <w:szCs w:val="24"/>
              </w:rPr>
              <w:t>Facility ID</w:t>
            </w:r>
          </w:p>
        </w:tc>
        <w:tc>
          <w:tcPr>
            <w:tcW w:w="2360" w:type="dxa"/>
            <w:shd w:val="clear" w:color="auto" w:fill="D9D9D9" w:themeFill="background1" w:themeFillShade="D9"/>
            <w:vAlign w:val="bottom"/>
          </w:tcPr>
          <w:p w14:paraId="2543B0DF" w14:textId="20D1DC0D" w:rsidR="0005158B" w:rsidRPr="0005158B" w:rsidRDefault="0005158B" w:rsidP="0005158B">
            <w:pPr>
              <w:jc w:val="center"/>
              <w:rPr>
                <w:rFonts w:ascii="Times New Roman" w:eastAsia="Times New Roman" w:hAnsi="Times New Roman"/>
                <w:b/>
                <w:bCs/>
                <w:color w:val="000000"/>
                <w:szCs w:val="24"/>
              </w:rPr>
            </w:pPr>
            <w:r w:rsidRPr="0005158B">
              <w:rPr>
                <w:rFonts w:ascii="Times New Roman" w:eastAsia="Times New Roman" w:hAnsi="Times New Roman"/>
                <w:b/>
                <w:bCs/>
                <w:color w:val="000000"/>
                <w:szCs w:val="24"/>
              </w:rPr>
              <w:t>Source Name</w:t>
            </w:r>
          </w:p>
        </w:tc>
        <w:tc>
          <w:tcPr>
            <w:tcW w:w="2360" w:type="dxa"/>
            <w:shd w:val="clear" w:color="auto" w:fill="D9D9D9" w:themeFill="background1" w:themeFillShade="D9"/>
            <w:noWrap/>
            <w:vAlign w:val="bottom"/>
            <w:hideMark/>
          </w:tcPr>
          <w:p w14:paraId="1302A956" w14:textId="1D19B4B4" w:rsidR="0005158B" w:rsidRPr="0005158B" w:rsidRDefault="0005158B" w:rsidP="0005158B">
            <w:pPr>
              <w:jc w:val="center"/>
              <w:rPr>
                <w:rFonts w:ascii="Times New Roman" w:eastAsia="Times New Roman" w:hAnsi="Times New Roman"/>
                <w:b/>
                <w:bCs/>
                <w:color w:val="000000"/>
                <w:szCs w:val="24"/>
              </w:rPr>
            </w:pPr>
            <w:r w:rsidRPr="0005158B">
              <w:rPr>
                <w:rFonts w:ascii="Times New Roman" w:eastAsia="Times New Roman" w:hAnsi="Times New Roman"/>
                <w:b/>
                <w:bCs/>
                <w:color w:val="000000"/>
                <w:szCs w:val="24"/>
              </w:rPr>
              <w:t>Compound Name</w:t>
            </w:r>
          </w:p>
        </w:tc>
        <w:tc>
          <w:tcPr>
            <w:tcW w:w="2320" w:type="dxa"/>
            <w:shd w:val="clear" w:color="auto" w:fill="D9D9D9" w:themeFill="background1" w:themeFillShade="D9"/>
            <w:vAlign w:val="bottom"/>
            <w:hideMark/>
          </w:tcPr>
          <w:p w14:paraId="596DFD8D" w14:textId="77777777" w:rsidR="0005158B" w:rsidRPr="0005158B" w:rsidRDefault="0005158B" w:rsidP="0005158B">
            <w:pPr>
              <w:jc w:val="center"/>
              <w:rPr>
                <w:rFonts w:ascii="Times New Roman" w:eastAsia="Times New Roman" w:hAnsi="Times New Roman"/>
                <w:b/>
                <w:bCs/>
                <w:color w:val="000000"/>
                <w:szCs w:val="24"/>
              </w:rPr>
            </w:pPr>
            <w:r w:rsidRPr="0005158B">
              <w:rPr>
                <w:rFonts w:ascii="Times New Roman" w:eastAsia="Times New Roman" w:hAnsi="Times New Roman"/>
                <w:b/>
                <w:bCs/>
                <w:color w:val="000000"/>
                <w:szCs w:val="24"/>
              </w:rPr>
              <w:t>Average Concentration</w:t>
            </w:r>
          </w:p>
          <w:p w14:paraId="5B1D2530" w14:textId="3349BC3D" w:rsidR="0005158B" w:rsidRPr="0005158B" w:rsidRDefault="0005158B" w:rsidP="0005158B">
            <w:pPr>
              <w:jc w:val="center"/>
              <w:rPr>
                <w:rFonts w:ascii="Times New Roman" w:eastAsia="Times New Roman" w:hAnsi="Times New Roman"/>
                <w:b/>
                <w:bCs/>
                <w:color w:val="000000"/>
                <w:szCs w:val="24"/>
              </w:rPr>
            </w:pPr>
            <w:r w:rsidRPr="0005158B">
              <w:rPr>
                <w:rFonts w:ascii="Times New Roman" w:eastAsia="Times New Roman" w:hAnsi="Times New Roman"/>
                <w:b/>
                <w:bCs/>
                <w:color w:val="000000"/>
                <w:szCs w:val="24"/>
              </w:rPr>
              <w:t>ppmdv</w:t>
            </w:r>
          </w:p>
        </w:tc>
        <w:tc>
          <w:tcPr>
            <w:tcW w:w="1680" w:type="dxa"/>
            <w:shd w:val="clear" w:color="auto" w:fill="D9D9D9" w:themeFill="background1" w:themeFillShade="D9"/>
            <w:vAlign w:val="bottom"/>
            <w:hideMark/>
          </w:tcPr>
          <w:p w14:paraId="3CDB1731" w14:textId="77777777" w:rsidR="0005158B" w:rsidRPr="0005158B" w:rsidRDefault="0005158B" w:rsidP="0005158B">
            <w:pPr>
              <w:jc w:val="center"/>
              <w:rPr>
                <w:rFonts w:ascii="Times New Roman" w:eastAsia="Times New Roman" w:hAnsi="Times New Roman"/>
                <w:b/>
                <w:bCs/>
                <w:color w:val="000000"/>
                <w:szCs w:val="24"/>
              </w:rPr>
            </w:pPr>
            <w:r w:rsidRPr="0005158B">
              <w:rPr>
                <w:rFonts w:ascii="Times New Roman" w:eastAsia="Times New Roman" w:hAnsi="Times New Roman"/>
                <w:b/>
                <w:bCs/>
                <w:color w:val="000000"/>
                <w:szCs w:val="24"/>
              </w:rPr>
              <w:t>Average lb/hr</w:t>
            </w:r>
          </w:p>
        </w:tc>
      </w:tr>
      <w:tr w:rsidR="0005158B" w:rsidRPr="0005158B" w14:paraId="4826C119" w14:textId="77777777" w:rsidTr="008926C1">
        <w:tc>
          <w:tcPr>
            <w:tcW w:w="2240" w:type="dxa"/>
            <w:vMerge w:val="restart"/>
            <w:shd w:val="clear" w:color="auto" w:fill="auto"/>
            <w:vAlign w:val="center"/>
            <w:hideMark/>
          </w:tcPr>
          <w:p w14:paraId="231D119B" w14:textId="77777777" w:rsidR="0005158B" w:rsidRPr="0005158B" w:rsidRDefault="0005158B" w:rsidP="0005158B">
            <w:pPr>
              <w:rPr>
                <w:rFonts w:ascii="Times New Roman" w:eastAsia="Times New Roman" w:hAnsi="Times New Roman"/>
                <w:color w:val="000000"/>
                <w:szCs w:val="24"/>
              </w:rPr>
            </w:pPr>
            <w:r w:rsidRPr="0005158B">
              <w:rPr>
                <w:rFonts w:ascii="Times New Roman" w:eastAsia="Times New Roman" w:hAnsi="Times New Roman"/>
                <w:color w:val="000000"/>
                <w:szCs w:val="24"/>
              </w:rPr>
              <w:t>USS-Clairton-PA</w:t>
            </w:r>
          </w:p>
        </w:tc>
        <w:tc>
          <w:tcPr>
            <w:tcW w:w="2360" w:type="dxa"/>
            <w:vMerge w:val="restart"/>
            <w:vAlign w:val="center"/>
          </w:tcPr>
          <w:p w14:paraId="630CCDAB" w14:textId="2637F77C" w:rsidR="0005158B" w:rsidRPr="0005158B" w:rsidRDefault="0005158B" w:rsidP="0005158B">
            <w:pPr>
              <w:rPr>
                <w:rFonts w:ascii="Times New Roman" w:eastAsia="Times New Roman" w:hAnsi="Times New Roman"/>
                <w:color w:val="000000"/>
                <w:szCs w:val="24"/>
              </w:rPr>
            </w:pPr>
            <w:r w:rsidRPr="0005158B">
              <w:rPr>
                <w:rFonts w:ascii="Times New Roman" w:eastAsia="Times New Roman" w:hAnsi="Times New Roman"/>
                <w:color w:val="000000"/>
                <w:szCs w:val="24"/>
              </w:rPr>
              <w:t>SCOT Plant Exhaust Stack (Source ID: P019)</w:t>
            </w:r>
          </w:p>
        </w:tc>
        <w:tc>
          <w:tcPr>
            <w:tcW w:w="2360" w:type="dxa"/>
            <w:shd w:val="clear" w:color="auto" w:fill="auto"/>
            <w:noWrap/>
            <w:vAlign w:val="center"/>
            <w:hideMark/>
          </w:tcPr>
          <w:p w14:paraId="02B70358" w14:textId="7ACA6AF9"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SO</w:t>
            </w:r>
            <w:r w:rsidRPr="0005158B">
              <w:rPr>
                <w:rFonts w:ascii="Times New Roman" w:eastAsia="Times New Roman" w:hAnsi="Times New Roman"/>
                <w:color w:val="000000"/>
                <w:szCs w:val="24"/>
                <w:vertAlign w:val="subscript"/>
              </w:rPr>
              <w:t>2</w:t>
            </w:r>
          </w:p>
        </w:tc>
        <w:tc>
          <w:tcPr>
            <w:tcW w:w="2320" w:type="dxa"/>
            <w:shd w:val="clear" w:color="auto" w:fill="auto"/>
            <w:noWrap/>
            <w:vAlign w:val="center"/>
            <w:hideMark/>
          </w:tcPr>
          <w:p w14:paraId="69A03189"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32</w:t>
            </w:r>
          </w:p>
        </w:tc>
        <w:tc>
          <w:tcPr>
            <w:tcW w:w="1680" w:type="dxa"/>
            <w:shd w:val="clear" w:color="auto" w:fill="auto"/>
            <w:noWrap/>
            <w:vAlign w:val="center"/>
            <w:hideMark/>
          </w:tcPr>
          <w:p w14:paraId="4C147704"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4.3</w:t>
            </w:r>
          </w:p>
        </w:tc>
      </w:tr>
      <w:tr w:rsidR="0005158B" w:rsidRPr="0005158B" w14:paraId="603C4E7F" w14:textId="77777777" w:rsidTr="008926C1">
        <w:tc>
          <w:tcPr>
            <w:tcW w:w="2240" w:type="dxa"/>
            <w:vMerge/>
            <w:shd w:val="clear" w:color="auto" w:fill="auto"/>
            <w:vAlign w:val="center"/>
          </w:tcPr>
          <w:p w14:paraId="11CAC476" w14:textId="29F641D7" w:rsidR="0005158B" w:rsidRPr="0005158B" w:rsidRDefault="0005158B" w:rsidP="0005158B">
            <w:pPr>
              <w:rPr>
                <w:rFonts w:ascii="Times New Roman" w:eastAsia="Times New Roman" w:hAnsi="Times New Roman"/>
                <w:color w:val="000000"/>
                <w:szCs w:val="24"/>
              </w:rPr>
            </w:pPr>
          </w:p>
        </w:tc>
        <w:tc>
          <w:tcPr>
            <w:tcW w:w="2360" w:type="dxa"/>
            <w:vMerge/>
            <w:vAlign w:val="center"/>
          </w:tcPr>
          <w:p w14:paraId="5D1C8FC8" w14:textId="0A70F1BB" w:rsidR="0005158B" w:rsidRPr="0005158B" w:rsidRDefault="0005158B" w:rsidP="0005158B">
            <w:pPr>
              <w:rPr>
                <w:rFonts w:ascii="Times New Roman" w:eastAsia="Times New Roman" w:hAnsi="Times New Roman"/>
                <w:color w:val="000000"/>
                <w:szCs w:val="24"/>
              </w:rPr>
            </w:pPr>
          </w:p>
        </w:tc>
        <w:tc>
          <w:tcPr>
            <w:tcW w:w="2360" w:type="dxa"/>
            <w:shd w:val="clear" w:color="auto" w:fill="auto"/>
            <w:noWrap/>
            <w:vAlign w:val="center"/>
            <w:hideMark/>
          </w:tcPr>
          <w:p w14:paraId="5EBCDDF5" w14:textId="62AD7873"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H</w:t>
            </w:r>
            <w:r w:rsidRPr="0005158B">
              <w:rPr>
                <w:rFonts w:ascii="Times New Roman" w:eastAsia="Times New Roman" w:hAnsi="Times New Roman"/>
                <w:color w:val="000000"/>
                <w:szCs w:val="24"/>
                <w:vertAlign w:val="subscript"/>
              </w:rPr>
              <w:t>2</w:t>
            </w:r>
            <w:r w:rsidRPr="0005158B">
              <w:rPr>
                <w:rFonts w:ascii="Times New Roman" w:eastAsia="Times New Roman" w:hAnsi="Times New Roman"/>
                <w:color w:val="000000"/>
                <w:szCs w:val="24"/>
              </w:rPr>
              <w:t>S</w:t>
            </w:r>
          </w:p>
        </w:tc>
        <w:tc>
          <w:tcPr>
            <w:tcW w:w="2320" w:type="dxa"/>
            <w:shd w:val="clear" w:color="auto" w:fill="auto"/>
            <w:noWrap/>
            <w:vAlign w:val="center"/>
            <w:hideMark/>
          </w:tcPr>
          <w:p w14:paraId="0195F8DA"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3.7</w:t>
            </w:r>
          </w:p>
        </w:tc>
        <w:tc>
          <w:tcPr>
            <w:tcW w:w="1680" w:type="dxa"/>
            <w:shd w:val="clear" w:color="auto" w:fill="auto"/>
            <w:noWrap/>
            <w:vAlign w:val="center"/>
            <w:hideMark/>
          </w:tcPr>
          <w:p w14:paraId="5D0D3F25"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0.29</w:t>
            </w:r>
          </w:p>
        </w:tc>
      </w:tr>
      <w:tr w:rsidR="0005158B" w:rsidRPr="0005158B" w14:paraId="7574A483" w14:textId="77777777" w:rsidTr="008926C1">
        <w:tc>
          <w:tcPr>
            <w:tcW w:w="2240" w:type="dxa"/>
            <w:vMerge/>
            <w:shd w:val="clear" w:color="auto" w:fill="auto"/>
            <w:vAlign w:val="center"/>
          </w:tcPr>
          <w:p w14:paraId="049C5919" w14:textId="68BD1EFC" w:rsidR="0005158B" w:rsidRPr="0005158B" w:rsidRDefault="0005158B" w:rsidP="0005158B">
            <w:pPr>
              <w:rPr>
                <w:rFonts w:ascii="Times New Roman" w:eastAsia="Times New Roman" w:hAnsi="Times New Roman"/>
                <w:color w:val="000000"/>
                <w:szCs w:val="24"/>
              </w:rPr>
            </w:pPr>
          </w:p>
        </w:tc>
        <w:tc>
          <w:tcPr>
            <w:tcW w:w="2360" w:type="dxa"/>
            <w:vMerge/>
            <w:vAlign w:val="center"/>
          </w:tcPr>
          <w:p w14:paraId="3B00FAF5" w14:textId="6748A3B4" w:rsidR="0005158B" w:rsidRPr="0005158B" w:rsidRDefault="0005158B" w:rsidP="0005158B">
            <w:pPr>
              <w:rPr>
                <w:rFonts w:ascii="Times New Roman" w:eastAsia="Times New Roman" w:hAnsi="Times New Roman"/>
                <w:color w:val="000000"/>
                <w:szCs w:val="24"/>
              </w:rPr>
            </w:pPr>
          </w:p>
        </w:tc>
        <w:tc>
          <w:tcPr>
            <w:tcW w:w="2360" w:type="dxa"/>
            <w:shd w:val="clear" w:color="auto" w:fill="auto"/>
            <w:noWrap/>
            <w:vAlign w:val="center"/>
            <w:hideMark/>
          </w:tcPr>
          <w:p w14:paraId="54E8E5D6" w14:textId="052E3C32"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COS</w:t>
            </w:r>
          </w:p>
        </w:tc>
        <w:tc>
          <w:tcPr>
            <w:tcW w:w="2320" w:type="dxa"/>
            <w:shd w:val="clear" w:color="auto" w:fill="auto"/>
            <w:noWrap/>
            <w:vAlign w:val="center"/>
            <w:hideMark/>
          </w:tcPr>
          <w:p w14:paraId="16B8524C"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19</w:t>
            </w:r>
          </w:p>
        </w:tc>
        <w:tc>
          <w:tcPr>
            <w:tcW w:w="1680" w:type="dxa"/>
            <w:shd w:val="clear" w:color="auto" w:fill="auto"/>
            <w:noWrap/>
            <w:vAlign w:val="center"/>
            <w:hideMark/>
          </w:tcPr>
          <w:p w14:paraId="75FFE803"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2.4</w:t>
            </w:r>
          </w:p>
        </w:tc>
      </w:tr>
      <w:tr w:rsidR="0005158B" w:rsidRPr="0005158B" w14:paraId="28091D5E" w14:textId="77777777" w:rsidTr="008926C1">
        <w:tc>
          <w:tcPr>
            <w:tcW w:w="2240" w:type="dxa"/>
            <w:vMerge/>
            <w:shd w:val="clear" w:color="auto" w:fill="auto"/>
            <w:vAlign w:val="center"/>
          </w:tcPr>
          <w:p w14:paraId="16D82550" w14:textId="3E04B7EA" w:rsidR="0005158B" w:rsidRPr="0005158B" w:rsidRDefault="0005158B" w:rsidP="0005158B">
            <w:pPr>
              <w:rPr>
                <w:rFonts w:ascii="Times New Roman" w:eastAsia="Times New Roman" w:hAnsi="Times New Roman"/>
                <w:color w:val="000000"/>
                <w:szCs w:val="24"/>
              </w:rPr>
            </w:pPr>
          </w:p>
        </w:tc>
        <w:tc>
          <w:tcPr>
            <w:tcW w:w="2360" w:type="dxa"/>
            <w:vMerge/>
            <w:vAlign w:val="center"/>
          </w:tcPr>
          <w:p w14:paraId="6B493A1A" w14:textId="3A5A8748" w:rsidR="0005158B" w:rsidRPr="0005158B" w:rsidRDefault="0005158B" w:rsidP="0005158B">
            <w:pPr>
              <w:rPr>
                <w:rFonts w:ascii="Times New Roman" w:eastAsia="Times New Roman" w:hAnsi="Times New Roman"/>
                <w:color w:val="000000"/>
                <w:szCs w:val="24"/>
              </w:rPr>
            </w:pPr>
          </w:p>
        </w:tc>
        <w:tc>
          <w:tcPr>
            <w:tcW w:w="2360" w:type="dxa"/>
            <w:shd w:val="clear" w:color="auto" w:fill="auto"/>
            <w:noWrap/>
            <w:vAlign w:val="center"/>
            <w:hideMark/>
          </w:tcPr>
          <w:p w14:paraId="3A428830" w14:textId="69CD1D91"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CS</w:t>
            </w:r>
            <w:r w:rsidRPr="0005158B">
              <w:rPr>
                <w:rFonts w:ascii="Times New Roman" w:eastAsia="Times New Roman" w:hAnsi="Times New Roman"/>
                <w:color w:val="000000"/>
                <w:szCs w:val="24"/>
                <w:vertAlign w:val="subscript"/>
              </w:rPr>
              <w:t>2</w:t>
            </w:r>
          </w:p>
        </w:tc>
        <w:tc>
          <w:tcPr>
            <w:tcW w:w="2320" w:type="dxa"/>
            <w:shd w:val="clear" w:color="auto" w:fill="auto"/>
            <w:noWrap/>
            <w:vAlign w:val="center"/>
            <w:hideMark/>
          </w:tcPr>
          <w:p w14:paraId="61A40FDE"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0.91</w:t>
            </w:r>
          </w:p>
        </w:tc>
        <w:tc>
          <w:tcPr>
            <w:tcW w:w="1680" w:type="dxa"/>
            <w:shd w:val="clear" w:color="auto" w:fill="auto"/>
            <w:noWrap/>
            <w:vAlign w:val="center"/>
            <w:hideMark/>
          </w:tcPr>
          <w:p w14:paraId="0DC3B526" w14:textId="77777777" w:rsidR="0005158B" w:rsidRPr="0005158B" w:rsidRDefault="0005158B" w:rsidP="0005158B">
            <w:pPr>
              <w:jc w:val="center"/>
              <w:rPr>
                <w:rFonts w:ascii="Times New Roman" w:eastAsia="Times New Roman" w:hAnsi="Times New Roman"/>
                <w:color w:val="000000"/>
                <w:szCs w:val="24"/>
              </w:rPr>
            </w:pPr>
            <w:r w:rsidRPr="0005158B">
              <w:rPr>
                <w:rFonts w:ascii="Times New Roman" w:eastAsia="Times New Roman" w:hAnsi="Times New Roman"/>
                <w:color w:val="000000"/>
                <w:szCs w:val="24"/>
              </w:rPr>
              <w:t>0.16</w:t>
            </w:r>
          </w:p>
        </w:tc>
      </w:tr>
    </w:tbl>
    <w:p w14:paraId="052A882B" w14:textId="77777777" w:rsidR="0005158B" w:rsidRDefault="0005158B" w:rsidP="003759D1">
      <w:pPr>
        <w:pStyle w:val="CommentText"/>
        <w:rPr>
          <w:sz w:val="22"/>
          <w:szCs w:val="22"/>
        </w:rPr>
      </w:pPr>
    </w:p>
    <w:p w14:paraId="0EF6FE08" w14:textId="77777777" w:rsidR="0005158B" w:rsidRDefault="0005158B" w:rsidP="003759D1">
      <w:pPr>
        <w:pStyle w:val="CommentText"/>
        <w:rPr>
          <w:sz w:val="22"/>
          <w:szCs w:val="22"/>
        </w:rPr>
      </w:pPr>
    </w:p>
    <w:p w14:paraId="559E8F39" w14:textId="5B3D6E97" w:rsidR="003759D1" w:rsidRDefault="00DD18E9" w:rsidP="00272296">
      <w:pPr>
        <w:pStyle w:val="Heading2"/>
        <w:numPr>
          <w:ilvl w:val="0"/>
          <w:numId w:val="0"/>
        </w:numPr>
        <w:ind w:left="810" w:hanging="810"/>
      </w:pPr>
      <w:bookmarkStart w:id="94" w:name="_Toc133998161"/>
      <w:r>
        <w:t>6</w:t>
      </w:r>
      <w:r w:rsidR="00272296">
        <w:t xml:space="preserve">.4 </w:t>
      </w:r>
      <w:r w:rsidR="003759D1">
        <w:t>Flares</w:t>
      </w:r>
      <w:bookmarkEnd w:id="94"/>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3625"/>
        <w:gridCol w:w="7145"/>
      </w:tblGrid>
      <w:tr w:rsidR="008926C1" w:rsidRPr="003A7511" w14:paraId="39C783A7" w14:textId="77777777" w:rsidTr="00C87FE5">
        <w:trPr>
          <w:cantSplit/>
          <w:trHeight w:val="288"/>
        </w:trPr>
        <w:tc>
          <w:tcPr>
            <w:tcW w:w="3625" w:type="dxa"/>
            <w:tcBorders>
              <w:top w:val="single" w:sz="4" w:space="0" w:color="auto"/>
              <w:right w:val="single" w:sz="4" w:space="0" w:color="auto"/>
            </w:tcBorders>
          </w:tcPr>
          <w:p w14:paraId="3AB84E1E" w14:textId="77777777" w:rsidR="008926C1" w:rsidRDefault="008926C1" w:rsidP="00C87FE5">
            <w:pPr>
              <w:pStyle w:val="CommentText"/>
              <w:rPr>
                <w:sz w:val="22"/>
                <w:szCs w:val="22"/>
              </w:rPr>
            </w:pPr>
            <w:r>
              <w:rPr>
                <w:sz w:val="22"/>
                <w:szCs w:val="22"/>
              </w:rPr>
              <w:t>CBRP Flares</w:t>
            </w:r>
          </w:p>
          <w:p w14:paraId="4B99A2D3" w14:textId="77777777" w:rsidR="008926C1" w:rsidRDefault="008926C1" w:rsidP="00C87FE5">
            <w:pPr>
              <w:pStyle w:val="CommentText"/>
              <w:rPr>
                <w:sz w:val="22"/>
                <w:szCs w:val="22"/>
              </w:rPr>
            </w:pPr>
            <w:r>
              <w:rPr>
                <w:sz w:val="22"/>
                <w:szCs w:val="22"/>
              </w:rPr>
              <w:t>Emergency Battery Flare</w:t>
            </w:r>
          </w:p>
        </w:tc>
        <w:tc>
          <w:tcPr>
            <w:tcW w:w="7145" w:type="dxa"/>
            <w:tcBorders>
              <w:top w:val="single" w:sz="4" w:space="0" w:color="auto"/>
              <w:left w:val="single" w:sz="4" w:space="0" w:color="auto"/>
            </w:tcBorders>
          </w:tcPr>
          <w:p w14:paraId="60084EE5" w14:textId="77777777" w:rsidR="008926C1" w:rsidRPr="003A7511" w:rsidRDefault="008926C1" w:rsidP="00C87FE5">
            <w:pPr>
              <w:keepLines/>
              <w:pageBreakBefore/>
              <w:contextualSpacing/>
              <w:rPr>
                <w:sz w:val="22"/>
                <w:szCs w:val="22"/>
              </w:rPr>
            </w:pPr>
            <w:r>
              <w:rPr>
                <w:sz w:val="22"/>
                <w:szCs w:val="22"/>
              </w:rPr>
              <w:t>Visible emissions, gas composition</w:t>
            </w:r>
            <w:r>
              <w:t xml:space="preserve"> (</w:t>
            </w:r>
            <w:r w:rsidRPr="00EF69CA">
              <w:rPr>
                <w:sz w:val="22"/>
                <w:szCs w:val="22"/>
              </w:rPr>
              <w:t>proximate/ultimate analysis</w:t>
            </w:r>
            <w:r>
              <w:rPr>
                <w:sz w:val="22"/>
                <w:szCs w:val="22"/>
              </w:rPr>
              <w:t xml:space="preserve">), </w:t>
            </w:r>
            <w:r w:rsidRPr="00EF69CA">
              <w:rPr>
                <w:sz w:val="22"/>
                <w:szCs w:val="22"/>
              </w:rPr>
              <w:t xml:space="preserve">flow rate, </w:t>
            </w:r>
            <w:r>
              <w:rPr>
                <w:sz w:val="22"/>
                <w:szCs w:val="22"/>
              </w:rPr>
              <w:t xml:space="preserve">and </w:t>
            </w:r>
            <w:r w:rsidRPr="00EF69CA">
              <w:rPr>
                <w:sz w:val="22"/>
                <w:szCs w:val="22"/>
              </w:rPr>
              <w:t>heat content</w:t>
            </w:r>
          </w:p>
        </w:tc>
      </w:tr>
    </w:tbl>
    <w:p w14:paraId="48CE8290" w14:textId="647E7F08" w:rsidR="003759D1" w:rsidRDefault="003759D1" w:rsidP="00C616C5"/>
    <w:p w14:paraId="488ADF1E" w14:textId="27BD97AD" w:rsidR="00AB7EBF" w:rsidRPr="00097DC7" w:rsidRDefault="00AB7EBF" w:rsidP="00AB7EBF">
      <w:pPr>
        <w:ind w:firstLine="720"/>
        <w:rPr>
          <w:szCs w:val="24"/>
        </w:rPr>
      </w:pPr>
      <w:r>
        <w:rPr>
          <w:rFonts w:ascii="Times New Roman" w:hAnsi="Times New Roman"/>
          <w:szCs w:val="24"/>
        </w:rPr>
        <w:t>Six</w:t>
      </w:r>
      <w:r w:rsidRPr="0005158B">
        <w:rPr>
          <w:rFonts w:ascii="Times New Roman" w:hAnsi="Times New Roman"/>
          <w:szCs w:val="24"/>
        </w:rPr>
        <w:t xml:space="preserve"> facilities received the 2022 coke 114 </w:t>
      </w:r>
      <w:r>
        <w:rPr>
          <w:rFonts w:ascii="Times New Roman" w:hAnsi="Times New Roman"/>
          <w:szCs w:val="24"/>
        </w:rPr>
        <w:t xml:space="preserve">request for </w:t>
      </w:r>
      <w:r w:rsidRPr="00AB7EBF">
        <w:rPr>
          <w:rFonts w:ascii="Times New Roman" w:hAnsi="Times New Roman"/>
          <w:szCs w:val="24"/>
        </w:rPr>
        <w:t xml:space="preserve">CBRP Flares and Emergency Battery Flare </w:t>
      </w:r>
      <w:r>
        <w:rPr>
          <w:rFonts w:ascii="Times New Roman" w:hAnsi="Times New Roman"/>
          <w:szCs w:val="24"/>
        </w:rPr>
        <w:t xml:space="preserve">testing. </w:t>
      </w:r>
      <w:r w:rsidRPr="0099353A">
        <w:rPr>
          <w:b/>
          <w:bCs/>
          <w:szCs w:val="24"/>
        </w:rPr>
        <w:t xml:space="preserve">Table </w:t>
      </w:r>
      <w:r w:rsidR="0099353A" w:rsidRPr="0099353A">
        <w:rPr>
          <w:b/>
          <w:bCs/>
          <w:szCs w:val="24"/>
        </w:rPr>
        <w:t>82</w:t>
      </w:r>
      <w:r w:rsidRPr="00097DC7">
        <w:rPr>
          <w:szCs w:val="24"/>
        </w:rPr>
        <w:t xml:space="preserve"> summarizes the facilities and their submi</w:t>
      </w:r>
      <w:r>
        <w:rPr>
          <w:szCs w:val="24"/>
        </w:rPr>
        <w:t>ssions</w:t>
      </w:r>
      <w:r w:rsidRPr="00097DC7">
        <w:rPr>
          <w:szCs w:val="24"/>
        </w:rPr>
        <w:t xml:space="preserve">. </w:t>
      </w:r>
    </w:p>
    <w:p w14:paraId="129E66AE" w14:textId="77777777" w:rsidR="00AB7EBF" w:rsidRDefault="00AB7EBF" w:rsidP="00AB7EBF">
      <w:pPr>
        <w:ind w:firstLine="720"/>
        <w:rPr>
          <w:rFonts w:ascii="Times New Roman" w:hAnsi="Times New Roman"/>
          <w:szCs w:val="24"/>
        </w:rPr>
      </w:pPr>
    </w:p>
    <w:p w14:paraId="07158E7B" w14:textId="04D103AA" w:rsidR="008926C1" w:rsidRDefault="00AB7EBF" w:rsidP="00AB7EBF">
      <w:pPr>
        <w:spacing w:after="120"/>
        <w:jc w:val="center"/>
      </w:pPr>
      <w:r w:rsidRPr="00012D34">
        <w:rPr>
          <w:b/>
          <w:bCs/>
          <w:szCs w:val="24"/>
        </w:rPr>
        <w:t xml:space="preserve">Table </w:t>
      </w:r>
      <w:r w:rsidR="0099353A">
        <w:rPr>
          <w:b/>
          <w:bCs/>
          <w:szCs w:val="24"/>
        </w:rPr>
        <w:t>82</w:t>
      </w:r>
      <w:r w:rsidRPr="00012D34">
        <w:rPr>
          <w:b/>
          <w:bCs/>
          <w:szCs w:val="24"/>
        </w:rPr>
        <w:t xml:space="preserve">. </w:t>
      </w:r>
      <w:r w:rsidRPr="00AB7EBF">
        <w:rPr>
          <w:b/>
          <w:bCs/>
          <w:szCs w:val="24"/>
        </w:rPr>
        <w:t xml:space="preserve">CBRP Flares and Emergency Battery Flare </w:t>
      </w:r>
      <w:r w:rsidRPr="00012D34">
        <w:rPr>
          <w:b/>
          <w:bCs/>
          <w:szCs w:val="24"/>
        </w:rPr>
        <w:t>Submissions</w:t>
      </w:r>
      <w:r w:rsidR="00152F11">
        <w:rPr>
          <w:b/>
          <w:bCs/>
          <w:szCs w:val="24"/>
        </w:rPr>
        <w:fldChar w:fldCharType="begin"/>
      </w:r>
      <w:r w:rsidR="00152F11">
        <w:instrText xml:space="preserve"> XE "</w:instrText>
      </w:r>
      <w:r w:rsidR="00152F11" w:rsidRPr="00440105">
        <w:rPr>
          <w:b/>
          <w:bCs/>
          <w:szCs w:val="24"/>
        </w:rPr>
        <w:instrText>Table 82. CBRP Flares and Emergency Battery Flare Submissions</w:instrText>
      </w:r>
      <w:r w:rsidR="00152F11">
        <w:instrText xml:space="preserve">" </w:instrText>
      </w:r>
      <w:r w:rsidR="00152F11">
        <w:rPr>
          <w:b/>
          <w:bCs/>
          <w:szCs w:val="24"/>
        </w:rPr>
        <w:fldChar w:fldCharType="end"/>
      </w:r>
    </w:p>
    <w:tbl>
      <w:tblPr>
        <w:tblW w:w="5000" w:type="pct"/>
        <w:jc w:val="center"/>
        <w:tblLook w:val="04A0" w:firstRow="1" w:lastRow="0" w:firstColumn="1" w:lastColumn="0" w:noHBand="0" w:noVBand="1"/>
      </w:tblPr>
      <w:tblGrid>
        <w:gridCol w:w="2065"/>
        <w:gridCol w:w="1800"/>
        <w:gridCol w:w="6925"/>
      </w:tblGrid>
      <w:tr w:rsidR="00AB7EBF" w:rsidRPr="00AB7EBF" w14:paraId="4A74B719" w14:textId="1E26253F" w:rsidTr="00AB7EBF">
        <w:trPr>
          <w:cantSplit/>
          <w:trHeight w:val="1056"/>
          <w:tblHeader/>
          <w:jc w:val="center"/>
        </w:trPr>
        <w:tc>
          <w:tcPr>
            <w:tcW w:w="957"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BDC2ABE" w14:textId="77777777" w:rsidR="00AB7EBF" w:rsidRPr="00AB7EBF" w:rsidRDefault="00AB7EBF" w:rsidP="00AB7EBF">
            <w:pPr>
              <w:jc w:val="center"/>
              <w:rPr>
                <w:rFonts w:ascii="Times New Roman" w:eastAsia="Times New Roman" w:hAnsi="Times New Roman"/>
                <w:b/>
                <w:bCs/>
                <w:sz w:val="20"/>
              </w:rPr>
            </w:pPr>
            <w:r w:rsidRPr="00AB7EBF">
              <w:rPr>
                <w:rFonts w:ascii="Times New Roman" w:eastAsia="Times New Roman" w:hAnsi="Times New Roman"/>
                <w:b/>
                <w:bCs/>
                <w:sz w:val="20"/>
              </w:rPr>
              <w:t>Facility ID</w:t>
            </w:r>
          </w:p>
        </w:tc>
        <w:tc>
          <w:tcPr>
            <w:tcW w:w="834" w:type="pct"/>
            <w:tcBorders>
              <w:top w:val="single" w:sz="4" w:space="0" w:color="auto"/>
              <w:left w:val="nil"/>
              <w:bottom w:val="single" w:sz="4" w:space="0" w:color="auto"/>
              <w:right w:val="single" w:sz="4" w:space="0" w:color="auto"/>
            </w:tcBorders>
            <w:shd w:val="clear" w:color="000000" w:fill="D9D9D9"/>
            <w:vAlign w:val="bottom"/>
            <w:hideMark/>
          </w:tcPr>
          <w:p w14:paraId="684F6F7B" w14:textId="77777777" w:rsidR="00AB7EBF" w:rsidRPr="00AB7EBF" w:rsidRDefault="00AB7EBF" w:rsidP="00AB7EBF">
            <w:pPr>
              <w:jc w:val="center"/>
              <w:rPr>
                <w:rFonts w:ascii="Times New Roman" w:eastAsia="Times New Roman" w:hAnsi="Times New Roman"/>
                <w:b/>
                <w:bCs/>
                <w:sz w:val="20"/>
              </w:rPr>
            </w:pPr>
            <w:r w:rsidRPr="00AB7EBF">
              <w:rPr>
                <w:rFonts w:ascii="Times New Roman" w:eastAsia="Times New Roman" w:hAnsi="Times New Roman"/>
                <w:b/>
                <w:bCs/>
                <w:sz w:val="20"/>
              </w:rPr>
              <w:t>CBRP Flares and Emergency Battery Flare - Method 22 Data</w:t>
            </w:r>
          </w:p>
        </w:tc>
        <w:tc>
          <w:tcPr>
            <w:tcW w:w="3209" w:type="pct"/>
            <w:tcBorders>
              <w:top w:val="single" w:sz="4" w:space="0" w:color="auto"/>
              <w:left w:val="nil"/>
              <w:bottom w:val="single" w:sz="4" w:space="0" w:color="auto"/>
              <w:right w:val="single" w:sz="4" w:space="0" w:color="auto"/>
            </w:tcBorders>
            <w:shd w:val="clear" w:color="000000" w:fill="D9D9D9"/>
            <w:vAlign w:val="bottom"/>
          </w:tcPr>
          <w:p w14:paraId="386F9EF4" w14:textId="3D94F06D" w:rsidR="00AB7EBF" w:rsidRPr="00AB7EBF" w:rsidRDefault="00AB7EBF" w:rsidP="00AB7EBF">
            <w:pPr>
              <w:jc w:val="center"/>
              <w:rPr>
                <w:rFonts w:ascii="Times New Roman" w:eastAsia="Times New Roman" w:hAnsi="Times New Roman"/>
                <w:b/>
                <w:bCs/>
                <w:sz w:val="20"/>
              </w:rPr>
            </w:pPr>
            <w:r w:rsidRPr="00AB7EBF">
              <w:rPr>
                <w:rFonts w:ascii="Times New Roman" w:eastAsia="Times New Roman" w:hAnsi="Times New Roman"/>
                <w:b/>
                <w:bCs/>
                <w:sz w:val="20"/>
              </w:rPr>
              <w:t>Facility Notes</w:t>
            </w:r>
          </w:p>
        </w:tc>
      </w:tr>
      <w:tr w:rsidR="00AB7EBF" w:rsidRPr="00AB7EBF" w14:paraId="17A8B479" w14:textId="2D31D1E8" w:rsidTr="00AB7EBF">
        <w:trPr>
          <w:trHeight w:val="528"/>
          <w:jc w:val="center"/>
        </w:trPr>
        <w:tc>
          <w:tcPr>
            <w:tcW w:w="957" w:type="pct"/>
            <w:tcBorders>
              <w:top w:val="nil"/>
              <w:left w:val="single" w:sz="4" w:space="0" w:color="auto"/>
              <w:bottom w:val="single" w:sz="4" w:space="0" w:color="auto"/>
              <w:right w:val="single" w:sz="4" w:space="0" w:color="auto"/>
            </w:tcBorders>
            <w:shd w:val="clear" w:color="auto" w:fill="auto"/>
            <w:noWrap/>
            <w:vAlign w:val="center"/>
            <w:hideMark/>
          </w:tcPr>
          <w:p w14:paraId="7AA105C2" w14:textId="77777777" w:rsidR="00AB7EBF" w:rsidRPr="00AB7EBF" w:rsidRDefault="00AB7EBF" w:rsidP="00AB7EBF">
            <w:pPr>
              <w:rPr>
                <w:rFonts w:ascii="Times New Roman" w:eastAsia="Times New Roman" w:hAnsi="Times New Roman"/>
                <w:sz w:val="20"/>
              </w:rPr>
            </w:pPr>
            <w:r w:rsidRPr="00AB7EBF">
              <w:rPr>
                <w:rFonts w:ascii="Times New Roman" w:eastAsia="Times New Roman" w:hAnsi="Times New Roman"/>
                <w:sz w:val="20"/>
              </w:rPr>
              <w:t>ABC-Tarrant-AL</w:t>
            </w:r>
          </w:p>
        </w:tc>
        <w:tc>
          <w:tcPr>
            <w:tcW w:w="834" w:type="pct"/>
            <w:tcBorders>
              <w:top w:val="nil"/>
              <w:left w:val="nil"/>
              <w:bottom w:val="single" w:sz="4" w:space="0" w:color="auto"/>
              <w:right w:val="single" w:sz="4" w:space="0" w:color="auto"/>
            </w:tcBorders>
            <w:shd w:val="clear" w:color="auto" w:fill="auto"/>
            <w:vAlign w:val="center"/>
            <w:hideMark/>
          </w:tcPr>
          <w:p w14:paraId="3551A160" w14:textId="02CD77BB" w:rsidR="00AB7EBF" w:rsidRPr="00AB7EBF" w:rsidRDefault="00AB7EBF" w:rsidP="00AB7EBF">
            <w:pPr>
              <w:rPr>
                <w:rFonts w:ascii="Times New Roman" w:eastAsia="Times New Roman" w:hAnsi="Times New Roman"/>
                <w:color w:val="000000"/>
                <w:sz w:val="20"/>
              </w:rPr>
            </w:pPr>
            <w:r w:rsidRPr="00AB7EBF">
              <w:rPr>
                <w:rFonts w:ascii="Times New Roman" w:eastAsia="Times New Roman" w:hAnsi="Times New Roman"/>
                <w:color w:val="000000"/>
                <w:sz w:val="20"/>
              </w:rPr>
              <w:t>Method 21 Data</w:t>
            </w:r>
          </w:p>
        </w:tc>
        <w:tc>
          <w:tcPr>
            <w:tcW w:w="3209" w:type="pct"/>
            <w:tcBorders>
              <w:top w:val="nil"/>
              <w:left w:val="nil"/>
              <w:bottom w:val="single" w:sz="4" w:space="0" w:color="auto"/>
              <w:right w:val="single" w:sz="4" w:space="0" w:color="auto"/>
            </w:tcBorders>
            <w:shd w:val="clear" w:color="auto" w:fill="auto"/>
            <w:vAlign w:val="center"/>
          </w:tcPr>
          <w:p w14:paraId="6B4E6DE5" w14:textId="3BF13D9B" w:rsidR="00AB7EBF" w:rsidRPr="00AB7EBF" w:rsidRDefault="00AB7EBF" w:rsidP="00AB7EBF">
            <w:pPr>
              <w:rPr>
                <w:rFonts w:ascii="Times New Roman" w:eastAsia="Times New Roman" w:hAnsi="Times New Roman"/>
                <w:color w:val="000000"/>
                <w:sz w:val="20"/>
              </w:rPr>
            </w:pPr>
            <w:r w:rsidRPr="00AB7EBF">
              <w:rPr>
                <w:rFonts w:ascii="Times New Roman" w:hAnsi="Times New Roman"/>
                <w:sz w:val="20"/>
              </w:rPr>
              <w:t xml:space="preserve">As for the flare testing, ABC proposed that we submit Method 21 data from past actual emergency flare events (2019 to present) in lieu of testing our emergency flares during non-emergency conditions.  </w:t>
            </w:r>
          </w:p>
        </w:tc>
      </w:tr>
      <w:tr w:rsidR="00AB7EBF" w:rsidRPr="00AB7EBF" w14:paraId="06E63A36" w14:textId="3ADAE85F" w:rsidTr="00AB7EBF">
        <w:trPr>
          <w:trHeight w:val="264"/>
          <w:jc w:val="center"/>
        </w:trPr>
        <w:tc>
          <w:tcPr>
            <w:tcW w:w="957" w:type="pct"/>
            <w:tcBorders>
              <w:top w:val="nil"/>
              <w:left w:val="single" w:sz="4" w:space="0" w:color="auto"/>
              <w:bottom w:val="single" w:sz="4" w:space="0" w:color="auto"/>
              <w:right w:val="single" w:sz="4" w:space="0" w:color="auto"/>
            </w:tcBorders>
            <w:shd w:val="clear" w:color="auto" w:fill="auto"/>
            <w:noWrap/>
            <w:vAlign w:val="center"/>
            <w:hideMark/>
          </w:tcPr>
          <w:p w14:paraId="3E203C35" w14:textId="77777777" w:rsidR="00AB7EBF" w:rsidRPr="00AB7EBF" w:rsidRDefault="00AB7EBF" w:rsidP="00AB7EBF">
            <w:pPr>
              <w:rPr>
                <w:rFonts w:ascii="Times New Roman" w:eastAsia="Times New Roman" w:hAnsi="Times New Roman"/>
                <w:sz w:val="20"/>
              </w:rPr>
            </w:pPr>
            <w:r w:rsidRPr="00AB7EBF">
              <w:rPr>
                <w:rFonts w:ascii="Times New Roman" w:eastAsia="Times New Roman" w:hAnsi="Times New Roman"/>
                <w:sz w:val="20"/>
              </w:rPr>
              <w:t>CC-BurnsHarbor-IN</w:t>
            </w:r>
          </w:p>
        </w:tc>
        <w:tc>
          <w:tcPr>
            <w:tcW w:w="834" w:type="pct"/>
            <w:tcBorders>
              <w:top w:val="nil"/>
              <w:left w:val="nil"/>
              <w:bottom w:val="single" w:sz="4" w:space="0" w:color="auto"/>
              <w:right w:val="single" w:sz="4" w:space="0" w:color="auto"/>
            </w:tcBorders>
            <w:shd w:val="clear" w:color="auto" w:fill="auto"/>
            <w:vAlign w:val="center"/>
            <w:hideMark/>
          </w:tcPr>
          <w:p w14:paraId="17252417" w14:textId="77777777" w:rsidR="00AB7EBF" w:rsidRPr="00AB7EBF" w:rsidRDefault="00AB7EBF" w:rsidP="00AB7EBF">
            <w:pPr>
              <w:rPr>
                <w:rFonts w:ascii="Times New Roman" w:eastAsia="Times New Roman" w:hAnsi="Times New Roman"/>
                <w:color w:val="000000"/>
                <w:sz w:val="20"/>
              </w:rPr>
            </w:pPr>
            <w:r w:rsidRPr="00AB7EBF">
              <w:rPr>
                <w:rFonts w:ascii="Times New Roman" w:eastAsia="Times New Roman" w:hAnsi="Times New Roman"/>
                <w:color w:val="000000"/>
                <w:sz w:val="20"/>
              </w:rPr>
              <w:t>Data</w:t>
            </w:r>
          </w:p>
        </w:tc>
        <w:tc>
          <w:tcPr>
            <w:tcW w:w="3209" w:type="pct"/>
            <w:tcBorders>
              <w:top w:val="nil"/>
              <w:left w:val="nil"/>
              <w:bottom w:val="single" w:sz="4" w:space="0" w:color="auto"/>
              <w:right w:val="single" w:sz="4" w:space="0" w:color="auto"/>
            </w:tcBorders>
            <w:shd w:val="clear" w:color="auto" w:fill="auto"/>
            <w:vAlign w:val="center"/>
          </w:tcPr>
          <w:p w14:paraId="7B1159DA" w14:textId="77777777" w:rsidR="00AB7EBF" w:rsidRPr="00AB7EBF" w:rsidRDefault="00AB7EBF" w:rsidP="00AB7EBF">
            <w:pPr>
              <w:rPr>
                <w:rFonts w:ascii="Times New Roman" w:eastAsia="Times New Roman" w:hAnsi="Times New Roman"/>
                <w:color w:val="000000"/>
                <w:sz w:val="20"/>
              </w:rPr>
            </w:pPr>
          </w:p>
        </w:tc>
      </w:tr>
      <w:tr w:rsidR="00AB7EBF" w:rsidRPr="00AB7EBF" w14:paraId="757A077E" w14:textId="63B0FC20" w:rsidTr="00AB7EBF">
        <w:trPr>
          <w:trHeight w:val="264"/>
          <w:jc w:val="center"/>
        </w:trPr>
        <w:tc>
          <w:tcPr>
            <w:tcW w:w="957" w:type="pct"/>
            <w:tcBorders>
              <w:top w:val="nil"/>
              <w:left w:val="single" w:sz="4" w:space="0" w:color="auto"/>
              <w:bottom w:val="single" w:sz="4" w:space="0" w:color="auto"/>
              <w:right w:val="single" w:sz="4" w:space="0" w:color="auto"/>
            </w:tcBorders>
            <w:shd w:val="clear" w:color="auto" w:fill="auto"/>
            <w:noWrap/>
            <w:vAlign w:val="center"/>
            <w:hideMark/>
          </w:tcPr>
          <w:p w14:paraId="4953D167" w14:textId="77777777" w:rsidR="00AB7EBF" w:rsidRPr="00AB7EBF" w:rsidRDefault="00AB7EBF" w:rsidP="00AB7EBF">
            <w:pPr>
              <w:rPr>
                <w:rFonts w:ascii="Times New Roman" w:eastAsia="Times New Roman" w:hAnsi="Times New Roman"/>
                <w:sz w:val="20"/>
              </w:rPr>
            </w:pPr>
            <w:r w:rsidRPr="00AB7EBF">
              <w:rPr>
                <w:rFonts w:ascii="Times New Roman" w:eastAsia="Times New Roman" w:hAnsi="Times New Roman"/>
                <w:sz w:val="20"/>
              </w:rPr>
              <w:t>CC-Monessen-PA</w:t>
            </w:r>
          </w:p>
        </w:tc>
        <w:tc>
          <w:tcPr>
            <w:tcW w:w="834" w:type="pct"/>
            <w:tcBorders>
              <w:top w:val="nil"/>
              <w:left w:val="nil"/>
              <w:bottom w:val="single" w:sz="4" w:space="0" w:color="auto"/>
              <w:right w:val="single" w:sz="4" w:space="0" w:color="auto"/>
            </w:tcBorders>
            <w:shd w:val="clear" w:color="auto" w:fill="auto"/>
            <w:vAlign w:val="center"/>
            <w:hideMark/>
          </w:tcPr>
          <w:p w14:paraId="165C7ED2" w14:textId="77777777" w:rsidR="00AB7EBF" w:rsidRPr="00AB7EBF" w:rsidRDefault="00AB7EBF" w:rsidP="00AB7EBF">
            <w:pPr>
              <w:rPr>
                <w:rFonts w:ascii="Times New Roman" w:eastAsia="Times New Roman" w:hAnsi="Times New Roman"/>
                <w:color w:val="000000"/>
                <w:sz w:val="20"/>
              </w:rPr>
            </w:pPr>
            <w:r w:rsidRPr="00AB7EBF">
              <w:rPr>
                <w:rFonts w:ascii="Times New Roman" w:eastAsia="Times New Roman" w:hAnsi="Times New Roman"/>
                <w:color w:val="000000"/>
                <w:sz w:val="20"/>
              </w:rPr>
              <w:t>Data</w:t>
            </w:r>
          </w:p>
        </w:tc>
        <w:tc>
          <w:tcPr>
            <w:tcW w:w="3209" w:type="pct"/>
            <w:tcBorders>
              <w:top w:val="nil"/>
              <w:left w:val="nil"/>
              <w:bottom w:val="single" w:sz="4" w:space="0" w:color="auto"/>
              <w:right w:val="single" w:sz="4" w:space="0" w:color="auto"/>
            </w:tcBorders>
            <w:shd w:val="clear" w:color="auto" w:fill="auto"/>
            <w:vAlign w:val="center"/>
          </w:tcPr>
          <w:p w14:paraId="17C54240" w14:textId="77777777" w:rsidR="00AB7EBF" w:rsidRPr="00AB7EBF" w:rsidRDefault="00AB7EBF" w:rsidP="00AB7EBF">
            <w:pPr>
              <w:rPr>
                <w:rFonts w:ascii="Times New Roman" w:eastAsia="Times New Roman" w:hAnsi="Times New Roman"/>
                <w:color w:val="000000"/>
                <w:sz w:val="20"/>
              </w:rPr>
            </w:pPr>
          </w:p>
        </w:tc>
      </w:tr>
      <w:tr w:rsidR="00AB7EBF" w:rsidRPr="00AB7EBF" w14:paraId="6C4E622E" w14:textId="058B56F0" w:rsidTr="00AB7EBF">
        <w:trPr>
          <w:trHeight w:val="264"/>
          <w:jc w:val="center"/>
        </w:trPr>
        <w:tc>
          <w:tcPr>
            <w:tcW w:w="957" w:type="pct"/>
            <w:tcBorders>
              <w:top w:val="nil"/>
              <w:left w:val="single" w:sz="4" w:space="0" w:color="auto"/>
              <w:bottom w:val="single" w:sz="4" w:space="0" w:color="auto"/>
              <w:right w:val="single" w:sz="4" w:space="0" w:color="auto"/>
            </w:tcBorders>
            <w:shd w:val="clear" w:color="auto" w:fill="auto"/>
            <w:noWrap/>
            <w:vAlign w:val="center"/>
            <w:hideMark/>
          </w:tcPr>
          <w:p w14:paraId="657E585E" w14:textId="77777777" w:rsidR="00AB7EBF" w:rsidRPr="00AB7EBF" w:rsidRDefault="00AB7EBF" w:rsidP="00AB7EBF">
            <w:pPr>
              <w:rPr>
                <w:rFonts w:ascii="Times New Roman" w:eastAsia="Times New Roman" w:hAnsi="Times New Roman"/>
                <w:sz w:val="20"/>
              </w:rPr>
            </w:pPr>
            <w:r w:rsidRPr="00AB7EBF">
              <w:rPr>
                <w:rFonts w:ascii="Times New Roman" w:eastAsia="Times New Roman" w:hAnsi="Times New Roman"/>
                <w:sz w:val="20"/>
              </w:rPr>
              <w:lastRenderedPageBreak/>
              <w:t>CC-Warren-OH</w:t>
            </w:r>
          </w:p>
        </w:tc>
        <w:tc>
          <w:tcPr>
            <w:tcW w:w="834" w:type="pct"/>
            <w:tcBorders>
              <w:top w:val="nil"/>
              <w:left w:val="nil"/>
              <w:bottom w:val="single" w:sz="4" w:space="0" w:color="auto"/>
              <w:right w:val="single" w:sz="4" w:space="0" w:color="auto"/>
            </w:tcBorders>
            <w:shd w:val="clear" w:color="auto" w:fill="auto"/>
            <w:vAlign w:val="center"/>
            <w:hideMark/>
          </w:tcPr>
          <w:p w14:paraId="7180912D" w14:textId="77777777" w:rsidR="00AB7EBF" w:rsidRPr="00AB7EBF" w:rsidRDefault="00AB7EBF" w:rsidP="00AB7EBF">
            <w:pPr>
              <w:rPr>
                <w:rFonts w:ascii="Times New Roman" w:eastAsia="Times New Roman" w:hAnsi="Times New Roman"/>
                <w:color w:val="000000"/>
                <w:sz w:val="20"/>
              </w:rPr>
            </w:pPr>
            <w:r w:rsidRPr="00AB7EBF">
              <w:rPr>
                <w:rFonts w:ascii="Times New Roman" w:eastAsia="Times New Roman" w:hAnsi="Times New Roman"/>
                <w:color w:val="000000"/>
                <w:sz w:val="20"/>
              </w:rPr>
              <w:t>No Data</w:t>
            </w:r>
          </w:p>
        </w:tc>
        <w:tc>
          <w:tcPr>
            <w:tcW w:w="3209" w:type="pct"/>
            <w:tcBorders>
              <w:top w:val="nil"/>
              <w:left w:val="nil"/>
              <w:bottom w:val="single" w:sz="4" w:space="0" w:color="auto"/>
              <w:right w:val="single" w:sz="4" w:space="0" w:color="auto"/>
            </w:tcBorders>
            <w:shd w:val="clear" w:color="auto" w:fill="auto"/>
            <w:vAlign w:val="center"/>
          </w:tcPr>
          <w:p w14:paraId="4D92E5D1" w14:textId="1AB60678" w:rsidR="00AB7EBF" w:rsidRPr="00AB7EBF" w:rsidRDefault="00AB7EBF" w:rsidP="00AB7EBF">
            <w:pPr>
              <w:pStyle w:val="CommentText"/>
              <w:rPr>
                <w:rFonts w:ascii="Times New Roman" w:eastAsia="Times New Roman" w:hAnsi="Times New Roman"/>
                <w:color w:val="000000"/>
              </w:rPr>
            </w:pPr>
            <w:r w:rsidRPr="00AB7EBF">
              <w:rPr>
                <w:rFonts w:ascii="Times New Roman" w:hAnsi="Times New Roman"/>
              </w:rPr>
              <w:t xml:space="preserve">Between September 23, 2022, through November 15, 2022, Warren Coke's Emergency flares did not activate for a duration that required Method 22 readings per Cleveland-Cliffs' September 22, 2022 Enclosure 2 Stack Testing Schedule.  Also, per the September 22, 2022 letter, Warren Coke, under typical operating conditions, does not utilize the Excess Coke Oven Gas Flare. Therefore, Cleveland-Cliffs Warren Coke does not have any Method 22 results to submit. </w:t>
            </w:r>
          </w:p>
        </w:tc>
      </w:tr>
      <w:tr w:rsidR="00AB7EBF" w:rsidRPr="00AB7EBF" w14:paraId="69907734" w14:textId="17875859" w:rsidTr="00AB7EBF">
        <w:trPr>
          <w:trHeight w:val="264"/>
          <w:jc w:val="center"/>
        </w:trPr>
        <w:tc>
          <w:tcPr>
            <w:tcW w:w="957" w:type="pct"/>
            <w:tcBorders>
              <w:top w:val="nil"/>
              <w:left w:val="single" w:sz="4" w:space="0" w:color="auto"/>
              <w:bottom w:val="single" w:sz="4" w:space="0" w:color="auto"/>
              <w:right w:val="single" w:sz="4" w:space="0" w:color="auto"/>
            </w:tcBorders>
            <w:shd w:val="clear" w:color="auto" w:fill="auto"/>
            <w:noWrap/>
            <w:vAlign w:val="center"/>
            <w:hideMark/>
          </w:tcPr>
          <w:p w14:paraId="16198237" w14:textId="77777777" w:rsidR="00AB7EBF" w:rsidRPr="00AB7EBF" w:rsidRDefault="00AB7EBF" w:rsidP="00AB7EBF">
            <w:pPr>
              <w:rPr>
                <w:rFonts w:ascii="Times New Roman" w:eastAsia="Times New Roman" w:hAnsi="Times New Roman"/>
                <w:sz w:val="20"/>
              </w:rPr>
            </w:pPr>
            <w:r w:rsidRPr="00AB7EBF">
              <w:rPr>
                <w:rFonts w:ascii="Times New Roman" w:eastAsia="Times New Roman" w:hAnsi="Times New Roman"/>
                <w:sz w:val="20"/>
              </w:rPr>
              <w:t>EES-RiverRouge-MI</w:t>
            </w:r>
          </w:p>
        </w:tc>
        <w:tc>
          <w:tcPr>
            <w:tcW w:w="834" w:type="pct"/>
            <w:tcBorders>
              <w:top w:val="nil"/>
              <w:left w:val="nil"/>
              <w:bottom w:val="single" w:sz="4" w:space="0" w:color="auto"/>
              <w:right w:val="single" w:sz="4" w:space="0" w:color="auto"/>
            </w:tcBorders>
            <w:shd w:val="clear" w:color="auto" w:fill="auto"/>
            <w:vAlign w:val="center"/>
            <w:hideMark/>
          </w:tcPr>
          <w:p w14:paraId="0DF776AD" w14:textId="77777777" w:rsidR="00AB7EBF" w:rsidRPr="00AB7EBF" w:rsidRDefault="00AB7EBF" w:rsidP="00AB7EBF">
            <w:pPr>
              <w:rPr>
                <w:rFonts w:ascii="Times New Roman" w:eastAsia="Times New Roman" w:hAnsi="Times New Roman"/>
                <w:color w:val="000000"/>
                <w:sz w:val="20"/>
              </w:rPr>
            </w:pPr>
            <w:r w:rsidRPr="00AB7EBF">
              <w:rPr>
                <w:rFonts w:ascii="Times New Roman" w:eastAsia="Times New Roman" w:hAnsi="Times New Roman"/>
                <w:color w:val="000000"/>
                <w:sz w:val="20"/>
              </w:rPr>
              <w:t>Data</w:t>
            </w:r>
          </w:p>
        </w:tc>
        <w:tc>
          <w:tcPr>
            <w:tcW w:w="3209" w:type="pct"/>
            <w:tcBorders>
              <w:top w:val="nil"/>
              <w:left w:val="nil"/>
              <w:bottom w:val="single" w:sz="4" w:space="0" w:color="auto"/>
              <w:right w:val="single" w:sz="4" w:space="0" w:color="auto"/>
            </w:tcBorders>
            <w:shd w:val="clear" w:color="auto" w:fill="auto"/>
            <w:vAlign w:val="center"/>
          </w:tcPr>
          <w:p w14:paraId="7A6D4567" w14:textId="56C8F3FE" w:rsidR="00AB7EBF" w:rsidRPr="00AB7EBF" w:rsidRDefault="00AB7EBF" w:rsidP="00AB7EBF">
            <w:pPr>
              <w:rPr>
                <w:rFonts w:ascii="Times New Roman" w:hAnsi="Times New Roman"/>
                <w:sz w:val="20"/>
              </w:rPr>
            </w:pPr>
            <w:r w:rsidRPr="00AB7EBF">
              <w:rPr>
                <w:rFonts w:ascii="Times New Roman" w:hAnsi="Times New Roman"/>
                <w:sz w:val="20"/>
              </w:rPr>
              <w:t>EES Coke does not have existing sample ports for COG at the inlets</w:t>
            </w:r>
          </w:p>
          <w:p w14:paraId="3E550481" w14:textId="12A82B76" w:rsidR="00AB7EBF" w:rsidRPr="00AB7EBF" w:rsidRDefault="00AB7EBF" w:rsidP="00AB7EBF">
            <w:pPr>
              <w:rPr>
                <w:rFonts w:ascii="Times New Roman" w:eastAsia="Times New Roman" w:hAnsi="Times New Roman"/>
                <w:color w:val="000000"/>
                <w:sz w:val="20"/>
              </w:rPr>
            </w:pPr>
            <w:r w:rsidRPr="00AB7EBF">
              <w:rPr>
                <w:rFonts w:ascii="Times New Roman" w:hAnsi="Times New Roman"/>
                <w:sz w:val="20"/>
              </w:rPr>
              <w:t>of the BP Flare or any of the eight Emergency Bypass Bleeder Flares. EES Coke is providing COG analysis at a</w:t>
            </w:r>
            <w:r>
              <w:rPr>
                <w:rFonts w:ascii="Times New Roman" w:hAnsi="Times New Roman"/>
                <w:sz w:val="20"/>
              </w:rPr>
              <w:t xml:space="preserve"> </w:t>
            </w:r>
            <w:r w:rsidRPr="00AB7EBF">
              <w:rPr>
                <w:rFonts w:ascii="Times New Roman" w:hAnsi="Times New Roman"/>
                <w:sz w:val="20"/>
              </w:rPr>
              <w:t xml:space="preserve">location previously communicated in the August 3, 2022 </w:t>
            </w:r>
            <w:r w:rsidR="0024427F">
              <w:rPr>
                <w:rFonts w:ascii="Times New Roman" w:hAnsi="Times New Roman"/>
                <w:sz w:val="20"/>
              </w:rPr>
              <w:t>l</w:t>
            </w:r>
            <w:r w:rsidRPr="00AB7EBF">
              <w:rPr>
                <w:rFonts w:ascii="Times New Roman" w:hAnsi="Times New Roman"/>
                <w:sz w:val="20"/>
              </w:rPr>
              <w:t>etter regarding stack testing issues. A COG sample was</w:t>
            </w:r>
            <w:r>
              <w:rPr>
                <w:rFonts w:ascii="Times New Roman" w:hAnsi="Times New Roman"/>
                <w:sz w:val="20"/>
              </w:rPr>
              <w:t xml:space="preserve"> </w:t>
            </w:r>
            <w:r w:rsidRPr="00AB7EBF">
              <w:rPr>
                <w:rFonts w:ascii="Times New Roman" w:hAnsi="Times New Roman"/>
                <w:sz w:val="20"/>
              </w:rPr>
              <w:t>obtained on October 3, 2022, which coincided with two of the three BP Flare Visible Emissions (VE) observations.</w:t>
            </w:r>
            <w:r>
              <w:rPr>
                <w:rFonts w:ascii="Times New Roman" w:hAnsi="Times New Roman"/>
                <w:sz w:val="20"/>
              </w:rPr>
              <w:t xml:space="preserve"> </w:t>
            </w:r>
            <w:r w:rsidRPr="00AB7EBF">
              <w:rPr>
                <w:rFonts w:ascii="Times New Roman" w:hAnsi="Times New Roman"/>
                <w:sz w:val="20"/>
              </w:rPr>
              <w:t>EES Coke obtained a sample of the COG on</w:t>
            </w:r>
            <w:r>
              <w:rPr>
                <w:rFonts w:ascii="Times New Roman" w:hAnsi="Times New Roman"/>
                <w:sz w:val="20"/>
              </w:rPr>
              <w:t xml:space="preserve"> </w:t>
            </w:r>
            <w:r w:rsidRPr="00AB7EBF">
              <w:rPr>
                <w:rFonts w:ascii="Times New Roman" w:hAnsi="Times New Roman"/>
                <w:sz w:val="20"/>
              </w:rPr>
              <w:t>October 3, 2022 and had it analyzed using method T0-15.</w:t>
            </w:r>
          </w:p>
        </w:tc>
      </w:tr>
      <w:tr w:rsidR="00AB7EBF" w:rsidRPr="00AB7EBF" w14:paraId="3374FB85" w14:textId="5E9AAF37" w:rsidTr="00AB7EBF">
        <w:trPr>
          <w:trHeight w:val="792"/>
          <w:jc w:val="center"/>
        </w:trPr>
        <w:tc>
          <w:tcPr>
            <w:tcW w:w="957" w:type="pct"/>
            <w:tcBorders>
              <w:top w:val="nil"/>
              <w:left w:val="single" w:sz="4" w:space="0" w:color="auto"/>
              <w:bottom w:val="single" w:sz="4" w:space="0" w:color="auto"/>
              <w:right w:val="single" w:sz="4" w:space="0" w:color="auto"/>
            </w:tcBorders>
            <w:shd w:val="clear" w:color="auto" w:fill="auto"/>
            <w:noWrap/>
            <w:vAlign w:val="center"/>
            <w:hideMark/>
          </w:tcPr>
          <w:p w14:paraId="6639F41C" w14:textId="77777777" w:rsidR="00AB7EBF" w:rsidRPr="00AB7EBF" w:rsidRDefault="00AB7EBF" w:rsidP="00AB7EBF">
            <w:pPr>
              <w:rPr>
                <w:rFonts w:ascii="Times New Roman" w:eastAsia="Times New Roman" w:hAnsi="Times New Roman"/>
                <w:sz w:val="20"/>
              </w:rPr>
            </w:pPr>
            <w:r w:rsidRPr="00AB7EBF">
              <w:rPr>
                <w:rFonts w:ascii="Times New Roman" w:eastAsia="Times New Roman" w:hAnsi="Times New Roman"/>
                <w:sz w:val="20"/>
              </w:rPr>
              <w:t>USS-Clairton-PA</w:t>
            </w:r>
          </w:p>
        </w:tc>
        <w:tc>
          <w:tcPr>
            <w:tcW w:w="834" w:type="pct"/>
            <w:tcBorders>
              <w:top w:val="nil"/>
              <w:left w:val="nil"/>
              <w:bottom w:val="single" w:sz="4" w:space="0" w:color="auto"/>
              <w:right w:val="single" w:sz="4" w:space="0" w:color="auto"/>
            </w:tcBorders>
            <w:shd w:val="clear" w:color="auto" w:fill="auto"/>
            <w:vAlign w:val="center"/>
            <w:hideMark/>
          </w:tcPr>
          <w:p w14:paraId="79FE7FAD" w14:textId="77777777" w:rsidR="00AB7EBF" w:rsidRPr="00AB7EBF" w:rsidRDefault="00AB7EBF" w:rsidP="00AB7EBF">
            <w:pPr>
              <w:rPr>
                <w:rFonts w:ascii="Times New Roman" w:eastAsia="Times New Roman" w:hAnsi="Times New Roman"/>
                <w:color w:val="000000"/>
                <w:sz w:val="20"/>
              </w:rPr>
            </w:pPr>
            <w:r w:rsidRPr="00AB7EBF">
              <w:rPr>
                <w:rFonts w:ascii="Times New Roman" w:eastAsia="Times New Roman" w:hAnsi="Times New Roman"/>
                <w:color w:val="000000"/>
                <w:sz w:val="20"/>
              </w:rPr>
              <w:t>No Data</w:t>
            </w:r>
          </w:p>
        </w:tc>
        <w:tc>
          <w:tcPr>
            <w:tcW w:w="3209" w:type="pct"/>
            <w:tcBorders>
              <w:top w:val="nil"/>
              <w:left w:val="nil"/>
              <w:bottom w:val="single" w:sz="4" w:space="0" w:color="auto"/>
              <w:right w:val="single" w:sz="4" w:space="0" w:color="auto"/>
            </w:tcBorders>
            <w:shd w:val="clear" w:color="auto" w:fill="auto"/>
            <w:vAlign w:val="center"/>
          </w:tcPr>
          <w:p w14:paraId="6191F660" w14:textId="77777777" w:rsidR="00AB7EBF" w:rsidRPr="00AB7EBF" w:rsidRDefault="00AB7EBF" w:rsidP="00AB7EBF">
            <w:pPr>
              <w:pStyle w:val="CommentText"/>
              <w:rPr>
                <w:rFonts w:ascii="Times New Roman" w:hAnsi="Times New Roman"/>
              </w:rPr>
            </w:pPr>
            <w:r w:rsidRPr="00AB7EBF">
              <w:rPr>
                <w:rFonts w:ascii="Times New Roman" w:hAnsi="Times New Roman"/>
              </w:rPr>
              <w:t>U. S. Steel will not intentionally activate the Battery emergency flares due to the</w:t>
            </w:r>
          </w:p>
          <w:p w14:paraId="37A59AA4" w14:textId="77777777" w:rsidR="00AB7EBF" w:rsidRPr="00AB7EBF" w:rsidRDefault="00AB7EBF" w:rsidP="00AB7EBF">
            <w:pPr>
              <w:pStyle w:val="CommentText"/>
              <w:rPr>
                <w:rFonts w:ascii="Times New Roman" w:hAnsi="Times New Roman"/>
              </w:rPr>
            </w:pPr>
            <w:r w:rsidRPr="00AB7EBF">
              <w:rPr>
                <w:rFonts w:ascii="Times New Roman" w:hAnsi="Times New Roman"/>
              </w:rPr>
              <w:t>safety and operational concerns highlighted in our August 3, 2022 letter detailing</w:t>
            </w:r>
          </w:p>
          <w:p w14:paraId="6F40AF76" w14:textId="18AB410B" w:rsidR="00AB7EBF" w:rsidRPr="00AB7EBF" w:rsidRDefault="00AB7EBF" w:rsidP="00AB7EBF">
            <w:pPr>
              <w:pStyle w:val="CommentText"/>
              <w:rPr>
                <w:rFonts w:ascii="Times New Roman" w:eastAsia="Times New Roman" w:hAnsi="Times New Roman"/>
                <w:color w:val="000000"/>
              </w:rPr>
            </w:pPr>
            <w:r w:rsidRPr="00AB7EBF">
              <w:rPr>
                <w:rFonts w:ascii="Times New Roman" w:hAnsi="Times New Roman"/>
              </w:rPr>
              <w:t>stack testing problems.</w:t>
            </w:r>
          </w:p>
        </w:tc>
      </w:tr>
    </w:tbl>
    <w:p w14:paraId="4D765270" w14:textId="40DADF0A" w:rsidR="00C616C5" w:rsidRDefault="00C616C5" w:rsidP="00C616C5"/>
    <w:p w14:paraId="7A70FC13" w14:textId="77777777" w:rsidR="00AB7EBF" w:rsidRDefault="00AB7EBF" w:rsidP="00C616C5"/>
    <w:p w14:paraId="27AB532F" w14:textId="50CA42C9" w:rsidR="00C616C5" w:rsidRPr="00AB7EBF" w:rsidRDefault="009A4E28" w:rsidP="00C616C5">
      <w:pPr>
        <w:rPr>
          <w:b/>
          <w:bCs/>
          <w:u w:val="single"/>
        </w:rPr>
      </w:pPr>
      <w:r w:rsidRPr="00AB7EBF">
        <w:rPr>
          <w:b/>
          <w:bCs/>
          <w:u w:val="single"/>
        </w:rPr>
        <w:t>Visible Emissions</w:t>
      </w:r>
    </w:p>
    <w:p w14:paraId="47F8EEB5" w14:textId="77777777" w:rsidR="009A4E28" w:rsidRDefault="009A4E28" w:rsidP="00C616C5"/>
    <w:p w14:paraId="793140C4" w14:textId="0FDAA9F0" w:rsidR="00302553" w:rsidRDefault="00302553" w:rsidP="00302553">
      <w:r>
        <w:tab/>
        <w:t xml:space="preserve">The average Method 21 and 22 visible emissions are summarized in </w:t>
      </w:r>
      <w:r w:rsidRPr="0099353A">
        <w:rPr>
          <w:b/>
          <w:bCs/>
        </w:rPr>
        <w:t xml:space="preserve">Table </w:t>
      </w:r>
      <w:r w:rsidR="0099353A" w:rsidRPr="0099353A">
        <w:rPr>
          <w:b/>
          <w:bCs/>
        </w:rPr>
        <w:t>83</w:t>
      </w:r>
      <w:r>
        <w:t xml:space="preserve"> for the facilities that conducted testing.</w:t>
      </w:r>
    </w:p>
    <w:p w14:paraId="0B7B07B5" w14:textId="5F7EE108" w:rsidR="00302553" w:rsidRDefault="00302553" w:rsidP="00302553"/>
    <w:p w14:paraId="218BE03A" w14:textId="2D7550F7" w:rsidR="002A526B" w:rsidRDefault="002A526B" w:rsidP="002A526B">
      <w:pPr>
        <w:spacing w:after="120"/>
        <w:jc w:val="center"/>
      </w:pPr>
      <w:r w:rsidRPr="00012D34">
        <w:rPr>
          <w:b/>
          <w:bCs/>
          <w:szCs w:val="24"/>
        </w:rPr>
        <w:t xml:space="preserve">Table </w:t>
      </w:r>
      <w:r w:rsidR="0099353A">
        <w:rPr>
          <w:b/>
          <w:bCs/>
          <w:szCs w:val="24"/>
        </w:rPr>
        <w:t>83</w:t>
      </w:r>
      <w:r w:rsidRPr="00012D34">
        <w:rPr>
          <w:b/>
          <w:bCs/>
          <w:szCs w:val="24"/>
        </w:rPr>
        <w:t xml:space="preserve">. </w:t>
      </w:r>
      <w:r w:rsidRPr="00AB7EBF">
        <w:rPr>
          <w:b/>
          <w:bCs/>
          <w:szCs w:val="24"/>
        </w:rPr>
        <w:t xml:space="preserve">CBRP Flares and Emergency Battery Flare </w:t>
      </w:r>
      <w:r w:rsidR="006739D3">
        <w:rPr>
          <w:b/>
          <w:bCs/>
          <w:szCs w:val="24"/>
        </w:rPr>
        <w:t xml:space="preserve">Method 21 and 22 </w:t>
      </w:r>
      <w:r>
        <w:rPr>
          <w:b/>
          <w:bCs/>
          <w:szCs w:val="24"/>
        </w:rPr>
        <w:t>Data Summary</w:t>
      </w:r>
      <w:r w:rsidR="0048531D">
        <w:rPr>
          <w:b/>
          <w:bCs/>
          <w:szCs w:val="24"/>
        </w:rPr>
        <w:fldChar w:fldCharType="begin"/>
      </w:r>
      <w:r w:rsidR="0048531D">
        <w:instrText xml:space="preserve"> XE "</w:instrText>
      </w:r>
      <w:r w:rsidR="0048531D" w:rsidRPr="00FD7D24">
        <w:rPr>
          <w:b/>
          <w:bCs/>
          <w:szCs w:val="24"/>
        </w:rPr>
        <w:instrText>Table 83. CBRP Flares and Emergency Battery Flare Method 21 and 22 Data Summary</w:instrText>
      </w:r>
      <w:r w:rsidR="0048531D">
        <w:instrText xml:space="preserve">" </w:instrText>
      </w:r>
      <w:r w:rsidR="0048531D">
        <w:rPr>
          <w:b/>
          <w:bCs/>
          <w:szCs w:val="24"/>
        </w:rPr>
        <w:fldChar w:fldCharType="end"/>
      </w:r>
    </w:p>
    <w:tbl>
      <w:tblPr>
        <w:tblStyle w:val="TableGrid"/>
        <w:tblW w:w="5000" w:type="pct"/>
        <w:tblLook w:val="04A0" w:firstRow="1" w:lastRow="0" w:firstColumn="1" w:lastColumn="0" w:noHBand="0" w:noVBand="1"/>
      </w:tblPr>
      <w:tblGrid>
        <w:gridCol w:w="2697"/>
        <w:gridCol w:w="2697"/>
        <w:gridCol w:w="2698"/>
        <w:gridCol w:w="2698"/>
      </w:tblGrid>
      <w:tr w:rsidR="006739D3" w:rsidRPr="002A526B" w14:paraId="6DAE8D7D" w14:textId="77777777" w:rsidTr="00840A98">
        <w:trPr>
          <w:tblHeader/>
        </w:trPr>
        <w:tc>
          <w:tcPr>
            <w:tcW w:w="1250" w:type="pct"/>
            <w:shd w:val="clear" w:color="auto" w:fill="D9D9D9" w:themeFill="background1" w:themeFillShade="D9"/>
            <w:vAlign w:val="bottom"/>
          </w:tcPr>
          <w:p w14:paraId="3896860B" w14:textId="5DEEB57C" w:rsidR="006739D3" w:rsidRPr="002A526B" w:rsidRDefault="006739D3" w:rsidP="002A526B">
            <w:pPr>
              <w:jc w:val="center"/>
              <w:rPr>
                <w:b/>
                <w:bCs/>
              </w:rPr>
            </w:pPr>
            <w:r w:rsidRPr="002A526B">
              <w:rPr>
                <w:rFonts w:eastAsia="Times New Roman"/>
                <w:b/>
                <w:bCs/>
              </w:rPr>
              <w:t>Facility ID</w:t>
            </w:r>
          </w:p>
        </w:tc>
        <w:tc>
          <w:tcPr>
            <w:tcW w:w="1250" w:type="pct"/>
            <w:shd w:val="clear" w:color="auto" w:fill="D9D9D9" w:themeFill="background1" w:themeFillShade="D9"/>
            <w:vAlign w:val="bottom"/>
          </w:tcPr>
          <w:p w14:paraId="01A1194F" w14:textId="192FE19E" w:rsidR="006739D3" w:rsidRPr="002A526B" w:rsidRDefault="006739D3" w:rsidP="002A526B">
            <w:pPr>
              <w:jc w:val="center"/>
              <w:rPr>
                <w:b/>
                <w:bCs/>
              </w:rPr>
            </w:pPr>
            <w:r w:rsidRPr="002A526B">
              <w:rPr>
                <w:b/>
                <w:bCs/>
              </w:rPr>
              <w:t>Sampling location</w:t>
            </w:r>
          </w:p>
        </w:tc>
        <w:tc>
          <w:tcPr>
            <w:tcW w:w="1250" w:type="pct"/>
            <w:shd w:val="clear" w:color="auto" w:fill="D9D9D9" w:themeFill="background1" w:themeFillShade="D9"/>
            <w:vAlign w:val="bottom"/>
          </w:tcPr>
          <w:p w14:paraId="485C6FCB" w14:textId="77777777" w:rsidR="006739D3" w:rsidRPr="002A526B" w:rsidRDefault="006739D3" w:rsidP="002A526B">
            <w:pPr>
              <w:jc w:val="center"/>
              <w:rPr>
                <w:b/>
                <w:bCs/>
              </w:rPr>
            </w:pPr>
            <w:r w:rsidRPr="002A526B">
              <w:rPr>
                <w:b/>
                <w:bCs/>
              </w:rPr>
              <w:t>Average Cumulative Duration of Visible Emissions (seconds)</w:t>
            </w:r>
          </w:p>
          <w:p w14:paraId="1C549FDA" w14:textId="65A5A1F0" w:rsidR="006739D3" w:rsidRPr="002A526B" w:rsidRDefault="006739D3" w:rsidP="002A526B">
            <w:pPr>
              <w:jc w:val="center"/>
              <w:rPr>
                <w:b/>
                <w:bCs/>
              </w:rPr>
            </w:pPr>
            <w:r w:rsidRPr="002A526B">
              <w:rPr>
                <w:b/>
                <w:bCs/>
              </w:rPr>
              <w:t>Method 22</w:t>
            </w:r>
          </w:p>
        </w:tc>
        <w:tc>
          <w:tcPr>
            <w:tcW w:w="1250" w:type="pct"/>
            <w:shd w:val="clear" w:color="auto" w:fill="D9D9D9" w:themeFill="background1" w:themeFillShade="D9"/>
            <w:vAlign w:val="bottom"/>
          </w:tcPr>
          <w:p w14:paraId="758531DB" w14:textId="360F0C9E" w:rsidR="006739D3" w:rsidRPr="002A526B" w:rsidRDefault="006739D3" w:rsidP="002A526B">
            <w:pPr>
              <w:jc w:val="center"/>
              <w:rPr>
                <w:b/>
                <w:bCs/>
              </w:rPr>
            </w:pPr>
            <w:r>
              <w:rPr>
                <w:b/>
                <w:bCs/>
              </w:rPr>
              <w:t>Average Method 21 Actual Readings (ppm)</w:t>
            </w:r>
          </w:p>
        </w:tc>
      </w:tr>
      <w:tr w:rsidR="006739D3" w:rsidRPr="002A526B" w14:paraId="41CC85B3" w14:textId="77777777" w:rsidTr="00F57DEF">
        <w:tc>
          <w:tcPr>
            <w:tcW w:w="1250" w:type="pct"/>
            <w:vAlign w:val="center"/>
          </w:tcPr>
          <w:p w14:paraId="5C76DDE8" w14:textId="78BB17F2" w:rsidR="006739D3" w:rsidRPr="002A526B" w:rsidRDefault="006739D3" w:rsidP="00F57DEF">
            <w:r w:rsidRPr="002A526B">
              <w:rPr>
                <w:color w:val="000000"/>
              </w:rPr>
              <w:t>EES-RiverRouge-MI</w:t>
            </w:r>
          </w:p>
        </w:tc>
        <w:tc>
          <w:tcPr>
            <w:tcW w:w="1250" w:type="pct"/>
            <w:vAlign w:val="center"/>
          </w:tcPr>
          <w:p w14:paraId="572C03E4" w14:textId="566EDFC4" w:rsidR="006739D3" w:rsidRPr="002A526B" w:rsidRDefault="006739D3" w:rsidP="00F57DEF">
            <w:r w:rsidRPr="002A526B">
              <w:rPr>
                <w:color w:val="000000"/>
              </w:rPr>
              <w:t> Flare Stack</w:t>
            </w:r>
          </w:p>
        </w:tc>
        <w:tc>
          <w:tcPr>
            <w:tcW w:w="1250" w:type="pct"/>
            <w:vAlign w:val="center"/>
          </w:tcPr>
          <w:p w14:paraId="4E9E3046" w14:textId="4106DDBA" w:rsidR="006739D3" w:rsidRPr="002A526B" w:rsidRDefault="006739D3" w:rsidP="00F57DEF">
            <w:pPr>
              <w:jc w:val="center"/>
            </w:pPr>
            <w:r w:rsidRPr="002A526B">
              <w:rPr>
                <w:color w:val="000000"/>
              </w:rPr>
              <w:t>0</w:t>
            </w:r>
          </w:p>
        </w:tc>
        <w:tc>
          <w:tcPr>
            <w:tcW w:w="1250" w:type="pct"/>
            <w:vAlign w:val="center"/>
          </w:tcPr>
          <w:p w14:paraId="25AEBD3B" w14:textId="77777777" w:rsidR="006739D3" w:rsidRPr="002A526B" w:rsidRDefault="006739D3" w:rsidP="00F57DEF">
            <w:pPr>
              <w:jc w:val="center"/>
            </w:pPr>
          </w:p>
        </w:tc>
      </w:tr>
      <w:tr w:rsidR="006739D3" w:rsidRPr="002A526B" w14:paraId="7A75060E" w14:textId="77777777" w:rsidTr="00F57DEF">
        <w:tc>
          <w:tcPr>
            <w:tcW w:w="1250" w:type="pct"/>
            <w:vAlign w:val="center"/>
          </w:tcPr>
          <w:p w14:paraId="5E320CC7" w14:textId="5E796475" w:rsidR="006739D3" w:rsidRPr="002A526B" w:rsidRDefault="006739D3" w:rsidP="00F57DEF">
            <w:r w:rsidRPr="002A526B">
              <w:rPr>
                <w:color w:val="000000"/>
              </w:rPr>
              <w:t>CC-Monessen-PA</w:t>
            </w:r>
          </w:p>
        </w:tc>
        <w:tc>
          <w:tcPr>
            <w:tcW w:w="1250" w:type="pct"/>
            <w:vAlign w:val="center"/>
          </w:tcPr>
          <w:p w14:paraId="41210596" w14:textId="720FBB83" w:rsidR="006739D3" w:rsidRPr="002A526B" w:rsidRDefault="006739D3" w:rsidP="00F57DEF">
            <w:r w:rsidRPr="002A526B">
              <w:rPr>
                <w:color w:val="000000"/>
              </w:rPr>
              <w:t>#1B Coke Battery Emergency Flares</w:t>
            </w:r>
          </w:p>
        </w:tc>
        <w:tc>
          <w:tcPr>
            <w:tcW w:w="1250" w:type="pct"/>
            <w:vAlign w:val="center"/>
          </w:tcPr>
          <w:p w14:paraId="2AE0166C" w14:textId="3F74F18D" w:rsidR="006739D3" w:rsidRPr="002A526B" w:rsidRDefault="006739D3" w:rsidP="00F57DEF">
            <w:pPr>
              <w:jc w:val="center"/>
            </w:pPr>
            <w:r w:rsidRPr="002A526B">
              <w:rPr>
                <w:color w:val="000000"/>
              </w:rPr>
              <w:t>135</w:t>
            </w:r>
          </w:p>
        </w:tc>
        <w:tc>
          <w:tcPr>
            <w:tcW w:w="1250" w:type="pct"/>
            <w:vAlign w:val="center"/>
          </w:tcPr>
          <w:p w14:paraId="71C8F949" w14:textId="77777777" w:rsidR="006739D3" w:rsidRPr="002A526B" w:rsidRDefault="006739D3" w:rsidP="00F57DEF">
            <w:pPr>
              <w:jc w:val="center"/>
            </w:pPr>
          </w:p>
        </w:tc>
      </w:tr>
      <w:tr w:rsidR="006739D3" w:rsidRPr="002A526B" w14:paraId="62035390" w14:textId="77777777" w:rsidTr="00F57DEF">
        <w:tc>
          <w:tcPr>
            <w:tcW w:w="1250" w:type="pct"/>
            <w:vAlign w:val="center"/>
          </w:tcPr>
          <w:p w14:paraId="76765167" w14:textId="609976B7" w:rsidR="006739D3" w:rsidRPr="002A526B" w:rsidRDefault="006739D3" w:rsidP="00F57DEF">
            <w:r w:rsidRPr="002A526B">
              <w:rPr>
                <w:color w:val="000000"/>
              </w:rPr>
              <w:t>CC-Monessen-PA</w:t>
            </w:r>
          </w:p>
        </w:tc>
        <w:tc>
          <w:tcPr>
            <w:tcW w:w="1250" w:type="pct"/>
            <w:vAlign w:val="center"/>
          </w:tcPr>
          <w:p w14:paraId="341DC23F" w14:textId="7A6C3A7F" w:rsidR="006739D3" w:rsidRPr="002A526B" w:rsidRDefault="006739D3" w:rsidP="00F57DEF">
            <w:r w:rsidRPr="002A526B">
              <w:rPr>
                <w:color w:val="000000"/>
              </w:rPr>
              <w:t>#2 Coke Battery Emergency Flares</w:t>
            </w:r>
          </w:p>
        </w:tc>
        <w:tc>
          <w:tcPr>
            <w:tcW w:w="1250" w:type="pct"/>
            <w:vAlign w:val="center"/>
          </w:tcPr>
          <w:p w14:paraId="74B1BF07" w14:textId="046384EB" w:rsidR="006739D3" w:rsidRPr="002A526B" w:rsidRDefault="006739D3" w:rsidP="00F57DEF">
            <w:pPr>
              <w:jc w:val="center"/>
            </w:pPr>
            <w:r w:rsidRPr="002A526B">
              <w:rPr>
                <w:color w:val="000000"/>
              </w:rPr>
              <w:t>300</w:t>
            </w:r>
          </w:p>
        </w:tc>
        <w:tc>
          <w:tcPr>
            <w:tcW w:w="1250" w:type="pct"/>
            <w:vAlign w:val="center"/>
          </w:tcPr>
          <w:p w14:paraId="61FA6F12" w14:textId="77777777" w:rsidR="006739D3" w:rsidRPr="002A526B" w:rsidRDefault="006739D3" w:rsidP="00F57DEF">
            <w:pPr>
              <w:jc w:val="center"/>
            </w:pPr>
          </w:p>
        </w:tc>
      </w:tr>
      <w:tr w:rsidR="006739D3" w:rsidRPr="002A526B" w14:paraId="7E5FC2F8" w14:textId="77777777" w:rsidTr="00F57DEF">
        <w:tc>
          <w:tcPr>
            <w:tcW w:w="1250" w:type="pct"/>
            <w:vAlign w:val="center"/>
          </w:tcPr>
          <w:p w14:paraId="34A9A44A" w14:textId="250D092F" w:rsidR="006739D3" w:rsidRPr="002A526B" w:rsidRDefault="006739D3" w:rsidP="00F57DEF">
            <w:r w:rsidRPr="002A526B">
              <w:rPr>
                <w:color w:val="000000"/>
              </w:rPr>
              <w:t>CC-Monessen-PA</w:t>
            </w:r>
          </w:p>
        </w:tc>
        <w:tc>
          <w:tcPr>
            <w:tcW w:w="1250" w:type="pct"/>
            <w:vAlign w:val="center"/>
          </w:tcPr>
          <w:p w14:paraId="6B1070B7" w14:textId="00260B0C" w:rsidR="006739D3" w:rsidRPr="002A526B" w:rsidRDefault="006739D3" w:rsidP="00F57DEF">
            <w:r w:rsidRPr="002A526B">
              <w:rPr>
                <w:color w:val="000000"/>
              </w:rPr>
              <w:t xml:space="preserve">Excess Coke Oven Gas Flare </w:t>
            </w:r>
          </w:p>
        </w:tc>
        <w:tc>
          <w:tcPr>
            <w:tcW w:w="1250" w:type="pct"/>
            <w:vAlign w:val="center"/>
          </w:tcPr>
          <w:p w14:paraId="70C10168" w14:textId="78EEE4EA" w:rsidR="006739D3" w:rsidRPr="002A526B" w:rsidRDefault="006739D3" w:rsidP="00F57DEF">
            <w:pPr>
              <w:jc w:val="center"/>
            </w:pPr>
            <w:r w:rsidRPr="002A526B">
              <w:rPr>
                <w:color w:val="000000"/>
              </w:rPr>
              <w:t>7</w:t>
            </w:r>
          </w:p>
        </w:tc>
        <w:tc>
          <w:tcPr>
            <w:tcW w:w="1250" w:type="pct"/>
            <w:vAlign w:val="center"/>
          </w:tcPr>
          <w:p w14:paraId="375FE665" w14:textId="77777777" w:rsidR="006739D3" w:rsidRPr="002A526B" w:rsidRDefault="006739D3" w:rsidP="00F57DEF">
            <w:pPr>
              <w:jc w:val="center"/>
            </w:pPr>
          </w:p>
        </w:tc>
      </w:tr>
      <w:tr w:rsidR="006739D3" w:rsidRPr="002A526B" w14:paraId="198970FB" w14:textId="77777777" w:rsidTr="00F57DEF">
        <w:tc>
          <w:tcPr>
            <w:tcW w:w="1250" w:type="pct"/>
            <w:vAlign w:val="center"/>
          </w:tcPr>
          <w:p w14:paraId="3AC7A280" w14:textId="4E827CF6" w:rsidR="006739D3" w:rsidRPr="002A526B" w:rsidRDefault="006739D3" w:rsidP="00F57DEF">
            <w:r w:rsidRPr="002A526B">
              <w:rPr>
                <w:color w:val="000000"/>
              </w:rPr>
              <w:t>CC-BurnsHarbor-IN</w:t>
            </w:r>
          </w:p>
        </w:tc>
        <w:tc>
          <w:tcPr>
            <w:tcW w:w="1250" w:type="pct"/>
            <w:vAlign w:val="center"/>
          </w:tcPr>
          <w:p w14:paraId="17B1CC76" w14:textId="7F00CCA5" w:rsidR="006739D3" w:rsidRPr="002A526B" w:rsidRDefault="006739D3" w:rsidP="00F57DEF">
            <w:r w:rsidRPr="002A526B">
              <w:rPr>
                <w:color w:val="000000"/>
              </w:rPr>
              <w:t>#1 Coke Battery Emergency Flares</w:t>
            </w:r>
          </w:p>
        </w:tc>
        <w:tc>
          <w:tcPr>
            <w:tcW w:w="1250" w:type="pct"/>
            <w:vAlign w:val="center"/>
          </w:tcPr>
          <w:p w14:paraId="1AFD9B0B" w14:textId="7FD0D206" w:rsidR="006739D3" w:rsidRPr="002A526B" w:rsidRDefault="006739D3" w:rsidP="00F57DEF">
            <w:pPr>
              <w:jc w:val="center"/>
            </w:pPr>
            <w:r w:rsidRPr="002A526B">
              <w:rPr>
                <w:color w:val="000000"/>
              </w:rPr>
              <w:t>940</w:t>
            </w:r>
          </w:p>
        </w:tc>
        <w:tc>
          <w:tcPr>
            <w:tcW w:w="1250" w:type="pct"/>
            <w:vAlign w:val="center"/>
          </w:tcPr>
          <w:p w14:paraId="0E31B61D" w14:textId="77777777" w:rsidR="006739D3" w:rsidRPr="002A526B" w:rsidRDefault="006739D3" w:rsidP="00F57DEF">
            <w:pPr>
              <w:jc w:val="center"/>
            </w:pPr>
          </w:p>
        </w:tc>
      </w:tr>
      <w:tr w:rsidR="006739D3" w:rsidRPr="002A526B" w14:paraId="4C882FBA" w14:textId="77777777" w:rsidTr="00F57DEF">
        <w:tc>
          <w:tcPr>
            <w:tcW w:w="1250" w:type="pct"/>
            <w:vAlign w:val="center"/>
          </w:tcPr>
          <w:p w14:paraId="48C012DE" w14:textId="5CB7D804" w:rsidR="006739D3" w:rsidRPr="002A526B" w:rsidRDefault="006739D3" w:rsidP="00F57DEF">
            <w:r w:rsidRPr="002A526B">
              <w:rPr>
                <w:color w:val="000000"/>
              </w:rPr>
              <w:t>CC-BurnsHarbor-IN</w:t>
            </w:r>
          </w:p>
        </w:tc>
        <w:tc>
          <w:tcPr>
            <w:tcW w:w="1250" w:type="pct"/>
            <w:vAlign w:val="center"/>
          </w:tcPr>
          <w:p w14:paraId="0BA0A5A5" w14:textId="13E6F7E2" w:rsidR="006739D3" w:rsidRPr="002A526B" w:rsidRDefault="006739D3" w:rsidP="00F57DEF">
            <w:r w:rsidRPr="002A526B">
              <w:rPr>
                <w:color w:val="000000"/>
              </w:rPr>
              <w:t>#2 Coke Battery Emergency Flares</w:t>
            </w:r>
          </w:p>
        </w:tc>
        <w:tc>
          <w:tcPr>
            <w:tcW w:w="1250" w:type="pct"/>
            <w:vAlign w:val="center"/>
          </w:tcPr>
          <w:p w14:paraId="2CFF59FF" w14:textId="09163B7A" w:rsidR="006739D3" w:rsidRPr="002A526B" w:rsidRDefault="006739D3" w:rsidP="00F57DEF">
            <w:pPr>
              <w:jc w:val="center"/>
            </w:pPr>
            <w:r w:rsidRPr="002A526B">
              <w:rPr>
                <w:color w:val="000000"/>
              </w:rPr>
              <w:t>0</w:t>
            </w:r>
          </w:p>
        </w:tc>
        <w:tc>
          <w:tcPr>
            <w:tcW w:w="1250" w:type="pct"/>
            <w:vAlign w:val="center"/>
          </w:tcPr>
          <w:p w14:paraId="5B2C682C" w14:textId="77777777" w:rsidR="006739D3" w:rsidRPr="002A526B" w:rsidRDefault="006739D3" w:rsidP="00F57DEF">
            <w:pPr>
              <w:jc w:val="center"/>
            </w:pPr>
          </w:p>
        </w:tc>
      </w:tr>
      <w:tr w:rsidR="006739D3" w:rsidRPr="002A526B" w14:paraId="350FE256" w14:textId="77777777" w:rsidTr="00F57DEF">
        <w:tc>
          <w:tcPr>
            <w:tcW w:w="1250" w:type="pct"/>
            <w:vAlign w:val="center"/>
          </w:tcPr>
          <w:p w14:paraId="1F9BCE49" w14:textId="1EC05832" w:rsidR="006739D3" w:rsidRPr="002A526B" w:rsidRDefault="006739D3" w:rsidP="00F57DEF">
            <w:r w:rsidRPr="002A526B">
              <w:rPr>
                <w:color w:val="000000"/>
              </w:rPr>
              <w:t>CC-BurnsHarbor-IN</w:t>
            </w:r>
          </w:p>
        </w:tc>
        <w:tc>
          <w:tcPr>
            <w:tcW w:w="1250" w:type="pct"/>
            <w:vAlign w:val="center"/>
          </w:tcPr>
          <w:p w14:paraId="37458696" w14:textId="54042764" w:rsidR="006739D3" w:rsidRPr="002A526B" w:rsidRDefault="006739D3" w:rsidP="00F57DEF">
            <w:r w:rsidRPr="002A526B">
              <w:rPr>
                <w:color w:val="000000"/>
              </w:rPr>
              <w:t xml:space="preserve">Excess Coke Oven Gas Flare </w:t>
            </w:r>
          </w:p>
        </w:tc>
        <w:tc>
          <w:tcPr>
            <w:tcW w:w="1250" w:type="pct"/>
            <w:vAlign w:val="center"/>
          </w:tcPr>
          <w:p w14:paraId="0148E796" w14:textId="34F45E36" w:rsidR="006739D3" w:rsidRPr="002A526B" w:rsidRDefault="006739D3" w:rsidP="00F57DEF">
            <w:pPr>
              <w:jc w:val="center"/>
            </w:pPr>
            <w:r w:rsidRPr="002A526B">
              <w:rPr>
                <w:color w:val="000000"/>
              </w:rPr>
              <w:t>0</w:t>
            </w:r>
          </w:p>
        </w:tc>
        <w:tc>
          <w:tcPr>
            <w:tcW w:w="1250" w:type="pct"/>
            <w:vAlign w:val="center"/>
          </w:tcPr>
          <w:p w14:paraId="64E916B8" w14:textId="77777777" w:rsidR="006739D3" w:rsidRPr="002A526B" w:rsidRDefault="006739D3" w:rsidP="00F57DEF">
            <w:pPr>
              <w:jc w:val="center"/>
            </w:pPr>
          </w:p>
        </w:tc>
      </w:tr>
      <w:tr w:rsidR="006739D3" w:rsidRPr="002A526B" w14:paraId="216D8078" w14:textId="77777777" w:rsidTr="00F57DEF">
        <w:tc>
          <w:tcPr>
            <w:tcW w:w="1250" w:type="pct"/>
            <w:vAlign w:val="center"/>
          </w:tcPr>
          <w:p w14:paraId="6B381EAF" w14:textId="00526ABF" w:rsidR="006739D3" w:rsidRPr="002A526B" w:rsidRDefault="006739D3" w:rsidP="00F57DEF">
            <w:pPr>
              <w:rPr>
                <w:color w:val="000000"/>
              </w:rPr>
            </w:pPr>
            <w:r w:rsidRPr="002A526B">
              <w:rPr>
                <w:color w:val="000000"/>
              </w:rPr>
              <w:t>ABC-Tarrant-AL</w:t>
            </w:r>
          </w:p>
        </w:tc>
        <w:tc>
          <w:tcPr>
            <w:tcW w:w="1250" w:type="pct"/>
            <w:vAlign w:val="center"/>
          </w:tcPr>
          <w:p w14:paraId="62FE1848" w14:textId="74D5C5F3" w:rsidR="006739D3" w:rsidRPr="002A526B" w:rsidRDefault="006739D3" w:rsidP="00F57DEF">
            <w:pPr>
              <w:rPr>
                <w:color w:val="000000"/>
              </w:rPr>
            </w:pPr>
            <w:r w:rsidRPr="002A526B">
              <w:rPr>
                <w:color w:val="000000"/>
              </w:rPr>
              <w:t>Coke Oven Battery #1 North Flare</w:t>
            </w:r>
          </w:p>
        </w:tc>
        <w:tc>
          <w:tcPr>
            <w:tcW w:w="1250" w:type="pct"/>
            <w:vAlign w:val="center"/>
          </w:tcPr>
          <w:p w14:paraId="48F673F9" w14:textId="77777777" w:rsidR="006739D3" w:rsidRPr="002A526B" w:rsidRDefault="006739D3" w:rsidP="00F57DEF">
            <w:pPr>
              <w:jc w:val="center"/>
              <w:rPr>
                <w:color w:val="000000"/>
              </w:rPr>
            </w:pPr>
          </w:p>
        </w:tc>
        <w:tc>
          <w:tcPr>
            <w:tcW w:w="1250" w:type="pct"/>
            <w:vAlign w:val="center"/>
          </w:tcPr>
          <w:p w14:paraId="31CBEDED" w14:textId="694D3366" w:rsidR="006739D3" w:rsidRPr="002A526B" w:rsidRDefault="00F57DEF" w:rsidP="00F57DEF">
            <w:pPr>
              <w:jc w:val="center"/>
            </w:pPr>
            <w:r>
              <w:t>59</w:t>
            </w:r>
          </w:p>
        </w:tc>
      </w:tr>
      <w:tr w:rsidR="006739D3" w:rsidRPr="002A526B" w14:paraId="3C3873CE" w14:textId="77777777" w:rsidTr="00F57DEF">
        <w:tc>
          <w:tcPr>
            <w:tcW w:w="1250" w:type="pct"/>
            <w:vAlign w:val="center"/>
          </w:tcPr>
          <w:p w14:paraId="00EA9C8C" w14:textId="4817EDB2" w:rsidR="006739D3" w:rsidRPr="002A526B" w:rsidRDefault="006739D3" w:rsidP="00F57DEF">
            <w:pPr>
              <w:rPr>
                <w:color w:val="000000"/>
              </w:rPr>
            </w:pPr>
            <w:r w:rsidRPr="002A526B">
              <w:rPr>
                <w:color w:val="000000"/>
              </w:rPr>
              <w:t>ABC-Tarrant-AL</w:t>
            </w:r>
          </w:p>
        </w:tc>
        <w:tc>
          <w:tcPr>
            <w:tcW w:w="1250" w:type="pct"/>
            <w:vAlign w:val="center"/>
          </w:tcPr>
          <w:p w14:paraId="4384528B" w14:textId="5906959D" w:rsidR="006739D3" w:rsidRPr="002A526B" w:rsidRDefault="006739D3" w:rsidP="00F57DEF">
            <w:pPr>
              <w:rPr>
                <w:color w:val="000000"/>
              </w:rPr>
            </w:pPr>
            <w:r w:rsidRPr="002A526B">
              <w:rPr>
                <w:color w:val="000000"/>
              </w:rPr>
              <w:t>Coke Oven Battery #1 South Flare</w:t>
            </w:r>
          </w:p>
        </w:tc>
        <w:tc>
          <w:tcPr>
            <w:tcW w:w="1250" w:type="pct"/>
            <w:vAlign w:val="center"/>
          </w:tcPr>
          <w:p w14:paraId="465F745D" w14:textId="77777777" w:rsidR="006739D3" w:rsidRPr="002A526B" w:rsidRDefault="006739D3" w:rsidP="00F57DEF">
            <w:pPr>
              <w:jc w:val="center"/>
              <w:rPr>
                <w:color w:val="000000"/>
              </w:rPr>
            </w:pPr>
          </w:p>
        </w:tc>
        <w:tc>
          <w:tcPr>
            <w:tcW w:w="1250" w:type="pct"/>
            <w:vAlign w:val="center"/>
          </w:tcPr>
          <w:p w14:paraId="56FFFF3B" w14:textId="0C34287D" w:rsidR="006739D3" w:rsidRPr="002A526B" w:rsidRDefault="00F57DEF" w:rsidP="00F57DEF">
            <w:pPr>
              <w:jc w:val="center"/>
            </w:pPr>
            <w:r>
              <w:t>66</w:t>
            </w:r>
          </w:p>
        </w:tc>
      </w:tr>
      <w:tr w:rsidR="006739D3" w:rsidRPr="002A526B" w14:paraId="5B236D9B" w14:textId="77777777" w:rsidTr="00F57DEF">
        <w:tc>
          <w:tcPr>
            <w:tcW w:w="1250" w:type="pct"/>
            <w:vAlign w:val="center"/>
          </w:tcPr>
          <w:p w14:paraId="309F76E2" w14:textId="05AB9C96" w:rsidR="006739D3" w:rsidRPr="002A526B" w:rsidRDefault="006739D3" w:rsidP="00F57DEF">
            <w:pPr>
              <w:rPr>
                <w:color w:val="000000"/>
              </w:rPr>
            </w:pPr>
            <w:r w:rsidRPr="002A526B">
              <w:rPr>
                <w:color w:val="000000"/>
              </w:rPr>
              <w:lastRenderedPageBreak/>
              <w:t>ABC-Tarrant-AL</w:t>
            </w:r>
          </w:p>
        </w:tc>
        <w:tc>
          <w:tcPr>
            <w:tcW w:w="1250" w:type="pct"/>
            <w:vAlign w:val="center"/>
          </w:tcPr>
          <w:p w14:paraId="70A0817C" w14:textId="615AE25F" w:rsidR="006739D3" w:rsidRPr="002A526B" w:rsidRDefault="006739D3" w:rsidP="00F57DEF">
            <w:pPr>
              <w:rPr>
                <w:color w:val="000000"/>
              </w:rPr>
            </w:pPr>
            <w:r w:rsidRPr="002A526B">
              <w:rPr>
                <w:color w:val="000000"/>
              </w:rPr>
              <w:t>Coke Oven Battery #5 Flare</w:t>
            </w:r>
          </w:p>
        </w:tc>
        <w:tc>
          <w:tcPr>
            <w:tcW w:w="1250" w:type="pct"/>
            <w:vAlign w:val="center"/>
          </w:tcPr>
          <w:p w14:paraId="58945387" w14:textId="77777777" w:rsidR="006739D3" w:rsidRPr="002A526B" w:rsidRDefault="006739D3" w:rsidP="00F57DEF">
            <w:pPr>
              <w:jc w:val="center"/>
              <w:rPr>
                <w:color w:val="000000"/>
              </w:rPr>
            </w:pPr>
          </w:p>
        </w:tc>
        <w:tc>
          <w:tcPr>
            <w:tcW w:w="1250" w:type="pct"/>
            <w:vAlign w:val="center"/>
          </w:tcPr>
          <w:p w14:paraId="4D554805" w14:textId="7D33EC76" w:rsidR="006739D3" w:rsidRPr="002A526B" w:rsidRDefault="00F57DEF" w:rsidP="00F57DEF">
            <w:pPr>
              <w:jc w:val="center"/>
            </w:pPr>
            <w:r>
              <w:t>31</w:t>
            </w:r>
          </w:p>
        </w:tc>
      </w:tr>
      <w:tr w:rsidR="006739D3" w:rsidRPr="002A526B" w14:paraId="30391F22" w14:textId="77777777" w:rsidTr="00F57DEF">
        <w:tc>
          <w:tcPr>
            <w:tcW w:w="1250" w:type="pct"/>
            <w:vAlign w:val="center"/>
          </w:tcPr>
          <w:p w14:paraId="05470557" w14:textId="3957535A" w:rsidR="006739D3" w:rsidRPr="002A526B" w:rsidRDefault="006739D3" w:rsidP="00F57DEF">
            <w:pPr>
              <w:rPr>
                <w:color w:val="000000"/>
              </w:rPr>
            </w:pPr>
            <w:r w:rsidRPr="002A526B">
              <w:rPr>
                <w:color w:val="000000"/>
              </w:rPr>
              <w:t>ABC-Tarrant-AL</w:t>
            </w:r>
          </w:p>
        </w:tc>
        <w:tc>
          <w:tcPr>
            <w:tcW w:w="1250" w:type="pct"/>
            <w:vAlign w:val="center"/>
          </w:tcPr>
          <w:p w14:paraId="10A49C8C" w14:textId="3600AA92" w:rsidR="006739D3" w:rsidRPr="002A526B" w:rsidRDefault="006739D3" w:rsidP="00F57DEF">
            <w:pPr>
              <w:rPr>
                <w:color w:val="000000"/>
              </w:rPr>
            </w:pPr>
            <w:r w:rsidRPr="002A526B">
              <w:rPr>
                <w:color w:val="000000"/>
              </w:rPr>
              <w:t>Coke Oven Battery #6 Flare</w:t>
            </w:r>
          </w:p>
        </w:tc>
        <w:tc>
          <w:tcPr>
            <w:tcW w:w="1250" w:type="pct"/>
            <w:vAlign w:val="center"/>
          </w:tcPr>
          <w:p w14:paraId="16165458" w14:textId="77777777" w:rsidR="006739D3" w:rsidRPr="002A526B" w:rsidRDefault="006739D3" w:rsidP="00F57DEF">
            <w:pPr>
              <w:jc w:val="center"/>
              <w:rPr>
                <w:color w:val="000000"/>
              </w:rPr>
            </w:pPr>
          </w:p>
        </w:tc>
        <w:tc>
          <w:tcPr>
            <w:tcW w:w="1250" w:type="pct"/>
            <w:vAlign w:val="center"/>
          </w:tcPr>
          <w:p w14:paraId="71AE7142" w14:textId="3ADB359B" w:rsidR="006739D3" w:rsidRPr="002A526B" w:rsidRDefault="00F57DEF" w:rsidP="00F57DEF">
            <w:pPr>
              <w:jc w:val="center"/>
            </w:pPr>
            <w:r>
              <w:t>25</w:t>
            </w:r>
          </w:p>
        </w:tc>
      </w:tr>
    </w:tbl>
    <w:p w14:paraId="071D98A4" w14:textId="718E8D58" w:rsidR="00360D2C" w:rsidRDefault="00360D2C" w:rsidP="00C616C5"/>
    <w:p w14:paraId="4EE1553F" w14:textId="77777777" w:rsidR="00AB7EBF" w:rsidRDefault="00AB7EBF" w:rsidP="00C616C5"/>
    <w:p w14:paraId="5D3E16DB" w14:textId="00A7B81D" w:rsidR="00360D2C" w:rsidRPr="00ED61B1" w:rsidRDefault="00360D2C" w:rsidP="00C616C5">
      <w:pPr>
        <w:rPr>
          <w:b/>
          <w:bCs/>
          <w:u w:val="single"/>
        </w:rPr>
      </w:pPr>
      <w:r w:rsidRPr="00ED61B1">
        <w:rPr>
          <w:b/>
          <w:bCs/>
          <w:u w:val="single"/>
        </w:rPr>
        <w:t>Flar</w:t>
      </w:r>
      <w:r w:rsidR="00272296" w:rsidRPr="00ED61B1">
        <w:rPr>
          <w:b/>
          <w:bCs/>
          <w:u w:val="single"/>
        </w:rPr>
        <w:t>e</w:t>
      </w:r>
      <w:r w:rsidRPr="00ED61B1">
        <w:rPr>
          <w:b/>
          <w:bCs/>
          <w:u w:val="single"/>
        </w:rPr>
        <w:t xml:space="preserve"> composition</w:t>
      </w:r>
    </w:p>
    <w:p w14:paraId="3D4EDAF3" w14:textId="3FFDFDBC" w:rsidR="009A4E28" w:rsidRDefault="009A4E28" w:rsidP="00C616C5"/>
    <w:p w14:paraId="3BB4C470" w14:textId="6380C7B4" w:rsidR="0024427F" w:rsidRDefault="0024427F" w:rsidP="0024427F">
      <w:r>
        <w:t xml:space="preserve">The average flare composition concentrations are summarized in </w:t>
      </w:r>
      <w:r w:rsidRPr="0099353A">
        <w:rPr>
          <w:b/>
          <w:bCs/>
        </w:rPr>
        <w:t xml:space="preserve">Table </w:t>
      </w:r>
      <w:r w:rsidR="0099353A" w:rsidRPr="0099353A">
        <w:rPr>
          <w:b/>
          <w:bCs/>
        </w:rPr>
        <w:t>84</w:t>
      </w:r>
      <w:r>
        <w:t xml:space="preserve"> for the facility that conducted testing.</w:t>
      </w:r>
    </w:p>
    <w:p w14:paraId="20E0C85E" w14:textId="77777777" w:rsidR="0024427F" w:rsidRDefault="0024427F" w:rsidP="0024427F"/>
    <w:p w14:paraId="6A738328" w14:textId="460CD3CC" w:rsidR="0024427F" w:rsidRDefault="0024427F" w:rsidP="0024427F">
      <w:pPr>
        <w:spacing w:after="120"/>
        <w:jc w:val="center"/>
      </w:pPr>
      <w:r w:rsidRPr="00012D34">
        <w:rPr>
          <w:b/>
          <w:bCs/>
          <w:szCs w:val="24"/>
        </w:rPr>
        <w:t xml:space="preserve">Table </w:t>
      </w:r>
      <w:r w:rsidR="0099353A">
        <w:rPr>
          <w:b/>
          <w:bCs/>
          <w:szCs w:val="24"/>
        </w:rPr>
        <w:t>84</w:t>
      </w:r>
      <w:r w:rsidRPr="00012D34">
        <w:rPr>
          <w:b/>
          <w:bCs/>
          <w:szCs w:val="24"/>
        </w:rPr>
        <w:t xml:space="preserve">. </w:t>
      </w:r>
      <w:r w:rsidRPr="00AB7EBF">
        <w:rPr>
          <w:b/>
          <w:bCs/>
          <w:szCs w:val="24"/>
        </w:rPr>
        <w:t xml:space="preserve">CBRP Flares and Emergency Battery Flare </w:t>
      </w:r>
      <w:r>
        <w:rPr>
          <w:b/>
          <w:bCs/>
          <w:szCs w:val="24"/>
        </w:rPr>
        <w:t>Composition Data Summary</w:t>
      </w:r>
      <w:r w:rsidR="0048531D">
        <w:rPr>
          <w:b/>
          <w:bCs/>
          <w:szCs w:val="24"/>
        </w:rPr>
        <w:fldChar w:fldCharType="begin"/>
      </w:r>
      <w:r w:rsidR="0048531D">
        <w:instrText xml:space="preserve"> XE "</w:instrText>
      </w:r>
      <w:r w:rsidR="0048531D" w:rsidRPr="00A117DF">
        <w:rPr>
          <w:b/>
          <w:bCs/>
          <w:szCs w:val="24"/>
        </w:rPr>
        <w:instrText>Table 84. CBRP Flares and Emergency Battery Flare Composition Data Summary</w:instrText>
      </w:r>
      <w:r w:rsidR="0048531D">
        <w:instrText xml:space="preserve">" </w:instrText>
      </w:r>
      <w:r w:rsidR="0048531D">
        <w:rPr>
          <w:b/>
          <w:bCs/>
          <w:szCs w:val="24"/>
        </w:rPr>
        <w:fldChar w:fldCharType="end"/>
      </w:r>
    </w:p>
    <w:tbl>
      <w:tblPr>
        <w:tblW w:w="5000" w:type="pct"/>
        <w:tblLook w:val="04A0" w:firstRow="1" w:lastRow="0" w:firstColumn="1" w:lastColumn="0" w:noHBand="0" w:noVBand="1"/>
      </w:tblPr>
      <w:tblGrid>
        <w:gridCol w:w="2311"/>
        <w:gridCol w:w="1560"/>
        <w:gridCol w:w="4215"/>
        <w:gridCol w:w="2704"/>
      </w:tblGrid>
      <w:tr w:rsidR="009A4E28" w:rsidRPr="00ED61B1" w14:paraId="6495C9D6" w14:textId="77777777" w:rsidTr="0024427F">
        <w:trPr>
          <w:tblHeader/>
        </w:trPr>
        <w:tc>
          <w:tcPr>
            <w:tcW w:w="10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AD159FE" w14:textId="77777777" w:rsidR="009A4E28" w:rsidRPr="009A4E28" w:rsidRDefault="009A4E28" w:rsidP="00CA4E34">
            <w:pPr>
              <w:jc w:val="center"/>
              <w:rPr>
                <w:rFonts w:ascii="Times New Roman" w:eastAsia="Times New Roman" w:hAnsi="Times New Roman"/>
                <w:b/>
                <w:bCs/>
                <w:sz w:val="20"/>
              </w:rPr>
            </w:pPr>
            <w:r w:rsidRPr="009A4E28">
              <w:rPr>
                <w:rFonts w:ascii="Times New Roman" w:eastAsia="Times New Roman" w:hAnsi="Times New Roman"/>
                <w:b/>
                <w:bCs/>
                <w:sz w:val="20"/>
              </w:rPr>
              <w:t>Facility ID</w:t>
            </w:r>
          </w:p>
        </w:tc>
        <w:tc>
          <w:tcPr>
            <w:tcW w:w="723" w:type="pct"/>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4C766FF7" w14:textId="77777777" w:rsidR="009A4E28" w:rsidRPr="009A4E28" w:rsidRDefault="009A4E28" w:rsidP="00CA4E34">
            <w:pPr>
              <w:jc w:val="center"/>
              <w:rPr>
                <w:rFonts w:ascii="Times New Roman" w:eastAsia="Times New Roman" w:hAnsi="Times New Roman"/>
                <w:b/>
                <w:bCs/>
                <w:sz w:val="20"/>
              </w:rPr>
            </w:pPr>
            <w:r w:rsidRPr="009A4E28">
              <w:rPr>
                <w:rFonts w:ascii="Times New Roman" w:eastAsia="Times New Roman" w:hAnsi="Times New Roman"/>
                <w:b/>
                <w:bCs/>
                <w:sz w:val="20"/>
              </w:rPr>
              <w:t>Sampling Location</w:t>
            </w:r>
          </w:p>
        </w:tc>
        <w:tc>
          <w:tcPr>
            <w:tcW w:w="1953" w:type="pct"/>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6B238F5" w14:textId="344EB05F" w:rsidR="009A4E28" w:rsidRPr="009A4E28" w:rsidRDefault="009A4E28" w:rsidP="00CA4E34">
            <w:pPr>
              <w:jc w:val="center"/>
              <w:rPr>
                <w:rFonts w:ascii="Times New Roman" w:eastAsia="Times New Roman" w:hAnsi="Times New Roman"/>
                <w:b/>
                <w:bCs/>
                <w:color w:val="000000"/>
                <w:sz w:val="20"/>
              </w:rPr>
            </w:pPr>
            <w:r w:rsidRPr="009A4E28">
              <w:rPr>
                <w:rFonts w:ascii="Times New Roman" w:eastAsia="Times New Roman" w:hAnsi="Times New Roman"/>
                <w:b/>
                <w:bCs/>
                <w:color w:val="000000"/>
                <w:sz w:val="20"/>
              </w:rPr>
              <w:t xml:space="preserve">Compound Name </w:t>
            </w:r>
          </w:p>
        </w:tc>
        <w:tc>
          <w:tcPr>
            <w:tcW w:w="1253" w:type="pct"/>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30B81D00" w14:textId="77777777" w:rsidR="009A4E28" w:rsidRPr="00ED61B1" w:rsidRDefault="009A4E28" w:rsidP="00CA4E34">
            <w:pPr>
              <w:jc w:val="center"/>
              <w:rPr>
                <w:rFonts w:ascii="Times New Roman" w:eastAsia="Times New Roman" w:hAnsi="Times New Roman"/>
                <w:b/>
                <w:bCs/>
                <w:color w:val="000000"/>
                <w:sz w:val="20"/>
              </w:rPr>
            </w:pPr>
            <w:r w:rsidRPr="009A4E28">
              <w:rPr>
                <w:rFonts w:ascii="Times New Roman" w:eastAsia="Times New Roman" w:hAnsi="Times New Roman"/>
                <w:b/>
                <w:bCs/>
                <w:color w:val="000000"/>
                <w:sz w:val="20"/>
              </w:rPr>
              <w:t>Reported Concentration</w:t>
            </w:r>
          </w:p>
          <w:p w14:paraId="2E40143A" w14:textId="45C48348" w:rsidR="009A4E28" w:rsidRPr="009A4E28" w:rsidRDefault="009A4E28" w:rsidP="00CA4E34">
            <w:pPr>
              <w:jc w:val="center"/>
              <w:rPr>
                <w:rFonts w:ascii="Times New Roman" w:eastAsia="Times New Roman" w:hAnsi="Times New Roman"/>
                <w:b/>
                <w:bCs/>
                <w:color w:val="000000"/>
                <w:sz w:val="20"/>
              </w:rPr>
            </w:pPr>
            <w:r w:rsidRPr="00CA4E34">
              <w:rPr>
                <w:rFonts w:ascii="Times New Roman" w:eastAsia="Times New Roman" w:hAnsi="Times New Roman"/>
                <w:b/>
                <w:bCs/>
                <w:color w:val="000000"/>
                <w:sz w:val="20"/>
              </w:rPr>
              <w:t>(</w:t>
            </w:r>
            <w:r w:rsidRPr="009A4E28">
              <w:rPr>
                <w:rFonts w:ascii="Times New Roman" w:eastAsia="Times New Roman" w:hAnsi="Times New Roman"/>
                <w:b/>
                <w:bCs/>
                <w:color w:val="000000"/>
                <w:sz w:val="20"/>
              </w:rPr>
              <w:t>µg/m3</w:t>
            </w:r>
            <w:r w:rsidRPr="00CA4E34">
              <w:rPr>
                <w:rFonts w:ascii="Times New Roman" w:eastAsia="Times New Roman" w:hAnsi="Times New Roman"/>
                <w:b/>
                <w:bCs/>
                <w:color w:val="000000"/>
                <w:sz w:val="20"/>
              </w:rPr>
              <w:t>)</w:t>
            </w:r>
          </w:p>
        </w:tc>
      </w:tr>
      <w:tr w:rsidR="009A4E28" w:rsidRPr="00ED61B1" w14:paraId="3B93B4A2"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hideMark/>
          </w:tcPr>
          <w:p w14:paraId="616CFA52"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hideMark/>
          </w:tcPr>
          <w:p w14:paraId="2CCC04FD"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hideMark/>
          </w:tcPr>
          <w:p w14:paraId="29E838A6" w14:textId="641E5606" w:rsidR="009A4E28" w:rsidRPr="009A4E28" w:rsidRDefault="009A4E28" w:rsidP="009A4E28">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 xml:space="preserve">Propene </w:t>
            </w:r>
          </w:p>
        </w:tc>
        <w:tc>
          <w:tcPr>
            <w:tcW w:w="1253" w:type="pct"/>
            <w:tcBorders>
              <w:top w:val="nil"/>
              <w:left w:val="nil"/>
              <w:bottom w:val="single" w:sz="4" w:space="0" w:color="auto"/>
              <w:right w:val="single" w:sz="4" w:space="0" w:color="auto"/>
            </w:tcBorders>
            <w:shd w:val="clear" w:color="auto" w:fill="auto"/>
            <w:noWrap/>
            <w:vAlign w:val="center"/>
            <w:hideMark/>
          </w:tcPr>
          <w:p w14:paraId="4CD210DF" w14:textId="752F17D7" w:rsidR="009A4E28" w:rsidRPr="009A4E28" w:rsidRDefault="009A4E28" w:rsidP="00CA4E34">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735,000,000</w:t>
            </w:r>
          </w:p>
        </w:tc>
      </w:tr>
      <w:tr w:rsidR="009A4E28" w:rsidRPr="00ED61B1" w14:paraId="633C53EB"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hideMark/>
          </w:tcPr>
          <w:p w14:paraId="2C857C00"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hideMark/>
          </w:tcPr>
          <w:p w14:paraId="17F2DAFA"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hideMark/>
          </w:tcPr>
          <w:p w14:paraId="5AC76D87" w14:textId="2AD1F5FB" w:rsidR="009A4E28" w:rsidRPr="009A4E28" w:rsidRDefault="009A4E28" w:rsidP="009A4E28">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 xml:space="preserve">1,3-Butadiene </w:t>
            </w:r>
          </w:p>
        </w:tc>
        <w:tc>
          <w:tcPr>
            <w:tcW w:w="1253" w:type="pct"/>
            <w:tcBorders>
              <w:top w:val="nil"/>
              <w:left w:val="nil"/>
              <w:bottom w:val="single" w:sz="4" w:space="0" w:color="auto"/>
              <w:right w:val="single" w:sz="4" w:space="0" w:color="auto"/>
            </w:tcBorders>
            <w:shd w:val="clear" w:color="auto" w:fill="auto"/>
            <w:noWrap/>
            <w:vAlign w:val="center"/>
            <w:hideMark/>
          </w:tcPr>
          <w:p w14:paraId="2FC1C38A" w14:textId="1C26B95A" w:rsidR="009A4E28" w:rsidRPr="009A4E28" w:rsidRDefault="009A4E28" w:rsidP="00CA4E34">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111,000,000</w:t>
            </w:r>
          </w:p>
        </w:tc>
      </w:tr>
      <w:tr w:rsidR="009A4E28" w:rsidRPr="00ED61B1" w14:paraId="37606760"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hideMark/>
          </w:tcPr>
          <w:p w14:paraId="1C6C4F11"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hideMark/>
          </w:tcPr>
          <w:p w14:paraId="0221F9D9"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hideMark/>
          </w:tcPr>
          <w:p w14:paraId="6C7AB5EC" w14:textId="278D749D" w:rsidR="009A4E28" w:rsidRPr="009A4E28" w:rsidRDefault="009A4E28" w:rsidP="009A4E28">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 xml:space="preserve">Carbon disulfide </w:t>
            </w:r>
          </w:p>
        </w:tc>
        <w:tc>
          <w:tcPr>
            <w:tcW w:w="1253" w:type="pct"/>
            <w:tcBorders>
              <w:top w:val="nil"/>
              <w:left w:val="nil"/>
              <w:bottom w:val="single" w:sz="4" w:space="0" w:color="auto"/>
              <w:right w:val="single" w:sz="4" w:space="0" w:color="auto"/>
            </w:tcBorders>
            <w:shd w:val="clear" w:color="auto" w:fill="auto"/>
            <w:noWrap/>
            <w:vAlign w:val="center"/>
            <w:hideMark/>
          </w:tcPr>
          <w:p w14:paraId="3AA21280" w14:textId="0E8DBC57" w:rsidR="009A4E28" w:rsidRPr="009A4E28" w:rsidRDefault="009A4E28" w:rsidP="00CA4E34">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39,400,000</w:t>
            </w:r>
          </w:p>
        </w:tc>
      </w:tr>
      <w:tr w:rsidR="009A4E28" w:rsidRPr="00ED61B1" w14:paraId="0641375F"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hideMark/>
          </w:tcPr>
          <w:p w14:paraId="086A90F1"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hideMark/>
          </w:tcPr>
          <w:p w14:paraId="7B471077"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hideMark/>
          </w:tcPr>
          <w:p w14:paraId="704F97CB" w14:textId="2417632D" w:rsidR="009A4E28" w:rsidRPr="009A4E28" w:rsidRDefault="009A4E28" w:rsidP="009A4E28">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 xml:space="preserve">2-Propenenitrile </w:t>
            </w:r>
          </w:p>
        </w:tc>
        <w:tc>
          <w:tcPr>
            <w:tcW w:w="1253" w:type="pct"/>
            <w:tcBorders>
              <w:top w:val="nil"/>
              <w:left w:val="nil"/>
              <w:bottom w:val="single" w:sz="4" w:space="0" w:color="auto"/>
              <w:right w:val="single" w:sz="4" w:space="0" w:color="auto"/>
            </w:tcBorders>
            <w:shd w:val="clear" w:color="auto" w:fill="auto"/>
            <w:noWrap/>
            <w:vAlign w:val="center"/>
            <w:hideMark/>
          </w:tcPr>
          <w:p w14:paraId="387F3C9C" w14:textId="1CC282D3" w:rsidR="009A4E28" w:rsidRPr="009A4E28" w:rsidRDefault="009A4E28" w:rsidP="00CA4E34">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2,460,000</w:t>
            </w:r>
          </w:p>
        </w:tc>
      </w:tr>
      <w:tr w:rsidR="009A4E28" w:rsidRPr="00ED61B1" w14:paraId="22B7B23C"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hideMark/>
          </w:tcPr>
          <w:p w14:paraId="0EF5DE41"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hideMark/>
          </w:tcPr>
          <w:p w14:paraId="095C1392"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hideMark/>
          </w:tcPr>
          <w:p w14:paraId="2C67851B" w14:textId="77777777" w:rsidR="009A4E28" w:rsidRPr="009A4E28" w:rsidRDefault="009A4E28" w:rsidP="009A4E28">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Benzene</w:t>
            </w:r>
          </w:p>
        </w:tc>
        <w:tc>
          <w:tcPr>
            <w:tcW w:w="1253" w:type="pct"/>
            <w:tcBorders>
              <w:top w:val="nil"/>
              <w:left w:val="nil"/>
              <w:bottom w:val="single" w:sz="4" w:space="0" w:color="auto"/>
              <w:right w:val="single" w:sz="4" w:space="0" w:color="auto"/>
            </w:tcBorders>
            <w:shd w:val="clear" w:color="auto" w:fill="auto"/>
            <w:noWrap/>
            <w:vAlign w:val="center"/>
            <w:hideMark/>
          </w:tcPr>
          <w:p w14:paraId="1A6A3813" w14:textId="3FCC68D4" w:rsidR="009A4E28" w:rsidRPr="009A4E28" w:rsidRDefault="009A4E28" w:rsidP="00CA4E34">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2,630,000,000</w:t>
            </w:r>
          </w:p>
        </w:tc>
      </w:tr>
      <w:tr w:rsidR="009A4E28" w:rsidRPr="00ED61B1" w14:paraId="6ABB3913"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hideMark/>
          </w:tcPr>
          <w:p w14:paraId="7C3D6BE7"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hideMark/>
          </w:tcPr>
          <w:p w14:paraId="5B618164"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hideMark/>
          </w:tcPr>
          <w:p w14:paraId="46ADB890" w14:textId="6ADEDCE4" w:rsidR="009A4E28" w:rsidRPr="009A4E28" w:rsidRDefault="009A4E28" w:rsidP="009A4E28">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 xml:space="preserve">Toluene </w:t>
            </w:r>
          </w:p>
        </w:tc>
        <w:tc>
          <w:tcPr>
            <w:tcW w:w="1253" w:type="pct"/>
            <w:tcBorders>
              <w:top w:val="nil"/>
              <w:left w:val="nil"/>
              <w:bottom w:val="single" w:sz="4" w:space="0" w:color="auto"/>
              <w:right w:val="single" w:sz="4" w:space="0" w:color="auto"/>
            </w:tcBorders>
            <w:shd w:val="clear" w:color="auto" w:fill="auto"/>
            <w:noWrap/>
            <w:vAlign w:val="center"/>
            <w:hideMark/>
          </w:tcPr>
          <w:p w14:paraId="118E40FC" w14:textId="2EEC55F6" w:rsidR="009A4E28" w:rsidRPr="009A4E28" w:rsidRDefault="009A4E28" w:rsidP="00CA4E34">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141,000,000</w:t>
            </w:r>
          </w:p>
        </w:tc>
      </w:tr>
      <w:tr w:rsidR="003A7AE3" w:rsidRPr="00ED61B1" w14:paraId="113753B6"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tcPr>
          <w:p w14:paraId="38D3F74A" w14:textId="6D04187F" w:rsidR="003A7AE3" w:rsidRPr="009A4E28" w:rsidRDefault="003A7AE3" w:rsidP="003A7AE3">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tcPr>
          <w:p w14:paraId="36C2B3AA" w14:textId="512CA597" w:rsidR="003A7AE3" w:rsidRPr="009A4E28" w:rsidRDefault="003A7AE3" w:rsidP="003A7AE3">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tcPr>
          <w:p w14:paraId="66735C2B" w14:textId="029F3D5A" w:rsidR="003A7AE3" w:rsidRPr="009A4E28" w:rsidRDefault="003A7AE3" w:rsidP="003A7AE3">
            <w:pPr>
              <w:jc w:val="center"/>
              <w:rPr>
                <w:rFonts w:ascii="Times New Roman" w:eastAsia="Times New Roman" w:hAnsi="Times New Roman"/>
                <w:color w:val="000000"/>
                <w:sz w:val="20"/>
              </w:rPr>
            </w:pPr>
            <w:r>
              <w:rPr>
                <w:rFonts w:ascii="Times New Roman" w:eastAsia="Times New Roman" w:hAnsi="Times New Roman"/>
                <w:color w:val="000000"/>
                <w:sz w:val="20"/>
              </w:rPr>
              <w:t>Xylenes (total)</w:t>
            </w:r>
          </w:p>
        </w:tc>
        <w:tc>
          <w:tcPr>
            <w:tcW w:w="1253" w:type="pct"/>
            <w:tcBorders>
              <w:top w:val="nil"/>
              <w:left w:val="nil"/>
              <w:bottom w:val="single" w:sz="4" w:space="0" w:color="auto"/>
              <w:right w:val="single" w:sz="4" w:space="0" w:color="auto"/>
            </w:tcBorders>
            <w:shd w:val="clear" w:color="auto" w:fill="auto"/>
            <w:noWrap/>
            <w:vAlign w:val="center"/>
          </w:tcPr>
          <w:p w14:paraId="72A3CE89" w14:textId="32016815" w:rsidR="003A7AE3" w:rsidRPr="009A4E28" w:rsidRDefault="003A7AE3" w:rsidP="003A7AE3">
            <w:pPr>
              <w:jc w:val="center"/>
              <w:rPr>
                <w:rFonts w:ascii="Times New Roman" w:eastAsia="Times New Roman" w:hAnsi="Times New Roman"/>
                <w:color w:val="000000"/>
                <w:sz w:val="20"/>
              </w:rPr>
            </w:pPr>
            <w:r w:rsidRPr="00114D8C">
              <w:rPr>
                <w:rFonts w:ascii="Times New Roman" w:eastAsia="Times New Roman" w:hAnsi="Times New Roman"/>
                <w:color w:val="000000"/>
                <w:sz w:val="20"/>
              </w:rPr>
              <w:t>26,980,000</w:t>
            </w:r>
          </w:p>
        </w:tc>
      </w:tr>
      <w:tr w:rsidR="009A4E28" w:rsidRPr="00ED61B1" w14:paraId="4F92C3DE" w14:textId="77777777" w:rsidTr="0024427F">
        <w:tc>
          <w:tcPr>
            <w:tcW w:w="1071" w:type="pct"/>
            <w:tcBorders>
              <w:top w:val="nil"/>
              <w:left w:val="single" w:sz="4" w:space="0" w:color="auto"/>
              <w:bottom w:val="single" w:sz="4" w:space="0" w:color="auto"/>
              <w:right w:val="single" w:sz="4" w:space="0" w:color="auto"/>
            </w:tcBorders>
            <w:shd w:val="clear" w:color="auto" w:fill="auto"/>
            <w:noWrap/>
            <w:vAlign w:val="bottom"/>
            <w:hideMark/>
          </w:tcPr>
          <w:p w14:paraId="0C6D03BB"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EES-RiverRouge-MI</w:t>
            </w:r>
          </w:p>
        </w:tc>
        <w:tc>
          <w:tcPr>
            <w:tcW w:w="723" w:type="pct"/>
            <w:tcBorders>
              <w:top w:val="nil"/>
              <w:left w:val="nil"/>
              <w:bottom w:val="single" w:sz="4" w:space="0" w:color="auto"/>
              <w:right w:val="single" w:sz="4" w:space="0" w:color="auto"/>
            </w:tcBorders>
            <w:shd w:val="clear" w:color="auto" w:fill="auto"/>
            <w:noWrap/>
            <w:vAlign w:val="bottom"/>
            <w:hideMark/>
          </w:tcPr>
          <w:p w14:paraId="4D34E17E" w14:textId="77777777" w:rsidR="009A4E28" w:rsidRPr="009A4E28" w:rsidRDefault="009A4E28" w:rsidP="009A4E28">
            <w:pPr>
              <w:rPr>
                <w:rFonts w:ascii="Times New Roman" w:eastAsia="Times New Roman" w:hAnsi="Times New Roman"/>
                <w:color w:val="000000"/>
                <w:sz w:val="20"/>
              </w:rPr>
            </w:pPr>
            <w:r w:rsidRPr="009A4E28">
              <w:rPr>
                <w:rFonts w:ascii="Times New Roman" w:eastAsia="Times New Roman" w:hAnsi="Times New Roman"/>
                <w:color w:val="000000"/>
                <w:sz w:val="20"/>
              </w:rPr>
              <w:t>BP flare stack</w:t>
            </w:r>
          </w:p>
        </w:tc>
        <w:tc>
          <w:tcPr>
            <w:tcW w:w="1953" w:type="pct"/>
            <w:tcBorders>
              <w:top w:val="nil"/>
              <w:left w:val="nil"/>
              <w:bottom w:val="single" w:sz="4" w:space="0" w:color="auto"/>
              <w:right w:val="single" w:sz="4" w:space="0" w:color="auto"/>
            </w:tcBorders>
            <w:shd w:val="clear" w:color="auto" w:fill="auto"/>
            <w:noWrap/>
            <w:hideMark/>
          </w:tcPr>
          <w:p w14:paraId="00BB8056" w14:textId="7C9E9EDD" w:rsidR="009A4E28" w:rsidRPr="009A4E28" w:rsidRDefault="009A4E28" w:rsidP="009A4E28">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 xml:space="preserve">Styrene </w:t>
            </w:r>
          </w:p>
        </w:tc>
        <w:tc>
          <w:tcPr>
            <w:tcW w:w="1253" w:type="pct"/>
            <w:tcBorders>
              <w:top w:val="nil"/>
              <w:left w:val="nil"/>
              <w:bottom w:val="single" w:sz="4" w:space="0" w:color="auto"/>
              <w:right w:val="single" w:sz="4" w:space="0" w:color="auto"/>
            </w:tcBorders>
            <w:shd w:val="clear" w:color="auto" w:fill="auto"/>
            <w:noWrap/>
            <w:vAlign w:val="center"/>
            <w:hideMark/>
          </w:tcPr>
          <w:p w14:paraId="34370363" w14:textId="54085C35" w:rsidR="009A4E28" w:rsidRPr="009A4E28" w:rsidRDefault="009A4E28" w:rsidP="00CA4E34">
            <w:pPr>
              <w:jc w:val="center"/>
              <w:rPr>
                <w:rFonts w:ascii="Times New Roman" w:eastAsia="Times New Roman" w:hAnsi="Times New Roman"/>
                <w:color w:val="000000"/>
                <w:sz w:val="20"/>
              </w:rPr>
            </w:pPr>
            <w:r w:rsidRPr="009A4E28">
              <w:rPr>
                <w:rFonts w:ascii="Times New Roman" w:eastAsia="Times New Roman" w:hAnsi="Times New Roman"/>
                <w:color w:val="000000"/>
                <w:sz w:val="20"/>
              </w:rPr>
              <w:t>5,790,000</w:t>
            </w:r>
          </w:p>
        </w:tc>
      </w:tr>
    </w:tbl>
    <w:p w14:paraId="445FEC82" w14:textId="77777777" w:rsidR="009A4E28" w:rsidRDefault="009A4E28" w:rsidP="00C616C5"/>
    <w:p w14:paraId="570B6F49" w14:textId="77777777" w:rsidR="00C616C5" w:rsidRDefault="00C616C5" w:rsidP="00C616C5">
      <w:pPr>
        <w:ind w:firstLine="720"/>
      </w:pPr>
    </w:p>
    <w:p w14:paraId="65583DFE" w14:textId="592365BE" w:rsidR="004A542E" w:rsidRPr="001B4997" w:rsidRDefault="00DE676E" w:rsidP="00A34D55">
      <w:pPr>
        <w:pStyle w:val="Heading1"/>
        <w:rPr>
          <w:rFonts w:cs="Times New Roman"/>
        </w:rPr>
      </w:pPr>
      <w:bookmarkStart w:id="95" w:name="_Toc133998162"/>
      <w:r>
        <w:rPr>
          <w:rFonts w:cs="Times New Roman"/>
        </w:rPr>
        <w:t>7</w:t>
      </w:r>
      <w:r w:rsidR="008460D0" w:rsidRPr="001B4997">
        <w:rPr>
          <w:rFonts w:cs="Times New Roman"/>
        </w:rPr>
        <w:t>.0</w:t>
      </w:r>
      <w:r w:rsidR="008460D0" w:rsidRPr="001B4997">
        <w:rPr>
          <w:rFonts w:cs="Times New Roman"/>
        </w:rPr>
        <w:tab/>
      </w:r>
      <w:r w:rsidR="004A542E" w:rsidRPr="001B4997">
        <w:rPr>
          <w:rFonts w:cs="Times New Roman"/>
        </w:rPr>
        <w:t>REFERENCES</w:t>
      </w:r>
      <w:bookmarkEnd w:id="95"/>
    </w:p>
    <w:p w14:paraId="0CD50589" w14:textId="3F8A0D67" w:rsidR="00B6427F" w:rsidRPr="001B4997" w:rsidRDefault="00B6427F" w:rsidP="00B6427F">
      <w:pPr>
        <w:ind w:left="360" w:hanging="360"/>
        <w:rPr>
          <w:rFonts w:ascii="Times New Roman" w:hAnsi="Times New Roman"/>
          <w:szCs w:val="24"/>
        </w:rPr>
      </w:pPr>
      <w:r w:rsidRPr="001B4997">
        <w:rPr>
          <w:rFonts w:ascii="Times New Roman" w:hAnsi="Times New Roman"/>
          <w:szCs w:val="24"/>
        </w:rPr>
        <w:t xml:space="preserve">COETF, 2020. </w:t>
      </w:r>
      <w:r w:rsidR="00294128" w:rsidRPr="001B4997">
        <w:rPr>
          <w:rFonts w:ascii="Times New Roman" w:hAnsi="Times New Roman"/>
          <w:szCs w:val="24"/>
        </w:rPr>
        <w:t>P</w:t>
      </w:r>
      <w:r w:rsidR="00D01FC2" w:rsidRPr="001B4997">
        <w:rPr>
          <w:rFonts w:ascii="Times New Roman" w:hAnsi="Times New Roman"/>
          <w:szCs w:val="24"/>
        </w:rPr>
        <w:t xml:space="preserve">ersonal communication (email). </w:t>
      </w:r>
      <w:r w:rsidRPr="001B4997">
        <w:rPr>
          <w:rFonts w:ascii="Times New Roman" w:hAnsi="Times New Roman"/>
          <w:szCs w:val="24"/>
        </w:rPr>
        <w:t>A</w:t>
      </w:r>
      <w:r w:rsidR="00EF33F3" w:rsidRPr="001B4997">
        <w:rPr>
          <w:rFonts w:ascii="Times New Roman" w:hAnsi="Times New Roman"/>
          <w:szCs w:val="24"/>
        </w:rPr>
        <w:t>.</w:t>
      </w:r>
      <w:r w:rsidRPr="001B4997">
        <w:rPr>
          <w:rFonts w:ascii="Times New Roman" w:hAnsi="Times New Roman"/>
          <w:szCs w:val="24"/>
        </w:rPr>
        <w:t xml:space="preserve"> C. Dittenhoefer, Coke Oven Environmental Task Force (COETF) of the American Coke and Coal Chemicals Institute, </w:t>
      </w:r>
      <w:r w:rsidR="00621D7D" w:rsidRPr="001B4997">
        <w:rPr>
          <w:rFonts w:ascii="Times New Roman" w:hAnsi="Times New Roman"/>
          <w:szCs w:val="24"/>
        </w:rPr>
        <w:t xml:space="preserve">with </w:t>
      </w:r>
      <w:r w:rsidR="00F140B6" w:rsidRPr="001B4997">
        <w:rPr>
          <w:rFonts w:ascii="Times New Roman" w:hAnsi="Times New Roman"/>
          <w:szCs w:val="24"/>
        </w:rPr>
        <w:t>Donna Lee Jones, U.S. Environmental Protection Agency, Office of Air Quality Planning and Standards, Research Triangle Park, North Carolina</w:t>
      </w:r>
      <w:r w:rsidR="002B4B3E" w:rsidRPr="001B4997">
        <w:rPr>
          <w:rFonts w:ascii="Times New Roman" w:hAnsi="Times New Roman"/>
          <w:szCs w:val="24"/>
        </w:rPr>
        <w:t>.</w:t>
      </w:r>
      <w:r w:rsidR="00F140B6" w:rsidRPr="001B4997">
        <w:rPr>
          <w:rFonts w:ascii="Times New Roman" w:hAnsi="Times New Roman"/>
          <w:szCs w:val="24"/>
        </w:rPr>
        <w:t xml:space="preserve"> </w:t>
      </w:r>
      <w:r w:rsidR="00B533E1" w:rsidRPr="001B4997">
        <w:rPr>
          <w:rFonts w:ascii="Times New Roman" w:hAnsi="Times New Roman"/>
          <w:bCs/>
          <w:szCs w:val="24"/>
        </w:rPr>
        <w:t xml:space="preserve">Docket </w:t>
      </w:r>
      <w:r w:rsidR="00FE1F82" w:rsidRPr="001B4997">
        <w:rPr>
          <w:rFonts w:ascii="Times New Roman" w:hAnsi="Times New Roman"/>
          <w:bCs/>
          <w:szCs w:val="24"/>
        </w:rPr>
        <w:t xml:space="preserve">ID </w:t>
      </w:r>
      <w:r w:rsidR="00B533E1" w:rsidRPr="001B4997">
        <w:rPr>
          <w:rFonts w:ascii="Times New Roman" w:hAnsi="Times New Roman"/>
          <w:bCs/>
          <w:szCs w:val="24"/>
        </w:rPr>
        <w:t>No. EPA-HQ-OAR-2002-0085</w:t>
      </w:r>
      <w:r w:rsidR="0098323B" w:rsidRPr="001B4997">
        <w:rPr>
          <w:rFonts w:ascii="Times New Roman" w:hAnsi="Times New Roman"/>
          <w:szCs w:val="24"/>
        </w:rPr>
        <w:t xml:space="preserve"> </w:t>
      </w:r>
      <w:r w:rsidRPr="001B4997">
        <w:rPr>
          <w:rFonts w:ascii="Times New Roman" w:hAnsi="Times New Roman"/>
          <w:szCs w:val="24"/>
        </w:rPr>
        <w:t>August 31, 2020.</w:t>
      </w:r>
    </w:p>
    <w:p w14:paraId="4F0DDC07" w14:textId="0F95909C" w:rsidR="00722705" w:rsidRPr="001B4997" w:rsidRDefault="00722705" w:rsidP="00722705">
      <w:pPr>
        <w:ind w:left="360" w:hanging="360"/>
        <w:rPr>
          <w:rFonts w:ascii="Times New Roman" w:hAnsi="Times New Roman"/>
          <w:szCs w:val="24"/>
        </w:rPr>
      </w:pPr>
      <w:r w:rsidRPr="001B4997">
        <w:rPr>
          <w:rFonts w:ascii="Times New Roman" w:hAnsi="Times New Roman"/>
          <w:szCs w:val="24"/>
        </w:rPr>
        <w:t>COETF, 2021</w:t>
      </w:r>
      <w:r w:rsidR="00372B85" w:rsidRPr="001B4997">
        <w:rPr>
          <w:rFonts w:ascii="Times New Roman" w:hAnsi="Times New Roman"/>
          <w:szCs w:val="24"/>
        </w:rPr>
        <w:t>a</w:t>
      </w:r>
      <w:r w:rsidRPr="001B4997">
        <w:rPr>
          <w:rFonts w:ascii="Times New Roman" w:hAnsi="Times New Roman"/>
          <w:szCs w:val="24"/>
        </w:rPr>
        <w:t xml:space="preserve">. </w:t>
      </w:r>
      <w:r w:rsidR="00D01FC2" w:rsidRPr="001B4997">
        <w:rPr>
          <w:rFonts w:ascii="Times New Roman" w:hAnsi="Times New Roman"/>
          <w:szCs w:val="24"/>
        </w:rPr>
        <w:t xml:space="preserve">Personal communication (email). </w:t>
      </w:r>
      <w:r w:rsidRPr="001B4997">
        <w:rPr>
          <w:rFonts w:ascii="Times New Roman" w:hAnsi="Times New Roman"/>
          <w:szCs w:val="24"/>
        </w:rPr>
        <w:t>D</w:t>
      </w:r>
      <w:r w:rsidR="00EF33F3" w:rsidRPr="001B4997">
        <w:rPr>
          <w:rFonts w:ascii="Times New Roman" w:hAnsi="Times New Roman"/>
          <w:szCs w:val="24"/>
        </w:rPr>
        <w:t>.</w:t>
      </w:r>
      <w:r w:rsidRPr="001B4997">
        <w:rPr>
          <w:rFonts w:ascii="Times New Roman" w:hAnsi="Times New Roman"/>
          <w:szCs w:val="24"/>
        </w:rPr>
        <w:t xml:space="preserve"> C. Ailor, Coke Oven Environmental Task Force (COETF) of the American Coke and Coal Chemicals Institute, </w:t>
      </w:r>
      <w:r w:rsidR="00621D7D" w:rsidRPr="001B4997">
        <w:rPr>
          <w:rFonts w:ascii="Times New Roman" w:hAnsi="Times New Roman"/>
          <w:szCs w:val="24"/>
        </w:rPr>
        <w:t xml:space="preserve">with </w:t>
      </w:r>
      <w:r w:rsidR="00F140B6" w:rsidRPr="001B4997">
        <w:rPr>
          <w:rFonts w:ascii="Times New Roman" w:hAnsi="Times New Roman"/>
          <w:szCs w:val="24"/>
        </w:rPr>
        <w:t>Donna Lee Jones, U.S. Environmental Protection Agency, Office of Air Quality Planning and Standards, Research Triangle Park, North Carolina</w:t>
      </w:r>
      <w:r w:rsidR="002B4B3E" w:rsidRPr="001B4997">
        <w:rPr>
          <w:rFonts w:ascii="Times New Roman" w:hAnsi="Times New Roman"/>
          <w:szCs w:val="24"/>
        </w:rPr>
        <w:t>.</w:t>
      </w:r>
      <w:r w:rsidR="00F140B6" w:rsidRPr="001B4997">
        <w:rPr>
          <w:rFonts w:ascii="Times New Roman" w:hAnsi="Times New Roman"/>
          <w:szCs w:val="24"/>
        </w:rPr>
        <w:t xml:space="preserve"> </w:t>
      </w:r>
      <w:r w:rsidR="00B533E1" w:rsidRPr="001B4997">
        <w:rPr>
          <w:rFonts w:ascii="Times New Roman" w:hAnsi="Times New Roman"/>
          <w:bCs/>
          <w:szCs w:val="24"/>
        </w:rPr>
        <w:t xml:space="preserve">Docket </w:t>
      </w:r>
      <w:r w:rsidR="00FE1F82" w:rsidRPr="001B4997">
        <w:rPr>
          <w:rFonts w:ascii="Times New Roman" w:hAnsi="Times New Roman"/>
          <w:bCs/>
          <w:szCs w:val="24"/>
        </w:rPr>
        <w:t xml:space="preserve">ID </w:t>
      </w:r>
      <w:r w:rsidR="00B533E1" w:rsidRPr="001B4997">
        <w:rPr>
          <w:rFonts w:ascii="Times New Roman" w:hAnsi="Times New Roman"/>
          <w:bCs/>
          <w:szCs w:val="24"/>
        </w:rPr>
        <w:t>No. EPA-HQ-OAR-2002-0085.</w:t>
      </w:r>
      <w:r w:rsidR="0098323B" w:rsidRPr="001B4997">
        <w:rPr>
          <w:rFonts w:ascii="Times New Roman" w:hAnsi="Times New Roman"/>
          <w:szCs w:val="24"/>
        </w:rPr>
        <w:t xml:space="preserve"> </w:t>
      </w:r>
      <w:r w:rsidRPr="001B4997">
        <w:rPr>
          <w:rFonts w:ascii="Times New Roman" w:hAnsi="Times New Roman"/>
          <w:szCs w:val="24"/>
        </w:rPr>
        <w:t xml:space="preserve">January 9, 2021. </w:t>
      </w:r>
    </w:p>
    <w:p w14:paraId="3F816758" w14:textId="3AC65752" w:rsidR="00372B85" w:rsidRPr="001B4997" w:rsidRDefault="00372B85" w:rsidP="00372B85">
      <w:pPr>
        <w:ind w:left="360" w:hanging="360"/>
        <w:rPr>
          <w:rFonts w:ascii="Times New Roman" w:hAnsi="Times New Roman"/>
          <w:szCs w:val="24"/>
        </w:rPr>
      </w:pPr>
      <w:r w:rsidRPr="001B4997">
        <w:rPr>
          <w:rFonts w:ascii="Times New Roman" w:hAnsi="Times New Roman"/>
          <w:szCs w:val="24"/>
        </w:rPr>
        <w:t xml:space="preserve">COETF, 2021b. </w:t>
      </w:r>
      <w:r w:rsidR="00D01FC2" w:rsidRPr="001B4997">
        <w:rPr>
          <w:rFonts w:ascii="Times New Roman" w:hAnsi="Times New Roman"/>
          <w:szCs w:val="24"/>
        </w:rPr>
        <w:t xml:space="preserve">Personal communication (email). </w:t>
      </w:r>
      <w:r w:rsidRPr="001B4997">
        <w:rPr>
          <w:rFonts w:ascii="Times New Roman" w:hAnsi="Times New Roman"/>
          <w:szCs w:val="24"/>
        </w:rPr>
        <w:t>A</w:t>
      </w:r>
      <w:r w:rsidR="00EF33F3" w:rsidRPr="001B4997">
        <w:rPr>
          <w:rFonts w:ascii="Times New Roman" w:hAnsi="Times New Roman"/>
          <w:szCs w:val="24"/>
        </w:rPr>
        <w:t>.</w:t>
      </w:r>
      <w:r w:rsidRPr="001B4997">
        <w:rPr>
          <w:rFonts w:ascii="Times New Roman" w:hAnsi="Times New Roman"/>
          <w:szCs w:val="24"/>
        </w:rPr>
        <w:t xml:space="preserve"> C. Dittenhoefer, Coke Oven Environmental Task Force (COETF) of the American Coke and Coal Chemicals Institute, </w:t>
      </w:r>
      <w:r w:rsidR="00F140B6" w:rsidRPr="001B4997">
        <w:rPr>
          <w:rFonts w:ascii="Times New Roman" w:hAnsi="Times New Roman"/>
          <w:szCs w:val="24"/>
        </w:rPr>
        <w:t>Donna Lee Jones, U.S. Environmental Protection Agency, Office of Air Quality Planning and Standards, Research Triangle Park, North Carolina</w:t>
      </w:r>
      <w:r w:rsidR="002B4B3E" w:rsidRPr="001B4997">
        <w:rPr>
          <w:rFonts w:ascii="Times New Roman" w:hAnsi="Times New Roman"/>
          <w:szCs w:val="24"/>
        </w:rPr>
        <w:t>.</w:t>
      </w:r>
      <w:r w:rsidR="00F140B6" w:rsidRPr="001B4997">
        <w:rPr>
          <w:rFonts w:ascii="Times New Roman" w:hAnsi="Times New Roman"/>
          <w:szCs w:val="24"/>
        </w:rPr>
        <w:t xml:space="preserve"> </w:t>
      </w:r>
      <w:r w:rsidR="00B533E1" w:rsidRPr="001B4997">
        <w:rPr>
          <w:rFonts w:ascii="Times New Roman" w:hAnsi="Times New Roman"/>
          <w:bCs/>
          <w:szCs w:val="24"/>
        </w:rPr>
        <w:t xml:space="preserve">Docket ID No. EPA-HQ-OAR-2002-0085. </w:t>
      </w:r>
      <w:r w:rsidRPr="001B4997">
        <w:rPr>
          <w:rFonts w:ascii="Times New Roman" w:hAnsi="Times New Roman"/>
          <w:szCs w:val="24"/>
        </w:rPr>
        <w:t>January 2</w:t>
      </w:r>
      <w:r w:rsidR="00F140B6" w:rsidRPr="001B4997">
        <w:rPr>
          <w:rFonts w:ascii="Times New Roman" w:hAnsi="Times New Roman"/>
          <w:szCs w:val="24"/>
        </w:rPr>
        <w:t>2</w:t>
      </w:r>
      <w:r w:rsidRPr="001B4997">
        <w:rPr>
          <w:rFonts w:ascii="Times New Roman" w:hAnsi="Times New Roman"/>
          <w:szCs w:val="24"/>
        </w:rPr>
        <w:t xml:space="preserve">, 2021. </w:t>
      </w:r>
    </w:p>
    <w:p w14:paraId="3D5EDAD4" w14:textId="7995AA35" w:rsidR="000A1E9C" w:rsidRPr="001B4997" w:rsidRDefault="000A1E9C" w:rsidP="00722705">
      <w:pPr>
        <w:autoSpaceDE w:val="0"/>
        <w:autoSpaceDN w:val="0"/>
        <w:adjustRightInd w:val="0"/>
        <w:ind w:left="360" w:hanging="360"/>
        <w:rPr>
          <w:rFonts w:ascii="Times New Roman" w:hAnsi="Times New Roman"/>
          <w:szCs w:val="24"/>
        </w:rPr>
      </w:pPr>
      <w:r w:rsidRPr="001B4997">
        <w:rPr>
          <w:rFonts w:ascii="Times New Roman" w:hAnsi="Times New Roman"/>
          <w:szCs w:val="24"/>
        </w:rPr>
        <w:t xml:space="preserve">EPA, 1999a. </w:t>
      </w:r>
      <w:r w:rsidR="00C769B4" w:rsidRPr="001B4997">
        <w:rPr>
          <w:rFonts w:ascii="Times New Roman" w:hAnsi="Times New Roman"/>
          <w:szCs w:val="24"/>
        </w:rPr>
        <w:t xml:space="preserve">Final Report (Volumes I-III). Emissions Testing of Combustion Stack and Pushing Operations at Coke Battery No. 2 at Bethlehem Steel Corporation’s Burns Harbor Division in Chesterton, Indiana. EPA-454/R-99-001a. Docket </w:t>
      </w:r>
      <w:r w:rsidR="00FE1F82" w:rsidRPr="001B4997">
        <w:rPr>
          <w:rFonts w:ascii="Times New Roman" w:hAnsi="Times New Roman"/>
          <w:szCs w:val="24"/>
        </w:rPr>
        <w:t xml:space="preserve">ID </w:t>
      </w:r>
      <w:r w:rsidR="00C769B4" w:rsidRPr="001B4997">
        <w:rPr>
          <w:rFonts w:ascii="Times New Roman" w:hAnsi="Times New Roman"/>
          <w:szCs w:val="24"/>
        </w:rPr>
        <w:t>No. A-2000-34, Document No. II-A-15</w:t>
      </w:r>
      <w:r w:rsidR="00174908" w:rsidRPr="001B4997">
        <w:rPr>
          <w:rFonts w:ascii="Times New Roman" w:hAnsi="Times New Roman"/>
          <w:szCs w:val="24"/>
        </w:rPr>
        <w:t>,</w:t>
      </w:r>
      <w:r w:rsidR="0026186D" w:rsidRPr="001B4997">
        <w:rPr>
          <w:rFonts w:ascii="Times New Roman" w:hAnsi="Times New Roman"/>
          <w:szCs w:val="24"/>
        </w:rPr>
        <w:t xml:space="preserve"> and </w:t>
      </w:r>
      <w:r w:rsidR="0026186D" w:rsidRPr="001B4997">
        <w:rPr>
          <w:rFonts w:ascii="Times New Roman" w:hAnsi="Times New Roman"/>
          <w:bCs/>
          <w:szCs w:val="24"/>
        </w:rPr>
        <w:t xml:space="preserve">Docket </w:t>
      </w:r>
      <w:r w:rsidR="000D6535" w:rsidRPr="001B4997">
        <w:rPr>
          <w:rFonts w:ascii="Times New Roman" w:hAnsi="Times New Roman"/>
          <w:bCs/>
          <w:szCs w:val="24"/>
        </w:rPr>
        <w:t xml:space="preserve">Item </w:t>
      </w:r>
      <w:r w:rsidR="0026186D" w:rsidRPr="001B4997">
        <w:rPr>
          <w:rFonts w:ascii="Times New Roman" w:hAnsi="Times New Roman"/>
          <w:bCs/>
          <w:szCs w:val="24"/>
        </w:rPr>
        <w:t xml:space="preserve">No. </w:t>
      </w:r>
      <w:r w:rsidR="009C1E79" w:rsidRPr="001B4997">
        <w:rPr>
          <w:rFonts w:ascii="Times New Roman" w:hAnsi="Times New Roman"/>
          <w:bCs/>
          <w:szCs w:val="24"/>
        </w:rPr>
        <w:t>EPA-HQ-OAR-2002-0085-0164.</w:t>
      </w:r>
      <w:r w:rsidR="00ED7B3A" w:rsidRPr="001B4997">
        <w:rPr>
          <w:rFonts w:ascii="Times New Roman" w:hAnsi="Times New Roman"/>
          <w:szCs w:val="24"/>
        </w:rPr>
        <w:t xml:space="preserve"> </w:t>
      </w:r>
      <w:r w:rsidR="0014548F" w:rsidRPr="001B4997">
        <w:rPr>
          <w:rFonts w:ascii="Times New Roman" w:hAnsi="Times New Roman"/>
          <w:szCs w:val="24"/>
        </w:rPr>
        <w:t>U.S. Environmental Protection Agency, Research Triangle Park, North Carolina.</w:t>
      </w:r>
      <w:r w:rsidR="0014548F" w:rsidRPr="001B4997">
        <w:rPr>
          <w:rFonts w:ascii="Times New Roman" w:hAnsi="Times New Roman"/>
          <w:bCs/>
          <w:szCs w:val="24"/>
        </w:rPr>
        <w:t xml:space="preserve"> </w:t>
      </w:r>
      <w:r w:rsidR="00ED7B3A" w:rsidRPr="001B4997">
        <w:rPr>
          <w:rFonts w:ascii="Times New Roman" w:hAnsi="Times New Roman"/>
          <w:szCs w:val="24"/>
        </w:rPr>
        <w:t>February 1999.</w:t>
      </w:r>
    </w:p>
    <w:p w14:paraId="0ED3AA61" w14:textId="57B95624" w:rsidR="00C769B4" w:rsidRPr="001B4997" w:rsidRDefault="00C769B4" w:rsidP="00C769B4">
      <w:pPr>
        <w:autoSpaceDE w:val="0"/>
        <w:autoSpaceDN w:val="0"/>
        <w:adjustRightInd w:val="0"/>
        <w:ind w:left="360" w:hanging="360"/>
        <w:rPr>
          <w:rFonts w:ascii="Times New Roman" w:hAnsi="Times New Roman"/>
          <w:szCs w:val="24"/>
        </w:rPr>
      </w:pPr>
      <w:r w:rsidRPr="001B4997">
        <w:rPr>
          <w:rFonts w:ascii="Times New Roman" w:hAnsi="Times New Roman"/>
          <w:szCs w:val="24"/>
        </w:rPr>
        <w:t xml:space="preserve">EPA, 1999b. Final Report (Volumes I-III). Emissions Testing of Combustion Stack and Pushing Operations at Coke Battery No. 5/6 at ABC Coke in Birmingham, Alabama. EPA-454/R-99-002a. Docket No. A-2000-34, </w:t>
      </w:r>
      <w:r w:rsidRPr="001B4997">
        <w:rPr>
          <w:rFonts w:ascii="Times New Roman" w:hAnsi="Times New Roman"/>
          <w:szCs w:val="24"/>
        </w:rPr>
        <w:lastRenderedPageBreak/>
        <w:t>Document No. II-A-16</w:t>
      </w:r>
      <w:r w:rsidR="00174908" w:rsidRPr="001B4997">
        <w:rPr>
          <w:rFonts w:ascii="Times New Roman" w:hAnsi="Times New Roman"/>
          <w:szCs w:val="24"/>
        </w:rPr>
        <w:t>,</w:t>
      </w:r>
      <w:r w:rsidR="0026186D" w:rsidRPr="001B4997">
        <w:rPr>
          <w:rFonts w:ascii="Times New Roman" w:hAnsi="Times New Roman"/>
          <w:szCs w:val="24"/>
        </w:rPr>
        <w:t xml:space="preserve"> and </w:t>
      </w:r>
      <w:r w:rsidR="0026186D" w:rsidRPr="001B4997">
        <w:rPr>
          <w:rFonts w:ascii="Times New Roman" w:hAnsi="Times New Roman"/>
          <w:bCs/>
          <w:szCs w:val="24"/>
        </w:rPr>
        <w:t xml:space="preserve">Docket </w:t>
      </w:r>
      <w:r w:rsidR="007341A0" w:rsidRPr="001B4997">
        <w:rPr>
          <w:rFonts w:ascii="Times New Roman" w:hAnsi="Times New Roman"/>
          <w:bCs/>
          <w:szCs w:val="24"/>
        </w:rPr>
        <w:t xml:space="preserve">ID </w:t>
      </w:r>
      <w:r w:rsidR="0026186D" w:rsidRPr="001B4997">
        <w:rPr>
          <w:rFonts w:ascii="Times New Roman" w:hAnsi="Times New Roman"/>
          <w:bCs/>
          <w:szCs w:val="24"/>
        </w:rPr>
        <w:t>No. EPA-HQ-OAR-2002-0085</w:t>
      </w:r>
      <w:r w:rsidR="00005310" w:rsidRPr="001B4997">
        <w:rPr>
          <w:rFonts w:ascii="Times New Roman" w:hAnsi="Times New Roman"/>
          <w:bCs/>
          <w:szCs w:val="24"/>
        </w:rPr>
        <w:t>-0165</w:t>
      </w:r>
      <w:r w:rsidR="00B533E1" w:rsidRPr="001B4997">
        <w:rPr>
          <w:rFonts w:ascii="Times New Roman" w:hAnsi="Times New Roman"/>
          <w:bCs/>
          <w:szCs w:val="24"/>
        </w:rPr>
        <w:t>.</w:t>
      </w:r>
      <w:r w:rsidR="0026186D" w:rsidRPr="001B4997">
        <w:rPr>
          <w:rFonts w:ascii="Times New Roman" w:hAnsi="Times New Roman"/>
          <w:bCs/>
          <w:szCs w:val="24"/>
        </w:rPr>
        <w:t xml:space="preserve"> </w:t>
      </w:r>
      <w:r w:rsidR="002240F2" w:rsidRPr="001B4997">
        <w:rPr>
          <w:rFonts w:ascii="Times New Roman" w:hAnsi="Times New Roman"/>
          <w:szCs w:val="24"/>
        </w:rPr>
        <w:t>U.S. Environmental Protection Agency, Research Triangle Park, North Carolina.</w:t>
      </w:r>
      <w:r w:rsidR="002240F2" w:rsidRPr="001B4997">
        <w:rPr>
          <w:rFonts w:ascii="Times New Roman" w:hAnsi="Times New Roman"/>
          <w:bCs/>
          <w:szCs w:val="24"/>
        </w:rPr>
        <w:t xml:space="preserve"> </w:t>
      </w:r>
      <w:r w:rsidR="00ED7B3A" w:rsidRPr="001B4997">
        <w:rPr>
          <w:rFonts w:ascii="Times New Roman" w:hAnsi="Times New Roman"/>
          <w:szCs w:val="24"/>
        </w:rPr>
        <w:t>February 1999</w:t>
      </w:r>
      <w:r w:rsidR="00D01FC2" w:rsidRPr="001B4997">
        <w:rPr>
          <w:rFonts w:ascii="Times New Roman" w:hAnsi="Times New Roman"/>
          <w:szCs w:val="24"/>
        </w:rPr>
        <w:t>.</w:t>
      </w:r>
    </w:p>
    <w:p w14:paraId="1D00DE6E" w14:textId="40E0835A" w:rsidR="001B4B74" w:rsidRPr="001B4997" w:rsidRDefault="001B4B74" w:rsidP="00722705">
      <w:pPr>
        <w:autoSpaceDE w:val="0"/>
        <w:autoSpaceDN w:val="0"/>
        <w:adjustRightInd w:val="0"/>
        <w:ind w:left="360" w:hanging="360"/>
        <w:rPr>
          <w:rFonts w:ascii="Times New Roman" w:hAnsi="Times New Roman"/>
          <w:sz w:val="28"/>
          <w:szCs w:val="28"/>
        </w:rPr>
      </w:pPr>
      <w:r w:rsidRPr="001B4997">
        <w:rPr>
          <w:rFonts w:ascii="Times New Roman" w:hAnsi="Times New Roman"/>
          <w:bCs/>
          <w:szCs w:val="24"/>
        </w:rPr>
        <w:t xml:space="preserve">EPA, 2001a. </w:t>
      </w:r>
      <w:r w:rsidR="001F52BB" w:rsidRPr="001B4997">
        <w:rPr>
          <w:rFonts w:ascii="Times New Roman" w:hAnsi="Times New Roman"/>
          <w:bCs/>
          <w:szCs w:val="24"/>
        </w:rPr>
        <w:t>National Emission Standards for Hazardous Air Pollutants</w:t>
      </w:r>
      <w:r w:rsidRPr="001B4997">
        <w:rPr>
          <w:rFonts w:ascii="Times New Roman" w:hAnsi="Times New Roman"/>
          <w:bCs/>
          <w:szCs w:val="24"/>
        </w:rPr>
        <w:t xml:space="preserve"> for Coke Ovens: Pushing, Quenching, and Battery Stacks – Background Information for Proposed Standards</w:t>
      </w:r>
      <w:r w:rsidR="00ED7B3A" w:rsidRPr="001B4997">
        <w:rPr>
          <w:rFonts w:ascii="Times New Roman" w:hAnsi="Times New Roman"/>
          <w:bCs/>
          <w:szCs w:val="24"/>
        </w:rPr>
        <w:t>.</w:t>
      </w:r>
      <w:r w:rsidRPr="001B4997">
        <w:rPr>
          <w:rFonts w:ascii="Times New Roman" w:hAnsi="Times New Roman"/>
          <w:bCs/>
          <w:szCs w:val="24"/>
        </w:rPr>
        <w:t xml:space="preserve"> EPA-453/R01-006.</w:t>
      </w:r>
      <w:r w:rsidR="00ED7B3A" w:rsidRPr="001B4997">
        <w:rPr>
          <w:rFonts w:ascii="Times New Roman" w:hAnsi="Times New Roman"/>
          <w:bCs/>
          <w:szCs w:val="24"/>
        </w:rPr>
        <w:t xml:space="preserve"> </w:t>
      </w:r>
      <w:r w:rsidR="005B7A5B" w:rsidRPr="001B4997">
        <w:rPr>
          <w:rFonts w:ascii="Times New Roman" w:hAnsi="Times New Roman"/>
          <w:szCs w:val="24"/>
        </w:rPr>
        <w:t>U.S. Environmental Protection Agency, Research Triangle Park, North Carolina.</w:t>
      </w:r>
      <w:r w:rsidR="00B533E1" w:rsidRPr="001B4997">
        <w:rPr>
          <w:rFonts w:ascii="Times New Roman" w:hAnsi="Times New Roman"/>
          <w:bCs/>
          <w:szCs w:val="24"/>
        </w:rPr>
        <w:t xml:space="preserve"> </w:t>
      </w:r>
      <w:r w:rsidR="00130398" w:rsidRPr="001B4997">
        <w:rPr>
          <w:rFonts w:ascii="Times New Roman" w:hAnsi="Times New Roman"/>
          <w:bCs/>
          <w:szCs w:val="24"/>
        </w:rPr>
        <w:t xml:space="preserve">Docket ID No. </w:t>
      </w:r>
      <w:r w:rsidR="00044325" w:rsidRPr="001B4997">
        <w:rPr>
          <w:rFonts w:ascii="Times New Roman" w:hAnsi="Times New Roman"/>
          <w:bCs/>
          <w:szCs w:val="24"/>
        </w:rPr>
        <w:t>EPA-HQ-OAR-2002-0085-</w:t>
      </w:r>
      <w:r w:rsidR="00005310" w:rsidRPr="001B4997">
        <w:rPr>
          <w:rFonts w:ascii="Times New Roman" w:hAnsi="Times New Roman"/>
          <w:bCs/>
          <w:szCs w:val="24"/>
        </w:rPr>
        <w:t>0170</w:t>
      </w:r>
      <w:r w:rsidR="004B1A0D" w:rsidRPr="001B4997">
        <w:rPr>
          <w:rFonts w:ascii="Times New Roman" w:hAnsi="Times New Roman"/>
          <w:bCs/>
          <w:szCs w:val="24"/>
        </w:rPr>
        <w:t xml:space="preserve">. </w:t>
      </w:r>
      <w:r w:rsidR="00ED7B3A" w:rsidRPr="001B4997">
        <w:rPr>
          <w:rFonts w:ascii="Times New Roman" w:hAnsi="Times New Roman"/>
          <w:bCs/>
          <w:szCs w:val="24"/>
        </w:rPr>
        <w:t>February 2001</w:t>
      </w:r>
      <w:r w:rsidR="005B7A5B" w:rsidRPr="001B4997">
        <w:rPr>
          <w:rFonts w:ascii="Times New Roman" w:hAnsi="Times New Roman"/>
          <w:bCs/>
          <w:szCs w:val="24"/>
        </w:rPr>
        <w:t>.</w:t>
      </w:r>
    </w:p>
    <w:p w14:paraId="0C43B02C" w14:textId="26EB58F5" w:rsidR="00722705" w:rsidRPr="001B4997" w:rsidRDefault="00722705" w:rsidP="00722705">
      <w:pPr>
        <w:autoSpaceDE w:val="0"/>
        <w:autoSpaceDN w:val="0"/>
        <w:adjustRightInd w:val="0"/>
        <w:ind w:left="360" w:hanging="360"/>
        <w:rPr>
          <w:rFonts w:ascii="Times New Roman" w:hAnsi="Times New Roman"/>
        </w:rPr>
      </w:pPr>
      <w:r w:rsidRPr="001B4997">
        <w:rPr>
          <w:rFonts w:ascii="Times New Roman" w:hAnsi="Times New Roman"/>
          <w:szCs w:val="24"/>
        </w:rPr>
        <w:t>EPA, 2001</w:t>
      </w:r>
      <w:r w:rsidR="001B4B74" w:rsidRPr="001B4997">
        <w:rPr>
          <w:rFonts w:ascii="Times New Roman" w:hAnsi="Times New Roman"/>
          <w:szCs w:val="24"/>
        </w:rPr>
        <w:t>b</w:t>
      </w:r>
      <w:r w:rsidRPr="001B4997">
        <w:rPr>
          <w:rFonts w:ascii="Times New Roman" w:hAnsi="Times New Roman"/>
          <w:szCs w:val="24"/>
        </w:rPr>
        <w:t xml:space="preserve">. </w:t>
      </w:r>
      <w:r w:rsidRPr="00D54621">
        <w:rPr>
          <w:rFonts w:ascii="Times New Roman" w:hAnsi="Times New Roman"/>
          <w:i/>
          <w:iCs/>
          <w:szCs w:val="24"/>
        </w:rPr>
        <w:t>Emission Factor Documentation for AP-42</w:t>
      </w:r>
      <w:r w:rsidR="00ED7B3A" w:rsidRPr="00D54621">
        <w:rPr>
          <w:rFonts w:ascii="Times New Roman" w:hAnsi="Times New Roman"/>
          <w:i/>
          <w:iCs/>
          <w:szCs w:val="24"/>
        </w:rPr>
        <w:t>,</w:t>
      </w:r>
      <w:r w:rsidRPr="00D54621">
        <w:rPr>
          <w:rFonts w:ascii="Times New Roman" w:hAnsi="Times New Roman"/>
          <w:i/>
          <w:iCs/>
          <w:szCs w:val="24"/>
        </w:rPr>
        <w:t xml:space="preserve"> Section 12.2: Coke Production</w:t>
      </w:r>
      <w:r w:rsidRPr="001B4997">
        <w:rPr>
          <w:rFonts w:ascii="Times New Roman" w:hAnsi="Times New Roman"/>
          <w:szCs w:val="24"/>
        </w:rPr>
        <w:t>. Revised Draft Version, U.S. Environmental Protection Agency</w:t>
      </w:r>
      <w:r w:rsidR="002B4B3E" w:rsidRPr="001B4997">
        <w:rPr>
          <w:rFonts w:ascii="Times New Roman" w:hAnsi="Times New Roman"/>
          <w:szCs w:val="24"/>
        </w:rPr>
        <w:t xml:space="preserve">, </w:t>
      </w:r>
      <w:r w:rsidR="005B7A5B" w:rsidRPr="001B4997">
        <w:rPr>
          <w:rFonts w:ascii="Times New Roman" w:hAnsi="Times New Roman"/>
          <w:szCs w:val="24"/>
        </w:rPr>
        <w:t>Research Triangle Park, North Carolina</w:t>
      </w:r>
      <w:r w:rsidR="00ED7B3A" w:rsidRPr="001B4997">
        <w:rPr>
          <w:rFonts w:ascii="Times New Roman" w:hAnsi="Times New Roman"/>
          <w:szCs w:val="24"/>
        </w:rPr>
        <w:t>.</w:t>
      </w:r>
      <w:r w:rsidRPr="001B4997">
        <w:rPr>
          <w:rFonts w:ascii="Times New Roman" w:hAnsi="Times New Roman"/>
          <w:szCs w:val="24"/>
        </w:rPr>
        <w:t xml:space="preserve"> </w:t>
      </w:r>
      <w:r w:rsidR="002B4B3E" w:rsidRPr="001B4997">
        <w:rPr>
          <w:rFonts w:ascii="Times New Roman" w:hAnsi="Times New Roman"/>
          <w:szCs w:val="24"/>
        </w:rPr>
        <w:t xml:space="preserve">Updated </w:t>
      </w:r>
      <w:r w:rsidRPr="001B4997">
        <w:rPr>
          <w:rFonts w:ascii="Times New Roman" w:hAnsi="Times New Roman"/>
          <w:szCs w:val="24"/>
        </w:rPr>
        <w:t>July 2001.</w:t>
      </w:r>
    </w:p>
    <w:p w14:paraId="192009F2" w14:textId="0B8D1799" w:rsidR="00E63522" w:rsidRDefault="006207A4" w:rsidP="00E63522">
      <w:pPr>
        <w:pStyle w:val="References"/>
        <w:spacing w:after="0"/>
        <w:rPr>
          <w:szCs w:val="24"/>
        </w:rPr>
      </w:pPr>
      <w:r w:rsidRPr="001B4997">
        <w:rPr>
          <w:szCs w:val="24"/>
        </w:rPr>
        <w:t xml:space="preserve">EPA, 2003. </w:t>
      </w:r>
      <w:r w:rsidRPr="001B4997">
        <w:rPr>
          <w:i/>
          <w:iCs/>
          <w:szCs w:val="24"/>
        </w:rPr>
        <w:t>Risk Assessment Document for Coke Oven MACT Residual Risk</w:t>
      </w:r>
      <w:r w:rsidR="00E63522" w:rsidRPr="001B4997">
        <w:rPr>
          <w:szCs w:val="24"/>
        </w:rPr>
        <w:t>. U.S. Environmental Protection Agency</w:t>
      </w:r>
      <w:r w:rsidR="005B7A5B" w:rsidRPr="001B4997">
        <w:rPr>
          <w:szCs w:val="24"/>
        </w:rPr>
        <w:t>, Research Triangle Park, North Carolina</w:t>
      </w:r>
      <w:r w:rsidR="00E63522" w:rsidRPr="001B4997">
        <w:rPr>
          <w:szCs w:val="24"/>
        </w:rPr>
        <w:t xml:space="preserve">. </w:t>
      </w:r>
      <w:r w:rsidR="009054F0" w:rsidRPr="001B4997">
        <w:t xml:space="preserve">Docket No. </w:t>
      </w:r>
      <w:r w:rsidR="00A36B02" w:rsidRPr="001B4997">
        <w:t>EPA-HQ-OAR-2003-0051</w:t>
      </w:r>
      <w:r w:rsidR="00E45DA8" w:rsidRPr="001B4997">
        <w:t>.</w:t>
      </w:r>
      <w:r w:rsidR="00A36B02" w:rsidRPr="001B4997">
        <w:t xml:space="preserve"> </w:t>
      </w:r>
      <w:r w:rsidR="00E63522" w:rsidRPr="001B4997">
        <w:rPr>
          <w:szCs w:val="24"/>
        </w:rPr>
        <w:t>December 22, 2003.</w:t>
      </w:r>
    </w:p>
    <w:p w14:paraId="39B922FC" w14:textId="43C65A8D" w:rsidR="00072EA2" w:rsidRPr="00072EA2" w:rsidRDefault="00072EA2" w:rsidP="003E210F">
      <w:pPr>
        <w:pStyle w:val="CommentText"/>
        <w:ind w:left="360" w:hanging="360"/>
        <w:rPr>
          <w:sz w:val="24"/>
          <w:szCs w:val="24"/>
        </w:rPr>
      </w:pPr>
      <w:r w:rsidRPr="00072EA2">
        <w:rPr>
          <w:sz w:val="24"/>
          <w:szCs w:val="24"/>
        </w:rPr>
        <w:t xml:space="preserve">EPA, 2008. </w:t>
      </w:r>
      <w:r w:rsidRPr="00D54621">
        <w:rPr>
          <w:i/>
          <w:iCs/>
          <w:sz w:val="24"/>
          <w:szCs w:val="24"/>
        </w:rPr>
        <w:t>Emission Factor Documentation for AP-42, Section 12.2, Coke Production</w:t>
      </w:r>
      <w:r w:rsidRPr="00072EA2">
        <w:rPr>
          <w:sz w:val="24"/>
          <w:szCs w:val="24"/>
        </w:rPr>
        <w:t xml:space="preserve">. Final Report. </w:t>
      </w:r>
      <w:r w:rsidR="00CB3461" w:rsidRPr="00CB3461">
        <w:rPr>
          <w:sz w:val="24"/>
          <w:szCs w:val="24"/>
        </w:rPr>
        <w:t xml:space="preserve">U.S. Environmental Protection Agency, Research Triangle Park, North Carolina. </w:t>
      </w:r>
      <w:r w:rsidRPr="00072EA2">
        <w:rPr>
          <w:sz w:val="24"/>
          <w:szCs w:val="24"/>
        </w:rPr>
        <w:t xml:space="preserve">May 2008.  </w:t>
      </w:r>
      <w:hyperlink r:id="rId23" w:history="1">
        <w:r w:rsidRPr="00072EA2">
          <w:rPr>
            <w:rStyle w:val="Hyperlink"/>
            <w:sz w:val="24"/>
            <w:szCs w:val="24"/>
          </w:rPr>
          <w:t>https://www3.epa.gov/ttnchie1/ap42/ch12/bgdocs/b12s02_may08.pdf</w:t>
        </w:r>
      </w:hyperlink>
    </w:p>
    <w:p w14:paraId="4E0D0A7D" w14:textId="329AED5F" w:rsidR="004A542E" w:rsidRPr="001B4997" w:rsidRDefault="004A542E" w:rsidP="00E63522">
      <w:pPr>
        <w:pStyle w:val="References"/>
        <w:spacing w:after="0"/>
        <w:rPr>
          <w:szCs w:val="24"/>
        </w:rPr>
      </w:pPr>
      <w:r w:rsidRPr="001B4997">
        <w:rPr>
          <w:szCs w:val="24"/>
        </w:rPr>
        <w:t>EPA</w:t>
      </w:r>
      <w:r w:rsidR="00A20CED" w:rsidRPr="001B4997">
        <w:rPr>
          <w:szCs w:val="24"/>
        </w:rPr>
        <w:t>,</w:t>
      </w:r>
      <w:r w:rsidRPr="001B4997">
        <w:rPr>
          <w:szCs w:val="24"/>
        </w:rPr>
        <w:t xml:space="preserve"> 2010. </w:t>
      </w:r>
      <w:r w:rsidRPr="001B4997">
        <w:rPr>
          <w:rStyle w:val="Italic"/>
          <w:szCs w:val="24"/>
        </w:rPr>
        <w:t>Recommended Toxicity Equivalence Factors (TEFs) for Human Health Risk Assessments of 2,3,7,8-Tetrachlorodibenzo-p-dioxin and Dioxin-Like Compounds</w:t>
      </w:r>
      <w:r w:rsidRPr="001B4997">
        <w:rPr>
          <w:szCs w:val="24"/>
        </w:rPr>
        <w:t>. Publication No. EPA/100/R–10/005. U.S. Environmental Protection Agency, Washington, DC.</w:t>
      </w:r>
      <w:r w:rsidR="002B4B3E" w:rsidRPr="001B4997">
        <w:rPr>
          <w:szCs w:val="24"/>
        </w:rPr>
        <w:t xml:space="preserve"> </w:t>
      </w:r>
      <w:r w:rsidR="00B1389E" w:rsidRPr="001B4997">
        <w:rPr>
          <w:szCs w:val="24"/>
        </w:rPr>
        <w:t>December</w:t>
      </w:r>
      <w:r w:rsidR="00D01FC2" w:rsidRPr="001B4997">
        <w:rPr>
          <w:szCs w:val="24"/>
        </w:rPr>
        <w:t xml:space="preserve"> 2010.</w:t>
      </w:r>
    </w:p>
    <w:p w14:paraId="58685878" w14:textId="6DF6B3A3" w:rsidR="004C6361" w:rsidRDefault="004C6361" w:rsidP="004C6361">
      <w:pPr>
        <w:pStyle w:val="References"/>
        <w:spacing w:after="0"/>
        <w:rPr>
          <w:szCs w:val="24"/>
        </w:rPr>
      </w:pPr>
      <w:r w:rsidRPr="001B4997">
        <w:rPr>
          <w:szCs w:val="24"/>
        </w:rPr>
        <w:t xml:space="preserve">EPA, 2011. </w:t>
      </w:r>
      <w:r w:rsidRPr="001B4997">
        <w:rPr>
          <w:rStyle w:val="Italic"/>
          <w:szCs w:val="24"/>
        </w:rPr>
        <w:t>Data and Procedure for Handling Below Detection Level Data in Analyzing Various Pollutant Emissions Databases for MACT and RTR emissions limits</w:t>
      </w:r>
      <w:r w:rsidRPr="001B4997">
        <w:rPr>
          <w:szCs w:val="24"/>
        </w:rPr>
        <w:t>. EPA memorandum. P. Westlin and R. Merrill. U.S. Environmental Protection Agency, Office of Air Quality Planning and Standards, Research Triangle Park, N</w:t>
      </w:r>
      <w:r w:rsidR="00EF33F3" w:rsidRPr="001B4997">
        <w:rPr>
          <w:szCs w:val="24"/>
        </w:rPr>
        <w:t>orth Carolina</w:t>
      </w:r>
      <w:r w:rsidRPr="001B4997">
        <w:rPr>
          <w:szCs w:val="24"/>
        </w:rPr>
        <w:t>.</w:t>
      </w:r>
      <w:r w:rsidR="00EF33F3" w:rsidRPr="001B4997">
        <w:rPr>
          <w:szCs w:val="24"/>
        </w:rPr>
        <w:t xml:space="preserve"> </w:t>
      </w:r>
      <w:r w:rsidR="00B533E1" w:rsidRPr="001B4997">
        <w:rPr>
          <w:bCs/>
          <w:szCs w:val="24"/>
        </w:rPr>
        <w:t xml:space="preserve">Docket </w:t>
      </w:r>
      <w:r w:rsidR="00FE1F82" w:rsidRPr="001B4997">
        <w:rPr>
          <w:bCs/>
          <w:szCs w:val="24"/>
        </w:rPr>
        <w:t xml:space="preserve">ID </w:t>
      </w:r>
      <w:r w:rsidR="00B533E1" w:rsidRPr="001B4997">
        <w:rPr>
          <w:bCs/>
          <w:szCs w:val="24"/>
        </w:rPr>
        <w:t xml:space="preserve">No. EPA-HQ-OAR-2002-0085. </w:t>
      </w:r>
      <w:r w:rsidR="00B1389E" w:rsidRPr="001B4997">
        <w:rPr>
          <w:bCs/>
          <w:szCs w:val="24"/>
        </w:rPr>
        <w:t>December 13, 2011</w:t>
      </w:r>
      <w:r w:rsidR="00EF33F3" w:rsidRPr="001B4997">
        <w:rPr>
          <w:szCs w:val="24"/>
        </w:rPr>
        <w:t>.</w:t>
      </w:r>
    </w:p>
    <w:p w14:paraId="687C6417" w14:textId="73305666" w:rsidR="00231B36" w:rsidRPr="001B4997" w:rsidRDefault="00231B36" w:rsidP="00231B36">
      <w:pPr>
        <w:autoSpaceDE w:val="0"/>
        <w:autoSpaceDN w:val="0"/>
        <w:adjustRightInd w:val="0"/>
        <w:ind w:left="360" w:hanging="360"/>
        <w:rPr>
          <w:rFonts w:ascii="Times New Roman" w:hAnsi="Times New Roman"/>
          <w:bCs/>
          <w:szCs w:val="24"/>
        </w:rPr>
      </w:pPr>
      <w:r>
        <w:rPr>
          <w:rFonts w:ascii="Times New Roman" w:hAnsi="Times New Roman"/>
          <w:bCs/>
          <w:szCs w:val="24"/>
        </w:rPr>
        <w:t>EPA, 2016</w:t>
      </w:r>
      <w:r w:rsidRPr="001B4997">
        <w:rPr>
          <w:rFonts w:ascii="Times New Roman" w:hAnsi="Times New Roman"/>
          <w:bCs/>
          <w:szCs w:val="24"/>
        </w:rPr>
        <w:t xml:space="preserve">. </w:t>
      </w:r>
      <w:r w:rsidRPr="00D54621">
        <w:rPr>
          <w:rFonts w:ascii="Times New Roman" w:hAnsi="Times New Roman"/>
          <w:bCs/>
          <w:i/>
          <w:iCs/>
          <w:szCs w:val="24"/>
        </w:rPr>
        <w:t>Chromium Speciation Database</w:t>
      </w:r>
      <w:r w:rsidRPr="001B4997">
        <w:rPr>
          <w:rFonts w:ascii="Times New Roman" w:hAnsi="Times New Roman"/>
          <w:bCs/>
          <w:szCs w:val="24"/>
        </w:rPr>
        <w:t xml:space="preserve"> [Microsoft Access database]. A. Pope.</w:t>
      </w:r>
      <w:r w:rsidR="00746746">
        <w:rPr>
          <w:rFonts w:ascii="Times New Roman" w:hAnsi="Times New Roman"/>
          <w:bCs/>
          <w:szCs w:val="24"/>
        </w:rPr>
        <w:t xml:space="preserve"> </w:t>
      </w:r>
      <w:r w:rsidRPr="001B4997">
        <w:rPr>
          <w:rFonts w:ascii="Times New Roman" w:hAnsi="Times New Roman"/>
          <w:bCs/>
          <w:szCs w:val="24"/>
        </w:rPr>
        <w:t>U.S. Environmental Protection Agency</w:t>
      </w:r>
      <w:r w:rsidR="00746746">
        <w:rPr>
          <w:rFonts w:ascii="Times New Roman" w:hAnsi="Times New Roman"/>
          <w:bCs/>
          <w:szCs w:val="24"/>
        </w:rPr>
        <w:t xml:space="preserve">. </w:t>
      </w:r>
      <w:r w:rsidR="00746746" w:rsidRPr="001B4997">
        <w:rPr>
          <w:rFonts w:ascii="Times New Roman" w:hAnsi="Times New Roman"/>
          <w:bCs/>
          <w:szCs w:val="24"/>
        </w:rPr>
        <w:t>U.S. Environmental Protection Agency</w:t>
      </w:r>
      <w:r w:rsidR="00746746">
        <w:rPr>
          <w:rFonts w:ascii="Times New Roman" w:hAnsi="Times New Roman"/>
          <w:bCs/>
          <w:szCs w:val="24"/>
        </w:rPr>
        <w:t>,</w:t>
      </w:r>
      <w:r w:rsidRPr="001B4997">
        <w:rPr>
          <w:rFonts w:ascii="Times New Roman" w:hAnsi="Times New Roman"/>
          <w:bCs/>
          <w:szCs w:val="24"/>
        </w:rPr>
        <w:t xml:space="preserve"> Office of Air Quality Planning and Standards, </w:t>
      </w:r>
      <w:r w:rsidRPr="001B4997">
        <w:rPr>
          <w:szCs w:val="24"/>
        </w:rPr>
        <w:t>Research Triangle Park, N</w:t>
      </w:r>
      <w:r w:rsidRPr="001B4997">
        <w:rPr>
          <w:rFonts w:ascii="Times New Roman" w:hAnsi="Times New Roman"/>
          <w:szCs w:val="24"/>
        </w:rPr>
        <w:t>orth Carolina</w:t>
      </w:r>
      <w:r w:rsidRPr="001B4997">
        <w:rPr>
          <w:rFonts w:ascii="Times New Roman" w:hAnsi="Times New Roman"/>
          <w:bCs/>
          <w:szCs w:val="24"/>
        </w:rPr>
        <w:t>. Docket ID No. EPA-HQ-OAR-2002-0085. January 5, 2016.</w:t>
      </w:r>
    </w:p>
    <w:p w14:paraId="6DAC0245" w14:textId="63E612F7" w:rsidR="00523072" w:rsidRDefault="00523072" w:rsidP="00417198">
      <w:pPr>
        <w:ind w:left="360" w:hanging="360"/>
        <w:rPr>
          <w:color w:val="000000"/>
          <w:szCs w:val="24"/>
        </w:rPr>
      </w:pPr>
      <w:bookmarkStart w:id="96" w:name="_Hlk14084143"/>
      <w:r w:rsidRPr="001B4997">
        <w:rPr>
          <w:color w:val="000000"/>
          <w:szCs w:val="24"/>
        </w:rPr>
        <w:t xml:space="preserve">EPA, 2020. </w:t>
      </w:r>
      <w:r w:rsidRPr="001B4997">
        <w:rPr>
          <w:i/>
          <w:iCs/>
          <w:color w:val="000000"/>
          <w:szCs w:val="24"/>
        </w:rPr>
        <w:t>Development of Mercury Speciation Factors for EPA’s Air Emissions Modeling Programs, Technical Support Document Version 1</w:t>
      </w:r>
      <w:r w:rsidRPr="001B4997">
        <w:rPr>
          <w:color w:val="000000"/>
          <w:szCs w:val="24"/>
        </w:rPr>
        <w:t xml:space="preserve">. </w:t>
      </w:r>
      <w:r w:rsidR="00231B36" w:rsidRPr="001B4997">
        <w:rPr>
          <w:rFonts w:ascii="Times New Roman" w:hAnsi="Times New Roman"/>
          <w:szCs w:val="24"/>
        </w:rPr>
        <w:t>Godfrey, J, E. Goehl, M. Strum, and A. Diem</w:t>
      </w:r>
      <w:r w:rsidR="00231B36">
        <w:rPr>
          <w:color w:val="000000"/>
          <w:szCs w:val="24"/>
        </w:rPr>
        <w:t xml:space="preserve">, </w:t>
      </w:r>
      <w:r w:rsidRPr="001B4997">
        <w:rPr>
          <w:szCs w:val="24"/>
        </w:rPr>
        <w:t xml:space="preserve">U.S. Environmental Protection Agency, Office of Air Quality Planning and Standards, Research Triangle Park, NC. </w:t>
      </w:r>
      <w:r w:rsidR="00B533E1" w:rsidRPr="001B4997">
        <w:rPr>
          <w:rFonts w:ascii="Times New Roman" w:hAnsi="Times New Roman"/>
          <w:bCs/>
          <w:szCs w:val="24"/>
        </w:rPr>
        <w:t xml:space="preserve">Docket ID No. EPA-HQ-OAR-2002-0085. </w:t>
      </w:r>
      <w:r w:rsidRPr="001B4997">
        <w:rPr>
          <w:color w:val="000000"/>
          <w:szCs w:val="24"/>
        </w:rPr>
        <w:t>April 2020.</w:t>
      </w:r>
    </w:p>
    <w:p w14:paraId="35400E26" w14:textId="4DE11206" w:rsidR="002E61EC" w:rsidRPr="001B4997" w:rsidRDefault="002E61EC" w:rsidP="00417198">
      <w:pPr>
        <w:ind w:left="360" w:hanging="360"/>
        <w:rPr>
          <w:szCs w:val="24"/>
        </w:rPr>
      </w:pPr>
      <w:r>
        <w:rPr>
          <w:color w:val="000000"/>
          <w:szCs w:val="24"/>
        </w:rPr>
        <w:t xml:space="preserve">EPA, 2023. </w:t>
      </w:r>
      <w:r w:rsidR="00497ADD" w:rsidRPr="00497ADD">
        <w:rPr>
          <w:i/>
          <w:iCs/>
          <w:szCs w:val="24"/>
        </w:rPr>
        <w:t>HAP</w:t>
      </w:r>
      <w:r w:rsidR="00497ADD" w:rsidRPr="00497ADD">
        <w:rPr>
          <w:b/>
          <w:bCs/>
          <w:i/>
          <w:iCs/>
          <w:szCs w:val="24"/>
        </w:rPr>
        <w:t xml:space="preserve"> </w:t>
      </w:r>
      <w:r w:rsidR="00497ADD" w:rsidRPr="00497ADD">
        <w:rPr>
          <w:i/>
          <w:iCs/>
          <w:szCs w:val="24"/>
        </w:rPr>
        <w:t>Emissions from Coke Oven Facilities</w:t>
      </w:r>
      <w:r w:rsidR="00497ADD">
        <w:rPr>
          <w:i/>
          <w:iCs/>
          <w:szCs w:val="24"/>
        </w:rPr>
        <w:t>.</w:t>
      </w:r>
      <w:r w:rsidR="00BC7393">
        <w:rPr>
          <w:i/>
          <w:iCs/>
          <w:szCs w:val="24"/>
        </w:rPr>
        <w:t xml:space="preserve"> </w:t>
      </w:r>
      <w:r w:rsidR="00BC7393" w:rsidRPr="0094323B">
        <w:t xml:space="preserve">Jones, D.L., U.S. Environmental Protection Agency, </w:t>
      </w:r>
      <w:r w:rsidR="00BC7393" w:rsidRPr="0094323B">
        <w:rPr>
          <w:szCs w:val="24"/>
        </w:rPr>
        <w:t>Research Triangle Park, NC,</w:t>
      </w:r>
      <w:r w:rsidR="00BC7393" w:rsidRPr="0094323B">
        <w:t xml:space="preserve"> and G. Raymond, RTI International, </w:t>
      </w:r>
      <w:r w:rsidR="00BC7393" w:rsidRPr="0094323B">
        <w:rPr>
          <w:szCs w:val="24"/>
        </w:rPr>
        <w:t xml:space="preserve">Research Triangle Park, NC. </w:t>
      </w:r>
      <w:r w:rsidR="00BC7393" w:rsidRPr="0094323B">
        <w:t xml:space="preserve">U.S. Environmental Protection Agency, </w:t>
      </w:r>
      <w:r w:rsidR="00BC7393" w:rsidRPr="0094323B">
        <w:rPr>
          <w:szCs w:val="24"/>
        </w:rPr>
        <w:t>Research Triangle Park, NC . May 1, 2023.</w:t>
      </w:r>
    </w:p>
    <w:bookmarkEnd w:id="96"/>
    <w:p w14:paraId="5E6E6E7D" w14:textId="5F5F8842" w:rsidR="0012171E" w:rsidRPr="001B4997" w:rsidRDefault="0012171E" w:rsidP="003E718D">
      <w:pPr>
        <w:autoSpaceDE w:val="0"/>
        <w:autoSpaceDN w:val="0"/>
        <w:adjustRightInd w:val="0"/>
        <w:ind w:left="360" w:hanging="360"/>
        <w:rPr>
          <w:rFonts w:ascii="Times New Roman" w:hAnsi="Times New Roman"/>
          <w:bCs/>
          <w:szCs w:val="24"/>
        </w:rPr>
      </w:pPr>
    </w:p>
    <w:p w14:paraId="26BF36BD" w14:textId="2F467292" w:rsidR="009025F9" w:rsidRPr="001B4997" w:rsidRDefault="009025F9" w:rsidP="009025F9">
      <w:pPr>
        <w:rPr>
          <w:rFonts w:ascii="Times New Roman" w:hAnsi="Times New Roman"/>
          <w:bCs/>
          <w:szCs w:val="24"/>
        </w:rPr>
      </w:pPr>
    </w:p>
    <w:p w14:paraId="3CA61CF0" w14:textId="77777777" w:rsidR="009025F9" w:rsidRPr="001B4997" w:rsidRDefault="009025F9" w:rsidP="009025F9">
      <w:pPr>
        <w:rPr>
          <w:rFonts w:ascii="Times New Roman" w:hAnsi="Times New Roman"/>
          <w:szCs w:val="24"/>
        </w:rPr>
      </w:pPr>
    </w:p>
    <w:p w14:paraId="6C95C8D0" w14:textId="77777777" w:rsidR="008A6138" w:rsidRPr="001B4997" w:rsidRDefault="008A6138" w:rsidP="008A6138">
      <w:pPr>
        <w:pStyle w:val="ListParagraph"/>
        <w:rPr>
          <w:rFonts w:ascii="Times New Roman" w:hAnsi="Times New Roman"/>
          <w:szCs w:val="24"/>
        </w:rPr>
      </w:pPr>
    </w:p>
    <w:p w14:paraId="3500BDF2" w14:textId="77777777" w:rsidR="00EF6098" w:rsidRPr="001B4997" w:rsidRDefault="00EF6098" w:rsidP="00485BFB">
      <w:pPr>
        <w:pStyle w:val="References"/>
        <w:rPr>
          <w:szCs w:val="24"/>
        </w:rPr>
        <w:sectPr w:rsidR="00EF6098" w:rsidRPr="001B4997" w:rsidSect="00EC3DBB">
          <w:pgSz w:w="12240" w:h="15840" w:code="1"/>
          <w:pgMar w:top="720" w:right="720" w:bottom="720" w:left="720" w:header="720" w:footer="720" w:gutter="0"/>
          <w:cols w:space="720"/>
          <w:titlePg/>
          <w:docGrid w:linePitch="326"/>
        </w:sectPr>
      </w:pPr>
    </w:p>
    <w:p w14:paraId="27DACCB7" w14:textId="6EC0879A" w:rsidR="00820B00" w:rsidRPr="001B4997" w:rsidRDefault="005D0C85" w:rsidP="00A70D3C">
      <w:pPr>
        <w:pStyle w:val="Heading1"/>
        <w:spacing w:after="0"/>
        <w:jc w:val="center"/>
        <w:rPr>
          <w:rFonts w:cs="Times New Roman"/>
        </w:rPr>
      </w:pPr>
      <w:bookmarkStart w:id="97" w:name="_Toc528159886"/>
      <w:bookmarkStart w:id="98" w:name="_Toc536547552"/>
      <w:bookmarkStart w:id="99" w:name="_Toc536548104"/>
      <w:bookmarkStart w:id="100" w:name="_Toc7515503"/>
      <w:bookmarkStart w:id="101" w:name="_Toc7515812"/>
      <w:bookmarkStart w:id="102" w:name="_Toc133998163"/>
      <w:r w:rsidRPr="001B4997">
        <w:rPr>
          <w:rFonts w:cs="Times New Roman"/>
        </w:rPr>
        <w:lastRenderedPageBreak/>
        <w:t>APPENDIX A</w:t>
      </w:r>
      <w:bookmarkEnd w:id="97"/>
      <w:bookmarkEnd w:id="98"/>
      <w:bookmarkEnd w:id="99"/>
      <w:bookmarkEnd w:id="100"/>
      <w:bookmarkEnd w:id="101"/>
      <w:r w:rsidRPr="001B4997">
        <w:rPr>
          <w:rFonts w:cs="Times New Roman"/>
        </w:rPr>
        <w:t>:</w:t>
      </w:r>
      <w:bookmarkEnd w:id="102"/>
    </w:p>
    <w:p w14:paraId="0FEC6189" w14:textId="64D8E454" w:rsidR="009B7D53" w:rsidRPr="001B4997" w:rsidRDefault="002D576B" w:rsidP="00C27028">
      <w:pPr>
        <w:pStyle w:val="Heading1"/>
        <w:spacing w:after="0"/>
        <w:jc w:val="center"/>
        <w:rPr>
          <w:rFonts w:cs="Times New Roman"/>
        </w:rPr>
      </w:pPr>
      <w:bookmarkStart w:id="103" w:name="_Toc536547553"/>
      <w:bookmarkStart w:id="104" w:name="_Toc133998164"/>
      <w:r w:rsidRPr="001B4997">
        <w:rPr>
          <w:rFonts w:cs="Times New Roman"/>
        </w:rPr>
        <w:t>Coke</w:t>
      </w:r>
      <w:r w:rsidR="005D0C85" w:rsidRPr="001B4997">
        <w:rPr>
          <w:rFonts w:cs="Times New Roman"/>
        </w:rPr>
        <w:t xml:space="preserve"> </w:t>
      </w:r>
      <w:r w:rsidR="00247053">
        <w:rPr>
          <w:rFonts w:cs="Times New Roman"/>
        </w:rPr>
        <w:t>114 Request</w:t>
      </w:r>
      <w:r w:rsidR="00247053" w:rsidRPr="001B4997">
        <w:rPr>
          <w:rFonts w:cs="Times New Roman"/>
        </w:rPr>
        <w:t xml:space="preserve"> </w:t>
      </w:r>
      <w:r w:rsidR="005D0C85" w:rsidRPr="001B4997">
        <w:rPr>
          <w:rFonts w:cs="Times New Roman"/>
        </w:rPr>
        <w:t>QUESTIONNAIRE RESPONSES</w:t>
      </w:r>
      <w:bookmarkEnd w:id="103"/>
      <w:bookmarkEnd w:id="104"/>
    </w:p>
    <w:p w14:paraId="2D391865" w14:textId="06206E05" w:rsidR="008C299F" w:rsidRPr="001B4997" w:rsidRDefault="008C299F" w:rsidP="00C27028">
      <w:pPr>
        <w:pStyle w:val="BoldCenter"/>
        <w:spacing w:after="0"/>
        <w:jc w:val="left"/>
        <w:rPr>
          <w:b w:val="0"/>
        </w:rPr>
      </w:pPr>
    </w:p>
    <w:p w14:paraId="252967F2" w14:textId="77777777" w:rsidR="00C27028" w:rsidRPr="001B4997" w:rsidRDefault="00C27028" w:rsidP="00C27028">
      <w:pPr>
        <w:pStyle w:val="BoldCenter"/>
        <w:spacing w:after="0"/>
        <w:jc w:val="left"/>
        <w:rPr>
          <w:b w:val="0"/>
        </w:rPr>
      </w:pPr>
    </w:p>
    <w:p w14:paraId="5ED2F987" w14:textId="257A3603" w:rsidR="00F447FD" w:rsidRPr="001B4997" w:rsidRDefault="000F0078" w:rsidP="00F447FD">
      <w:pPr>
        <w:pStyle w:val="After12pt"/>
      </w:pPr>
      <w:r w:rsidRPr="001B4997">
        <w:t xml:space="preserve">The </w:t>
      </w:r>
      <w:r w:rsidR="002D576B" w:rsidRPr="001B4997">
        <w:t>Coke</w:t>
      </w:r>
      <w:r w:rsidR="00E4794B" w:rsidRPr="001B4997">
        <w:t xml:space="preserve"> </w:t>
      </w:r>
      <w:r w:rsidR="00247053">
        <w:rPr>
          <w:color w:val="000000"/>
        </w:rPr>
        <w:t>114 request</w:t>
      </w:r>
      <w:r w:rsidR="00E4794B" w:rsidRPr="001B4997">
        <w:t xml:space="preserve"> </w:t>
      </w:r>
      <w:r w:rsidRPr="001B4997">
        <w:t xml:space="preserve">Questionnaire responses are provided in the </w:t>
      </w:r>
      <w:r w:rsidR="00EE5696" w:rsidRPr="001B4997">
        <w:t xml:space="preserve">accompanying </w:t>
      </w:r>
      <w:r w:rsidR="004B10A8" w:rsidRPr="001B4997">
        <w:t>Microsoft Excel® file</w:t>
      </w:r>
      <w:r w:rsidR="00B81649">
        <w:t>s</w:t>
      </w:r>
      <w:r w:rsidR="004B10A8" w:rsidRPr="001B4997">
        <w:t xml:space="preserve">. </w:t>
      </w:r>
      <w:r w:rsidR="00F447FD" w:rsidRPr="001B4997">
        <w:t xml:space="preserve">Copies of the Coke </w:t>
      </w:r>
      <w:r w:rsidR="00247053">
        <w:rPr>
          <w:color w:val="000000"/>
        </w:rPr>
        <w:t>114 request</w:t>
      </w:r>
      <w:r w:rsidR="00F447FD" w:rsidRPr="001B4997">
        <w:t xml:space="preserve"> and responses received by EPA are included in dockets for both coke ovens rules, subparts CCCCC and L</w:t>
      </w:r>
      <w:r w:rsidR="000438B6" w:rsidRPr="001B4997">
        <w:t>:</w:t>
      </w:r>
      <w:r w:rsidR="00F447FD" w:rsidRPr="001B4997">
        <w:t xml:space="preserve"> Docket ID No. EPA-HQ-</w:t>
      </w:r>
      <w:r w:rsidR="00F447FD" w:rsidRPr="001B4997">
        <w:rPr>
          <w:rFonts w:eastAsia="Calibri"/>
        </w:rPr>
        <w:t xml:space="preserve">OAR-2002-0085 (subpart CCCCC); and </w:t>
      </w:r>
      <w:r w:rsidR="00F447FD" w:rsidRPr="001B4997">
        <w:t>Docket ID No. EPA-HQ-</w:t>
      </w:r>
      <w:r w:rsidR="00F447FD" w:rsidRPr="001B4997">
        <w:rPr>
          <w:rFonts w:eastAsia="Calibri"/>
        </w:rPr>
        <w:t>OAR-2003-0051 (subpart L).</w:t>
      </w:r>
    </w:p>
    <w:p w14:paraId="40EB32DB" w14:textId="2D551EDA" w:rsidR="00AA217A" w:rsidRPr="001B4997" w:rsidRDefault="00A14D18" w:rsidP="00C27028">
      <w:pPr>
        <w:pStyle w:val="BoldCenter"/>
        <w:spacing w:after="0"/>
        <w:ind w:firstLine="360"/>
        <w:jc w:val="left"/>
        <w:rPr>
          <w:b w:val="0"/>
        </w:rPr>
      </w:pPr>
      <w:r w:rsidRPr="00A14D18">
        <w:rPr>
          <w:b w:val="0"/>
          <w:bCs/>
        </w:rPr>
        <w:t xml:space="preserve">Excel </w:t>
      </w:r>
      <w:r>
        <w:rPr>
          <w:b w:val="0"/>
          <w:bCs/>
        </w:rPr>
        <w:t>f</w:t>
      </w:r>
      <w:r w:rsidR="000C2D63">
        <w:rPr>
          <w:b w:val="0"/>
          <w:bCs/>
        </w:rPr>
        <w:t xml:space="preserve">ile A-1 </w:t>
      </w:r>
      <w:r w:rsidR="000F0078" w:rsidRPr="001B4997">
        <w:rPr>
          <w:b w:val="0"/>
        </w:rPr>
        <w:t xml:space="preserve">includes the </w:t>
      </w:r>
      <w:r w:rsidR="00BA2286" w:rsidRPr="001B4997">
        <w:rPr>
          <w:b w:val="0"/>
        </w:rPr>
        <w:t>201</w:t>
      </w:r>
      <w:r w:rsidR="009134C8" w:rsidRPr="001B4997">
        <w:rPr>
          <w:b w:val="0"/>
        </w:rPr>
        <w:t>6</w:t>
      </w:r>
      <w:r w:rsidR="00BA2286" w:rsidRPr="001B4997">
        <w:rPr>
          <w:b w:val="0"/>
        </w:rPr>
        <w:t xml:space="preserve"> </w:t>
      </w:r>
      <w:r w:rsidR="000F0078" w:rsidRPr="001B4997">
        <w:rPr>
          <w:b w:val="0"/>
        </w:rPr>
        <w:t>facili</w:t>
      </w:r>
      <w:r w:rsidR="0050235C" w:rsidRPr="001B4997">
        <w:rPr>
          <w:b w:val="0"/>
        </w:rPr>
        <w:t xml:space="preserve">ty responses to the </w:t>
      </w:r>
      <w:r w:rsidR="009134C8" w:rsidRPr="001B4997">
        <w:rPr>
          <w:b w:val="0"/>
        </w:rPr>
        <w:t>ten</w:t>
      </w:r>
      <w:r w:rsidR="0050235C" w:rsidRPr="001B4997">
        <w:rPr>
          <w:b w:val="0"/>
        </w:rPr>
        <w:t xml:space="preserve"> </w:t>
      </w:r>
      <w:r w:rsidR="000F0078" w:rsidRPr="001B4997">
        <w:rPr>
          <w:b w:val="0"/>
        </w:rPr>
        <w:t>parts of the questionnaire</w:t>
      </w:r>
      <w:r w:rsidR="008C299F" w:rsidRPr="001B4997">
        <w:rPr>
          <w:b w:val="0"/>
        </w:rPr>
        <w:t>, as follows</w:t>
      </w:r>
      <w:r w:rsidR="000F0078" w:rsidRPr="001B4997">
        <w:rPr>
          <w:b w:val="0"/>
        </w:rPr>
        <w:t xml:space="preserve">: </w:t>
      </w:r>
    </w:p>
    <w:p w14:paraId="196EE9D4" w14:textId="5342D833" w:rsidR="00E90CD3" w:rsidRPr="001B4997" w:rsidRDefault="009134C8" w:rsidP="009134C8">
      <w:pPr>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I </w:t>
      </w:r>
      <w:r w:rsidR="00E90CD3" w:rsidRPr="001B4997">
        <w:rPr>
          <w:rFonts w:ascii="Times New Roman" w:eastAsia="Times New Roman" w:hAnsi="Times New Roman"/>
          <w:bCs/>
          <w:szCs w:val="24"/>
        </w:rPr>
        <w:t>Owner Information</w:t>
      </w:r>
    </w:p>
    <w:p w14:paraId="4F0D3997" w14:textId="6C04AA17"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II </w:t>
      </w:r>
      <w:r w:rsidR="00E90CD3" w:rsidRPr="001B4997">
        <w:rPr>
          <w:rFonts w:ascii="Times New Roman" w:eastAsia="Times New Roman" w:hAnsi="Times New Roman"/>
          <w:bCs/>
          <w:szCs w:val="24"/>
        </w:rPr>
        <w:t>General Facility Information</w:t>
      </w:r>
    </w:p>
    <w:p w14:paraId="49672BF3" w14:textId="38C4C681"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III </w:t>
      </w:r>
      <w:r w:rsidR="00E90CD3" w:rsidRPr="001B4997">
        <w:rPr>
          <w:rFonts w:ascii="Times New Roman" w:eastAsia="Times New Roman" w:hAnsi="Times New Roman"/>
          <w:bCs/>
          <w:szCs w:val="24"/>
        </w:rPr>
        <w:t>Regulatory Information</w:t>
      </w:r>
    </w:p>
    <w:p w14:paraId="160DD7CE" w14:textId="7262F8EB"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IV </w:t>
      </w:r>
      <w:r w:rsidR="00E90CD3" w:rsidRPr="001B4997">
        <w:rPr>
          <w:rFonts w:ascii="Times New Roman" w:eastAsia="Times New Roman" w:hAnsi="Times New Roman"/>
          <w:bCs/>
          <w:szCs w:val="24"/>
        </w:rPr>
        <w:t>Process Flow Diagrams and Plot Plans</w:t>
      </w:r>
    </w:p>
    <w:p w14:paraId="2C1CBB1A" w14:textId="19FB4546"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V </w:t>
      </w:r>
      <w:r w:rsidR="00E90CD3" w:rsidRPr="001B4997">
        <w:rPr>
          <w:rFonts w:ascii="Times New Roman" w:eastAsia="Times New Roman" w:hAnsi="Times New Roman"/>
          <w:bCs/>
          <w:szCs w:val="24"/>
        </w:rPr>
        <w:t>Emission Points</w:t>
      </w:r>
    </w:p>
    <w:p w14:paraId="65428FF0" w14:textId="7CE462FA"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VI </w:t>
      </w:r>
      <w:r w:rsidR="00E90CD3" w:rsidRPr="001B4997">
        <w:rPr>
          <w:rFonts w:ascii="Times New Roman" w:eastAsia="Times New Roman" w:hAnsi="Times New Roman"/>
          <w:bCs/>
          <w:szCs w:val="24"/>
        </w:rPr>
        <w:t>Process and Emission Unit Operations</w:t>
      </w:r>
    </w:p>
    <w:p w14:paraId="4598CC91" w14:textId="3564FC81"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VII </w:t>
      </w:r>
      <w:r w:rsidR="00E90CD3" w:rsidRPr="001B4997">
        <w:rPr>
          <w:rFonts w:ascii="Times New Roman" w:eastAsia="Times New Roman" w:hAnsi="Times New Roman"/>
          <w:bCs/>
          <w:szCs w:val="24"/>
        </w:rPr>
        <w:t>Air Pollution Control and Monitoring Equipment</w:t>
      </w:r>
    </w:p>
    <w:p w14:paraId="11ECC37A" w14:textId="55644CE7"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VIII </w:t>
      </w:r>
      <w:r w:rsidR="00E90CD3" w:rsidRPr="001B4997">
        <w:rPr>
          <w:rFonts w:ascii="Times New Roman" w:eastAsia="Times New Roman" w:hAnsi="Times New Roman"/>
          <w:bCs/>
          <w:szCs w:val="24"/>
        </w:rPr>
        <w:t>Economics/Costs</w:t>
      </w:r>
    </w:p>
    <w:p w14:paraId="4313C8E8" w14:textId="2A96A750"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IX </w:t>
      </w:r>
      <w:r w:rsidR="00E90CD3" w:rsidRPr="001B4997">
        <w:rPr>
          <w:rFonts w:ascii="Times New Roman" w:eastAsia="Times New Roman" w:hAnsi="Times New Roman"/>
          <w:bCs/>
          <w:szCs w:val="24"/>
        </w:rPr>
        <w:t>Startup and Shutdown</w:t>
      </w:r>
    </w:p>
    <w:p w14:paraId="690F3EDA" w14:textId="2B10C7FD" w:rsidR="00E90CD3" w:rsidRPr="001B4997" w:rsidRDefault="009134C8" w:rsidP="009134C8">
      <w:pPr>
        <w:pStyle w:val="ListParagraph"/>
        <w:numPr>
          <w:ilvl w:val="0"/>
          <w:numId w:val="33"/>
        </w:numPr>
        <w:rPr>
          <w:rFonts w:ascii="Times New Roman" w:eastAsia="Times New Roman" w:hAnsi="Times New Roman"/>
          <w:bCs/>
          <w:szCs w:val="24"/>
        </w:rPr>
      </w:pPr>
      <w:r w:rsidRPr="001B4997">
        <w:rPr>
          <w:rFonts w:ascii="Times New Roman" w:eastAsia="Times New Roman" w:hAnsi="Times New Roman"/>
          <w:bCs/>
          <w:szCs w:val="24"/>
        </w:rPr>
        <w:t xml:space="preserve">Part X </w:t>
      </w:r>
      <w:r w:rsidR="00E90CD3" w:rsidRPr="001B4997">
        <w:rPr>
          <w:rFonts w:ascii="Times New Roman" w:eastAsia="Times New Roman" w:hAnsi="Times New Roman"/>
          <w:bCs/>
          <w:szCs w:val="24"/>
        </w:rPr>
        <w:t>Management Practices</w:t>
      </w:r>
    </w:p>
    <w:p w14:paraId="156ED1A5" w14:textId="77777777" w:rsidR="00E90CD3" w:rsidRPr="001B4997" w:rsidRDefault="00E90CD3" w:rsidP="00C27028">
      <w:pPr>
        <w:pStyle w:val="BoldCenter"/>
        <w:spacing w:after="0"/>
        <w:ind w:firstLine="360"/>
        <w:jc w:val="left"/>
        <w:rPr>
          <w:b w:val="0"/>
        </w:rPr>
      </w:pPr>
    </w:p>
    <w:p w14:paraId="2ACC94C7" w14:textId="08EE2CAC" w:rsidR="00E960D6" w:rsidRDefault="00A14D18" w:rsidP="008252DF">
      <w:pPr>
        <w:pStyle w:val="After12pt"/>
        <w:spacing w:after="0"/>
        <w:ind w:firstLine="360"/>
      </w:pPr>
      <w:r>
        <w:rPr>
          <w:bCs/>
        </w:rPr>
        <w:t>Excel f</w:t>
      </w:r>
      <w:r w:rsidR="000C2D63">
        <w:rPr>
          <w:bCs/>
        </w:rPr>
        <w:t>ile A-2</w:t>
      </w:r>
      <w:r w:rsidR="00EE50F7">
        <w:rPr>
          <w:bCs/>
        </w:rPr>
        <w:t xml:space="preserve"> includes the 2022 facility responses to five parts of the q</w:t>
      </w:r>
      <w:r w:rsidR="00E960D6" w:rsidRPr="001B4997">
        <w:t>uestionnaire</w:t>
      </w:r>
      <w:r w:rsidR="00EE50F7">
        <w:t>, as follows:</w:t>
      </w:r>
      <w:r w:rsidR="00E960D6">
        <w:t xml:space="preserve"> </w:t>
      </w:r>
    </w:p>
    <w:p w14:paraId="59E2B4DE" w14:textId="77777777" w:rsidR="00E960D6" w:rsidRPr="00EE50F7" w:rsidRDefault="00E960D6" w:rsidP="00EE50F7">
      <w:pPr>
        <w:pStyle w:val="ListParagraph"/>
        <w:numPr>
          <w:ilvl w:val="0"/>
          <w:numId w:val="41"/>
        </w:numPr>
        <w:autoSpaceDE w:val="0"/>
        <w:autoSpaceDN w:val="0"/>
        <w:adjustRightInd w:val="0"/>
        <w:rPr>
          <w:rFonts w:ascii="TimesNewRomanPSMT" w:hAnsi="TimesNewRomanPSMT" w:cs="TimesNewRomanPSMT"/>
          <w:szCs w:val="24"/>
        </w:rPr>
      </w:pPr>
      <w:r w:rsidRPr="00EE50F7">
        <w:rPr>
          <w:rFonts w:ascii="TimesNewRomanPS-BoldMT" w:hAnsi="TimesNewRomanPS-BoldMT" w:cs="TimesNewRomanPS-BoldMT"/>
          <w:szCs w:val="24"/>
        </w:rPr>
        <w:t>Part A</w:t>
      </w:r>
      <w:r w:rsidRPr="00EE50F7">
        <w:rPr>
          <w:rFonts w:ascii="TimesNewRomanPSMT" w:hAnsi="TimesNewRomanPSMT" w:cs="TimesNewRomanPSMT"/>
          <w:szCs w:val="24"/>
        </w:rPr>
        <w:t>. Background Facility Information from 2016 114 Request – Verify and Update, or Provide New</w:t>
      </w:r>
    </w:p>
    <w:p w14:paraId="69417D51" w14:textId="77777777" w:rsidR="00E960D6" w:rsidRPr="00EE50F7" w:rsidRDefault="00E960D6" w:rsidP="00EE50F7">
      <w:pPr>
        <w:pStyle w:val="ListParagraph"/>
        <w:numPr>
          <w:ilvl w:val="0"/>
          <w:numId w:val="41"/>
        </w:numPr>
        <w:autoSpaceDE w:val="0"/>
        <w:autoSpaceDN w:val="0"/>
        <w:adjustRightInd w:val="0"/>
        <w:rPr>
          <w:rFonts w:ascii="TimesNewRomanPSMT" w:hAnsi="TimesNewRomanPSMT" w:cs="TimesNewRomanPSMT"/>
          <w:szCs w:val="24"/>
        </w:rPr>
      </w:pPr>
      <w:r w:rsidRPr="00EE50F7">
        <w:rPr>
          <w:rFonts w:ascii="TimesNewRomanPS-BoldMT" w:hAnsi="TimesNewRomanPS-BoldMT" w:cs="TimesNewRomanPS-BoldMT"/>
          <w:szCs w:val="24"/>
        </w:rPr>
        <w:t>Part B</w:t>
      </w:r>
      <w:r w:rsidRPr="00EE50F7">
        <w:rPr>
          <w:rFonts w:ascii="TimesNewRomanPSMT" w:hAnsi="TimesNewRomanPSMT" w:cs="TimesNewRomanPSMT"/>
          <w:szCs w:val="24"/>
        </w:rPr>
        <w:t>. Coke By-Product Recovery Plants</w:t>
      </w:r>
    </w:p>
    <w:p w14:paraId="10717002" w14:textId="77777777" w:rsidR="00E960D6" w:rsidRPr="00EE50F7" w:rsidRDefault="00E960D6" w:rsidP="00EE50F7">
      <w:pPr>
        <w:pStyle w:val="ListParagraph"/>
        <w:numPr>
          <w:ilvl w:val="0"/>
          <w:numId w:val="41"/>
        </w:numPr>
        <w:autoSpaceDE w:val="0"/>
        <w:autoSpaceDN w:val="0"/>
        <w:adjustRightInd w:val="0"/>
        <w:rPr>
          <w:rFonts w:ascii="TimesNewRomanPSMT" w:hAnsi="TimesNewRomanPSMT" w:cs="TimesNewRomanPSMT"/>
          <w:szCs w:val="24"/>
        </w:rPr>
      </w:pPr>
      <w:r w:rsidRPr="00EE50F7">
        <w:rPr>
          <w:rFonts w:ascii="TimesNewRomanPS-BoldMT" w:hAnsi="TimesNewRomanPS-BoldMT" w:cs="TimesNewRomanPS-BoldMT"/>
          <w:szCs w:val="24"/>
        </w:rPr>
        <w:t>Part C</w:t>
      </w:r>
      <w:r w:rsidRPr="00EE50F7">
        <w:rPr>
          <w:rFonts w:ascii="TimesNewRomanPSMT" w:hAnsi="TimesNewRomanPSMT" w:cs="TimesNewRomanPSMT"/>
          <w:szCs w:val="24"/>
        </w:rPr>
        <w:t>. Coke Oven Doors, Lids, Offtakes, and Charging at By-product Coke Oven Facilities</w:t>
      </w:r>
    </w:p>
    <w:p w14:paraId="6AE2BF8F" w14:textId="77777777" w:rsidR="00E960D6" w:rsidRPr="00EE50F7" w:rsidRDefault="00E960D6" w:rsidP="00EE50F7">
      <w:pPr>
        <w:pStyle w:val="ListParagraph"/>
        <w:numPr>
          <w:ilvl w:val="0"/>
          <w:numId w:val="41"/>
        </w:numPr>
        <w:autoSpaceDE w:val="0"/>
        <w:autoSpaceDN w:val="0"/>
        <w:adjustRightInd w:val="0"/>
        <w:rPr>
          <w:rFonts w:ascii="TimesNewRomanPSMT" w:hAnsi="TimesNewRomanPSMT" w:cs="TimesNewRomanPSMT"/>
          <w:szCs w:val="24"/>
        </w:rPr>
      </w:pPr>
      <w:r w:rsidRPr="00EE50F7">
        <w:rPr>
          <w:rFonts w:ascii="TimesNewRomanPS-BoldMT" w:hAnsi="TimesNewRomanPS-BoldMT" w:cs="TimesNewRomanPS-BoldMT"/>
          <w:szCs w:val="24"/>
        </w:rPr>
        <w:t>Part D</w:t>
      </w:r>
      <w:r w:rsidRPr="00EE50F7">
        <w:rPr>
          <w:rFonts w:ascii="TimesNewRomanPSMT" w:hAnsi="TimesNewRomanPSMT" w:cs="TimesNewRomanPSMT"/>
          <w:szCs w:val="24"/>
        </w:rPr>
        <w:t>. Coke By-product Battery Stack Opacity Data</w:t>
      </w:r>
    </w:p>
    <w:p w14:paraId="17DBD20E" w14:textId="77777777" w:rsidR="00E960D6" w:rsidRDefault="00E960D6" w:rsidP="00EE50F7">
      <w:pPr>
        <w:pStyle w:val="After12pt"/>
        <w:numPr>
          <w:ilvl w:val="0"/>
          <w:numId w:val="41"/>
        </w:numPr>
        <w:spacing w:after="0"/>
      </w:pPr>
      <w:r w:rsidRPr="00304DCD">
        <w:rPr>
          <w:rFonts w:ascii="TimesNewRomanPS-BoldMT" w:hAnsi="TimesNewRomanPS-BoldMT" w:cs="TimesNewRomanPS-BoldMT"/>
        </w:rPr>
        <w:t>Part E</w:t>
      </w:r>
      <w:r>
        <w:rPr>
          <w:rFonts w:ascii="TimesNewRomanPSMT" w:hAnsi="TimesNewRomanPSMT" w:cs="TimesNewRomanPSMT"/>
        </w:rPr>
        <w:t>. Miscellaneous: Emergency Battery Flares; Community Issues; Paperwork Reduction Act Estimates</w:t>
      </w:r>
    </w:p>
    <w:p w14:paraId="08C061B9" w14:textId="6FF80067" w:rsidR="00E960D6" w:rsidRPr="001B4997" w:rsidRDefault="00E960D6" w:rsidP="00072D11">
      <w:pPr>
        <w:pStyle w:val="AfterTable"/>
        <w:rPr>
          <w:szCs w:val="24"/>
        </w:rPr>
        <w:sectPr w:rsidR="00E960D6" w:rsidRPr="001B4997" w:rsidSect="00EC3DBB">
          <w:footerReference w:type="default" r:id="rId24"/>
          <w:headerReference w:type="first" r:id="rId25"/>
          <w:footerReference w:type="first" r:id="rId26"/>
          <w:pgSz w:w="12240" w:h="15840" w:code="1"/>
          <w:pgMar w:top="720" w:right="720" w:bottom="720" w:left="720" w:header="720" w:footer="720" w:gutter="0"/>
          <w:pgNumType w:start="1"/>
          <w:cols w:space="720"/>
          <w:titlePg/>
          <w:docGrid w:linePitch="326"/>
        </w:sectPr>
      </w:pPr>
    </w:p>
    <w:p w14:paraId="5771A1E4" w14:textId="03F416E2" w:rsidR="00FE5EC9" w:rsidRPr="001B4997" w:rsidRDefault="005D0C85" w:rsidP="00A70D3C">
      <w:pPr>
        <w:pStyle w:val="Heading1"/>
        <w:spacing w:after="0"/>
        <w:jc w:val="center"/>
        <w:rPr>
          <w:rFonts w:cs="Times New Roman"/>
        </w:rPr>
      </w:pPr>
      <w:bookmarkStart w:id="105" w:name="_Toc528159888"/>
      <w:bookmarkStart w:id="106" w:name="_Toc536547554"/>
      <w:bookmarkStart w:id="107" w:name="_Toc536547745"/>
      <w:bookmarkStart w:id="108" w:name="_Toc536548106"/>
      <w:bookmarkStart w:id="109" w:name="_Toc7515814"/>
      <w:bookmarkStart w:id="110" w:name="_Toc133998165"/>
      <w:r w:rsidRPr="001B4997">
        <w:rPr>
          <w:rFonts w:cs="Times New Roman"/>
        </w:rPr>
        <w:lastRenderedPageBreak/>
        <w:t>APPENDIX B</w:t>
      </w:r>
      <w:bookmarkEnd w:id="105"/>
      <w:bookmarkEnd w:id="106"/>
      <w:bookmarkEnd w:id="107"/>
      <w:bookmarkEnd w:id="108"/>
      <w:bookmarkEnd w:id="109"/>
      <w:r w:rsidRPr="001B4997">
        <w:rPr>
          <w:rFonts w:cs="Times New Roman"/>
        </w:rPr>
        <w:t>:</w:t>
      </w:r>
      <w:bookmarkEnd w:id="110"/>
    </w:p>
    <w:p w14:paraId="3D5C7DB2" w14:textId="78A0C394" w:rsidR="00FE5EC9" w:rsidRPr="001B4997" w:rsidRDefault="002D576B" w:rsidP="00086846">
      <w:pPr>
        <w:pStyle w:val="Heading1"/>
        <w:spacing w:after="0"/>
        <w:jc w:val="center"/>
        <w:rPr>
          <w:rFonts w:cs="Times New Roman"/>
        </w:rPr>
      </w:pPr>
      <w:bookmarkStart w:id="111" w:name="_Toc536547555"/>
      <w:bookmarkStart w:id="112" w:name="_Toc104485941"/>
      <w:bookmarkStart w:id="113" w:name="_Toc133998166"/>
      <w:r w:rsidRPr="001B4997">
        <w:rPr>
          <w:rFonts w:cs="Times New Roman"/>
        </w:rPr>
        <w:t>C</w:t>
      </w:r>
      <w:r w:rsidR="009134C8" w:rsidRPr="001B4997">
        <w:rPr>
          <w:rFonts w:cs="Times New Roman"/>
        </w:rPr>
        <w:t>OKE</w:t>
      </w:r>
      <w:r w:rsidR="005D0C85" w:rsidRPr="001B4997">
        <w:rPr>
          <w:rFonts w:cs="Times New Roman"/>
        </w:rPr>
        <w:t xml:space="preserve"> </w:t>
      </w:r>
      <w:r w:rsidR="00E5261F" w:rsidRPr="001B4997">
        <w:rPr>
          <w:rFonts w:cs="Times New Roman"/>
        </w:rPr>
        <w:t xml:space="preserve">OVEN </w:t>
      </w:r>
      <w:r w:rsidR="005D0C85" w:rsidRPr="001B4997">
        <w:rPr>
          <w:rFonts w:cs="Times New Roman"/>
        </w:rPr>
        <w:t>EMISSIONS DATABASE</w:t>
      </w:r>
      <w:bookmarkEnd w:id="111"/>
      <w:bookmarkEnd w:id="112"/>
      <w:bookmarkEnd w:id="113"/>
    </w:p>
    <w:p w14:paraId="0806C1C0" w14:textId="191B6404" w:rsidR="008C299F" w:rsidRPr="001B4997" w:rsidRDefault="008C299F" w:rsidP="008C299F">
      <w:pPr>
        <w:pStyle w:val="BoldCenter"/>
        <w:spacing w:after="0"/>
      </w:pPr>
    </w:p>
    <w:p w14:paraId="4AD8ADBE" w14:textId="77777777" w:rsidR="008C299F" w:rsidRPr="001B4997" w:rsidRDefault="008C299F" w:rsidP="00C27028">
      <w:pPr>
        <w:pStyle w:val="BoldCenter"/>
        <w:spacing w:after="0"/>
      </w:pPr>
    </w:p>
    <w:p w14:paraId="06900DF6" w14:textId="3D02B776" w:rsidR="00D34557" w:rsidRDefault="00D34557" w:rsidP="00C27028">
      <w:pPr>
        <w:pStyle w:val="After12pt"/>
        <w:spacing w:after="0"/>
      </w:pPr>
      <w:r w:rsidRPr="001B4997">
        <w:t xml:space="preserve">The </w:t>
      </w:r>
      <w:r w:rsidR="00F447FD" w:rsidRPr="001B4997">
        <w:t xml:space="preserve">Coke Oven </w:t>
      </w:r>
      <w:r w:rsidR="00D7482A" w:rsidRPr="001B4997">
        <w:t>Emissions</w:t>
      </w:r>
      <w:r w:rsidR="00F447FD" w:rsidRPr="001B4997">
        <w:t xml:space="preserve"> Database is </w:t>
      </w:r>
      <w:r w:rsidR="004840C7" w:rsidRPr="001B4997">
        <w:t>in the accompanying</w:t>
      </w:r>
      <w:r w:rsidRPr="001B4997">
        <w:t xml:space="preserve"> </w:t>
      </w:r>
      <w:r w:rsidR="00307283" w:rsidRPr="001B4997">
        <w:t>M</w:t>
      </w:r>
      <w:r w:rsidR="008C299F" w:rsidRPr="001B4997">
        <w:t>icrosoft Excel</w:t>
      </w:r>
      <w:r w:rsidR="007321CC" w:rsidRPr="001B4997">
        <w:t>®</w:t>
      </w:r>
      <w:r w:rsidR="008C299F" w:rsidRPr="001B4997">
        <w:t xml:space="preserve"> file</w:t>
      </w:r>
      <w:r w:rsidR="003D5F56">
        <w:t>s</w:t>
      </w:r>
      <w:r w:rsidR="008C299F" w:rsidRPr="001B4997">
        <w:t>. This</w:t>
      </w:r>
      <w:r w:rsidRPr="001B4997">
        <w:t xml:space="preserve"> file includes the parameters and emission data compiled from each </w:t>
      </w:r>
      <w:r w:rsidR="00F447FD" w:rsidRPr="001B4997">
        <w:t>data source</w:t>
      </w:r>
      <w:r w:rsidRPr="001B4997">
        <w:t xml:space="preserve"> and the </w:t>
      </w:r>
      <w:r w:rsidR="00D7482A" w:rsidRPr="001B4997">
        <w:t xml:space="preserve">calculations of </w:t>
      </w:r>
      <w:r w:rsidR="007E2F74" w:rsidRPr="001B4997">
        <w:t xml:space="preserve">TPY </w:t>
      </w:r>
      <w:r w:rsidR="00D7482A" w:rsidRPr="001B4997">
        <w:t>emissions</w:t>
      </w:r>
      <w:r w:rsidRPr="001B4997">
        <w:t>.</w:t>
      </w:r>
      <w:r w:rsidR="00F447FD" w:rsidRPr="001B4997">
        <w:t xml:space="preserve"> All emission calculation</w:t>
      </w:r>
      <w:r w:rsidR="000C53E2" w:rsidRPr="001B4997">
        <w:t>s</w:t>
      </w:r>
      <w:r w:rsidR="00F447FD" w:rsidRPr="001B4997">
        <w:t xml:space="preserve"> and supporting files are included in the Coke PQBS docket (EPA-HQ-OAR-2002-0085).</w:t>
      </w:r>
      <w:r w:rsidR="000C53E2" w:rsidRPr="001B4997">
        <w:t xml:space="preserve"> Additional </w:t>
      </w:r>
      <w:r w:rsidR="00BB45B9" w:rsidRPr="001B4997">
        <w:t xml:space="preserve">summary </w:t>
      </w:r>
      <w:r w:rsidR="000C53E2" w:rsidRPr="001B4997">
        <w:t>emission information can be found in the “Coke Emissions Memorandum,” also in the docket to this rule.</w:t>
      </w:r>
    </w:p>
    <w:p w14:paraId="7AD29383" w14:textId="77777777" w:rsidR="009C34BB" w:rsidRDefault="009C34BB" w:rsidP="00C27028">
      <w:pPr>
        <w:pStyle w:val="After12pt"/>
        <w:spacing w:after="0"/>
      </w:pPr>
    </w:p>
    <w:p w14:paraId="560DC03A" w14:textId="49833214" w:rsidR="009C34BB" w:rsidRDefault="009C34BB" w:rsidP="00C27028">
      <w:pPr>
        <w:pStyle w:val="After12pt"/>
        <w:spacing w:after="0"/>
      </w:pPr>
      <w:r>
        <w:t xml:space="preserve">Excel file B-1 </w:t>
      </w:r>
      <w:r w:rsidR="003D5F56">
        <w:t xml:space="preserve">includes </w:t>
      </w:r>
      <w:r>
        <w:t>only 2016 Coke CAA section 114 data</w:t>
      </w:r>
      <w:r w:rsidR="003D5F56">
        <w:t>.</w:t>
      </w:r>
    </w:p>
    <w:p w14:paraId="14AB28F9" w14:textId="77777777" w:rsidR="009C34BB" w:rsidRDefault="009C34BB" w:rsidP="00C27028">
      <w:pPr>
        <w:pStyle w:val="After12pt"/>
        <w:spacing w:after="0"/>
      </w:pPr>
    </w:p>
    <w:p w14:paraId="58FE5795" w14:textId="2C961E3C" w:rsidR="009C34BB" w:rsidRDefault="009C34BB" w:rsidP="00C27028">
      <w:pPr>
        <w:pStyle w:val="After12pt"/>
        <w:spacing w:after="0"/>
      </w:pPr>
      <w:r>
        <w:t xml:space="preserve">Excel file B-2 </w:t>
      </w:r>
      <w:r w:rsidR="003D5F56">
        <w:t xml:space="preserve">includes </w:t>
      </w:r>
      <w:r>
        <w:t>only 2022 Coke CAA section 114 data</w:t>
      </w:r>
      <w:r w:rsidR="003D5F56">
        <w:t>.</w:t>
      </w:r>
    </w:p>
    <w:p w14:paraId="04A3ECF0" w14:textId="77777777" w:rsidR="009C34BB" w:rsidRDefault="009C34BB" w:rsidP="00C27028">
      <w:pPr>
        <w:pStyle w:val="After12pt"/>
        <w:spacing w:after="0"/>
      </w:pPr>
    </w:p>
    <w:p w14:paraId="4A3736A1" w14:textId="4932D529" w:rsidR="009C34BB" w:rsidRDefault="009C34BB" w:rsidP="00C27028">
      <w:pPr>
        <w:pStyle w:val="After12pt"/>
        <w:spacing w:after="0"/>
      </w:pPr>
      <w:r>
        <w:t xml:space="preserve">Excel file B-3 </w:t>
      </w:r>
      <w:r w:rsidR="003D5F56">
        <w:t xml:space="preserve">includes </w:t>
      </w:r>
      <w:r>
        <w:t>2016 and 2022 Coke CAA section 114 data for Bypass/waste heat stacks</w:t>
      </w:r>
      <w:r w:rsidR="003D5F56">
        <w:t>.</w:t>
      </w:r>
    </w:p>
    <w:p w14:paraId="54372B07" w14:textId="77777777" w:rsidR="009C34BB" w:rsidRDefault="009C34BB" w:rsidP="00C27028">
      <w:pPr>
        <w:pStyle w:val="After12pt"/>
        <w:spacing w:after="0"/>
      </w:pPr>
    </w:p>
    <w:p w14:paraId="6D2397EB" w14:textId="654B3F0D" w:rsidR="009C34BB" w:rsidRPr="001B4997" w:rsidRDefault="009C34BB" w:rsidP="00C27028">
      <w:pPr>
        <w:pStyle w:val="After12pt"/>
        <w:spacing w:after="0"/>
      </w:pPr>
      <w:r>
        <w:t xml:space="preserve">Excel file B-4 </w:t>
      </w:r>
      <w:r w:rsidR="003D5F56">
        <w:t xml:space="preserve">includes </w:t>
      </w:r>
      <w:r>
        <w:t>2016 and 2022 Coke CAA section 114 data for HRSG main stacks</w:t>
      </w:r>
      <w:r w:rsidR="003D5F56">
        <w:t>.</w:t>
      </w:r>
    </w:p>
    <w:p w14:paraId="7A9D9D09" w14:textId="77777777" w:rsidR="00C27028" w:rsidRPr="001B4997" w:rsidRDefault="00C27028" w:rsidP="00C27028">
      <w:pPr>
        <w:pStyle w:val="After12pt"/>
        <w:spacing w:after="0"/>
      </w:pPr>
    </w:p>
    <w:p w14:paraId="5644E833" w14:textId="5ADF36D2" w:rsidR="007E4074" w:rsidRPr="001B4997" w:rsidRDefault="00983667" w:rsidP="00C27028">
      <w:pPr>
        <w:pStyle w:val="After12pt"/>
        <w:spacing w:after="0"/>
        <w:sectPr w:rsidR="007E4074" w:rsidRPr="001B4997" w:rsidSect="00C55ECF">
          <w:footerReference w:type="default" r:id="rId27"/>
          <w:footerReference w:type="first" r:id="rId28"/>
          <w:pgSz w:w="12240" w:h="15840" w:code="1"/>
          <w:pgMar w:top="720" w:right="720" w:bottom="720" w:left="720" w:header="720" w:footer="720" w:gutter="0"/>
          <w:pgNumType w:start="1"/>
          <w:cols w:space="720"/>
          <w:docGrid w:linePitch="326"/>
        </w:sectPr>
      </w:pPr>
      <w:r w:rsidRPr="001B4997">
        <w:rPr>
          <w:b/>
        </w:rPr>
        <w:t>T</w:t>
      </w:r>
      <w:r w:rsidR="002F481E" w:rsidRPr="001B4997">
        <w:rPr>
          <w:b/>
        </w:rPr>
        <w:t xml:space="preserve">ables </w:t>
      </w:r>
      <w:r w:rsidRPr="001B4997">
        <w:rPr>
          <w:b/>
        </w:rPr>
        <w:t>B-1</w:t>
      </w:r>
      <w:r w:rsidR="00727763" w:rsidRPr="001B4997">
        <w:rPr>
          <w:b/>
        </w:rPr>
        <w:t xml:space="preserve"> </w:t>
      </w:r>
      <w:r w:rsidR="008F58BF">
        <w:rPr>
          <w:b/>
        </w:rPr>
        <w:t>through</w:t>
      </w:r>
      <w:r w:rsidR="000B2E60" w:rsidRPr="001B4997">
        <w:rPr>
          <w:b/>
        </w:rPr>
        <w:t xml:space="preserve"> </w:t>
      </w:r>
      <w:r w:rsidRPr="001B4997">
        <w:rPr>
          <w:b/>
        </w:rPr>
        <w:t>B-</w:t>
      </w:r>
      <w:r w:rsidR="008F58BF">
        <w:rPr>
          <w:b/>
        </w:rPr>
        <w:t>4</w:t>
      </w:r>
      <w:r w:rsidRPr="001B4997">
        <w:t xml:space="preserve"> </w:t>
      </w:r>
      <w:r w:rsidR="002F481E" w:rsidRPr="001B4997">
        <w:t>below summarize the</w:t>
      </w:r>
      <w:r w:rsidR="00E63522" w:rsidRPr="001B4997">
        <w:t xml:space="preserve"> </w:t>
      </w:r>
      <w:r w:rsidR="00D950F3" w:rsidRPr="001B4997">
        <w:t xml:space="preserve">total </w:t>
      </w:r>
      <w:r w:rsidR="002F481E" w:rsidRPr="001B4997">
        <w:t>HAP emissions</w:t>
      </w:r>
      <w:r w:rsidR="00D950F3" w:rsidRPr="001B4997">
        <w:t xml:space="preserve"> </w:t>
      </w:r>
      <w:r w:rsidR="00EE50F7">
        <w:t xml:space="preserve">(adjusted for non-detected data) </w:t>
      </w:r>
      <w:r w:rsidR="00D950F3" w:rsidRPr="001B4997">
        <w:t>for each facility along with a breakdown between Coke PQBS and noncategory source emissions and coke production capacity</w:t>
      </w:r>
      <w:r w:rsidR="007E4074" w:rsidRPr="001B4997">
        <w:t>.</w:t>
      </w:r>
      <w:r w:rsidR="00116EFB">
        <w:t xml:space="preserve"> Note Table B-1 and B-3 use the </w:t>
      </w:r>
      <w:r w:rsidR="00EA1C63">
        <w:t xml:space="preserve">existing (old) door COE equation while Table B-2 and Table B-4 use the new door COE equation. </w:t>
      </w:r>
    </w:p>
    <w:p w14:paraId="73F9F8B2" w14:textId="752238FE" w:rsidR="00E63522" w:rsidRPr="001B4997" w:rsidRDefault="00953074" w:rsidP="007E4074">
      <w:pPr>
        <w:pStyle w:val="After12pt"/>
        <w:spacing w:after="120"/>
        <w:jc w:val="center"/>
        <w:rPr>
          <w:b/>
          <w:bCs/>
        </w:rPr>
      </w:pPr>
      <w:bookmarkStart w:id="114" w:name="_Hlk77330764"/>
      <w:r w:rsidRPr="001B4997">
        <w:rPr>
          <w:b/>
          <w:bCs/>
        </w:rPr>
        <w:lastRenderedPageBreak/>
        <w:t xml:space="preserve">Table B-1. Coke Oven </w:t>
      </w:r>
      <w:r w:rsidR="002F3916" w:rsidRPr="001B4997">
        <w:rPr>
          <w:b/>
          <w:bCs/>
        </w:rPr>
        <w:t xml:space="preserve">Total </w:t>
      </w:r>
      <w:r w:rsidRPr="001B4997">
        <w:rPr>
          <w:b/>
          <w:bCs/>
        </w:rPr>
        <w:t xml:space="preserve">Facility Emissions </w:t>
      </w:r>
      <w:r w:rsidR="002F3916" w:rsidRPr="001B4997">
        <w:rPr>
          <w:b/>
          <w:bCs/>
        </w:rPr>
        <w:t>(TPY)</w:t>
      </w:r>
      <w:r w:rsidR="00E87A4A">
        <w:rPr>
          <w:b/>
          <w:bCs/>
        </w:rPr>
        <w:fldChar w:fldCharType="begin"/>
      </w:r>
      <w:r w:rsidR="00E87A4A">
        <w:instrText xml:space="preserve"> XE "</w:instrText>
      </w:r>
      <w:r w:rsidR="00E87A4A" w:rsidRPr="00A53F17">
        <w:rPr>
          <w:b/>
          <w:bCs/>
        </w:rPr>
        <w:instrText>Table B-1. Coke Oven Total Facility Emissions (TPY)</w:instrText>
      </w:r>
      <w:r w:rsidR="00E87A4A">
        <w:instrText xml:space="preserve">" </w:instrText>
      </w:r>
      <w:r w:rsidR="00E87A4A">
        <w:rPr>
          <w:b/>
          <w:bCs/>
        </w:rPr>
        <w:fldChar w:fldCharType="end"/>
      </w:r>
    </w:p>
    <w:tbl>
      <w:tblPr>
        <w:tblW w:w="5000" w:type="pct"/>
        <w:tblLook w:val="04A0" w:firstRow="1" w:lastRow="0" w:firstColumn="1" w:lastColumn="0" w:noHBand="0" w:noVBand="1"/>
      </w:tblPr>
      <w:tblGrid>
        <w:gridCol w:w="3798"/>
        <w:gridCol w:w="3926"/>
        <w:gridCol w:w="1813"/>
        <w:gridCol w:w="1609"/>
        <w:gridCol w:w="1819"/>
        <w:gridCol w:w="1425"/>
      </w:tblGrid>
      <w:tr w:rsidR="00AD2BAA" w:rsidRPr="00AD2BAA" w14:paraId="04B16A8C" w14:textId="77777777" w:rsidTr="00953074">
        <w:trPr>
          <w:trHeight w:val="255"/>
        </w:trPr>
        <w:tc>
          <w:tcPr>
            <w:tcW w:w="1320"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bookmarkEnd w:id="114"/>
          <w:p w14:paraId="069AB3DE" w14:textId="77777777" w:rsidR="00953074" w:rsidRPr="00AD2BAA" w:rsidRDefault="00953074" w:rsidP="00953074">
            <w:pPr>
              <w:jc w:val="center"/>
              <w:rPr>
                <w:rFonts w:ascii="Times New Roman" w:eastAsia="Times New Roman" w:hAnsi="Times New Roman"/>
                <w:b/>
                <w:bCs/>
                <w:szCs w:val="24"/>
              </w:rPr>
            </w:pPr>
            <w:r w:rsidRPr="00AD2BAA">
              <w:rPr>
                <w:rFonts w:ascii="Times New Roman" w:eastAsia="Times New Roman" w:hAnsi="Times New Roman"/>
                <w:b/>
                <w:bCs/>
                <w:szCs w:val="24"/>
              </w:rPr>
              <w:t>Facility Name-City-State</w:t>
            </w:r>
            <w:r w:rsidRPr="00AD2BAA">
              <w:rPr>
                <w:rFonts w:ascii="Times New Roman" w:eastAsia="Times New Roman" w:hAnsi="Times New Roman"/>
                <w:b/>
                <w:bCs/>
                <w:szCs w:val="24"/>
                <w:vertAlign w:val="superscript"/>
              </w:rPr>
              <w:t>1</w:t>
            </w:r>
          </w:p>
        </w:tc>
        <w:tc>
          <w:tcPr>
            <w:tcW w:w="1364"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5BD7800F" w14:textId="77777777" w:rsidR="009613F3" w:rsidRPr="00AD2BAA" w:rsidRDefault="00953074" w:rsidP="00953074">
            <w:pPr>
              <w:jc w:val="center"/>
              <w:rPr>
                <w:rFonts w:ascii="Times New Roman" w:eastAsia="Times New Roman" w:hAnsi="Times New Roman"/>
                <w:b/>
                <w:bCs/>
                <w:szCs w:val="24"/>
              </w:rPr>
            </w:pPr>
            <w:r w:rsidRPr="00AD2BAA">
              <w:rPr>
                <w:rFonts w:ascii="Times New Roman" w:eastAsia="Times New Roman" w:hAnsi="Times New Roman"/>
                <w:b/>
                <w:bCs/>
                <w:szCs w:val="24"/>
              </w:rPr>
              <w:t>Facility Type</w:t>
            </w:r>
            <w:r w:rsidRPr="00AD2BAA">
              <w:rPr>
                <w:rFonts w:ascii="Times New Roman" w:eastAsia="Times New Roman" w:hAnsi="Times New Roman"/>
                <w:b/>
                <w:bCs/>
                <w:szCs w:val="24"/>
                <w:vertAlign w:val="superscript"/>
              </w:rPr>
              <w:t xml:space="preserve">2 </w:t>
            </w:r>
            <w:r w:rsidR="009613F3" w:rsidRPr="00AD2BAA">
              <w:rPr>
                <w:rFonts w:ascii="Times New Roman" w:eastAsia="Times New Roman" w:hAnsi="Times New Roman"/>
                <w:b/>
                <w:bCs/>
                <w:szCs w:val="24"/>
              </w:rPr>
              <w:t xml:space="preserve">and </w:t>
            </w:r>
          </w:p>
          <w:p w14:paraId="77F30065" w14:textId="21A897E2" w:rsidR="00953074" w:rsidRPr="00AD2BAA" w:rsidRDefault="00953074" w:rsidP="00953074">
            <w:pPr>
              <w:jc w:val="center"/>
              <w:rPr>
                <w:rFonts w:ascii="Times New Roman" w:eastAsia="Times New Roman" w:hAnsi="Times New Roman"/>
                <w:b/>
                <w:bCs/>
                <w:szCs w:val="24"/>
              </w:rPr>
            </w:pPr>
            <w:r w:rsidRPr="00AD2BAA">
              <w:rPr>
                <w:rFonts w:ascii="Times New Roman" w:eastAsia="Times New Roman" w:hAnsi="Times New Roman"/>
                <w:b/>
                <w:bCs/>
                <w:szCs w:val="24"/>
              </w:rPr>
              <w:t xml:space="preserve">Coke Type </w:t>
            </w:r>
          </w:p>
        </w:tc>
        <w:tc>
          <w:tcPr>
            <w:tcW w:w="630"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0631E19" w14:textId="77777777" w:rsidR="00953074" w:rsidRPr="00AD2BAA" w:rsidRDefault="00953074" w:rsidP="00953074">
            <w:pPr>
              <w:jc w:val="center"/>
              <w:rPr>
                <w:rFonts w:ascii="Times New Roman" w:eastAsia="Times New Roman" w:hAnsi="Times New Roman"/>
                <w:b/>
                <w:bCs/>
                <w:szCs w:val="24"/>
              </w:rPr>
            </w:pPr>
            <w:r w:rsidRPr="00AD2BAA">
              <w:rPr>
                <w:rFonts w:ascii="Times New Roman" w:eastAsia="Times New Roman" w:hAnsi="Times New Roman"/>
                <w:b/>
                <w:bCs/>
                <w:szCs w:val="24"/>
              </w:rPr>
              <w:t>Coke Capacity (TPY)</w:t>
            </w:r>
          </w:p>
        </w:tc>
        <w:tc>
          <w:tcPr>
            <w:tcW w:w="1686" w:type="pct"/>
            <w:gridSpan w:val="3"/>
            <w:tcBorders>
              <w:top w:val="single" w:sz="4" w:space="0" w:color="auto"/>
              <w:left w:val="nil"/>
              <w:bottom w:val="single" w:sz="4" w:space="0" w:color="auto"/>
              <w:right w:val="single" w:sz="4" w:space="0" w:color="auto"/>
            </w:tcBorders>
            <w:shd w:val="clear" w:color="000000" w:fill="D9D9D9"/>
            <w:vAlign w:val="center"/>
            <w:hideMark/>
          </w:tcPr>
          <w:p w14:paraId="35868537" w14:textId="77777777" w:rsidR="00953074" w:rsidRPr="00AD2BAA" w:rsidRDefault="00953074" w:rsidP="00953074">
            <w:pPr>
              <w:jc w:val="center"/>
              <w:rPr>
                <w:rFonts w:ascii="Times New Roman" w:eastAsia="Times New Roman" w:hAnsi="Times New Roman"/>
                <w:b/>
                <w:bCs/>
                <w:szCs w:val="24"/>
              </w:rPr>
            </w:pPr>
            <w:r w:rsidRPr="00AD2BAA">
              <w:rPr>
                <w:rFonts w:ascii="Times New Roman" w:eastAsia="Times New Roman" w:hAnsi="Times New Roman"/>
                <w:b/>
                <w:bCs/>
                <w:szCs w:val="24"/>
              </w:rPr>
              <w:t>HAP Emissions (TPY) - Actuals</w:t>
            </w:r>
            <w:r w:rsidRPr="00AD2BAA">
              <w:rPr>
                <w:rFonts w:ascii="Times New Roman" w:eastAsia="Times New Roman" w:hAnsi="Times New Roman"/>
                <w:b/>
                <w:bCs/>
                <w:szCs w:val="24"/>
                <w:vertAlign w:val="superscript"/>
              </w:rPr>
              <w:t>3</w:t>
            </w:r>
          </w:p>
        </w:tc>
      </w:tr>
      <w:tr w:rsidR="00AD2BAA" w:rsidRPr="00AD2BAA" w14:paraId="453F1DDD" w14:textId="77777777" w:rsidTr="00EB07FF">
        <w:trPr>
          <w:trHeight w:val="540"/>
        </w:trPr>
        <w:tc>
          <w:tcPr>
            <w:tcW w:w="1320" w:type="pct"/>
            <w:vMerge/>
            <w:tcBorders>
              <w:top w:val="single" w:sz="4" w:space="0" w:color="auto"/>
              <w:left w:val="single" w:sz="4" w:space="0" w:color="auto"/>
              <w:bottom w:val="single" w:sz="4" w:space="0" w:color="000000"/>
              <w:right w:val="single" w:sz="4" w:space="0" w:color="auto"/>
            </w:tcBorders>
            <w:vAlign w:val="center"/>
            <w:hideMark/>
          </w:tcPr>
          <w:p w14:paraId="25512EFD" w14:textId="77777777" w:rsidR="00953074" w:rsidRPr="00AD2BAA" w:rsidRDefault="00953074" w:rsidP="00953074">
            <w:pPr>
              <w:rPr>
                <w:rFonts w:ascii="Times New Roman" w:eastAsia="Times New Roman" w:hAnsi="Times New Roman"/>
                <w:b/>
                <w:bCs/>
                <w:szCs w:val="24"/>
              </w:rPr>
            </w:pPr>
          </w:p>
        </w:tc>
        <w:tc>
          <w:tcPr>
            <w:tcW w:w="1364" w:type="pct"/>
            <w:vMerge/>
            <w:tcBorders>
              <w:top w:val="single" w:sz="4" w:space="0" w:color="auto"/>
              <w:left w:val="single" w:sz="4" w:space="0" w:color="auto"/>
              <w:bottom w:val="single" w:sz="4" w:space="0" w:color="000000"/>
              <w:right w:val="single" w:sz="4" w:space="0" w:color="auto"/>
            </w:tcBorders>
            <w:vAlign w:val="center"/>
            <w:hideMark/>
          </w:tcPr>
          <w:p w14:paraId="3684673E" w14:textId="77777777" w:rsidR="00953074" w:rsidRPr="00AD2BAA" w:rsidRDefault="00953074" w:rsidP="00953074">
            <w:pPr>
              <w:rPr>
                <w:rFonts w:ascii="Times New Roman" w:eastAsia="Times New Roman" w:hAnsi="Times New Roman"/>
                <w:b/>
                <w:bCs/>
                <w:szCs w:val="24"/>
              </w:rPr>
            </w:pPr>
          </w:p>
        </w:tc>
        <w:tc>
          <w:tcPr>
            <w:tcW w:w="630" w:type="pct"/>
            <w:vMerge/>
            <w:tcBorders>
              <w:top w:val="single" w:sz="4" w:space="0" w:color="auto"/>
              <w:left w:val="single" w:sz="4" w:space="0" w:color="auto"/>
              <w:bottom w:val="single" w:sz="4" w:space="0" w:color="000000"/>
              <w:right w:val="single" w:sz="4" w:space="0" w:color="auto"/>
            </w:tcBorders>
            <w:vAlign w:val="center"/>
            <w:hideMark/>
          </w:tcPr>
          <w:p w14:paraId="10798C5E" w14:textId="77777777" w:rsidR="00953074" w:rsidRPr="00AD2BAA" w:rsidRDefault="00953074" w:rsidP="00953074">
            <w:pPr>
              <w:rPr>
                <w:rFonts w:ascii="Times New Roman" w:eastAsia="Times New Roman" w:hAnsi="Times New Roman"/>
                <w:b/>
                <w:bCs/>
                <w:szCs w:val="24"/>
              </w:rPr>
            </w:pPr>
          </w:p>
        </w:tc>
        <w:tc>
          <w:tcPr>
            <w:tcW w:w="559" w:type="pct"/>
            <w:tcBorders>
              <w:top w:val="nil"/>
              <w:left w:val="nil"/>
              <w:bottom w:val="single" w:sz="4" w:space="0" w:color="auto"/>
              <w:right w:val="single" w:sz="4" w:space="0" w:color="auto"/>
            </w:tcBorders>
            <w:shd w:val="clear" w:color="000000" w:fill="D9D9D9"/>
            <w:vAlign w:val="center"/>
            <w:hideMark/>
          </w:tcPr>
          <w:p w14:paraId="220AB9A2" w14:textId="77777777" w:rsidR="00953074" w:rsidRPr="00AD2BAA" w:rsidRDefault="00953074" w:rsidP="00337791">
            <w:pPr>
              <w:jc w:val="center"/>
              <w:rPr>
                <w:rFonts w:ascii="Times New Roman" w:eastAsia="Times New Roman" w:hAnsi="Times New Roman"/>
                <w:b/>
                <w:bCs/>
                <w:szCs w:val="24"/>
              </w:rPr>
            </w:pPr>
            <w:r w:rsidRPr="00AD2BAA">
              <w:rPr>
                <w:rFonts w:ascii="Times New Roman" w:eastAsia="Times New Roman" w:hAnsi="Times New Roman"/>
                <w:b/>
                <w:bCs/>
                <w:szCs w:val="24"/>
              </w:rPr>
              <w:t>Source Category CCCCC</w:t>
            </w:r>
            <w:r w:rsidRPr="00AD2BAA">
              <w:rPr>
                <w:rFonts w:ascii="Times New Roman" w:eastAsia="Times New Roman" w:hAnsi="Times New Roman"/>
                <w:b/>
                <w:bCs/>
                <w:szCs w:val="24"/>
                <w:vertAlign w:val="superscript"/>
              </w:rPr>
              <w:t>4</w:t>
            </w:r>
          </w:p>
        </w:tc>
        <w:tc>
          <w:tcPr>
            <w:tcW w:w="632" w:type="pct"/>
            <w:tcBorders>
              <w:top w:val="nil"/>
              <w:left w:val="nil"/>
              <w:bottom w:val="single" w:sz="4" w:space="0" w:color="auto"/>
              <w:right w:val="single" w:sz="4" w:space="0" w:color="auto"/>
            </w:tcBorders>
            <w:shd w:val="clear" w:color="000000" w:fill="D9D9D9"/>
            <w:vAlign w:val="center"/>
            <w:hideMark/>
          </w:tcPr>
          <w:p w14:paraId="10803A45" w14:textId="77777777" w:rsidR="00953074" w:rsidRPr="00AD2BAA" w:rsidRDefault="00953074" w:rsidP="009613F3">
            <w:pPr>
              <w:jc w:val="center"/>
              <w:rPr>
                <w:rFonts w:ascii="Times New Roman" w:eastAsia="Times New Roman" w:hAnsi="Times New Roman"/>
                <w:b/>
                <w:bCs/>
                <w:szCs w:val="24"/>
              </w:rPr>
            </w:pPr>
            <w:r w:rsidRPr="00AD2BAA">
              <w:rPr>
                <w:rFonts w:ascii="Times New Roman" w:eastAsia="Times New Roman" w:hAnsi="Times New Roman"/>
                <w:b/>
                <w:bCs/>
                <w:szCs w:val="24"/>
              </w:rPr>
              <w:t>Non-Category</w:t>
            </w:r>
            <w:r w:rsidRPr="00AD2BAA">
              <w:rPr>
                <w:rFonts w:ascii="Times New Roman" w:eastAsia="Times New Roman" w:hAnsi="Times New Roman"/>
                <w:b/>
                <w:bCs/>
                <w:szCs w:val="24"/>
                <w:vertAlign w:val="superscript"/>
              </w:rPr>
              <w:t>5,6</w:t>
            </w:r>
          </w:p>
        </w:tc>
        <w:tc>
          <w:tcPr>
            <w:tcW w:w="495" w:type="pct"/>
            <w:tcBorders>
              <w:top w:val="nil"/>
              <w:left w:val="nil"/>
              <w:bottom w:val="single" w:sz="4" w:space="0" w:color="auto"/>
              <w:right w:val="single" w:sz="4" w:space="0" w:color="auto"/>
            </w:tcBorders>
            <w:shd w:val="clear" w:color="000000" w:fill="D9D9D9"/>
            <w:vAlign w:val="center"/>
            <w:hideMark/>
          </w:tcPr>
          <w:p w14:paraId="2248284F" w14:textId="77777777" w:rsidR="00953074" w:rsidRPr="00AD2BAA" w:rsidRDefault="00953074" w:rsidP="009613F3">
            <w:pPr>
              <w:jc w:val="center"/>
              <w:rPr>
                <w:rFonts w:ascii="Times New Roman" w:eastAsia="Times New Roman" w:hAnsi="Times New Roman"/>
                <w:b/>
                <w:bCs/>
                <w:szCs w:val="24"/>
              </w:rPr>
            </w:pPr>
            <w:r w:rsidRPr="00AD2BAA">
              <w:rPr>
                <w:rFonts w:ascii="Times New Roman" w:eastAsia="Times New Roman" w:hAnsi="Times New Roman"/>
                <w:b/>
                <w:bCs/>
                <w:szCs w:val="24"/>
              </w:rPr>
              <w:t>Total Facility</w:t>
            </w:r>
            <w:r w:rsidRPr="00AD2BAA">
              <w:rPr>
                <w:rFonts w:ascii="Times New Roman" w:eastAsia="Times New Roman" w:hAnsi="Times New Roman"/>
                <w:b/>
                <w:bCs/>
                <w:szCs w:val="24"/>
                <w:vertAlign w:val="superscript"/>
              </w:rPr>
              <w:t>7</w:t>
            </w:r>
          </w:p>
        </w:tc>
      </w:tr>
      <w:tr w:rsidR="00AD2BAA" w:rsidRPr="00AD2BAA" w14:paraId="07C5EE1B" w14:textId="77777777" w:rsidTr="00EB07FF">
        <w:trPr>
          <w:trHeight w:val="252"/>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216985D9" w14:textId="77777777"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ABC-Tarrant-AL</w:t>
            </w:r>
          </w:p>
        </w:tc>
        <w:tc>
          <w:tcPr>
            <w:tcW w:w="1364" w:type="pct"/>
            <w:tcBorders>
              <w:top w:val="nil"/>
              <w:left w:val="nil"/>
              <w:bottom w:val="single" w:sz="4" w:space="0" w:color="auto"/>
              <w:right w:val="single" w:sz="4" w:space="0" w:color="auto"/>
            </w:tcBorders>
            <w:shd w:val="clear" w:color="auto" w:fill="auto"/>
            <w:noWrap/>
            <w:vAlign w:val="bottom"/>
            <w:hideMark/>
          </w:tcPr>
          <w:p w14:paraId="68409226" w14:textId="547B736E"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B</w:t>
            </w:r>
            <w:r w:rsidR="00D950F3" w:rsidRPr="00AD2BAA">
              <w:rPr>
                <w:rFonts w:ascii="Times New Roman" w:eastAsia="Times New Roman" w:hAnsi="Times New Roman"/>
                <w:szCs w:val="24"/>
              </w:rPr>
              <w:t>y</w:t>
            </w:r>
            <w:r w:rsidRPr="00AD2BAA">
              <w:rPr>
                <w:rFonts w:ascii="Times New Roman" w:eastAsia="Times New Roman" w:hAnsi="Times New Roman"/>
                <w:szCs w:val="24"/>
              </w:rPr>
              <w:t>P-foundry coke</w:t>
            </w:r>
          </w:p>
        </w:tc>
        <w:tc>
          <w:tcPr>
            <w:tcW w:w="630" w:type="pct"/>
            <w:tcBorders>
              <w:top w:val="nil"/>
              <w:left w:val="nil"/>
              <w:bottom w:val="single" w:sz="4" w:space="0" w:color="auto"/>
              <w:right w:val="single" w:sz="4" w:space="0" w:color="auto"/>
            </w:tcBorders>
            <w:shd w:val="clear" w:color="auto" w:fill="auto"/>
            <w:noWrap/>
            <w:vAlign w:val="bottom"/>
            <w:hideMark/>
          </w:tcPr>
          <w:p w14:paraId="10339E1D"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699,967</w:t>
            </w:r>
          </w:p>
        </w:tc>
        <w:tc>
          <w:tcPr>
            <w:tcW w:w="559" w:type="pct"/>
            <w:tcBorders>
              <w:top w:val="nil"/>
              <w:left w:val="nil"/>
              <w:bottom w:val="single" w:sz="4" w:space="0" w:color="auto"/>
              <w:right w:val="single" w:sz="4" w:space="0" w:color="auto"/>
            </w:tcBorders>
            <w:shd w:val="clear" w:color="auto" w:fill="auto"/>
            <w:vAlign w:val="bottom"/>
            <w:hideMark/>
          </w:tcPr>
          <w:p w14:paraId="27457E00" w14:textId="19FEA3E8" w:rsidR="00953074" w:rsidRPr="00AD2BAA" w:rsidRDefault="001867B8" w:rsidP="00953074">
            <w:pPr>
              <w:jc w:val="center"/>
              <w:rPr>
                <w:rFonts w:ascii="Times New Roman" w:eastAsia="Times New Roman" w:hAnsi="Times New Roman"/>
                <w:szCs w:val="24"/>
              </w:rPr>
            </w:pPr>
            <w:r w:rsidRPr="00AD2BAA">
              <w:rPr>
                <w:rFonts w:ascii="Times New Roman" w:eastAsia="Times New Roman" w:hAnsi="Times New Roman"/>
                <w:szCs w:val="24"/>
              </w:rPr>
              <w:t>9.3</w:t>
            </w:r>
          </w:p>
        </w:tc>
        <w:tc>
          <w:tcPr>
            <w:tcW w:w="632" w:type="pct"/>
            <w:tcBorders>
              <w:top w:val="nil"/>
              <w:left w:val="nil"/>
              <w:bottom w:val="single" w:sz="4" w:space="0" w:color="auto"/>
              <w:right w:val="single" w:sz="4" w:space="0" w:color="auto"/>
            </w:tcBorders>
            <w:shd w:val="clear" w:color="auto" w:fill="auto"/>
            <w:vAlign w:val="bottom"/>
            <w:hideMark/>
          </w:tcPr>
          <w:p w14:paraId="2FFF9A12"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14</w:t>
            </w:r>
          </w:p>
        </w:tc>
        <w:tc>
          <w:tcPr>
            <w:tcW w:w="495" w:type="pct"/>
            <w:tcBorders>
              <w:top w:val="nil"/>
              <w:left w:val="nil"/>
              <w:bottom w:val="single" w:sz="4" w:space="0" w:color="auto"/>
              <w:right w:val="single" w:sz="4" w:space="0" w:color="auto"/>
            </w:tcBorders>
            <w:shd w:val="clear" w:color="auto" w:fill="auto"/>
            <w:vAlign w:val="bottom"/>
            <w:hideMark/>
          </w:tcPr>
          <w:p w14:paraId="7BC676BB" w14:textId="58E2B799" w:rsidR="00953074" w:rsidRPr="00AD2BAA" w:rsidRDefault="001867B8" w:rsidP="00953074">
            <w:pPr>
              <w:jc w:val="center"/>
              <w:rPr>
                <w:rFonts w:ascii="Times New Roman" w:eastAsia="Times New Roman" w:hAnsi="Times New Roman"/>
                <w:szCs w:val="24"/>
              </w:rPr>
            </w:pPr>
            <w:r w:rsidRPr="00AD2BAA">
              <w:rPr>
                <w:rFonts w:ascii="Times New Roman" w:eastAsia="Times New Roman" w:hAnsi="Times New Roman"/>
                <w:szCs w:val="24"/>
              </w:rPr>
              <w:t>23</w:t>
            </w:r>
          </w:p>
        </w:tc>
      </w:tr>
      <w:tr w:rsidR="00AD2BAA" w:rsidRPr="00AD2BAA" w14:paraId="3A378833"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4F4C3330" w14:textId="6017EDBF" w:rsidR="00953074" w:rsidRPr="00AD2BAA" w:rsidRDefault="00D02E96" w:rsidP="00953074">
            <w:pPr>
              <w:rPr>
                <w:rFonts w:ascii="Times New Roman" w:eastAsia="Times New Roman" w:hAnsi="Times New Roman"/>
                <w:szCs w:val="24"/>
              </w:rPr>
            </w:pPr>
            <w:r w:rsidRPr="00AD2BAA">
              <w:rPr>
                <w:rFonts w:ascii="Times New Roman" w:eastAsia="Times New Roman" w:hAnsi="Times New Roman"/>
                <w:szCs w:val="24"/>
              </w:rPr>
              <w:t>CC-</w:t>
            </w:r>
            <w:r w:rsidR="00953074" w:rsidRPr="00AD2BAA">
              <w:rPr>
                <w:rFonts w:ascii="Times New Roman" w:eastAsia="Times New Roman" w:hAnsi="Times New Roman"/>
                <w:szCs w:val="24"/>
              </w:rPr>
              <w:t>Follansbee-WV</w:t>
            </w:r>
          </w:p>
        </w:tc>
        <w:tc>
          <w:tcPr>
            <w:tcW w:w="1364" w:type="pct"/>
            <w:tcBorders>
              <w:top w:val="nil"/>
              <w:left w:val="nil"/>
              <w:bottom w:val="single" w:sz="4" w:space="0" w:color="auto"/>
              <w:right w:val="single" w:sz="4" w:space="0" w:color="auto"/>
            </w:tcBorders>
            <w:shd w:val="clear" w:color="auto" w:fill="auto"/>
            <w:noWrap/>
            <w:vAlign w:val="bottom"/>
            <w:hideMark/>
          </w:tcPr>
          <w:p w14:paraId="395486D0" w14:textId="1F081409"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B</w:t>
            </w:r>
            <w:r w:rsidR="00D950F3" w:rsidRPr="00AD2BAA">
              <w:rPr>
                <w:rFonts w:ascii="Times New Roman" w:eastAsia="Times New Roman" w:hAnsi="Times New Roman"/>
                <w:szCs w:val="24"/>
              </w:rPr>
              <w:t>y</w:t>
            </w:r>
            <w:r w:rsidRPr="00AD2BAA">
              <w:rPr>
                <w:rFonts w:ascii="Times New Roman" w:eastAsia="Times New Roman" w:hAnsi="Times New Roman"/>
                <w:szCs w:val="24"/>
              </w:rPr>
              <w:t>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7AC4B340"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1,346,000</w:t>
            </w:r>
          </w:p>
        </w:tc>
        <w:tc>
          <w:tcPr>
            <w:tcW w:w="559" w:type="pct"/>
            <w:tcBorders>
              <w:top w:val="nil"/>
              <w:left w:val="nil"/>
              <w:bottom w:val="single" w:sz="4" w:space="0" w:color="auto"/>
              <w:right w:val="single" w:sz="4" w:space="0" w:color="auto"/>
            </w:tcBorders>
            <w:shd w:val="clear" w:color="auto" w:fill="auto"/>
            <w:vAlign w:val="bottom"/>
            <w:hideMark/>
          </w:tcPr>
          <w:p w14:paraId="671D8859"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11</w:t>
            </w:r>
          </w:p>
        </w:tc>
        <w:tc>
          <w:tcPr>
            <w:tcW w:w="632" w:type="pct"/>
            <w:tcBorders>
              <w:top w:val="nil"/>
              <w:left w:val="nil"/>
              <w:bottom w:val="single" w:sz="4" w:space="0" w:color="auto"/>
              <w:right w:val="single" w:sz="4" w:space="0" w:color="auto"/>
            </w:tcBorders>
            <w:shd w:val="clear" w:color="auto" w:fill="auto"/>
            <w:vAlign w:val="bottom"/>
            <w:hideMark/>
          </w:tcPr>
          <w:p w14:paraId="73049FF6"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10</w:t>
            </w:r>
          </w:p>
        </w:tc>
        <w:tc>
          <w:tcPr>
            <w:tcW w:w="495" w:type="pct"/>
            <w:tcBorders>
              <w:top w:val="nil"/>
              <w:left w:val="nil"/>
              <w:bottom w:val="single" w:sz="4" w:space="0" w:color="auto"/>
              <w:right w:val="single" w:sz="4" w:space="0" w:color="auto"/>
            </w:tcBorders>
            <w:shd w:val="clear" w:color="auto" w:fill="auto"/>
            <w:vAlign w:val="bottom"/>
            <w:hideMark/>
          </w:tcPr>
          <w:p w14:paraId="13799436"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21</w:t>
            </w:r>
          </w:p>
        </w:tc>
      </w:tr>
      <w:tr w:rsidR="00AD2BAA" w:rsidRPr="00AD2BAA" w14:paraId="36A604D2" w14:textId="77777777" w:rsidTr="00EB07FF">
        <w:trPr>
          <w:trHeight w:val="28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7F70E949" w14:textId="1108B18D" w:rsidR="00953074" w:rsidRPr="00AD2BAA" w:rsidRDefault="00D02E96" w:rsidP="00953074">
            <w:pPr>
              <w:rPr>
                <w:rFonts w:ascii="Times New Roman" w:eastAsia="Times New Roman" w:hAnsi="Times New Roman"/>
                <w:szCs w:val="24"/>
              </w:rPr>
            </w:pPr>
            <w:r w:rsidRPr="00AD2BAA">
              <w:rPr>
                <w:rFonts w:ascii="Times New Roman" w:eastAsia="Times New Roman" w:hAnsi="Times New Roman"/>
                <w:szCs w:val="24"/>
              </w:rPr>
              <w:t>CC-</w:t>
            </w:r>
            <w:r w:rsidR="00953074" w:rsidRPr="00AD2BAA">
              <w:rPr>
                <w:rFonts w:ascii="Times New Roman" w:eastAsia="Times New Roman" w:hAnsi="Times New Roman"/>
                <w:szCs w:val="24"/>
              </w:rPr>
              <w:t>Middletown-OH</w:t>
            </w:r>
          </w:p>
        </w:tc>
        <w:tc>
          <w:tcPr>
            <w:tcW w:w="1364" w:type="pct"/>
            <w:tcBorders>
              <w:top w:val="nil"/>
              <w:left w:val="nil"/>
              <w:bottom w:val="single" w:sz="4" w:space="0" w:color="auto"/>
              <w:right w:val="single" w:sz="4" w:space="0" w:color="auto"/>
            </w:tcBorders>
            <w:shd w:val="clear" w:color="auto" w:fill="auto"/>
            <w:noWrap/>
            <w:vAlign w:val="bottom"/>
            <w:hideMark/>
          </w:tcPr>
          <w:p w14:paraId="29B290C7" w14:textId="13F56547"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B</w:t>
            </w:r>
            <w:r w:rsidR="00D950F3" w:rsidRPr="00AD2BAA">
              <w:rPr>
                <w:rFonts w:ascii="Times New Roman" w:eastAsia="Times New Roman" w:hAnsi="Times New Roman"/>
                <w:szCs w:val="24"/>
              </w:rPr>
              <w:t>y</w:t>
            </w:r>
            <w:r w:rsidRPr="00AD2BAA">
              <w:rPr>
                <w:rFonts w:ascii="Times New Roman" w:eastAsia="Times New Roman" w:hAnsi="Times New Roman"/>
                <w:szCs w:val="24"/>
              </w:rPr>
              <w:t>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4268F47D"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456,000</w:t>
            </w:r>
          </w:p>
        </w:tc>
        <w:tc>
          <w:tcPr>
            <w:tcW w:w="559" w:type="pct"/>
            <w:tcBorders>
              <w:top w:val="nil"/>
              <w:left w:val="nil"/>
              <w:bottom w:val="single" w:sz="4" w:space="0" w:color="auto"/>
              <w:right w:val="single" w:sz="4" w:space="0" w:color="auto"/>
            </w:tcBorders>
            <w:shd w:val="clear" w:color="auto" w:fill="auto"/>
            <w:vAlign w:val="bottom"/>
            <w:hideMark/>
          </w:tcPr>
          <w:p w14:paraId="4F784337"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20</w:t>
            </w:r>
          </w:p>
        </w:tc>
        <w:tc>
          <w:tcPr>
            <w:tcW w:w="632" w:type="pct"/>
            <w:tcBorders>
              <w:top w:val="nil"/>
              <w:left w:val="nil"/>
              <w:bottom w:val="single" w:sz="4" w:space="0" w:color="auto"/>
              <w:right w:val="single" w:sz="4" w:space="0" w:color="auto"/>
            </w:tcBorders>
            <w:shd w:val="clear" w:color="auto" w:fill="auto"/>
            <w:vAlign w:val="bottom"/>
            <w:hideMark/>
          </w:tcPr>
          <w:p w14:paraId="53B76CB8"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10</w:t>
            </w:r>
          </w:p>
        </w:tc>
        <w:tc>
          <w:tcPr>
            <w:tcW w:w="495" w:type="pct"/>
            <w:tcBorders>
              <w:top w:val="nil"/>
              <w:left w:val="nil"/>
              <w:bottom w:val="single" w:sz="4" w:space="0" w:color="auto"/>
              <w:right w:val="single" w:sz="4" w:space="0" w:color="auto"/>
            </w:tcBorders>
            <w:shd w:val="clear" w:color="auto" w:fill="auto"/>
            <w:vAlign w:val="bottom"/>
            <w:hideMark/>
          </w:tcPr>
          <w:p w14:paraId="3ED2C395"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30</w:t>
            </w:r>
          </w:p>
        </w:tc>
      </w:tr>
      <w:tr w:rsidR="00AD2BAA" w:rsidRPr="00AD2BAA" w14:paraId="63C72EE9" w14:textId="77777777" w:rsidTr="00EB07FF">
        <w:trPr>
          <w:trHeight w:val="28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1A13B007" w14:textId="159016B0" w:rsidR="00EB07FF" w:rsidRPr="00AD2BAA" w:rsidRDefault="00EB07FF" w:rsidP="00EB07FF">
            <w:pPr>
              <w:rPr>
                <w:rFonts w:ascii="Times New Roman" w:eastAsia="Times New Roman" w:hAnsi="Times New Roman"/>
                <w:szCs w:val="24"/>
              </w:rPr>
            </w:pPr>
            <w:r w:rsidRPr="00AD2BAA">
              <w:rPr>
                <w:rFonts w:ascii="Times New Roman" w:eastAsia="Times New Roman" w:hAnsi="Times New Roman"/>
                <w:szCs w:val="24"/>
              </w:rPr>
              <w:t>CC-BurnsHarbor-IN</w:t>
            </w:r>
          </w:p>
        </w:tc>
        <w:tc>
          <w:tcPr>
            <w:tcW w:w="1364" w:type="pct"/>
            <w:tcBorders>
              <w:top w:val="nil"/>
              <w:left w:val="nil"/>
              <w:bottom w:val="single" w:sz="4" w:space="0" w:color="auto"/>
              <w:right w:val="single" w:sz="4" w:space="0" w:color="auto"/>
            </w:tcBorders>
            <w:shd w:val="clear" w:color="auto" w:fill="auto"/>
            <w:noWrap/>
            <w:vAlign w:val="bottom"/>
            <w:hideMark/>
          </w:tcPr>
          <w:p w14:paraId="0054B7D1" w14:textId="483B1DA0" w:rsidR="00EB07FF" w:rsidRPr="00AD2BAA" w:rsidRDefault="00EB07FF" w:rsidP="00EB07FF">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4D1C740A"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1,900,000</w:t>
            </w:r>
          </w:p>
        </w:tc>
        <w:tc>
          <w:tcPr>
            <w:tcW w:w="559" w:type="pct"/>
            <w:tcBorders>
              <w:top w:val="nil"/>
              <w:left w:val="nil"/>
              <w:bottom w:val="single" w:sz="4" w:space="0" w:color="auto"/>
              <w:right w:val="single" w:sz="4" w:space="0" w:color="auto"/>
            </w:tcBorders>
            <w:shd w:val="clear" w:color="auto" w:fill="auto"/>
            <w:vAlign w:val="bottom"/>
            <w:hideMark/>
          </w:tcPr>
          <w:p w14:paraId="579C766E"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26</w:t>
            </w:r>
          </w:p>
        </w:tc>
        <w:tc>
          <w:tcPr>
            <w:tcW w:w="632" w:type="pct"/>
            <w:tcBorders>
              <w:top w:val="nil"/>
              <w:left w:val="nil"/>
              <w:bottom w:val="single" w:sz="4" w:space="0" w:color="auto"/>
              <w:right w:val="single" w:sz="4" w:space="0" w:color="auto"/>
            </w:tcBorders>
            <w:shd w:val="clear" w:color="auto" w:fill="auto"/>
            <w:vAlign w:val="bottom"/>
            <w:hideMark/>
          </w:tcPr>
          <w:p w14:paraId="2878372C" w14:textId="53C314B6" w:rsidR="00EB07FF" w:rsidRPr="00AD2BAA" w:rsidRDefault="00EB07FF" w:rsidP="00EB07FF">
            <w:pPr>
              <w:jc w:val="center"/>
              <w:rPr>
                <w:rFonts w:ascii="Times New Roman" w:eastAsia="Times New Roman" w:hAnsi="Times New Roman"/>
                <w:szCs w:val="24"/>
              </w:rPr>
            </w:pPr>
            <w:r w:rsidRPr="00AD2BAA">
              <w:t>89</w:t>
            </w:r>
          </w:p>
        </w:tc>
        <w:tc>
          <w:tcPr>
            <w:tcW w:w="495" w:type="pct"/>
            <w:tcBorders>
              <w:top w:val="nil"/>
              <w:left w:val="nil"/>
              <w:bottom w:val="single" w:sz="4" w:space="0" w:color="auto"/>
              <w:right w:val="single" w:sz="4" w:space="0" w:color="auto"/>
            </w:tcBorders>
            <w:shd w:val="clear" w:color="auto" w:fill="auto"/>
            <w:vAlign w:val="bottom"/>
            <w:hideMark/>
          </w:tcPr>
          <w:p w14:paraId="26E96B54"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116</w:t>
            </w:r>
          </w:p>
        </w:tc>
      </w:tr>
      <w:tr w:rsidR="00AD2BAA" w:rsidRPr="00AD2BAA" w14:paraId="55C3492A"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6B5F7FBA" w14:textId="7DFE5B7C" w:rsidR="00EB07FF" w:rsidRPr="00AD2BAA" w:rsidRDefault="00EB07FF" w:rsidP="00EB07FF">
            <w:pPr>
              <w:rPr>
                <w:rFonts w:ascii="Times New Roman" w:eastAsia="Times New Roman" w:hAnsi="Times New Roman"/>
                <w:szCs w:val="24"/>
              </w:rPr>
            </w:pPr>
            <w:r w:rsidRPr="00AD2BAA">
              <w:rPr>
                <w:rFonts w:ascii="Times New Roman" w:eastAsia="Times New Roman" w:hAnsi="Times New Roman"/>
                <w:szCs w:val="24"/>
              </w:rPr>
              <w:t>CC-Monessen-PA</w:t>
            </w:r>
          </w:p>
        </w:tc>
        <w:tc>
          <w:tcPr>
            <w:tcW w:w="1364" w:type="pct"/>
            <w:tcBorders>
              <w:top w:val="nil"/>
              <w:left w:val="nil"/>
              <w:bottom w:val="single" w:sz="4" w:space="0" w:color="auto"/>
              <w:right w:val="single" w:sz="4" w:space="0" w:color="auto"/>
            </w:tcBorders>
            <w:shd w:val="clear" w:color="auto" w:fill="auto"/>
            <w:noWrap/>
            <w:vAlign w:val="bottom"/>
            <w:hideMark/>
          </w:tcPr>
          <w:p w14:paraId="49B3EFAA" w14:textId="1EEC4BE2" w:rsidR="00EB07FF" w:rsidRPr="00AD2BAA" w:rsidRDefault="00EB07FF" w:rsidP="00EB07FF">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16FE3895"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372,581</w:t>
            </w:r>
          </w:p>
        </w:tc>
        <w:tc>
          <w:tcPr>
            <w:tcW w:w="559" w:type="pct"/>
            <w:tcBorders>
              <w:top w:val="nil"/>
              <w:left w:val="nil"/>
              <w:bottom w:val="single" w:sz="4" w:space="0" w:color="auto"/>
              <w:right w:val="single" w:sz="4" w:space="0" w:color="auto"/>
            </w:tcBorders>
            <w:shd w:val="clear" w:color="auto" w:fill="auto"/>
            <w:vAlign w:val="bottom"/>
            <w:hideMark/>
          </w:tcPr>
          <w:p w14:paraId="31CD6E38"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2.5</w:t>
            </w:r>
          </w:p>
        </w:tc>
        <w:tc>
          <w:tcPr>
            <w:tcW w:w="632" w:type="pct"/>
            <w:tcBorders>
              <w:top w:val="nil"/>
              <w:left w:val="nil"/>
              <w:bottom w:val="single" w:sz="4" w:space="0" w:color="auto"/>
              <w:right w:val="single" w:sz="4" w:space="0" w:color="auto"/>
            </w:tcBorders>
            <w:shd w:val="clear" w:color="auto" w:fill="auto"/>
            <w:vAlign w:val="bottom"/>
            <w:hideMark/>
          </w:tcPr>
          <w:p w14:paraId="310A15C3" w14:textId="2208AE4B" w:rsidR="00EB07FF" w:rsidRPr="00AD2BAA" w:rsidRDefault="00EB07FF" w:rsidP="00EB07FF">
            <w:pPr>
              <w:jc w:val="center"/>
              <w:rPr>
                <w:rFonts w:ascii="Times New Roman" w:eastAsia="Times New Roman" w:hAnsi="Times New Roman"/>
                <w:szCs w:val="24"/>
              </w:rPr>
            </w:pPr>
            <w:r w:rsidRPr="00AD2BAA">
              <w:t>5.1</w:t>
            </w:r>
          </w:p>
        </w:tc>
        <w:tc>
          <w:tcPr>
            <w:tcW w:w="495" w:type="pct"/>
            <w:tcBorders>
              <w:top w:val="nil"/>
              <w:left w:val="nil"/>
              <w:bottom w:val="single" w:sz="4" w:space="0" w:color="auto"/>
              <w:right w:val="single" w:sz="4" w:space="0" w:color="auto"/>
            </w:tcBorders>
            <w:shd w:val="clear" w:color="auto" w:fill="auto"/>
            <w:vAlign w:val="bottom"/>
            <w:hideMark/>
          </w:tcPr>
          <w:p w14:paraId="1CD60EF0" w14:textId="77777777" w:rsidR="00EB07FF" w:rsidRPr="00AD2BAA" w:rsidRDefault="00EB07FF" w:rsidP="00EB07FF">
            <w:pPr>
              <w:jc w:val="center"/>
            </w:pPr>
            <w:r w:rsidRPr="00AD2BAA">
              <w:t>7.6</w:t>
            </w:r>
          </w:p>
          <w:p w14:paraId="6AF1B540" w14:textId="42132BAB" w:rsidR="00EB07FF" w:rsidRPr="00AD2BAA" w:rsidRDefault="00EB07FF" w:rsidP="00EB07FF">
            <w:pPr>
              <w:jc w:val="center"/>
              <w:rPr>
                <w:rFonts w:ascii="Times New Roman" w:eastAsia="Times New Roman" w:hAnsi="Times New Roman"/>
                <w:szCs w:val="24"/>
              </w:rPr>
            </w:pPr>
          </w:p>
        </w:tc>
      </w:tr>
      <w:tr w:rsidR="00AD2BAA" w:rsidRPr="00AD2BAA" w14:paraId="23D92EC4"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3FDAC645" w14:textId="747F1057" w:rsidR="00EB07FF" w:rsidRPr="00AD2BAA" w:rsidRDefault="00EB07FF" w:rsidP="00EB07FF">
            <w:pPr>
              <w:rPr>
                <w:rFonts w:ascii="Times New Roman" w:eastAsia="Times New Roman" w:hAnsi="Times New Roman"/>
                <w:szCs w:val="24"/>
              </w:rPr>
            </w:pPr>
            <w:r w:rsidRPr="00AD2BAA">
              <w:rPr>
                <w:rFonts w:ascii="Times New Roman" w:eastAsia="Times New Roman" w:hAnsi="Times New Roman"/>
                <w:szCs w:val="24"/>
              </w:rPr>
              <w:t>CC-Warren-OH</w:t>
            </w:r>
          </w:p>
        </w:tc>
        <w:tc>
          <w:tcPr>
            <w:tcW w:w="1364" w:type="pct"/>
            <w:tcBorders>
              <w:top w:val="nil"/>
              <w:left w:val="nil"/>
              <w:bottom w:val="single" w:sz="4" w:space="0" w:color="auto"/>
              <w:right w:val="single" w:sz="4" w:space="0" w:color="auto"/>
            </w:tcBorders>
            <w:shd w:val="clear" w:color="auto" w:fill="auto"/>
            <w:noWrap/>
            <w:vAlign w:val="bottom"/>
            <w:hideMark/>
          </w:tcPr>
          <w:p w14:paraId="46F52221" w14:textId="6A27DEE3" w:rsidR="00EB07FF" w:rsidRPr="00AD2BAA" w:rsidRDefault="00EB07FF" w:rsidP="00EB07FF">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452B1664"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549,000</w:t>
            </w:r>
          </w:p>
        </w:tc>
        <w:tc>
          <w:tcPr>
            <w:tcW w:w="559" w:type="pct"/>
            <w:tcBorders>
              <w:top w:val="nil"/>
              <w:left w:val="nil"/>
              <w:bottom w:val="single" w:sz="4" w:space="0" w:color="auto"/>
              <w:right w:val="single" w:sz="4" w:space="0" w:color="auto"/>
            </w:tcBorders>
            <w:shd w:val="clear" w:color="auto" w:fill="auto"/>
            <w:vAlign w:val="bottom"/>
            <w:hideMark/>
          </w:tcPr>
          <w:p w14:paraId="2106E255"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7.2</w:t>
            </w:r>
          </w:p>
        </w:tc>
        <w:tc>
          <w:tcPr>
            <w:tcW w:w="632" w:type="pct"/>
            <w:tcBorders>
              <w:top w:val="nil"/>
              <w:left w:val="nil"/>
              <w:bottom w:val="single" w:sz="4" w:space="0" w:color="auto"/>
              <w:right w:val="single" w:sz="4" w:space="0" w:color="auto"/>
            </w:tcBorders>
            <w:shd w:val="clear" w:color="auto" w:fill="auto"/>
            <w:vAlign w:val="bottom"/>
            <w:hideMark/>
          </w:tcPr>
          <w:p w14:paraId="20258EDA" w14:textId="49A2D5E9" w:rsidR="00EB07FF" w:rsidRPr="00AD2BAA" w:rsidRDefault="00EB07FF" w:rsidP="00EB07FF">
            <w:pPr>
              <w:jc w:val="center"/>
              <w:rPr>
                <w:rFonts w:ascii="Times New Roman" w:eastAsia="Times New Roman" w:hAnsi="Times New Roman"/>
                <w:szCs w:val="24"/>
              </w:rPr>
            </w:pPr>
            <w:r w:rsidRPr="00AD2BAA">
              <w:t>8.0</w:t>
            </w:r>
          </w:p>
        </w:tc>
        <w:tc>
          <w:tcPr>
            <w:tcW w:w="495" w:type="pct"/>
            <w:tcBorders>
              <w:top w:val="nil"/>
              <w:left w:val="nil"/>
              <w:bottom w:val="single" w:sz="4" w:space="0" w:color="auto"/>
              <w:right w:val="single" w:sz="4" w:space="0" w:color="auto"/>
            </w:tcBorders>
            <w:shd w:val="clear" w:color="auto" w:fill="auto"/>
            <w:vAlign w:val="bottom"/>
            <w:hideMark/>
          </w:tcPr>
          <w:p w14:paraId="5BE60EF8" w14:textId="77777777" w:rsidR="00EB07FF" w:rsidRPr="00AD2BAA" w:rsidRDefault="00EB07FF" w:rsidP="00EB07FF">
            <w:pPr>
              <w:jc w:val="center"/>
              <w:rPr>
                <w:rFonts w:ascii="Times New Roman" w:eastAsia="Times New Roman" w:hAnsi="Times New Roman"/>
                <w:szCs w:val="24"/>
              </w:rPr>
            </w:pPr>
            <w:r w:rsidRPr="00AD2BAA">
              <w:rPr>
                <w:rFonts w:ascii="Times New Roman" w:eastAsia="Times New Roman" w:hAnsi="Times New Roman"/>
                <w:szCs w:val="24"/>
              </w:rPr>
              <w:t>15</w:t>
            </w:r>
          </w:p>
        </w:tc>
      </w:tr>
      <w:tr w:rsidR="00AD2BAA" w:rsidRPr="00AD2BAA" w14:paraId="0B45D7B6"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5DE3D38B" w14:textId="77777777"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BLU-Birmingham-AL</w:t>
            </w:r>
          </w:p>
        </w:tc>
        <w:tc>
          <w:tcPr>
            <w:tcW w:w="1364" w:type="pct"/>
            <w:tcBorders>
              <w:top w:val="nil"/>
              <w:left w:val="nil"/>
              <w:bottom w:val="single" w:sz="4" w:space="0" w:color="auto"/>
              <w:right w:val="single" w:sz="4" w:space="0" w:color="auto"/>
            </w:tcBorders>
            <w:shd w:val="clear" w:color="auto" w:fill="auto"/>
            <w:noWrap/>
            <w:vAlign w:val="bottom"/>
            <w:hideMark/>
          </w:tcPr>
          <w:p w14:paraId="08375A22" w14:textId="169E96BD"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B</w:t>
            </w:r>
            <w:r w:rsidR="00D950F3" w:rsidRPr="00AD2BAA">
              <w:rPr>
                <w:rFonts w:ascii="Times New Roman" w:eastAsia="Times New Roman" w:hAnsi="Times New Roman"/>
                <w:szCs w:val="24"/>
              </w:rPr>
              <w:t>y</w:t>
            </w:r>
            <w:r w:rsidRPr="00AD2BAA">
              <w:rPr>
                <w:rFonts w:ascii="Times New Roman" w:eastAsia="Times New Roman" w:hAnsi="Times New Roman"/>
                <w:szCs w:val="24"/>
              </w:rPr>
              <w:t>P-foundry coke</w:t>
            </w:r>
          </w:p>
        </w:tc>
        <w:tc>
          <w:tcPr>
            <w:tcW w:w="630" w:type="pct"/>
            <w:tcBorders>
              <w:top w:val="nil"/>
              <w:left w:val="nil"/>
              <w:bottom w:val="single" w:sz="4" w:space="0" w:color="auto"/>
              <w:right w:val="single" w:sz="4" w:space="0" w:color="auto"/>
            </w:tcBorders>
            <w:shd w:val="clear" w:color="auto" w:fill="auto"/>
            <w:noWrap/>
            <w:vAlign w:val="bottom"/>
            <w:hideMark/>
          </w:tcPr>
          <w:p w14:paraId="4E898DA3"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596,775</w:t>
            </w:r>
          </w:p>
        </w:tc>
        <w:tc>
          <w:tcPr>
            <w:tcW w:w="559" w:type="pct"/>
            <w:tcBorders>
              <w:top w:val="nil"/>
              <w:left w:val="nil"/>
              <w:bottom w:val="single" w:sz="4" w:space="0" w:color="auto"/>
              <w:right w:val="single" w:sz="4" w:space="0" w:color="auto"/>
            </w:tcBorders>
            <w:shd w:val="clear" w:color="auto" w:fill="auto"/>
            <w:vAlign w:val="bottom"/>
            <w:hideMark/>
          </w:tcPr>
          <w:p w14:paraId="0E0B8467"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6.3</w:t>
            </w:r>
          </w:p>
        </w:tc>
        <w:tc>
          <w:tcPr>
            <w:tcW w:w="632" w:type="pct"/>
            <w:tcBorders>
              <w:top w:val="nil"/>
              <w:left w:val="nil"/>
              <w:bottom w:val="single" w:sz="4" w:space="0" w:color="auto"/>
              <w:right w:val="single" w:sz="4" w:space="0" w:color="auto"/>
            </w:tcBorders>
            <w:shd w:val="clear" w:color="auto" w:fill="auto"/>
            <w:vAlign w:val="bottom"/>
            <w:hideMark/>
          </w:tcPr>
          <w:p w14:paraId="6AE32341"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11</w:t>
            </w:r>
          </w:p>
        </w:tc>
        <w:tc>
          <w:tcPr>
            <w:tcW w:w="495" w:type="pct"/>
            <w:tcBorders>
              <w:top w:val="nil"/>
              <w:left w:val="nil"/>
              <w:bottom w:val="single" w:sz="4" w:space="0" w:color="auto"/>
              <w:right w:val="single" w:sz="4" w:space="0" w:color="auto"/>
            </w:tcBorders>
            <w:shd w:val="clear" w:color="auto" w:fill="auto"/>
            <w:vAlign w:val="bottom"/>
            <w:hideMark/>
          </w:tcPr>
          <w:p w14:paraId="26CC6B87"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17</w:t>
            </w:r>
          </w:p>
        </w:tc>
      </w:tr>
      <w:tr w:rsidR="00AD2BAA" w:rsidRPr="00AD2BAA" w14:paraId="2F305BE6"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11712767" w14:textId="77777777"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EES-RiverRouge-MI</w:t>
            </w:r>
          </w:p>
        </w:tc>
        <w:tc>
          <w:tcPr>
            <w:tcW w:w="1364" w:type="pct"/>
            <w:tcBorders>
              <w:top w:val="nil"/>
              <w:left w:val="nil"/>
              <w:bottom w:val="single" w:sz="4" w:space="0" w:color="auto"/>
              <w:right w:val="single" w:sz="4" w:space="0" w:color="auto"/>
            </w:tcBorders>
            <w:shd w:val="clear" w:color="auto" w:fill="auto"/>
            <w:noWrap/>
            <w:vAlign w:val="bottom"/>
            <w:hideMark/>
          </w:tcPr>
          <w:p w14:paraId="3D015C6E" w14:textId="5D099631"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B</w:t>
            </w:r>
            <w:r w:rsidR="00D950F3" w:rsidRPr="00AD2BAA">
              <w:rPr>
                <w:rFonts w:ascii="Times New Roman" w:eastAsia="Times New Roman" w:hAnsi="Times New Roman"/>
                <w:szCs w:val="24"/>
              </w:rPr>
              <w:t>y</w:t>
            </w:r>
            <w:r w:rsidRPr="00AD2BAA">
              <w:rPr>
                <w:rFonts w:ascii="Times New Roman" w:eastAsia="Times New Roman" w:hAnsi="Times New Roman"/>
                <w:szCs w:val="24"/>
              </w:rPr>
              <w:t>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7843C2C5"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1,050,000</w:t>
            </w:r>
          </w:p>
        </w:tc>
        <w:tc>
          <w:tcPr>
            <w:tcW w:w="559" w:type="pct"/>
            <w:tcBorders>
              <w:top w:val="nil"/>
              <w:left w:val="nil"/>
              <w:bottom w:val="single" w:sz="4" w:space="0" w:color="auto"/>
              <w:right w:val="single" w:sz="4" w:space="0" w:color="auto"/>
            </w:tcBorders>
            <w:shd w:val="clear" w:color="auto" w:fill="auto"/>
            <w:vAlign w:val="bottom"/>
            <w:hideMark/>
          </w:tcPr>
          <w:p w14:paraId="5A940576"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20</w:t>
            </w:r>
          </w:p>
        </w:tc>
        <w:tc>
          <w:tcPr>
            <w:tcW w:w="632" w:type="pct"/>
            <w:tcBorders>
              <w:top w:val="nil"/>
              <w:left w:val="nil"/>
              <w:bottom w:val="single" w:sz="4" w:space="0" w:color="auto"/>
              <w:right w:val="single" w:sz="4" w:space="0" w:color="auto"/>
            </w:tcBorders>
            <w:shd w:val="clear" w:color="auto" w:fill="auto"/>
            <w:vAlign w:val="bottom"/>
            <w:hideMark/>
          </w:tcPr>
          <w:p w14:paraId="7BA2707B"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5.4</w:t>
            </w:r>
          </w:p>
        </w:tc>
        <w:tc>
          <w:tcPr>
            <w:tcW w:w="495" w:type="pct"/>
            <w:tcBorders>
              <w:top w:val="nil"/>
              <w:left w:val="nil"/>
              <w:bottom w:val="single" w:sz="4" w:space="0" w:color="auto"/>
              <w:right w:val="single" w:sz="4" w:space="0" w:color="auto"/>
            </w:tcBorders>
            <w:shd w:val="clear" w:color="auto" w:fill="auto"/>
            <w:vAlign w:val="bottom"/>
            <w:hideMark/>
          </w:tcPr>
          <w:p w14:paraId="21C21F1D"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25</w:t>
            </w:r>
          </w:p>
        </w:tc>
      </w:tr>
      <w:tr w:rsidR="00AD2BAA" w:rsidRPr="00AD2BAA" w14:paraId="12F19BCC" w14:textId="77777777" w:rsidTr="00EB07FF">
        <w:trPr>
          <w:trHeight w:val="270"/>
        </w:trPr>
        <w:tc>
          <w:tcPr>
            <w:tcW w:w="1320" w:type="pct"/>
            <w:tcBorders>
              <w:top w:val="nil"/>
              <w:left w:val="single" w:sz="4" w:space="0" w:color="auto"/>
              <w:bottom w:val="single" w:sz="8" w:space="0" w:color="auto"/>
              <w:right w:val="single" w:sz="4" w:space="0" w:color="auto"/>
            </w:tcBorders>
            <w:shd w:val="clear" w:color="auto" w:fill="auto"/>
            <w:noWrap/>
            <w:vAlign w:val="bottom"/>
            <w:hideMark/>
          </w:tcPr>
          <w:p w14:paraId="6D426184" w14:textId="77777777"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USS-Clairton-PA</w:t>
            </w:r>
          </w:p>
        </w:tc>
        <w:tc>
          <w:tcPr>
            <w:tcW w:w="1364" w:type="pct"/>
            <w:tcBorders>
              <w:top w:val="nil"/>
              <w:left w:val="nil"/>
              <w:bottom w:val="single" w:sz="8" w:space="0" w:color="auto"/>
              <w:right w:val="single" w:sz="4" w:space="0" w:color="auto"/>
            </w:tcBorders>
            <w:shd w:val="clear" w:color="auto" w:fill="auto"/>
            <w:noWrap/>
            <w:vAlign w:val="bottom"/>
            <w:hideMark/>
          </w:tcPr>
          <w:p w14:paraId="26A3F26D" w14:textId="53D3C538" w:rsidR="00953074" w:rsidRPr="00AD2BAA" w:rsidRDefault="00953074" w:rsidP="00953074">
            <w:pPr>
              <w:rPr>
                <w:rFonts w:ascii="Times New Roman" w:eastAsia="Times New Roman" w:hAnsi="Times New Roman"/>
                <w:szCs w:val="24"/>
              </w:rPr>
            </w:pPr>
            <w:r w:rsidRPr="00AD2BAA">
              <w:rPr>
                <w:rFonts w:ascii="Times New Roman" w:eastAsia="Times New Roman" w:hAnsi="Times New Roman"/>
                <w:szCs w:val="24"/>
              </w:rPr>
              <w:t>B</w:t>
            </w:r>
            <w:r w:rsidR="00D950F3" w:rsidRPr="00AD2BAA">
              <w:rPr>
                <w:rFonts w:ascii="Times New Roman" w:eastAsia="Times New Roman" w:hAnsi="Times New Roman"/>
                <w:szCs w:val="24"/>
              </w:rPr>
              <w:t>y</w:t>
            </w:r>
            <w:r w:rsidRPr="00AD2BAA">
              <w:rPr>
                <w:rFonts w:ascii="Times New Roman" w:eastAsia="Times New Roman" w:hAnsi="Times New Roman"/>
                <w:szCs w:val="24"/>
              </w:rPr>
              <w:t>P-blast furnace coke</w:t>
            </w:r>
          </w:p>
        </w:tc>
        <w:tc>
          <w:tcPr>
            <w:tcW w:w="630" w:type="pct"/>
            <w:tcBorders>
              <w:top w:val="nil"/>
              <w:left w:val="nil"/>
              <w:bottom w:val="single" w:sz="8" w:space="0" w:color="auto"/>
              <w:right w:val="single" w:sz="4" w:space="0" w:color="auto"/>
            </w:tcBorders>
            <w:shd w:val="clear" w:color="auto" w:fill="auto"/>
            <w:noWrap/>
            <w:vAlign w:val="bottom"/>
            <w:hideMark/>
          </w:tcPr>
          <w:p w14:paraId="7A98019B"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6,422,997</w:t>
            </w:r>
          </w:p>
        </w:tc>
        <w:tc>
          <w:tcPr>
            <w:tcW w:w="559" w:type="pct"/>
            <w:tcBorders>
              <w:top w:val="nil"/>
              <w:left w:val="nil"/>
              <w:bottom w:val="single" w:sz="8" w:space="0" w:color="auto"/>
              <w:right w:val="single" w:sz="4" w:space="0" w:color="auto"/>
            </w:tcBorders>
            <w:shd w:val="clear" w:color="auto" w:fill="auto"/>
            <w:vAlign w:val="bottom"/>
            <w:hideMark/>
          </w:tcPr>
          <w:p w14:paraId="3482987C"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37</w:t>
            </w:r>
          </w:p>
        </w:tc>
        <w:tc>
          <w:tcPr>
            <w:tcW w:w="632" w:type="pct"/>
            <w:tcBorders>
              <w:top w:val="nil"/>
              <w:left w:val="nil"/>
              <w:bottom w:val="single" w:sz="8" w:space="0" w:color="auto"/>
              <w:right w:val="single" w:sz="4" w:space="0" w:color="auto"/>
            </w:tcBorders>
            <w:shd w:val="clear" w:color="auto" w:fill="auto"/>
            <w:vAlign w:val="bottom"/>
            <w:hideMark/>
          </w:tcPr>
          <w:p w14:paraId="1120AC95"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37</w:t>
            </w:r>
          </w:p>
        </w:tc>
        <w:tc>
          <w:tcPr>
            <w:tcW w:w="495" w:type="pct"/>
            <w:tcBorders>
              <w:top w:val="nil"/>
              <w:left w:val="nil"/>
              <w:bottom w:val="single" w:sz="8" w:space="0" w:color="auto"/>
              <w:right w:val="single" w:sz="4" w:space="0" w:color="auto"/>
            </w:tcBorders>
            <w:shd w:val="clear" w:color="auto" w:fill="auto"/>
            <w:vAlign w:val="bottom"/>
            <w:hideMark/>
          </w:tcPr>
          <w:p w14:paraId="2D899A4F" w14:textId="77777777" w:rsidR="00953074" w:rsidRPr="00AD2BAA" w:rsidRDefault="00953074" w:rsidP="00953074">
            <w:pPr>
              <w:jc w:val="center"/>
              <w:rPr>
                <w:rFonts w:ascii="Times New Roman" w:eastAsia="Times New Roman" w:hAnsi="Times New Roman"/>
                <w:szCs w:val="24"/>
              </w:rPr>
            </w:pPr>
            <w:r w:rsidRPr="00AD2BAA">
              <w:rPr>
                <w:rFonts w:ascii="Times New Roman" w:eastAsia="Times New Roman" w:hAnsi="Times New Roman"/>
                <w:szCs w:val="24"/>
              </w:rPr>
              <w:t>74</w:t>
            </w:r>
          </w:p>
        </w:tc>
      </w:tr>
      <w:tr w:rsidR="00AD2BAA" w:rsidRPr="00AD2BAA" w14:paraId="746864A6" w14:textId="77777777" w:rsidTr="00EB07FF">
        <w:trPr>
          <w:trHeight w:val="255"/>
        </w:trPr>
        <w:tc>
          <w:tcPr>
            <w:tcW w:w="13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2A571"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SC-EastChicago-IN</w:t>
            </w:r>
          </w:p>
        </w:tc>
        <w:tc>
          <w:tcPr>
            <w:tcW w:w="1364" w:type="pct"/>
            <w:tcBorders>
              <w:top w:val="single" w:sz="4" w:space="0" w:color="auto"/>
              <w:left w:val="nil"/>
              <w:bottom w:val="single" w:sz="4" w:space="0" w:color="auto"/>
              <w:right w:val="single" w:sz="4" w:space="0" w:color="auto"/>
            </w:tcBorders>
            <w:shd w:val="clear" w:color="auto" w:fill="auto"/>
            <w:noWrap/>
            <w:vAlign w:val="bottom"/>
            <w:hideMark/>
          </w:tcPr>
          <w:p w14:paraId="4CC1D311"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single" w:sz="4" w:space="0" w:color="auto"/>
              <w:left w:val="nil"/>
              <w:bottom w:val="single" w:sz="4" w:space="0" w:color="auto"/>
              <w:right w:val="single" w:sz="4" w:space="0" w:color="auto"/>
            </w:tcBorders>
            <w:shd w:val="clear" w:color="auto" w:fill="auto"/>
            <w:noWrap/>
            <w:vAlign w:val="bottom"/>
            <w:hideMark/>
          </w:tcPr>
          <w:p w14:paraId="42CB060C" w14:textId="77777777" w:rsidR="006C128C" w:rsidRPr="00AD2BAA" w:rsidRDefault="006C128C" w:rsidP="006C128C">
            <w:pPr>
              <w:jc w:val="center"/>
              <w:rPr>
                <w:rFonts w:ascii="Times New Roman" w:eastAsia="Times New Roman" w:hAnsi="Times New Roman"/>
                <w:szCs w:val="24"/>
              </w:rPr>
            </w:pPr>
            <w:r w:rsidRPr="00AD2BAA">
              <w:rPr>
                <w:rFonts w:ascii="Times New Roman" w:eastAsia="Times New Roman" w:hAnsi="Times New Roman"/>
                <w:szCs w:val="24"/>
              </w:rPr>
              <w:t>1,300,000</w:t>
            </w:r>
          </w:p>
        </w:tc>
        <w:tc>
          <w:tcPr>
            <w:tcW w:w="559" w:type="pct"/>
            <w:tcBorders>
              <w:top w:val="single" w:sz="4" w:space="0" w:color="auto"/>
              <w:left w:val="nil"/>
              <w:bottom w:val="single" w:sz="4" w:space="0" w:color="auto"/>
              <w:right w:val="single" w:sz="4" w:space="0" w:color="auto"/>
            </w:tcBorders>
            <w:shd w:val="clear" w:color="auto" w:fill="auto"/>
            <w:vAlign w:val="bottom"/>
            <w:hideMark/>
          </w:tcPr>
          <w:p w14:paraId="01B3D028" w14:textId="35764BA0" w:rsidR="006C128C" w:rsidRPr="00AD2BAA" w:rsidRDefault="006C128C" w:rsidP="006C128C">
            <w:pPr>
              <w:jc w:val="center"/>
              <w:rPr>
                <w:rFonts w:ascii="Times New Roman" w:eastAsia="Times New Roman" w:hAnsi="Times New Roman"/>
                <w:szCs w:val="24"/>
              </w:rPr>
            </w:pPr>
            <w:r w:rsidRPr="00AD2BAA">
              <w:t>524</w:t>
            </w:r>
          </w:p>
        </w:tc>
        <w:tc>
          <w:tcPr>
            <w:tcW w:w="632" w:type="pct"/>
            <w:tcBorders>
              <w:top w:val="single" w:sz="4" w:space="0" w:color="auto"/>
              <w:left w:val="nil"/>
              <w:bottom w:val="single" w:sz="4" w:space="0" w:color="auto"/>
              <w:right w:val="single" w:sz="4" w:space="0" w:color="auto"/>
            </w:tcBorders>
            <w:shd w:val="clear" w:color="auto" w:fill="auto"/>
            <w:vAlign w:val="bottom"/>
            <w:hideMark/>
          </w:tcPr>
          <w:p w14:paraId="6A45412E" w14:textId="07A5C0F6" w:rsidR="006C128C" w:rsidRPr="00AD2BAA" w:rsidRDefault="006C128C" w:rsidP="006C128C">
            <w:pPr>
              <w:jc w:val="center"/>
              <w:rPr>
                <w:rFonts w:ascii="Times New Roman" w:eastAsia="Times New Roman" w:hAnsi="Times New Roman"/>
                <w:szCs w:val="24"/>
              </w:rPr>
            </w:pPr>
            <w:r w:rsidRPr="00AD2BAA">
              <w:t>0.0067</w:t>
            </w:r>
          </w:p>
        </w:tc>
        <w:tc>
          <w:tcPr>
            <w:tcW w:w="495" w:type="pct"/>
            <w:tcBorders>
              <w:top w:val="single" w:sz="4" w:space="0" w:color="auto"/>
              <w:left w:val="nil"/>
              <w:bottom w:val="single" w:sz="4" w:space="0" w:color="auto"/>
              <w:right w:val="single" w:sz="4" w:space="0" w:color="auto"/>
            </w:tcBorders>
            <w:shd w:val="clear" w:color="auto" w:fill="auto"/>
            <w:vAlign w:val="bottom"/>
            <w:hideMark/>
          </w:tcPr>
          <w:p w14:paraId="7DE279D2" w14:textId="16400EFF" w:rsidR="006C128C" w:rsidRPr="00AD2BAA" w:rsidRDefault="006C128C" w:rsidP="006C128C">
            <w:pPr>
              <w:jc w:val="center"/>
              <w:rPr>
                <w:rFonts w:ascii="Times New Roman" w:eastAsia="Times New Roman" w:hAnsi="Times New Roman"/>
                <w:szCs w:val="24"/>
              </w:rPr>
            </w:pPr>
            <w:r w:rsidRPr="00AD2BAA">
              <w:t>524</w:t>
            </w:r>
          </w:p>
        </w:tc>
      </w:tr>
      <w:tr w:rsidR="00AD2BAA" w:rsidRPr="00AD2BAA" w14:paraId="378C58E1"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63EA1BC7"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SC-FranklinFurnace-OH</w:t>
            </w:r>
          </w:p>
        </w:tc>
        <w:tc>
          <w:tcPr>
            <w:tcW w:w="1364" w:type="pct"/>
            <w:tcBorders>
              <w:top w:val="nil"/>
              <w:left w:val="nil"/>
              <w:bottom w:val="single" w:sz="4" w:space="0" w:color="auto"/>
              <w:right w:val="single" w:sz="4" w:space="0" w:color="auto"/>
            </w:tcBorders>
            <w:shd w:val="clear" w:color="auto" w:fill="auto"/>
            <w:noWrap/>
            <w:vAlign w:val="bottom"/>
            <w:hideMark/>
          </w:tcPr>
          <w:p w14:paraId="27389BA7"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41B820E5" w14:textId="77777777" w:rsidR="006C128C" w:rsidRPr="00AD2BAA" w:rsidRDefault="006C128C" w:rsidP="006C128C">
            <w:pPr>
              <w:jc w:val="center"/>
              <w:rPr>
                <w:rFonts w:ascii="Times New Roman" w:eastAsia="Times New Roman" w:hAnsi="Times New Roman"/>
                <w:szCs w:val="24"/>
              </w:rPr>
            </w:pPr>
            <w:r w:rsidRPr="00AD2BAA">
              <w:rPr>
                <w:rFonts w:ascii="Times New Roman" w:eastAsia="Times New Roman" w:hAnsi="Times New Roman"/>
                <w:szCs w:val="24"/>
              </w:rPr>
              <w:t>1,100,000</w:t>
            </w:r>
          </w:p>
        </w:tc>
        <w:tc>
          <w:tcPr>
            <w:tcW w:w="559" w:type="pct"/>
            <w:tcBorders>
              <w:top w:val="nil"/>
              <w:left w:val="nil"/>
              <w:bottom w:val="single" w:sz="4" w:space="0" w:color="auto"/>
              <w:right w:val="single" w:sz="4" w:space="0" w:color="auto"/>
            </w:tcBorders>
            <w:shd w:val="clear" w:color="auto" w:fill="auto"/>
            <w:vAlign w:val="bottom"/>
            <w:hideMark/>
          </w:tcPr>
          <w:p w14:paraId="4FD2D91E" w14:textId="328C0642" w:rsidR="006C128C" w:rsidRPr="00AD2BAA" w:rsidRDefault="006C128C" w:rsidP="006C128C">
            <w:pPr>
              <w:jc w:val="center"/>
              <w:rPr>
                <w:rFonts w:ascii="Times New Roman" w:eastAsia="Times New Roman" w:hAnsi="Times New Roman"/>
                <w:szCs w:val="24"/>
              </w:rPr>
            </w:pPr>
            <w:r w:rsidRPr="00AD2BAA">
              <w:t>389</w:t>
            </w:r>
          </w:p>
        </w:tc>
        <w:tc>
          <w:tcPr>
            <w:tcW w:w="632" w:type="pct"/>
            <w:tcBorders>
              <w:top w:val="nil"/>
              <w:left w:val="nil"/>
              <w:bottom w:val="single" w:sz="4" w:space="0" w:color="auto"/>
              <w:right w:val="single" w:sz="4" w:space="0" w:color="auto"/>
            </w:tcBorders>
            <w:shd w:val="clear" w:color="auto" w:fill="auto"/>
            <w:vAlign w:val="bottom"/>
            <w:hideMark/>
          </w:tcPr>
          <w:p w14:paraId="66E02B43" w14:textId="0CA0DDE1" w:rsidR="006C128C" w:rsidRPr="00AD2BAA" w:rsidRDefault="006C128C" w:rsidP="006C128C">
            <w:pPr>
              <w:jc w:val="center"/>
              <w:rPr>
                <w:rFonts w:ascii="Times New Roman" w:eastAsia="Times New Roman" w:hAnsi="Times New Roman"/>
                <w:szCs w:val="24"/>
              </w:rPr>
            </w:pPr>
            <w:r w:rsidRPr="00AD2BAA">
              <w:t>0.66</w:t>
            </w:r>
          </w:p>
        </w:tc>
        <w:tc>
          <w:tcPr>
            <w:tcW w:w="495" w:type="pct"/>
            <w:tcBorders>
              <w:top w:val="nil"/>
              <w:left w:val="nil"/>
              <w:bottom w:val="single" w:sz="4" w:space="0" w:color="auto"/>
              <w:right w:val="single" w:sz="4" w:space="0" w:color="auto"/>
            </w:tcBorders>
            <w:shd w:val="clear" w:color="auto" w:fill="auto"/>
            <w:vAlign w:val="bottom"/>
            <w:hideMark/>
          </w:tcPr>
          <w:p w14:paraId="40E8A19A" w14:textId="40D8DF9A" w:rsidR="006C128C" w:rsidRPr="00AD2BAA" w:rsidRDefault="006C128C" w:rsidP="006C128C">
            <w:pPr>
              <w:jc w:val="center"/>
              <w:rPr>
                <w:rFonts w:ascii="Times New Roman" w:eastAsia="Times New Roman" w:hAnsi="Times New Roman"/>
                <w:szCs w:val="24"/>
              </w:rPr>
            </w:pPr>
            <w:r w:rsidRPr="00AD2BAA">
              <w:t>389</w:t>
            </w:r>
          </w:p>
        </w:tc>
      </w:tr>
      <w:tr w:rsidR="00AD2BAA" w:rsidRPr="00AD2BAA" w14:paraId="3F46866C"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1E3A719A"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SC-GraniteCity-IL</w:t>
            </w:r>
          </w:p>
        </w:tc>
        <w:tc>
          <w:tcPr>
            <w:tcW w:w="1364" w:type="pct"/>
            <w:tcBorders>
              <w:top w:val="nil"/>
              <w:left w:val="nil"/>
              <w:bottom w:val="single" w:sz="4" w:space="0" w:color="auto"/>
              <w:right w:val="single" w:sz="4" w:space="0" w:color="auto"/>
            </w:tcBorders>
            <w:shd w:val="clear" w:color="auto" w:fill="auto"/>
            <w:noWrap/>
            <w:vAlign w:val="bottom"/>
            <w:hideMark/>
          </w:tcPr>
          <w:p w14:paraId="4324EDD2"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7AC47910" w14:textId="77777777" w:rsidR="006C128C" w:rsidRPr="00AD2BAA" w:rsidRDefault="006C128C" w:rsidP="006C128C">
            <w:pPr>
              <w:jc w:val="center"/>
              <w:rPr>
                <w:rFonts w:ascii="Times New Roman" w:eastAsia="Times New Roman" w:hAnsi="Times New Roman"/>
                <w:szCs w:val="24"/>
              </w:rPr>
            </w:pPr>
            <w:r w:rsidRPr="00AD2BAA">
              <w:rPr>
                <w:rFonts w:ascii="Times New Roman" w:eastAsia="Times New Roman" w:hAnsi="Times New Roman"/>
                <w:szCs w:val="24"/>
              </w:rPr>
              <w:t>650,000</w:t>
            </w:r>
          </w:p>
        </w:tc>
        <w:tc>
          <w:tcPr>
            <w:tcW w:w="559" w:type="pct"/>
            <w:tcBorders>
              <w:top w:val="nil"/>
              <w:left w:val="nil"/>
              <w:bottom w:val="single" w:sz="4" w:space="0" w:color="auto"/>
              <w:right w:val="single" w:sz="4" w:space="0" w:color="auto"/>
            </w:tcBorders>
            <w:shd w:val="clear" w:color="auto" w:fill="auto"/>
            <w:vAlign w:val="bottom"/>
            <w:hideMark/>
          </w:tcPr>
          <w:p w14:paraId="5E654A9B" w14:textId="5B06F7AD" w:rsidR="006C128C" w:rsidRPr="00AD2BAA" w:rsidRDefault="006C128C" w:rsidP="006C128C">
            <w:pPr>
              <w:jc w:val="center"/>
              <w:rPr>
                <w:rFonts w:ascii="Times New Roman" w:eastAsia="Times New Roman" w:hAnsi="Times New Roman"/>
                <w:szCs w:val="24"/>
              </w:rPr>
            </w:pPr>
            <w:r w:rsidRPr="00AD2BAA">
              <w:t>202</w:t>
            </w:r>
          </w:p>
        </w:tc>
        <w:tc>
          <w:tcPr>
            <w:tcW w:w="632" w:type="pct"/>
            <w:tcBorders>
              <w:top w:val="nil"/>
              <w:left w:val="nil"/>
              <w:bottom w:val="single" w:sz="4" w:space="0" w:color="auto"/>
              <w:right w:val="single" w:sz="4" w:space="0" w:color="auto"/>
            </w:tcBorders>
            <w:shd w:val="clear" w:color="auto" w:fill="auto"/>
            <w:vAlign w:val="bottom"/>
            <w:hideMark/>
          </w:tcPr>
          <w:p w14:paraId="6EEBF672" w14:textId="77777777" w:rsidR="006C128C" w:rsidRPr="00AD2BAA" w:rsidRDefault="006C128C" w:rsidP="006C128C">
            <w:pPr>
              <w:jc w:val="center"/>
              <w:rPr>
                <w:rFonts w:ascii="Times New Roman" w:eastAsia="Times New Roman" w:hAnsi="Times New Roman"/>
                <w:szCs w:val="24"/>
              </w:rPr>
            </w:pPr>
            <w:r w:rsidRPr="00AD2BAA">
              <w:rPr>
                <w:rFonts w:ascii="Times New Roman" w:eastAsia="Times New Roman" w:hAnsi="Times New Roman"/>
                <w:szCs w:val="24"/>
              </w:rPr>
              <w:t>0.36</w:t>
            </w:r>
          </w:p>
        </w:tc>
        <w:tc>
          <w:tcPr>
            <w:tcW w:w="495" w:type="pct"/>
            <w:tcBorders>
              <w:top w:val="nil"/>
              <w:left w:val="nil"/>
              <w:bottom w:val="single" w:sz="4" w:space="0" w:color="auto"/>
              <w:right w:val="single" w:sz="4" w:space="0" w:color="auto"/>
            </w:tcBorders>
            <w:shd w:val="clear" w:color="auto" w:fill="auto"/>
            <w:vAlign w:val="bottom"/>
            <w:hideMark/>
          </w:tcPr>
          <w:p w14:paraId="6D5A60F5" w14:textId="355894CB" w:rsidR="006C128C" w:rsidRPr="00AD2BAA" w:rsidRDefault="006C128C" w:rsidP="006C128C">
            <w:pPr>
              <w:jc w:val="center"/>
              <w:rPr>
                <w:rFonts w:ascii="Times New Roman" w:eastAsia="Times New Roman" w:hAnsi="Times New Roman"/>
                <w:szCs w:val="24"/>
              </w:rPr>
            </w:pPr>
            <w:r w:rsidRPr="00AD2BAA">
              <w:t>202</w:t>
            </w:r>
          </w:p>
        </w:tc>
      </w:tr>
      <w:tr w:rsidR="00AD2BAA" w:rsidRPr="00AD2BAA" w14:paraId="3B8DB156"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0F9FBAF9"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SC-Middletown-OH</w:t>
            </w:r>
          </w:p>
        </w:tc>
        <w:tc>
          <w:tcPr>
            <w:tcW w:w="1364" w:type="pct"/>
            <w:tcBorders>
              <w:top w:val="nil"/>
              <w:left w:val="nil"/>
              <w:bottom w:val="single" w:sz="4" w:space="0" w:color="auto"/>
              <w:right w:val="single" w:sz="4" w:space="0" w:color="auto"/>
            </w:tcBorders>
            <w:shd w:val="clear" w:color="auto" w:fill="auto"/>
            <w:noWrap/>
            <w:vAlign w:val="bottom"/>
            <w:hideMark/>
          </w:tcPr>
          <w:p w14:paraId="7DD49ED9"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60DED41B" w14:textId="77777777" w:rsidR="006C128C" w:rsidRPr="00AD2BAA" w:rsidRDefault="006C128C" w:rsidP="006C128C">
            <w:pPr>
              <w:jc w:val="center"/>
              <w:rPr>
                <w:rFonts w:ascii="Times New Roman" w:eastAsia="Times New Roman" w:hAnsi="Times New Roman"/>
                <w:szCs w:val="24"/>
              </w:rPr>
            </w:pPr>
            <w:r w:rsidRPr="00AD2BAA">
              <w:rPr>
                <w:rFonts w:ascii="Times New Roman" w:eastAsia="Times New Roman" w:hAnsi="Times New Roman"/>
                <w:szCs w:val="24"/>
              </w:rPr>
              <w:t>550,000</w:t>
            </w:r>
          </w:p>
        </w:tc>
        <w:tc>
          <w:tcPr>
            <w:tcW w:w="559" w:type="pct"/>
            <w:tcBorders>
              <w:top w:val="nil"/>
              <w:left w:val="nil"/>
              <w:bottom w:val="single" w:sz="4" w:space="0" w:color="auto"/>
              <w:right w:val="single" w:sz="4" w:space="0" w:color="auto"/>
            </w:tcBorders>
            <w:shd w:val="clear" w:color="auto" w:fill="auto"/>
            <w:vAlign w:val="bottom"/>
            <w:hideMark/>
          </w:tcPr>
          <w:p w14:paraId="5F7BF197" w14:textId="22510DA2" w:rsidR="006C128C" w:rsidRPr="00AD2BAA" w:rsidRDefault="006C128C" w:rsidP="006C128C">
            <w:pPr>
              <w:jc w:val="center"/>
              <w:rPr>
                <w:rFonts w:ascii="Times New Roman" w:eastAsia="Times New Roman" w:hAnsi="Times New Roman"/>
                <w:szCs w:val="24"/>
              </w:rPr>
            </w:pPr>
            <w:r w:rsidRPr="00AD2BAA">
              <w:t>49</w:t>
            </w:r>
          </w:p>
        </w:tc>
        <w:tc>
          <w:tcPr>
            <w:tcW w:w="632" w:type="pct"/>
            <w:tcBorders>
              <w:top w:val="nil"/>
              <w:left w:val="nil"/>
              <w:bottom w:val="single" w:sz="4" w:space="0" w:color="auto"/>
              <w:right w:val="single" w:sz="4" w:space="0" w:color="auto"/>
            </w:tcBorders>
            <w:shd w:val="clear" w:color="auto" w:fill="auto"/>
            <w:vAlign w:val="bottom"/>
            <w:hideMark/>
          </w:tcPr>
          <w:p w14:paraId="30F00945" w14:textId="35AAD0EF" w:rsidR="006C128C" w:rsidRPr="00AD2BAA" w:rsidRDefault="006C128C" w:rsidP="006C128C">
            <w:pPr>
              <w:jc w:val="center"/>
              <w:rPr>
                <w:rFonts w:ascii="Times New Roman" w:eastAsia="Times New Roman" w:hAnsi="Times New Roman"/>
                <w:szCs w:val="24"/>
              </w:rPr>
            </w:pPr>
            <w:r w:rsidRPr="00AD2BAA">
              <w:t>0.0028</w:t>
            </w:r>
          </w:p>
        </w:tc>
        <w:tc>
          <w:tcPr>
            <w:tcW w:w="495" w:type="pct"/>
            <w:tcBorders>
              <w:top w:val="nil"/>
              <w:left w:val="nil"/>
              <w:bottom w:val="single" w:sz="4" w:space="0" w:color="auto"/>
              <w:right w:val="single" w:sz="4" w:space="0" w:color="auto"/>
            </w:tcBorders>
            <w:shd w:val="clear" w:color="auto" w:fill="auto"/>
            <w:vAlign w:val="bottom"/>
            <w:hideMark/>
          </w:tcPr>
          <w:p w14:paraId="03A066A0" w14:textId="1A84CA2F" w:rsidR="006C128C" w:rsidRPr="00AD2BAA" w:rsidRDefault="006C128C" w:rsidP="006C128C">
            <w:pPr>
              <w:jc w:val="center"/>
              <w:rPr>
                <w:rFonts w:ascii="Times New Roman" w:eastAsia="Times New Roman" w:hAnsi="Times New Roman"/>
                <w:szCs w:val="24"/>
              </w:rPr>
            </w:pPr>
            <w:r w:rsidRPr="00AD2BAA">
              <w:t>49</w:t>
            </w:r>
          </w:p>
        </w:tc>
      </w:tr>
      <w:tr w:rsidR="00AD2BAA" w:rsidRPr="00AD2BAA" w14:paraId="45118C93" w14:textId="77777777" w:rsidTr="00EB07FF">
        <w:trPr>
          <w:trHeight w:val="28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45D90656"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SC-Vansant-VA</w:t>
            </w:r>
          </w:p>
        </w:tc>
        <w:tc>
          <w:tcPr>
            <w:tcW w:w="1364" w:type="pct"/>
            <w:tcBorders>
              <w:top w:val="nil"/>
              <w:left w:val="nil"/>
              <w:bottom w:val="single" w:sz="4" w:space="0" w:color="auto"/>
              <w:right w:val="single" w:sz="4" w:space="0" w:color="auto"/>
            </w:tcBorders>
            <w:shd w:val="clear" w:color="auto" w:fill="auto"/>
            <w:noWrap/>
            <w:vAlign w:val="bottom"/>
            <w:hideMark/>
          </w:tcPr>
          <w:p w14:paraId="31D4DFC5" w14:textId="77777777" w:rsidR="006C128C" w:rsidRPr="00AD2BAA" w:rsidRDefault="006C128C" w:rsidP="006C128C">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4E9949D4" w14:textId="77777777" w:rsidR="006C128C" w:rsidRPr="00AD2BAA" w:rsidRDefault="006C128C" w:rsidP="006C128C">
            <w:pPr>
              <w:jc w:val="center"/>
              <w:rPr>
                <w:rFonts w:ascii="Times New Roman" w:eastAsia="Times New Roman" w:hAnsi="Times New Roman"/>
                <w:szCs w:val="24"/>
              </w:rPr>
            </w:pPr>
            <w:r w:rsidRPr="00AD2BAA">
              <w:rPr>
                <w:rFonts w:ascii="Times New Roman" w:eastAsia="Times New Roman" w:hAnsi="Times New Roman"/>
                <w:szCs w:val="24"/>
              </w:rPr>
              <w:t>745,000</w:t>
            </w:r>
          </w:p>
        </w:tc>
        <w:tc>
          <w:tcPr>
            <w:tcW w:w="559" w:type="pct"/>
            <w:tcBorders>
              <w:top w:val="nil"/>
              <w:left w:val="nil"/>
              <w:bottom w:val="single" w:sz="4" w:space="0" w:color="auto"/>
              <w:right w:val="single" w:sz="4" w:space="0" w:color="auto"/>
            </w:tcBorders>
            <w:shd w:val="clear" w:color="auto" w:fill="auto"/>
            <w:vAlign w:val="bottom"/>
            <w:hideMark/>
          </w:tcPr>
          <w:p w14:paraId="69B22BDF" w14:textId="734D27BE" w:rsidR="006C128C" w:rsidRPr="00AD2BAA" w:rsidRDefault="006C128C" w:rsidP="006C128C">
            <w:pPr>
              <w:jc w:val="center"/>
              <w:rPr>
                <w:rFonts w:ascii="Times New Roman" w:eastAsia="Times New Roman" w:hAnsi="Times New Roman"/>
                <w:szCs w:val="24"/>
              </w:rPr>
            </w:pPr>
            <w:r w:rsidRPr="00AD2BAA">
              <w:t>965</w:t>
            </w:r>
          </w:p>
        </w:tc>
        <w:tc>
          <w:tcPr>
            <w:tcW w:w="632" w:type="pct"/>
            <w:tcBorders>
              <w:top w:val="nil"/>
              <w:left w:val="nil"/>
              <w:bottom w:val="single" w:sz="4" w:space="0" w:color="auto"/>
              <w:right w:val="single" w:sz="4" w:space="0" w:color="auto"/>
            </w:tcBorders>
            <w:shd w:val="clear" w:color="auto" w:fill="auto"/>
            <w:vAlign w:val="bottom"/>
            <w:hideMark/>
          </w:tcPr>
          <w:p w14:paraId="7349EC64" w14:textId="795E3C92" w:rsidR="006C128C" w:rsidRPr="00AD2BAA" w:rsidRDefault="006C128C" w:rsidP="006C128C">
            <w:pPr>
              <w:jc w:val="center"/>
              <w:rPr>
                <w:rFonts w:ascii="Times New Roman" w:eastAsia="Times New Roman" w:hAnsi="Times New Roman"/>
                <w:szCs w:val="24"/>
              </w:rPr>
            </w:pPr>
            <w:r w:rsidRPr="00AD2BAA">
              <w:t>11</w:t>
            </w:r>
          </w:p>
        </w:tc>
        <w:tc>
          <w:tcPr>
            <w:tcW w:w="495" w:type="pct"/>
            <w:tcBorders>
              <w:top w:val="nil"/>
              <w:left w:val="nil"/>
              <w:bottom w:val="single" w:sz="4" w:space="0" w:color="auto"/>
              <w:right w:val="single" w:sz="4" w:space="0" w:color="auto"/>
            </w:tcBorders>
            <w:shd w:val="clear" w:color="auto" w:fill="auto"/>
            <w:vAlign w:val="bottom"/>
            <w:hideMark/>
          </w:tcPr>
          <w:p w14:paraId="75FEA51F" w14:textId="71FA867A" w:rsidR="006C128C" w:rsidRPr="00AD2BAA" w:rsidRDefault="006C128C" w:rsidP="006C128C">
            <w:pPr>
              <w:jc w:val="center"/>
              <w:rPr>
                <w:rFonts w:ascii="Times New Roman" w:eastAsia="Times New Roman" w:hAnsi="Times New Roman"/>
                <w:szCs w:val="24"/>
              </w:rPr>
            </w:pPr>
            <w:r w:rsidRPr="00AD2BAA">
              <w:t>976</w:t>
            </w:r>
          </w:p>
        </w:tc>
      </w:tr>
      <w:tr w:rsidR="00AD2BAA" w:rsidRPr="00AD2BAA" w14:paraId="034FD47A" w14:textId="77777777" w:rsidTr="00EB07FF">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4D4AB60C" w14:textId="77777777" w:rsidR="006C128C" w:rsidRPr="00AD2BAA" w:rsidRDefault="006C128C" w:rsidP="006C128C">
            <w:pPr>
              <w:rPr>
                <w:rFonts w:ascii="Times New Roman" w:eastAsia="Times New Roman" w:hAnsi="Times New Roman"/>
                <w:b/>
                <w:bCs/>
                <w:szCs w:val="24"/>
              </w:rPr>
            </w:pPr>
            <w:r w:rsidRPr="00AD2BAA">
              <w:rPr>
                <w:rFonts w:ascii="Times New Roman" w:eastAsia="Times New Roman" w:hAnsi="Times New Roman"/>
                <w:b/>
                <w:bCs/>
                <w:szCs w:val="24"/>
              </w:rPr>
              <w:t>Total</w:t>
            </w:r>
          </w:p>
        </w:tc>
        <w:tc>
          <w:tcPr>
            <w:tcW w:w="1364" w:type="pct"/>
            <w:tcBorders>
              <w:top w:val="nil"/>
              <w:left w:val="nil"/>
              <w:bottom w:val="single" w:sz="4" w:space="0" w:color="auto"/>
              <w:right w:val="single" w:sz="4" w:space="0" w:color="auto"/>
            </w:tcBorders>
            <w:shd w:val="clear" w:color="auto" w:fill="auto"/>
            <w:noWrap/>
            <w:vAlign w:val="bottom"/>
            <w:hideMark/>
          </w:tcPr>
          <w:p w14:paraId="4636D19C" w14:textId="77777777" w:rsidR="006C128C" w:rsidRPr="00AD2BAA" w:rsidRDefault="006C128C" w:rsidP="006C128C">
            <w:pPr>
              <w:rPr>
                <w:rFonts w:ascii="Times New Roman" w:eastAsia="Times New Roman" w:hAnsi="Times New Roman"/>
                <w:b/>
                <w:bCs/>
                <w:szCs w:val="24"/>
              </w:rPr>
            </w:pPr>
            <w:r w:rsidRPr="00AD2BAA">
              <w:rPr>
                <w:rFonts w:ascii="Times New Roman" w:eastAsia="Times New Roman" w:hAnsi="Times New Roman"/>
                <w:b/>
                <w:bCs/>
                <w:szCs w:val="24"/>
              </w:rPr>
              <w:t> </w:t>
            </w:r>
          </w:p>
        </w:tc>
        <w:tc>
          <w:tcPr>
            <w:tcW w:w="630" w:type="pct"/>
            <w:tcBorders>
              <w:top w:val="nil"/>
              <w:left w:val="nil"/>
              <w:bottom w:val="single" w:sz="4" w:space="0" w:color="auto"/>
              <w:right w:val="single" w:sz="4" w:space="0" w:color="auto"/>
            </w:tcBorders>
            <w:shd w:val="clear" w:color="auto" w:fill="auto"/>
            <w:noWrap/>
            <w:vAlign w:val="bottom"/>
            <w:hideMark/>
          </w:tcPr>
          <w:p w14:paraId="4014330D" w14:textId="77777777" w:rsidR="006C128C" w:rsidRPr="00AD2BAA" w:rsidRDefault="006C128C" w:rsidP="006C128C">
            <w:pPr>
              <w:rPr>
                <w:rFonts w:ascii="Times New Roman" w:eastAsia="Times New Roman" w:hAnsi="Times New Roman"/>
                <w:b/>
                <w:bCs/>
                <w:szCs w:val="24"/>
              </w:rPr>
            </w:pPr>
            <w:r w:rsidRPr="00AD2BAA">
              <w:rPr>
                <w:rFonts w:ascii="Times New Roman" w:eastAsia="Times New Roman" w:hAnsi="Times New Roman"/>
                <w:b/>
                <w:bCs/>
                <w:szCs w:val="24"/>
              </w:rPr>
              <w:t> </w:t>
            </w:r>
          </w:p>
        </w:tc>
        <w:tc>
          <w:tcPr>
            <w:tcW w:w="559" w:type="pct"/>
            <w:tcBorders>
              <w:top w:val="nil"/>
              <w:left w:val="nil"/>
              <w:bottom w:val="single" w:sz="4" w:space="0" w:color="auto"/>
              <w:right w:val="single" w:sz="4" w:space="0" w:color="auto"/>
            </w:tcBorders>
            <w:shd w:val="clear" w:color="auto" w:fill="auto"/>
            <w:vAlign w:val="bottom"/>
            <w:hideMark/>
          </w:tcPr>
          <w:p w14:paraId="61F74A58" w14:textId="3305EA3C" w:rsidR="006C128C" w:rsidRPr="00AD2BAA" w:rsidRDefault="006C128C" w:rsidP="006C128C">
            <w:pPr>
              <w:jc w:val="center"/>
              <w:rPr>
                <w:rFonts w:ascii="Times New Roman" w:eastAsia="Times New Roman" w:hAnsi="Times New Roman"/>
                <w:b/>
                <w:bCs/>
                <w:szCs w:val="24"/>
              </w:rPr>
            </w:pPr>
            <w:r w:rsidRPr="00AD2BAA">
              <w:rPr>
                <w:b/>
                <w:bCs/>
              </w:rPr>
              <w:t>2,267</w:t>
            </w:r>
          </w:p>
        </w:tc>
        <w:tc>
          <w:tcPr>
            <w:tcW w:w="632" w:type="pct"/>
            <w:tcBorders>
              <w:top w:val="nil"/>
              <w:left w:val="nil"/>
              <w:bottom w:val="single" w:sz="4" w:space="0" w:color="auto"/>
              <w:right w:val="single" w:sz="4" w:space="0" w:color="auto"/>
            </w:tcBorders>
            <w:shd w:val="clear" w:color="auto" w:fill="auto"/>
            <w:vAlign w:val="bottom"/>
            <w:hideMark/>
          </w:tcPr>
          <w:p w14:paraId="66EBFCE4" w14:textId="2953CA58" w:rsidR="006C128C" w:rsidRPr="00AD2BAA" w:rsidRDefault="006C128C" w:rsidP="006C128C">
            <w:pPr>
              <w:jc w:val="center"/>
              <w:rPr>
                <w:rFonts w:ascii="Times New Roman" w:eastAsia="Times New Roman" w:hAnsi="Times New Roman"/>
                <w:b/>
                <w:bCs/>
                <w:szCs w:val="24"/>
              </w:rPr>
            </w:pPr>
            <w:r w:rsidRPr="00AD2BAA">
              <w:rPr>
                <w:b/>
                <w:bCs/>
              </w:rPr>
              <w:t>201</w:t>
            </w:r>
          </w:p>
        </w:tc>
        <w:tc>
          <w:tcPr>
            <w:tcW w:w="495" w:type="pct"/>
            <w:tcBorders>
              <w:top w:val="nil"/>
              <w:left w:val="nil"/>
              <w:bottom w:val="single" w:sz="4" w:space="0" w:color="auto"/>
              <w:right w:val="single" w:sz="4" w:space="0" w:color="auto"/>
            </w:tcBorders>
            <w:shd w:val="clear" w:color="auto" w:fill="auto"/>
            <w:vAlign w:val="bottom"/>
            <w:hideMark/>
          </w:tcPr>
          <w:p w14:paraId="06519863" w14:textId="04F7D9A4" w:rsidR="006C128C" w:rsidRPr="00AD2BAA" w:rsidRDefault="006C128C" w:rsidP="006C128C">
            <w:pPr>
              <w:jc w:val="center"/>
              <w:rPr>
                <w:rFonts w:ascii="Times New Roman" w:eastAsia="Times New Roman" w:hAnsi="Times New Roman"/>
                <w:b/>
                <w:bCs/>
                <w:szCs w:val="24"/>
              </w:rPr>
            </w:pPr>
            <w:r w:rsidRPr="00AD2BAA">
              <w:rPr>
                <w:b/>
                <w:bCs/>
              </w:rPr>
              <w:t>2,468</w:t>
            </w:r>
          </w:p>
        </w:tc>
      </w:tr>
    </w:tbl>
    <w:p w14:paraId="214D8070" w14:textId="06662338" w:rsidR="00953074" w:rsidRPr="001B4997" w:rsidRDefault="00953074" w:rsidP="00953074">
      <w:pPr>
        <w:rPr>
          <w:rFonts w:ascii="Times New Roman" w:hAnsi="Times New Roman"/>
          <w:sz w:val="22"/>
          <w:szCs w:val="18"/>
        </w:rPr>
      </w:pPr>
      <w:r w:rsidRPr="001B4997">
        <w:rPr>
          <w:rFonts w:ascii="Times New Roman" w:hAnsi="Times New Roman"/>
          <w:sz w:val="22"/>
          <w:szCs w:val="18"/>
          <w:vertAlign w:val="superscript"/>
        </w:rPr>
        <w:t>1</w:t>
      </w:r>
      <w:r w:rsidRPr="001B4997">
        <w:rPr>
          <w:rFonts w:ascii="Times New Roman" w:hAnsi="Times New Roman"/>
          <w:sz w:val="22"/>
          <w:szCs w:val="18"/>
        </w:rPr>
        <w:t xml:space="preserve"> AKS = AK Steel. AM = ArcelorMittal. BLU = Bluestone. SC = SunCoke. USS = U.S. Steel.</w:t>
      </w:r>
    </w:p>
    <w:p w14:paraId="61752D02" w14:textId="1F2B35BF" w:rsidR="00953074" w:rsidRPr="001B4997" w:rsidRDefault="00953074" w:rsidP="00953074">
      <w:pPr>
        <w:rPr>
          <w:rFonts w:ascii="Times New Roman" w:hAnsi="Times New Roman"/>
          <w:sz w:val="22"/>
          <w:szCs w:val="18"/>
        </w:rPr>
      </w:pPr>
      <w:r w:rsidRPr="001B4997">
        <w:rPr>
          <w:rFonts w:ascii="Times New Roman" w:hAnsi="Times New Roman"/>
          <w:sz w:val="22"/>
          <w:szCs w:val="18"/>
          <w:vertAlign w:val="superscript"/>
        </w:rPr>
        <w:t>2</w:t>
      </w:r>
      <w:r w:rsidRPr="001B4997">
        <w:rPr>
          <w:rFonts w:ascii="Times New Roman" w:hAnsi="Times New Roman"/>
          <w:sz w:val="22"/>
          <w:szCs w:val="18"/>
        </w:rPr>
        <w:t xml:space="preserve"> </w:t>
      </w:r>
      <w:r w:rsidR="00D950F3" w:rsidRPr="001B4997">
        <w:rPr>
          <w:rFonts w:ascii="Times New Roman" w:hAnsi="Times New Roman"/>
          <w:sz w:val="22"/>
          <w:szCs w:val="18"/>
        </w:rPr>
        <w:t>ByP</w:t>
      </w:r>
      <w:r w:rsidRPr="001B4997">
        <w:rPr>
          <w:rFonts w:ascii="Times New Roman" w:hAnsi="Times New Roman"/>
          <w:sz w:val="22"/>
          <w:szCs w:val="18"/>
        </w:rPr>
        <w:t xml:space="preserve"> = By-product; HNR = heat and/or nonrecovery.</w:t>
      </w:r>
      <w:r w:rsidRPr="001B4997">
        <w:rPr>
          <w:rFonts w:ascii="Times New Roman" w:hAnsi="Times New Roman"/>
          <w:sz w:val="22"/>
          <w:szCs w:val="18"/>
        </w:rPr>
        <w:tab/>
      </w:r>
    </w:p>
    <w:p w14:paraId="674C7F60" w14:textId="21D0120A" w:rsidR="00953074" w:rsidRPr="001B4997" w:rsidRDefault="00953074" w:rsidP="00953074">
      <w:pPr>
        <w:rPr>
          <w:rFonts w:ascii="Times New Roman" w:hAnsi="Times New Roman"/>
          <w:sz w:val="22"/>
          <w:szCs w:val="18"/>
        </w:rPr>
      </w:pPr>
      <w:r w:rsidRPr="001B4997">
        <w:rPr>
          <w:rFonts w:ascii="Times New Roman" w:hAnsi="Times New Roman"/>
          <w:sz w:val="22"/>
          <w:szCs w:val="18"/>
          <w:vertAlign w:val="superscript"/>
        </w:rPr>
        <w:t>3</w:t>
      </w:r>
      <w:r w:rsidRPr="001B4997">
        <w:rPr>
          <w:rFonts w:ascii="Times New Roman" w:hAnsi="Times New Roman"/>
          <w:sz w:val="22"/>
          <w:szCs w:val="18"/>
        </w:rPr>
        <w:t xml:space="preserve"> HAP emissions have been adjusted for nondetect</w:t>
      </w:r>
      <w:r w:rsidR="004E044A" w:rsidRPr="001B4997">
        <w:rPr>
          <w:rFonts w:ascii="Times New Roman" w:hAnsi="Times New Roman"/>
          <w:sz w:val="22"/>
          <w:szCs w:val="18"/>
        </w:rPr>
        <w:t>ed</w:t>
      </w:r>
      <w:r w:rsidRPr="001B4997">
        <w:rPr>
          <w:rFonts w:ascii="Times New Roman" w:hAnsi="Times New Roman"/>
          <w:sz w:val="22"/>
          <w:szCs w:val="18"/>
        </w:rPr>
        <w:t xml:space="preserve"> values.</w:t>
      </w:r>
    </w:p>
    <w:p w14:paraId="7CBF7FB4" w14:textId="3BEA5FBD" w:rsidR="00953074" w:rsidRPr="001B4997" w:rsidRDefault="00953074" w:rsidP="00953074">
      <w:pPr>
        <w:rPr>
          <w:rFonts w:ascii="Times New Roman" w:hAnsi="Times New Roman"/>
          <w:sz w:val="22"/>
          <w:szCs w:val="18"/>
        </w:rPr>
      </w:pPr>
      <w:r w:rsidRPr="001B4997">
        <w:rPr>
          <w:rFonts w:ascii="Times New Roman" w:hAnsi="Times New Roman"/>
          <w:sz w:val="22"/>
          <w:szCs w:val="18"/>
          <w:vertAlign w:val="superscript"/>
        </w:rPr>
        <w:t>4</w:t>
      </w:r>
      <w:r w:rsidRPr="001B4997">
        <w:rPr>
          <w:rFonts w:ascii="Times New Roman" w:hAnsi="Times New Roman"/>
          <w:sz w:val="22"/>
          <w:szCs w:val="18"/>
        </w:rPr>
        <w:t xml:space="preserve"> Includes category emissions from B</w:t>
      </w:r>
      <w:r w:rsidR="00D950F3" w:rsidRPr="001B4997">
        <w:rPr>
          <w:rFonts w:ascii="Times New Roman" w:hAnsi="Times New Roman"/>
          <w:sz w:val="22"/>
          <w:szCs w:val="18"/>
        </w:rPr>
        <w:t>y</w:t>
      </w:r>
      <w:r w:rsidRPr="001B4997">
        <w:rPr>
          <w:rFonts w:ascii="Times New Roman" w:hAnsi="Times New Roman"/>
          <w:sz w:val="22"/>
          <w:szCs w:val="18"/>
        </w:rPr>
        <w:t xml:space="preserve">P pushing, </w:t>
      </w:r>
      <w:r w:rsidR="00C05A93" w:rsidRPr="001B4997">
        <w:rPr>
          <w:rFonts w:ascii="Times New Roman" w:hAnsi="Times New Roman"/>
          <w:sz w:val="22"/>
          <w:szCs w:val="18"/>
        </w:rPr>
        <w:t>B</w:t>
      </w:r>
      <w:r w:rsidR="00D950F3" w:rsidRPr="001B4997">
        <w:rPr>
          <w:rFonts w:ascii="Times New Roman" w:hAnsi="Times New Roman"/>
          <w:sz w:val="22"/>
          <w:szCs w:val="18"/>
        </w:rPr>
        <w:t>yP</w:t>
      </w:r>
      <w:r w:rsidR="00C05A93" w:rsidRPr="001B4997">
        <w:rPr>
          <w:rFonts w:ascii="Times New Roman" w:hAnsi="Times New Roman"/>
          <w:sz w:val="22"/>
          <w:szCs w:val="18"/>
        </w:rPr>
        <w:t xml:space="preserve"> </w:t>
      </w:r>
      <w:r w:rsidRPr="001B4997">
        <w:rPr>
          <w:rFonts w:ascii="Times New Roman" w:hAnsi="Times New Roman"/>
          <w:sz w:val="22"/>
          <w:szCs w:val="18"/>
        </w:rPr>
        <w:t>combustion</w:t>
      </w:r>
      <w:r w:rsidR="00CA7EA2" w:rsidRPr="001B4997">
        <w:rPr>
          <w:rFonts w:ascii="Times New Roman" w:hAnsi="Times New Roman"/>
          <w:sz w:val="22"/>
          <w:szCs w:val="18"/>
        </w:rPr>
        <w:t xml:space="preserve"> (battery) stack</w:t>
      </w:r>
      <w:r w:rsidRPr="001B4997">
        <w:rPr>
          <w:rFonts w:ascii="Times New Roman" w:hAnsi="Times New Roman"/>
          <w:sz w:val="22"/>
          <w:szCs w:val="18"/>
        </w:rPr>
        <w:t xml:space="preserve">, HNR operations (HNR pushing, HRSG main stack, HRSG </w:t>
      </w:r>
      <w:r w:rsidR="00CA7EA2" w:rsidRPr="001B4997">
        <w:rPr>
          <w:rFonts w:ascii="Times New Roman" w:hAnsi="Times New Roman"/>
          <w:sz w:val="22"/>
          <w:szCs w:val="18"/>
        </w:rPr>
        <w:t>b</w:t>
      </w:r>
      <w:r w:rsidRPr="001B4997">
        <w:rPr>
          <w:rFonts w:ascii="Times New Roman" w:hAnsi="Times New Roman"/>
          <w:sz w:val="22"/>
          <w:szCs w:val="18"/>
        </w:rPr>
        <w:t xml:space="preserve">ypass/waste heat stack), </w:t>
      </w:r>
      <w:r w:rsidR="00C05A93" w:rsidRPr="001B4997">
        <w:rPr>
          <w:rFonts w:ascii="Times New Roman" w:hAnsi="Times New Roman"/>
          <w:sz w:val="22"/>
          <w:szCs w:val="18"/>
        </w:rPr>
        <w:t xml:space="preserve">quench towers and fugitive </w:t>
      </w:r>
      <w:r w:rsidRPr="001B4997">
        <w:rPr>
          <w:rFonts w:ascii="Times New Roman" w:hAnsi="Times New Roman"/>
          <w:sz w:val="22"/>
          <w:szCs w:val="18"/>
        </w:rPr>
        <w:t>pushing.</w:t>
      </w:r>
    </w:p>
    <w:p w14:paraId="7DBC6DF1" w14:textId="7447F7D4" w:rsidR="00953074" w:rsidRPr="001B4997" w:rsidRDefault="00953074" w:rsidP="00953074">
      <w:pPr>
        <w:rPr>
          <w:rFonts w:ascii="Times New Roman" w:hAnsi="Times New Roman"/>
          <w:sz w:val="22"/>
          <w:szCs w:val="18"/>
        </w:rPr>
      </w:pPr>
      <w:r w:rsidRPr="001B4997">
        <w:rPr>
          <w:rFonts w:ascii="Times New Roman" w:hAnsi="Times New Roman"/>
          <w:sz w:val="22"/>
          <w:szCs w:val="18"/>
          <w:vertAlign w:val="superscript"/>
        </w:rPr>
        <w:t>5</w:t>
      </w:r>
      <w:r w:rsidRPr="001B4997">
        <w:rPr>
          <w:rFonts w:ascii="Times New Roman" w:hAnsi="Times New Roman"/>
          <w:sz w:val="22"/>
          <w:szCs w:val="18"/>
        </w:rPr>
        <w:t xml:space="preserve"> Includes non-category emissions from 40 CFR part 63 subpart L sources (</w:t>
      </w:r>
      <w:r w:rsidR="00D950F3" w:rsidRPr="001B4997">
        <w:rPr>
          <w:rFonts w:ascii="Times New Roman" w:hAnsi="Times New Roman"/>
          <w:sz w:val="22"/>
          <w:szCs w:val="18"/>
        </w:rPr>
        <w:t>ByP</w:t>
      </w:r>
      <w:r w:rsidR="0008493B" w:rsidRPr="001B4997">
        <w:rPr>
          <w:rFonts w:ascii="Times New Roman" w:hAnsi="Times New Roman"/>
          <w:sz w:val="22"/>
          <w:szCs w:val="18"/>
        </w:rPr>
        <w:t xml:space="preserve"> </w:t>
      </w:r>
      <w:r w:rsidRPr="001B4997">
        <w:rPr>
          <w:rFonts w:ascii="Times New Roman" w:hAnsi="Times New Roman"/>
          <w:sz w:val="22"/>
          <w:szCs w:val="18"/>
        </w:rPr>
        <w:t>Charging, D</w:t>
      </w:r>
      <w:r w:rsidRPr="00FE32E4">
        <w:rPr>
          <w:rFonts w:ascii="Times New Roman" w:hAnsi="Times New Roman"/>
          <w:sz w:val="22"/>
          <w:szCs w:val="18"/>
        </w:rPr>
        <w:t>oors</w:t>
      </w:r>
      <w:r w:rsidR="009B3F2C" w:rsidRPr="00FE32E4">
        <w:rPr>
          <w:rFonts w:ascii="Times New Roman" w:hAnsi="Times New Roman"/>
          <w:sz w:val="22"/>
          <w:szCs w:val="18"/>
        </w:rPr>
        <w:t xml:space="preserve"> (using </w:t>
      </w:r>
      <w:r w:rsidR="00AD2BAA" w:rsidRPr="00FE32E4">
        <w:rPr>
          <w:rFonts w:ascii="Times New Roman" w:hAnsi="Times New Roman"/>
          <w:sz w:val="22"/>
          <w:szCs w:val="18"/>
        </w:rPr>
        <w:t>existing</w:t>
      </w:r>
      <w:r w:rsidR="009B3F2C" w:rsidRPr="00FE32E4">
        <w:rPr>
          <w:rFonts w:ascii="Times New Roman" w:hAnsi="Times New Roman"/>
          <w:sz w:val="22"/>
          <w:szCs w:val="18"/>
        </w:rPr>
        <w:t xml:space="preserve"> equation)</w:t>
      </w:r>
      <w:r w:rsidRPr="00FE32E4">
        <w:rPr>
          <w:rFonts w:ascii="Times New Roman" w:hAnsi="Times New Roman"/>
          <w:sz w:val="22"/>
          <w:szCs w:val="18"/>
        </w:rPr>
        <w:t>, Lid</w:t>
      </w:r>
      <w:r w:rsidRPr="001B4997">
        <w:rPr>
          <w:rFonts w:ascii="Times New Roman" w:hAnsi="Times New Roman"/>
          <w:sz w:val="22"/>
          <w:szCs w:val="18"/>
        </w:rPr>
        <w:t xml:space="preserve">s, Offtakes, and HNR charging), </w:t>
      </w:r>
      <w:r w:rsidR="00D950F3" w:rsidRPr="001B4997">
        <w:rPr>
          <w:rFonts w:ascii="Times New Roman" w:hAnsi="Times New Roman"/>
          <w:sz w:val="22"/>
          <w:szCs w:val="18"/>
        </w:rPr>
        <w:t>ByP</w:t>
      </w:r>
      <w:r w:rsidR="0008493B" w:rsidRPr="001B4997">
        <w:rPr>
          <w:rFonts w:ascii="Times New Roman" w:hAnsi="Times New Roman"/>
          <w:sz w:val="22"/>
          <w:szCs w:val="18"/>
        </w:rPr>
        <w:t xml:space="preserve"> </w:t>
      </w:r>
      <w:r w:rsidRPr="001B4997">
        <w:rPr>
          <w:rFonts w:ascii="Times New Roman" w:hAnsi="Times New Roman"/>
          <w:sz w:val="22"/>
          <w:szCs w:val="18"/>
        </w:rPr>
        <w:t xml:space="preserve">Boilers, Flares, 40 CFR part 60 subpart L </w:t>
      </w:r>
      <w:r w:rsidR="0008493B" w:rsidRPr="001B4997">
        <w:rPr>
          <w:rFonts w:ascii="Times New Roman" w:hAnsi="Times New Roman"/>
          <w:sz w:val="22"/>
          <w:szCs w:val="18"/>
        </w:rPr>
        <w:t xml:space="preserve">ByP </w:t>
      </w:r>
      <w:r w:rsidRPr="001B4997">
        <w:rPr>
          <w:rFonts w:ascii="Times New Roman" w:hAnsi="Times New Roman"/>
          <w:sz w:val="22"/>
          <w:szCs w:val="18"/>
        </w:rPr>
        <w:t>chemical plant, co-located II&amp;S</w:t>
      </w:r>
      <w:r w:rsidR="0008493B" w:rsidRPr="001B4997">
        <w:rPr>
          <w:rFonts w:ascii="Times New Roman" w:hAnsi="Times New Roman"/>
          <w:sz w:val="22"/>
          <w:szCs w:val="18"/>
        </w:rPr>
        <w:t xml:space="preserve"> facilities</w:t>
      </w:r>
      <w:r w:rsidRPr="001B4997">
        <w:rPr>
          <w:rFonts w:ascii="Times New Roman" w:hAnsi="Times New Roman"/>
          <w:sz w:val="22"/>
          <w:szCs w:val="18"/>
        </w:rPr>
        <w:t xml:space="preserve">, and </w:t>
      </w:r>
      <w:r w:rsidR="0008493B" w:rsidRPr="001B4997">
        <w:rPr>
          <w:rFonts w:ascii="Times New Roman" w:hAnsi="Times New Roman"/>
          <w:sz w:val="22"/>
          <w:szCs w:val="18"/>
        </w:rPr>
        <w:t>o</w:t>
      </w:r>
      <w:r w:rsidRPr="001B4997">
        <w:rPr>
          <w:rFonts w:ascii="Times New Roman" w:hAnsi="Times New Roman"/>
          <w:sz w:val="22"/>
          <w:szCs w:val="18"/>
        </w:rPr>
        <w:t xml:space="preserve">ther operations. </w:t>
      </w:r>
    </w:p>
    <w:p w14:paraId="6F01B88D" w14:textId="34364896" w:rsidR="00953074" w:rsidRPr="001B4997" w:rsidRDefault="00953074" w:rsidP="00953074">
      <w:pPr>
        <w:rPr>
          <w:rFonts w:ascii="Times New Roman" w:hAnsi="Times New Roman"/>
          <w:sz w:val="22"/>
          <w:szCs w:val="18"/>
        </w:rPr>
      </w:pPr>
      <w:r w:rsidRPr="001B4997">
        <w:rPr>
          <w:rFonts w:ascii="Times New Roman" w:hAnsi="Times New Roman"/>
          <w:sz w:val="22"/>
          <w:szCs w:val="18"/>
          <w:vertAlign w:val="superscript"/>
        </w:rPr>
        <w:t>6</w:t>
      </w:r>
      <w:r w:rsidRPr="001B4997">
        <w:rPr>
          <w:rFonts w:ascii="Times New Roman" w:hAnsi="Times New Roman"/>
          <w:sz w:val="22"/>
          <w:szCs w:val="18"/>
        </w:rPr>
        <w:t xml:space="preserve"> Co-located II&amp;S (non-category) emissions: </w:t>
      </w:r>
      <w:r w:rsidR="00D02E96" w:rsidRPr="00D02E96">
        <w:rPr>
          <w:rFonts w:ascii="Times New Roman" w:hAnsi="Times New Roman"/>
          <w:sz w:val="22"/>
          <w:szCs w:val="18"/>
        </w:rPr>
        <w:t>CC-</w:t>
      </w:r>
      <w:r w:rsidRPr="001B4997">
        <w:rPr>
          <w:rFonts w:ascii="Times New Roman" w:hAnsi="Times New Roman"/>
          <w:sz w:val="22"/>
          <w:szCs w:val="18"/>
        </w:rPr>
        <w:t xml:space="preserve">Middletown-OH = 1.4 TPY; </w:t>
      </w:r>
      <w:r w:rsidR="00D02E96" w:rsidRPr="00D02E96">
        <w:rPr>
          <w:rFonts w:ascii="Times New Roman" w:hAnsi="Times New Roman"/>
          <w:sz w:val="22"/>
          <w:szCs w:val="18"/>
        </w:rPr>
        <w:t>CC-</w:t>
      </w:r>
      <w:r w:rsidRPr="001B4997">
        <w:rPr>
          <w:rFonts w:ascii="Times New Roman" w:hAnsi="Times New Roman"/>
          <w:sz w:val="22"/>
          <w:szCs w:val="18"/>
        </w:rPr>
        <w:t>BurnsHarbor-IN = 78 TPY (with sinter plant)</w:t>
      </w:r>
    </w:p>
    <w:p w14:paraId="0ABDC128" w14:textId="08ABD16C" w:rsidR="00953074" w:rsidRPr="001B4997" w:rsidRDefault="00953074" w:rsidP="00953074">
      <w:pPr>
        <w:rPr>
          <w:rFonts w:ascii="Times New Roman" w:hAnsi="Times New Roman"/>
          <w:sz w:val="22"/>
          <w:szCs w:val="18"/>
        </w:rPr>
        <w:sectPr w:rsidR="00953074" w:rsidRPr="001B4997" w:rsidSect="00DA2CD5">
          <w:pgSz w:w="15840" w:h="12240" w:orient="landscape" w:code="1"/>
          <w:pgMar w:top="720" w:right="720" w:bottom="720" w:left="720" w:header="720" w:footer="720" w:gutter="0"/>
          <w:cols w:space="720"/>
          <w:docGrid w:linePitch="326"/>
        </w:sectPr>
      </w:pPr>
      <w:r w:rsidRPr="00533E07">
        <w:rPr>
          <w:rFonts w:ascii="Times New Roman" w:hAnsi="Times New Roman"/>
          <w:sz w:val="22"/>
          <w:szCs w:val="18"/>
          <w:vertAlign w:val="superscript"/>
        </w:rPr>
        <w:t>7</w:t>
      </w:r>
      <w:r w:rsidRPr="00533E07">
        <w:rPr>
          <w:rFonts w:ascii="Times New Roman" w:hAnsi="Times New Roman"/>
          <w:sz w:val="22"/>
          <w:szCs w:val="18"/>
        </w:rPr>
        <w:t xml:space="preserve"> </w:t>
      </w:r>
      <w:r w:rsidR="00EB07FF" w:rsidRPr="00533E07">
        <w:rPr>
          <w:rFonts w:ascii="Times New Roman" w:hAnsi="Times New Roman"/>
          <w:sz w:val="22"/>
          <w:szCs w:val="18"/>
        </w:rPr>
        <w:t>931</w:t>
      </w:r>
      <w:r w:rsidRPr="00533E07">
        <w:rPr>
          <w:rFonts w:ascii="Times New Roman" w:hAnsi="Times New Roman"/>
          <w:sz w:val="22"/>
          <w:szCs w:val="18"/>
        </w:rPr>
        <w:t xml:space="preserve"> tpy emissions from HCl (out of </w:t>
      </w:r>
      <w:r w:rsidR="00EB07FF" w:rsidRPr="00533E07">
        <w:rPr>
          <w:rFonts w:ascii="Times New Roman" w:hAnsi="Times New Roman"/>
          <w:sz w:val="22"/>
          <w:szCs w:val="18"/>
        </w:rPr>
        <w:t>9</w:t>
      </w:r>
      <w:r w:rsidR="00624FAE">
        <w:rPr>
          <w:rFonts w:ascii="Times New Roman" w:hAnsi="Times New Roman"/>
          <w:sz w:val="22"/>
          <w:szCs w:val="18"/>
        </w:rPr>
        <w:t>76</w:t>
      </w:r>
      <w:r w:rsidRPr="00533E07">
        <w:rPr>
          <w:rFonts w:ascii="Times New Roman" w:hAnsi="Times New Roman"/>
          <w:sz w:val="22"/>
          <w:szCs w:val="18"/>
        </w:rPr>
        <w:t xml:space="preserve"> total</w:t>
      </w:r>
      <w:r w:rsidRPr="001B4997">
        <w:rPr>
          <w:rFonts w:ascii="Times New Roman" w:hAnsi="Times New Roman"/>
          <w:sz w:val="22"/>
          <w:szCs w:val="18"/>
        </w:rPr>
        <w:t xml:space="preserve"> HAP for the facility) are from 16 heat recovery steam generator (HRSG) </w:t>
      </w:r>
      <w:r w:rsidR="00337791" w:rsidRPr="001B4997">
        <w:rPr>
          <w:rFonts w:ascii="Times New Roman" w:hAnsi="Times New Roman"/>
          <w:sz w:val="22"/>
          <w:szCs w:val="18"/>
        </w:rPr>
        <w:t>b</w:t>
      </w:r>
      <w:r w:rsidRPr="001B4997">
        <w:rPr>
          <w:rFonts w:ascii="Times New Roman" w:hAnsi="Times New Roman"/>
          <w:sz w:val="22"/>
          <w:szCs w:val="18"/>
        </w:rPr>
        <w:t xml:space="preserve">ypass/waste heat stacks at SC-Vansant-VA, a HNR facility. The footprint of the SC-Vansant-VA facility, among other factors, does not allow for HRSGs. As such, all combusted flue gases are ducted continuously (8,760 hr/yr) to the HRSG </w:t>
      </w:r>
      <w:r w:rsidR="00337791" w:rsidRPr="001B4997">
        <w:rPr>
          <w:rFonts w:ascii="Times New Roman" w:hAnsi="Times New Roman"/>
          <w:sz w:val="22"/>
          <w:szCs w:val="18"/>
        </w:rPr>
        <w:t>b</w:t>
      </w:r>
      <w:r w:rsidRPr="001B4997">
        <w:rPr>
          <w:rFonts w:ascii="Times New Roman" w:hAnsi="Times New Roman"/>
          <w:sz w:val="22"/>
          <w:szCs w:val="18"/>
        </w:rPr>
        <w:t>ypass/waste heat stacks. Other HNR SunCoke facilities route combusted flue gas to HRSGs and then to a spray dryer absorber (SDA) and baghouse for SO</w:t>
      </w:r>
      <w:r w:rsidRPr="001B4997">
        <w:rPr>
          <w:rFonts w:ascii="Times New Roman" w:hAnsi="Times New Roman"/>
          <w:sz w:val="22"/>
          <w:szCs w:val="18"/>
          <w:vertAlign w:val="subscript"/>
        </w:rPr>
        <w:t>2</w:t>
      </w:r>
      <w:r w:rsidRPr="001B4997">
        <w:rPr>
          <w:rFonts w:ascii="Times New Roman" w:hAnsi="Times New Roman"/>
          <w:sz w:val="22"/>
          <w:szCs w:val="18"/>
        </w:rPr>
        <w:t xml:space="preserve"> and PM control. The SDA also controls HCl.</w:t>
      </w:r>
    </w:p>
    <w:p w14:paraId="5CC4D2A8" w14:textId="4ABE9295" w:rsidR="008F58BF" w:rsidRPr="001B4997" w:rsidRDefault="008F58BF" w:rsidP="008F58BF">
      <w:pPr>
        <w:pStyle w:val="After12pt"/>
        <w:spacing w:after="120"/>
        <w:jc w:val="center"/>
        <w:rPr>
          <w:b/>
          <w:bCs/>
        </w:rPr>
      </w:pPr>
      <w:bookmarkStart w:id="115" w:name="_Hlk77331064"/>
      <w:r w:rsidRPr="001B4997">
        <w:rPr>
          <w:b/>
          <w:bCs/>
        </w:rPr>
        <w:lastRenderedPageBreak/>
        <w:t>Table B-</w:t>
      </w:r>
      <w:r>
        <w:rPr>
          <w:b/>
          <w:bCs/>
        </w:rPr>
        <w:t>2</w:t>
      </w:r>
      <w:r w:rsidRPr="001B4997">
        <w:rPr>
          <w:b/>
          <w:bCs/>
        </w:rPr>
        <w:t>. Coke Oven Total Facility Emissions (TPY)</w:t>
      </w:r>
      <w:r>
        <w:rPr>
          <w:b/>
          <w:bCs/>
        </w:rPr>
        <w:fldChar w:fldCharType="begin"/>
      </w:r>
      <w:r>
        <w:instrText xml:space="preserve"> XE "</w:instrText>
      </w:r>
      <w:r w:rsidRPr="00A53F17">
        <w:rPr>
          <w:b/>
          <w:bCs/>
        </w:rPr>
        <w:instrText>Table B-</w:instrText>
      </w:r>
      <w:r>
        <w:rPr>
          <w:b/>
          <w:bCs/>
        </w:rPr>
        <w:instrText>2</w:instrText>
      </w:r>
      <w:r w:rsidRPr="00A53F17">
        <w:rPr>
          <w:b/>
          <w:bCs/>
        </w:rPr>
        <w:instrText>. Coke Oven Total Facility Emissions (TPY)</w:instrText>
      </w:r>
      <w:r>
        <w:instrText xml:space="preserve">" </w:instrText>
      </w:r>
      <w:r>
        <w:rPr>
          <w:b/>
          <w:bCs/>
        </w:rPr>
        <w:fldChar w:fldCharType="end"/>
      </w:r>
    </w:p>
    <w:tbl>
      <w:tblPr>
        <w:tblW w:w="5000" w:type="pct"/>
        <w:tblLook w:val="04A0" w:firstRow="1" w:lastRow="0" w:firstColumn="1" w:lastColumn="0" w:noHBand="0" w:noVBand="1"/>
      </w:tblPr>
      <w:tblGrid>
        <w:gridCol w:w="3798"/>
        <w:gridCol w:w="3926"/>
        <w:gridCol w:w="1813"/>
        <w:gridCol w:w="1609"/>
        <w:gridCol w:w="1819"/>
        <w:gridCol w:w="1425"/>
      </w:tblGrid>
      <w:tr w:rsidR="00AD2BAA" w:rsidRPr="00AD2BAA" w14:paraId="25B12559" w14:textId="77777777" w:rsidTr="00920563">
        <w:trPr>
          <w:trHeight w:val="255"/>
        </w:trPr>
        <w:tc>
          <w:tcPr>
            <w:tcW w:w="1320"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05D26362"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Facility Name-City-State</w:t>
            </w:r>
            <w:r w:rsidRPr="00AD2BAA">
              <w:rPr>
                <w:rFonts w:ascii="Times New Roman" w:eastAsia="Times New Roman" w:hAnsi="Times New Roman"/>
                <w:b/>
                <w:bCs/>
                <w:szCs w:val="24"/>
                <w:vertAlign w:val="superscript"/>
              </w:rPr>
              <w:t>1</w:t>
            </w:r>
          </w:p>
        </w:tc>
        <w:tc>
          <w:tcPr>
            <w:tcW w:w="1364"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733B4CBD"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Facility Type</w:t>
            </w:r>
            <w:r w:rsidRPr="00AD2BAA">
              <w:rPr>
                <w:rFonts w:ascii="Times New Roman" w:eastAsia="Times New Roman" w:hAnsi="Times New Roman"/>
                <w:b/>
                <w:bCs/>
                <w:szCs w:val="24"/>
                <w:vertAlign w:val="superscript"/>
              </w:rPr>
              <w:t xml:space="preserve">2 </w:t>
            </w:r>
            <w:r w:rsidRPr="00AD2BAA">
              <w:rPr>
                <w:rFonts w:ascii="Times New Roman" w:eastAsia="Times New Roman" w:hAnsi="Times New Roman"/>
                <w:b/>
                <w:bCs/>
                <w:szCs w:val="24"/>
              </w:rPr>
              <w:t xml:space="preserve">and </w:t>
            </w:r>
          </w:p>
          <w:p w14:paraId="44FBD9F5"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 xml:space="preserve">Coke Type </w:t>
            </w:r>
          </w:p>
        </w:tc>
        <w:tc>
          <w:tcPr>
            <w:tcW w:w="630"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CE56A0B"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Coke Capacity (TPY)</w:t>
            </w:r>
          </w:p>
        </w:tc>
        <w:tc>
          <w:tcPr>
            <w:tcW w:w="1686" w:type="pct"/>
            <w:gridSpan w:val="3"/>
            <w:tcBorders>
              <w:top w:val="single" w:sz="4" w:space="0" w:color="auto"/>
              <w:left w:val="nil"/>
              <w:bottom w:val="single" w:sz="4" w:space="0" w:color="auto"/>
              <w:right w:val="single" w:sz="4" w:space="0" w:color="auto"/>
            </w:tcBorders>
            <w:shd w:val="clear" w:color="000000" w:fill="D9D9D9"/>
            <w:vAlign w:val="center"/>
            <w:hideMark/>
          </w:tcPr>
          <w:p w14:paraId="5821D9E6"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HAP Emissions (TPY) - Actuals</w:t>
            </w:r>
            <w:r w:rsidRPr="00AD2BAA">
              <w:rPr>
                <w:rFonts w:ascii="Times New Roman" w:eastAsia="Times New Roman" w:hAnsi="Times New Roman"/>
                <w:b/>
                <w:bCs/>
                <w:szCs w:val="24"/>
                <w:vertAlign w:val="superscript"/>
              </w:rPr>
              <w:t>3</w:t>
            </w:r>
          </w:p>
        </w:tc>
      </w:tr>
      <w:tr w:rsidR="00AD2BAA" w:rsidRPr="00AD2BAA" w14:paraId="60F609C4" w14:textId="77777777" w:rsidTr="00920563">
        <w:trPr>
          <w:trHeight w:val="540"/>
        </w:trPr>
        <w:tc>
          <w:tcPr>
            <w:tcW w:w="1320" w:type="pct"/>
            <w:vMerge/>
            <w:tcBorders>
              <w:top w:val="single" w:sz="4" w:space="0" w:color="auto"/>
              <w:left w:val="single" w:sz="4" w:space="0" w:color="auto"/>
              <w:bottom w:val="single" w:sz="4" w:space="0" w:color="000000"/>
              <w:right w:val="single" w:sz="4" w:space="0" w:color="auto"/>
            </w:tcBorders>
            <w:vAlign w:val="center"/>
            <w:hideMark/>
          </w:tcPr>
          <w:p w14:paraId="17F2842D" w14:textId="77777777" w:rsidR="008F58BF" w:rsidRPr="00AD2BAA" w:rsidRDefault="008F58BF" w:rsidP="00920563">
            <w:pPr>
              <w:rPr>
                <w:rFonts w:ascii="Times New Roman" w:eastAsia="Times New Roman" w:hAnsi="Times New Roman"/>
                <w:b/>
                <w:bCs/>
                <w:szCs w:val="24"/>
              </w:rPr>
            </w:pPr>
          </w:p>
        </w:tc>
        <w:tc>
          <w:tcPr>
            <w:tcW w:w="1364" w:type="pct"/>
            <w:vMerge/>
            <w:tcBorders>
              <w:top w:val="single" w:sz="4" w:space="0" w:color="auto"/>
              <w:left w:val="single" w:sz="4" w:space="0" w:color="auto"/>
              <w:bottom w:val="single" w:sz="4" w:space="0" w:color="000000"/>
              <w:right w:val="single" w:sz="4" w:space="0" w:color="auto"/>
            </w:tcBorders>
            <w:vAlign w:val="center"/>
            <w:hideMark/>
          </w:tcPr>
          <w:p w14:paraId="4DC578B4" w14:textId="77777777" w:rsidR="008F58BF" w:rsidRPr="00AD2BAA" w:rsidRDefault="008F58BF" w:rsidP="00920563">
            <w:pPr>
              <w:rPr>
                <w:rFonts w:ascii="Times New Roman" w:eastAsia="Times New Roman" w:hAnsi="Times New Roman"/>
                <w:b/>
                <w:bCs/>
                <w:szCs w:val="24"/>
              </w:rPr>
            </w:pPr>
          </w:p>
        </w:tc>
        <w:tc>
          <w:tcPr>
            <w:tcW w:w="630" w:type="pct"/>
            <w:vMerge/>
            <w:tcBorders>
              <w:top w:val="single" w:sz="4" w:space="0" w:color="auto"/>
              <w:left w:val="single" w:sz="4" w:space="0" w:color="auto"/>
              <w:bottom w:val="single" w:sz="4" w:space="0" w:color="000000"/>
              <w:right w:val="single" w:sz="4" w:space="0" w:color="auto"/>
            </w:tcBorders>
            <w:vAlign w:val="center"/>
            <w:hideMark/>
          </w:tcPr>
          <w:p w14:paraId="2BB480BC" w14:textId="77777777" w:rsidR="008F58BF" w:rsidRPr="00AD2BAA" w:rsidRDefault="008F58BF" w:rsidP="00920563">
            <w:pPr>
              <w:rPr>
                <w:rFonts w:ascii="Times New Roman" w:eastAsia="Times New Roman" w:hAnsi="Times New Roman"/>
                <w:b/>
                <w:bCs/>
                <w:szCs w:val="24"/>
              </w:rPr>
            </w:pPr>
          </w:p>
        </w:tc>
        <w:tc>
          <w:tcPr>
            <w:tcW w:w="559" w:type="pct"/>
            <w:tcBorders>
              <w:top w:val="nil"/>
              <w:left w:val="nil"/>
              <w:bottom w:val="single" w:sz="4" w:space="0" w:color="auto"/>
              <w:right w:val="single" w:sz="4" w:space="0" w:color="auto"/>
            </w:tcBorders>
            <w:shd w:val="clear" w:color="000000" w:fill="D9D9D9"/>
            <w:vAlign w:val="center"/>
            <w:hideMark/>
          </w:tcPr>
          <w:p w14:paraId="46BB82FD"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Source Category CCCCC</w:t>
            </w:r>
            <w:r w:rsidRPr="00AD2BAA">
              <w:rPr>
                <w:rFonts w:ascii="Times New Roman" w:eastAsia="Times New Roman" w:hAnsi="Times New Roman"/>
                <w:b/>
                <w:bCs/>
                <w:szCs w:val="24"/>
                <w:vertAlign w:val="superscript"/>
              </w:rPr>
              <w:t>4</w:t>
            </w:r>
          </w:p>
        </w:tc>
        <w:tc>
          <w:tcPr>
            <w:tcW w:w="632" w:type="pct"/>
            <w:tcBorders>
              <w:top w:val="nil"/>
              <w:left w:val="nil"/>
              <w:bottom w:val="single" w:sz="4" w:space="0" w:color="auto"/>
              <w:right w:val="single" w:sz="4" w:space="0" w:color="auto"/>
            </w:tcBorders>
            <w:shd w:val="clear" w:color="000000" w:fill="D9D9D9"/>
            <w:vAlign w:val="center"/>
            <w:hideMark/>
          </w:tcPr>
          <w:p w14:paraId="229D03D2"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Non-Category</w:t>
            </w:r>
            <w:r w:rsidRPr="00AD2BAA">
              <w:rPr>
                <w:rFonts w:ascii="Times New Roman" w:eastAsia="Times New Roman" w:hAnsi="Times New Roman"/>
                <w:b/>
                <w:bCs/>
                <w:szCs w:val="24"/>
                <w:vertAlign w:val="superscript"/>
              </w:rPr>
              <w:t>5,6</w:t>
            </w:r>
          </w:p>
        </w:tc>
        <w:tc>
          <w:tcPr>
            <w:tcW w:w="495" w:type="pct"/>
            <w:tcBorders>
              <w:top w:val="nil"/>
              <w:left w:val="nil"/>
              <w:bottom w:val="single" w:sz="4" w:space="0" w:color="auto"/>
              <w:right w:val="single" w:sz="4" w:space="0" w:color="auto"/>
            </w:tcBorders>
            <w:shd w:val="clear" w:color="000000" w:fill="D9D9D9"/>
            <w:vAlign w:val="center"/>
            <w:hideMark/>
          </w:tcPr>
          <w:p w14:paraId="7CA855F1" w14:textId="77777777" w:rsidR="008F58BF" w:rsidRPr="00AD2BAA" w:rsidRDefault="008F58BF" w:rsidP="00920563">
            <w:pPr>
              <w:jc w:val="center"/>
              <w:rPr>
                <w:rFonts w:ascii="Times New Roman" w:eastAsia="Times New Roman" w:hAnsi="Times New Roman"/>
                <w:b/>
                <w:bCs/>
                <w:szCs w:val="24"/>
              </w:rPr>
            </w:pPr>
            <w:r w:rsidRPr="00AD2BAA">
              <w:rPr>
                <w:rFonts w:ascii="Times New Roman" w:eastAsia="Times New Roman" w:hAnsi="Times New Roman"/>
                <w:b/>
                <w:bCs/>
                <w:szCs w:val="24"/>
              </w:rPr>
              <w:t>Total Facility</w:t>
            </w:r>
            <w:r w:rsidRPr="00AD2BAA">
              <w:rPr>
                <w:rFonts w:ascii="Times New Roman" w:eastAsia="Times New Roman" w:hAnsi="Times New Roman"/>
                <w:b/>
                <w:bCs/>
                <w:szCs w:val="24"/>
                <w:vertAlign w:val="superscript"/>
              </w:rPr>
              <w:t>7</w:t>
            </w:r>
          </w:p>
        </w:tc>
      </w:tr>
      <w:tr w:rsidR="00AD2BAA" w:rsidRPr="00AD2BAA" w14:paraId="11656E3F" w14:textId="77777777" w:rsidTr="00920563">
        <w:trPr>
          <w:trHeight w:val="252"/>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59E190EC"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ABC-Tarrant-AL</w:t>
            </w:r>
          </w:p>
        </w:tc>
        <w:tc>
          <w:tcPr>
            <w:tcW w:w="1364" w:type="pct"/>
            <w:tcBorders>
              <w:top w:val="nil"/>
              <w:left w:val="nil"/>
              <w:bottom w:val="single" w:sz="4" w:space="0" w:color="auto"/>
              <w:right w:val="single" w:sz="4" w:space="0" w:color="auto"/>
            </w:tcBorders>
            <w:shd w:val="clear" w:color="auto" w:fill="auto"/>
            <w:noWrap/>
            <w:vAlign w:val="bottom"/>
            <w:hideMark/>
          </w:tcPr>
          <w:p w14:paraId="3D819D14"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ByP-foundry coke</w:t>
            </w:r>
          </w:p>
        </w:tc>
        <w:tc>
          <w:tcPr>
            <w:tcW w:w="630" w:type="pct"/>
            <w:tcBorders>
              <w:top w:val="nil"/>
              <w:left w:val="nil"/>
              <w:bottom w:val="single" w:sz="4" w:space="0" w:color="auto"/>
              <w:right w:val="single" w:sz="4" w:space="0" w:color="auto"/>
            </w:tcBorders>
            <w:shd w:val="clear" w:color="auto" w:fill="auto"/>
            <w:noWrap/>
            <w:vAlign w:val="bottom"/>
            <w:hideMark/>
          </w:tcPr>
          <w:p w14:paraId="3073DEF5"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699,967</w:t>
            </w:r>
          </w:p>
        </w:tc>
        <w:tc>
          <w:tcPr>
            <w:tcW w:w="559" w:type="pct"/>
            <w:tcBorders>
              <w:top w:val="nil"/>
              <w:left w:val="nil"/>
              <w:bottom w:val="single" w:sz="4" w:space="0" w:color="auto"/>
              <w:right w:val="single" w:sz="4" w:space="0" w:color="auto"/>
            </w:tcBorders>
            <w:shd w:val="clear" w:color="auto" w:fill="auto"/>
            <w:vAlign w:val="center"/>
            <w:hideMark/>
          </w:tcPr>
          <w:p w14:paraId="683D3CE9" w14:textId="608E20FF" w:rsidR="000867CE" w:rsidRPr="00AD2BAA" w:rsidRDefault="000867CE" w:rsidP="000867CE">
            <w:pPr>
              <w:jc w:val="center"/>
              <w:rPr>
                <w:rFonts w:ascii="Times New Roman" w:eastAsia="Times New Roman" w:hAnsi="Times New Roman"/>
                <w:szCs w:val="24"/>
              </w:rPr>
            </w:pPr>
            <w:r w:rsidRPr="00AD2BAA">
              <w:t>9.3</w:t>
            </w:r>
          </w:p>
        </w:tc>
        <w:tc>
          <w:tcPr>
            <w:tcW w:w="632" w:type="pct"/>
            <w:tcBorders>
              <w:top w:val="nil"/>
              <w:left w:val="nil"/>
              <w:bottom w:val="single" w:sz="4" w:space="0" w:color="auto"/>
              <w:right w:val="single" w:sz="4" w:space="0" w:color="auto"/>
            </w:tcBorders>
            <w:shd w:val="clear" w:color="auto" w:fill="auto"/>
            <w:vAlign w:val="center"/>
            <w:hideMark/>
          </w:tcPr>
          <w:p w14:paraId="1056A3AB" w14:textId="317C04E0" w:rsidR="000867CE" w:rsidRPr="00AD2BAA" w:rsidRDefault="000867CE" w:rsidP="000867CE">
            <w:pPr>
              <w:jc w:val="center"/>
              <w:rPr>
                <w:rFonts w:ascii="Times New Roman" w:eastAsia="Times New Roman" w:hAnsi="Times New Roman"/>
                <w:szCs w:val="24"/>
              </w:rPr>
            </w:pPr>
            <w:r w:rsidRPr="00AD2BAA">
              <w:t>13</w:t>
            </w:r>
          </w:p>
        </w:tc>
        <w:tc>
          <w:tcPr>
            <w:tcW w:w="495" w:type="pct"/>
            <w:tcBorders>
              <w:top w:val="nil"/>
              <w:left w:val="nil"/>
              <w:bottom w:val="single" w:sz="4" w:space="0" w:color="auto"/>
              <w:right w:val="single" w:sz="4" w:space="0" w:color="auto"/>
            </w:tcBorders>
            <w:shd w:val="clear" w:color="auto" w:fill="auto"/>
            <w:vAlign w:val="center"/>
            <w:hideMark/>
          </w:tcPr>
          <w:p w14:paraId="66D1959C" w14:textId="450FE82D" w:rsidR="000867CE" w:rsidRPr="00AD2BAA" w:rsidRDefault="000867CE" w:rsidP="000867CE">
            <w:pPr>
              <w:jc w:val="center"/>
              <w:rPr>
                <w:rFonts w:ascii="Times New Roman" w:eastAsia="Times New Roman" w:hAnsi="Times New Roman"/>
                <w:szCs w:val="24"/>
              </w:rPr>
            </w:pPr>
            <w:r w:rsidRPr="00AD2BAA">
              <w:t>22</w:t>
            </w:r>
          </w:p>
        </w:tc>
      </w:tr>
      <w:tr w:rsidR="00AD2BAA" w:rsidRPr="00AD2BAA" w14:paraId="1EEDD24D"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7B4321ED"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CC-Follansbee-WV</w:t>
            </w:r>
          </w:p>
        </w:tc>
        <w:tc>
          <w:tcPr>
            <w:tcW w:w="1364" w:type="pct"/>
            <w:tcBorders>
              <w:top w:val="nil"/>
              <w:left w:val="nil"/>
              <w:bottom w:val="single" w:sz="4" w:space="0" w:color="auto"/>
              <w:right w:val="single" w:sz="4" w:space="0" w:color="auto"/>
            </w:tcBorders>
            <w:shd w:val="clear" w:color="auto" w:fill="auto"/>
            <w:noWrap/>
            <w:vAlign w:val="bottom"/>
            <w:hideMark/>
          </w:tcPr>
          <w:p w14:paraId="59798665"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2625AFED"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1,346,000</w:t>
            </w:r>
          </w:p>
        </w:tc>
        <w:tc>
          <w:tcPr>
            <w:tcW w:w="559" w:type="pct"/>
            <w:tcBorders>
              <w:top w:val="nil"/>
              <w:left w:val="nil"/>
              <w:bottom w:val="single" w:sz="4" w:space="0" w:color="auto"/>
              <w:right w:val="single" w:sz="4" w:space="0" w:color="auto"/>
            </w:tcBorders>
            <w:shd w:val="clear" w:color="auto" w:fill="auto"/>
            <w:vAlign w:val="center"/>
            <w:hideMark/>
          </w:tcPr>
          <w:p w14:paraId="0EDAEBC5" w14:textId="6B30CFF8" w:rsidR="000867CE" w:rsidRPr="00AD2BAA" w:rsidRDefault="000867CE" w:rsidP="000867CE">
            <w:pPr>
              <w:jc w:val="center"/>
              <w:rPr>
                <w:rFonts w:ascii="Times New Roman" w:eastAsia="Times New Roman" w:hAnsi="Times New Roman"/>
                <w:szCs w:val="24"/>
              </w:rPr>
            </w:pPr>
            <w:r w:rsidRPr="00AD2BAA">
              <w:t>11</w:t>
            </w:r>
          </w:p>
        </w:tc>
        <w:tc>
          <w:tcPr>
            <w:tcW w:w="632" w:type="pct"/>
            <w:tcBorders>
              <w:top w:val="nil"/>
              <w:left w:val="nil"/>
              <w:bottom w:val="single" w:sz="4" w:space="0" w:color="auto"/>
              <w:right w:val="single" w:sz="4" w:space="0" w:color="auto"/>
            </w:tcBorders>
            <w:shd w:val="clear" w:color="auto" w:fill="auto"/>
            <w:vAlign w:val="center"/>
            <w:hideMark/>
          </w:tcPr>
          <w:p w14:paraId="7F93A1C7" w14:textId="0C777AA0" w:rsidR="000867CE" w:rsidRPr="00AD2BAA" w:rsidRDefault="000867CE" w:rsidP="000867CE">
            <w:pPr>
              <w:jc w:val="center"/>
              <w:rPr>
                <w:rFonts w:ascii="Times New Roman" w:eastAsia="Times New Roman" w:hAnsi="Times New Roman"/>
                <w:szCs w:val="24"/>
              </w:rPr>
            </w:pPr>
            <w:r w:rsidRPr="00AD2BAA">
              <w:t>7.3</w:t>
            </w:r>
          </w:p>
        </w:tc>
        <w:tc>
          <w:tcPr>
            <w:tcW w:w="495" w:type="pct"/>
            <w:tcBorders>
              <w:top w:val="nil"/>
              <w:left w:val="nil"/>
              <w:bottom w:val="single" w:sz="4" w:space="0" w:color="auto"/>
              <w:right w:val="single" w:sz="4" w:space="0" w:color="auto"/>
            </w:tcBorders>
            <w:shd w:val="clear" w:color="auto" w:fill="auto"/>
            <w:vAlign w:val="center"/>
            <w:hideMark/>
          </w:tcPr>
          <w:p w14:paraId="5DB25EDB" w14:textId="6F55D97C" w:rsidR="000867CE" w:rsidRPr="00AD2BAA" w:rsidRDefault="000867CE" w:rsidP="000867CE">
            <w:pPr>
              <w:jc w:val="center"/>
              <w:rPr>
                <w:rFonts w:ascii="Times New Roman" w:eastAsia="Times New Roman" w:hAnsi="Times New Roman"/>
                <w:szCs w:val="24"/>
              </w:rPr>
            </w:pPr>
            <w:r w:rsidRPr="00AD2BAA">
              <w:t>19</w:t>
            </w:r>
          </w:p>
        </w:tc>
      </w:tr>
      <w:tr w:rsidR="00AD2BAA" w:rsidRPr="00AD2BAA" w14:paraId="54CCEFD9" w14:textId="77777777" w:rsidTr="00920563">
        <w:trPr>
          <w:trHeight w:val="28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24A9862D"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CC-Middletown-OH</w:t>
            </w:r>
          </w:p>
        </w:tc>
        <w:tc>
          <w:tcPr>
            <w:tcW w:w="1364" w:type="pct"/>
            <w:tcBorders>
              <w:top w:val="nil"/>
              <w:left w:val="nil"/>
              <w:bottom w:val="single" w:sz="4" w:space="0" w:color="auto"/>
              <w:right w:val="single" w:sz="4" w:space="0" w:color="auto"/>
            </w:tcBorders>
            <w:shd w:val="clear" w:color="auto" w:fill="auto"/>
            <w:noWrap/>
            <w:vAlign w:val="bottom"/>
            <w:hideMark/>
          </w:tcPr>
          <w:p w14:paraId="168D3AA7"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430FC507"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456,000</w:t>
            </w:r>
          </w:p>
        </w:tc>
        <w:tc>
          <w:tcPr>
            <w:tcW w:w="559" w:type="pct"/>
            <w:tcBorders>
              <w:top w:val="nil"/>
              <w:left w:val="nil"/>
              <w:bottom w:val="single" w:sz="4" w:space="0" w:color="auto"/>
              <w:right w:val="single" w:sz="4" w:space="0" w:color="auto"/>
            </w:tcBorders>
            <w:shd w:val="clear" w:color="auto" w:fill="auto"/>
            <w:vAlign w:val="center"/>
            <w:hideMark/>
          </w:tcPr>
          <w:p w14:paraId="4F066566" w14:textId="54F4317B" w:rsidR="000867CE" w:rsidRPr="00AD2BAA" w:rsidRDefault="000867CE" w:rsidP="000867CE">
            <w:pPr>
              <w:jc w:val="center"/>
              <w:rPr>
                <w:rFonts w:ascii="Times New Roman" w:eastAsia="Times New Roman" w:hAnsi="Times New Roman"/>
                <w:szCs w:val="24"/>
              </w:rPr>
            </w:pPr>
            <w:r w:rsidRPr="00AD2BAA">
              <w:t>20</w:t>
            </w:r>
          </w:p>
        </w:tc>
        <w:tc>
          <w:tcPr>
            <w:tcW w:w="632" w:type="pct"/>
            <w:tcBorders>
              <w:top w:val="nil"/>
              <w:left w:val="nil"/>
              <w:bottom w:val="single" w:sz="4" w:space="0" w:color="auto"/>
              <w:right w:val="single" w:sz="4" w:space="0" w:color="auto"/>
            </w:tcBorders>
            <w:shd w:val="clear" w:color="auto" w:fill="auto"/>
            <w:vAlign w:val="center"/>
            <w:hideMark/>
          </w:tcPr>
          <w:p w14:paraId="436CDB50" w14:textId="268E1669" w:rsidR="000867CE" w:rsidRPr="00AD2BAA" w:rsidRDefault="000867CE" w:rsidP="000867CE">
            <w:pPr>
              <w:jc w:val="center"/>
              <w:rPr>
                <w:rFonts w:ascii="Times New Roman" w:eastAsia="Times New Roman" w:hAnsi="Times New Roman"/>
                <w:szCs w:val="24"/>
              </w:rPr>
            </w:pPr>
            <w:r w:rsidRPr="00AD2BAA">
              <w:t>10</w:t>
            </w:r>
          </w:p>
        </w:tc>
        <w:tc>
          <w:tcPr>
            <w:tcW w:w="495" w:type="pct"/>
            <w:tcBorders>
              <w:top w:val="nil"/>
              <w:left w:val="nil"/>
              <w:bottom w:val="single" w:sz="4" w:space="0" w:color="auto"/>
              <w:right w:val="single" w:sz="4" w:space="0" w:color="auto"/>
            </w:tcBorders>
            <w:shd w:val="clear" w:color="auto" w:fill="auto"/>
            <w:vAlign w:val="center"/>
            <w:hideMark/>
          </w:tcPr>
          <w:p w14:paraId="42265D0F" w14:textId="480461C8" w:rsidR="000867CE" w:rsidRPr="00AD2BAA" w:rsidRDefault="000867CE" w:rsidP="000867CE">
            <w:pPr>
              <w:jc w:val="center"/>
              <w:rPr>
                <w:rFonts w:ascii="Times New Roman" w:eastAsia="Times New Roman" w:hAnsi="Times New Roman"/>
                <w:szCs w:val="24"/>
              </w:rPr>
            </w:pPr>
            <w:r w:rsidRPr="00AD2BAA">
              <w:t>29</w:t>
            </w:r>
          </w:p>
        </w:tc>
      </w:tr>
      <w:tr w:rsidR="00AD2BAA" w:rsidRPr="00AD2BAA" w14:paraId="1CF526C3" w14:textId="77777777" w:rsidTr="00920563">
        <w:trPr>
          <w:trHeight w:val="28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551A4B25"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CC-BurnsHarbor-IN</w:t>
            </w:r>
          </w:p>
        </w:tc>
        <w:tc>
          <w:tcPr>
            <w:tcW w:w="1364" w:type="pct"/>
            <w:tcBorders>
              <w:top w:val="nil"/>
              <w:left w:val="nil"/>
              <w:bottom w:val="single" w:sz="4" w:space="0" w:color="auto"/>
              <w:right w:val="single" w:sz="4" w:space="0" w:color="auto"/>
            </w:tcBorders>
            <w:shd w:val="clear" w:color="auto" w:fill="auto"/>
            <w:noWrap/>
            <w:vAlign w:val="bottom"/>
            <w:hideMark/>
          </w:tcPr>
          <w:p w14:paraId="6CC1B92F"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5EEA2BBF"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1,900,000</w:t>
            </w:r>
          </w:p>
        </w:tc>
        <w:tc>
          <w:tcPr>
            <w:tcW w:w="559" w:type="pct"/>
            <w:tcBorders>
              <w:top w:val="nil"/>
              <w:left w:val="nil"/>
              <w:bottom w:val="single" w:sz="4" w:space="0" w:color="auto"/>
              <w:right w:val="single" w:sz="4" w:space="0" w:color="auto"/>
            </w:tcBorders>
            <w:shd w:val="clear" w:color="auto" w:fill="auto"/>
            <w:vAlign w:val="center"/>
            <w:hideMark/>
          </w:tcPr>
          <w:p w14:paraId="589D18F9" w14:textId="78A586CD" w:rsidR="000867CE" w:rsidRPr="00AD2BAA" w:rsidRDefault="000867CE" w:rsidP="000867CE">
            <w:pPr>
              <w:jc w:val="center"/>
              <w:rPr>
                <w:rFonts w:ascii="Times New Roman" w:eastAsia="Times New Roman" w:hAnsi="Times New Roman"/>
                <w:szCs w:val="24"/>
              </w:rPr>
            </w:pPr>
            <w:r w:rsidRPr="00AD2BAA">
              <w:t>26</w:t>
            </w:r>
          </w:p>
        </w:tc>
        <w:tc>
          <w:tcPr>
            <w:tcW w:w="632" w:type="pct"/>
            <w:tcBorders>
              <w:top w:val="nil"/>
              <w:left w:val="nil"/>
              <w:bottom w:val="single" w:sz="4" w:space="0" w:color="auto"/>
              <w:right w:val="single" w:sz="4" w:space="0" w:color="auto"/>
            </w:tcBorders>
            <w:shd w:val="clear" w:color="auto" w:fill="auto"/>
            <w:vAlign w:val="center"/>
            <w:hideMark/>
          </w:tcPr>
          <w:p w14:paraId="1DD3F974" w14:textId="5CD5A845" w:rsidR="000867CE" w:rsidRPr="00AD2BAA" w:rsidRDefault="000867CE" w:rsidP="000867CE">
            <w:pPr>
              <w:jc w:val="center"/>
              <w:rPr>
                <w:rFonts w:ascii="Times New Roman" w:eastAsia="Times New Roman" w:hAnsi="Times New Roman"/>
                <w:szCs w:val="24"/>
              </w:rPr>
            </w:pPr>
            <w:r w:rsidRPr="00AD2BAA">
              <w:t>88</w:t>
            </w:r>
          </w:p>
        </w:tc>
        <w:tc>
          <w:tcPr>
            <w:tcW w:w="495" w:type="pct"/>
            <w:tcBorders>
              <w:top w:val="nil"/>
              <w:left w:val="nil"/>
              <w:bottom w:val="single" w:sz="4" w:space="0" w:color="auto"/>
              <w:right w:val="single" w:sz="4" w:space="0" w:color="auto"/>
            </w:tcBorders>
            <w:shd w:val="clear" w:color="auto" w:fill="auto"/>
            <w:vAlign w:val="center"/>
            <w:hideMark/>
          </w:tcPr>
          <w:p w14:paraId="68158751" w14:textId="5D6DCEF1" w:rsidR="000867CE" w:rsidRPr="00AD2BAA" w:rsidRDefault="000867CE" w:rsidP="000867CE">
            <w:pPr>
              <w:jc w:val="center"/>
              <w:rPr>
                <w:rFonts w:ascii="Times New Roman" w:eastAsia="Times New Roman" w:hAnsi="Times New Roman"/>
                <w:szCs w:val="24"/>
              </w:rPr>
            </w:pPr>
            <w:r w:rsidRPr="00AD2BAA">
              <w:t>114</w:t>
            </w:r>
          </w:p>
        </w:tc>
      </w:tr>
      <w:tr w:rsidR="00AD2BAA" w:rsidRPr="00AD2BAA" w14:paraId="28BA18CC"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03DCD5BE"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CC-Monessen-PA</w:t>
            </w:r>
          </w:p>
        </w:tc>
        <w:tc>
          <w:tcPr>
            <w:tcW w:w="1364" w:type="pct"/>
            <w:tcBorders>
              <w:top w:val="nil"/>
              <w:left w:val="nil"/>
              <w:bottom w:val="single" w:sz="4" w:space="0" w:color="auto"/>
              <w:right w:val="single" w:sz="4" w:space="0" w:color="auto"/>
            </w:tcBorders>
            <w:shd w:val="clear" w:color="auto" w:fill="auto"/>
            <w:noWrap/>
            <w:vAlign w:val="bottom"/>
            <w:hideMark/>
          </w:tcPr>
          <w:p w14:paraId="4A0097C4"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13CB0775"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372,581</w:t>
            </w:r>
          </w:p>
        </w:tc>
        <w:tc>
          <w:tcPr>
            <w:tcW w:w="559" w:type="pct"/>
            <w:tcBorders>
              <w:top w:val="nil"/>
              <w:left w:val="nil"/>
              <w:bottom w:val="single" w:sz="4" w:space="0" w:color="auto"/>
              <w:right w:val="single" w:sz="4" w:space="0" w:color="auto"/>
            </w:tcBorders>
            <w:shd w:val="clear" w:color="auto" w:fill="auto"/>
            <w:vAlign w:val="center"/>
            <w:hideMark/>
          </w:tcPr>
          <w:p w14:paraId="6EE9D164" w14:textId="5F4F41D3" w:rsidR="000867CE" w:rsidRPr="00AD2BAA" w:rsidRDefault="000867CE" w:rsidP="000867CE">
            <w:pPr>
              <w:jc w:val="center"/>
              <w:rPr>
                <w:rFonts w:ascii="Times New Roman" w:eastAsia="Times New Roman" w:hAnsi="Times New Roman"/>
                <w:szCs w:val="24"/>
              </w:rPr>
            </w:pPr>
            <w:r w:rsidRPr="00AD2BAA">
              <w:t>2.5</w:t>
            </w:r>
          </w:p>
        </w:tc>
        <w:tc>
          <w:tcPr>
            <w:tcW w:w="632" w:type="pct"/>
            <w:tcBorders>
              <w:top w:val="nil"/>
              <w:left w:val="nil"/>
              <w:bottom w:val="single" w:sz="4" w:space="0" w:color="auto"/>
              <w:right w:val="single" w:sz="4" w:space="0" w:color="auto"/>
            </w:tcBorders>
            <w:shd w:val="clear" w:color="auto" w:fill="auto"/>
            <w:vAlign w:val="center"/>
            <w:hideMark/>
          </w:tcPr>
          <w:p w14:paraId="1B12EAE2" w14:textId="6F47E6A9" w:rsidR="000867CE" w:rsidRPr="00AD2BAA" w:rsidRDefault="000867CE" w:rsidP="000867CE">
            <w:pPr>
              <w:jc w:val="center"/>
              <w:rPr>
                <w:rFonts w:ascii="Times New Roman" w:eastAsia="Times New Roman" w:hAnsi="Times New Roman"/>
                <w:szCs w:val="24"/>
              </w:rPr>
            </w:pPr>
            <w:r w:rsidRPr="00AD2BAA">
              <w:t>4.4</w:t>
            </w:r>
          </w:p>
        </w:tc>
        <w:tc>
          <w:tcPr>
            <w:tcW w:w="495" w:type="pct"/>
            <w:tcBorders>
              <w:top w:val="nil"/>
              <w:left w:val="nil"/>
              <w:bottom w:val="single" w:sz="4" w:space="0" w:color="auto"/>
              <w:right w:val="single" w:sz="4" w:space="0" w:color="auto"/>
            </w:tcBorders>
            <w:shd w:val="clear" w:color="auto" w:fill="auto"/>
            <w:vAlign w:val="center"/>
            <w:hideMark/>
          </w:tcPr>
          <w:p w14:paraId="3385A28F" w14:textId="3468E019" w:rsidR="000867CE" w:rsidRPr="00AD2BAA" w:rsidRDefault="000867CE" w:rsidP="000867CE">
            <w:pPr>
              <w:jc w:val="center"/>
              <w:rPr>
                <w:rFonts w:ascii="Times New Roman" w:eastAsia="Times New Roman" w:hAnsi="Times New Roman"/>
                <w:szCs w:val="24"/>
              </w:rPr>
            </w:pPr>
            <w:r w:rsidRPr="00AD2BAA">
              <w:t>6.9</w:t>
            </w:r>
          </w:p>
        </w:tc>
      </w:tr>
      <w:tr w:rsidR="00AD2BAA" w:rsidRPr="00AD2BAA" w14:paraId="31493A34"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06562394"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CC-Warren-OH</w:t>
            </w:r>
          </w:p>
        </w:tc>
        <w:tc>
          <w:tcPr>
            <w:tcW w:w="1364" w:type="pct"/>
            <w:tcBorders>
              <w:top w:val="nil"/>
              <w:left w:val="nil"/>
              <w:bottom w:val="single" w:sz="4" w:space="0" w:color="auto"/>
              <w:right w:val="single" w:sz="4" w:space="0" w:color="auto"/>
            </w:tcBorders>
            <w:shd w:val="clear" w:color="auto" w:fill="auto"/>
            <w:noWrap/>
            <w:vAlign w:val="bottom"/>
            <w:hideMark/>
          </w:tcPr>
          <w:p w14:paraId="319F9399"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51EE1C36"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549,000</w:t>
            </w:r>
          </w:p>
        </w:tc>
        <w:tc>
          <w:tcPr>
            <w:tcW w:w="559" w:type="pct"/>
            <w:tcBorders>
              <w:top w:val="nil"/>
              <w:left w:val="nil"/>
              <w:bottom w:val="single" w:sz="4" w:space="0" w:color="auto"/>
              <w:right w:val="single" w:sz="4" w:space="0" w:color="auto"/>
            </w:tcBorders>
            <w:shd w:val="clear" w:color="auto" w:fill="auto"/>
            <w:vAlign w:val="center"/>
            <w:hideMark/>
          </w:tcPr>
          <w:p w14:paraId="36BD3655" w14:textId="1B653D10" w:rsidR="000867CE" w:rsidRPr="00AD2BAA" w:rsidRDefault="000867CE" w:rsidP="000867CE">
            <w:pPr>
              <w:jc w:val="center"/>
              <w:rPr>
                <w:rFonts w:ascii="Times New Roman" w:eastAsia="Times New Roman" w:hAnsi="Times New Roman"/>
                <w:szCs w:val="24"/>
              </w:rPr>
            </w:pPr>
            <w:r w:rsidRPr="00AD2BAA">
              <w:t>7.2</w:t>
            </w:r>
          </w:p>
        </w:tc>
        <w:tc>
          <w:tcPr>
            <w:tcW w:w="632" w:type="pct"/>
            <w:tcBorders>
              <w:top w:val="nil"/>
              <w:left w:val="nil"/>
              <w:bottom w:val="single" w:sz="4" w:space="0" w:color="auto"/>
              <w:right w:val="single" w:sz="4" w:space="0" w:color="auto"/>
            </w:tcBorders>
            <w:shd w:val="clear" w:color="auto" w:fill="auto"/>
            <w:vAlign w:val="center"/>
            <w:hideMark/>
          </w:tcPr>
          <w:p w14:paraId="13DA383E" w14:textId="7314886E" w:rsidR="000867CE" w:rsidRPr="00AD2BAA" w:rsidRDefault="000867CE" w:rsidP="000867CE">
            <w:pPr>
              <w:jc w:val="center"/>
              <w:rPr>
                <w:rFonts w:ascii="Times New Roman" w:eastAsia="Times New Roman" w:hAnsi="Times New Roman"/>
                <w:szCs w:val="24"/>
              </w:rPr>
            </w:pPr>
            <w:r w:rsidRPr="00AD2BAA">
              <w:t>7.2</w:t>
            </w:r>
          </w:p>
        </w:tc>
        <w:tc>
          <w:tcPr>
            <w:tcW w:w="495" w:type="pct"/>
            <w:tcBorders>
              <w:top w:val="nil"/>
              <w:left w:val="nil"/>
              <w:bottom w:val="single" w:sz="4" w:space="0" w:color="auto"/>
              <w:right w:val="single" w:sz="4" w:space="0" w:color="auto"/>
            </w:tcBorders>
            <w:shd w:val="clear" w:color="auto" w:fill="auto"/>
            <w:vAlign w:val="center"/>
            <w:hideMark/>
          </w:tcPr>
          <w:p w14:paraId="35AC6270" w14:textId="4CA1A014" w:rsidR="000867CE" w:rsidRPr="00AD2BAA" w:rsidRDefault="000867CE" w:rsidP="000867CE">
            <w:pPr>
              <w:jc w:val="center"/>
              <w:rPr>
                <w:rFonts w:ascii="Times New Roman" w:eastAsia="Times New Roman" w:hAnsi="Times New Roman"/>
                <w:szCs w:val="24"/>
              </w:rPr>
            </w:pPr>
            <w:r w:rsidRPr="00AD2BAA">
              <w:t>14</w:t>
            </w:r>
          </w:p>
        </w:tc>
      </w:tr>
      <w:tr w:rsidR="00AD2BAA" w:rsidRPr="00AD2BAA" w14:paraId="4A39DD03"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614ABCB9"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BLU-Birmingham-AL</w:t>
            </w:r>
          </w:p>
        </w:tc>
        <w:tc>
          <w:tcPr>
            <w:tcW w:w="1364" w:type="pct"/>
            <w:tcBorders>
              <w:top w:val="nil"/>
              <w:left w:val="nil"/>
              <w:bottom w:val="single" w:sz="4" w:space="0" w:color="auto"/>
              <w:right w:val="single" w:sz="4" w:space="0" w:color="auto"/>
            </w:tcBorders>
            <w:shd w:val="clear" w:color="auto" w:fill="auto"/>
            <w:noWrap/>
            <w:vAlign w:val="bottom"/>
            <w:hideMark/>
          </w:tcPr>
          <w:p w14:paraId="0B36EB43"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ByP-foundry coke</w:t>
            </w:r>
          </w:p>
        </w:tc>
        <w:tc>
          <w:tcPr>
            <w:tcW w:w="630" w:type="pct"/>
            <w:tcBorders>
              <w:top w:val="nil"/>
              <w:left w:val="nil"/>
              <w:bottom w:val="single" w:sz="4" w:space="0" w:color="auto"/>
              <w:right w:val="single" w:sz="4" w:space="0" w:color="auto"/>
            </w:tcBorders>
            <w:shd w:val="clear" w:color="auto" w:fill="auto"/>
            <w:noWrap/>
            <w:vAlign w:val="bottom"/>
            <w:hideMark/>
          </w:tcPr>
          <w:p w14:paraId="54EC2BF3"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596,775</w:t>
            </w:r>
          </w:p>
        </w:tc>
        <w:tc>
          <w:tcPr>
            <w:tcW w:w="559" w:type="pct"/>
            <w:tcBorders>
              <w:top w:val="nil"/>
              <w:left w:val="nil"/>
              <w:bottom w:val="single" w:sz="4" w:space="0" w:color="auto"/>
              <w:right w:val="single" w:sz="4" w:space="0" w:color="auto"/>
            </w:tcBorders>
            <w:shd w:val="clear" w:color="auto" w:fill="auto"/>
            <w:vAlign w:val="center"/>
            <w:hideMark/>
          </w:tcPr>
          <w:p w14:paraId="035EF57A" w14:textId="29A1C060" w:rsidR="000867CE" w:rsidRPr="00AD2BAA" w:rsidRDefault="000867CE" w:rsidP="000867CE">
            <w:pPr>
              <w:jc w:val="center"/>
              <w:rPr>
                <w:rFonts w:ascii="Times New Roman" w:eastAsia="Times New Roman" w:hAnsi="Times New Roman"/>
                <w:szCs w:val="24"/>
              </w:rPr>
            </w:pPr>
            <w:r w:rsidRPr="00AD2BAA">
              <w:t>6.3</w:t>
            </w:r>
          </w:p>
        </w:tc>
        <w:tc>
          <w:tcPr>
            <w:tcW w:w="632" w:type="pct"/>
            <w:tcBorders>
              <w:top w:val="nil"/>
              <w:left w:val="nil"/>
              <w:bottom w:val="single" w:sz="4" w:space="0" w:color="auto"/>
              <w:right w:val="single" w:sz="4" w:space="0" w:color="auto"/>
            </w:tcBorders>
            <w:shd w:val="clear" w:color="auto" w:fill="auto"/>
            <w:vAlign w:val="center"/>
            <w:hideMark/>
          </w:tcPr>
          <w:p w14:paraId="6CFC07E2" w14:textId="596FCD41" w:rsidR="000867CE" w:rsidRPr="00AD2BAA" w:rsidRDefault="000867CE" w:rsidP="000867CE">
            <w:pPr>
              <w:jc w:val="center"/>
              <w:rPr>
                <w:rFonts w:ascii="Times New Roman" w:eastAsia="Times New Roman" w:hAnsi="Times New Roman"/>
                <w:szCs w:val="24"/>
              </w:rPr>
            </w:pPr>
            <w:r w:rsidRPr="00AD2BAA">
              <w:t>10</w:t>
            </w:r>
          </w:p>
        </w:tc>
        <w:tc>
          <w:tcPr>
            <w:tcW w:w="495" w:type="pct"/>
            <w:tcBorders>
              <w:top w:val="nil"/>
              <w:left w:val="nil"/>
              <w:bottom w:val="single" w:sz="4" w:space="0" w:color="auto"/>
              <w:right w:val="single" w:sz="4" w:space="0" w:color="auto"/>
            </w:tcBorders>
            <w:shd w:val="clear" w:color="auto" w:fill="auto"/>
            <w:vAlign w:val="center"/>
            <w:hideMark/>
          </w:tcPr>
          <w:p w14:paraId="1BC75CA5" w14:textId="061F9E50" w:rsidR="000867CE" w:rsidRPr="00AD2BAA" w:rsidRDefault="000867CE" w:rsidP="000867CE">
            <w:pPr>
              <w:jc w:val="center"/>
              <w:rPr>
                <w:rFonts w:ascii="Times New Roman" w:eastAsia="Times New Roman" w:hAnsi="Times New Roman"/>
                <w:szCs w:val="24"/>
              </w:rPr>
            </w:pPr>
            <w:r w:rsidRPr="00AD2BAA">
              <w:t>16</w:t>
            </w:r>
          </w:p>
        </w:tc>
      </w:tr>
      <w:tr w:rsidR="00AD2BAA" w:rsidRPr="00AD2BAA" w14:paraId="3637747E"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28E0A956"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EES-RiverRouge-MI</w:t>
            </w:r>
          </w:p>
        </w:tc>
        <w:tc>
          <w:tcPr>
            <w:tcW w:w="1364" w:type="pct"/>
            <w:tcBorders>
              <w:top w:val="nil"/>
              <w:left w:val="nil"/>
              <w:bottom w:val="single" w:sz="4" w:space="0" w:color="auto"/>
              <w:right w:val="single" w:sz="4" w:space="0" w:color="auto"/>
            </w:tcBorders>
            <w:shd w:val="clear" w:color="auto" w:fill="auto"/>
            <w:noWrap/>
            <w:vAlign w:val="bottom"/>
            <w:hideMark/>
          </w:tcPr>
          <w:p w14:paraId="4DCD1BA3"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50AA1C6C"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1,050,000</w:t>
            </w:r>
          </w:p>
        </w:tc>
        <w:tc>
          <w:tcPr>
            <w:tcW w:w="559" w:type="pct"/>
            <w:tcBorders>
              <w:top w:val="nil"/>
              <w:left w:val="nil"/>
              <w:bottom w:val="single" w:sz="4" w:space="0" w:color="auto"/>
              <w:right w:val="single" w:sz="4" w:space="0" w:color="auto"/>
            </w:tcBorders>
            <w:shd w:val="clear" w:color="auto" w:fill="auto"/>
            <w:vAlign w:val="center"/>
            <w:hideMark/>
          </w:tcPr>
          <w:p w14:paraId="29113DC4" w14:textId="24C108AC" w:rsidR="000867CE" w:rsidRPr="00AD2BAA" w:rsidRDefault="000867CE" w:rsidP="000867CE">
            <w:pPr>
              <w:jc w:val="center"/>
              <w:rPr>
                <w:rFonts w:ascii="Times New Roman" w:eastAsia="Times New Roman" w:hAnsi="Times New Roman"/>
                <w:szCs w:val="24"/>
              </w:rPr>
            </w:pPr>
            <w:r w:rsidRPr="00AD2BAA">
              <w:t>20</w:t>
            </w:r>
          </w:p>
        </w:tc>
        <w:tc>
          <w:tcPr>
            <w:tcW w:w="632" w:type="pct"/>
            <w:tcBorders>
              <w:top w:val="nil"/>
              <w:left w:val="nil"/>
              <w:bottom w:val="single" w:sz="4" w:space="0" w:color="auto"/>
              <w:right w:val="single" w:sz="4" w:space="0" w:color="auto"/>
            </w:tcBorders>
            <w:shd w:val="clear" w:color="auto" w:fill="auto"/>
            <w:vAlign w:val="center"/>
            <w:hideMark/>
          </w:tcPr>
          <w:p w14:paraId="157B5C93" w14:textId="04AA2B44" w:rsidR="000867CE" w:rsidRPr="00AD2BAA" w:rsidRDefault="000867CE" w:rsidP="000867CE">
            <w:pPr>
              <w:jc w:val="center"/>
              <w:rPr>
                <w:rFonts w:ascii="Times New Roman" w:eastAsia="Times New Roman" w:hAnsi="Times New Roman"/>
                <w:szCs w:val="24"/>
              </w:rPr>
            </w:pPr>
            <w:r w:rsidRPr="00AD2BAA">
              <w:t>4.4</w:t>
            </w:r>
          </w:p>
        </w:tc>
        <w:tc>
          <w:tcPr>
            <w:tcW w:w="495" w:type="pct"/>
            <w:tcBorders>
              <w:top w:val="nil"/>
              <w:left w:val="nil"/>
              <w:bottom w:val="single" w:sz="4" w:space="0" w:color="auto"/>
              <w:right w:val="single" w:sz="4" w:space="0" w:color="auto"/>
            </w:tcBorders>
            <w:shd w:val="clear" w:color="auto" w:fill="auto"/>
            <w:vAlign w:val="center"/>
            <w:hideMark/>
          </w:tcPr>
          <w:p w14:paraId="389B3B1C" w14:textId="3A91369F" w:rsidR="000867CE" w:rsidRPr="00AD2BAA" w:rsidRDefault="000867CE" w:rsidP="000867CE">
            <w:pPr>
              <w:jc w:val="center"/>
              <w:rPr>
                <w:rFonts w:ascii="Times New Roman" w:eastAsia="Times New Roman" w:hAnsi="Times New Roman"/>
                <w:szCs w:val="24"/>
              </w:rPr>
            </w:pPr>
            <w:r w:rsidRPr="00AD2BAA">
              <w:t>24</w:t>
            </w:r>
          </w:p>
        </w:tc>
      </w:tr>
      <w:tr w:rsidR="00AD2BAA" w:rsidRPr="00AD2BAA" w14:paraId="659F6D57" w14:textId="77777777" w:rsidTr="00920563">
        <w:trPr>
          <w:trHeight w:val="270"/>
        </w:trPr>
        <w:tc>
          <w:tcPr>
            <w:tcW w:w="1320" w:type="pct"/>
            <w:tcBorders>
              <w:top w:val="nil"/>
              <w:left w:val="single" w:sz="4" w:space="0" w:color="auto"/>
              <w:bottom w:val="single" w:sz="8" w:space="0" w:color="auto"/>
              <w:right w:val="single" w:sz="4" w:space="0" w:color="auto"/>
            </w:tcBorders>
            <w:shd w:val="clear" w:color="auto" w:fill="auto"/>
            <w:noWrap/>
            <w:vAlign w:val="bottom"/>
            <w:hideMark/>
          </w:tcPr>
          <w:p w14:paraId="087CDF04"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USS-Clairton-PA</w:t>
            </w:r>
          </w:p>
        </w:tc>
        <w:tc>
          <w:tcPr>
            <w:tcW w:w="1364" w:type="pct"/>
            <w:tcBorders>
              <w:top w:val="nil"/>
              <w:left w:val="nil"/>
              <w:bottom w:val="single" w:sz="8" w:space="0" w:color="auto"/>
              <w:right w:val="single" w:sz="4" w:space="0" w:color="auto"/>
            </w:tcBorders>
            <w:shd w:val="clear" w:color="auto" w:fill="auto"/>
            <w:noWrap/>
            <w:vAlign w:val="bottom"/>
            <w:hideMark/>
          </w:tcPr>
          <w:p w14:paraId="39845CBE" w14:textId="77777777" w:rsidR="000867CE" w:rsidRPr="00AD2BAA" w:rsidRDefault="000867CE" w:rsidP="000867CE">
            <w:pPr>
              <w:rPr>
                <w:rFonts w:ascii="Times New Roman" w:eastAsia="Times New Roman" w:hAnsi="Times New Roman"/>
                <w:szCs w:val="24"/>
              </w:rPr>
            </w:pPr>
            <w:r w:rsidRPr="00AD2BAA">
              <w:rPr>
                <w:rFonts w:ascii="Times New Roman" w:eastAsia="Times New Roman" w:hAnsi="Times New Roman"/>
                <w:szCs w:val="24"/>
              </w:rPr>
              <w:t>ByP-blast furnace coke</w:t>
            </w:r>
          </w:p>
        </w:tc>
        <w:tc>
          <w:tcPr>
            <w:tcW w:w="630" w:type="pct"/>
            <w:tcBorders>
              <w:top w:val="nil"/>
              <w:left w:val="nil"/>
              <w:bottom w:val="single" w:sz="8" w:space="0" w:color="auto"/>
              <w:right w:val="single" w:sz="4" w:space="0" w:color="auto"/>
            </w:tcBorders>
            <w:shd w:val="clear" w:color="auto" w:fill="auto"/>
            <w:noWrap/>
            <w:vAlign w:val="bottom"/>
            <w:hideMark/>
          </w:tcPr>
          <w:p w14:paraId="25E6B905" w14:textId="77777777" w:rsidR="000867CE" w:rsidRPr="00AD2BAA" w:rsidRDefault="000867CE" w:rsidP="000867CE">
            <w:pPr>
              <w:jc w:val="center"/>
              <w:rPr>
                <w:rFonts w:ascii="Times New Roman" w:eastAsia="Times New Roman" w:hAnsi="Times New Roman"/>
                <w:szCs w:val="24"/>
              </w:rPr>
            </w:pPr>
            <w:r w:rsidRPr="00AD2BAA">
              <w:rPr>
                <w:rFonts w:ascii="Times New Roman" w:eastAsia="Times New Roman" w:hAnsi="Times New Roman"/>
                <w:szCs w:val="24"/>
              </w:rPr>
              <w:t>6,422,997</w:t>
            </w:r>
          </w:p>
        </w:tc>
        <w:tc>
          <w:tcPr>
            <w:tcW w:w="559" w:type="pct"/>
            <w:tcBorders>
              <w:top w:val="nil"/>
              <w:left w:val="nil"/>
              <w:bottom w:val="single" w:sz="8" w:space="0" w:color="auto"/>
              <w:right w:val="single" w:sz="4" w:space="0" w:color="auto"/>
            </w:tcBorders>
            <w:shd w:val="clear" w:color="auto" w:fill="auto"/>
            <w:vAlign w:val="center"/>
            <w:hideMark/>
          </w:tcPr>
          <w:p w14:paraId="1F54C00C" w14:textId="647EDF2F" w:rsidR="000867CE" w:rsidRPr="00AD2BAA" w:rsidRDefault="000867CE" w:rsidP="000867CE">
            <w:pPr>
              <w:jc w:val="center"/>
              <w:rPr>
                <w:rFonts w:ascii="Times New Roman" w:eastAsia="Times New Roman" w:hAnsi="Times New Roman"/>
                <w:szCs w:val="24"/>
              </w:rPr>
            </w:pPr>
            <w:r w:rsidRPr="00AD2BAA">
              <w:t>37</w:t>
            </w:r>
          </w:p>
        </w:tc>
        <w:tc>
          <w:tcPr>
            <w:tcW w:w="632" w:type="pct"/>
            <w:tcBorders>
              <w:top w:val="nil"/>
              <w:left w:val="nil"/>
              <w:bottom w:val="single" w:sz="8" w:space="0" w:color="auto"/>
              <w:right w:val="single" w:sz="4" w:space="0" w:color="auto"/>
            </w:tcBorders>
            <w:shd w:val="clear" w:color="auto" w:fill="auto"/>
            <w:vAlign w:val="center"/>
            <w:hideMark/>
          </w:tcPr>
          <w:p w14:paraId="11584DED" w14:textId="5B3F2E1F" w:rsidR="000867CE" w:rsidRPr="00AD2BAA" w:rsidRDefault="000867CE" w:rsidP="000867CE">
            <w:pPr>
              <w:jc w:val="center"/>
              <w:rPr>
                <w:rFonts w:ascii="Times New Roman" w:eastAsia="Times New Roman" w:hAnsi="Times New Roman"/>
                <w:szCs w:val="24"/>
              </w:rPr>
            </w:pPr>
            <w:r w:rsidRPr="00AD2BAA">
              <w:t>28</w:t>
            </w:r>
          </w:p>
        </w:tc>
        <w:tc>
          <w:tcPr>
            <w:tcW w:w="495" w:type="pct"/>
            <w:tcBorders>
              <w:top w:val="nil"/>
              <w:left w:val="nil"/>
              <w:bottom w:val="single" w:sz="8" w:space="0" w:color="auto"/>
              <w:right w:val="single" w:sz="4" w:space="0" w:color="auto"/>
            </w:tcBorders>
            <w:shd w:val="clear" w:color="auto" w:fill="auto"/>
            <w:vAlign w:val="center"/>
            <w:hideMark/>
          </w:tcPr>
          <w:p w14:paraId="03B22E1B" w14:textId="2954C463" w:rsidR="000867CE" w:rsidRPr="00AD2BAA" w:rsidRDefault="000867CE" w:rsidP="000867CE">
            <w:pPr>
              <w:jc w:val="center"/>
              <w:rPr>
                <w:rFonts w:ascii="Times New Roman" w:eastAsia="Times New Roman" w:hAnsi="Times New Roman"/>
                <w:szCs w:val="24"/>
              </w:rPr>
            </w:pPr>
            <w:r w:rsidRPr="00AD2BAA">
              <w:t>65</w:t>
            </w:r>
          </w:p>
        </w:tc>
      </w:tr>
      <w:tr w:rsidR="00AD2BAA" w:rsidRPr="00AD2BAA" w14:paraId="2638B98C" w14:textId="77777777" w:rsidTr="00920563">
        <w:trPr>
          <w:trHeight w:val="255"/>
        </w:trPr>
        <w:tc>
          <w:tcPr>
            <w:tcW w:w="13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290E7"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SC-EastChicago-IN</w:t>
            </w:r>
          </w:p>
        </w:tc>
        <w:tc>
          <w:tcPr>
            <w:tcW w:w="1364" w:type="pct"/>
            <w:tcBorders>
              <w:top w:val="single" w:sz="4" w:space="0" w:color="auto"/>
              <w:left w:val="nil"/>
              <w:bottom w:val="single" w:sz="4" w:space="0" w:color="auto"/>
              <w:right w:val="single" w:sz="4" w:space="0" w:color="auto"/>
            </w:tcBorders>
            <w:shd w:val="clear" w:color="auto" w:fill="auto"/>
            <w:noWrap/>
            <w:vAlign w:val="bottom"/>
            <w:hideMark/>
          </w:tcPr>
          <w:p w14:paraId="1EEDAFC8"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single" w:sz="4" w:space="0" w:color="auto"/>
              <w:left w:val="nil"/>
              <w:bottom w:val="single" w:sz="4" w:space="0" w:color="auto"/>
              <w:right w:val="single" w:sz="4" w:space="0" w:color="auto"/>
            </w:tcBorders>
            <w:shd w:val="clear" w:color="auto" w:fill="auto"/>
            <w:noWrap/>
            <w:vAlign w:val="bottom"/>
            <w:hideMark/>
          </w:tcPr>
          <w:p w14:paraId="1F7D5889" w14:textId="77777777" w:rsidR="00F25710" w:rsidRPr="00AD2BAA" w:rsidRDefault="00F25710" w:rsidP="00F25710">
            <w:pPr>
              <w:jc w:val="center"/>
              <w:rPr>
                <w:rFonts w:ascii="Times New Roman" w:eastAsia="Times New Roman" w:hAnsi="Times New Roman"/>
                <w:szCs w:val="24"/>
              </w:rPr>
            </w:pPr>
            <w:r w:rsidRPr="00AD2BAA">
              <w:rPr>
                <w:rFonts w:ascii="Times New Roman" w:eastAsia="Times New Roman" w:hAnsi="Times New Roman"/>
                <w:szCs w:val="24"/>
              </w:rPr>
              <w:t>1,300,000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26BA412F" w14:textId="604D6F5A" w:rsidR="00F25710" w:rsidRPr="00AD2BAA" w:rsidRDefault="00F25710" w:rsidP="00F25710">
            <w:pPr>
              <w:jc w:val="center"/>
              <w:rPr>
                <w:rFonts w:ascii="Times New Roman" w:eastAsia="Times New Roman" w:hAnsi="Times New Roman"/>
                <w:szCs w:val="24"/>
              </w:rPr>
            </w:pPr>
            <w:r w:rsidRPr="00AD2BAA">
              <w:t>524</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52637181" w14:textId="07E5C0A8" w:rsidR="00F25710" w:rsidRPr="00AD2BAA" w:rsidRDefault="00F25710" w:rsidP="00F25710">
            <w:pPr>
              <w:jc w:val="center"/>
              <w:rPr>
                <w:rFonts w:ascii="Times New Roman" w:eastAsia="Times New Roman" w:hAnsi="Times New Roman"/>
                <w:szCs w:val="24"/>
              </w:rPr>
            </w:pPr>
            <w:r w:rsidRPr="00AD2BAA">
              <w:t>0.0067</w:t>
            </w:r>
          </w:p>
        </w:tc>
        <w:tc>
          <w:tcPr>
            <w:tcW w:w="495" w:type="pct"/>
            <w:tcBorders>
              <w:top w:val="single" w:sz="4" w:space="0" w:color="auto"/>
              <w:left w:val="nil"/>
              <w:bottom w:val="single" w:sz="4" w:space="0" w:color="auto"/>
              <w:right w:val="single" w:sz="4" w:space="0" w:color="auto"/>
            </w:tcBorders>
            <w:shd w:val="clear" w:color="auto" w:fill="auto"/>
            <w:vAlign w:val="center"/>
            <w:hideMark/>
          </w:tcPr>
          <w:p w14:paraId="4C063C00" w14:textId="15B5BBAB" w:rsidR="00F25710" w:rsidRPr="00AD2BAA" w:rsidRDefault="00F25710" w:rsidP="00F25710">
            <w:pPr>
              <w:jc w:val="center"/>
              <w:rPr>
                <w:rFonts w:ascii="Times New Roman" w:eastAsia="Times New Roman" w:hAnsi="Times New Roman"/>
                <w:szCs w:val="24"/>
              </w:rPr>
            </w:pPr>
            <w:r w:rsidRPr="00AD2BAA">
              <w:t>524</w:t>
            </w:r>
          </w:p>
        </w:tc>
      </w:tr>
      <w:tr w:rsidR="00AD2BAA" w:rsidRPr="00AD2BAA" w14:paraId="4BEA9B9A"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6932F8C3"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SC-FranklinFurnace-OH</w:t>
            </w:r>
          </w:p>
        </w:tc>
        <w:tc>
          <w:tcPr>
            <w:tcW w:w="1364" w:type="pct"/>
            <w:tcBorders>
              <w:top w:val="nil"/>
              <w:left w:val="nil"/>
              <w:bottom w:val="single" w:sz="4" w:space="0" w:color="auto"/>
              <w:right w:val="single" w:sz="4" w:space="0" w:color="auto"/>
            </w:tcBorders>
            <w:shd w:val="clear" w:color="auto" w:fill="auto"/>
            <w:noWrap/>
            <w:vAlign w:val="bottom"/>
            <w:hideMark/>
          </w:tcPr>
          <w:p w14:paraId="637E46ED"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7E73D620" w14:textId="77777777" w:rsidR="00F25710" w:rsidRPr="00AD2BAA" w:rsidRDefault="00F25710" w:rsidP="00F25710">
            <w:pPr>
              <w:jc w:val="center"/>
              <w:rPr>
                <w:rFonts w:ascii="Times New Roman" w:eastAsia="Times New Roman" w:hAnsi="Times New Roman"/>
                <w:szCs w:val="24"/>
              </w:rPr>
            </w:pPr>
            <w:r w:rsidRPr="00AD2BAA">
              <w:rPr>
                <w:rFonts w:ascii="Times New Roman" w:eastAsia="Times New Roman" w:hAnsi="Times New Roman"/>
                <w:szCs w:val="24"/>
              </w:rPr>
              <w:t>1,100,000</w:t>
            </w:r>
          </w:p>
        </w:tc>
        <w:tc>
          <w:tcPr>
            <w:tcW w:w="559" w:type="pct"/>
            <w:tcBorders>
              <w:top w:val="nil"/>
              <w:left w:val="nil"/>
              <w:bottom w:val="single" w:sz="4" w:space="0" w:color="auto"/>
              <w:right w:val="single" w:sz="4" w:space="0" w:color="auto"/>
            </w:tcBorders>
            <w:shd w:val="clear" w:color="auto" w:fill="auto"/>
            <w:vAlign w:val="center"/>
            <w:hideMark/>
          </w:tcPr>
          <w:p w14:paraId="3CEA7646" w14:textId="77ED5F24" w:rsidR="00F25710" w:rsidRPr="00AD2BAA" w:rsidRDefault="00F25710" w:rsidP="00F25710">
            <w:pPr>
              <w:jc w:val="center"/>
              <w:rPr>
                <w:rFonts w:ascii="Times New Roman" w:eastAsia="Times New Roman" w:hAnsi="Times New Roman"/>
                <w:szCs w:val="24"/>
              </w:rPr>
            </w:pPr>
            <w:r w:rsidRPr="00AD2BAA">
              <w:t>389</w:t>
            </w:r>
          </w:p>
        </w:tc>
        <w:tc>
          <w:tcPr>
            <w:tcW w:w="632" w:type="pct"/>
            <w:tcBorders>
              <w:top w:val="nil"/>
              <w:left w:val="nil"/>
              <w:bottom w:val="single" w:sz="4" w:space="0" w:color="auto"/>
              <w:right w:val="single" w:sz="4" w:space="0" w:color="auto"/>
            </w:tcBorders>
            <w:shd w:val="clear" w:color="auto" w:fill="auto"/>
            <w:vAlign w:val="center"/>
            <w:hideMark/>
          </w:tcPr>
          <w:p w14:paraId="09C81D98" w14:textId="51C5DD04" w:rsidR="00F25710" w:rsidRPr="00AD2BAA" w:rsidRDefault="00F25710" w:rsidP="00F25710">
            <w:pPr>
              <w:jc w:val="center"/>
              <w:rPr>
                <w:rFonts w:ascii="Times New Roman" w:eastAsia="Times New Roman" w:hAnsi="Times New Roman"/>
                <w:szCs w:val="24"/>
              </w:rPr>
            </w:pPr>
            <w:r w:rsidRPr="00AD2BAA">
              <w:t>0.66</w:t>
            </w:r>
          </w:p>
        </w:tc>
        <w:tc>
          <w:tcPr>
            <w:tcW w:w="495" w:type="pct"/>
            <w:tcBorders>
              <w:top w:val="nil"/>
              <w:left w:val="nil"/>
              <w:bottom w:val="single" w:sz="4" w:space="0" w:color="auto"/>
              <w:right w:val="single" w:sz="4" w:space="0" w:color="auto"/>
            </w:tcBorders>
            <w:shd w:val="clear" w:color="auto" w:fill="auto"/>
            <w:vAlign w:val="center"/>
            <w:hideMark/>
          </w:tcPr>
          <w:p w14:paraId="5D24129B" w14:textId="6867E7FB" w:rsidR="00F25710" w:rsidRPr="00AD2BAA" w:rsidRDefault="00F25710" w:rsidP="00F25710">
            <w:pPr>
              <w:jc w:val="center"/>
              <w:rPr>
                <w:rFonts w:ascii="Times New Roman" w:eastAsia="Times New Roman" w:hAnsi="Times New Roman"/>
                <w:szCs w:val="24"/>
              </w:rPr>
            </w:pPr>
            <w:r w:rsidRPr="00AD2BAA">
              <w:t>389</w:t>
            </w:r>
          </w:p>
        </w:tc>
      </w:tr>
      <w:tr w:rsidR="00AD2BAA" w:rsidRPr="00AD2BAA" w14:paraId="206C178A"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02602DE1"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SC-GraniteCity-IL</w:t>
            </w:r>
          </w:p>
        </w:tc>
        <w:tc>
          <w:tcPr>
            <w:tcW w:w="1364" w:type="pct"/>
            <w:tcBorders>
              <w:top w:val="nil"/>
              <w:left w:val="nil"/>
              <w:bottom w:val="single" w:sz="4" w:space="0" w:color="auto"/>
              <w:right w:val="single" w:sz="4" w:space="0" w:color="auto"/>
            </w:tcBorders>
            <w:shd w:val="clear" w:color="auto" w:fill="auto"/>
            <w:noWrap/>
            <w:vAlign w:val="bottom"/>
            <w:hideMark/>
          </w:tcPr>
          <w:p w14:paraId="3ECCB66D"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4E7F5B73" w14:textId="77777777" w:rsidR="00F25710" w:rsidRPr="00AD2BAA" w:rsidRDefault="00F25710" w:rsidP="00F25710">
            <w:pPr>
              <w:jc w:val="center"/>
              <w:rPr>
                <w:rFonts w:ascii="Times New Roman" w:eastAsia="Times New Roman" w:hAnsi="Times New Roman"/>
                <w:szCs w:val="24"/>
              </w:rPr>
            </w:pPr>
            <w:r w:rsidRPr="00AD2BAA">
              <w:rPr>
                <w:rFonts w:ascii="Times New Roman" w:eastAsia="Times New Roman" w:hAnsi="Times New Roman"/>
                <w:szCs w:val="24"/>
              </w:rPr>
              <w:t>650,000</w:t>
            </w:r>
          </w:p>
        </w:tc>
        <w:tc>
          <w:tcPr>
            <w:tcW w:w="559" w:type="pct"/>
            <w:tcBorders>
              <w:top w:val="nil"/>
              <w:left w:val="nil"/>
              <w:bottom w:val="single" w:sz="4" w:space="0" w:color="auto"/>
              <w:right w:val="single" w:sz="4" w:space="0" w:color="auto"/>
            </w:tcBorders>
            <w:shd w:val="clear" w:color="auto" w:fill="auto"/>
            <w:vAlign w:val="center"/>
            <w:hideMark/>
          </w:tcPr>
          <w:p w14:paraId="06E4322F" w14:textId="753B646B" w:rsidR="00F25710" w:rsidRPr="00AD2BAA" w:rsidRDefault="00F25710" w:rsidP="00F25710">
            <w:pPr>
              <w:jc w:val="center"/>
              <w:rPr>
                <w:rFonts w:ascii="Times New Roman" w:eastAsia="Times New Roman" w:hAnsi="Times New Roman"/>
                <w:szCs w:val="24"/>
              </w:rPr>
            </w:pPr>
            <w:r w:rsidRPr="00AD2BAA">
              <w:t>202</w:t>
            </w:r>
          </w:p>
        </w:tc>
        <w:tc>
          <w:tcPr>
            <w:tcW w:w="632" w:type="pct"/>
            <w:tcBorders>
              <w:top w:val="nil"/>
              <w:left w:val="nil"/>
              <w:bottom w:val="single" w:sz="4" w:space="0" w:color="auto"/>
              <w:right w:val="single" w:sz="4" w:space="0" w:color="auto"/>
            </w:tcBorders>
            <w:shd w:val="clear" w:color="auto" w:fill="auto"/>
            <w:vAlign w:val="center"/>
            <w:hideMark/>
          </w:tcPr>
          <w:p w14:paraId="7B65DBA9" w14:textId="2D86ABD2" w:rsidR="00F25710" w:rsidRPr="00AD2BAA" w:rsidRDefault="00F25710" w:rsidP="00F25710">
            <w:pPr>
              <w:jc w:val="center"/>
              <w:rPr>
                <w:rFonts w:ascii="Times New Roman" w:eastAsia="Times New Roman" w:hAnsi="Times New Roman"/>
                <w:szCs w:val="24"/>
              </w:rPr>
            </w:pPr>
            <w:r w:rsidRPr="00AD2BAA">
              <w:t>0.36</w:t>
            </w:r>
          </w:p>
        </w:tc>
        <w:tc>
          <w:tcPr>
            <w:tcW w:w="495" w:type="pct"/>
            <w:tcBorders>
              <w:top w:val="nil"/>
              <w:left w:val="nil"/>
              <w:bottom w:val="single" w:sz="4" w:space="0" w:color="auto"/>
              <w:right w:val="single" w:sz="4" w:space="0" w:color="auto"/>
            </w:tcBorders>
            <w:shd w:val="clear" w:color="auto" w:fill="auto"/>
            <w:vAlign w:val="center"/>
            <w:hideMark/>
          </w:tcPr>
          <w:p w14:paraId="0DA8D124" w14:textId="02884DB8" w:rsidR="00F25710" w:rsidRPr="00AD2BAA" w:rsidRDefault="00F25710" w:rsidP="00F25710">
            <w:pPr>
              <w:jc w:val="center"/>
              <w:rPr>
                <w:rFonts w:ascii="Times New Roman" w:eastAsia="Times New Roman" w:hAnsi="Times New Roman"/>
                <w:szCs w:val="24"/>
              </w:rPr>
            </w:pPr>
            <w:r w:rsidRPr="00AD2BAA">
              <w:t>202</w:t>
            </w:r>
          </w:p>
        </w:tc>
      </w:tr>
      <w:tr w:rsidR="00AD2BAA" w:rsidRPr="00AD2BAA" w14:paraId="42D668F8"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6DCFCB38"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SC-Middletown-OH</w:t>
            </w:r>
          </w:p>
        </w:tc>
        <w:tc>
          <w:tcPr>
            <w:tcW w:w="1364" w:type="pct"/>
            <w:tcBorders>
              <w:top w:val="nil"/>
              <w:left w:val="nil"/>
              <w:bottom w:val="single" w:sz="4" w:space="0" w:color="auto"/>
              <w:right w:val="single" w:sz="4" w:space="0" w:color="auto"/>
            </w:tcBorders>
            <w:shd w:val="clear" w:color="auto" w:fill="auto"/>
            <w:noWrap/>
            <w:vAlign w:val="bottom"/>
            <w:hideMark/>
          </w:tcPr>
          <w:p w14:paraId="57B40520"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3035781D" w14:textId="77777777" w:rsidR="00F25710" w:rsidRPr="00AD2BAA" w:rsidRDefault="00F25710" w:rsidP="00F25710">
            <w:pPr>
              <w:jc w:val="center"/>
              <w:rPr>
                <w:rFonts w:ascii="Times New Roman" w:eastAsia="Times New Roman" w:hAnsi="Times New Roman"/>
                <w:szCs w:val="24"/>
              </w:rPr>
            </w:pPr>
            <w:r w:rsidRPr="00AD2BAA">
              <w:rPr>
                <w:rFonts w:ascii="Times New Roman" w:eastAsia="Times New Roman" w:hAnsi="Times New Roman"/>
                <w:szCs w:val="24"/>
              </w:rPr>
              <w:t>550,000</w:t>
            </w:r>
          </w:p>
        </w:tc>
        <w:tc>
          <w:tcPr>
            <w:tcW w:w="559" w:type="pct"/>
            <w:tcBorders>
              <w:top w:val="nil"/>
              <w:left w:val="nil"/>
              <w:bottom w:val="single" w:sz="4" w:space="0" w:color="auto"/>
              <w:right w:val="single" w:sz="4" w:space="0" w:color="auto"/>
            </w:tcBorders>
            <w:shd w:val="clear" w:color="auto" w:fill="auto"/>
            <w:vAlign w:val="center"/>
            <w:hideMark/>
          </w:tcPr>
          <w:p w14:paraId="0E4DC20F" w14:textId="421A2E3C" w:rsidR="00F25710" w:rsidRPr="00AD2BAA" w:rsidRDefault="00F25710" w:rsidP="00F25710">
            <w:pPr>
              <w:jc w:val="center"/>
              <w:rPr>
                <w:rFonts w:ascii="Times New Roman" w:eastAsia="Times New Roman" w:hAnsi="Times New Roman"/>
                <w:szCs w:val="24"/>
              </w:rPr>
            </w:pPr>
            <w:r w:rsidRPr="00AD2BAA">
              <w:t>49</w:t>
            </w:r>
          </w:p>
        </w:tc>
        <w:tc>
          <w:tcPr>
            <w:tcW w:w="632" w:type="pct"/>
            <w:tcBorders>
              <w:top w:val="nil"/>
              <w:left w:val="nil"/>
              <w:bottom w:val="single" w:sz="4" w:space="0" w:color="auto"/>
              <w:right w:val="single" w:sz="4" w:space="0" w:color="auto"/>
            </w:tcBorders>
            <w:shd w:val="clear" w:color="auto" w:fill="auto"/>
            <w:vAlign w:val="center"/>
            <w:hideMark/>
          </w:tcPr>
          <w:p w14:paraId="581A84E7" w14:textId="6D58D026" w:rsidR="00F25710" w:rsidRPr="00AD2BAA" w:rsidRDefault="00F25710" w:rsidP="00F25710">
            <w:pPr>
              <w:jc w:val="center"/>
              <w:rPr>
                <w:rFonts w:ascii="Times New Roman" w:eastAsia="Times New Roman" w:hAnsi="Times New Roman"/>
                <w:szCs w:val="24"/>
              </w:rPr>
            </w:pPr>
            <w:r w:rsidRPr="00AD2BAA">
              <w:t>0.0028</w:t>
            </w:r>
          </w:p>
        </w:tc>
        <w:tc>
          <w:tcPr>
            <w:tcW w:w="495" w:type="pct"/>
            <w:tcBorders>
              <w:top w:val="nil"/>
              <w:left w:val="nil"/>
              <w:bottom w:val="single" w:sz="4" w:space="0" w:color="auto"/>
              <w:right w:val="single" w:sz="4" w:space="0" w:color="auto"/>
            </w:tcBorders>
            <w:shd w:val="clear" w:color="auto" w:fill="auto"/>
            <w:vAlign w:val="center"/>
            <w:hideMark/>
          </w:tcPr>
          <w:p w14:paraId="0C696864" w14:textId="016C9BF4" w:rsidR="00F25710" w:rsidRPr="00AD2BAA" w:rsidRDefault="00F25710" w:rsidP="00F25710">
            <w:pPr>
              <w:jc w:val="center"/>
              <w:rPr>
                <w:rFonts w:ascii="Times New Roman" w:eastAsia="Times New Roman" w:hAnsi="Times New Roman"/>
                <w:szCs w:val="24"/>
              </w:rPr>
            </w:pPr>
            <w:r w:rsidRPr="00AD2BAA">
              <w:t>49</w:t>
            </w:r>
          </w:p>
        </w:tc>
      </w:tr>
      <w:tr w:rsidR="00AD2BAA" w:rsidRPr="00AD2BAA" w14:paraId="5B60D49A" w14:textId="77777777" w:rsidTr="00920563">
        <w:trPr>
          <w:trHeight w:val="28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3685C51D"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SC-Vansant-VA</w:t>
            </w:r>
          </w:p>
        </w:tc>
        <w:tc>
          <w:tcPr>
            <w:tcW w:w="1364" w:type="pct"/>
            <w:tcBorders>
              <w:top w:val="nil"/>
              <w:left w:val="nil"/>
              <w:bottom w:val="single" w:sz="4" w:space="0" w:color="auto"/>
              <w:right w:val="single" w:sz="4" w:space="0" w:color="auto"/>
            </w:tcBorders>
            <w:shd w:val="clear" w:color="auto" w:fill="auto"/>
            <w:noWrap/>
            <w:vAlign w:val="bottom"/>
            <w:hideMark/>
          </w:tcPr>
          <w:p w14:paraId="44E7CD44" w14:textId="77777777" w:rsidR="00F25710" w:rsidRPr="00AD2BAA" w:rsidRDefault="00F25710" w:rsidP="00F25710">
            <w:pPr>
              <w:rPr>
                <w:rFonts w:ascii="Times New Roman" w:eastAsia="Times New Roman" w:hAnsi="Times New Roman"/>
                <w:szCs w:val="24"/>
              </w:rPr>
            </w:pPr>
            <w:r w:rsidRPr="00AD2BAA">
              <w:rPr>
                <w:rFonts w:ascii="Times New Roman" w:eastAsia="Times New Roman" w:hAnsi="Times New Roman"/>
                <w:szCs w:val="24"/>
              </w:rPr>
              <w:t>HNR-blast furnace coke</w:t>
            </w:r>
          </w:p>
        </w:tc>
        <w:tc>
          <w:tcPr>
            <w:tcW w:w="630" w:type="pct"/>
            <w:tcBorders>
              <w:top w:val="nil"/>
              <w:left w:val="nil"/>
              <w:bottom w:val="single" w:sz="4" w:space="0" w:color="auto"/>
              <w:right w:val="single" w:sz="4" w:space="0" w:color="auto"/>
            </w:tcBorders>
            <w:shd w:val="clear" w:color="auto" w:fill="auto"/>
            <w:noWrap/>
            <w:vAlign w:val="bottom"/>
            <w:hideMark/>
          </w:tcPr>
          <w:p w14:paraId="0BBA7A7B" w14:textId="77777777" w:rsidR="00F25710" w:rsidRPr="00AD2BAA" w:rsidRDefault="00F25710" w:rsidP="00F25710">
            <w:pPr>
              <w:jc w:val="center"/>
              <w:rPr>
                <w:rFonts w:ascii="Times New Roman" w:eastAsia="Times New Roman" w:hAnsi="Times New Roman"/>
                <w:szCs w:val="24"/>
              </w:rPr>
            </w:pPr>
            <w:r w:rsidRPr="00AD2BAA">
              <w:rPr>
                <w:rFonts w:ascii="Times New Roman" w:eastAsia="Times New Roman" w:hAnsi="Times New Roman"/>
                <w:szCs w:val="24"/>
              </w:rPr>
              <w:t>745,000</w:t>
            </w:r>
          </w:p>
        </w:tc>
        <w:tc>
          <w:tcPr>
            <w:tcW w:w="559" w:type="pct"/>
            <w:tcBorders>
              <w:top w:val="nil"/>
              <w:left w:val="nil"/>
              <w:bottom w:val="single" w:sz="4" w:space="0" w:color="auto"/>
              <w:right w:val="single" w:sz="4" w:space="0" w:color="auto"/>
            </w:tcBorders>
            <w:shd w:val="clear" w:color="auto" w:fill="auto"/>
            <w:vAlign w:val="center"/>
            <w:hideMark/>
          </w:tcPr>
          <w:p w14:paraId="0BF96CD2" w14:textId="3EA79630" w:rsidR="00F25710" w:rsidRPr="00AD2BAA" w:rsidRDefault="00F25710" w:rsidP="00F25710">
            <w:pPr>
              <w:jc w:val="center"/>
              <w:rPr>
                <w:rFonts w:ascii="Times New Roman" w:eastAsia="Times New Roman" w:hAnsi="Times New Roman"/>
                <w:szCs w:val="24"/>
              </w:rPr>
            </w:pPr>
            <w:r w:rsidRPr="00AD2BAA">
              <w:t>965</w:t>
            </w:r>
          </w:p>
        </w:tc>
        <w:tc>
          <w:tcPr>
            <w:tcW w:w="632" w:type="pct"/>
            <w:tcBorders>
              <w:top w:val="nil"/>
              <w:left w:val="nil"/>
              <w:bottom w:val="single" w:sz="4" w:space="0" w:color="auto"/>
              <w:right w:val="single" w:sz="4" w:space="0" w:color="auto"/>
            </w:tcBorders>
            <w:shd w:val="clear" w:color="auto" w:fill="auto"/>
            <w:vAlign w:val="center"/>
            <w:hideMark/>
          </w:tcPr>
          <w:p w14:paraId="7AD0673D" w14:textId="03E7BDBE" w:rsidR="00F25710" w:rsidRPr="00AD2BAA" w:rsidRDefault="00F25710" w:rsidP="00F25710">
            <w:pPr>
              <w:jc w:val="center"/>
              <w:rPr>
                <w:rFonts w:ascii="Times New Roman" w:eastAsia="Times New Roman" w:hAnsi="Times New Roman"/>
                <w:szCs w:val="24"/>
              </w:rPr>
            </w:pPr>
            <w:r w:rsidRPr="00AD2BAA">
              <w:t>11</w:t>
            </w:r>
          </w:p>
        </w:tc>
        <w:tc>
          <w:tcPr>
            <w:tcW w:w="495" w:type="pct"/>
            <w:tcBorders>
              <w:top w:val="nil"/>
              <w:left w:val="nil"/>
              <w:bottom w:val="single" w:sz="4" w:space="0" w:color="auto"/>
              <w:right w:val="single" w:sz="4" w:space="0" w:color="auto"/>
            </w:tcBorders>
            <w:shd w:val="clear" w:color="auto" w:fill="auto"/>
            <w:vAlign w:val="center"/>
            <w:hideMark/>
          </w:tcPr>
          <w:p w14:paraId="28157CC8" w14:textId="3E399245" w:rsidR="00F25710" w:rsidRPr="00AD2BAA" w:rsidRDefault="00F25710" w:rsidP="00F25710">
            <w:pPr>
              <w:jc w:val="center"/>
              <w:rPr>
                <w:rFonts w:ascii="Times New Roman" w:eastAsia="Times New Roman" w:hAnsi="Times New Roman"/>
                <w:szCs w:val="24"/>
              </w:rPr>
            </w:pPr>
            <w:r w:rsidRPr="00AD2BAA">
              <w:t>976</w:t>
            </w:r>
          </w:p>
        </w:tc>
      </w:tr>
      <w:tr w:rsidR="00AD2BAA" w:rsidRPr="00AD2BAA" w14:paraId="0E3CDEDE" w14:textId="77777777" w:rsidTr="00920563">
        <w:trPr>
          <w:trHeight w:val="255"/>
        </w:trPr>
        <w:tc>
          <w:tcPr>
            <w:tcW w:w="1320" w:type="pct"/>
            <w:tcBorders>
              <w:top w:val="nil"/>
              <w:left w:val="single" w:sz="4" w:space="0" w:color="auto"/>
              <w:bottom w:val="single" w:sz="4" w:space="0" w:color="auto"/>
              <w:right w:val="single" w:sz="4" w:space="0" w:color="auto"/>
            </w:tcBorders>
            <w:shd w:val="clear" w:color="auto" w:fill="auto"/>
            <w:noWrap/>
            <w:vAlign w:val="bottom"/>
            <w:hideMark/>
          </w:tcPr>
          <w:p w14:paraId="2CC910E2" w14:textId="77777777" w:rsidR="00F25710" w:rsidRPr="00AD2BAA" w:rsidRDefault="00F25710" w:rsidP="00F25710">
            <w:pPr>
              <w:rPr>
                <w:rFonts w:ascii="Times New Roman" w:eastAsia="Times New Roman" w:hAnsi="Times New Roman"/>
                <w:b/>
                <w:bCs/>
                <w:szCs w:val="24"/>
              </w:rPr>
            </w:pPr>
            <w:r w:rsidRPr="00AD2BAA">
              <w:rPr>
                <w:rFonts w:ascii="Times New Roman" w:eastAsia="Times New Roman" w:hAnsi="Times New Roman"/>
                <w:b/>
                <w:bCs/>
                <w:szCs w:val="24"/>
              </w:rPr>
              <w:t>Total</w:t>
            </w:r>
          </w:p>
        </w:tc>
        <w:tc>
          <w:tcPr>
            <w:tcW w:w="1364" w:type="pct"/>
            <w:tcBorders>
              <w:top w:val="nil"/>
              <w:left w:val="nil"/>
              <w:bottom w:val="single" w:sz="4" w:space="0" w:color="auto"/>
              <w:right w:val="single" w:sz="4" w:space="0" w:color="auto"/>
            </w:tcBorders>
            <w:shd w:val="clear" w:color="auto" w:fill="auto"/>
            <w:noWrap/>
            <w:vAlign w:val="bottom"/>
            <w:hideMark/>
          </w:tcPr>
          <w:p w14:paraId="38996806" w14:textId="77777777" w:rsidR="00F25710" w:rsidRPr="00AD2BAA" w:rsidRDefault="00F25710" w:rsidP="00F25710">
            <w:pPr>
              <w:rPr>
                <w:rFonts w:ascii="Times New Roman" w:eastAsia="Times New Roman" w:hAnsi="Times New Roman"/>
                <w:b/>
                <w:bCs/>
                <w:szCs w:val="24"/>
              </w:rPr>
            </w:pPr>
            <w:r w:rsidRPr="00AD2BAA">
              <w:rPr>
                <w:rFonts w:ascii="Times New Roman" w:eastAsia="Times New Roman" w:hAnsi="Times New Roman"/>
                <w:b/>
                <w:bCs/>
                <w:szCs w:val="24"/>
              </w:rPr>
              <w:t> </w:t>
            </w:r>
          </w:p>
        </w:tc>
        <w:tc>
          <w:tcPr>
            <w:tcW w:w="630" w:type="pct"/>
            <w:tcBorders>
              <w:top w:val="nil"/>
              <w:left w:val="nil"/>
              <w:bottom w:val="single" w:sz="4" w:space="0" w:color="auto"/>
              <w:right w:val="single" w:sz="4" w:space="0" w:color="auto"/>
            </w:tcBorders>
            <w:shd w:val="clear" w:color="auto" w:fill="auto"/>
            <w:noWrap/>
            <w:vAlign w:val="bottom"/>
            <w:hideMark/>
          </w:tcPr>
          <w:p w14:paraId="70387150" w14:textId="77777777" w:rsidR="00F25710" w:rsidRPr="00AD2BAA" w:rsidRDefault="00F25710" w:rsidP="00F25710">
            <w:pPr>
              <w:rPr>
                <w:rFonts w:ascii="Times New Roman" w:eastAsia="Times New Roman" w:hAnsi="Times New Roman"/>
                <w:b/>
                <w:bCs/>
                <w:szCs w:val="24"/>
              </w:rPr>
            </w:pPr>
            <w:r w:rsidRPr="00AD2BAA">
              <w:rPr>
                <w:rFonts w:ascii="Times New Roman" w:eastAsia="Times New Roman" w:hAnsi="Times New Roman"/>
                <w:b/>
                <w:bCs/>
                <w:szCs w:val="24"/>
              </w:rPr>
              <w:t> </w:t>
            </w:r>
          </w:p>
        </w:tc>
        <w:tc>
          <w:tcPr>
            <w:tcW w:w="559" w:type="pct"/>
            <w:tcBorders>
              <w:top w:val="nil"/>
              <w:left w:val="nil"/>
              <w:bottom w:val="single" w:sz="4" w:space="0" w:color="auto"/>
              <w:right w:val="single" w:sz="4" w:space="0" w:color="auto"/>
            </w:tcBorders>
            <w:shd w:val="clear" w:color="auto" w:fill="auto"/>
            <w:vAlign w:val="center"/>
            <w:hideMark/>
          </w:tcPr>
          <w:p w14:paraId="406000AD" w14:textId="41AD3669" w:rsidR="00F25710" w:rsidRPr="00AD2BAA" w:rsidRDefault="00F25710" w:rsidP="00F25710">
            <w:pPr>
              <w:jc w:val="center"/>
              <w:rPr>
                <w:rFonts w:ascii="Times New Roman" w:eastAsia="Times New Roman" w:hAnsi="Times New Roman"/>
                <w:b/>
                <w:bCs/>
                <w:szCs w:val="24"/>
              </w:rPr>
            </w:pPr>
            <w:r w:rsidRPr="00AD2BAA">
              <w:rPr>
                <w:b/>
                <w:bCs/>
              </w:rPr>
              <w:t>2,267</w:t>
            </w:r>
          </w:p>
        </w:tc>
        <w:tc>
          <w:tcPr>
            <w:tcW w:w="632" w:type="pct"/>
            <w:tcBorders>
              <w:top w:val="nil"/>
              <w:left w:val="nil"/>
              <w:bottom w:val="single" w:sz="4" w:space="0" w:color="auto"/>
              <w:right w:val="single" w:sz="4" w:space="0" w:color="auto"/>
            </w:tcBorders>
            <w:shd w:val="clear" w:color="auto" w:fill="auto"/>
            <w:vAlign w:val="center"/>
            <w:hideMark/>
          </w:tcPr>
          <w:p w14:paraId="3E06B501" w14:textId="4E798006" w:rsidR="00F25710" w:rsidRPr="00AD2BAA" w:rsidRDefault="00F25710" w:rsidP="00F25710">
            <w:pPr>
              <w:jc w:val="center"/>
              <w:rPr>
                <w:rFonts w:ascii="Times New Roman" w:eastAsia="Times New Roman" w:hAnsi="Times New Roman"/>
                <w:b/>
                <w:bCs/>
                <w:szCs w:val="24"/>
              </w:rPr>
            </w:pPr>
            <w:r w:rsidRPr="00AD2BAA">
              <w:rPr>
                <w:b/>
                <w:bCs/>
              </w:rPr>
              <w:t>183</w:t>
            </w:r>
          </w:p>
        </w:tc>
        <w:tc>
          <w:tcPr>
            <w:tcW w:w="495" w:type="pct"/>
            <w:tcBorders>
              <w:top w:val="nil"/>
              <w:left w:val="nil"/>
              <w:bottom w:val="single" w:sz="4" w:space="0" w:color="auto"/>
              <w:right w:val="single" w:sz="4" w:space="0" w:color="auto"/>
            </w:tcBorders>
            <w:shd w:val="clear" w:color="auto" w:fill="auto"/>
            <w:vAlign w:val="center"/>
            <w:hideMark/>
          </w:tcPr>
          <w:p w14:paraId="225ABE22" w14:textId="2D0D2FB7" w:rsidR="00F25710" w:rsidRPr="00AD2BAA" w:rsidRDefault="00F25710" w:rsidP="00F25710">
            <w:pPr>
              <w:jc w:val="center"/>
              <w:rPr>
                <w:rFonts w:ascii="Times New Roman" w:eastAsia="Times New Roman" w:hAnsi="Times New Roman"/>
                <w:b/>
                <w:bCs/>
                <w:szCs w:val="24"/>
              </w:rPr>
            </w:pPr>
            <w:r w:rsidRPr="00AD2BAA">
              <w:rPr>
                <w:b/>
                <w:bCs/>
              </w:rPr>
              <w:t>2,451</w:t>
            </w:r>
          </w:p>
        </w:tc>
      </w:tr>
    </w:tbl>
    <w:p w14:paraId="503EAD2F" w14:textId="77777777" w:rsidR="008F58BF" w:rsidRPr="001B4997" w:rsidRDefault="008F58BF" w:rsidP="008F58BF">
      <w:pPr>
        <w:rPr>
          <w:rFonts w:ascii="Times New Roman" w:hAnsi="Times New Roman"/>
          <w:sz w:val="22"/>
          <w:szCs w:val="18"/>
        </w:rPr>
      </w:pPr>
      <w:r w:rsidRPr="001B4997">
        <w:rPr>
          <w:rFonts w:ascii="Times New Roman" w:hAnsi="Times New Roman"/>
          <w:sz w:val="22"/>
          <w:szCs w:val="18"/>
          <w:vertAlign w:val="superscript"/>
        </w:rPr>
        <w:t>1</w:t>
      </w:r>
      <w:r w:rsidRPr="001B4997">
        <w:rPr>
          <w:rFonts w:ascii="Times New Roman" w:hAnsi="Times New Roman"/>
          <w:sz w:val="22"/>
          <w:szCs w:val="18"/>
        </w:rPr>
        <w:t xml:space="preserve"> AKS = AK Steel. AM = ArcelorMittal. BLU = Bluestone. SC = SunCoke. USS = U.S. Steel.</w:t>
      </w:r>
    </w:p>
    <w:p w14:paraId="0F86C94E" w14:textId="77777777" w:rsidR="008F58BF" w:rsidRPr="001B4997" w:rsidRDefault="008F58BF" w:rsidP="008F58BF">
      <w:pPr>
        <w:rPr>
          <w:rFonts w:ascii="Times New Roman" w:hAnsi="Times New Roman"/>
          <w:sz w:val="22"/>
          <w:szCs w:val="18"/>
        </w:rPr>
      </w:pPr>
      <w:r w:rsidRPr="001B4997">
        <w:rPr>
          <w:rFonts w:ascii="Times New Roman" w:hAnsi="Times New Roman"/>
          <w:sz w:val="22"/>
          <w:szCs w:val="18"/>
          <w:vertAlign w:val="superscript"/>
        </w:rPr>
        <w:t>2</w:t>
      </w:r>
      <w:r w:rsidRPr="001B4997">
        <w:rPr>
          <w:rFonts w:ascii="Times New Roman" w:hAnsi="Times New Roman"/>
          <w:sz w:val="22"/>
          <w:szCs w:val="18"/>
        </w:rPr>
        <w:t xml:space="preserve"> ByP = By-product; HNR = heat and/or nonrecovery.</w:t>
      </w:r>
      <w:r w:rsidRPr="001B4997">
        <w:rPr>
          <w:rFonts w:ascii="Times New Roman" w:hAnsi="Times New Roman"/>
          <w:sz w:val="22"/>
          <w:szCs w:val="18"/>
        </w:rPr>
        <w:tab/>
      </w:r>
    </w:p>
    <w:p w14:paraId="40E57806" w14:textId="77777777" w:rsidR="008F58BF" w:rsidRPr="001B4997" w:rsidRDefault="008F58BF" w:rsidP="008F58BF">
      <w:pPr>
        <w:rPr>
          <w:rFonts w:ascii="Times New Roman" w:hAnsi="Times New Roman"/>
          <w:sz w:val="22"/>
          <w:szCs w:val="18"/>
        </w:rPr>
      </w:pPr>
      <w:r w:rsidRPr="001B4997">
        <w:rPr>
          <w:rFonts w:ascii="Times New Roman" w:hAnsi="Times New Roman"/>
          <w:sz w:val="22"/>
          <w:szCs w:val="18"/>
          <w:vertAlign w:val="superscript"/>
        </w:rPr>
        <w:t>3</w:t>
      </w:r>
      <w:r w:rsidRPr="001B4997">
        <w:rPr>
          <w:rFonts w:ascii="Times New Roman" w:hAnsi="Times New Roman"/>
          <w:sz w:val="22"/>
          <w:szCs w:val="18"/>
        </w:rPr>
        <w:t xml:space="preserve"> HAP emissions have been adjusted for nondetected values.</w:t>
      </w:r>
    </w:p>
    <w:p w14:paraId="3E3A4AFB" w14:textId="77777777" w:rsidR="008F58BF" w:rsidRPr="001B4997" w:rsidRDefault="008F58BF" w:rsidP="008F58BF">
      <w:pPr>
        <w:rPr>
          <w:rFonts w:ascii="Times New Roman" w:hAnsi="Times New Roman"/>
          <w:sz w:val="22"/>
          <w:szCs w:val="18"/>
        </w:rPr>
      </w:pPr>
      <w:r w:rsidRPr="001B4997">
        <w:rPr>
          <w:rFonts w:ascii="Times New Roman" w:hAnsi="Times New Roman"/>
          <w:sz w:val="22"/>
          <w:szCs w:val="18"/>
          <w:vertAlign w:val="superscript"/>
        </w:rPr>
        <w:t>4</w:t>
      </w:r>
      <w:r w:rsidRPr="001B4997">
        <w:rPr>
          <w:rFonts w:ascii="Times New Roman" w:hAnsi="Times New Roman"/>
          <w:sz w:val="22"/>
          <w:szCs w:val="18"/>
        </w:rPr>
        <w:t xml:space="preserve"> Includes category emissions from ByP pushing, ByP combustion (battery) stack, HNR operations (HNR pushing, HRSG main stack, HRSG bypass/waste heat stack), quench towers and fugitive pushing.</w:t>
      </w:r>
    </w:p>
    <w:p w14:paraId="5D5B5FFD" w14:textId="2F6E6A9E" w:rsidR="008F58BF" w:rsidRPr="001B4997" w:rsidRDefault="008F58BF" w:rsidP="008F58BF">
      <w:pPr>
        <w:rPr>
          <w:rFonts w:ascii="Times New Roman" w:hAnsi="Times New Roman"/>
          <w:sz w:val="22"/>
          <w:szCs w:val="18"/>
        </w:rPr>
      </w:pPr>
      <w:r w:rsidRPr="001B4997">
        <w:rPr>
          <w:rFonts w:ascii="Times New Roman" w:hAnsi="Times New Roman"/>
          <w:sz w:val="22"/>
          <w:szCs w:val="18"/>
          <w:vertAlign w:val="superscript"/>
        </w:rPr>
        <w:t>5</w:t>
      </w:r>
      <w:r w:rsidRPr="001B4997">
        <w:rPr>
          <w:rFonts w:ascii="Times New Roman" w:hAnsi="Times New Roman"/>
          <w:sz w:val="22"/>
          <w:szCs w:val="18"/>
        </w:rPr>
        <w:t xml:space="preserve"> Includes non-category emissions from 40 CFR part 63 subpart L sources (ByP Cha</w:t>
      </w:r>
      <w:r w:rsidRPr="00FE32E4">
        <w:rPr>
          <w:rFonts w:ascii="Times New Roman" w:hAnsi="Times New Roman"/>
          <w:sz w:val="22"/>
          <w:szCs w:val="18"/>
        </w:rPr>
        <w:t>rging, Doors (using new equation), Lids, Of</w:t>
      </w:r>
      <w:r w:rsidRPr="001B4997">
        <w:rPr>
          <w:rFonts w:ascii="Times New Roman" w:hAnsi="Times New Roman"/>
          <w:sz w:val="22"/>
          <w:szCs w:val="18"/>
        </w:rPr>
        <w:t xml:space="preserve">ftakes, and HNR charging), ByP Boilers, Flares, 40 CFR part 60 subpart L ByP chemical plant, co-located II&amp;S facilities, and other operations. </w:t>
      </w:r>
    </w:p>
    <w:p w14:paraId="157E60D4" w14:textId="77777777" w:rsidR="008F58BF" w:rsidRPr="001B4997" w:rsidRDefault="008F58BF" w:rsidP="008F58BF">
      <w:pPr>
        <w:rPr>
          <w:rFonts w:ascii="Times New Roman" w:hAnsi="Times New Roman"/>
          <w:sz w:val="22"/>
          <w:szCs w:val="18"/>
        </w:rPr>
      </w:pPr>
      <w:r w:rsidRPr="001B4997">
        <w:rPr>
          <w:rFonts w:ascii="Times New Roman" w:hAnsi="Times New Roman"/>
          <w:sz w:val="22"/>
          <w:szCs w:val="18"/>
          <w:vertAlign w:val="superscript"/>
        </w:rPr>
        <w:t>6</w:t>
      </w:r>
      <w:r w:rsidRPr="001B4997">
        <w:rPr>
          <w:rFonts w:ascii="Times New Roman" w:hAnsi="Times New Roman"/>
          <w:sz w:val="22"/>
          <w:szCs w:val="18"/>
        </w:rPr>
        <w:t xml:space="preserve"> Co-located II&amp;S (non-category) emissions: </w:t>
      </w:r>
      <w:r w:rsidRPr="00D02E96">
        <w:rPr>
          <w:rFonts w:ascii="Times New Roman" w:hAnsi="Times New Roman"/>
          <w:sz w:val="22"/>
          <w:szCs w:val="18"/>
        </w:rPr>
        <w:t>CC-</w:t>
      </w:r>
      <w:r w:rsidRPr="001B4997">
        <w:rPr>
          <w:rFonts w:ascii="Times New Roman" w:hAnsi="Times New Roman"/>
          <w:sz w:val="22"/>
          <w:szCs w:val="18"/>
        </w:rPr>
        <w:t xml:space="preserve">Middletown-OH = 1.4 TPY; </w:t>
      </w:r>
      <w:r w:rsidRPr="00D02E96">
        <w:rPr>
          <w:rFonts w:ascii="Times New Roman" w:hAnsi="Times New Roman"/>
          <w:sz w:val="22"/>
          <w:szCs w:val="18"/>
        </w:rPr>
        <w:t>CC-</w:t>
      </w:r>
      <w:r w:rsidRPr="001B4997">
        <w:rPr>
          <w:rFonts w:ascii="Times New Roman" w:hAnsi="Times New Roman"/>
          <w:sz w:val="22"/>
          <w:szCs w:val="18"/>
        </w:rPr>
        <w:t>BurnsHarbor-IN = 78 TPY (with sinter plant)</w:t>
      </w:r>
    </w:p>
    <w:p w14:paraId="2C55586B" w14:textId="72624163" w:rsidR="008F58BF" w:rsidRPr="001B4997" w:rsidRDefault="008F58BF" w:rsidP="008F58BF">
      <w:pPr>
        <w:rPr>
          <w:rFonts w:ascii="Times New Roman" w:hAnsi="Times New Roman"/>
          <w:sz w:val="22"/>
          <w:szCs w:val="18"/>
        </w:rPr>
        <w:sectPr w:rsidR="008F58BF" w:rsidRPr="001B4997" w:rsidSect="00DA2CD5">
          <w:pgSz w:w="15840" w:h="12240" w:orient="landscape" w:code="1"/>
          <w:pgMar w:top="720" w:right="720" w:bottom="720" w:left="720" w:header="720" w:footer="720" w:gutter="0"/>
          <w:cols w:space="720"/>
          <w:docGrid w:linePitch="326"/>
        </w:sectPr>
      </w:pPr>
      <w:r w:rsidRPr="00533E07">
        <w:rPr>
          <w:rFonts w:ascii="Times New Roman" w:hAnsi="Times New Roman"/>
          <w:sz w:val="22"/>
          <w:szCs w:val="18"/>
          <w:vertAlign w:val="superscript"/>
        </w:rPr>
        <w:t>7</w:t>
      </w:r>
      <w:r w:rsidRPr="00533E07">
        <w:rPr>
          <w:rFonts w:ascii="Times New Roman" w:hAnsi="Times New Roman"/>
          <w:sz w:val="22"/>
          <w:szCs w:val="18"/>
        </w:rPr>
        <w:t xml:space="preserve"> 931 tpy emissions from HCl (out of 9</w:t>
      </w:r>
      <w:r w:rsidR="00624FAE">
        <w:rPr>
          <w:rFonts w:ascii="Times New Roman" w:hAnsi="Times New Roman"/>
          <w:sz w:val="22"/>
          <w:szCs w:val="18"/>
        </w:rPr>
        <w:t>76</w:t>
      </w:r>
      <w:r w:rsidRPr="00533E07">
        <w:rPr>
          <w:rFonts w:ascii="Times New Roman" w:hAnsi="Times New Roman"/>
          <w:sz w:val="22"/>
          <w:szCs w:val="18"/>
        </w:rPr>
        <w:t xml:space="preserve"> total</w:t>
      </w:r>
      <w:r w:rsidRPr="001B4997">
        <w:rPr>
          <w:rFonts w:ascii="Times New Roman" w:hAnsi="Times New Roman"/>
          <w:sz w:val="22"/>
          <w:szCs w:val="18"/>
        </w:rPr>
        <w:t xml:space="preserve"> HAP for the facility) are from 16 heat recovery steam generator (HRSG) bypass/waste heat stacks at SC-Vansant-VA, a HNR facility. The footprint of the SC-Vansant-VA facility, among other factors, does not allow for HRSGs. As such, all combusted flue gases are ducted continuously (8,760 hr/yr) to the HRSG bypass/waste heat stacks. Other HNR SunCoke facilities route combusted flue gas to HRSGs and then to a spray dryer absorber (SDA) and baghouse for SO</w:t>
      </w:r>
      <w:r w:rsidRPr="001B4997">
        <w:rPr>
          <w:rFonts w:ascii="Times New Roman" w:hAnsi="Times New Roman"/>
          <w:sz w:val="22"/>
          <w:szCs w:val="18"/>
          <w:vertAlign w:val="subscript"/>
        </w:rPr>
        <w:t>2</w:t>
      </w:r>
      <w:r w:rsidRPr="001B4997">
        <w:rPr>
          <w:rFonts w:ascii="Times New Roman" w:hAnsi="Times New Roman"/>
          <w:sz w:val="22"/>
          <w:szCs w:val="18"/>
        </w:rPr>
        <w:t xml:space="preserve"> and PM control. The SDA also controls HCl.</w:t>
      </w:r>
    </w:p>
    <w:p w14:paraId="2D8DA78A" w14:textId="53B7DF11" w:rsidR="00C60073" w:rsidRPr="001B4997" w:rsidRDefault="00C60073" w:rsidP="00C60073">
      <w:pPr>
        <w:spacing w:after="120"/>
        <w:jc w:val="center"/>
        <w:rPr>
          <w:rFonts w:ascii="Times New Roman" w:hAnsi="Times New Roman"/>
          <w:b/>
          <w:bCs/>
        </w:rPr>
      </w:pPr>
      <w:r w:rsidRPr="001B4997">
        <w:rPr>
          <w:rFonts w:ascii="Times New Roman" w:hAnsi="Times New Roman"/>
          <w:b/>
          <w:bCs/>
        </w:rPr>
        <w:lastRenderedPageBreak/>
        <w:t>Table B-</w:t>
      </w:r>
      <w:r w:rsidR="00F80FB2">
        <w:rPr>
          <w:rFonts w:ascii="Times New Roman" w:hAnsi="Times New Roman"/>
          <w:b/>
          <w:bCs/>
        </w:rPr>
        <w:t>3</w:t>
      </w:r>
      <w:r w:rsidRPr="001B4997">
        <w:rPr>
          <w:rFonts w:ascii="Times New Roman" w:hAnsi="Times New Roman"/>
          <w:b/>
          <w:bCs/>
        </w:rPr>
        <w:t xml:space="preserve">. Coke Oven </w:t>
      </w:r>
      <w:r w:rsidR="002F3916" w:rsidRPr="001B4997">
        <w:rPr>
          <w:rFonts w:ascii="Times New Roman" w:hAnsi="Times New Roman"/>
          <w:b/>
          <w:bCs/>
        </w:rPr>
        <w:t xml:space="preserve">Total </w:t>
      </w:r>
      <w:r w:rsidRPr="001B4997">
        <w:rPr>
          <w:rFonts w:ascii="Times New Roman" w:hAnsi="Times New Roman"/>
          <w:b/>
          <w:bCs/>
        </w:rPr>
        <w:t>Facility Emissions by Process</w:t>
      </w:r>
      <w:r w:rsidR="002F3916" w:rsidRPr="001B4997">
        <w:rPr>
          <w:rFonts w:ascii="Times New Roman" w:hAnsi="Times New Roman"/>
          <w:b/>
          <w:bCs/>
        </w:rPr>
        <w:t xml:space="preserve"> (TPY)</w:t>
      </w:r>
      <w:r w:rsidR="003415AC">
        <w:rPr>
          <w:rFonts w:ascii="Times New Roman" w:hAnsi="Times New Roman"/>
          <w:b/>
          <w:bCs/>
        </w:rPr>
        <w:fldChar w:fldCharType="begin"/>
      </w:r>
      <w:r w:rsidR="003415AC">
        <w:instrText xml:space="preserve"> XE "</w:instrText>
      </w:r>
      <w:r w:rsidR="003415AC" w:rsidRPr="00A53F17">
        <w:rPr>
          <w:rFonts w:ascii="Times New Roman" w:hAnsi="Times New Roman"/>
          <w:b/>
          <w:bCs/>
        </w:rPr>
        <w:instrText>Table B-</w:instrText>
      </w:r>
      <w:r w:rsidR="006C0BCB">
        <w:rPr>
          <w:rFonts w:ascii="Times New Roman" w:hAnsi="Times New Roman"/>
          <w:b/>
          <w:bCs/>
        </w:rPr>
        <w:instrText>3</w:instrText>
      </w:r>
      <w:r w:rsidR="003415AC" w:rsidRPr="00A53F17">
        <w:rPr>
          <w:rFonts w:ascii="Times New Roman" w:hAnsi="Times New Roman"/>
          <w:b/>
          <w:bCs/>
        </w:rPr>
        <w:instrText>. Coke Oven Total Facility Emissions by Process (TPY)</w:instrText>
      </w:r>
      <w:r w:rsidR="003415AC">
        <w:instrText xml:space="preserve">" </w:instrText>
      </w:r>
      <w:r w:rsidR="003415AC">
        <w:rPr>
          <w:rFonts w:ascii="Times New Roman" w:hAnsi="Times New Roman"/>
          <w:b/>
          <w:bCs/>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57"/>
        <w:gridCol w:w="857"/>
        <w:gridCol w:w="857"/>
        <w:gridCol w:w="858"/>
        <w:gridCol w:w="858"/>
        <w:gridCol w:w="858"/>
        <w:gridCol w:w="858"/>
        <w:gridCol w:w="858"/>
        <w:gridCol w:w="970"/>
        <w:gridCol w:w="745"/>
        <w:gridCol w:w="858"/>
        <w:gridCol w:w="858"/>
        <w:gridCol w:w="858"/>
        <w:gridCol w:w="858"/>
        <w:gridCol w:w="858"/>
      </w:tblGrid>
      <w:tr w:rsidR="00AD2BAA" w:rsidRPr="00AD2BAA" w14:paraId="40B03941" w14:textId="77777777" w:rsidTr="004F3912">
        <w:tc>
          <w:tcPr>
            <w:tcW w:w="530" w:type="pct"/>
            <w:vMerge w:val="restart"/>
            <w:shd w:val="clear" w:color="auto" w:fill="D9D9D9" w:themeFill="background1" w:themeFillShade="D9"/>
            <w:noWrap/>
            <w:vAlign w:val="center"/>
            <w:hideMark/>
          </w:tcPr>
          <w:bookmarkEnd w:id="115"/>
          <w:p w14:paraId="0713482C" w14:textId="1DDD642E" w:rsidR="004F3912" w:rsidRPr="00AD2BAA" w:rsidRDefault="004F3912"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Process ID</w:t>
            </w:r>
          </w:p>
        </w:tc>
        <w:tc>
          <w:tcPr>
            <w:tcW w:w="4470" w:type="pct"/>
            <w:gridSpan w:val="15"/>
            <w:shd w:val="clear" w:color="auto" w:fill="D9D9D9" w:themeFill="background1" w:themeFillShade="D9"/>
            <w:vAlign w:val="center"/>
          </w:tcPr>
          <w:p w14:paraId="7E20858C" w14:textId="2AC30F3D" w:rsidR="004F3912" w:rsidRPr="00AD2BAA" w:rsidRDefault="004F3912"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HAP Emissions (TPY) – Actuals</w:t>
            </w:r>
            <w:r w:rsidRPr="00AD2BAA">
              <w:rPr>
                <w:rFonts w:ascii="Times New Roman" w:eastAsia="Times New Roman" w:hAnsi="Times New Roman"/>
                <w:b/>
                <w:bCs/>
                <w:sz w:val="16"/>
                <w:szCs w:val="16"/>
                <w:vertAlign w:val="superscript"/>
              </w:rPr>
              <w:t>1</w:t>
            </w:r>
          </w:p>
        </w:tc>
      </w:tr>
      <w:tr w:rsidR="00AD2BAA" w:rsidRPr="00AD2BAA" w14:paraId="56E6FEB5" w14:textId="77777777" w:rsidTr="00C60073">
        <w:tc>
          <w:tcPr>
            <w:tcW w:w="530" w:type="pct"/>
            <w:vMerge/>
            <w:shd w:val="clear" w:color="auto" w:fill="D9D9D9" w:themeFill="background1" w:themeFillShade="D9"/>
            <w:noWrap/>
            <w:vAlign w:val="center"/>
          </w:tcPr>
          <w:p w14:paraId="25BDF884" w14:textId="77777777" w:rsidR="004F3912" w:rsidRPr="00AD2BAA" w:rsidRDefault="004F3912" w:rsidP="004F3912">
            <w:pPr>
              <w:jc w:val="center"/>
              <w:rPr>
                <w:rFonts w:ascii="Times New Roman" w:eastAsia="Times New Roman" w:hAnsi="Times New Roman"/>
                <w:b/>
                <w:bCs/>
                <w:sz w:val="16"/>
                <w:szCs w:val="16"/>
              </w:rPr>
            </w:pPr>
          </w:p>
        </w:tc>
        <w:tc>
          <w:tcPr>
            <w:tcW w:w="298" w:type="pct"/>
            <w:shd w:val="clear" w:color="auto" w:fill="D9D9D9" w:themeFill="background1" w:themeFillShade="D9"/>
            <w:vAlign w:val="center"/>
          </w:tcPr>
          <w:p w14:paraId="03F3A0B2" w14:textId="7161B282"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ABC-Tarrant-AL</w:t>
            </w:r>
          </w:p>
        </w:tc>
        <w:tc>
          <w:tcPr>
            <w:tcW w:w="298" w:type="pct"/>
            <w:shd w:val="clear" w:color="auto" w:fill="D9D9D9" w:themeFill="background1" w:themeFillShade="D9"/>
            <w:vAlign w:val="center"/>
          </w:tcPr>
          <w:p w14:paraId="34687DBE" w14:textId="62B3A45D" w:rsidR="004F3912" w:rsidRPr="00AD2BAA" w:rsidRDefault="00D02E96"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CC-</w:t>
            </w:r>
            <w:r w:rsidR="004F3912" w:rsidRPr="00AD2BAA">
              <w:rPr>
                <w:rFonts w:ascii="Times New Roman" w:eastAsia="Times New Roman" w:hAnsi="Times New Roman"/>
                <w:b/>
                <w:bCs/>
                <w:sz w:val="16"/>
                <w:szCs w:val="16"/>
              </w:rPr>
              <w:t>Follansbee-WV</w:t>
            </w:r>
          </w:p>
        </w:tc>
        <w:tc>
          <w:tcPr>
            <w:tcW w:w="298" w:type="pct"/>
            <w:shd w:val="clear" w:color="auto" w:fill="D9D9D9" w:themeFill="background1" w:themeFillShade="D9"/>
            <w:vAlign w:val="center"/>
          </w:tcPr>
          <w:p w14:paraId="27ACBAE4" w14:textId="20B56B0A" w:rsidR="004F3912" w:rsidRPr="00AD2BAA" w:rsidRDefault="00D02E96"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CC-</w:t>
            </w:r>
            <w:r w:rsidR="004F3912" w:rsidRPr="00AD2BAA">
              <w:rPr>
                <w:rFonts w:ascii="Times New Roman" w:eastAsia="Times New Roman" w:hAnsi="Times New Roman"/>
                <w:b/>
                <w:bCs/>
                <w:sz w:val="16"/>
                <w:szCs w:val="16"/>
              </w:rPr>
              <w:t>Middletown-OH</w:t>
            </w:r>
          </w:p>
        </w:tc>
        <w:tc>
          <w:tcPr>
            <w:tcW w:w="298" w:type="pct"/>
            <w:shd w:val="clear" w:color="auto" w:fill="D9D9D9" w:themeFill="background1" w:themeFillShade="D9"/>
            <w:vAlign w:val="center"/>
          </w:tcPr>
          <w:p w14:paraId="288A80A4" w14:textId="6AD81DA5" w:rsidR="004F3912" w:rsidRPr="00AD2BAA" w:rsidRDefault="00D02E96"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CC-</w:t>
            </w:r>
            <w:r w:rsidR="004F3912" w:rsidRPr="00AD2BAA">
              <w:rPr>
                <w:rFonts w:ascii="Times New Roman" w:eastAsia="Times New Roman" w:hAnsi="Times New Roman"/>
                <w:b/>
                <w:bCs/>
                <w:sz w:val="16"/>
                <w:szCs w:val="16"/>
              </w:rPr>
              <w:t>BurnsHarbor-IN</w:t>
            </w:r>
          </w:p>
        </w:tc>
        <w:tc>
          <w:tcPr>
            <w:tcW w:w="298" w:type="pct"/>
            <w:shd w:val="clear" w:color="auto" w:fill="D9D9D9" w:themeFill="background1" w:themeFillShade="D9"/>
            <w:vAlign w:val="center"/>
          </w:tcPr>
          <w:p w14:paraId="6475D5D0" w14:textId="7FF639ED" w:rsidR="004F3912" w:rsidRPr="00AD2BAA" w:rsidRDefault="00D02E96"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CC-</w:t>
            </w:r>
            <w:r w:rsidR="004F3912" w:rsidRPr="00AD2BAA">
              <w:rPr>
                <w:rFonts w:ascii="Times New Roman" w:eastAsia="Times New Roman" w:hAnsi="Times New Roman"/>
                <w:b/>
                <w:bCs/>
                <w:sz w:val="16"/>
                <w:szCs w:val="16"/>
              </w:rPr>
              <w:t>Monessen-PA</w:t>
            </w:r>
          </w:p>
        </w:tc>
        <w:tc>
          <w:tcPr>
            <w:tcW w:w="298" w:type="pct"/>
            <w:shd w:val="clear" w:color="auto" w:fill="D9D9D9" w:themeFill="background1" w:themeFillShade="D9"/>
            <w:vAlign w:val="center"/>
          </w:tcPr>
          <w:p w14:paraId="17987C49" w14:textId="24192406" w:rsidR="004F3912" w:rsidRPr="00AD2BAA" w:rsidRDefault="00D02E96"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CC-</w:t>
            </w:r>
            <w:r w:rsidR="004F3912" w:rsidRPr="00AD2BAA">
              <w:rPr>
                <w:rFonts w:ascii="Times New Roman" w:eastAsia="Times New Roman" w:hAnsi="Times New Roman"/>
                <w:b/>
                <w:bCs/>
                <w:sz w:val="16"/>
                <w:szCs w:val="16"/>
              </w:rPr>
              <w:t>Warren-OH</w:t>
            </w:r>
          </w:p>
        </w:tc>
        <w:tc>
          <w:tcPr>
            <w:tcW w:w="298" w:type="pct"/>
            <w:shd w:val="clear" w:color="auto" w:fill="D9D9D9" w:themeFill="background1" w:themeFillShade="D9"/>
            <w:vAlign w:val="center"/>
          </w:tcPr>
          <w:p w14:paraId="4FE4A953" w14:textId="55543BAD"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BLU-Birmingham-AL</w:t>
            </w:r>
          </w:p>
        </w:tc>
        <w:tc>
          <w:tcPr>
            <w:tcW w:w="298" w:type="pct"/>
            <w:shd w:val="clear" w:color="auto" w:fill="D9D9D9" w:themeFill="background1" w:themeFillShade="D9"/>
            <w:vAlign w:val="center"/>
          </w:tcPr>
          <w:p w14:paraId="1240C6D2" w14:textId="1B8237CA"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EES-RiverRouge-MI</w:t>
            </w:r>
          </w:p>
        </w:tc>
        <w:tc>
          <w:tcPr>
            <w:tcW w:w="337" w:type="pct"/>
            <w:shd w:val="clear" w:color="auto" w:fill="D9D9D9" w:themeFill="background1" w:themeFillShade="D9"/>
            <w:vAlign w:val="center"/>
          </w:tcPr>
          <w:p w14:paraId="5A182ED2" w14:textId="6DA2EEFC"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SC-EastChicago-IN</w:t>
            </w:r>
          </w:p>
        </w:tc>
        <w:tc>
          <w:tcPr>
            <w:tcW w:w="259" w:type="pct"/>
            <w:shd w:val="clear" w:color="auto" w:fill="D9D9D9" w:themeFill="background1" w:themeFillShade="D9"/>
            <w:vAlign w:val="center"/>
          </w:tcPr>
          <w:p w14:paraId="6CC90188" w14:textId="1EB73901"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SC-FranklinFurnace-OH</w:t>
            </w:r>
          </w:p>
        </w:tc>
        <w:tc>
          <w:tcPr>
            <w:tcW w:w="298" w:type="pct"/>
            <w:shd w:val="clear" w:color="auto" w:fill="D9D9D9" w:themeFill="background1" w:themeFillShade="D9"/>
            <w:vAlign w:val="center"/>
          </w:tcPr>
          <w:p w14:paraId="764CB70A" w14:textId="76128DC9"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SC-GraniteCity-IL</w:t>
            </w:r>
          </w:p>
        </w:tc>
        <w:tc>
          <w:tcPr>
            <w:tcW w:w="298" w:type="pct"/>
            <w:shd w:val="clear" w:color="auto" w:fill="D9D9D9" w:themeFill="background1" w:themeFillShade="D9"/>
            <w:vAlign w:val="center"/>
          </w:tcPr>
          <w:p w14:paraId="7816E58D" w14:textId="40D66197"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SC-Middletown-OH</w:t>
            </w:r>
          </w:p>
        </w:tc>
        <w:tc>
          <w:tcPr>
            <w:tcW w:w="298" w:type="pct"/>
            <w:shd w:val="clear" w:color="auto" w:fill="D9D9D9" w:themeFill="background1" w:themeFillShade="D9"/>
            <w:vAlign w:val="center"/>
          </w:tcPr>
          <w:p w14:paraId="21715A38" w14:textId="7B6AA436"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SC-Vansant-VA</w:t>
            </w:r>
          </w:p>
        </w:tc>
        <w:tc>
          <w:tcPr>
            <w:tcW w:w="298" w:type="pct"/>
            <w:shd w:val="clear" w:color="auto" w:fill="D9D9D9" w:themeFill="background1" w:themeFillShade="D9"/>
            <w:vAlign w:val="center"/>
          </w:tcPr>
          <w:p w14:paraId="149EE3E6" w14:textId="452A9AF6"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USS-Clairton-PA</w:t>
            </w:r>
          </w:p>
        </w:tc>
        <w:tc>
          <w:tcPr>
            <w:tcW w:w="298" w:type="pct"/>
            <w:shd w:val="clear" w:color="auto" w:fill="D9D9D9" w:themeFill="background1" w:themeFillShade="D9"/>
            <w:vAlign w:val="center"/>
          </w:tcPr>
          <w:p w14:paraId="2E99A1F5" w14:textId="14CC6191" w:rsidR="004F3912" w:rsidRPr="00AD2BAA" w:rsidRDefault="004F3912" w:rsidP="004F3912">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Process ID Total (</w:t>
            </w:r>
            <w:r w:rsidR="002F3916" w:rsidRPr="00AD2BAA">
              <w:rPr>
                <w:rFonts w:ascii="Times New Roman" w:eastAsia="Times New Roman" w:hAnsi="Times New Roman"/>
                <w:b/>
                <w:bCs/>
                <w:sz w:val="16"/>
                <w:szCs w:val="16"/>
              </w:rPr>
              <w:t>TPY</w:t>
            </w:r>
            <w:r w:rsidRPr="00AD2BAA">
              <w:rPr>
                <w:rFonts w:ascii="Times New Roman" w:eastAsia="Times New Roman" w:hAnsi="Times New Roman"/>
                <w:b/>
                <w:bCs/>
                <w:sz w:val="16"/>
                <w:szCs w:val="16"/>
              </w:rPr>
              <w:t>)</w:t>
            </w:r>
          </w:p>
        </w:tc>
      </w:tr>
      <w:tr w:rsidR="00AD2BAA" w:rsidRPr="00AD2BAA" w14:paraId="2BDCFB6B" w14:textId="77777777" w:rsidTr="00C60073">
        <w:tc>
          <w:tcPr>
            <w:tcW w:w="530" w:type="pct"/>
            <w:shd w:val="clear" w:color="auto" w:fill="auto"/>
            <w:noWrap/>
            <w:vAlign w:val="center"/>
            <w:hideMark/>
          </w:tcPr>
          <w:p w14:paraId="394E42E1" w14:textId="7FC7A468" w:rsidR="00953074" w:rsidRPr="00AD2BAA" w:rsidRDefault="00953074" w:rsidP="00C60073">
            <w:pPr>
              <w:rPr>
                <w:rFonts w:ascii="Times New Roman" w:eastAsia="Times New Roman" w:hAnsi="Times New Roman"/>
                <w:sz w:val="16"/>
                <w:szCs w:val="16"/>
              </w:rPr>
            </w:pPr>
            <w:r w:rsidRPr="00AD2BAA">
              <w:rPr>
                <w:rFonts w:ascii="Times New Roman" w:eastAsia="Times New Roman" w:hAnsi="Times New Roman"/>
                <w:sz w:val="16"/>
                <w:szCs w:val="16"/>
              </w:rPr>
              <w:t>ByP Pushing (CD)</w:t>
            </w:r>
          </w:p>
        </w:tc>
        <w:tc>
          <w:tcPr>
            <w:tcW w:w="298" w:type="pct"/>
            <w:shd w:val="clear" w:color="auto" w:fill="auto"/>
            <w:noWrap/>
            <w:vAlign w:val="center"/>
            <w:hideMark/>
          </w:tcPr>
          <w:p w14:paraId="0A689506" w14:textId="52352D51" w:rsidR="00953074" w:rsidRPr="00AD2BAA" w:rsidRDefault="001867B8"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3.7</w:t>
            </w:r>
          </w:p>
        </w:tc>
        <w:tc>
          <w:tcPr>
            <w:tcW w:w="298" w:type="pct"/>
            <w:shd w:val="clear" w:color="auto" w:fill="auto"/>
            <w:noWrap/>
            <w:vAlign w:val="center"/>
            <w:hideMark/>
          </w:tcPr>
          <w:p w14:paraId="6929AE24"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0.62</w:t>
            </w:r>
          </w:p>
        </w:tc>
        <w:tc>
          <w:tcPr>
            <w:tcW w:w="298" w:type="pct"/>
            <w:shd w:val="clear" w:color="auto" w:fill="auto"/>
            <w:noWrap/>
            <w:vAlign w:val="center"/>
            <w:hideMark/>
          </w:tcPr>
          <w:p w14:paraId="7F0A864C"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0.13</w:t>
            </w:r>
          </w:p>
        </w:tc>
        <w:tc>
          <w:tcPr>
            <w:tcW w:w="298" w:type="pct"/>
            <w:shd w:val="clear" w:color="auto" w:fill="auto"/>
            <w:noWrap/>
            <w:vAlign w:val="center"/>
            <w:hideMark/>
          </w:tcPr>
          <w:p w14:paraId="51CF0F0A"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3.3</w:t>
            </w:r>
          </w:p>
        </w:tc>
        <w:tc>
          <w:tcPr>
            <w:tcW w:w="298" w:type="pct"/>
            <w:shd w:val="clear" w:color="auto" w:fill="auto"/>
            <w:noWrap/>
            <w:vAlign w:val="center"/>
            <w:hideMark/>
          </w:tcPr>
          <w:p w14:paraId="0F80CF2C"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0.44</w:t>
            </w:r>
          </w:p>
        </w:tc>
        <w:tc>
          <w:tcPr>
            <w:tcW w:w="298" w:type="pct"/>
            <w:shd w:val="clear" w:color="auto" w:fill="auto"/>
            <w:noWrap/>
            <w:vAlign w:val="center"/>
            <w:hideMark/>
          </w:tcPr>
          <w:p w14:paraId="5B988AF9"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0.40</w:t>
            </w:r>
          </w:p>
        </w:tc>
        <w:tc>
          <w:tcPr>
            <w:tcW w:w="298" w:type="pct"/>
            <w:shd w:val="clear" w:color="auto" w:fill="auto"/>
            <w:noWrap/>
            <w:vAlign w:val="center"/>
            <w:hideMark/>
          </w:tcPr>
          <w:p w14:paraId="061850F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2.4</w:t>
            </w:r>
          </w:p>
        </w:tc>
        <w:tc>
          <w:tcPr>
            <w:tcW w:w="298" w:type="pct"/>
            <w:shd w:val="clear" w:color="auto" w:fill="auto"/>
            <w:noWrap/>
            <w:vAlign w:val="center"/>
            <w:hideMark/>
          </w:tcPr>
          <w:p w14:paraId="6DE60943"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1.1</w:t>
            </w:r>
          </w:p>
        </w:tc>
        <w:tc>
          <w:tcPr>
            <w:tcW w:w="337" w:type="pct"/>
            <w:shd w:val="clear" w:color="auto" w:fill="auto"/>
            <w:noWrap/>
            <w:vAlign w:val="center"/>
            <w:hideMark/>
          </w:tcPr>
          <w:p w14:paraId="2CFE35C5" w14:textId="01F76522"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2F6185BB" w14:textId="36019554"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B54357E" w14:textId="076A64D6"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8950573" w14:textId="15DE1CE8"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7FF1573" w14:textId="5E281C77"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FE69C3D"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4.2</w:t>
            </w:r>
          </w:p>
        </w:tc>
        <w:tc>
          <w:tcPr>
            <w:tcW w:w="298" w:type="pct"/>
            <w:shd w:val="clear" w:color="auto" w:fill="auto"/>
            <w:noWrap/>
            <w:vAlign w:val="center"/>
            <w:hideMark/>
          </w:tcPr>
          <w:p w14:paraId="2D04CA98" w14:textId="5D184EC5" w:rsidR="00953074" w:rsidRPr="00AD2BAA" w:rsidRDefault="001867B8"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16</w:t>
            </w:r>
          </w:p>
        </w:tc>
      </w:tr>
      <w:tr w:rsidR="00AD2BAA" w:rsidRPr="00AD2BAA" w14:paraId="4A565538" w14:textId="77777777" w:rsidTr="00C60073">
        <w:tc>
          <w:tcPr>
            <w:tcW w:w="530" w:type="pct"/>
            <w:shd w:val="clear" w:color="auto" w:fill="auto"/>
            <w:noWrap/>
            <w:vAlign w:val="center"/>
            <w:hideMark/>
          </w:tcPr>
          <w:p w14:paraId="14C0D5CE" w14:textId="28FB147B" w:rsidR="00953074" w:rsidRPr="00AD2BAA" w:rsidRDefault="00953074" w:rsidP="00C60073">
            <w:pPr>
              <w:rPr>
                <w:rFonts w:ascii="Times New Roman" w:eastAsia="Times New Roman" w:hAnsi="Times New Roman"/>
                <w:sz w:val="16"/>
                <w:szCs w:val="16"/>
              </w:rPr>
            </w:pPr>
            <w:r w:rsidRPr="00AD2BAA">
              <w:rPr>
                <w:rFonts w:ascii="Times New Roman" w:eastAsia="Times New Roman" w:hAnsi="Times New Roman"/>
                <w:sz w:val="16"/>
                <w:szCs w:val="16"/>
              </w:rPr>
              <w:t>ByP Battery (Combustion) Stack</w:t>
            </w:r>
          </w:p>
        </w:tc>
        <w:tc>
          <w:tcPr>
            <w:tcW w:w="298" w:type="pct"/>
            <w:shd w:val="clear" w:color="auto" w:fill="auto"/>
            <w:noWrap/>
            <w:vAlign w:val="center"/>
            <w:hideMark/>
          </w:tcPr>
          <w:p w14:paraId="44D70E36"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5.1</w:t>
            </w:r>
          </w:p>
        </w:tc>
        <w:tc>
          <w:tcPr>
            <w:tcW w:w="298" w:type="pct"/>
            <w:shd w:val="clear" w:color="auto" w:fill="auto"/>
            <w:noWrap/>
            <w:vAlign w:val="center"/>
            <w:hideMark/>
          </w:tcPr>
          <w:p w14:paraId="0949074F"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10</w:t>
            </w:r>
          </w:p>
        </w:tc>
        <w:tc>
          <w:tcPr>
            <w:tcW w:w="298" w:type="pct"/>
            <w:shd w:val="clear" w:color="auto" w:fill="auto"/>
            <w:noWrap/>
            <w:vAlign w:val="center"/>
            <w:hideMark/>
          </w:tcPr>
          <w:p w14:paraId="51AA256F"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20</w:t>
            </w:r>
          </w:p>
        </w:tc>
        <w:tc>
          <w:tcPr>
            <w:tcW w:w="298" w:type="pct"/>
            <w:shd w:val="clear" w:color="auto" w:fill="auto"/>
            <w:noWrap/>
            <w:vAlign w:val="center"/>
            <w:hideMark/>
          </w:tcPr>
          <w:p w14:paraId="076AF4F6"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22</w:t>
            </w:r>
          </w:p>
        </w:tc>
        <w:tc>
          <w:tcPr>
            <w:tcW w:w="298" w:type="pct"/>
            <w:shd w:val="clear" w:color="auto" w:fill="auto"/>
            <w:noWrap/>
            <w:vAlign w:val="center"/>
            <w:hideMark/>
          </w:tcPr>
          <w:p w14:paraId="2D44287B"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1.8</w:t>
            </w:r>
          </w:p>
        </w:tc>
        <w:tc>
          <w:tcPr>
            <w:tcW w:w="298" w:type="pct"/>
            <w:shd w:val="clear" w:color="auto" w:fill="auto"/>
            <w:noWrap/>
            <w:vAlign w:val="center"/>
            <w:hideMark/>
          </w:tcPr>
          <w:p w14:paraId="2AD1C97B"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6.6</w:t>
            </w:r>
          </w:p>
        </w:tc>
        <w:tc>
          <w:tcPr>
            <w:tcW w:w="298" w:type="pct"/>
            <w:shd w:val="clear" w:color="auto" w:fill="auto"/>
            <w:noWrap/>
            <w:vAlign w:val="center"/>
            <w:hideMark/>
          </w:tcPr>
          <w:p w14:paraId="4D2B428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3.4</w:t>
            </w:r>
          </w:p>
        </w:tc>
        <w:tc>
          <w:tcPr>
            <w:tcW w:w="298" w:type="pct"/>
            <w:shd w:val="clear" w:color="auto" w:fill="auto"/>
            <w:noWrap/>
            <w:vAlign w:val="center"/>
            <w:hideMark/>
          </w:tcPr>
          <w:p w14:paraId="0FA3525E"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18</w:t>
            </w:r>
          </w:p>
        </w:tc>
        <w:tc>
          <w:tcPr>
            <w:tcW w:w="337" w:type="pct"/>
            <w:shd w:val="clear" w:color="auto" w:fill="auto"/>
            <w:noWrap/>
            <w:vAlign w:val="center"/>
            <w:hideMark/>
          </w:tcPr>
          <w:p w14:paraId="079B8B29" w14:textId="103BBE4F"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75366168" w14:textId="0B7BA575"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243D7DB" w14:textId="799B3524"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3FBCB6D0" w14:textId="110EBF3E"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5BE23A0" w14:textId="4F3B74D7"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2A6997B4"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31</w:t>
            </w:r>
          </w:p>
        </w:tc>
        <w:tc>
          <w:tcPr>
            <w:tcW w:w="298" w:type="pct"/>
            <w:shd w:val="clear" w:color="auto" w:fill="auto"/>
            <w:noWrap/>
            <w:vAlign w:val="center"/>
            <w:hideMark/>
          </w:tcPr>
          <w:p w14:paraId="2FEDA16B" w14:textId="77777777" w:rsidR="00953074" w:rsidRPr="00AD2BAA" w:rsidRDefault="00953074"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117</w:t>
            </w:r>
          </w:p>
        </w:tc>
      </w:tr>
      <w:tr w:rsidR="00AD2BAA" w:rsidRPr="00AD2BAA" w14:paraId="6AD62766" w14:textId="77777777" w:rsidTr="00C60073">
        <w:tc>
          <w:tcPr>
            <w:tcW w:w="530" w:type="pct"/>
            <w:shd w:val="clear" w:color="auto" w:fill="auto"/>
            <w:noWrap/>
            <w:vAlign w:val="center"/>
            <w:hideMark/>
          </w:tcPr>
          <w:p w14:paraId="20972815" w14:textId="434D7F56" w:rsidR="007857AE" w:rsidRPr="00AD2BAA" w:rsidRDefault="007857AE" w:rsidP="007857AE">
            <w:pPr>
              <w:rPr>
                <w:rFonts w:ascii="Times New Roman" w:eastAsia="Times New Roman" w:hAnsi="Times New Roman"/>
                <w:sz w:val="16"/>
                <w:szCs w:val="16"/>
              </w:rPr>
            </w:pPr>
            <w:r w:rsidRPr="00AD2BAA">
              <w:rPr>
                <w:rFonts w:ascii="Times New Roman" w:eastAsia="Times New Roman" w:hAnsi="Times New Roman"/>
                <w:sz w:val="16"/>
                <w:szCs w:val="16"/>
              </w:rPr>
              <w:t>HRSG Main Stacks</w:t>
            </w:r>
            <w:r w:rsidRPr="00AD2BAA">
              <w:rPr>
                <w:rFonts w:ascii="Times New Roman" w:eastAsia="Times New Roman" w:hAnsi="Times New Roman"/>
                <w:sz w:val="16"/>
                <w:szCs w:val="16"/>
                <w:vertAlign w:val="superscript"/>
              </w:rPr>
              <w:t>2</w:t>
            </w:r>
          </w:p>
        </w:tc>
        <w:tc>
          <w:tcPr>
            <w:tcW w:w="298" w:type="pct"/>
            <w:shd w:val="clear" w:color="auto" w:fill="auto"/>
            <w:noWrap/>
            <w:vAlign w:val="center"/>
            <w:hideMark/>
          </w:tcPr>
          <w:p w14:paraId="61E96DD7" w14:textId="524DC071"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327C47F" w14:textId="1AD5EFA9"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37AA0B7D" w14:textId="5ACB05C0"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1877B9A" w14:textId="0576D030"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59D7779" w14:textId="4838E64B"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4FD1D18" w14:textId="37A99EA0"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D520E25" w14:textId="7349C919"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FF54E8D" w14:textId="6D805AF5" w:rsidR="007857AE" w:rsidRPr="00AD2BAA" w:rsidRDefault="007857AE" w:rsidP="007857AE">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337" w:type="pct"/>
            <w:shd w:val="clear" w:color="auto" w:fill="auto"/>
            <w:noWrap/>
            <w:vAlign w:val="center"/>
            <w:hideMark/>
          </w:tcPr>
          <w:p w14:paraId="20D3380A" w14:textId="77D7575C" w:rsidR="007857AE" w:rsidRPr="00AD2BAA" w:rsidRDefault="007857AE" w:rsidP="007857AE">
            <w:pPr>
              <w:jc w:val="center"/>
              <w:rPr>
                <w:rFonts w:ascii="Times New Roman" w:eastAsia="Times New Roman" w:hAnsi="Times New Roman"/>
                <w:sz w:val="16"/>
                <w:szCs w:val="16"/>
              </w:rPr>
            </w:pPr>
            <w:r w:rsidRPr="00AD2BAA">
              <w:rPr>
                <w:sz w:val="16"/>
                <w:szCs w:val="16"/>
              </w:rPr>
              <w:t>242</w:t>
            </w:r>
          </w:p>
        </w:tc>
        <w:tc>
          <w:tcPr>
            <w:tcW w:w="259" w:type="pct"/>
            <w:shd w:val="clear" w:color="auto" w:fill="auto"/>
            <w:noWrap/>
            <w:vAlign w:val="center"/>
            <w:hideMark/>
          </w:tcPr>
          <w:p w14:paraId="62198FAD" w14:textId="1B3F5438" w:rsidR="007857AE" w:rsidRPr="00AD2BAA" w:rsidRDefault="007857AE" w:rsidP="007857AE">
            <w:pPr>
              <w:jc w:val="center"/>
              <w:rPr>
                <w:rFonts w:ascii="Times New Roman" w:eastAsia="Times New Roman" w:hAnsi="Times New Roman"/>
                <w:sz w:val="16"/>
                <w:szCs w:val="16"/>
              </w:rPr>
            </w:pPr>
            <w:r w:rsidRPr="00AD2BAA">
              <w:rPr>
                <w:sz w:val="16"/>
                <w:szCs w:val="16"/>
              </w:rPr>
              <w:t>353</w:t>
            </w:r>
          </w:p>
        </w:tc>
        <w:tc>
          <w:tcPr>
            <w:tcW w:w="298" w:type="pct"/>
            <w:shd w:val="clear" w:color="auto" w:fill="auto"/>
            <w:noWrap/>
            <w:vAlign w:val="center"/>
            <w:hideMark/>
          </w:tcPr>
          <w:p w14:paraId="09A9DAF5" w14:textId="678E9C1E" w:rsidR="007857AE" w:rsidRPr="00AD2BAA" w:rsidRDefault="007857AE" w:rsidP="007857AE">
            <w:pPr>
              <w:jc w:val="center"/>
              <w:rPr>
                <w:rFonts w:ascii="Times New Roman" w:eastAsia="Times New Roman" w:hAnsi="Times New Roman"/>
                <w:sz w:val="16"/>
                <w:szCs w:val="16"/>
              </w:rPr>
            </w:pPr>
            <w:r w:rsidRPr="00AD2BAA">
              <w:rPr>
                <w:sz w:val="16"/>
                <w:szCs w:val="16"/>
              </w:rPr>
              <w:t>177</w:t>
            </w:r>
          </w:p>
        </w:tc>
        <w:tc>
          <w:tcPr>
            <w:tcW w:w="298" w:type="pct"/>
            <w:shd w:val="clear" w:color="auto" w:fill="auto"/>
            <w:noWrap/>
            <w:vAlign w:val="center"/>
            <w:hideMark/>
          </w:tcPr>
          <w:p w14:paraId="5441AD30" w14:textId="65081871" w:rsidR="007857AE" w:rsidRPr="00AD2BAA" w:rsidRDefault="007857AE" w:rsidP="007857AE">
            <w:pPr>
              <w:jc w:val="center"/>
              <w:rPr>
                <w:rFonts w:ascii="Times New Roman" w:eastAsia="Times New Roman" w:hAnsi="Times New Roman"/>
                <w:sz w:val="16"/>
                <w:szCs w:val="16"/>
              </w:rPr>
            </w:pPr>
            <w:r w:rsidRPr="00AD2BAA">
              <w:rPr>
                <w:sz w:val="16"/>
                <w:szCs w:val="16"/>
              </w:rPr>
              <w:t>24</w:t>
            </w:r>
          </w:p>
        </w:tc>
        <w:tc>
          <w:tcPr>
            <w:tcW w:w="298" w:type="pct"/>
            <w:shd w:val="clear" w:color="auto" w:fill="auto"/>
            <w:noWrap/>
            <w:vAlign w:val="center"/>
            <w:hideMark/>
          </w:tcPr>
          <w:p w14:paraId="769DEF83" w14:textId="029E9653" w:rsidR="007857AE" w:rsidRPr="00AD2BAA" w:rsidRDefault="007857AE" w:rsidP="007857AE">
            <w:pPr>
              <w:jc w:val="center"/>
              <w:rPr>
                <w:rFonts w:ascii="Times New Roman" w:eastAsia="Times New Roman" w:hAnsi="Times New Roman"/>
                <w:sz w:val="16"/>
                <w:szCs w:val="16"/>
              </w:rPr>
            </w:pPr>
            <w:r w:rsidRPr="00AD2BAA">
              <w:rPr>
                <w:sz w:val="16"/>
                <w:szCs w:val="16"/>
              </w:rPr>
              <w:t>0</w:t>
            </w:r>
          </w:p>
        </w:tc>
        <w:tc>
          <w:tcPr>
            <w:tcW w:w="298" w:type="pct"/>
            <w:shd w:val="clear" w:color="auto" w:fill="auto"/>
            <w:noWrap/>
            <w:vAlign w:val="center"/>
            <w:hideMark/>
          </w:tcPr>
          <w:p w14:paraId="23FA7611" w14:textId="18F99784" w:rsidR="007857AE" w:rsidRPr="00AD2BAA" w:rsidRDefault="007857AE" w:rsidP="007857AE">
            <w:pPr>
              <w:jc w:val="center"/>
              <w:rPr>
                <w:rFonts w:ascii="Times New Roman" w:eastAsia="Times New Roman" w:hAnsi="Times New Roman"/>
                <w:sz w:val="16"/>
                <w:szCs w:val="16"/>
              </w:rPr>
            </w:pPr>
            <w:r w:rsidRPr="00AD2BAA">
              <w:rPr>
                <w:sz w:val="16"/>
                <w:szCs w:val="16"/>
              </w:rPr>
              <w:t>0</w:t>
            </w:r>
          </w:p>
        </w:tc>
        <w:tc>
          <w:tcPr>
            <w:tcW w:w="298" w:type="pct"/>
            <w:shd w:val="clear" w:color="auto" w:fill="auto"/>
            <w:noWrap/>
            <w:vAlign w:val="center"/>
            <w:hideMark/>
          </w:tcPr>
          <w:p w14:paraId="5A903F38" w14:textId="3A36609F" w:rsidR="007857AE" w:rsidRPr="00AD2BAA" w:rsidRDefault="007857AE" w:rsidP="007857AE">
            <w:pPr>
              <w:jc w:val="center"/>
              <w:rPr>
                <w:rFonts w:ascii="Times New Roman" w:eastAsia="Times New Roman" w:hAnsi="Times New Roman"/>
                <w:b/>
                <w:bCs/>
                <w:sz w:val="16"/>
                <w:szCs w:val="16"/>
              </w:rPr>
            </w:pPr>
            <w:r w:rsidRPr="00AD2BAA">
              <w:rPr>
                <w:b/>
                <w:bCs/>
                <w:sz w:val="16"/>
                <w:szCs w:val="16"/>
              </w:rPr>
              <w:t>796</w:t>
            </w:r>
          </w:p>
        </w:tc>
      </w:tr>
      <w:tr w:rsidR="00AD2BAA" w:rsidRPr="00AD2BAA" w14:paraId="41029883" w14:textId="77777777" w:rsidTr="00C60073">
        <w:tc>
          <w:tcPr>
            <w:tcW w:w="530" w:type="pct"/>
            <w:shd w:val="clear" w:color="auto" w:fill="auto"/>
            <w:noWrap/>
            <w:vAlign w:val="center"/>
            <w:hideMark/>
          </w:tcPr>
          <w:p w14:paraId="3C59A2C7" w14:textId="0F1AD91E" w:rsidR="00F43D81" w:rsidRPr="00AD2BAA" w:rsidRDefault="00F43D81" w:rsidP="00F43D81">
            <w:pPr>
              <w:rPr>
                <w:rFonts w:ascii="Times New Roman" w:eastAsia="Times New Roman" w:hAnsi="Times New Roman"/>
                <w:sz w:val="16"/>
                <w:szCs w:val="16"/>
              </w:rPr>
            </w:pPr>
            <w:r w:rsidRPr="00AD2BAA">
              <w:rPr>
                <w:rFonts w:ascii="Times New Roman" w:eastAsia="Times New Roman" w:hAnsi="Times New Roman"/>
                <w:sz w:val="16"/>
                <w:szCs w:val="16"/>
              </w:rPr>
              <w:t>HRSG Bypass/waste heat stacks</w:t>
            </w:r>
          </w:p>
        </w:tc>
        <w:tc>
          <w:tcPr>
            <w:tcW w:w="298" w:type="pct"/>
            <w:shd w:val="clear" w:color="auto" w:fill="auto"/>
            <w:noWrap/>
            <w:vAlign w:val="center"/>
            <w:hideMark/>
          </w:tcPr>
          <w:p w14:paraId="55C67A38" w14:textId="7DE00F69"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3A4B8C96" w14:textId="2A4BB140"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F5D32F3" w14:textId="6D20E9A3"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35789A06" w14:textId="55D3DAA8"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EB9BADC" w14:textId="10389D05"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6426C3A" w14:textId="1B4EE510"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D3ED2E6" w14:textId="3D183355"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E2D95A1" w14:textId="230E45A1"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337" w:type="pct"/>
            <w:shd w:val="clear" w:color="auto" w:fill="auto"/>
            <w:noWrap/>
            <w:vAlign w:val="center"/>
            <w:hideMark/>
          </w:tcPr>
          <w:p w14:paraId="05D1ED53" w14:textId="7387B572" w:rsidR="00F43D81" w:rsidRPr="00AD2BAA" w:rsidRDefault="00F43D81" w:rsidP="00F43D81">
            <w:pPr>
              <w:jc w:val="center"/>
              <w:rPr>
                <w:rFonts w:ascii="Times New Roman" w:eastAsia="Times New Roman" w:hAnsi="Times New Roman"/>
                <w:sz w:val="16"/>
                <w:szCs w:val="16"/>
              </w:rPr>
            </w:pPr>
            <w:r w:rsidRPr="00AD2BAA">
              <w:rPr>
                <w:sz w:val="16"/>
                <w:szCs w:val="16"/>
              </w:rPr>
              <w:t>280</w:t>
            </w:r>
          </w:p>
        </w:tc>
        <w:tc>
          <w:tcPr>
            <w:tcW w:w="259" w:type="pct"/>
            <w:shd w:val="clear" w:color="auto" w:fill="auto"/>
            <w:noWrap/>
            <w:vAlign w:val="center"/>
            <w:hideMark/>
          </w:tcPr>
          <w:p w14:paraId="618A4698" w14:textId="3848CA41" w:rsidR="00F43D81" w:rsidRPr="00AD2BAA" w:rsidRDefault="00F43D81" w:rsidP="00F43D81">
            <w:pPr>
              <w:jc w:val="center"/>
              <w:rPr>
                <w:rFonts w:ascii="Times New Roman" w:eastAsia="Times New Roman" w:hAnsi="Times New Roman"/>
                <w:sz w:val="16"/>
                <w:szCs w:val="16"/>
              </w:rPr>
            </w:pPr>
            <w:r w:rsidRPr="00AD2BAA">
              <w:rPr>
                <w:sz w:val="16"/>
                <w:szCs w:val="16"/>
              </w:rPr>
              <w:t>34</w:t>
            </w:r>
          </w:p>
        </w:tc>
        <w:tc>
          <w:tcPr>
            <w:tcW w:w="298" w:type="pct"/>
            <w:shd w:val="clear" w:color="auto" w:fill="auto"/>
            <w:noWrap/>
            <w:vAlign w:val="center"/>
            <w:hideMark/>
          </w:tcPr>
          <w:p w14:paraId="10C30CF7" w14:textId="5B83F28F" w:rsidR="00F43D81" w:rsidRPr="00AD2BAA" w:rsidRDefault="00F43D81" w:rsidP="00F43D81">
            <w:pPr>
              <w:jc w:val="center"/>
              <w:rPr>
                <w:rFonts w:ascii="Times New Roman" w:eastAsia="Times New Roman" w:hAnsi="Times New Roman"/>
                <w:sz w:val="16"/>
                <w:szCs w:val="16"/>
              </w:rPr>
            </w:pPr>
            <w:r w:rsidRPr="00AD2BAA">
              <w:rPr>
                <w:sz w:val="16"/>
                <w:szCs w:val="16"/>
              </w:rPr>
              <w:t>24</w:t>
            </w:r>
          </w:p>
        </w:tc>
        <w:tc>
          <w:tcPr>
            <w:tcW w:w="298" w:type="pct"/>
            <w:shd w:val="clear" w:color="auto" w:fill="auto"/>
            <w:noWrap/>
            <w:vAlign w:val="center"/>
            <w:hideMark/>
          </w:tcPr>
          <w:p w14:paraId="25D507BE" w14:textId="6FFD34B5" w:rsidR="00F43D81" w:rsidRPr="00AD2BAA" w:rsidRDefault="00F43D81" w:rsidP="00F43D81">
            <w:pPr>
              <w:jc w:val="center"/>
              <w:rPr>
                <w:rFonts w:ascii="Times New Roman" w:eastAsia="Times New Roman" w:hAnsi="Times New Roman"/>
                <w:sz w:val="16"/>
                <w:szCs w:val="16"/>
              </w:rPr>
            </w:pPr>
            <w:r w:rsidRPr="00AD2BAA">
              <w:rPr>
                <w:sz w:val="16"/>
                <w:szCs w:val="16"/>
              </w:rPr>
              <w:t>24</w:t>
            </w:r>
          </w:p>
        </w:tc>
        <w:tc>
          <w:tcPr>
            <w:tcW w:w="298" w:type="pct"/>
            <w:shd w:val="clear" w:color="auto" w:fill="auto"/>
            <w:noWrap/>
            <w:vAlign w:val="center"/>
            <w:hideMark/>
          </w:tcPr>
          <w:p w14:paraId="7896DDB6" w14:textId="5FDBFF02" w:rsidR="00F43D81" w:rsidRPr="00AD2BAA" w:rsidRDefault="00F43D81" w:rsidP="00F43D81">
            <w:pPr>
              <w:jc w:val="center"/>
              <w:rPr>
                <w:rFonts w:ascii="Times New Roman" w:eastAsia="Times New Roman" w:hAnsi="Times New Roman"/>
                <w:sz w:val="16"/>
                <w:szCs w:val="16"/>
              </w:rPr>
            </w:pPr>
            <w:r w:rsidRPr="00AD2BAA">
              <w:rPr>
                <w:sz w:val="16"/>
                <w:szCs w:val="16"/>
              </w:rPr>
              <w:t>964</w:t>
            </w:r>
          </w:p>
        </w:tc>
        <w:tc>
          <w:tcPr>
            <w:tcW w:w="298" w:type="pct"/>
            <w:shd w:val="clear" w:color="auto" w:fill="auto"/>
            <w:noWrap/>
            <w:vAlign w:val="center"/>
            <w:hideMark/>
          </w:tcPr>
          <w:p w14:paraId="4EC47937" w14:textId="48ABADD0"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26B149C" w14:textId="15D2E84A" w:rsidR="00F43D81" w:rsidRPr="00AD2BAA" w:rsidRDefault="00F43D81" w:rsidP="00F43D81">
            <w:pPr>
              <w:jc w:val="center"/>
              <w:rPr>
                <w:rFonts w:ascii="Times New Roman" w:eastAsia="Times New Roman" w:hAnsi="Times New Roman"/>
                <w:b/>
                <w:bCs/>
                <w:sz w:val="16"/>
                <w:szCs w:val="16"/>
              </w:rPr>
            </w:pPr>
            <w:r w:rsidRPr="00AD2BAA">
              <w:rPr>
                <w:b/>
                <w:bCs/>
                <w:sz w:val="16"/>
                <w:szCs w:val="16"/>
              </w:rPr>
              <w:t>1,326</w:t>
            </w:r>
          </w:p>
        </w:tc>
      </w:tr>
      <w:tr w:rsidR="00AD2BAA" w:rsidRPr="00AD2BAA" w14:paraId="2115D9A2" w14:textId="77777777" w:rsidTr="00C60073">
        <w:tc>
          <w:tcPr>
            <w:tcW w:w="530" w:type="pct"/>
            <w:shd w:val="clear" w:color="auto" w:fill="auto"/>
            <w:noWrap/>
            <w:vAlign w:val="center"/>
            <w:hideMark/>
          </w:tcPr>
          <w:p w14:paraId="245F20CB" w14:textId="14080355" w:rsidR="00C60073" w:rsidRPr="00AD2BAA" w:rsidRDefault="00C60073" w:rsidP="00C60073">
            <w:pPr>
              <w:rPr>
                <w:rFonts w:ascii="Times New Roman" w:eastAsia="Times New Roman" w:hAnsi="Times New Roman"/>
                <w:sz w:val="16"/>
                <w:szCs w:val="16"/>
              </w:rPr>
            </w:pPr>
            <w:r w:rsidRPr="00AD2BAA">
              <w:rPr>
                <w:rFonts w:ascii="Times New Roman" w:eastAsia="Times New Roman" w:hAnsi="Times New Roman"/>
                <w:sz w:val="16"/>
                <w:szCs w:val="16"/>
              </w:rPr>
              <w:t>HNR Pushing (CD)</w:t>
            </w:r>
          </w:p>
        </w:tc>
        <w:tc>
          <w:tcPr>
            <w:tcW w:w="298" w:type="pct"/>
            <w:shd w:val="clear" w:color="auto" w:fill="auto"/>
            <w:noWrap/>
            <w:vAlign w:val="center"/>
            <w:hideMark/>
          </w:tcPr>
          <w:p w14:paraId="7079C284" w14:textId="7B8AAC8F"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A2839B1" w14:textId="47F96996"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439F8F8" w14:textId="331B53E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F11085F" w14:textId="40BEEACC"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B7B3340" w14:textId="47C65460"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069F923" w14:textId="723AF7F1"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C879A38" w14:textId="46FF00FB"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9341C67" w14:textId="7D9CB7D2"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337" w:type="pct"/>
            <w:shd w:val="clear" w:color="auto" w:fill="auto"/>
            <w:noWrap/>
            <w:vAlign w:val="center"/>
            <w:hideMark/>
          </w:tcPr>
          <w:p w14:paraId="6F326EE3"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1.2</w:t>
            </w:r>
          </w:p>
        </w:tc>
        <w:tc>
          <w:tcPr>
            <w:tcW w:w="259" w:type="pct"/>
            <w:shd w:val="clear" w:color="auto" w:fill="auto"/>
            <w:noWrap/>
            <w:vAlign w:val="center"/>
            <w:hideMark/>
          </w:tcPr>
          <w:p w14:paraId="7CD4E1A3"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0.61</w:t>
            </w:r>
          </w:p>
        </w:tc>
        <w:tc>
          <w:tcPr>
            <w:tcW w:w="298" w:type="pct"/>
            <w:shd w:val="clear" w:color="auto" w:fill="auto"/>
            <w:noWrap/>
            <w:vAlign w:val="center"/>
            <w:hideMark/>
          </w:tcPr>
          <w:p w14:paraId="0DE12F11"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0.39</w:t>
            </w:r>
          </w:p>
        </w:tc>
        <w:tc>
          <w:tcPr>
            <w:tcW w:w="298" w:type="pct"/>
            <w:shd w:val="clear" w:color="auto" w:fill="auto"/>
            <w:noWrap/>
            <w:vAlign w:val="center"/>
            <w:hideMark/>
          </w:tcPr>
          <w:p w14:paraId="12D7549A"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0.31</w:t>
            </w:r>
          </w:p>
        </w:tc>
        <w:tc>
          <w:tcPr>
            <w:tcW w:w="298" w:type="pct"/>
            <w:shd w:val="clear" w:color="auto" w:fill="auto"/>
            <w:noWrap/>
            <w:vAlign w:val="center"/>
            <w:hideMark/>
          </w:tcPr>
          <w:p w14:paraId="69D55EFA"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0.48</w:t>
            </w:r>
          </w:p>
        </w:tc>
        <w:tc>
          <w:tcPr>
            <w:tcW w:w="298" w:type="pct"/>
            <w:shd w:val="clear" w:color="auto" w:fill="auto"/>
            <w:noWrap/>
            <w:vAlign w:val="center"/>
            <w:hideMark/>
          </w:tcPr>
          <w:p w14:paraId="39A97E27" w14:textId="790DF170"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36597622" w14:textId="77777777" w:rsidR="00C60073" w:rsidRPr="00AD2BAA" w:rsidRDefault="00C60073"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3.0</w:t>
            </w:r>
          </w:p>
        </w:tc>
      </w:tr>
      <w:tr w:rsidR="00AD2BAA" w:rsidRPr="00AD2BAA" w14:paraId="03BF499D" w14:textId="77777777" w:rsidTr="00C60073">
        <w:tc>
          <w:tcPr>
            <w:tcW w:w="530" w:type="pct"/>
            <w:shd w:val="clear" w:color="auto" w:fill="auto"/>
            <w:noWrap/>
            <w:vAlign w:val="center"/>
            <w:hideMark/>
          </w:tcPr>
          <w:p w14:paraId="7AE04E91" w14:textId="12748689" w:rsidR="00953074" w:rsidRPr="00AD2BAA" w:rsidRDefault="00953074" w:rsidP="00C60073">
            <w:pPr>
              <w:rPr>
                <w:rFonts w:ascii="Times New Roman" w:eastAsia="Times New Roman" w:hAnsi="Times New Roman"/>
                <w:sz w:val="16"/>
                <w:szCs w:val="16"/>
              </w:rPr>
            </w:pPr>
            <w:r w:rsidRPr="00AD2BAA">
              <w:rPr>
                <w:rFonts w:ascii="Times New Roman" w:eastAsia="Times New Roman" w:hAnsi="Times New Roman"/>
                <w:sz w:val="16"/>
                <w:szCs w:val="16"/>
              </w:rPr>
              <w:t>Quench Tower</w:t>
            </w:r>
          </w:p>
        </w:tc>
        <w:tc>
          <w:tcPr>
            <w:tcW w:w="298" w:type="pct"/>
            <w:shd w:val="clear" w:color="auto" w:fill="auto"/>
            <w:noWrap/>
            <w:vAlign w:val="center"/>
            <w:hideMark/>
          </w:tcPr>
          <w:p w14:paraId="0A330E1C"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0.29</w:t>
            </w:r>
          </w:p>
        </w:tc>
        <w:tc>
          <w:tcPr>
            <w:tcW w:w="298" w:type="pct"/>
            <w:shd w:val="clear" w:color="auto" w:fill="auto"/>
            <w:noWrap/>
            <w:vAlign w:val="center"/>
            <w:hideMark/>
          </w:tcPr>
          <w:p w14:paraId="63B0FE58"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0.31</w:t>
            </w:r>
          </w:p>
        </w:tc>
        <w:tc>
          <w:tcPr>
            <w:tcW w:w="298" w:type="pct"/>
            <w:shd w:val="clear" w:color="auto" w:fill="auto"/>
            <w:noWrap/>
            <w:vAlign w:val="center"/>
            <w:hideMark/>
          </w:tcPr>
          <w:p w14:paraId="181A5C53"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0.22</w:t>
            </w:r>
          </w:p>
        </w:tc>
        <w:tc>
          <w:tcPr>
            <w:tcW w:w="298" w:type="pct"/>
            <w:shd w:val="clear" w:color="auto" w:fill="auto"/>
            <w:noWrap/>
            <w:vAlign w:val="center"/>
            <w:hideMark/>
          </w:tcPr>
          <w:p w14:paraId="46549446"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1.0</w:t>
            </w:r>
          </w:p>
        </w:tc>
        <w:tc>
          <w:tcPr>
            <w:tcW w:w="298" w:type="pct"/>
            <w:shd w:val="clear" w:color="auto" w:fill="auto"/>
            <w:noWrap/>
            <w:vAlign w:val="center"/>
            <w:hideMark/>
          </w:tcPr>
          <w:p w14:paraId="35C91D25"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0.19</w:t>
            </w:r>
          </w:p>
        </w:tc>
        <w:tc>
          <w:tcPr>
            <w:tcW w:w="298" w:type="pct"/>
            <w:shd w:val="clear" w:color="auto" w:fill="auto"/>
            <w:noWrap/>
            <w:vAlign w:val="center"/>
            <w:hideMark/>
          </w:tcPr>
          <w:p w14:paraId="7F6FD480"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0.20</w:t>
            </w:r>
          </w:p>
        </w:tc>
        <w:tc>
          <w:tcPr>
            <w:tcW w:w="298" w:type="pct"/>
            <w:shd w:val="clear" w:color="auto" w:fill="auto"/>
            <w:noWrap/>
            <w:vAlign w:val="center"/>
            <w:hideMark/>
          </w:tcPr>
          <w:p w14:paraId="00383E5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0.19</w:t>
            </w:r>
          </w:p>
        </w:tc>
        <w:tc>
          <w:tcPr>
            <w:tcW w:w="298" w:type="pct"/>
            <w:shd w:val="clear" w:color="auto" w:fill="auto"/>
            <w:noWrap/>
            <w:vAlign w:val="center"/>
            <w:hideMark/>
          </w:tcPr>
          <w:p w14:paraId="08BB812C"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0.55</w:t>
            </w:r>
          </w:p>
        </w:tc>
        <w:tc>
          <w:tcPr>
            <w:tcW w:w="337" w:type="pct"/>
            <w:shd w:val="clear" w:color="auto" w:fill="auto"/>
            <w:noWrap/>
            <w:vAlign w:val="center"/>
            <w:hideMark/>
          </w:tcPr>
          <w:p w14:paraId="1C571D00"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0.72</w:t>
            </w:r>
          </w:p>
        </w:tc>
        <w:tc>
          <w:tcPr>
            <w:tcW w:w="259" w:type="pct"/>
            <w:shd w:val="clear" w:color="auto" w:fill="auto"/>
            <w:noWrap/>
            <w:vAlign w:val="center"/>
            <w:hideMark/>
          </w:tcPr>
          <w:p w14:paraId="55004AB4"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0.38</w:t>
            </w:r>
          </w:p>
        </w:tc>
        <w:tc>
          <w:tcPr>
            <w:tcW w:w="298" w:type="pct"/>
            <w:shd w:val="clear" w:color="auto" w:fill="auto"/>
            <w:noWrap/>
            <w:vAlign w:val="center"/>
            <w:hideMark/>
          </w:tcPr>
          <w:p w14:paraId="073EB173"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0.24</w:t>
            </w:r>
          </w:p>
        </w:tc>
        <w:tc>
          <w:tcPr>
            <w:tcW w:w="298" w:type="pct"/>
            <w:shd w:val="clear" w:color="auto" w:fill="auto"/>
            <w:noWrap/>
            <w:vAlign w:val="center"/>
            <w:hideMark/>
          </w:tcPr>
          <w:p w14:paraId="0B2A40AD"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0.20</w:t>
            </w:r>
          </w:p>
        </w:tc>
        <w:tc>
          <w:tcPr>
            <w:tcW w:w="298" w:type="pct"/>
            <w:shd w:val="clear" w:color="auto" w:fill="auto"/>
            <w:noWrap/>
            <w:vAlign w:val="center"/>
            <w:hideMark/>
          </w:tcPr>
          <w:p w14:paraId="6EFFF3A7"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0.39</w:t>
            </w:r>
          </w:p>
        </w:tc>
        <w:tc>
          <w:tcPr>
            <w:tcW w:w="298" w:type="pct"/>
            <w:shd w:val="clear" w:color="auto" w:fill="auto"/>
            <w:noWrap/>
            <w:vAlign w:val="center"/>
            <w:hideMark/>
          </w:tcPr>
          <w:p w14:paraId="6C334075"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2.1</w:t>
            </w:r>
          </w:p>
        </w:tc>
        <w:tc>
          <w:tcPr>
            <w:tcW w:w="298" w:type="pct"/>
            <w:shd w:val="clear" w:color="auto" w:fill="auto"/>
            <w:noWrap/>
            <w:vAlign w:val="center"/>
            <w:hideMark/>
          </w:tcPr>
          <w:p w14:paraId="053CACD6" w14:textId="77777777" w:rsidR="00953074" w:rsidRPr="00AD2BAA" w:rsidRDefault="00953074"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7.0</w:t>
            </w:r>
          </w:p>
        </w:tc>
      </w:tr>
      <w:tr w:rsidR="00AD2BAA" w:rsidRPr="00AD2BAA" w14:paraId="6D02F35F" w14:textId="77777777" w:rsidTr="00C60073">
        <w:tc>
          <w:tcPr>
            <w:tcW w:w="530" w:type="pct"/>
            <w:shd w:val="clear" w:color="auto" w:fill="auto"/>
            <w:noWrap/>
            <w:vAlign w:val="center"/>
            <w:hideMark/>
          </w:tcPr>
          <w:p w14:paraId="79BB6D98" w14:textId="77777777" w:rsidR="00953074" w:rsidRPr="00AD2BAA" w:rsidRDefault="00953074" w:rsidP="00C60073">
            <w:pPr>
              <w:rPr>
                <w:rFonts w:ascii="Times New Roman" w:eastAsia="Times New Roman" w:hAnsi="Times New Roman"/>
                <w:sz w:val="16"/>
                <w:szCs w:val="16"/>
              </w:rPr>
            </w:pPr>
            <w:r w:rsidRPr="00AD2BAA">
              <w:rPr>
                <w:rFonts w:ascii="Times New Roman" w:eastAsia="Times New Roman" w:hAnsi="Times New Roman"/>
                <w:sz w:val="16"/>
                <w:szCs w:val="16"/>
              </w:rPr>
              <w:t>Fugitive Pushing</w:t>
            </w:r>
          </w:p>
        </w:tc>
        <w:tc>
          <w:tcPr>
            <w:tcW w:w="298" w:type="pct"/>
            <w:shd w:val="clear" w:color="auto" w:fill="auto"/>
            <w:noWrap/>
            <w:vAlign w:val="center"/>
            <w:hideMark/>
          </w:tcPr>
          <w:p w14:paraId="26685868"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0.19</w:t>
            </w:r>
          </w:p>
        </w:tc>
        <w:tc>
          <w:tcPr>
            <w:tcW w:w="298" w:type="pct"/>
            <w:shd w:val="clear" w:color="auto" w:fill="auto"/>
            <w:noWrap/>
            <w:vAlign w:val="center"/>
            <w:hideMark/>
          </w:tcPr>
          <w:p w14:paraId="0C144EBF"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0.045</w:t>
            </w:r>
          </w:p>
        </w:tc>
        <w:tc>
          <w:tcPr>
            <w:tcW w:w="298" w:type="pct"/>
            <w:shd w:val="clear" w:color="auto" w:fill="auto"/>
            <w:noWrap/>
            <w:vAlign w:val="center"/>
            <w:hideMark/>
          </w:tcPr>
          <w:p w14:paraId="021DBB60"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0.019</w:t>
            </w:r>
          </w:p>
        </w:tc>
        <w:tc>
          <w:tcPr>
            <w:tcW w:w="298" w:type="pct"/>
            <w:shd w:val="clear" w:color="auto" w:fill="auto"/>
            <w:noWrap/>
            <w:vAlign w:val="center"/>
            <w:hideMark/>
          </w:tcPr>
          <w:p w14:paraId="49A9F803"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0.13</w:t>
            </w:r>
          </w:p>
        </w:tc>
        <w:tc>
          <w:tcPr>
            <w:tcW w:w="298" w:type="pct"/>
            <w:shd w:val="clear" w:color="auto" w:fill="auto"/>
            <w:noWrap/>
            <w:vAlign w:val="center"/>
            <w:hideMark/>
          </w:tcPr>
          <w:p w14:paraId="189C7664"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0.014</w:t>
            </w:r>
          </w:p>
        </w:tc>
        <w:tc>
          <w:tcPr>
            <w:tcW w:w="298" w:type="pct"/>
            <w:shd w:val="clear" w:color="auto" w:fill="auto"/>
            <w:noWrap/>
            <w:vAlign w:val="center"/>
            <w:hideMark/>
          </w:tcPr>
          <w:p w14:paraId="4576A901"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0.031</w:t>
            </w:r>
          </w:p>
        </w:tc>
        <w:tc>
          <w:tcPr>
            <w:tcW w:w="298" w:type="pct"/>
            <w:shd w:val="clear" w:color="auto" w:fill="auto"/>
            <w:noWrap/>
            <w:vAlign w:val="center"/>
            <w:hideMark/>
          </w:tcPr>
          <w:p w14:paraId="743E5A8F"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0.27</w:t>
            </w:r>
          </w:p>
        </w:tc>
        <w:tc>
          <w:tcPr>
            <w:tcW w:w="298" w:type="pct"/>
            <w:shd w:val="clear" w:color="auto" w:fill="auto"/>
            <w:noWrap/>
            <w:vAlign w:val="center"/>
            <w:hideMark/>
          </w:tcPr>
          <w:p w14:paraId="17251FEE"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0.087</w:t>
            </w:r>
          </w:p>
        </w:tc>
        <w:tc>
          <w:tcPr>
            <w:tcW w:w="337" w:type="pct"/>
            <w:shd w:val="clear" w:color="auto" w:fill="auto"/>
            <w:noWrap/>
            <w:vAlign w:val="center"/>
            <w:hideMark/>
          </w:tcPr>
          <w:p w14:paraId="0646AA3B"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0.068</w:t>
            </w:r>
          </w:p>
        </w:tc>
        <w:tc>
          <w:tcPr>
            <w:tcW w:w="259" w:type="pct"/>
            <w:shd w:val="clear" w:color="auto" w:fill="auto"/>
            <w:noWrap/>
            <w:vAlign w:val="center"/>
            <w:hideMark/>
          </w:tcPr>
          <w:p w14:paraId="5FFD58D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0.036</w:t>
            </w:r>
          </w:p>
        </w:tc>
        <w:tc>
          <w:tcPr>
            <w:tcW w:w="298" w:type="pct"/>
            <w:shd w:val="clear" w:color="auto" w:fill="auto"/>
            <w:noWrap/>
            <w:vAlign w:val="center"/>
            <w:hideMark/>
          </w:tcPr>
          <w:p w14:paraId="154563C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0.022</w:t>
            </w:r>
          </w:p>
        </w:tc>
        <w:tc>
          <w:tcPr>
            <w:tcW w:w="298" w:type="pct"/>
            <w:shd w:val="clear" w:color="auto" w:fill="auto"/>
            <w:noWrap/>
            <w:vAlign w:val="center"/>
            <w:hideMark/>
          </w:tcPr>
          <w:p w14:paraId="2210B96F"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0.019</w:t>
            </w:r>
          </w:p>
        </w:tc>
        <w:tc>
          <w:tcPr>
            <w:tcW w:w="298" w:type="pct"/>
            <w:shd w:val="clear" w:color="auto" w:fill="auto"/>
            <w:noWrap/>
            <w:vAlign w:val="center"/>
            <w:hideMark/>
          </w:tcPr>
          <w:p w14:paraId="76A69463"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0.037</w:t>
            </w:r>
          </w:p>
        </w:tc>
        <w:tc>
          <w:tcPr>
            <w:tcW w:w="298" w:type="pct"/>
            <w:shd w:val="clear" w:color="auto" w:fill="auto"/>
            <w:noWrap/>
            <w:vAlign w:val="center"/>
            <w:hideMark/>
          </w:tcPr>
          <w:p w14:paraId="6F979B97"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0.019</w:t>
            </w:r>
          </w:p>
        </w:tc>
        <w:tc>
          <w:tcPr>
            <w:tcW w:w="298" w:type="pct"/>
            <w:shd w:val="clear" w:color="auto" w:fill="auto"/>
            <w:noWrap/>
            <w:vAlign w:val="center"/>
            <w:hideMark/>
          </w:tcPr>
          <w:p w14:paraId="2638D2FD" w14:textId="77777777" w:rsidR="00953074" w:rsidRPr="00AD2BAA" w:rsidRDefault="00953074"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1.0</w:t>
            </w:r>
          </w:p>
        </w:tc>
      </w:tr>
      <w:tr w:rsidR="00AD2BAA" w:rsidRPr="00AD2BAA" w14:paraId="327DE5B1" w14:textId="77777777" w:rsidTr="00C60073">
        <w:tc>
          <w:tcPr>
            <w:tcW w:w="530" w:type="pct"/>
            <w:shd w:val="clear" w:color="auto" w:fill="auto"/>
            <w:noWrap/>
            <w:vAlign w:val="center"/>
            <w:hideMark/>
          </w:tcPr>
          <w:p w14:paraId="0FCF7F43" w14:textId="1B59E128" w:rsidR="00F43D81" w:rsidRPr="00AD2BAA" w:rsidRDefault="00F43D81" w:rsidP="00F43D81">
            <w:pPr>
              <w:rPr>
                <w:rFonts w:ascii="Times New Roman" w:eastAsia="Times New Roman" w:hAnsi="Times New Roman"/>
                <w:sz w:val="16"/>
                <w:szCs w:val="16"/>
              </w:rPr>
            </w:pPr>
            <w:r w:rsidRPr="00AD2BAA">
              <w:rPr>
                <w:rFonts w:ascii="Times New Roman" w:eastAsia="Times New Roman" w:hAnsi="Times New Roman"/>
                <w:sz w:val="16"/>
                <w:szCs w:val="16"/>
              </w:rPr>
              <w:t>ByP Charging (oven port only)</w:t>
            </w:r>
          </w:p>
        </w:tc>
        <w:tc>
          <w:tcPr>
            <w:tcW w:w="298" w:type="pct"/>
            <w:shd w:val="clear" w:color="auto" w:fill="auto"/>
            <w:noWrap/>
            <w:vAlign w:val="center"/>
            <w:hideMark/>
          </w:tcPr>
          <w:p w14:paraId="2651F8B8" w14:textId="57261C53" w:rsidR="00F43D81" w:rsidRPr="00AD2BAA" w:rsidRDefault="00F43D81" w:rsidP="00F43D81">
            <w:pPr>
              <w:jc w:val="center"/>
              <w:rPr>
                <w:rFonts w:ascii="Times New Roman" w:eastAsia="Times New Roman" w:hAnsi="Times New Roman"/>
                <w:sz w:val="16"/>
                <w:szCs w:val="16"/>
              </w:rPr>
            </w:pPr>
            <w:r w:rsidRPr="00AD2BAA">
              <w:rPr>
                <w:sz w:val="16"/>
                <w:szCs w:val="16"/>
              </w:rPr>
              <w:t>0.070</w:t>
            </w:r>
          </w:p>
        </w:tc>
        <w:tc>
          <w:tcPr>
            <w:tcW w:w="298" w:type="pct"/>
            <w:shd w:val="clear" w:color="auto" w:fill="auto"/>
            <w:noWrap/>
            <w:vAlign w:val="center"/>
            <w:hideMark/>
          </w:tcPr>
          <w:p w14:paraId="31BF7A58" w14:textId="6C1973E4" w:rsidR="00F43D81" w:rsidRPr="00AD2BAA" w:rsidRDefault="00F43D81" w:rsidP="00F43D81">
            <w:pPr>
              <w:jc w:val="center"/>
              <w:rPr>
                <w:rFonts w:ascii="Times New Roman" w:eastAsia="Times New Roman" w:hAnsi="Times New Roman"/>
                <w:sz w:val="16"/>
                <w:szCs w:val="16"/>
              </w:rPr>
            </w:pPr>
            <w:r w:rsidRPr="00AD2BAA">
              <w:rPr>
                <w:sz w:val="16"/>
                <w:szCs w:val="16"/>
              </w:rPr>
              <w:t>0.068</w:t>
            </w:r>
          </w:p>
        </w:tc>
        <w:tc>
          <w:tcPr>
            <w:tcW w:w="298" w:type="pct"/>
            <w:shd w:val="clear" w:color="auto" w:fill="auto"/>
            <w:noWrap/>
            <w:vAlign w:val="center"/>
            <w:hideMark/>
          </w:tcPr>
          <w:p w14:paraId="19C55118" w14:textId="277FE691" w:rsidR="00F43D81" w:rsidRPr="00AD2BAA" w:rsidRDefault="00F43D81" w:rsidP="00F43D81">
            <w:pPr>
              <w:jc w:val="center"/>
              <w:rPr>
                <w:rFonts w:ascii="Times New Roman" w:eastAsia="Times New Roman" w:hAnsi="Times New Roman"/>
                <w:sz w:val="16"/>
                <w:szCs w:val="16"/>
              </w:rPr>
            </w:pPr>
            <w:r w:rsidRPr="00AD2BAA">
              <w:rPr>
                <w:sz w:val="16"/>
                <w:szCs w:val="16"/>
              </w:rPr>
              <w:t>0.089</w:t>
            </w:r>
          </w:p>
        </w:tc>
        <w:tc>
          <w:tcPr>
            <w:tcW w:w="298" w:type="pct"/>
            <w:shd w:val="clear" w:color="auto" w:fill="auto"/>
            <w:noWrap/>
            <w:vAlign w:val="center"/>
            <w:hideMark/>
          </w:tcPr>
          <w:p w14:paraId="41C4D85D" w14:textId="70BD2283" w:rsidR="00F43D81" w:rsidRPr="00AD2BAA" w:rsidRDefault="00F43D81" w:rsidP="00F43D81">
            <w:pPr>
              <w:jc w:val="center"/>
              <w:rPr>
                <w:rFonts w:ascii="Times New Roman" w:eastAsia="Times New Roman" w:hAnsi="Times New Roman"/>
                <w:sz w:val="16"/>
                <w:szCs w:val="16"/>
              </w:rPr>
            </w:pPr>
            <w:r w:rsidRPr="00AD2BAA">
              <w:rPr>
                <w:sz w:val="16"/>
                <w:szCs w:val="16"/>
              </w:rPr>
              <w:t>0.29</w:t>
            </w:r>
          </w:p>
        </w:tc>
        <w:tc>
          <w:tcPr>
            <w:tcW w:w="298" w:type="pct"/>
            <w:shd w:val="clear" w:color="auto" w:fill="auto"/>
            <w:noWrap/>
            <w:vAlign w:val="center"/>
            <w:hideMark/>
          </w:tcPr>
          <w:p w14:paraId="37AD4F0A" w14:textId="22E1F3A1" w:rsidR="00F43D81" w:rsidRPr="00AD2BAA" w:rsidRDefault="00F43D81" w:rsidP="00F43D81">
            <w:pPr>
              <w:jc w:val="center"/>
              <w:rPr>
                <w:rFonts w:ascii="Times New Roman" w:eastAsia="Times New Roman" w:hAnsi="Times New Roman"/>
                <w:sz w:val="16"/>
                <w:szCs w:val="16"/>
              </w:rPr>
            </w:pPr>
            <w:r w:rsidRPr="00AD2BAA">
              <w:rPr>
                <w:sz w:val="16"/>
                <w:szCs w:val="16"/>
              </w:rPr>
              <w:t>0.056</w:t>
            </w:r>
          </w:p>
        </w:tc>
        <w:tc>
          <w:tcPr>
            <w:tcW w:w="298" w:type="pct"/>
            <w:shd w:val="clear" w:color="auto" w:fill="auto"/>
            <w:noWrap/>
            <w:vAlign w:val="center"/>
            <w:hideMark/>
          </w:tcPr>
          <w:p w14:paraId="0EBDF1A7" w14:textId="514C1AAA" w:rsidR="00F43D81" w:rsidRPr="00AD2BAA" w:rsidRDefault="00F43D81" w:rsidP="00F43D81">
            <w:pPr>
              <w:jc w:val="center"/>
              <w:rPr>
                <w:rFonts w:ascii="Times New Roman" w:eastAsia="Times New Roman" w:hAnsi="Times New Roman"/>
                <w:sz w:val="16"/>
                <w:szCs w:val="16"/>
              </w:rPr>
            </w:pPr>
            <w:r w:rsidRPr="00AD2BAA">
              <w:rPr>
                <w:sz w:val="16"/>
                <w:szCs w:val="16"/>
              </w:rPr>
              <w:t>0.074</w:t>
            </w:r>
          </w:p>
        </w:tc>
        <w:tc>
          <w:tcPr>
            <w:tcW w:w="298" w:type="pct"/>
            <w:shd w:val="clear" w:color="auto" w:fill="auto"/>
            <w:noWrap/>
            <w:vAlign w:val="center"/>
            <w:hideMark/>
          </w:tcPr>
          <w:p w14:paraId="27EC3DEE" w14:textId="6FA7C7EB" w:rsidR="00F43D81" w:rsidRPr="00AD2BAA" w:rsidRDefault="00F43D81" w:rsidP="00F43D81">
            <w:pPr>
              <w:jc w:val="center"/>
              <w:rPr>
                <w:rFonts w:ascii="Times New Roman" w:eastAsia="Times New Roman" w:hAnsi="Times New Roman"/>
                <w:sz w:val="16"/>
                <w:szCs w:val="16"/>
              </w:rPr>
            </w:pPr>
            <w:r w:rsidRPr="00AD2BAA">
              <w:rPr>
                <w:sz w:val="16"/>
                <w:szCs w:val="16"/>
              </w:rPr>
              <w:t>0.056</w:t>
            </w:r>
          </w:p>
        </w:tc>
        <w:tc>
          <w:tcPr>
            <w:tcW w:w="298" w:type="pct"/>
            <w:shd w:val="clear" w:color="auto" w:fill="auto"/>
            <w:noWrap/>
            <w:vAlign w:val="center"/>
            <w:hideMark/>
          </w:tcPr>
          <w:p w14:paraId="2D109806" w14:textId="12AD6C3F" w:rsidR="00F43D81" w:rsidRPr="00AD2BAA" w:rsidRDefault="00F43D81" w:rsidP="00F43D81">
            <w:pPr>
              <w:jc w:val="center"/>
              <w:rPr>
                <w:rFonts w:ascii="Times New Roman" w:eastAsia="Times New Roman" w:hAnsi="Times New Roman"/>
                <w:sz w:val="16"/>
                <w:szCs w:val="16"/>
              </w:rPr>
            </w:pPr>
            <w:r w:rsidRPr="00AD2BAA">
              <w:rPr>
                <w:sz w:val="16"/>
                <w:szCs w:val="16"/>
              </w:rPr>
              <w:t>0.035</w:t>
            </w:r>
          </w:p>
        </w:tc>
        <w:tc>
          <w:tcPr>
            <w:tcW w:w="337" w:type="pct"/>
            <w:shd w:val="clear" w:color="auto" w:fill="auto"/>
            <w:noWrap/>
            <w:vAlign w:val="center"/>
            <w:hideMark/>
          </w:tcPr>
          <w:p w14:paraId="70A4D95F" w14:textId="0B1CB7B5"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7F33FE61" w14:textId="468C85DB"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8B2CC99" w14:textId="321CDE33"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E5FB8B6" w14:textId="4C8CCFCE"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93E019F" w14:textId="3069BF48"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AD112FE" w14:textId="221E79B1" w:rsidR="00F43D81" w:rsidRPr="00AD2BAA" w:rsidRDefault="00F43D81" w:rsidP="00F43D81">
            <w:pPr>
              <w:jc w:val="center"/>
              <w:rPr>
                <w:rFonts w:ascii="Times New Roman" w:eastAsia="Times New Roman" w:hAnsi="Times New Roman"/>
                <w:sz w:val="16"/>
                <w:szCs w:val="16"/>
              </w:rPr>
            </w:pPr>
            <w:r w:rsidRPr="00AD2BAA">
              <w:rPr>
                <w:sz w:val="16"/>
                <w:szCs w:val="16"/>
              </w:rPr>
              <w:t>0.29</w:t>
            </w:r>
          </w:p>
        </w:tc>
        <w:tc>
          <w:tcPr>
            <w:tcW w:w="298" w:type="pct"/>
            <w:shd w:val="clear" w:color="auto" w:fill="auto"/>
            <w:noWrap/>
            <w:vAlign w:val="center"/>
            <w:hideMark/>
          </w:tcPr>
          <w:p w14:paraId="71D27921" w14:textId="062F35C0" w:rsidR="00F43D81" w:rsidRPr="00AD2BAA" w:rsidRDefault="00F43D81" w:rsidP="00F43D81">
            <w:pPr>
              <w:jc w:val="center"/>
              <w:rPr>
                <w:rFonts w:ascii="Times New Roman" w:eastAsia="Times New Roman" w:hAnsi="Times New Roman"/>
                <w:b/>
                <w:bCs/>
                <w:sz w:val="16"/>
                <w:szCs w:val="16"/>
              </w:rPr>
            </w:pPr>
            <w:r w:rsidRPr="00AD2BAA">
              <w:rPr>
                <w:b/>
                <w:bCs/>
                <w:sz w:val="16"/>
                <w:szCs w:val="16"/>
              </w:rPr>
              <w:t>1.0</w:t>
            </w:r>
          </w:p>
        </w:tc>
      </w:tr>
      <w:tr w:rsidR="00AD2BAA" w:rsidRPr="00AD2BAA" w14:paraId="503FD81B" w14:textId="77777777" w:rsidTr="00C60073">
        <w:tc>
          <w:tcPr>
            <w:tcW w:w="530" w:type="pct"/>
            <w:shd w:val="clear" w:color="auto" w:fill="auto"/>
            <w:noWrap/>
            <w:vAlign w:val="center"/>
            <w:hideMark/>
          </w:tcPr>
          <w:p w14:paraId="436FD967" w14:textId="621F7586" w:rsidR="00953074" w:rsidRPr="00AD2BAA" w:rsidRDefault="00953074" w:rsidP="00C60073">
            <w:pPr>
              <w:rPr>
                <w:rFonts w:ascii="Times New Roman" w:eastAsia="Times New Roman" w:hAnsi="Times New Roman"/>
                <w:sz w:val="16"/>
                <w:szCs w:val="16"/>
              </w:rPr>
            </w:pPr>
            <w:r w:rsidRPr="00AD2BAA">
              <w:rPr>
                <w:rFonts w:ascii="Times New Roman" w:eastAsia="Times New Roman" w:hAnsi="Times New Roman"/>
                <w:sz w:val="16"/>
                <w:szCs w:val="16"/>
              </w:rPr>
              <w:t>HNR Charging (CD)</w:t>
            </w:r>
          </w:p>
        </w:tc>
        <w:tc>
          <w:tcPr>
            <w:tcW w:w="298" w:type="pct"/>
            <w:shd w:val="clear" w:color="auto" w:fill="auto"/>
            <w:noWrap/>
            <w:vAlign w:val="center"/>
            <w:hideMark/>
          </w:tcPr>
          <w:p w14:paraId="34F42D65" w14:textId="5697F5B4"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67E4187" w14:textId="4F3B3F49"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4A4969D" w14:textId="22976E77"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3932ABD9" w14:textId="0CFEA092"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7F7811E" w14:textId="29C35049"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D213B36" w14:textId="3CCAE8E0"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EE93BE5" w14:textId="1E00D5EB"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4AB7949" w14:textId="79F9D183"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337" w:type="pct"/>
            <w:shd w:val="clear" w:color="auto" w:fill="auto"/>
            <w:noWrap/>
            <w:vAlign w:val="center"/>
            <w:hideMark/>
          </w:tcPr>
          <w:p w14:paraId="7158CF17"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0.0067</w:t>
            </w:r>
          </w:p>
        </w:tc>
        <w:tc>
          <w:tcPr>
            <w:tcW w:w="259" w:type="pct"/>
            <w:shd w:val="clear" w:color="auto" w:fill="auto"/>
            <w:noWrap/>
            <w:vAlign w:val="center"/>
            <w:hideMark/>
          </w:tcPr>
          <w:p w14:paraId="770DA30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0.0053</w:t>
            </w:r>
          </w:p>
        </w:tc>
        <w:tc>
          <w:tcPr>
            <w:tcW w:w="298" w:type="pct"/>
            <w:shd w:val="clear" w:color="auto" w:fill="auto"/>
            <w:noWrap/>
            <w:vAlign w:val="center"/>
            <w:hideMark/>
          </w:tcPr>
          <w:p w14:paraId="61337517"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0.0033</w:t>
            </w:r>
          </w:p>
        </w:tc>
        <w:tc>
          <w:tcPr>
            <w:tcW w:w="298" w:type="pct"/>
            <w:shd w:val="clear" w:color="auto" w:fill="auto"/>
            <w:noWrap/>
            <w:vAlign w:val="center"/>
            <w:hideMark/>
          </w:tcPr>
          <w:p w14:paraId="0E1FECD1"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0.0028</w:t>
            </w:r>
          </w:p>
        </w:tc>
        <w:tc>
          <w:tcPr>
            <w:tcW w:w="298" w:type="pct"/>
            <w:shd w:val="clear" w:color="auto" w:fill="auto"/>
            <w:noWrap/>
            <w:vAlign w:val="center"/>
            <w:hideMark/>
          </w:tcPr>
          <w:p w14:paraId="79CCD24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0.0032</w:t>
            </w:r>
          </w:p>
        </w:tc>
        <w:tc>
          <w:tcPr>
            <w:tcW w:w="298" w:type="pct"/>
            <w:shd w:val="clear" w:color="auto" w:fill="auto"/>
            <w:noWrap/>
            <w:vAlign w:val="center"/>
            <w:hideMark/>
          </w:tcPr>
          <w:p w14:paraId="41AB20FE"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w:t>
            </w:r>
          </w:p>
        </w:tc>
        <w:tc>
          <w:tcPr>
            <w:tcW w:w="298" w:type="pct"/>
            <w:shd w:val="clear" w:color="auto" w:fill="auto"/>
            <w:noWrap/>
            <w:vAlign w:val="center"/>
            <w:hideMark/>
          </w:tcPr>
          <w:p w14:paraId="5D1D8338" w14:textId="77777777" w:rsidR="00953074" w:rsidRPr="00AD2BAA" w:rsidRDefault="00953074"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0.021</w:t>
            </w:r>
          </w:p>
        </w:tc>
      </w:tr>
      <w:tr w:rsidR="00AD2BAA" w:rsidRPr="00AD2BAA" w14:paraId="641179D1" w14:textId="77777777" w:rsidTr="00C60073">
        <w:tc>
          <w:tcPr>
            <w:tcW w:w="530" w:type="pct"/>
            <w:shd w:val="clear" w:color="auto" w:fill="auto"/>
            <w:noWrap/>
            <w:vAlign w:val="center"/>
            <w:hideMark/>
          </w:tcPr>
          <w:p w14:paraId="6D3A96B6" w14:textId="77777777" w:rsidR="00F43D81" w:rsidRPr="00FE32E4" w:rsidRDefault="00F43D81" w:rsidP="00F43D81">
            <w:pPr>
              <w:rPr>
                <w:rFonts w:ascii="Times New Roman" w:eastAsia="Times New Roman" w:hAnsi="Times New Roman"/>
                <w:sz w:val="16"/>
                <w:szCs w:val="16"/>
              </w:rPr>
            </w:pPr>
            <w:r w:rsidRPr="00FE32E4">
              <w:rPr>
                <w:rFonts w:ascii="Times New Roman" w:eastAsia="Times New Roman" w:hAnsi="Times New Roman"/>
                <w:sz w:val="16"/>
                <w:szCs w:val="16"/>
              </w:rPr>
              <w:t>Doors-Coke-Side</w:t>
            </w:r>
          </w:p>
          <w:p w14:paraId="3E21C383" w14:textId="66E61BF5" w:rsidR="00F43D81" w:rsidRPr="00FE32E4" w:rsidRDefault="00AD2BAA" w:rsidP="00F43D81">
            <w:pPr>
              <w:rPr>
                <w:rFonts w:ascii="Times New Roman" w:eastAsia="Times New Roman" w:hAnsi="Times New Roman"/>
                <w:sz w:val="16"/>
                <w:szCs w:val="16"/>
              </w:rPr>
            </w:pPr>
            <w:r w:rsidRPr="00FE32E4">
              <w:rPr>
                <w:rFonts w:ascii="Times New Roman" w:eastAsia="Times New Roman" w:hAnsi="Times New Roman"/>
                <w:sz w:val="16"/>
                <w:szCs w:val="16"/>
              </w:rPr>
              <w:t>Existing</w:t>
            </w:r>
            <w:r w:rsidR="00F43D81" w:rsidRPr="00FE32E4">
              <w:rPr>
                <w:rFonts w:ascii="Times New Roman" w:eastAsia="Times New Roman" w:hAnsi="Times New Roman"/>
                <w:sz w:val="16"/>
                <w:szCs w:val="16"/>
              </w:rPr>
              <w:t xml:space="preserve"> equation</w:t>
            </w:r>
          </w:p>
        </w:tc>
        <w:tc>
          <w:tcPr>
            <w:tcW w:w="298" w:type="pct"/>
            <w:shd w:val="clear" w:color="auto" w:fill="auto"/>
            <w:noWrap/>
            <w:vAlign w:val="center"/>
            <w:hideMark/>
          </w:tcPr>
          <w:p w14:paraId="3056556D" w14:textId="5C2DADF0" w:rsidR="00F43D81" w:rsidRPr="00AD2BAA" w:rsidRDefault="00F43D81" w:rsidP="00F43D81">
            <w:pPr>
              <w:jc w:val="center"/>
              <w:rPr>
                <w:rFonts w:ascii="Times New Roman" w:eastAsia="Times New Roman" w:hAnsi="Times New Roman"/>
                <w:sz w:val="16"/>
                <w:szCs w:val="16"/>
              </w:rPr>
            </w:pPr>
            <w:r w:rsidRPr="00AD2BAA">
              <w:rPr>
                <w:sz w:val="16"/>
                <w:szCs w:val="16"/>
              </w:rPr>
              <w:t>1.1</w:t>
            </w:r>
          </w:p>
        </w:tc>
        <w:tc>
          <w:tcPr>
            <w:tcW w:w="298" w:type="pct"/>
            <w:shd w:val="clear" w:color="auto" w:fill="auto"/>
            <w:noWrap/>
            <w:vAlign w:val="center"/>
            <w:hideMark/>
          </w:tcPr>
          <w:p w14:paraId="7B181275" w14:textId="5F76A9F3" w:rsidR="00F43D81" w:rsidRPr="00AD2BAA" w:rsidRDefault="00F43D81" w:rsidP="00F43D81">
            <w:pPr>
              <w:jc w:val="center"/>
              <w:rPr>
                <w:rFonts w:ascii="Times New Roman" w:eastAsia="Times New Roman" w:hAnsi="Times New Roman"/>
                <w:sz w:val="16"/>
                <w:szCs w:val="16"/>
              </w:rPr>
            </w:pPr>
            <w:r w:rsidRPr="00AD2BAA">
              <w:rPr>
                <w:sz w:val="16"/>
                <w:szCs w:val="16"/>
              </w:rPr>
              <w:t>1.6</w:t>
            </w:r>
          </w:p>
        </w:tc>
        <w:tc>
          <w:tcPr>
            <w:tcW w:w="298" w:type="pct"/>
            <w:shd w:val="clear" w:color="auto" w:fill="auto"/>
            <w:noWrap/>
            <w:vAlign w:val="center"/>
            <w:hideMark/>
          </w:tcPr>
          <w:p w14:paraId="658906DE" w14:textId="6662C058" w:rsidR="00F43D81" w:rsidRPr="00AD2BAA" w:rsidRDefault="00F43D81" w:rsidP="00F43D81">
            <w:pPr>
              <w:jc w:val="center"/>
              <w:rPr>
                <w:rFonts w:ascii="Times New Roman" w:eastAsia="Times New Roman" w:hAnsi="Times New Roman"/>
                <w:sz w:val="16"/>
                <w:szCs w:val="16"/>
              </w:rPr>
            </w:pPr>
            <w:r w:rsidRPr="00AD2BAA">
              <w:rPr>
                <w:sz w:val="16"/>
                <w:szCs w:val="16"/>
              </w:rPr>
              <w:t>0.69</w:t>
            </w:r>
          </w:p>
        </w:tc>
        <w:tc>
          <w:tcPr>
            <w:tcW w:w="298" w:type="pct"/>
            <w:shd w:val="clear" w:color="auto" w:fill="auto"/>
            <w:noWrap/>
            <w:vAlign w:val="center"/>
            <w:hideMark/>
          </w:tcPr>
          <w:p w14:paraId="54D94FEF" w14:textId="7579CD7A" w:rsidR="00F43D81" w:rsidRPr="00AD2BAA" w:rsidRDefault="00F43D81" w:rsidP="00F43D81">
            <w:pPr>
              <w:jc w:val="center"/>
              <w:rPr>
                <w:rFonts w:ascii="Times New Roman" w:eastAsia="Times New Roman" w:hAnsi="Times New Roman"/>
                <w:sz w:val="16"/>
                <w:szCs w:val="16"/>
              </w:rPr>
            </w:pPr>
            <w:r w:rsidRPr="00AD2BAA">
              <w:rPr>
                <w:sz w:val="16"/>
                <w:szCs w:val="16"/>
              </w:rPr>
              <w:t>1.5</w:t>
            </w:r>
          </w:p>
        </w:tc>
        <w:tc>
          <w:tcPr>
            <w:tcW w:w="298" w:type="pct"/>
            <w:shd w:val="clear" w:color="auto" w:fill="auto"/>
            <w:noWrap/>
            <w:vAlign w:val="center"/>
            <w:hideMark/>
          </w:tcPr>
          <w:p w14:paraId="2FDC6322" w14:textId="5CCCB588" w:rsidR="00F43D81" w:rsidRPr="00AD2BAA" w:rsidRDefault="00F43D81" w:rsidP="00F43D81">
            <w:pPr>
              <w:jc w:val="center"/>
              <w:rPr>
                <w:rFonts w:ascii="Times New Roman" w:eastAsia="Times New Roman" w:hAnsi="Times New Roman"/>
                <w:sz w:val="16"/>
                <w:szCs w:val="16"/>
              </w:rPr>
            </w:pPr>
            <w:r w:rsidRPr="00AD2BAA">
              <w:rPr>
                <w:sz w:val="16"/>
                <w:szCs w:val="16"/>
              </w:rPr>
              <w:t>0.35</w:t>
            </w:r>
          </w:p>
        </w:tc>
        <w:tc>
          <w:tcPr>
            <w:tcW w:w="298" w:type="pct"/>
            <w:shd w:val="clear" w:color="auto" w:fill="auto"/>
            <w:noWrap/>
            <w:vAlign w:val="center"/>
            <w:hideMark/>
          </w:tcPr>
          <w:p w14:paraId="34D3EAFD" w14:textId="345D181F" w:rsidR="00F43D81" w:rsidRPr="00AD2BAA" w:rsidRDefault="00F43D81" w:rsidP="00F43D81">
            <w:pPr>
              <w:jc w:val="center"/>
              <w:rPr>
                <w:rFonts w:ascii="Times New Roman" w:eastAsia="Times New Roman" w:hAnsi="Times New Roman"/>
                <w:sz w:val="16"/>
                <w:szCs w:val="16"/>
              </w:rPr>
            </w:pPr>
            <w:r w:rsidRPr="00AD2BAA">
              <w:rPr>
                <w:sz w:val="16"/>
                <w:szCs w:val="16"/>
              </w:rPr>
              <w:t>0.69</w:t>
            </w:r>
          </w:p>
        </w:tc>
        <w:tc>
          <w:tcPr>
            <w:tcW w:w="298" w:type="pct"/>
            <w:shd w:val="clear" w:color="auto" w:fill="auto"/>
            <w:noWrap/>
            <w:vAlign w:val="center"/>
            <w:hideMark/>
          </w:tcPr>
          <w:p w14:paraId="40EACB5E" w14:textId="72731E72" w:rsidR="00F43D81" w:rsidRPr="00AD2BAA" w:rsidRDefault="00F43D81" w:rsidP="00F43D81">
            <w:pPr>
              <w:jc w:val="center"/>
              <w:rPr>
                <w:rFonts w:ascii="Times New Roman" w:eastAsia="Times New Roman" w:hAnsi="Times New Roman"/>
                <w:sz w:val="16"/>
                <w:szCs w:val="16"/>
              </w:rPr>
            </w:pPr>
            <w:r w:rsidRPr="00AD2BAA">
              <w:rPr>
                <w:sz w:val="16"/>
                <w:szCs w:val="16"/>
              </w:rPr>
              <w:t>1.0</w:t>
            </w:r>
          </w:p>
        </w:tc>
        <w:tc>
          <w:tcPr>
            <w:tcW w:w="298" w:type="pct"/>
            <w:shd w:val="clear" w:color="auto" w:fill="auto"/>
            <w:noWrap/>
            <w:vAlign w:val="center"/>
            <w:hideMark/>
          </w:tcPr>
          <w:p w14:paraId="0A88BEBA" w14:textId="4563FCAA" w:rsidR="00F43D81" w:rsidRPr="00AD2BAA" w:rsidRDefault="00F43D81" w:rsidP="00F43D81">
            <w:pPr>
              <w:jc w:val="center"/>
              <w:rPr>
                <w:rFonts w:ascii="Times New Roman" w:eastAsia="Times New Roman" w:hAnsi="Times New Roman"/>
                <w:sz w:val="16"/>
                <w:szCs w:val="16"/>
              </w:rPr>
            </w:pPr>
            <w:r w:rsidRPr="00AD2BAA">
              <w:rPr>
                <w:sz w:val="16"/>
                <w:szCs w:val="16"/>
              </w:rPr>
              <w:t>0.53</w:t>
            </w:r>
          </w:p>
        </w:tc>
        <w:tc>
          <w:tcPr>
            <w:tcW w:w="337" w:type="pct"/>
            <w:shd w:val="clear" w:color="auto" w:fill="auto"/>
            <w:noWrap/>
            <w:vAlign w:val="center"/>
            <w:hideMark/>
          </w:tcPr>
          <w:p w14:paraId="3B09966D" w14:textId="40C3889A"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79DC978E" w14:textId="5EC6842A"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EAF1920" w14:textId="3E33817D"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3E63A1E3" w14:textId="3E27A33F"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F466353" w14:textId="6B387655"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A5D232C" w14:textId="27E0EC56" w:rsidR="00F43D81" w:rsidRPr="00AD2BAA" w:rsidRDefault="00F43D81" w:rsidP="00F43D81">
            <w:pPr>
              <w:jc w:val="center"/>
              <w:rPr>
                <w:rFonts w:ascii="Times New Roman" w:eastAsia="Times New Roman" w:hAnsi="Times New Roman"/>
                <w:sz w:val="16"/>
                <w:szCs w:val="16"/>
              </w:rPr>
            </w:pPr>
            <w:r w:rsidRPr="00AD2BAA">
              <w:rPr>
                <w:sz w:val="16"/>
                <w:szCs w:val="16"/>
              </w:rPr>
              <w:t>4.8</w:t>
            </w:r>
          </w:p>
        </w:tc>
        <w:tc>
          <w:tcPr>
            <w:tcW w:w="298" w:type="pct"/>
            <w:shd w:val="clear" w:color="auto" w:fill="auto"/>
            <w:noWrap/>
            <w:vAlign w:val="center"/>
            <w:hideMark/>
          </w:tcPr>
          <w:p w14:paraId="021B156C" w14:textId="7AD76C44" w:rsidR="00F43D81" w:rsidRPr="00AD2BAA" w:rsidRDefault="00F43D81" w:rsidP="00F43D81">
            <w:pPr>
              <w:jc w:val="center"/>
              <w:rPr>
                <w:rFonts w:ascii="Times New Roman" w:eastAsia="Times New Roman" w:hAnsi="Times New Roman"/>
                <w:b/>
                <w:bCs/>
                <w:sz w:val="16"/>
                <w:szCs w:val="16"/>
              </w:rPr>
            </w:pPr>
            <w:r w:rsidRPr="00AD2BAA">
              <w:rPr>
                <w:b/>
                <w:bCs/>
                <w:sz w:val="16"/>
                <w:szCs w:val="16"/>
              </w:rPr>
              <w:t>12</w:t>
            </w:r>
          </w:p>
        </w:tc>
      </w:tr>
      <w:tr w:rsidR="00AD2BAA" w:rsidRPr="00AD2BAA" w14:paraId="2FE8456F" w14:textId="77777777" w:rsidTr="00C60073">
        <w:tc>
          <w:tcPr>
            <w:tcW w:w="530" w:type="pct"/>
            <w:shd w:val="clear" w:color="auto" w:fill="auto"/>
            <w:noWrap/>
            <w:vAlign w:val="center"/>
            <w:hideMark/>
          </w:tcPr>
          <w:p w14:paraId="447EBEEB" w14:textId="77777777" w:rsidR="00F43D81" w:rsidRPr="00FE32E4" w:rsidRDefault="00F43D81" w:rsidP="00F43D81">
            <w:pPr>
              <w:rPr>
                <w:rFonts w:ascii="Times New Roman" w:eastAsia="Times New Roman" w:hAnsi="Times New Roman"/>
                <w:sz w:val="16"/>
                <w:szCs w:val="16"/>
              </w:rPr>
            </w:pPr>
            <w:r w:rsidRPr="00FE32E4">
              <w:rPr>
                <w:rFonts w:ascii="Times New Roman" w:eastAsia="Times New Roman" w:hAnsi="Times New Roman"/>
                <w:sz w:val="16"/>
                <w:szCs w:val="16"/>
              </w:rPr>
              <w:t>Doors-Push-Side</w:t>
            </w:r>
          </w:p>
          <w:p w14:paraId="4C4DD235" w14:textId="5480564F" w:rsidR="00F43D81" w:rsidRPr="00FE32E4" w:rsidRDefault="00F43D81" w:rsidP="00F43D81">
            <w:pPr>
              <w:rPr>
                <w:rFonts w:ascii="Times New Roman" w:eastAsia="Times New Roman" w:hAnsi="Times New Roman"/>
                <w:sz w:val="16"/>
                <w:szCs w:val="16"/>
              </w:rPr>
            </w:pPr>
            <w:r w:rsidRPr="00FE32E4">
              <w:rPr>
                <w:rFonts w:ascii="Times New Roman" w:eastAsia="Times New Roman" w:hAnsi="Times New Roman"/>
                <w:sz w:val="16"/>
                <w:szCs w:val="16"/>
              </w:rPr>
              <w:t xml:space="preserve"> </w:t>
            </w:r>
            <w:r w:rsidR="00AD2BAA" w:rsidRPr="00FE32E4">
              <w:rPr>
                <w:rFonts w:ascii="Times New Roman" w:eastAsia="Times New Roman" w:hAnsi="Times New Roman"/>
                <w:sz w:val="16"/>
                <w:szCs w:val="16"/>
              </w:rPr>
              <w:t xml:space="preserve">Existing </w:t>
            </w:r>
            <w:r w:rsidRPr="00FE32E4">
              <w:rPr>
                <w:rFonts w:ascii="Times New Roman" w:eastAsia="Times New Roman" w:hAnsi="Times New Roman"/>
                <w:sz w:val="16"/>
                <w:szCs w:val="16"/>
              </w:rPr>
              <w:t>equation</w:t>
            </w:r>
          </w:p>
        </w:tc>
        <w:tc>
          <w:tcPr>
            <w:tcW w:w="298" w:type="pct"/>
            <w:shd w:val="clear" w:color="auto" w:fill="auto"/>
            <w:noWrap/>
            <w:vAlign w:val="center"/>
            <w:hideMark/>
          </w:tcPr>
          <w:p w14:paraId="60861BAF" w14:textId="3561626B" w:rsidR="00F43D81" w:rsidRPr="00AD2BAA" w:rsidRDefault="00F43D81" w:rsidP="00F43D81">
            <w:pPr>
              <w:jc w:val="center"/>
              <w:rPr>
                <w:rFonts w:ascii="Times New Roman" w:eastAsia="Times New Roman" w:hAnsi="Times New Roman"/>
                <w:sz w:val="16"/>
                <w:szCs w:val="16"/>
              </w:rPr>
            </w:pPr>
            <w:r w:rsidRPr="00AD2BAA">
              <w:rPr>
                <w:sz w:val="16"/>
                <w:szCs w:val="16"/>
              </w:rPr>
              <w:t>1.1</w:t>
            </w:r>
          </w:p>
        </w:tc>
        <w:tc>
          <w:tcPr>
            <w:tcW w:w="298" w:type="pct"/>
            <w:shd w:val="clear" w:color="auto" w:fill="auto"/>
            <w:noWrap/>
            <w:vAlign w:val="center"/>
            <w:hideMark/>
          </w:tcPr>
          <w:p w14:paraId="13E10003" w14:textId="74096421" w:rsidR="00F43D81" w:rsidRPr="00AD2BAA" w:rsidRDefault="00F43D81" w:rsidP="00F43D81">
            <w:pPr>
              <w:jc w:val="center"/>
              <w:rPr>
                <w:rFonts w:ascii="Times New Roman" w:eastAsia="Times New Roman" w:hAnsi="Times New Roman"/>
                <w:sz w:val="16"/>
                <w:szCs w:val="16"/>
              </w:rPr>
            </w:pPr>
            <w:r w:rsidRPr="00AD2BAA">
              <w:rPr>
                <w:sz w:val="16"/>
                <w:szCs w:val="16"/>
              </w:rPr>
              <w:t>1.6</w:t>
            </w:r>
          </w:p>
        </w:tc>
        <w:tc>
          <w:tcPr>
            <w:tcW w:w="298" w:type="pct"/>
            <w:shd w:val="clear" w:color="auto" w:fill="auto"/>
            <w:noWrap/>
            <w:vAlign w:val="center"/>
            <w:hideMark/>
          </w:tcPr>
          <w:p w14:paraId="39CA3B19" w14:textId="27534E36" w:rsidR="00F43D81" w:rsidRPr="00AD2BAA" w:rsidRDefault="00F43D81" w:rsidP="00F43D81">
            <w:pPr>
              <w:jc w:val="center"/>
              <w:rPr>
                <w:rFonts w:ascii="Times New Roman" w:eastAsia="Times New Roman" w:hAnsi="Times New Roman"/>
                <w:sz w:val="16"/>
                <w:szCs w:val="16"/>
              </w:rPr>
            </w:pPr>
            <w:r w:rsidRPr="00AD2BAA">
              <w:rPr>
                <w:sz w:val="16"/>
                <w:szCs w:val="16"/>
              </w:rPr>
              <w:t>0.69</w:t>
            </w:r>
          </w:p>
        </w:tc>
        <w:tc>
          <w:tcPr>
            <w:tcW w:w="298" w:type="pct"/>
            <w:shd w:val="clear" w:color="auto" w:fill="auto"/>
            <w:noWrap/>
            <w:vAlign w:val="center"/>
            <w:hideMark/>
          </w:tcPr>
          <w:p w14:paraId="1E49F6EA" w14:textId="41EC29C9" w:rsidR="00F43D81" w:rsidRPr="00AD2BAA" w:rsidRDefault="00F43D81" w:rsidP="00F43D81">
            <w:pPr>
              <w:jc w:val="center"/>
              <w:rPr>
                <w:rFonts w:ascii="Times New Roman" w:eastAsia="Times New Roman" w:hAnsi="Times New Roman"/>
                <w:sz w:val="16"/>
                <w:szCs w:val="16"/>
              </w:rPr>
            </w:pPr>
            <w:r w:rsidRPr="00AD2BAA">
              <w:rPr>
                <w:sz w:val="16"/>
                <w:szCs w:val="16"/>
              </w:rPr>
              <w:t>1.5</w:t>
            </w:r>
          </w:p>
        </w:tc>
        <w:tc>
          <w:tcPr>
            <w:tcW w:w="298" w:type="pct"/>
            <w:shd w:val="clear" w:color="auto" w:fill="auto"/>
            <w:noWrap/>
            <w:vAlign w:val="center"/>
            <w:hideMark/>
          </w:tcPr>
          <w:p w14:paraId="169237C4" w14:textId="1C0BD864" w:rsidR="00F43D81" w:rsidRPr="00AD2BAA" w:rsidRDefault="00F43D81" w:rsidP="00F43D81">
            <w:pPr>
              <w:jc w:val="center"/>
              <w:rPr>
                <w:rFonts w:ascii="Times New Roman" w:eastAsia="Times New Roman" w:hAnsi="Times New Roman"/>
                <w:sz w:val="16"/>
                <w:szCs w:val="16"/>
              </w:rPr>
            </w:pPr>
            <w:r w:rsidRPr="00AD2BAA">
              <w:rPr>
                <w:sz w:val="16"/>
                <w:szCs w:val="16"/>
              </w:rPr>
              <w:t>0.35</w:t>
            </w:r>
          </w:p>
        </w:tc>
        <w:tc>
          <w:tcPr>
            <w:tcW w:w="298" w:type="pct"/>
            <w:shd w:val="clear" w:color="auto" w:fill="auto"/>
            <w:noWrap/>
            <w:vAlign w:val="center"/>
            <w:hideMark/>
          </w:tcPr>
          <w:p w14:paraId="02721BFF" w14:textId="0D793C0A" w:rsidR="00F43D81" w:rsidRPr="00AD2BAA" w:rsidRDefault="00F43D81" w:rsidP="00F43D81">
            <w:pPr>
              <w:jc w:val="center"/>
              <w:rPr>
                <w:rFonts w:ascii="Times New Roman" w:eastAsia="Times New Roman" w:hAnsi="Times New Roman"/>
                <w:sz w:val="16"/>
                <w:szCs w:val="16"/>
              </w:rPr>
            </w:pPr>
            <w:r w:rsidRPr="00AD2BAA">
              <w:rPr>
                <w:sz w:val="16"/>
                <w:szCs w:val="16"/>
              </w:rPr>
              <w:t>0.69</w:t>
            </w:r>
          </w:p>
        </w:tc>
        <w:tc>
          <w:tcPr>
            <w:tcW w:w="298" w:type="pct"/>
            <w:shd w:val="clear" w:color="auto" w:fill="auto"/>
            <w:noWrap/>
            <w:vAlign w:val="center"/>
            <w:hideMark/>
          </w:tcPr>
          <w:p w14:paraId="6EA8A52E" w14:textId="7F00F896" w:rsidR="00F43D81" w:rsidRPr="00AD2BAA" w:rsidRDefault="00F43D81" w:rsidP="00F43D81">
            <w:pPr>
              <w:jc w:val="center"/>
              <w:rPr>
                <w:rFonts w:ascii="Times New Roman" w:eastAsia="Times New Roman" w:hAnsi="Times New Roman"/>
                <w:sz w:val="16"/>
                <w:szCs w:val="16"/>
              </w:rPr>
            </w:pPr>
            <w:r w:rsidRPr="00AD2BAA">
              <w:rPr>
                <w:sz w:val="16"/>
                <w:szCs w:val="16"/>
              </w:rPr>
              <w:t>1.0</w:t>
            </w:r>
          </w:p>
        </w:tc>
        <w:tc>
          <w:tcPr>
            <w:tcW w:w="298" w:type="pct"/>
            <w:shd w:val="clear" w:color="auto" w:fill="auto"/>
            <w:noWrap/>
            <w:vAlign w:val="center"/>
            <w:hideMark/>
          </w:tcPr>
          <w:p w14:paraId="56D5C19C" w14:textId="634D9218" w:rsidR="00F43D81" w:rsidRPr="00AD2BAA" w:rsidRDefault="00F43D81" w:rsidP="00F43D81">
            <w:pPr>
              <w:jc w:val="center"/>
              <w:rPr>
                <w:rFonts w:ascii="Times New Roman" w:eastAsia="Times New Roman" w:hAnsi="Times New Roman"/>
                <w:sz w:val="16"/>
                <w:szCs w:val="16"/>
              </w:rPr>
            </w:pPr>
            <w:r w:rsidRPr="00AD2BAA">
              <w:rPr>
                <w:sz w:val="16"/>
                <w:szCs w:val="16"/>
              </w:rPr>
              <w:t>0.53</w:t>
            </w:r>
          </w:p>
        </w:tc>
        <w:tc>
          <w:tcPr>
            <w:tcW w:w="337" w:type="pct"/>
            <w:shd w:val="clear" w:color="auto" w:fill="auto"/>
            <w:noWrap/>
            <w:vAlign w:val="center"/>
            <w:hideMark/>
          </w:tcPr>
          <w:p w14:paraId="61715DCE" w14:textId="778DA61F"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55288366" w14:textId="29D3F574"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E45B88C" w14:textId="0C0EEAF8"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23C59A31" w14:textId="733AF912"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EB920A4" w14:textId="0D298442"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F26216C" w14:textId="31EA8972" w:rsidR="00F43D81" w:rsidRPr="00AD2BAA" w:rsidRDefault="00F43D81" w:rsidP="00F43D81">
            <w:pPr>
              <w:jc w:val="center"/>
              <w:rPr>
                <w:rFonts w:ascii="Times New Roman" w:eastAsia="Times New Roman" w:hAnsi="Times New Roman"/>
                <w:sz w:val="16"/>
                <w:szCs w:val="16"/>
              </w:rPr>
            </w:pPr>
            <w:r w:rsidRPr="00AD2BAA">
              <w:rPr>
                <w:sz w:val="16"/>
                <w:szCs w:val="16"/>
              </w:rPr>
              <w:t>4.8</w:t>
            </w:r>
          </w:p>
        </w:tc>
        <w:tc>
          <w:tcPr>
            <w:tcW w:w="298" w:type="pct"/>
            <w:shd w:val="clear" w:color="auto" w:fill="auto"/>
            <w:noWrap/>
            <w:vAlign w:val="center"/>
            <w:hideMark/>
          </w:tcPr>
          <w:p w14:paraId="04DD112B" w14:textId="0DA7B561" w:rsidR="00F43D81" w:rsidRPr="00AD2BAA" w:rsidRDefault="00F43D81" w:rsidP="00F43D81">
            <w:pPr>
              <w:jc w:val="center"/>
              <w:rPr>
                <w:rFonts w:ascii="Times New Roman" w:eastAsia="Times New Roman" w:hAnsi="Times New Roman"/>
                <w:b/>
                <w:bCs/>
                <w:sz w:val="16"/>
                <w:szCs w:val="16"/>
              </w:rPr>
            </w:pPr>
            <w:r w:rsidRPr="00AD2BAA">
              <w:rPr>
                <w:b/>
                <w:bCs/>
                <w:sz w:val="16"/>
                <w:szCs w:val="16"/>
              </w:rPr>
              <w:t>12</w:t>
            </w:r>
          </w:p>
        </w:tc>
      </w:tr>
      <w:tr w:rsidR="00AD2BAA" w:rsidRPr="00AD2BAA" w14:paraId="418E1F63" w14:textId="77777777" w:rsidTr="00C60073">
        <w:tc>
          <w:tcPr>
            <w:tcW w:w="530" w:type="pct"/>
            <w:shd w:val="clear" w:color="auto" w:fill="auto"/>
            <w:noWrap/>
            <w:vAlign w:val="center"/>
            <w:hideMark/>
          </w:tcPr>
          <w:p w14:paraId="69048FFA" w14:textId="3390EE82" w:rsidR="00F43D81" w:rsidRPr="00FE32E4" w:rsidRDefault="00F43D81" w:rsidP="00F43D81">
            <w:pPr>
              <w:rPr>
                <w:rFonts w:ascii="Times New Roman" w:eastAsia="Times New Roman" w:hAnsi="Times New Roman"/>
                <w:sz w:val="16"/>
                <w:szCs w:val="16"/>
              </w:rPr>
            </w:pPr>
            <w:r w:rsidRPr="00FE32E4">
              <w:rPr>
                <w:rFonts w:ascii="Times New Roman" w:eastAsia="Times New Roman" w:hAnsi="Times New Roman"/>
                <w:sz w:val="16"/>
                <w:szCs w:val="16"/>
              </w:rPr>
              <w:t>Lids</w:t>
            </w:r>
            <w:r w:rsidRPr="00FE32E4">
              <w:rPr>
                <w:rFonts w:ascii="Times New Roman" w:eastAsia="Times New Roman" w:hAnsi="Times New Roman"/>
                <w:sz w:val="16"/>
                <w:szCs w:val="16"/>
                <w:vertAlign w:val="superscript"/>
              </w:rPr>
              <w:t>3</w:t>
            </w:r>
          </w:p>
        </w:tc>
        <w:tc>
          <w:tcPr>
            <w:tcW w:w="298" w:type="pct"/>
            <w:shd w:val="clear" w:color="auto" w:fill="auto"/>
            <w:noWrap/>
            <w:vAlign w:val="center"/>
            <w:hideMark/>
          </w:tcPr>
          <w:p w14:paraId="6F146BD1" w14:textId="75E61158" w:rsidR="00F43D81" w:rsidRPr="00AD2BAA" w:rsidRDefault="00F43D81" w:rsidP="00F43D81">
            <w:pPr>
              <w:jc w:val="center"/>
              <w:rPr>
                <w:rFonts w:ascii="Times New Roman" w:eastAsia="Times New Roman" w:hAnsi="Times New Roman"/>
                <w:sz w:val="16"/>
                <w:szCs w:val="16"/>
              </w:rPr>
            </w:pPr>
            <w:r w:rsidRPr="00AD2BAA">
              <w:rPr>
                <w:sz w:val="16"/>
                <w:szCs w:val="16"/>
              </w:rPr>
              <w:t>0.0032</w:t>
            </w:r>
          </w:p>
        </w:tc>
        <w:tc>
          <w:tcPr>
            <w:tcW w:w="298" w:type="pct"/>
            <w:shd w:val="clear" w:color="auto" w:fill="auto"/>
            <w:noWrap/>
            <w:vAlign w:val="center"/>
            <w:hideMark/>
          </w:tcPr>
          <w:p w14:paraId="7D7936BF" w14:textId="16344546" w:rsidR="00F43D81" w:rsidRPr="00AD2BAA" w:rsidRDefault="00F43D81" w:rsidP="00F43D81">
            <w:pPr>
              <w:jc w:val="center"/>
              <w:rPr>
                <w:rFonts w:ascii="Times New Roman" w:eastAsia="Times New Roman" w:hAnsi="Times New Roman"/>
                <w:sz w:val="16"/>
                <w:szCs w:val="16"/>
              </w:rPr>
            </w:pPr>
            <w:r w:rsidRPr="00AD2BAA">
              <w:rPr>
                <w:sz w:val="16"/>
                <w:szCs w:val="16"/>
              </w:rPr>
              <w:t>0.00095</w:t>
            </w:r>
          </w:p>
        </w:tc>
        <w:tc>
          <w:tcPr>
            <w:tcW w:w="298" w:type="pct"/>
            <w:shd w:val="clear" w:color="auto" w:fill="auto"/>
            <w:noWrap/>
            <w:vAlign w:val="center"/>
            <w:hideMark/>
          </w:tcPr>
          <w:p w14:paraId="2E36271D" w14:textId="6E523BE9" w:rsidR="00F43D81" w:rsidRPr="00AD2BAA" w:rsidRDefault="00F43D81" w:rsidP="00F43D81">
            <w:pPr>
              <w:jc w:val="center"/>
              <w:rPr>
                <w:rFonts w:ascii="Times New Roman" w:eastAsia="Times New Roman" w:hAnsi="Times New Roman"/>
                <w:sz w:val="16"/>
                <w:szCs w:val="16"/>
              </w:rPr>
            </w:pPr>
            <w:r w:rsidRPr="00AD2BAA">
              <w:rPr>
                <w:sz w:val="16"/>
                <w:szCs w:val="16"/>
              </w:rPr>
              <w:t>0.00040</w:t>
            </w:r>
          </w:p>
        </w:tc>
        <w:tc>
          <w:tcPr>
            <w:tcW w:w="298" w:type="pct"/>
            <w:shd w:val="clear" w:color="auto" w:fill="auto"/>
            <w:noWrap/>
            <w:vAlign w:val="center"/>
            <w:hideMark/>
          </w:tcPr>
          <w:p w14:paraId="6E874266" w14:textId="63D13D4C" w:rsidR="00F43D81" w:rsidRPr="00AD2BAA" w:rsidRDefault="00F43D81" w:rsidP="00F43D81">
            <w:pPr>
              <w:jc w:val="center"/>
              <w:rPr>
                <w:rFonts w:ascii="Times New Roman" w:eastAsia="Times New Roman" w:hAnsi="Times New Roman"/>
                <w:sz w:val="16"/>
                <w:szCs w:val="16"/>
              </w:rPr>
            </w:pPr>
            <w:r w:rsidRPr="00AD2BAA">
              <w:rPr>
                <w:sz w:val="16"/>
                <w:szCs w:val="16"/>
              </w:rPr>
              <w:t>0.019</w:t>
            </w:r>
          </w:p>
        </w:tc>
        <w:tc>
          <w:tcPr>
            <w:tcW w:w="298" w:type="pct"/>
            <w:shd w:val="clear" w:color="auto" w:fill="auto"/>
            <w:noWrap/>
            <w:vAlign w:val="center"/>
            <w:hideMark/>
          </w:tcPr>
          <w:p w14:paraId="560B2C1A" w14:textId="6D297CED" w:rsidR="00F43D81" w:rsidRPr="00AD2BAA" w:rsidRDefault="00F43D81" w:rsidP="00F43D81">
            <w:pPr>
              <w:jc w:val="center"/>
              <w:rPr>
                <w:rFonts w:ascii="Times New Roman" w:eastAsia="Times New Roman" w:hAnsi="Times New Roman"/>
                <w:sz w:val="16"/>
                <w:szCs w:val="16"/>
              </w:rPr>
            </w:pPr>
            <w:r w:rsidRPr="00AD2BAA">
              <w:rPr>
                <w:sz w:val="16"/>
                <w:szCs w:val="16"/>
              </w:rPr>
              <w:t>0</w:t>
            </w:r>
          </w:p>
        </w:tc>
        <w:tc>
          <w:tcPr>
            <w:tcW w:w="298" w:type="pct"/>
            <w:shd w:val="clear" w:color="auto" w:fill="auto"/>
            <w:noWrap/>
            <w:vAlign w:val="center"/>
            <w:hideMark/>
          </w:tcPr>
          <w:p w14:paraId="05A7D4C4" w14:textId="6BAA74A6" w:rsidR="00F43D81" w:rsidRPr="00AD2BAA" w:rsidRDefault="00F43D81" w:rsidP="00F43D81">
            <w:pPr>
              <w:jc w:val="center"/>
              <w:rPr>
                <w:rFonts w:ascii="Times New Roman" w:eastAsia="Times New Roman" w:hAnsi="Times New Roman"/>
                <w:sz w:val="16"/>
                <w:szCs w:val="16"/>
              </w:rPr>
            </w:pPr>
            <w:r w:rsidRPr="00AD2BAA">
              <w:rPr>
                <w:sz w:val="16"/>
                <w:szCs w:val="16"/>
              </w:rPr>
              <w:t>0.0070</w:t>
            </w:r>
          </w:p>
        </w:tc>
        <w:tc>
          <w:tcPr>
            <w:tcW w:w="298" w:type="pct"/>
            <w:shd w:val="clear" w:color="auto" w:fill="auto"/>
            <w:noWrap/>
            <w:vAlign w:val="center"/>
            <w:hideMark/>
          </w:tcPr>
          <w:p w14:paraId="129A0539" w14:textId="0549FB85" w:rsidR="00F43D81" w:rsidRPr="00AD2BAA" w:rsidRDefault="00F43D81" w:rsidP="00F43D81">
            <w:pPr>
              <w:jc w:val="center"/>
              <w:rPr>
                <w:rFonts w:ascii="Times New Roman" w:eastAsia="Times New Roman" w:hAnsi="Times New Roman"/>
                <w:sz w:val="16"/>
                <w:szCs w:val="16"/>
              </w:rPr>
            </w:pPr>
            <w:r w:rsidRPr="00AD2BAA">
              <w:rPr>
                <w:sz w:val="16"/>
                <w:szCs w:val="16"/>
              </w:rPr>
              <w:t>0.016</w:t>
            </w:r>
          </w:p>
        </w:tc>
        <w:tc>
          <w:tcPr>
            <w:tcW w:w="298" w:type="pct"/>
            <w:shd w:val="clear" w:color="auto" w:fill="auto"/>
            <w:noWrap/>
            <w:vAlign w:val="center"/>
            <w:hideMark/>
          </w:tcPr>
          <w:p w14:paraId="39C72104" w14:textId="0242D07F" w:rsidR="00F43D81" w:rsidRPr="00AD2BAA" w:rsidRDefault="00F43D81" w:rsidP="00F43D81">
            <w:pPr>
              <w:jc w:val="center"/>
              <w:rPr>
                <w:rFonts w:ascii="Times New Roman" w:eastAsia="Times New Roman" w:hAnsi="Times New Roman"/>
                <w:sz w:val="16"/>
                <w:szCs w:val="16"/>
              </w:rPr>
            </w:pPr>
            <w:r w:rsidRPr="00AD2BAA">
              <w:rPr>
                <w:sz w:val="16"/>
                <w:szCs w:val="16"/>
              </w:rPr>
              <w:t>0.0015</w:t>
            </w:r>
          </w:p>
        </w:tc>
        <w:tc>
          <w:tcPr>
            <w:tcW w:w="337" w:type="pct"/>
            <w:shd w:val="clear" w:color="auto" w:fill="auto"/>
            <w:noWrap/>
            <w:vAlign w:val="center"/>
            <w:hideMark/>
          </w:tcPr>
          <w:p w14:paraId="274A70F8" w14:textId="5A917090"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6DDC9DC0" w14:textId="45F1C57E"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39CCFC7" w14:textId="0F41D9C1"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1DBD709" w14:textId="26CA2AC3"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9D57AFE" w14:textId="3F54DCDF"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2DDC2C87" w14:textId="58454DEF" w:rsidR="00F43D81" w:rsidRPr="00AD2BAA" w:rsidRDefault="00F43D81" w:rsidP="00F43D81">
            <w:pPr>
              <w:jc w:val="center"/>
              <w:rPr>
                <w:rFonts w:ascii="Times New Roman" w:eastAsia="Times New Roman" w:hAnsi="Times New Roman"/>
                <w:sz w:val="16"/>
                <w:szCs w:val="16"/>
              </w:rPr>
            </w:pPr>
            <w:r w:rsidRPr="00AD2BAA">
              <w:rPr>
                <w:sz w:val="16"/>
                <w:szCs w:val="16"/>
              </w:rPr>
              <w:t>0.0057</w:t>
            </w:r>
          </w:p>
        </w:tc>
        <w:tc>
          <w:tcPr>
            <w:tcW w:w="298" w:type="pct"/>
            <w:shd w:val="clear" w:color="auto" w:fill="auto"/>
            <w:noWrap/>
            <w:vAlign w:val="center"/>
            <w:hideMark/>
          </w:tcPr>
          <w:p w14:paraId="72A5111B" w14:textId="75CBB3B3" w:rsidR="00F43D81" w:rsidRPr="00AD2BAA" w:rsidRDefault="00F43D81" w:rsidP="00F43D81">
            <w:pPr>
              <w:jc w:val="center"/>
              <w:rPr>
                <w:rFonts w:ascii="Times New Roman" w:eastAsia="Times New Roman" w:hAnsi="Times New Roman"/>
                <w:b/>
                <w:bCs/>
                <w:sz w:val="16"/>
                <w:szCs w:val="16"/>
              </w:rPr>
            </w:pPr>
            <w:r w:rsidRPr="00AD2BAA">
              <w:rPr>
                <w:b/>
                <w:bCs/>
                <w:sz w:val="16"/>
                <w:szCs w:val="16"/>
              </w:rPr>
              <w:t>0.054</w:t>
            </w:r>
          </w:p>
        </w:tc>
      </w:tr>
      <w:tr w:rsidR="00AD2BAA" w:rsidRPr="00AD2BAA" w14:paraId="1B4C2978" w14:textId="77777777" w:rsidTr="00C60073">
        <w:tc>
          <w:tcPr>
            <w:tcW w:w="530" w:type="pct"/>
            <w:shd w:val="clear" w:color="auto" w:fill="auto"/>
            <w:noWrap/>
            <w:vAlign w:val="center"/>
            <w:hideMark/>
          </w:tcPr>
          <w:p w14:paraId="14C4F07F" w14:textId="517436C5" w:rsidR="00F43D81" w:rsidRPr="00AD2BAA" w:rsidRDefault="00F43D81" w:rsidP="00F43D81">
            <w:pPr>
              <w:rPr>
                <w:rFonts w:ascii="Times New Roman" w:eastAsia="Times New Roman" w:hAnsi="Times New Roman"/>
                <w:sz w:val="16"/>
                <w:szCs w:val="16"/>
              </w:rPr>
            </w:pPr>
            <w:r w:rsidRPr="00AD2BAA">
              <w:rPr>
                <w:rFonts w:ascii="Times New Roman" w:eastAsia="Times New Roman" w:hAnsi="Times New Roman"/>
                <w:sz w:val="16"/>
                <w:szCs w:val="16"/>
              </w:rPr>
              <w:t>Offtakes</w:t>
            </w:r>
          </w:p>
        </w:tc>
        <w:tc>
          <w:tcPr>
            <w:tcW w:w="298" w:type="pct"/>
            <w:shd w:val="clear" w:color="auto" w:fill="auto"/>
            <w:noWrap/>
            <w:vAlign w:val="center"/>
            <w:hideMark/>
          </w:tcPr>
          <w:p w14:paraId="624AF534" w14:textId="22B9BDC2" w:rsidR="00F43D81" w:rsidRPr="00AD2BAA" w:rsidRDefault="00F43D81" w:rsidP="00F43D81">
            <w:pPr>
              <w:jc w:val="center"/>
              <w:rPr>
                <w:rFonts w:ascii="Times New Roman" w:eastAsia="Times New Roman" w:hAnsi="Times New Roman"/>
                <w:sz w:val="16"/>
                <w:szCs w:val="16"/>
              </w:rPr>
            </w:pPr>
            <w:r w:rsidRPr="00AD2BAA">
              <w:rPr>
                <w:sz w:val="16"/>
                <w:szCs w:val="16"/>
              </w:rPr>
              <w:t>0.00020</w:t>
            </w:r>
          </w:p>
        </w:tc>
        <w:tc>
          <w:tcPr>
            <w:tcW w:w="298" w:type="pct"/>
            <w:shd w:val="clear" w:color="auto" w:fill="auto"/>
            <w:noWrap/>
            <w:vAlign w:val="center"/>
            <w:hideMark/>
          </w:tcPr>
          <w:p w14:paraId="70ADA727" w14:textId="4AB18C53" w:rsidR="00F43D81" w:rsidRPr="00AD2BAA" w:rsidRDefault="00F43D81" w:rsidP="00F43D81">
            <w:pPr>
              <w:jc w:val="center"/>
              <w:rPr>
                <w:rFonts w:ascii="Times New Roman" w:eastAsia="Times New Roman" w:hAnsi="Times New Roman"/>
                <w:sz w:val="16"/>
                <w:szCs w:val="16"/>
              </w:rPr>
            </w:pPr>
            <w:r w:rsidRPr="00AD2BAA">
              <w:rPr>
                <w:sz w:val="16"/>
                <w:szCs w:val="16"/>
              </w:rPr>
              <w:t>0.049</w:t>
            </w:r>
          </w:p>
        </w:tc>
        <w:tc>
          <w:tcPr>
            <w:tcW w:w="298" w:type="pct"/>
            <w:shd w:val="clear" w:color="auto" w:fill="auto"/>
            <w:noWrap/>
            <w:vAlign w:val="center"/>
            <w:hideMark/>
          </w:tcPr>
          <w:p w14:paraId="50F26626" w14:textId="1861259F" w:rsidR="00F43D81" w:rsidRPr="00AD2BAA" w:rsidRDefault="00F43D81" w:rsidP="00F43D81">
            <w:pPr>
              <w:jc w:val="center"/>
              <w:rPr>
                <w:rFonts w:ascii="Times New Roman" w:eastAsia="Times New Roman" w:hAnsi="Times New Roman"/>
                <w:sz w:val="16"/>
                <w:szCs w:val="16"/>
              </w:rPr>
            </w:pPr>
            <w:r w:rsidRPr="00AD2BAA">
              <w:rPr>
                <w:sz w:val="16"/>
                <w:szCs w:val="16"/>
              </w:rPr>
              <w:t>0.00069</w:t>
            </w:r>
          </w:p>
        </w:tc>
        <w:tc>
          <w:tcPr>
            <w:tcW w:w="298" w:type="pct"/>
            <w:shd w:val="clear" w:color="auto" w:fill="auto"/>
            <w:noWrap/>
            <w:vAlign w:val="center"/>
            <w:hideMark/>
          </w:tcPr>
          <w:p w14:paraId="7E4597B1" w14:textId="61ECF397" w:rsidR="00F43D81" w:rsidRPr="00AD2BAA" w:rsidRDefault="00F43D81" w:rsidP="00F43D81">
            <w:pPr>
              <w:jc w:val="center"/>
              <w:rPr>
                <w:rFonts w:ascii="Times New Roman" w:eastAsia="Times New Roman" w:hAnsi="Times New Roman"/>
                <w:sz w:val="16"/>
                <w:szCs w:val="16"/>
              </w:rPr>
            </w:pPr>
            <w:r w:rsidRPr="00AD2BAA">
              <w:rPr>
                <w:sz w:val="16"/>
                <w:szCs w:val="16"/>
              </w:rPr>
              <w:t>0.019</w:t>
            </w:r>
          </w:p>
        </w:tc>
        <w:tc>
          <w:tcPr>
            <w:tcW w:w="298" w:type="pct"/>
            <w:shd w:val="clear" w:color="auto" w:fill="auto"/>
            <w:noWrap/>
            <w:vAlign w:val="center"/>
            <w:hideMark/>
          </w:tcPr>
          <w:p w14:paraId="4ED963FA" w14:textId="5A49D5D9" w:rsidR="00F43D81" w:rsidRPr="00AD2BAA" w:rsidRDefault="00F43D81" w:rsidP="00F43D81">
            <w:pPr>
              <w:jc w:val="center"/>
              <w:rPr>
                <w:rFonts w:ascii="Times New Roman" w:eastAsia="Times New Roman" w:hAnsi="Times New Roman"/>
                <w:sz w:val="16"/>
                <w:szCs w:val="16"/>
              </w:rPr>
            </w:pPr>
            <w:r w:rsidRPr="00AD2BAA">
              <w:rPr>
                <w:sz w:val="16"/>
                <w:szCs w:val="16"/>
              </w:rPr>
              <w:t>0.00084</w:t>
            </w:r>
          </w:p>
        </w:tc>
        <w:tc>
          <w:tcPr>
            <w:tcW w:w="298" w:type="pct"/>
            <w:shd w:val="clear" w:color="auto" w:fill="auto"/>
            <w:noWrap/>
            <w:vAlign w:val="center"/>
            <w:hideMark/>
          </w:tcPr>
          <w:p w14:paraId="04DD3F45" w14:textId="5D9DD88C" w:rsidR="00F43D81" w:rsidRPr="00AD2BAA" w:rsidRDefault="00F43D81" w:rsidP="00F43D81">
            <w:pPr>
              <w:jc w:val="center"/>
              <w:rPr>
                <w:rFonts w:ascii="Times New Roman" w:eastAsia="Times New Roman" w:hAnsi="Times New Roman"/>
                <w:sz w:val="16"/>
                <w:szCs w:val="16"/>
              </w:rPr>
            </w:pPr>
            <w:r w:rsidRPr="00AD2BAA">
              <w:rPr>
                <w:sz w:val="16"/>
                <w:szCs w:val="16"/>
              </w:rPr>
              <w:t>0.072</w:t>
            </w:r>
          </w:p>
        </w:tc>
        <w:tc>
          <w:tcPr>
            <w:tcW w:w="298" w:type="pct"/>
            <w:shd w:val="clear" w:color="auto" w:fill="auto"/>
            <w:noWrap/>
            <w:vAlign w:val="center"/>
            <w:hideMark/>
          </w:tcPr>
          <w:p w14:paraId="36D0FE8D" w14:textId="0B895039" w:rsidR="00F43D81" w:rsidRPr="00AD2BAA" w:rsidRDefault="00F43D81" w:rsidP="00F43D81">
            <w:pPr>
              <w:jc w:val="center"/>
              <w:rPr>
                <w:rFonts w:ascii="Times New Roman" w:eastAsia="Times New Roman" w:hAnsi="Times New Roman"/>
                <w:sz w:val="16"/>
                <w:szCs w:val="16"/>
              </w:rPr>
            </w:pPr>
            <w:r w:rsidRPr="00AD2BAA">
              <w:rPr>
                <w:sz w:val="16"/>
                <w:szCs w:val="16"/>
              </w:rPr>
              <w:t>0.028</w:t>
            </w:r>
          </w:p>
        </w:tc>
        <w:tc>
          <w:tcPr>
            <w:tcW w:w="298" w:type="pct"/>
            <w:shd w:val="clear" w:color="auto" w:fill="auto"/>
            <w:noWrap/>
            <w:vAlign w:val="center"/>
            <w:hideMark/>
          </w:tcPr>
          <w:p w14:paraId="0AC241D1" w14:textId="2DD75A9F" w:rsidR="00F43D81" w:rsidRPr="00AD2BAA" w:rsidRDefault="00F43D81" w:rsidP="00F43D81">
            <w:pPr>
              <w:jc w:val="center"/>
              <w:rPr>
                <w:rFonts w:ascii="Times New Roman" w:eastAsia="Times New Roman" w:hAnsi="Times New Roman"/>
                <w:sz w:val="16"/>
                <w:szCs w:val="16"/>
              </w:rPr>
            </w:pPr>
            <w:r w:rsidRPr="00AD2BAA">
              <w:rPr>
                <w:sz w:val="16"/>
                <w:szCs w:val="16"/>
              </w:rPr>
              <w:t>0.0038</w:t>
            </w:r>
          </w:p>
        </w:tc>
        <w:tc>
          <w:tcPr>
            <w:tcW w:w="337" w:type="pct"/>
            <w:shd w:val="clear" w:color="auto" w:fill="auto"/>
            <w:noWrap/>
            <w:vAlign w:val="center"/>
            <w:hideMark/>
          </w:tcPr>
          <w:p w14:paraId="59639331" w14:textId="209E1AC3"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5C129557" w14:textId="5E1DE17C"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FF822F1" w14:textId="769411B3"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D614672" w14:textId="791E46AA"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7D88DE2" w14:textId="58A35090" w:rsidR="00F43D81" w:rsidRPr="00AD2BAA" w:rsidRDefault="00F43D81" w:rsidP="00F43D81">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9C7E45A" w14:textId="39BC5D47" w:rsidR="00F43D81" w:rsidRPr="00AD2BAA" w:rsidRDefault="00F43D81" w:rsidP="00F43D81">
            <w:pPr>
              <w:jc w:val="center"/>
              <w:rPr>
                <w:rFonts w:ascii="Times New Roman" w:eastAsia="Times New Roman" w:hAnsi="Times New Roman"/>
                <w:sz w:val="16"/>
                <w:szCs w:val="16"/>
              </w:rPr>
            </w:pPr>
            <w:r w:rsidRPr="00AD2BAA">
              <w:rPr>
                <w:sz w:val="16"/>
                <w:szCs w:val="16"/>
              </w:rPr>
              <w:t>0.19</w:t>
            </w:r>
          </w:p>
        </w:tc>
        <w:tc>
          <w:tcPr>
            <w:tcW w:w="298" w:type="pct"/>
            <w:shd w:val="clear" w:color="auto" w:fill="auto"/>
            <w:noWrap/>
            <w:vAlign w:val="center"/>
            <w:hideMark/>
          </w:tcPr>
          <w:p w14:paraId="349034F3" w14:textId="0A534CA1" w:rsidR="00F43D81" w:rsidRPr="00AD2BAA" w:rsidRDefault="00F43D81" w:rsidP="00F43D81">
            <w:pPr>
              <w:jc w:val="center"/>
              <w:rPr>
                <w:rFonts w:ascii="Times New Roman" w:eastAsia="Times New Roman" w:hAnsi="Times New Roman"/>
                <w:b/>
                <w:bCs/>
                <w:sz w:val="16"/>
                <w:szCs w:val="16"/>
              </w:rPr>
            </w:pPr>
            <w:r w:rsidRPr="00AD2BAA">
              <w:rPr>
                <w:b/>
                <w:bCs/>
                <w:sz w:val="16"/>
                <w:szCs w:val="16"/>
              </w:rPr>
              <w:t>0.37</w:t>
            </w:r>
          </w:p>
        </w:tc>
      </w:tr>
      <w:tr w:rsidR="00AD2BAA" w:rsidRPr="00AD2BAA" w14:paraId="7AC7F187" w14:textId="77777777" w:rsidTr="00C60073">
        <w:tc>
          <w:tcPr>
            <w:tcW w:w="530" w:type="pct"/>
            <w:shd w:val="clear" w:color="auto" w:fill="auto"/>
            <w:noWrap/>
            <w:vAlign w:val="center"/>
            <w:hideMark/>
          </w:tcPr>
          <w:p w14:paraId="4393A476" w14:textId="7265FB14" w:rsidR="00953074" w:rsidRPr="00AD2BAA" w:rsidRDefault="00953074" w:rsidP="00C60073">
            <w:pPr>
              <w:rPr>
                <w:rFonts w:ascii="Times New Roman" w:eastAsia="Times New Roman" w:hAnsi="Times New Roman"/>
                <w:sz w:val="16"/>
                <w:szCs w:val="16"/>
              </w:rPr>
            </w:pPr>
            <w:r w:rsidRPr="00AD2BAA">
              <w:rPr>
                <w:rFonts w:ascii="Times New Roman" w:eastAsia="Times New Roman" w:hAnsi="Times New Roman"/>
                <w:sz w:val="16"/>
                <w:szCs w:val="16"/>
              </w:rPr>
              <w:t>ByP Boiler stacks</w:t>
            </w:r>
            <w:r w:rsidR="004F3912" w:rsidRPr="00AD2BAA">
              <w:rPr>
                <w:rFonts w:ascii="Times New Roman" w:eastAsia="Times New Roman" w:hAnsi="Times New Roman"/>
                <w:sz w:val="16"/>
                <w:szCs w:val="16"/>
                <w:vertAlign w:val="superscript"/>
              </w:rPr>
              <w:t>4</w:t>
            </w:r>
          </w:p>
        </w:tc>
        <w:tc>
          <w:tcPr>
            <w:tcW w:w="298" w:type="pct"/>
            <w:shd w:val="clear" w:color="auto" w:fill="auto"/>
            <w:noWrap/>
            <w:vAlign w:val="center"/>
            <w:hideMark/>
          </w:tcPr>
          <w:p w14:paraId="121917D7"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7.0</w:t>
            </w:r>
          </w:p>
        </w:tc>
        <w:tc>
          <w:tcPr>
            <w:tcW w:w="298" w:type="pct"/>
            <w:shd w:val="clear" w:color="auto" w:fill="auto"/>
            <w:noWrap/>
            <w:vAlign w:val="center"/>
            <w:hideMark/>
          </w:tcPr>
          <w:p w14:paraId="67B445D4"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0.57</w:t>
            </w:r>
          </w:p>
        </w:tc>
        <w:tc>
          <w:tcPr>
            <w:tcW w:w="298" w:type="pct"/>
            <w:shd w:val="clear" w:color="auto" w:fill="auto"/>
            <w:noWrap/>
            <w:vAlign w:val="center"/>
            <w:hideMark/>
          </w:tcPr>
          <w:p w14:paraId="09E7D519"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0.18</w:t>
            </w:r>
          </w:p>
        </w:tc>
        <w:tc>
          <w:tcPr>
            <w:tcW w:w="298" w:type="pct"/>
            <w:shd w:val="clear" w:color="auto" w:fill="auto"/>
            <w:noWrap/>
            <w:vAlign w:val="center"/>
            <w:hideMark/>
          </w:tcPr>
          <w:p w14:paraId="1DE6D5F5"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1.8</w:t>
            </w:r>
          </w:p>
        </w:tc>
        <w:tc>
          <w:tcPr>
            <w:tcW w:w="298" w:type="pct"/>
            <w:shd w:val="clear" w:color="auto" w:fill="auto"/>
            <w:noWrap/>
            <w:vAlign w:val="center"/>
            <w:hideMark/>
          </w:tcPr>
          <w:p w14:paraId="3BAAE27C"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0.23</w:t>
            </w:r>
          </w:p>
        </w:tc>
        <w:tc>
          <w:tcPr>
            <w:tcW w:w="298" w:type="pct"/>
            <w:shd w:val="clear" w:color="auto" w:fill="auto"/>
            <w:noWrap/>
            <w:vAlign w:val="center"/>
            <w:hideMark/>
          </w:tcPr>
          <w:p w14:paraId="25BF77A8"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0.47</w:t>
            </w:r>
          </w:p>
        </w:tc>
        <w:tc>
          <w:tcPr>
            <w:tcW w:w="298" w:type="pct"/>
            <w:shd w:val="clear" w:color="auto" w:fill="auto"/>
            <w:noWrap/>
            <w:vAlign w:val="center"/>
            <w:hideMark/>
          </w:tcPr>
          <w:p w14:paraId="3D5E1BE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5.8</w:t>
            </w:r>
          </w:p>
        </w:tc>
        <w:tc>
          <w:tcPr>
            <w:tcW w:w="298" w:type="pct"/>
            <w:shd w:val="clear" w:color="auto" w:fill="auto"/>
            <w:noWrap/>
            <w:vAlign w:val="center"/>
            <w:hideMark/>
          </w:tcPr>
          <w:p w14:paraId="5E607B40" w14:textId="643C3AC8"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337" w:type="pct"/>
            <w:shd w:val="clear" w:color="auto" w:fill="auto"/>
            <w:noWrap/>
            <w:vAlign w:val="center"/>
            <w:hideMark/>
          </w:tcPr>
          <w:p w14:paraId="36653166" w14:textId="370B858A"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6324E627" w14:textId="70CFFD71"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99E46AE" w14:textId="4ED8B033"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80A32E3" w14:textId="42269E31"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A4F18B6" w14:textId="556E6D2B" w:rsidR="00953074"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773EDAF"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1.8</w:t>
            </w:r>
          </w:p>
        </w:tc>
        <w:tc>
          <w:tcPr>
            <w:tcW w:w="298" w:type="pct"/>
            <w:shd w:val="clear" w:color="auto" w:fill="auto"/>
            <w:noWrap/>
            <w:vAlign w:val="center"/>
            <w:hideMark/>
          </w:tcPr>
          <w:p w14:paraId="35723E2C" w14:textId="77777777" w:rsidR="00953074" w:rsidRPr="00AD2BAA" w:rsidRDefault="00953074"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18</w:t>
            </w:r>
          </w:p>
        </w:tc>
      </w:tr>
      <w:tr w:rsidR="00AD2BAA" w:rsidRPr="00AD2BAA" w14:paraId="45151773" w14:textId="77777777" w:rsidTr="00C60073">
        <w:tc>
          <w:tcPr>
            <w:tcW w:w="530" w:type="pct"/>
            <w:shd w:val="clear" w:color="auto" w:fill="auto"/>
            <w:noWrap/>
            <w:vAlign w:val="center"/>
            <w:hideMark/>
          </w:tcPr>
          <w:p w14:paraId="351F29E0" w14:textId="09346907" w:rsidR="00C60073" w:rsidRPr="00AD2BAA" w:rsidRDefault="00C60073" w:rsidP="00C60073">
            <w:pPr>
              <w:rPr>
                <w:rFonts w:ascii="Times New Roman" w:eastAsia="Times New Roman" w:hAnsi="Times New Roman"/>
                <w:sz w:val="16"/>
                <w:szCs w:val="16"/>
              </w:rPr>
            </w:pPr>
            <w:r w:rsidRPr="00AD2BAA">
              <w:rPr>
                <w:rFonts w:ascii="Times New Roman" w:eastAsia="Times New Roman" w:hAnsi="Times New Roman"/>
                <w:sz w:val="16"/>
                <w:szCs w:val="16"/>
              </w:rPr>
              <w:t>Flare</w:t>
            </w:r>
            <w:r w:rsidR="004F3912" w:rsidRPr="00AD2BAA">
              <w:rPr>
                <w:rFonts w:ascii="Times New Roman" w:eastAsia="Times New Roman" w:hAnsi="Times New Roman"/>
                <w:sz w:val="16"/>
                <w:szCs w:val="16"/>
                <w:vertAlign w:val="superscript"/>
              </w:rPr>
              <w:t>5</w:t>
            </w:r>
          </w:p>
        </w:tc>
        <w:tc>
          <w:tcPr>
            <w:tcW w:w="298" w:type="pct"/>
            <w:shd w:val="clear" w:color="auto" w:fill="auto"/>
            <w:noWrap/>
            <w:vAlign w:val="center"/>
            <w:hideMark/>
          </w:tcPr>
          <w:p w14:paraId="0796596F"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1.7</w:t>
            </w:r>
          </w:p>
        </w:tc>
        <w:tc>
          <w:tcPr>
            <w:tcW w:w="298" w:type="pct"/>
            <w:shd w:val="clear" w:color="auto" w:fill="auto"/>
            <w:noWrap/>
            <w:vAlign w:val="center"/>
            <w:hideMark/>
          </w:tcPr>
          <w:p w14:paraId="2DF1AFBF"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1.3</w:t>
            </w:r>
          </w:p>
        </w:tc>
        <w:tc>
          <w:tcPr>
            <w:tcW w:w="298" w:type="pct"/>
            <w:shd w:val="clear" w:color="auto" w:fill="auto"/>
            <w:noWrap/>
            <w:vAlign w:val="center"/>
            <w:hideMark/>
          </w:tcPr>
          <w:p w14:paraId="2BF0039C"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1.5</w:t>
            </w:r>
          </w:p>
        </w:tc>
        <w:tc>
          <w:tcPr>
            <w:tcW w:w="298" w:type="pct"/>
            <w:shd w:val="clear" w:color="auto" w:fill="auto"/>
            <w:noWrap/>
            <w:vAlign w:val="center"/>
            <w:hideMark/>
          </w:tcPr>
          <w:p w14:paraId="31C74D9E"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1.5</w:t>
            </w:r>
          </w:p>
        </w:tc>
        <w:tc>
          <w:tcPr>
            <w:tcW w:w="298" w:type="pct"/>
            <w:shd w:val="clear" w:color="auto" w:fill="auto"/>
            <w:noWrap/>
            <w:vAlign w:val="center"/>
            <w:hideMark/>
          </w:tcPr>
          <w:p w14:paraId="45F966FD"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2.3</w:t>
            </w:r>
          </w:p>
        </w:tc>
        <w:tc>
          <w:tcPr>
            <w:tcW w:w="298" w:type="pct"/>
            <w:shd w:val="clear" w:color="auto" w:fill="auto"/>
            <w:noWrap/>
            <w:vAlign w:val="center"/>
            <w:hideMark/>
          </w:tcPr>
          <w:p w14:paraId="0BF0C16B"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1.5</w:t>
            </w:r>
          </w:p>
        </w:tc>
        <w:tc>
          <w:tcPr>
            <w:tcW w:w="298" w:type="pct"/>
            <w:shd w:val="clear" w:color="auto" w:fill="auto"/>
            <w:noWrap/>
            <w:vAlign w:val="center"/>
            <w:hideMark/>
          </w:tcPr>
          <w:p w14:paraId="2E38E09E"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1.0</w:t>
            </w:r>
          </w:p>
        </w:tc>
        <w:tc>
          <w:tcPr>
            <w:tcW w:w="298" w:type="pct"/>
            <w:shd w:val="clear" w:color="auto" w:fill="auto"/>
            <w:noWrap/>
            <w:vAlign w:val="center"/>
            <w:hideMark/>
          </w:tcPr>
          <w:p w14:paraId="570DD075"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1.5</w:t>
            </w:r>
          </w:p>
        </w:tc>
        <w:tc>
          <w:tcPr>
            <w:tcW w:w="337" w:type="pct"/>
            <w:shd w:val="clear" w:color="auto" w:fill="auto"/>
            <w:noWrap/>
            <w:vAlign w:val="center"/>
            <w:hideMark/>
          </w:tcPr>
          <w:p w14:paraId="48030826" w14:textId="1E66C333"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375C6602" w14:textId="33714525"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EC22A26" w14:textId="27D8BA08"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29D7E253" w14:textId="1403C885"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A1260FE" w14:textId="0A5D41F6"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E1FDE1F" w14:textId="1350DAAB"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79909AD" w14:textId="77777777" w:rsidR="00C60073" w:rsidRPr="00AD2BAA" w:rsidRDefault="00C60073"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12</w:t>
            </w:r>
          </w:p>
        </w:tc>
      </w:tr>
      <w:tr w:rsidR="00AD2BAA" w:rsidRPr="00AD2BAA" w14:paraId="47C006BA" w14:textId="77777777" w:rsidTr="00C60073">
        <w:tc>
          <w:tcPr>
            <w:tcW w:w="530" w:type="pct"/>
            <w:shd w:val="clear" w:color="auto" w:fill="auto"/>
            <w:noWrap/>
            <w:vAlign w:val="center"/>
            <w:hideMark/>
          </w:tcPr>
          <w:p w14:paraId="667A9AE5" w14:textId="747F4ECC" w:rsidR="00C60073" w:rsidRPr="00AD2BAA" w:rsidRDefault="00C60073" w:rsidP="00C60073">
            <w:pPr>
              <w:rPr>
                <w:rFonts w:ascii="Times New Roman" w:eastAsia="Times New Roman" w:hAnsi="Times New Roman"/>
                <w:sz w:val="16"/>
                <w:szCs w:val="16"/>
              </w:rPr>
            </w:pPr>
            <w:r w:rsidRPr="00AD2BAA">
              <w:rPr>
                <w:rFonts w:ascii="Times New Roman" w:eastAsia="Times New Roman" w:hAnsi="Times New Roman"/>
                <w:sz w:val="16"/>
                <w:szCs w:val="16"/>
              </w:rPr>
              <w:t xml:space="preserve">Byproduct </w:t>
            </w:r>
            <w:r w:rsidR="00C61366" w:rsidRPr="00AD2BAA">
              <w:rPr>
                <w:rFonts w:ascii="Times New Roman" w:eastAsia="Times New Roman" w:hAnsi="Times New Roman"/>
                <w:sz w:val="16"/>
                <w:szCs w:val="16"/>
              </w:rPr>
              <w:t xml:space="preserve">chemical </w:t>
            </w:r>
            <w:r w:rsidRPr="00AD2BAA">
              <w:rPr>
                <w:rFonts w:ascii="Times New Roman" w:eastAsia="Times New Roman" w:hAnsi="Times New Roman"/>
                <w:sz w:val="16"/>
                <w:szCs w:val="16"/>
              </w:rPr>
              <w:t>plant</w:t>
            </w:r>
          </w:p>
        </w:tc>
        <w:tc>
          <w:tcPr>
            <w:tcW w:w="298" w:type="pct"/>
            <w:shd w:val="clear" w:color="auto" w:fill="auto"/>
            <w:noWrap/>
            <w:vAlign w:val="center"/>
            <w:hideMark/>
          </w:tcPr>
          <w:p w14:paraId="089525E0"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3.1</w:t>
            </w:r>
          </w:p>
        </w:tc>
        <w:tc>
          <w:tcPr>
            <w:tcW w:w="298" w:type="pct"/>
            <w:shd w:val="clear" w:color="auto" w:fill="auto"/>
            <w:noWrap/>
            <w:vAlign w:val="center"/>
            <w:hideMark/>
          </w:tcPr>
          <w:p w14:paraId="5CDABE51"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4.6</w:t>
            </w:r>
          </w:p>
        </w:tc>
        <w:tc>
          <w:tcPr>
            <w:tcW w:w="298" w:type="pct"/>
            <w:shd w:val="clear" w:color="auto" w:fill="auto"/>
            <w:noWrap/>
            <w:vAlign w:val="center"/>
            <w:hideMark/>
          </w:tcPr>
          <w:p w14:paraId="4EC40F41"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2.0</w:t>
            </w:r>
          </w:p>
        </w:tc>
        <w:tc>
          <w:tcPr>
            <w:tcW w:w="298" w:type="pct"/>
            <w:shd w:val="clear" w:color="auto" w:fill="auto"/>
            <w:noWrap/>
            <w:vAlign w:val="center"/>
            <w:hideMark/>
          </w:tcPr>
          <w:p w14:paraId="528A04AF"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4.1</w:t>
            </w:r>
          </w:p>
        </w:tc>
        <w:tc>
          <w:tcPr>
            <w:tcW w:w="298" w:type="pct"/>
            <w:shd w:val="clear" w:color="auto" w:fill="auto"/>
            <w:noWrap/>
            <w:vAlign w:val="center"/>
            <w:hideMark/>
          </w:tcPr>
          <w:p w14:paraId="13E27FC6"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1.8</w:t>
            </w:r>
          </w:p>
        </w:tc>
        <w:tc>
          <w:tcPr>
            <w:tcW w:w="298" w:type="pct"/>
            <w:shd w:val="clear" w:color="auto" w:fill="auto"/>
            <w:noWrap/>
            <w:vAlign w:val="center"/>
            <w:hideMark/>
          </w:tcPr>
          <w:p w14:paraId="734C8C5E"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4.4</w:t>
            </w:r>
          </w:p>
        </w:tc>
        <w:tc>
          <w:tcPr>
            <w:tcW w:w="298" w:type="pct"/>
            <w:shd w:val="clear" w:color="auto" w:fill="auto"/>
            <w:noWrap/>
            <w:vAlign w:val="center"/>
            <w:hideMark/>
          </w:tcPr>
          <w:p w14:paraId="5AB1F040"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2.1</w:t>
            </w:r>
          </w:p>
        </w:tc>
        <w:tc>
          <w:tcPr>
            <w:tcW w:w="298" w:type="pct"/>
            <w:shd w:val="clear" w:color="auto" w:fill="auto"/>
            <w:noWrap/>
            <w:vAlign w:val="center"/>
            <w:hideMark/>
          </w:tcPr>
          <w:p w14:paraId="775ABC0F"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2.8</w:t>
            </w:r>
          </w:p>
        </w:tc>
        <w:tc>
          <w:tcPr>
            <w:tcW w:w="337" w:type="pct"/>
            <w:shd w:val="clear" w:color="auto" w:fill="auto"/>
            <w:noWrap/>
            <w:vAlign w:val="center"/>
            <w:hideMark/>
          </w:tcPr>
          <w:p w14:paraId="6EED9278" w14:textId="52EBC754"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2B18EBB9" w14:textId="62CB43A8"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617E1DC" w14:textId="3DF0AEAA"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D40A3F8" w14:textId="4C0D0D0C"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03DF1C11" w14:textId="299225CD"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214469C8"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23</w:t>
            </w:r>
          </w:p>
        </w:tc>
        <w:tc>
          <w:tcPr>
            <w:tcW w:w="298" w:type="pct"/>
            <w:shd w:val="clear" w:color="auto" w:fill="auto"/>
            <w:noWrap/>
            <w:vAlign w:val="center"/>
            <w:hideMark/>
          </w:tcPr>
          <w:p w14:paraId="589ADA92" w14:textId="77777777" w:rsidR="00C60073" w:rsidRPr="00AD2BAA" w:rsidRDefault="00C60073"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48</w:t>
            </w:r>
          </w:p>
        </w:tc>
      </w:tr>
      <w:tr w:rsidR="00AD2BAA" w:rsidRPr="00AD2BAA" w14:paraId="3E2CD784" w14:textId="77777777" w:rsidTr="00C60073">
        <w:tc>
          <w:tcPr>
            <w:tcW w:w="530" w:type="pct"/>
            <w:shd w:val="clear" w:color="auto" w:fill="auto"/>
            <w:noWrap/>
            <w:vAlign w:val="center"/>
            <w:hideMark/>
          </w:tcPr>
          <w:p w14:paraId="1B2B5AD1" w14:textId="4C2BF78C" w:rsidR="00C60073" w:rsidRPr="00AD2BAA" w:rsidRDefault="00C60073" w:rsidP="00C60073">
            <w:pPr>
              <w:rPr>
                <w:rFonts w:ascii="Times New Roman" w:eastAsia="Times New Roman" w:hAnsi="Times New Roman"/>
                <w:sz w:val="16"/>
                <w:szCs w:val="16"/>
              </w:rPr>
            </w:pPr>
            <w:r w:rsidRPr="00AD2BAA">
              <w:rPr>
                <w:rFonts w:ascii="Times New Roman" w:eastAsia="Times New Roman" w:hAnsi="Times New Roman"/>
                <w:sz w:val="16"/>
                <w:szCs w:val="16"/>
              </w:rPr>
              <w:t>Co-located II&amp;S</w:t>
            </w:r>
            <w:r w:rsidR="004F3912" w:rsidRPr="00AD2BAA">
              <w:rPr>
                <w:rFonts w:ascii="Times New Roman" w:eastAsia="Times New Roman" w:hAnsi="Times New Roman"/>
                <w:sz w:val="16"/>
                <w:szCs w:val="16"/>
                <w:vertAlign w:val="superscript"/>
              </w:rPr>
              <w:t>6</w:t>
            </w:r>
          </w:p>
        </w:tc>
        <w:tc>
          <w:tcPr>
            <w:tcW w:w="298" w:type="pct"/>
            <w:shd w:val="clear" w:color="auto" w:fill="auto"/>
            <w:noWrap/>
            <w:vAlign w:val="center"/>
            <w:hideMark/>
          </w:tcPr>
          <w:p w14:paraId="6947B9F2" w14:textId="0202B1E6"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FB577B0" w14:textId="58BC7B08"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6FBDA806"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1.4</w:t>
            </w:r>
          </w:p>
        </w:tc>
        <w:tc>
          <w:tcPr>
            <w:tcW w:w="298" w:type="pct"/>
            <w:shd w:val="clear" w:color="auto" w:fill="auto"/>
            <w:noWrap/>
            <w:vAlign w:val="center"/>
            <w:hideMark/>
          </w:tcPr>
          <w:p w14:paraId="59E3EF94" w14:textId="77777777"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78</w:t>
            </w:r>
          </w:p>
        </w:tc>
        <w:tc>
          <w:tcPr>
            <w:tcW w:w="298" w:type="pct"/>
            <w:shd w:val="clear" w:color="auto" w:fill="auto"/>
            <w:noWrap/>
            <w:vAlign w:val="center"/>
            <w:hideMark/>
          </w:tcPr>
          <w:p w14:paraId="186AF548" w14:textId="7B760B68"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A508FF0" w14:textId="072F4292"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FAEE0A6" w14:textId="3ACBAA04"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2ED20D0" w14:textId="2D9D7834"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337" w:type="pct"/>
            <w:shd w:val="clear" w:color="auto" w:fill="auto"/>
            <w:noWrap/>
            <w:vAlign w:val="center"/>
            <w:hideMark/>
          </w:tcPr>
          <w:p w14:paraId="6E10A39A" w14:textId="14F0EE04"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59" w:type="pct"/>
            <w:shd w:val="clear" w:color="auto" w:fill="auto"/>
            <w:noWrap/>
            <w:vAlign w:val="center"/>
            <w:hideMark/>
          </w:tcPr>
          <w:p w14:paraId="0F613532" w14:textId="4A64BF2F"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1F428885" w14:textId="334A0C0E"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567C297C" w14:textId="0BDFE7E5"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4506BB6" w14:textId="6DD1544F"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4C411403" w14:textId="25A40BE9" w:rsidR="00C60073" w:rsidRPr="00AD2BAA" w:rsidRDefault="00C60073"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w:t>
            </w:r>
          </w:p>
        </w:tc>
        <w:tc>
          <w:tcPr>
            <w:tcW w:w="298" w:type="pct"/>
            <w:shd w:val="clear" w:color="auto" w:fill="auto"/>
            <w:noWrap/>
            <w:vAlign w:val="center"/>
            <w:hideMark/>
          </w:tcPr>
          <w:p w14:paraId="77A98A55" w14:textId="77777777" w:rsidR="00C60073" w:rsidRPr="00AD2BAA" w:rsidRDefault="00C60073"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80</w:t>
            </w:r>
          </w:p>
        </w:tc>
      </w:tr>
      <w:tr w:rsidR="00AD2BAA" w:rsidRPr="00AD2BAA" w14:paraId="253C1D47" w14:textId="77777777" w:rsidTr="00C60073">
        <w:tc>
          <w:tcPr>
            <w:tcW w:w="530" w:type="pct"/>
            <w:shd w:val="clear" w:color="auto" w:fill="auto"/>
            <w:noWrap/>
            <w:vAlign w:val="center"/>
            <w:hideMark/>
          </w:tcPr>
          <w:p w14:paraId="1FAB2E26" w14:textId="77777777" w:rsidR="00953074" w:rsidRPr="00AD2BAA" w:rsidRDefault="00953074" w:rsidP="00C60073">
            <w:pPr>
              <w:rPr>
                <w:rFonts w:ascii="Times New Roman" w:eastAsia="Times New Roman" w:hAnsi="Times New Roman"/>
                <w:sz w:val="16"/>
                <w:szCs w:val="16"/>
              </w:rPr>
            </w:pPr>
            <w:r w:rsidRPr="00AD2BAA">
              <w:rPr>
                <w:rFonts w:ascii="Times New Roman" w:eastAsia="Times New Roman" w:hAnsi="Times New Roman"/>
                <w:sz w:val="16"/>
                <w:szCs w:val="16"/>
              </w:rPr>
              <w:t>Other</w:t>
            </w:r>
          </w:p>
        </w:tc>
        <w:tc>
          <w:tcPr>
            <w:tcW w:w="298" w:type="pct"/>
            <w:shd w:val="clear" w:color="auto" w:fill="auto"/>
            <w:noWrap/>
            <w:vAlign w:val="center"/>
            <w:hideMark/>
          </w:tcPr>
          <w:p w14:paraId="05162E51" w14:textId="20A37E85"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w:t>
            </w:r>
          </w:p>
        </w:tc>
        <w:tc>
          <w:tcPr>
            <w:tcW w:w="298" w:type="pct"/>
            <w:shd w:val="clear" w:color="auto" w:fill="auto"/>
            <w:noWrap/>
            <w:vAlign w:val="center"/>
            <w:hideMark/>
          </w:tcPr>
          <w:p w14:paraId="3EFB89FB"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0.00036</w:t>
            </w:r>
          </w:p>
        </w:tc>
        <w:tc>
          <w:tcPr>
            <w:tcW w:w="298" w:type="pct"/>
            <w:shd w:val="clear" w:color="auto" w:fill="auto"/>
            <w:noWrap/>
            <w:vAlign w:val="center"/>
            <w:hideMark/>
          </w:tcPr>
          <w:p w14:paraId="52E930A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3.7</w:t>
            </w:r>
          </w:p>
        </w:tc>
        <w:tc>
          <w:tcPr>
            <w:tcW w:w="298" w:type="pct"/>
            <w:shd w:val="clear" w:color="auto" w:fill="auto"/>
            <w:noWrap/>
            <w:vAlign w:val="center"/>
            <w:hideMark/>
          </w:tcPr>
          <w:p w14:paraId="56FB978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0.47</w:t>
            </w:r>
          </w:p>
        </w:tc>
        <w:tc>
          <w:tcPr>
            <w:tcW w:w="298" w:type="pct"/>
            <w:shd w:val="clear" w:color="auto" w:fill="auto"/>
            <w:noWrap/>
            <w:vAlign w:val="center"/>
            <w:hideMark/>
          </w:tcPr>
          <w:p w14:paraId="0CF03C35" w14:textId="0AB3510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w:t>
            </w:r>
          </w:p>
        </w:tc>
        <w:tc>
          <w:tcPr>
            <w:tcW w:w="298" w:type="pct"/>
            <w:shd w:val="clear" w:color="auto" w:fill="auto"/>
            <w:noWrap/>
            <w:vAlign w:val="center"/>
            <w:hideMark/>
          </w:tcPr>
          <w:p w14:paraId="774278E5"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0.080</w:t>
            </w:r>
          </w:p>
        </w:tc>
        <w:tc>
          <w:tcPr>
            <w:tcW w:w="298" w:type="pct"/>
            <w:shd w:val="clear" w:color="auto" w:fill="auto"/>
            <w:noWrap/>
            <w:vAlign w:val="center"/>
            <w:hideMark/>
          </w:tcPr>
          <w:p w14:paraId="4C24D982" w14:textId="1A0528AD"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w:t>
            </w:r>
          </w:p>
        </w:tc>
        <w:tc>
          <w:tcPr>
            <w:tcW w:w="298" w:type="pct"/>
            <w:shd w:val="clear" w:color="auto" w:fill="auto"/>
            <w:noWrap/>
            <w:vAlign w:val="center"/>
            <w:hideMark/>
          </w:tcPr>
          <w:p w14:paraId="3CB934DB" w14:textId="45B0BD34"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w:t>
            </w:r>
          </w:p>
        </w:tc>
        <w:tc>
          <w:tcPr>
            <w:tcW w:w="337" w:type="pct"/>
            <w:shd w:val="clear" w:color="auto" w:fill="auto"/>
            <w:noWrap/>
            <w:vAlign w:val="center"/>
            <w:hideMark/>
          </w:tcPr>
          <w:p w14:paraId="282D8D3A"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0.0000075</w:t>
            </w:r>
          </w:p>
        </w:tc>
        <w:tc>
          <w:tcPr>
            <w:tcW w:w="259" w:type="pct"/>
            <w:shd w:val="clear" w:color="auto" w:fill="auto"/>
            <w:noWrap/>
            <w:vAlign w:val="center"/>
            <w:hideMark/>
          </w:tcPr>
          <w:p w14:paraId="768FB179"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0.65</w:t>
            </w:r>
          </w:p>
        </w:tc>
        <w:tc>
          <w:tcPr>
            <w:tcW w:w="298" w:type="pct"/>
            <w:shd w:val="clear" w:color="auto" w:fill="auto"/>
            <w:noWrap/>
            <w:vAlign w:val="center"/>
            <w:hideMark/>
          </w:tcPr>
          <w:p w14:paraId="01987322"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0.36</w:t>
            </w:r>
          </w:p>
        </w:tc>
        <w:tc>
          <w:tcPr>
            <w:tcW w:w="298" w:type="pct"/>
            <w:shd w:val="clear" w:color="auto" w:fill="auto"/>
            <w:noWrap/>
            <w:vAlign w:val="center"/>
            <w:hideMark/>
          </w:tcPr>
          <w:p w14:paraId="5085A2B6" w14:textId="26B0C3CF"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w:t>
            </w:r>
          </w:p>
        </w:tc>
        <w:tc>
          <w:tcPr>
            <w:tcW w:w="298" w:type="pct"/>
            <w:shd w:val="clear" w:color="auto" w:fill="auto"/>
            <w:noWrap/>
            <w:vAlign w:val="center"/>
            <w:hideMark/>
          </w:tcPr>
          <w:p w14:paraId="31C00546"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11</w:t>
            </w:r>
          </w:p>
        </w:tc>
        <w:tc>
          <w:tcPr>
            <w:tcW w:w="298" w:type="pct"/>
            <w:shd w:val="clear" w:color="auto" w:fill="auto"/>
            <w:noWrap/>
            <w:vAlign w:val="center"/>
            <w:hideMark/>
          </w:tcPr>
          <w:p w14:paraId="2E97159D" w14:textId="77777777" w:rsidR="00953074" w:rsidRPr="00AD2BAA" w:rsidRDefault="00953074" w:rsidP="00C60073">
            <w:pPr>
              <w:jc w:val="center"/>
              <w:rPr>
                <w:rFonts w:ascii="Times New Roman" w:eastAsia="Times New Roman" w:hAnsi="Times New Roman"/>
                <w:sz w:val="16"/>
                <w:szCs w:val="16"/>
              </w:rPr>
            </w:pPr>
            <w:r w:rsidRPr="00AD2BAA">
              <w:rPr>
                <w:rFonts w:ascii="Times New Roman" w:eastAsia="Times New Roman" w:hAnsi="Times New Roman"/>
                <w:sz w:val="16"/>
                <w:szCs w:val="16"/>
              </w:rPr>
              <w:t>0.17</w:t>
            </w:r>
          </w:p>
        </w:tc>
        <w:tc>
          <w:tcPr>
            <w:tcW w:w="298" w:type="pct"/>
            <w:shd w:val="clear" w:color="auto" w:fill="auto"/>
            <w:noWrap/>
            <w:vAlign w:val="center"/>
            <w:hideMark/>
          </w:tcPr>
          <w:p w14:paraId="7524F0F0" w14:textId="77777777" w:rsidR="00953074" w:rsidRPr="00AD2BAA" w:rsidRDefault="00953074" w:rsidP="00C60073">
            <w:pPr>
              <w:jc w:val="center"/>
              <w:rPr>
                <w:rFonts w:ascii="Times New Roman" w:eastAsia="Times New Roman" w:hAnsi="Times New Roman"/>
                <w:b/>
                <w:bCs/>
                <w:sz w:val="16"/>
                <w:szCs w:val="16"/>
              </w:rPr>
            </w:pPr>
            <w:r w:rsidRPr="00AD2BAA">
              <w:rPr>
                <w:rFonts w:ascii="Times New Roman" w:eastAsia="Times New Roman" w:hAnsi="Times New Roman"/>
                <w:b/>
                <w:bCs/>
                <w:sz w:val="16"/>
                <w:szCs w:val="16"/>
              </w:rPr>
              <w:t>16</w:t>
            </w:r>
          </w:p>
        </w:tc>
      </w:tr>
      <w:tr w:rsidR="00AD2BAA" w:rsidRPr="00AD2BAA" w14:paraId="16BF49C3" w14:textId="77777777" w:rsidTr="00C60073">
        <w:tc>
          <w:tcPr>
            <w:tcW w:w="530" w:type="pct"/>
            <w:shd w:val="clear" w:color="auto" w:fill="auto"/>
            <w:noWrap/>
            <w:vAlign w:val="center"/>
            <w:hideMark/>
          </w:tcPr>
          <w:p w14:paraId="2B9E7727" w14:textId="4D5E3476" w:rsidR="00F43D81" w:rsidRPr="00AD2BAA" w:rsidRDefault="00F43D81" w:rsidP="00F43D81">
            <w:pPr>
              <w:rPr>
                <w:rFonts w:ascii="Times New Roman" w:eastAsia="Times New Roman" w:hAnsi="Times New Roman"/>
                <w:b/>
                <w:bCs/>
                <w:sz w:val="16"/>
                <w:szCs w:val="16"/>
              </w:rPr>
            </w:pPr>
            <w:r w:rsidRPr="00AD2BAA">
              <w:rPr>
                <w:rFonts w:ascii="Times New Roman" w:eastAsia="Times New Roman" w:hAnsi="Times New Roman"/>
                <w:b/>
                <w:bCs/>
                <w:sz w:val="16"/>
                <w:szCs w:val="16"/>
              </w:rPr>
              <w:t>Facility Total (TPY)</w:t>
            </w:r>
          </w:p>
        </w:tc>
        <w:tc>
          <w:tcPr>
            <w:tcW w:w="298" w:type="pct"/>
            <w:shd w:val="clear" w:color="auto" w:fill="auto"/>
            <w:noWrap/>
            <w:vAlign w:val="center"/>
            <w:hideMark/>
          </w:tcPr>
          <w:p w14:paraId="794DD52D" w14:textId="38AF7C2E" w:rsidR="00F43D81" w:rsidRPr="00AD2BAA" w:rsidRDefault="00F43D81" w:rsidP="00F43D81">
            <w:pPr>
              <w:jc w:val="center"/>
              <w:rPr>
                <w:rFonts w:ascii="Times New Roman" w:eastAsia="Times New Roman" w:hAnsi="Times New Roman"/>
                <w:b/>
                <w:bCs/>
                <w:sz w:val="16"/>
                <w:szCs w:val="16"/>
              </w:rPr>
            </w:pPr>
            <w:r w:rsidRPr="00AD2BAA">
              <w:rPr>
                <w:b/>
                <w:bCs/>
                <w:sz w:val="16"/>
                <w:szCs w:val="16"/>
              </w:rPr>
              <w:t>23</w:t>
            </w:r>
          </w:p>
        </w:tc>
        <w:tc>
          <w:tcPr>
            <w:tcW w:w="298" w:type="pct"/>
            <w:shd w:val="clear" w:color="auto" w:fill="auto"/>
            <w:noWrap/>
            <w:vAlign w:val="center"/>
            <w:hideMark/>
          </w:tcPr>
          <w:p w14:paraId="39F82086" w14:textId="3F3BB353" w:rsidR="00F43D81" w:rsidRPr="00AD2BAA" w:rsidRDefault="00F43D81" w:rsidP="00F43D81">
            <w:pPr>
              <w:jc w:val="center"/>
              <w:rPr>
                <w:rFonts w:ascii="Times New Roman" w:eastAsia="Times New Roman" w:hAnsi="Times New Roman"/>
                <w:b/>
                <w:bCs/>
                <w:sz w:val="16"/>
                <w:szCs w:val="16"/>
              </w:rPr>
            </w:pPr>
            <w:r w:rsidRPr="00AD2BAA">
              <w:rPr>
                <w:b/>
                <w:bCs/>
                <w:sz w:val="16"/>
                <w:szCs w:val="16"/>
              </w:rPr>
              <w:t>21</w:t>
            </w:r>
          </w:p>
        </w:tc>
        <w:tc>
          <w:tcPr>
            <w:tcW w:w="298" w:type="pct"/>
            <w:shd w:val="clear" w:color="auto" w:fill="auto"/>
            <w:noWrap/>
            <w:vAlign w:val="center"/>
            <w:hideMark/>
          </w:tcPr>
          <w:p w14:paraId="7F049436" w14:textId="705B3CFC" w:rsidR="00F43D81" w:rsidRPr="00AD2BAA" w:rsidRDefault="00F43D81" w:rsidP="00F43D81">
            <w:pPr>
              <w:jc w:val="center"/>
              <w:rPr>
                <w:rFonts w:ascii="Times New Roman" w:eastAsia="Times New Roman" w:hAnsi="Times New Roman"/>
                <w:b/>
                <w:bCs/>
                <w:sz w:val="16"/>
                <w:szCs w:val="16"/>
              </w:rPr>
            </w:pPr>
            <w:r w:rsidRPr="00AD2BAA">
              <w:rPr>
                <w:b/>
                <w:bCs/>
                <w:sz w:val="16"/>
                <w:szCs w:val="16"/>
              </w:rPr>
              <w:t>30</w:t>
            </w:r>
          </w:p>
        </w:tc>
        <w:tc>
          <w:tcPr>
            <w:tcW w:w="298" w:type="pct"/>
            <w:shd w:val="clear" w:color="auto" w:fill="auto"/>
            <w:noWrap/>
            <w:vAlign w:val="center"/>
            <w:hideMark/>
          </w:tcPr>
          <w:p w14:paraId="6DB6CC28" w14:textId="773F7479" w:rsidR="00F43D81" w:rsidRPr="00AD2BAA" w:rsidRDefault="00F43D81" w:rsidP="00F43D81">
            <w:pPr>
              <w:jc w:val="center"/>
              <w:rPr>
                <w:rFonts w:ascii="Times New Roman" w:eastAsia="Times New Roman" w:hAnsi="Times New Roman"/>
                <w:b/>
                <w:bCs/>
                <w:sz w:val="16"/>
                <w:szCs w:val="16"/>
              </w:rPr>
            </w:pPr>
            <w:r w:rsidRPr="00AD2BAA">
              <w:rPr>
                <w:b/>
                <w:bCs/>
                <w:sz w:val="16"/>
                <w:szCs w:val="16"/>
              </w:rPr>
              <w:t>116</w:t>
            </w:r>
          </w:p>
        </w:tc>
        <w:tc>
          <w:tcPr>
            <w:tcW w:w="298" w:type="pct"/>
            <w:shd w:val="clear" w:color="auto" w:fill="auto"/>
            <w:noWrap/>
            <w:vAlign w:val="center"/>
            <w:hideMark/>
          </w:tcPr>
          <w:p w14:paraId="18C31425" w14:textId="58643992" w:rsidR="00F43D81" w:rsidRPr="00AD2BAA" w:rsidRDefault="00F43D81" w:rsidP="00F43D81">
            <w:pPr>
              <w:jc w:val="center"/>
              <w:rPr>
                <w:rFonts w:ascii="Times New Roman" w:eastAsia="Times New Roman" w:hAnsi="Times New Roman"/>
                <w:b/>
                <w:bCs/>
                <w:sz w:val="16"/>
                <w:szCs w:val="16"/>
              </w:rPr>
            </w:pPr>
            <w:r w:rsidRPr="00AD2BAA">
              <w:rPr>
                <w:b/>
                <w:bCs/>
                <w:sz w:val="16"/>
                <w:szCs w:val="16"/>
              </w:rPr>
              <w:t>7.6</w:t>
            </w:r>
          </w:p>
        </w:tc>
        <w:tc>
          <w:tcPr>
            <w:tcW w:w="298" w:type="pct"/>
            <w:shd w:val="clear" w:color="auto" w:fill="auto"/>
            <w:noWrap/>
            <w:vAlign w:val="center"/>
            <w:hideMark/>
          </w:tcPr>
          <w:p w14:paraId="0EE87B6D" w14:textId="18017A5F" w:rsidR="00F43D81" w:rsidRPr="00AD2BAA" w:rsidRDefault="00F43D81" w:rsidP="00F43D81">
            <w:pPr>
              <w:jc w:val="center"/>
              <w:rPr>
                <w:rFonts w:ascii="Times New Roman" w:eastAsia="Times New Roman" w:hAnsi="Times New Roman"/>
                <w:b/>
                <w:bCs/>
                <w:sz w:val="16"/>
                <w:szCs w:val="16"/>
              </w:rPr>
            </w:pPr>
            <w:r w:rsidRPr="00AD2BAA">
              <w:rPr>
                <w:b/>
                <w:bCs/>
                <w:sz w:val="16"/>
                <w:szCs w:val="16"/>
              </w:rPr>
              <w:t>15</w:t>
            </w:r>
          </w:p>
        </w:tc>
        <w:tc>
          <w:tcPr>
            <w:tcW w:w="298" w:type="pct"/>
            <w:shd w:val="clear" w:color="auto" w:fill="auto"/>
            <w:noWrap/>
            <w:vAlign w:val="center"/>
            <w:hideMark/>
          </w:tcPr>
          <w:p w14:paraId="07D3CFFB" w14:textId="0BC04A4F" w:rsidR="00F43D81" w:rsidRPr="00AD2BAA" w:rsidRDefault="00F43D81" w:rsidP="00F43D81">
            <w:pPr>
              <w:jc w:val="center"/>
              <w:rPr>
                <w:rFonts w:ascii="Times New Roman" w:eastAsia="Times New Roman" w:hAnsi="Times New Roman"/>
                <w:b/>
                <w:bCs/>
                <w:sz w:val="16"/>
                <w:szCs w:val="16"/>
              </w:rPr>
            </w:pPr>
            <w:r w:rsidRPr="00AD2BAA">
              <w:rPr>
                <w:b/>
                <w:bCs/>
                <w:sz w:val="16"/>
                <w:szCs w:val="16"/>
              </w:rPr>
              <w:t>17</w:t>
            </w:r>
          </w:p>
        </w:tc>
        <w:tc>
          <w:tcPr>
            <w:tcW w:w="298" w:type="pct"/>
            <w:shd w:val="clear" w:color="auto" w:fill="auto"/>
            <w:noWrap/>
            <w:vAlign w:val="center"/>
            <w:hideMark/>
          </w:tcPr>
          <w:p w14:paraId="63DE7951" w14:textId="6AEF6A39" w:rsidR="00F43D81" w:rsidRPr="00AD2BAA" w:rsidRDefault="00F43D81" w:rsidP="00F43D81">
            <w:pPr>
              <w:jc w:val="center"/>
              <w:rPr>
                <w:rFonts w:ascii="Times New Roman" w:eastAsia="Times New Roman" w:hAnsi="Times New Roman"/>
                <w:b/>
                <w:bCs/>
                <w:sz w:val="16"/>
                <w:szCs w:val="16"/>
              </w:rPr>
            </w:pPr>
            <w:r w:rsidRPr="00AD2BAA">
              <w:rPr>
                <w:b/>
                <w:bCs/>
                <w:sz w:val="16"/>
                <w:szCs w:val="16"/>
              </w:rPr>
              <w:t>25</w:t>
            </w:r>
          </w:p>
        </w:tc>
        <w:tc>
          <w:tcPr>
            <w:tcW w:w="337" w:type="pct"/>
            <w:shd w:val="clear" w:color="auto" w:fill="auto"/>
            <w:noWrap/>
            <w:vAlign w:val="center"/>
            <w:hideMark/>
          </w:tcPr>
          <w:p w14:paraId="68E10DE9" w14:textId="7DCB0F61" w:rsidR="00F43D81" w:rsidRPr="00AD2BAA" w:rsidRDefault="00F43D81" w:rsidP="00F43D81">
            <w:pPr>
              <w:jc w:val="center"/>
              <w:rPr>
                <w:rFonts w:ascii="Times New Roman" w:eastAsia="Times New Roman" w:hAnsi="Times New Roman"/>
                <w:b/>
                <w:bCs/>
                <w:sz w:val="16"/>
                <w:szCs w:val="16"/>
              </w:rPr>
            </w:pPr>
            <w:r w:rsidRPr="00AD2BAA">
              <w:rPr>
                <w:b/>
                <w:bCs/>
                <w:sz w:val="16"/>
                <w:szCs w:val="16"/>
              </w:rPr>
              <w:t>302</w:t>
            </w:r>
          </w:p>
        </w:tc>
        <w:tc>
          <w:tcPr>
            <w:tcW w:w="259" w:type="pct"/>
            <w:shd w:val="clear" w:color="auto" w:fill="auto"/>
            <w:noWrap/>
            <w:vAlign w:val="center"/>
            <w:hideMark/>
          </w:tcPr>
          <w:p w14:paraId="1CDF9CA8" w14:textId="7219F40C" w:rsidR="00F43D81" w:rsidRPr="00AD2BAA" w:rsidRDefault="00F43D81" w:rsidP="00F43D81">
            <w:pPr>
              <w:jc w:val="center"/>
              <w:rPr>
                <w:rFonts w:ascii="Times New Roman" w:eastAsia="Times New Roman" w:hAnsi="Times New Roman"/>
                <w:b/>
                <w:bCs/>
                <w:sz w:val="16"/>
                <w:szCs w:val="16"/>
              </w:rPr>
            </w:pPr>
            <w:r w:rsidRPr="00AD2BAA">
              <w:rPr>
                <w:b/>
                <w:bCs/>
                <w:sz w:val="16"/>
                <w:szCs w:val="16"/>
              </w:rPr>
              <w:t>74</w:t>
            </w:r>
          </w:p>
        </w:tc>
        <w:tc>
          <w:tcPr>
            <w:tcW w:w="298" w:type="pct"/>
            <w:shd w:val="clear" w:color="auto" w:fill="auto"/>
            <w:noWrap/>
            <w:vAlign w:val="center"/>
            <w:hideMark/>
          </w:tcPr>
          <w:p w14:paraId="498999EB" w14:textId="68B45B48" w:rsidR="00F43D81" w:rsidRPr="00AD2BAA" w:rsidRDefault="00F43D81" w:rsidP="00F43D81">
            <w:pPr>
              <w:jc w:val="center"/>
              <w:rPr>
                <w:rFonts w:ascii="Times New Roman" w:eastAsia="Times New Roman" w:hAnsi="Times New Roman"/>
                <w:b/>
                <w:bCs/>
                <w:sz w:val="16"/>
                <w:szCs w:val="16"/>
              </w:rPr>
            </w:pPr>
            <w:r w:rsidRPr="00AD2BAA">
              <w:rPr>
                <w:b/>
                <w:bCs/>
                <w:sz w:val="16"/>
                <w:szCs w:val="16"/>
              </w:rPr>
              <w:t>45</w:t>
            </w:r>
          </w:p>
        </w:tc>
        <w:tc>
          <w:tcPr>
            <w:tcW w:w="298" w:type="pct"/>
            <w:shd w:val="clear" w:color="auto" w:fill="auto"/>
            <w:noWrap/>
            <w:vAlign w:val="center"/>
            <w:hideMark/>
          </w:tcPr>
          <w:p w14:paraId="3EE2B1C0" w14:textId="6A1EBAC9" w:rsidR="00F43D81" w:rsidRPr="00AD2BAA" w:rsidRDefault="00F43D81" w:rsidP="00F43D81">
            <w:pPr>
              <w:jc w:val="center"/>
              <w:rPr>
                <w:rFonts w:ascii="Times New Roman" w:eastAsia="Times New Roman" w:hAnsi="Times New Roman"/>
                <w:b/>
                <w:bCs/>
                <w:sz w:val="16"/>
                <w:szCs w:val="16"/>
              </w:rPr>
            </w:pPr>
            <w:r w:rsidRPr="00AD2BAA">
              <w:rPr>
                <w:b/>
                <w:bCs/>
                <w:sz w:val="16"/>
                <w:szCs w:val="16"/>
              </w:rPr>
              <w:t>44</w:t>
            </w:r>
          </w:p>
        </w:tc>
        <w:tc>
          <w:tcPr>
            <w:tcW w:w="298" w:type="pct"/>
            <w:shd w:val="clear" w:color="auto" w:fill="auto"/>
            <w:noWrap/>
            <w:vAlign w:val="center"/>
            <w:hideMark/>
          </w:tcPr>
          <w:p w14:paraId="19C9E360" w14:textId="37F0A4DC" w:rsidR="00F43D81" w:rsidRPr="00AD2BAA" w:rsidRDefault="00F43D81" w:rsidP="00F43D81">
            <w:pPr>
              <w:jc w:val="center"/>
              <w:rPr>
                <w:rFonts w:ascii="Times New Roman" w:eastAsia="Times New Roman" w:hAnsi="Times New Roman"/>
                <w:b/>
                <w:bCs/>
                <w:sz w:val="16"/>
                <w:szCs w:val="16"/>
              </w:rPr>
            </w:pPr>
            <w:r w:rsidRPr="00AD2BAA">
              <w:rPr>
                <w:b/>
                <w:bCs/>
                <w:sz w:val="16"/>
                <w:szCs w:val="16"/>
              </w:rPr>
              <w:t>976</w:t>
            </w:r>
          </w:p>
        </w:tc>
        <w:tc>
          <w:tcPr>
            <w:tcW w:w="298" w:type="pct"/>
            <w:shd w:val="clear" w:color="auto" w:fill="auto"/>
            <w:noWrap/>
            <w:vAlign w:val="center"/>
            <w:hideMark/>
          </w:tcPr>
          <w:p w14:paraId="71249E6F" w14:textId="25F15EB8" w:rsidR="00F43D81" w:rsidRPr="00AD2BAA" w:rsidRDefault="00F43D81" w:rsidP="00F43D81">
            <w:pPr>
              <w:jc w:val="center"/>
              <w:rPr>
                <w:rFonts w:ascii="Times New Roman" w:eastAsia="Times New Roman" w:hAnsi="Times New Roman"/>
                <w:b/>
                <w:bCs/>
                <w:sz w:val="16"/>
                <w:szCs w:val="16"/>
              </w:rPr>
            </w:pPr>
            <w:r w:rsidRPr="00AD2BAA">
              <w:rPr>
                <w:b/>
                <w:bCs/>
                <w:sz w:val="16"/>
                <w:szCs w:val="16"/>
              </w:rPr>
              <w:t>73</w:t>
            </w:r>
          </w:p>
        </w:tc>
        <w:tc>
          <w:tcPr>
            <w:tcW w:w="298" w:type="pct"/>
            <w:shd w:val="clear" w:color="auto" w:fill="auto"/>
            <w:noWrap/>
            <w:vAlign w:val="center"/>
            <w:hideMark/>
          </w:tcPr>
          <w:p w14:paraId="3F6124C5" w14:textId="77777777" w:rsidR="00010BF6" w:rsidRPr="00AD2BAA" w:rsidRDefault="00010BF6" w:rsidP="00010BF6">
            <w:pPr>
              <w:jc w:val="center"/>
              <w:rPr>
                <w:b/>
                <w:bCs/>
                <w:sz w:val="16"/>
                <w:szCs w:val="16"/>
              </w:rPr>
            </w:pPr>
            <w:r w:rsidRPr="00AD2BAA">
              <w:rPr>
                <w:b/>
                <w:bCs/>
                <w:sz w:val="16"/>
                <w:szCs w:val="16"/>
              </w:rPr>
              <w:t>2,468</w:t>
            </w:r>
          </w:p>
          <w:p w14:paraId="24DEE9E2" w14:textId="5325910C" w:rsidR="00F43D81" w:rsidRPr="00AD2BAA" w:rsidRDefault="00F43D81" w:rsidP="00E40FD7">
            <w:pPr>
              <w:jc w:val="center"/>
              <w:rPr>
                <w:rFonts w:ascii="Times New Roman" w:eastAsia="Times New Roman" w:hAnsi="Times New Roman"/>
                <w:b/>
                <w:bCs/>
                <w:sz w:val="16"/>
                <w:szCs w:val="16"/>
              </w:rPr>
            </w:pPr>
          </w:p>
        </w:tc>
      </w:tr>
    </w:tbl>
    <w:p w14:paraId="67872A03" w14:textId="7A352D6F" w:rsidR="00C60073" w:rsidRPr="00AD106A" w:rsidRDefault="004F3912" w:rsidP="00C60073">
      <w:pPr>
        <w:rPr>
          <w:rFonts w:ascii="Times New Roman" w:hAnsi="Times New Roman"/>
          <w:sz w:val="16"/>
          <w:szCs w:val="12"/>
        </w:rPr>
      </w:pPr>
      <w:r w:rsidRPr="00AD106A">
        <w:rPr>
          <w:rFonts w:ascii="Times New Roman" w:hAnsi="Times New Roman"/>
          <w:sz w:val="16"/>
          <w:szCs w:val="12"/>
          <w:vertAlign w:val="superscript"/>
        </w:rPr>
        <w:t>1</w:t>
      </w:r>
      <w:r w:rsidRPr="00AD106A">
        <w:rPr>
          <w:rFonts w:ascii="Times New Roman" w:hAnsi="Times New Roman"/>
          <w:sz w:val="16"/>
          <w:szCs w:val="12"/>
        </w:rPr>
        <w:t xml:space="preserve"> </w:t>
      </w:r>
      <w:r w:rsidR="00C60073" w:rsidRPr="00AD106A">
        <w:rPr>
          <w:rFonts w:ascii="Times New Roman" w:hAnsi="Times New Roman"/>
          <w:sz w:val="16"/>
          <w:szCs w:val="12"/>
        </w:rPr>
        <w:t>HAP emissions have been adjusted for non-detect</w:t>
      </w:r>
      <w:r w:rsidR="0019360E" w:rsidRPr="00AD106A">
        <w:rPr>
          <w:rFonts w:ascii="Times New Roman" w:hAnsi="Times New Roman"/>
          <w:sz w:val="16"/>
          <w:szCs w:val="12"/>
        </w:rPr>
        <w:t>ed</w:t>
      </w:r>
      <w:r w:rsidR="00C60073" w:rsidRPr="00AD106A">
        <w:rPr>
          <w:rFonts w:ascii="Times New Roman" w:hAnsi="Times New Roman"/>
          <w:sz w:val="16"/>
          <w:szCs w:val="12"/>
        </w:rPr>
        <w:t xml:space="preserve"> values by using half of the MDL.</w:t>
      </w:r>
    </w:p>
    <w:p w14:paraId="1C770CFF" w14:textId="60082CD6" w:rsidR="00953074" w:rsidRPr="00AD106A" w:rsidRDefault="004F3912" w:rsidP="00953074">
      <w:pPr>
        <w:rPr>
          <w:rFonts w:ascii="Times New Roman" w:hAnsi="Times New Roman"/>
          <w:sz w:val="16"/>
          <w:szCs w:val="12"/>
        </w:rPr>
      </w:pPr>
      <w:r w:rsidRPr="00AD106A">
        <w:rPr>
          <w:rFonts w:ascii="Times New Roman" w:hAnsi="Times New Roman"/>
          <w:sz w:val="16"/>
          <w:szCs w:val="12"/>
          <w:vertAlign w:val="superscript"/>
        </w:rPr>
        <w:t>2</w:t>
      </w:r>
      <w:r w:rsidRPr="00AD106A">
        <w:rPr>
          <w:rFonts w:ascii="Times New Roman" w:hAnsi="Times New Roman"/>
          <w:sz w:val="16"/>
          <w:szCs w:val="12"/>
        </w:rPr>
        <w:t xml:space="preserve"> </w:t>
      </w:r>
      <w:r w:rsidR="00C61366" w:rsidRPr="00AD106A">
        <w:rPr>
          <w:rFonts w:ascii="Times New Roman" w:hAnsi="Times New Roman"/>
          <w:sz w:val="16"/>
          <w:szCs w:val="12"/>
        </w:rPr>
        <w:t xml:space="preserve">No </w:t>
      </w:r>
      <w:r w:rsidR="00953074" w:rsidRPr="00AD106A">
        <w:rPr>
          <w:rFonts w:ascii="Times New Roman" w:hAnsi="Times New Roman"/>
          <w:sz w:val="16"/>
          <w:szCs w:val="12"/>
        </w:rPr>
        <w:t>HRSG Main Stacks</w:t>
      </w:r>
      <w:r w:rsidR="00EB289E" w:rsidRPr="00AD106A">
        <w:rPr>
          <w:rFonts w:ascii="Times New Roman" w:hAnsi="Times New Roman"/>
          <w:sz w:val="16"/>
          <w:szCs w:val="12"/>
        </w:rPr>
        <w:t xml:space="preserve"> </w:t>
      </w:r>
      <w:r w:rsidR="00953074" w:rsidRPr="00AD106A">
        <w:rPr>
          <w:rFonts w:ascii="Times New Roman" w:hAnsi="Times New Roman"/>
          <w:sz w:val="16"/>
          <w:szCs w:val="12"/>
        </w:rPr>
        <w:t>at SC-Vansant-VA</w:t>
      </w:r>
      <w:r w:rsidR="00107568" w:rsidRPr="00AD106A">
        <w:rPr>
          <w:rFonts w:ascii="Times New Roman" w:hAnsi="Times New Roman"/>
          <w:sz w:val="16"/>
          <w:szCs w:val="12"/>
        </w:rPr>
        <w:t>.</w:t>
      </w:r>
    </w:p>
    <w:p w14:paraId="1E3A4823" w14:textId="4E4E6628" w:rsidR="00953074" w:rsidRPr="00AD106A" w:rsidRDefault="004F3912" w:rsidP="00953074">
      <w:pPr>
        <w:rPr>
          <w:rFonts w:ascii="Times New Roman" w:hAnsi="Times New Roman"/>
          <w:sz w:val="16"/>
          <w:szCs w:val="12"/>
        </w:rPr>
      </w:pPr>
      <w:r w:rsidRPr="00AD106A">
        <w:rPr>
          <w:rFonts w:ascii="Times New Roman" w:hAnsi="Times New Roman"/>
          <w:sz w:val="16"/>
          <w:szCs w:val="12"/>
          <w:vertAlign w:val="superscript"/>
        </w:rPr>
        <w:t>3</w:t>
      </w:r>
      <w:r w:rsidRPr="00AD106A">
        <w:rPr>
          <w:rFonts w:ascii="Times New Roman" w:hAnsi="Times New Roman"/>
          <w:sz w:val="16"/>
          <w:szCs w:val="12"/>
        </w:rPr>
        <w:t xml:space="preserve"> </w:t>
      </w:r>
      <w:r w:rsidR="00C07DFF" w:rsidRPr="00AD106A">
        <w:rPr>
          <w:rFonts w:ascii="Times New Roman" w:hAnsi="Times New Roman"/>
          <w:sz w:val="16"/>
          <w:szCs w:val="12"/>
        </w:rPr>
        <w:t>For</w:t>
      </w:r>
      <w:r w:rsidR="00345F7E" w:rsidRPr="00AD106A">
        <w:rPr>
          <w:rFonts w:ascii="Times New Roman" w:hAnsi="Times New Roman"/>
          <w:sz w:val="16"/>
          <w:szCs w:val="12"/>
        </w:rPr>
        <w:t xml:space="preserve"> </w:t>
      </w:r>
      <w:r w:rsidR="00953074" w:rsidRPr="00AD106A">
        <w:rPr>
          <w:rFonts w:ascii="Times New Roman" w:hAnsi="Times New Roman"/>
          <w:sz w:val="16"/>
          <w:szCs w:val="12"/>
        </w:rPr>
        <w:t xml:space="preserve">Lids: ABC-Tarrant-AL and </w:t>
      </w:r>
      <w:r w:rsidR="00D02E96" w:rsidRPr="00AD106A">
        <w:rPr>
          <w:rFonts w:ascii="Times New Roman" w:hAnsi="Times New Roman"/>
          <w:sz w:val="16"/>
          <w:szCs w:val="12"/>
        </w:rPr>
        <w:t>CC-</w:t>
      </w:r>
      <w:r w:rsidR="00953074" w:rsidRPr="00AD106A">
        <w:rPr>
          <w:rFonts w:ascii="Times New Roman" w:hAnsi="Times New Roman"/>
          <w:sz w:val="16"/>
          <w:szCs w:val="12"/>
        </w:rPr>
        <w:t xml:space="preserve">Monessen-PA all </w:t>
      </w:r>
      <w:r w:rsidR="00C07DFF" w:rsidRPr="00AD106A">
        <w:rPr>
          <w:rFonts w:ascii="Times New Roman" w:hAnsi="Times New Roman"/>
          <w:sz w:val="16"/>
          <w:szCs w:val="12"/>
        </w:rPr>
        <w:t>b</w:t>
      </w:r>
      <w:r w:rsidR="00953074" w:rsidRPr="00AD106A">
        <w:rPr>
          <w:rFonts w:ascii="Times New Roman" w:hAnsi="Times New Roman"/>
          <w:sz w:val="16"/>
          <w:szCs w:val="12"/>
        </w:rPr>
        <w:t xml:space="preserve">atteries had </w:t>
      </w:r>
      <w:r w:rsidR="00AA2F77" w:rsidRPr="00AD106A">
        <w:rPr>
          <w:rFonts w:ascii="Times New Roman" w:hAnsi="Times New Roman"/>
          <w:sz w:val="16"/>
          <w:szCs w:val="12"/>
        </w:rPr>
        <w:t>no</w:t>
      </w:r>
      <w:r w:rsidR="00953074" w:rsidRPr="00AD106A">
        <w:rPr>
          <w:rFonts w:ascii="Times New Roman" w:hAnsi="Times New Roman"/>
          <w:sz w:val="16"/>
          <w:szCs w:val="12"/>
        </w:rPr>
        <w:t xml:space="preserve"> actual COG emissions.</w:t>
      </w:r>
    </w:p>
    <w:p w14:paraId="3CEE34B7" w14:textId="4B62F227" w:rsidR="00953074" w:rsidRPr="00AD106A" w:rsidRDefault="004F3912" w:rsidP="00953074">
      <w:pPr>
        <w:rPr>
          <w:rFonts w:ascii="Times New Roman" w:hAnsi="Times New Roman"/>
          <w:sz w:val="16"/>
          <w:szCs w:val="12"/>
        </w:rPr>
      </w:pPr>
      <w:r w:rsidRPr="00AD106A">
        <w:rPr>
          <w:rFonts w:ascii="Times New Roman" w:hAnsi="Times New Roman"/>
          <w:sz w:val="16"/>
          <w:szCs w:val="12"/>
          <w:vertAlign w:val="superscript"/>
        </w:rPr>
        <w:t>4</w:t>
      </w:r>
      <w:r w:rsidRPr="00AD106A">
        <w:rPr>
          <w:rFonts w:ascii="Times New Roman" w:hAnsi="Times New Roman"/>
          <w:sz w:val="16"/>
          <w:szCs w:val="12"/>
        </w:rPr>
        <w:t xml:space="preserve"> </w:t>
      </w:r>
      <w:r w:rsidR="009F266A" w:rsidRPr="00AD106A">
        <w:rPr>
          <w:rFonts w:ascii="Times New Roman" w:hAnsi="Times New Roman"/>
          <w:sz w:val="16"/>
          <w:szCs w:val="12"/>
        </w:rPr>
        <w:t>No b</w:t>
      </w:r>
      <w:r w:rsidR="00953074" w:rsidRPr="00AD106A">
        <w:rPr>
          <w:rFonts w:ascii="Times New Roman" w:hAnsi="Times New Roman"/>
          <w:sz w:val="16"/>
          <w:szCs w:val="12"/>
        </w:rPr>
        <w:t xml:space="preserve">oiler </w:t>
      </w:r>
      <w:r w:rsidR="009F266A" w:rsidRPr="00AD106A">
        <w:rPr>
          <w:rFonts w:ascii="Times New Roman" w:hAnsi="Times New Roman"/>
          <w:sz w:val="16"/>
          <w:szCs w:val="12"/>
        </w:rPr>
        <w:t>at</w:t>
      </w:r>
      <w:r w:rsidR="00345F7E" w:rsidRPr="00AD106A">
        <w:rPr>
          <w:rFonts w:ascii="Times New Roman" w:hAnsi="Times New Roman"/>
          <w:sz w:val="16"/>
          <w:szCs w:val="12"/>
        </w:rPr>
        <w:t xml:space="preserve"> </w:t>
      </w:r>
      <w:r w:rsidR="00953074" w:rsidRPr="00AD106A">
        <w:rPr>
          <w:rFonts w:ascii="Times New Roman" w:hAnsi="Times New Roman"/>
          <w:sz w:val="16"/>
          <w:szCs w:val="12"/>
        </w:rPr>
        <w:t>EES-RiverRouge-MI</w:t>
      </w:r>
      <w:r w:rsidR="008F7155" w:rsidRPr="00AD106A">
        <w:rPr>
          <w:rFonts w:ascii="Times New Roman" w:hAnsi="Times New Roman"/>
          <w:sz w:val="16"/>
          <w:szCs w:val="12"/>
        </w:rPr>
        <w:t>.</w:t>
      </w:r>
    </w:p>
    <w:p w14:paraId="19692DB2" w14:textId="34ACF6DE" w:rsidR="00953074" w:rsidRPr="00AD106A" w:rsidRDefault="004F3912" w:rsidP="00953074">
      <w:pPr>
        <w:rPr>
          <w:rFonts w:ascii="Times New Roman" w:hAnsi="Times New Roman"/>
          <w:sz w:val="16"/>
          <w:szCs w:val="12"/>
        </w:rPr>
      </w:pPr>
      <w:r w:rsidRPr="00AD106A">
        <w:rPr>
          <w:rFonts w:ascii="Times New Roman" w:hAnsi="Times New Roman"/>
          <w:sz w:val="16"/>
          <w:szCs w:val="12"/>
          <w:vertAlign w:val="superscript"/>
        </w:rPr>
        <w:t>5</w:t>
      </w:r>
      <w:r w:rsidRPr="00AD106A">
        <w:rPr>
          <w:rFonts w:ascii="Times New Roman" w:hAnsi="Times New Roman"/>
          <w:sz w:val="16"/>
          <w:szCs w:val="12"/>
        </w:rPr>
        <w:t xml:space="preserve"> </w:t>
      </w:r>
      <w:r w:rsidR="00953074" w:rsidRPr="00AD106A">
        <w:rPr>
          <w:rFonts w:ascii="Times New Roman" w:hAnsi="Times New Roman"/>
          <w:sz w:val="16"/>
          <w:szCs w:val="12"/>
        </w:rPr>
        <w:t>Flare: none at USS-Clairton-PA</w:t>
      </w:r>
      <w:r w:rsidR="00107568" w:rsidRPr="00AD106A">
        <w:rPr>
          <w:rFonts w:ascii="Times New Roman" w:hAnsi="Times New Roman"/>
          <w:sz w:val="16"/>
          <w:szCs w:val="12"/>
        </w:rPr>
        <w:t>.</w:t>
      </w:r>
    </w:p>
    <w:p w14:paraId="32043A68" w14:textId="17111F5C" w:rsidR="00F80FB2" w:rsidRDefault="004F3912" w:rsidP="00AA2F77">
      <w:pPr>
        <w:rPr>
          <w:rFonts w:ascii="Times New Roman" w:hAnsi="Times New Roman"/>
          <w:sz w:val="16"/>
          <w:szCs w:val="12"/>
        </w:rPr>
      </w:pPr>
      <w:r w:rsidRPr="00AD106A">
        <w:rPr>
          <w:rFonts w:ascii="Times New Roman" w:hAnsi="Times New Roman"/>
          <w:sz w:val="16"/>
          <w:szCs w:val="12"/>
          <w:vertAlign w:val="superscript"/>
        </w:rPr>
        <w:t>6</w:t>
      </w:r>
      <w:r w:rsidRPr="00AD106A">
        <w:rPr>
          <w:rFonts w:ascii="Times New Roman" w:hAnsi="Times New Roman"/>
          <w:sz w:val="16"/>
          <w:szCs w:val="12"/>
        </w:rPr>
        <w:t xml:space="preserve"> </w:t>
      </w:r>
      <w:r w:rsidR="00953074" w:rsidRPr="00AD106A">
        <w:rPr>
          <w:rFonts w:ascii="Times New Roman" w:hAnsi="Times New Roman"/>
          <w:sz w:val="16"/>
          <w:szCs w:val="12"/>
        </w:rPr>
        <w:t>Co-located II&amp;S</w:t>
      </w:r>
      <w:r w:rsidR="00AA2F77" w:rsidRPr="00AD106A">
        <w:rPr>
          <w:rFonts w:ascii="Times New Roman" w:hAnsi="Times New Roman"/>
          <w:sz w:val="16"/>
          <w:szCs w:val="12"/>
        </w:rPr>
        <w:t xml:space="preserve"> at</w:t>
      </w:r>
      <w:r w:rsidR="00953074" w:rsidRPr="00AD106A">
        <w:rPr>
          <w:rFonts w:ascii="Times New Roman" w:hAnsi="Times New Roman"/>
          <w:sz w:val="16"/>
          <w:szCs w:val="12"/>
        </w:rPr>
        <w:t xml:space="preserve"> </w:t>
      </w:r>
      <w:r w:rsidR="00D02E96" w:rsidRPr="00AD106A">
        <w:rPr>
          <w:rFonts w:ascii="Times New Roman" w:hAnsi="Times New Roman"/>
          <w:sz w:val="16"/>
          <w:szCs w:val="12"/>
        </w:rPr>
        <w:t>CC-</w:t>
      </w:r>
      <w:r w:rsidR="00953074" w:rsidRPr="00AD106A">
        <w:rPr>
          <w:rFonts w:ascii="Times New Roman" w:hAnsi="Times New Roman"/>
          <w:sz w:val="16"/>
          <w:szCs w:val="12"/>
        </w:rPr>
        <w:t xml:space="preserve">Middletown-OH and </w:t>
      </w:r>
      <w:r w:rsidR="00D02E96" w:rsidRPr="00AD106A">
        <w:rPr>
          <w:rFonts w:ascii="Times New Roman" w:hAnsi="Times New Roman"/>
          <w:sz w:val="16"/>
          <w:szCs w:val="12"/>
        </w:rPr>
        <w:t>CC-</w:t>
      </w:r>
      <w:r w:rsidR="00953074" w:rsidRPr="00AD106A">
        <w:rPr>
          <w:rFonts w:ascii="Times New Roman" w:hAnsi="Times New Roman"/>
          <w:sz w:val="16"/>
          <w:szCs w:val="12"/>
        </w:rPr>
        <w:t>BurnsHarbor-IN</w:t>
      </w:r>
      <w:r w:rsidR="00AA2F77" w:rsidRPr="00AD106A">
        <w:rPr>
          <w:rFonts w:ascii="Times New Roman" w:hAnsi="Times New Roman"/>
          <w:sz w:val="16"/>
          <w:szCs w:val="12"/>
        </w:rPr>
        <w:t>.</w:t>
      </w:r>
    </w:p>
    <w:p w14:paraId="06ECD448" w14:textId="77777777" w:rsidR="00F80FB2" w:rsidRDefault="00F80FB2">
      <w:pPr>
        <w:rPr>
          <w:rFonts w:ascii="Times New Roman" w:hAnsi="Times New Roman"/>
          <w:sz w:val="16"/>
          <w:szCs w:val="12"/>
        </w:rPr>
      </w:pPr>
      <w:r>
        <w:rPr>
          <w:rFonts w:ascii="Times New Roman" w:hAnsi="Times New Roman"/>
          <w:sz w:val="16"/>
          <w:szCs w:val="12"/>
        </w:rPr>
        <w:br w:type="page"/>
      </w:r>
    </w:p>
    <w:p w14:paraId="137757D7" w14:textId="533B6157" w:rsidR="00F80FB2" w:rsidRPr="001B4997" w:rsidRDefault="00F80FB2" w:rsidP="00F80FB2">
      <w:pPr>
        <w:spacing w:after="120"/>
        <w:jc w:val="center"/>
        <w:rPr>
          <w:rFonts w:ascii="Times New Roman" w:hAnsi="Times New Roman"/>
          <w:b/>
          <w:bCs/>
        </w:rPr>
      </w:pPr>
      <w:r w:rsidRPr="001B4997">
        <w:rPr>
          <w:rFonts w:ascii="Times New Roman" w:hAnsi="Times New Roman"/>
          <w:b/>
          <w:bCs/>
        </w:rPr>
        <w:lastRenderedPageBreak/>
        <w:t>Table B-</w:t>
      </w:r>
      <w:r>
        <w:rPr>
          <w:rFonts w:ascii="Times New Roman" w:hAnsi="Times New Roman"/>
          <w:b/>
          <w:bCs/>
        </w:rPr>
        <w:t>4</w:t>
      </w:r>
      <w:r w:rsidRPr="001B4997">
        <w:rPr>
          <w:rFonts w:ascii="Times New Roman" w:hAnsi="Times New Roman"/>
          <w:b/>
          <w:bCs/>
        </w:rPr>
        <w:t>. Coke Oven Total Facility Emissions by Process (TPY)</w:t>
      </w:r>
      <w:r>
        <w:rPr>
          <w:rFonts w:ascii="Times New Roman" w:hAnsi="Times New Roman"/>
          <w:b/>
          <w:bCs/>
        </w:rPr>
        <w:fldChar w:fldCharType="begin"/>
      </w:r>
      <w:r>
        <w:instrText xml:space="preserve"> XE "</w:instrText>
      </w:r>
      <w:r w:rsidRPr="00A53F17">
        <w:rPr>
          <w:rFonts w:ascii="Times New Roman" w:hAnsi="Times New Roman"/>
          <w:b/>
          <w:bCs/>
        </w:rPr>
        <w:instrText>Table B-</w:instrText>
      </w:r>
      <w:r w:rsidR="006C0BCB">
        <w:rPr>
          <w:rFonts w:ascii="Times New Roman" w:hAnsi="Times New Roman"/>
          <w:b/>
          <w:bCs/>
        </w:rPr>
        <w:instrText>4</w:instrText>
      </w:r>
      <w:r w:rsidRPr="00A53F17">
        <w:rPr>
          <w:rFonts w:ascii="Times New Roman" w:hAnsi="Times New Roman"/>
          <w:b/>
          <w:bCs/>
        </w:rPr>
        <w:instrText>. Coke Oven Total Facility Emissions by Process (TPY)</w:instrText>
      </w:r>
      <w:r>
        <w:instrText xml:space="preserve">" </w:instrText>
      </w:r>
      <w:r>
        <w:rPr>
          <w:rFonts w:ascii="Times New Roman" w:hAnsi="Times New Roman"/>
          <w:b/>
          <w:bCs/>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57"/>
        <w:gridCol w:w="857"/>
        <w:gridCol w:w="857"/>
        <w:gridCol w:w="858"/>
        <w:gridCol w:w="858"/>
        <w:gridCol w:w="858"/>
        <w:gridCol w:w="858"/>
        <w:gridCol w:w="858"/>
        <w:gridCol w:w="970"/>
        <w:gridCol w:w="745"/>
        <w:gridCol w:w="858"/>
        <w:gridCol w:w="858"/>
        <w:gridCol w:w="858"/>
        <w:gridCol w:w="858"/>
        <w:gridCol w:w="858"/>
      </w:tblGrid>
      <w:tr w:rsidR="00F80FB2" w:rsidRPr="00AD106A" w14:paraId="043BA05C" w14:textId="77777777" w:rsidTr="00920563">
        <w:tc>
          <w:tcPr>
            <w:tcW w:w="530" w:type="pct"/>
            <w:vMerge w:val="restart"/>
            <w:shd w:val="clear" w:color="auto" w:fill="D9D9D9" w:themeFill="background1" w:themeFillShade="D9"/>
            <w:noWrap/>
            <w:vAlign w:val="center"/>
            <w:hideMark/>
          </w:tcPr>
          <w:p w14:paraId="64719B7C"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Process ID</w:t>
            </w:r>
          </w:p>
        </w:tc>
        <w:tc>
          <w:tcPr>
            <w:tcW w:w="4470" w:type="pct"/>
            <w:gridSpan w:val="15"/>
            <w:shd w:val="clear" w:color="auto" w:fill="D9D9D9" w:themeFill="background1" w:themeFillShade="D9"/>
            <w:vAlign w:val="center"/>
          </w:tcPr>
          <w:p w14:paraId="7566CFB7"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HAP Emissions (TPY) – Actuals</w:t>
            </w:r>
            <w:r w:rsidRPr="00AD106A">
              <w:rPr>
                <w:rFonts w:ascii="Times New Roman" w:eastAsia="Times New Roman" w:hAnsi="Times New Roman"/>
                <w:b/>
                <w:bCs/>
                <w:sz w:val="16"/>
                <w:szCs w:val="16"/>
                <w:vertAlign w:val="superscript"/>
              </w:rPr>
              <w:t>1</w:t>
            </w:r>
          </w:p>
        </w:tc>
      </w:tr>
      <w:tr w:rsidR="00F80FB2" w:rsidRPr="00AD106A" w14:paraId="50645C0E" w14:textId="77777777" w:rsidTr="00920563">
        <w:tc>
          <w:tcPr>
            <w:tcW w:w="530" w:type="pct"/>
            <w:vMerge/>
            <w:shd w:val="clear" w:color="auto" w:fill="D9D9D9" w:themeFill="background1" w:themeFillShade="D9"/>
            <w:noWrap/>
            <w:vAlign w:val="center"/>
          </w:tcPr>
          <w:p w14:paraId="7E83AD14" w14:textId="77777777" w:rsidR="00F80FB2" w:rsidRPr="00AD106A" w:rsidRDefault="00F80FB2" w:rsidP="00920563">
            <w:pPr>
              <w:jc w:val="center"/>
              <w:rPr>
                <w:rFonts w:ascii="Times New Roman" w:eastAsia="Times New Roman" w:hAnsi="Times New Roman"/>
                <w:b/>
                <w:bCs/>
                <w:sz w:val="16"/>
                <w:szCs w:val="16"/>
              </w:rPr>
            </w:pPr>
          </w:p>
        </w:tc>
        <w:tc>
          <w:tcPr>
            <w:tcW w:w="298" w:type="pct"/>
            <w:shd w:val="clear" w:color="auto" w:fill="D9D9D9" w:themeFill="background1" w:themeFillShade="D9"/>
            <w:vAlign w:val="center"/>
          </w:tcPr>
          <w:p w14:paraId="1C93D94B"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ABC-Tarrant-AL</w:t>
            </w:r>
          </w:p>
        </w:tc>
        <w:tc>
          <w:tcPr>
            <w:tcW w:w="298" w:type="pct"/>
            <w:shd w:val="clear" w:color="auto" w:fill="D9D9D9" w:themeFill="background1" w:themeFillShade="D9"/>
            <w:vAlign w:val="center"/>
          </w:tcPr>
          <w:p w14:paraId="6F03E3FE"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CC-Follansbee-WV</w:t>
            </w:r>
          </w:p>
        </w:tc>
        <w:tc>
          <w:tcPr>
            <w:tcW w:w="298" w:type="pct"/>
            <w:shd w:val="clear" w:color="auto" w:fill="D9D9D9" w:themeFill="background1" w:themeFillShade="D9"/>
            <w:vAlign w:val="center"/>
          </w:tcPr>
          <w:p w14:paraId="034E67A3"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CC-Middletown-OH</w:t>
            </w:r>
          </w:p>
        </w:tc>
        <w:tc>
          <w:tcPr>
            <w:tcW w:w="298" w:type="pct"/>
            <w:shd w:val="clear" w:color="auto" w:fill="D9D9D9" w:themeFill="background1" w:themeFillShade="D9"/>
            <w:vAlign w:val="center"/>
          </w:tcPr>
          <w:p w14:paraId="71EA7C1A"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CC-BurnsHarbor-IN</w:t>
            </w:r>
          </w:p>
        </w:tc>
        <w:tc>
          <w:tcPr>
            <w:tcW w:w="298" w:type="pct"/>
            <w:shd w:val="clear" w:color="auto" w:fill="D9D9D9" w:themeFill="background1" w:themeFillShade="D9"/>
            <w:vAlign w:val="center"/>
          </w:tcPr>
          <w:p w14:paraId="4BA7F1E0"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CC-Monessen-PA</w:t>
            </w:r>
          </w:p>
        </w:tc>
        <w:tc>
          <w:tcPr>
            <w:tcW w:w="298" w:type="pct"/>
            <w:shd w:val="clear" w:color="auto" w:fill="D9D9D9" w:themeFill="background1" w:themeFillShade="D9"/>
            <w:vAlign w:val="center"/>
          </w:tcPr>
          <w:p w14:paraId="04F6F5AC"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CC-Warren-OH</w:t>
            </w:r>
          </w:p>
        </w:tc>
        <w:tc>
          <w:tcPr>
            <w:tcW w:w="298" w:type="pct"/>
            <w:shd w:val="clear" w:color="auto" w:fill="D9D9D9" w:themeFill="background1" w:themeFillShade="D9"/>
            <w:vAlign w:val="center"/>
          </w:tcPr>
          <w:p w14:paraId="113B6C0D"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BLU-Birmingham-AL</w:t>
            </w:r>
          </w:p>
        </w:tc>
        <w:tc>
          <w:tcPr>
            <w:tcW w:w="298" w:type="pct"/>
            <w:shd w:val="clear" w:color="auto" w:fill="D9D9D9" w:themeFill="background1" w:themeFillShade="D9"/>
            <w:vAlign w:val="center"/>
          </w:tcPr>
          <w:p w14:paraId="2FACFAC7"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EES-RiverRouge-MI</w:t>
            </w:r>
          </w:p>
        </w:tc>
        <w:tc>
          <w:tcPr>
            <w:tcW w:w="337" w:type="pct"/>
            <w:shd w:val="clear" w:color="auto" w:fill="D9D9D9" w:themeFill="background1" w:themeFillShade="D9"/>
            <w:vAlign w:val="center"/>
          </w:tcPr>
          <w:p w14:paraId="1A1D65C8"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SC-EastChicago-IN</w:t>
            </w:r>
          </w:p>
        </w:tc>
        <w:tc>
          <w:tcPr>
            <w:tcW w:w="259" w:type="pct"/>
            <w:shd w:val="clear" w:color="auto" w:fill="D9D9D9" w:themeFill="background1" w:themeFillShade="D9"/>
            <w:vAlign w:val="center"/>
          </w:tcPr>
          <w:p w14:paraId="74D67A0D"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SC-FranklinFurnace-OH</w:t>
            </w:r>
          </w:p>
        </w:tc>
        <w:tc>
          <w:tcPr>
            <w:tcW w:w="298" w:type="pct"/>
            <w:shd w:val="clear" w:color="auto" w:fill="D9D9D9" w:themeFill="background1" w:themeFillShade="D9"/>
            <w:vAlign w:val="center"/>
          </w:tcPr>
          <w:p w14:paraId="6315411A"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SC-GraniteCity-IL</w:t>
            </w:r>
          </w:p>
        </w:tc>
        <w:tc>
          <w:tcPr>
            <w:tcW w:w="298" w:type="pct"/>
            <w:shd w:val="clear" w:color="auto" w:fill="D9D9D9" w:themeFill="background1" w:themeFillShade="D9"/>
            <w:vAlign w:val="center"/>
          </w:tcPr>
          <w:p w14:paraId="416F705E"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SC-Middletown-OH</w:t>
            </w:r>
          </w:p>
        </w:tc>
        <w:tc>
          <w:tcPr>
            <w:tcW w:w="298" w:type="pct"/>
            <w:shd w:val="clear" w:color="auto" w:fill="D9D9D9" w:themeFill="background1" w:themeFillShade="D9"/>
            <w:vAlign w:val="center"/>
          </w:tcPr>
          <w:p w14:paraId="6B368B88"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SC-Vansant-VA</w:t>
            </w:r>
          </w:p>
        </w:tc>
        <w:tc>
          <w:tcPr>
            <w:tcW w:w="298" w:type="pct"/>
            <w:shd w:val="clear" w:color="auto" w:fill="D9D9D9" w:themeFill="background1" w:themeFillShade="D9"/>
            <w:vAlign w:val="center"/>
          </w:tcPr>
          <w:p w14:paraId="2693C1E4"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USS-Clairton-PA</w:t>
            </w:r>
          </w:p>
        </w:tc>
        <w:tc>
          <w:tcPr>
            <w:tcW w:w="298" w:type="pct"/>
            <w:shd w:val="clear" w:color="auto" w:fill="D9D9D9" w:themeFill="background1" w:themeFillShade="D9"/>
            <w:vAlign w:val="center"/>
          </w:tcPr>
          <w:p w14:paraId="0D820772"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Process ID Total (TPY)</w:t>
            </w:r>
          </w:p>
        </w:tc>
      </w:tr>
      <w:tr w:rsidR="00F80FB2" w:rsidRPr="00AD106A" w14:paraId="3C48347F" w14:textId="77777777" w:rsidTr="00920563">
        <w:tc>
          <w:tcPr>
            <w:tcW w:w="530" w:type="pct"/>
            <w:shd w:val="clear" w:color="auto" w:fill="auto"/>
            <w:noWrap/>
            <w:vAlign w:val="center"/>
            <w:hideMark/>
          </w:tcPr>
          <w:p w14:paraId="352C7568"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ByP Pushing (CD)</w:t>
            </w:r>
          </w:p>
        </w:tc>
        <w:tc>
          <w:tcPr>
            <w:tcW w:w="298" w:type="pct"/>
            <w:shd w:val="clear" w:color="auto" w:fill="auto"/>
            <w:noWrap/>
            <w:vAlign w:val="center"/>
            <w:hideMark/>
          </w:tcPr>
          <w:p w14:paraId="05A0D4F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3.7</w:t>
            </w:r>
          </w:p>
        </w:tc>
        <w:tc>
          <w:tcPr>
            <w:tcW w:w="298" w:type="pct"/>
            <w:shd w:val="clear" w:color="auto" w:fill="auto"/>
            <w:noWrap/>
            <w:vAlign w:val="center"/>
            <w:hideMark/>
          </w:tcPr>
          <w:p w14:paraId="0617252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0.62</w:t>
            </w:r>
          </w:p>
        </w:tc>
        <w:tc>
          <w:tcPr>
            <w:tcW w:w="298" w:type="pct"/>
            <w:shd w:val="clear" w:color="auto" w:fill="auto"/>
            <w:noWrap/>
            <w:vAlign w:val="center"/>
            <w:hideMark/>
          </w:tcPr>
          <w:p w14:paraId="40F93B0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0.13</w:t>
            </w:r>
          </w:p>
        </w:tc>
        <w:tc>
          <w:tcPr>
            <w:tcW w:w="298" w:type="pct"/>
            <w:shd w:val="clear" w:color="auto" w:fill="auto"/>
            <w:noWrap/>
            <w:vAlign w:val="center"/>
            <w:hideMark/>
          </w:tcPr>
          <w:p w14:paraId="345B8BE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3.3</w:t>
            </w:r>
          </w:p>
        </w:tc>
        <w:tc>
          <w:tcPr>
            <w:tcW w:w="298" w:type="pct"/>
            <w:shd w:val="clear" w:color="auto" w:fill="auto"/>
            <w:noWrap/>
            <w:vAlign w:val="center"/>
            <w:hideMark/>
          </w:tcPr>
          <w:p w14:paraId="37124A5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0.44</w:t>
            </w:r>
          </w:p>
        </w:tc>
        <w:tc>
          <w:tcPr>
            <w:tcW w:w="298" w:type="pct"/>
            <w:shd w:val="clear" w:color="auto" w:fill="auto"/>
            <w:noWrap/>
            <w:vAlign w:val="center"/>
            <w:hideMark/>
          </w:tcPr>
          <w:p w14:paraId="53BB0BB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0.40</w:t>
            </w:r>
          </w:p>
        </w:tc>
        <w:tc>
          <w:tcPr>
            <w:tcW w:w="298" w:type="pct"/>
            <w:shd w:val="clear" w:color="auto" w:fill="auto"/>
            <w:noWrap/>
            <w:vAlign w:val="center"/>
            <w:hideMark/>
          </w:tcPr>
          <w:p w14:paraId="49BDBEC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2.4</w:t>
            </w:r>
          </w:p>
        </w:tc>
        <w:tc>
          <w:tcPr>
            <w:tcW w:w="298" w:type="pct"/>
            <w:shd w:val="clear" w:color="auto" w:fill="auto"/>
            <w:noWrap/>
            <w:vAlign w:val="center"/>
            <w:hideMark/>
          </w:tcPr>
          <w:p w14:paraId="0F4CBAD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1.1</w:t>
            </w:r>
          </w:p>
        </w:tc>
        <w:tc>
          <w:tcPr>
            <w:tcW w:w="337" w:type="pct"/>
            <w:shd w:val="clear" w:color="auto" w:fill="auto"/>
            <w:noWrap/>
            <w:vAlign w:val="center"/>
            <w:hideMark/>
          </w:tcPr>
          <w:p w14:paraId="0DA8050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01D57EE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76719DC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7FBF014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DA03EA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678F97D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4.2</w:t>
            </w:r>
          </w:p>
        </w:tc>
        <w:tc>
          <w:tcPr>
            <w:tcW w:w="298" w:type="pct"/>
            <w:shd w:val="clear" w:color="auto" w:fill="auto"/>
            <w:noWrap/>
            <w:vAlign w:val="center"/>
            <w:hideMark/>
          </w:tcPr>
          <w:p w14:paraId="0AC17F95"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16</w:t>
            </w:r>
          </w:p>
        </w:tc>
      </w:tr>
      <w:tr w:rsidR="00F80FB2" w:rsidRPr="00AD106A" w14:paraId="2BA33DA5" w14:textId="77777777" w:rsidTr="00920563">
        <w:tc>
          <w:tcPr>
            <w:tcW w:w="530" w:type="pct"/>
            <w:shd w:val="clear" w:color="auto" w:fill="auto"/>
            <w:noWrap/>
            <w:vAlign w:val="center"/>
            <w:hideMark/>
          </w:tcPr>
          <w:p w14:paraId="3912BCE9"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ByP Battery (Combustion) Stack</w:t>
            </w:r>
          </w:p>
        </w:tc>
        <w:tc>
          <w:tcPr>
            <w:tcW w:w="298" w:type="pct"/>
            <w:shd w:val="clear" w:color="auto" w:fill="auto"/>
            <w:noWrap/>
            <w:vAlign w:val="center"/>
            <w:hideMark/>
          </w:tcPr>
          <w:p w14:paraId="1EE6092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5.1</w:t>
            </w:r>
          </w:p>
        </w:tc>
        <w:tc>
          <w:tcPr>
            <w:tcW w:w="298" w:type="pct"/>
            <w:shd w:val="clear" w:color="auto" w:fill="auto"/>
            <w:noWrap/>
            <w:vAlign w:val="center"/>
            <w:hideMark/>
          </w:tcPr>
          <w:p w14:paraId="79F9836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10</w:t>
            </w:r>
          </w:p>
        </w:tc>
        <w:tc>
          <w:tcPr>
            <w:tcW w:w="298" w:type="pct"/>
            <w:shd w:val="clear" w:color="auto" w:fill="auto"/>
            <w:noWrap/>
            <w:vAlign w:val="center"/>
            <w:hideMark/>
          </w:tcPr>
          <w:p w14:paraId="743280F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20</w:t>
            </w:r>
          </w:p>
        </w:tc>
        <w:tc>
          <w:tcPr>
            <w:tcW w:w="298" w:type="pct"/>
            <w:shd w:val="clear" w:color="auto" w:fill="auto"/>
            <w:noWrap/>
            <w:vAlign w:val="center"/>
            <w:hideMark/>
          </w:tcPr>
          <w:p w14:paraId="5089BA3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22</w:t>
            </w:r>
          </w:p>
        </w:tc>
        <w:tc>
          <w:tcPr>
            <w:tcW w:w="298" w:type="pct"/>
            <w:shd w:val="clear" w:color="auto" w:fill="auto"/>
            <w:noWrap/>
            <w:vAlign w:val="center"/>
            <w:hideMark/>
          </w:tcPr>
          <w:p w14:paraId="4EBA15B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1.8</w:t>
            </w:r>
          </w:p>
        </w:tc>
        <w:tc>
          <w:tcPr>
            <w:tcW w:w="298" w:type="pct"/>
            <w:shd w:val="clear" w:color="auto" w:fill="auto"/>
            <w:noWrap/>
            <w:vAlign w:val="center"/>
            <w:hideMark/>
          </w:tcPr>
          <w:p w14:paraId="53DFF4B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6.6</w:t>
            </w:r>
          </w:p>
        </w:tc>
        <w:tc>
          <w:tcPr>
            <w:tcW w:w="298" w:type="pct"/>
            <w:shd w:val="clear" w:color="auto" w:fill="auto"/>
            <w:noWrap/>
            <w:vAlign w:val="center"/>
            <w:hideMark/>
          </w:tcPr>
          <w:p w14:paraId="51BC8F5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3.4</w:t>
            </w:r>
          </w:p>
        </w:tc>
        <w:tc>
          <w:tcPr>
            <w:tcW w:w="298" w:type="pct"/>
            <w:shd w:val="clear" w:color="auto" w:fill="auto"/>
            <w:noWrap/>
            <w:vAlign w:val="center"/>
            <w:hideMark/>
          </w:tcPr>
          <w:p w14:paraId="49D2C0A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18</w:t>
            </w:r>
          </w:p>
        </w:tc>
        <w:tc>
          <w:tcPr>
            <w:tcW w:w="337" w:type="pct"/>
            <w:shd w:val="clear" w:color="auto" w:fill="auto"/>
            <w:noWrap/>
            <w:vAlign w:val="center"/>
            <w:hideMark/>
          </w:tcPr>
          <w:p w14:paraId="3536E47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15E8BDB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CC21C2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DBF9AE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AA65E5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7B7F1CC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31</w:t>
            </w:r>
          </w:p>
        </w:tc>
        <w:tc>
          <w:tcPr>
            <w:tcW w:w="298" w:type="pct"/>
            <w:shd w:val="clear" w:color="auto" w:fill="auto"/>
            <w:noWrap/>
            <w:vAlign w:val="center"/>
            <w:hideMark/>
          </w:tcPr>
          <w:p w14:paraId="5680F0D0"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117</w:t>
            </w:r>
          </w:p>
        </w:tc>
      </w:tr>
      <w:tr w:rsidR="009C0008" w:rsidRPr="00AD106A" w14:paraId="13D745CD" w14:textId="77777777" w:rsidTr="00920563">
        <w:tc>
          <w:tcPr>
            <w:tcW w:w="530" w:type="pct"/>
            <w:shd w:val="clear" w:color="auto" w:fill="auto"/>
            <w:noWrap/>
            <w:vAlign w:val="center"/>
            <w:hideMark/>
          </w:tcPr>
          <w:p w14:paraId="3080B3DD" w14:textId="77777777" w:rsidR="009C0008" w:rsidRPr="00AD106A" w:rsidRDefault="009C0008" w:rsidP="009C0008">
            <w:pPr>
              <w:rPr>
                <w:rFonts w:ascii="Times New Roman" w:eastAsia="Times New Roman" w:hAnsi="Times New Roman"/>
                <w:sz w:val="16"/>
                <w:szCs w:val="16"/>
              </w:rPr>
            </w:pPr>
            <w:r w:rsidRPr="00AD106A">
              <w:rPr>
                <w:rFonts w:ascii="Times New Roman" w:eastAsia="Times New Roman" w:hAnsi="Times New Roman"/>
                <w:sz w:val="16"/>
                <w:szCs w:val="16"/>
              </w:rPr>
              <w:t>HRSG Main Stacks</w:t>
            </w:r>
            <w:r w:rsidRPr="00AD106A">
              <w:rPr>
                <w:rFonts w:ascii="Times New Roman" w:eastAsia="Times New Roman" w:hAnsi="Times New Roman"/>
                <w:sz w:val="16"/>
                <w:szCs w:val="16"/>
                <w:vertAlign w:val="superscript"/>
              </w:rPr>
              <w:t>2</w:t>
            </w:r>
          </w:p>
        </w:tc>
        <w:tc>
          <w:tcPr>
            <w:tcW w:w="298" w:type="pct"/>
            <w:shd w:val="clear" w:color="auto" w:fill="auto"/>
            <w:noWrap/>
            <w:vAlign w:val="center"/>
            <w:hideMark/>
          </w:tcPr>
          <w:p w14:paraId="548105B8"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74C534EA"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C8BE360"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D9EC925"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F97602A"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D510F4A"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9C4502B"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B4443A3" w14:textId="77777777"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337" w:type="pct"/>
            <w:shd w:val="clear" w:color="auto" w:fill="auto"/>
            <w:noWrap/>
            <w:vAlign w:val="center"/>
            <w:hideMark/>
          </w:tcPr>
          <w:p w14:paraId="24E378AB" w14:textId="281234FA" w:rsidR="009C0008" w:rsidRPr="00AD106A" w:rsidRDefault="009C0008" w:rsidP="009C0008">
            <w:pPr>
              <w:jc w:val="center"/>
              <w:rPr>
                <w:rFonts w:ascii="Times New Roman" w:eastAsia="Times New Roman" w:hAnsi="Times New Roman"/>
                <w:sz w:val="16"/>
                <w:szCs w:val="16"/>
              </w:rPr>
            </w:pPr>
            <w:r>
              <w:rPr>
                <w:color w:val="000000"/>
                <w:sz w:val="16"/>
                <w:szCs w:val="16"/>
              </w:rPr>
              <w:t>242</w:t>
            </w:r>
          </w:p>
        </w:tc>
        <w:tc>
          <w:tcPr>
            <w:tcW w:w="259" w:type="pct"/>
            <w:shd w:val="clear" w:color="auto" w:fill="auto"/>
            <w:noWrap/>
            <w:vAlign w:val="center"/>
            <w:hideMark/>
          </w:tcPr>
          <w:p w14:paraId="4598F14B" w14:textId="5D8723A6" w:rsidR="009C0008" w:rsidRPr="00AD106A" w:rsidRDefault="009C0008" w:rsidP="009C0008">
            <w:pPr>
              <w:jc w:val="center"/>
              <w:rPr>
                <w:rFonts w:ascii="Times New Roman" w:eastAsia="Times New Roman" w:hAnsi="Times New Roman"/>
                <w:sz w:val="16"/>
                <w:szCs w:val="16"/>
              </w:rPr>
            </w:pPr>
            <w:r>
              <w:rPr>
                <w:color w:val="000000"/>
                <w:sz w:val="16"/>
                <w:szCs w:val="16"/>
              </w:rPr>
              <w:t>353</w:t>
            </w:r>
          </w:p>
        </w:tc>
        <w:tc>
          <w:tcPr>
            <w:tcW w:w="298" w:type="pct"/>
            <w:shd w:val="clear" w:color="auto" w:fill="auto"/>
            <w:noWrap/>
            <w:vAlign w:val="center"/>
            <w:hideMark/>
          </w:tcPr>
          <w:p w14:paraId="176D946E" w14:textId="246F866D" w:rsidR="009C0008" w:rsidRPr="00AD106A" w:rsidRDefault="009C0008" w:rsidP="009C0008">
            <w:pPr>
              <w:jc w:val="center"/>
              <w:rPr>
                <w:rFonts w:ascii="Times New Roman" w:eastAsia="Times New Roman" w:hAnsi="Times New Roman"/>
                <w:sz w:val="16"/>
                <w:szCs w:val="16"/>
              </w:rPr>
            </w:pPr>
            <w:r>
              <w:rPr>
                <w:color w:val="000000"/>
                <w:sz w:val="16"/>
                <w:szCs w:val="16"/>
              </w:rPr>
              <w:t>177</w:t>
            </w:r>
          </w:p>
        </w:tc>
        <w:tc>
          <w:tcPr>
            <w:tcW w:w="298" w:type="pct"/>
            <w:shd w:val="clear" w:color="auto" w:fill="auto"/>
            <w:noWrap/>
            <w:vAlign w:val="center"/>
            <w:hideMark/>
          </w:tcPr>
          <w:p w14:paraId="61E3ECB1" w14:textId="6584C562" w:rsidR="009C0008" w:rsidRPr="00AD106A" w:rsidRDefault="009C0008" w:rsidP="009C0008">
            <w:pPr>
              <w:jc w:val="center"/>
              <w:rPr>
                <w:rFonts w:ascii="Times New Roman" w:eastAsia="Times New Roman" w:hAnsi="Times New Roman"/>
                <w:sz w:val="16"/>
                <w:szCs w:val="16"/>
              </w:rPr>
            </w:pPr>
            <w:r>
              <w:rPr>
                <w:color w:val="000000"/>
                <w:sz w:val="16"/>
                <w:szCs w:val="16"/>
              </w:rPr>
              <w:t>24</w:t>
            </w:r>
          </w:p>
        </w:tc>
        <w:tc>
          <w:tcPr>
            <w:tcW w:w="298" w:type="pct"/>
            <w:shd w:val="clear" w:color="auto" w:fill="auto"/>
            <w:noWrap/>
            <w:vAlign w:val="center"/>
            <w:hideMark/>
          </w:tcPr>
          <w:p w14:paraId="7FFC2CFF" w14:textId="083272AB" w:rsidR="009C0008" w:rsidRPr="00AD106A" w:rsidRDefault="009C0008" w:rsidP="009C0008">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85725A8" w14:textId="68E08C57" w:rsidR="009C0008" w:rsidRPr="00AD106A" w:rsidRDefault="009C0008" w:rsidP="009C0008">
            <w:pPr>
              <w:jc w:val="center"/>
              <w:rPr>
                <w:rFonts w:ascii="Times New Roman" w:eastAsia="Times New Roman" w:hAnsi="Times New Roman"/>
                <w:sz w:val="16"/>
                <w:szCs w:val="16"/>
              </w:rPr>
            </w:pPr>
          </w:p>
        </w:tc>
        <w:tc>
          <w:tcPr>
            <w:tcW w:w="298" w:type="pct"/>
            <w:shd w:val="clear" w:color="auto" w:fill="auto"/>
            <w:noWrap/>
            <w:vAlign w:val="center"/>
            <w:hideMark/>
          </w:tcPr>
          <w:p w14:paraId="124C4A9E" w14:textId="31952CE0" w:rsidR="009C0008" w:rsidRPr="00AD106A" w:rsidRDefault="009C0008" w:rsidP="009C0008">
            <w:pPr>
              <w:jc w:val="center"/>
              <w:rPr>
                <w:rFonts w:ascii="Times New Roman" w:eastAsia="Times New Roman" w:hAnsi="Times New Roman"/>
                <w:b/>
                <w:bCs/>
                <w:sz w:val="16"/>
                <w:szCs w:val="16"/>
              </w:rPr>
            </w:pPr>
            <w:r>
              <w:rPr>
                <w:b/>
                <w:bCs/>
                <w:color w:val="000000"/>
                <w:sz w:val="16"/>
                <w:szCs w:val="16"/>
              </w:rPr>
              <w:t>796</w:t>
            </w:r>
          </w:p>
        </w:tc>
      </w:tr>
      <w:tr w:rsidR="00F80FB2" w:rsidRPr="00AD106A" w14:paraId="1E868588" w14:textId="77777777" w:rsidTr="00920563">
        <w:tc>
          <w:tcPr>
            <w:tcW w:w="530" w:type="pct"/>
            <w:shd w:val="clear" w:color="auto" w:fill="auto"/>
            <w:noWrap/>
            <w:vAlign w:val="center"/>
            <w:hideMark/>
          </w:tcPr>
          <w:p w14:paraId="449D7801"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HRSG Bypass/waste heat stacks</w:t>
            </w:r>
          </w:p>
        </w:tc>
        <w:tc>
          <w:tcPr>
            <w:tcW w:w="298" w:type="pct"/>
            <w:shd w:val="clear" w:color="auto" w:fill="auto"/>
            <w:noWrap/>
            <w:vAlign w:val="center"/>
            <w:hideMark/>
          </w:tcPr>
          <w:p w14:paraId="6811907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4E0C1E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D7AD6F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C958FB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0B7D62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79F21C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EDFD56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C0B2E1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337" w:type="pct"/>
            <w:shd w:val="clear" w:color="auto" w:fill="auto"/>
            <w:noWrap/>
            <w:vAlign w:val="center"/>
            <w:hideMark/>
          </w:tcPr>
          <w:p w14:paraId="23F4241A"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280</w:t>
            </w:r>
          </w:p>
        </w:tc>
        <w:tc>
          <w:tcPr>
            <w:tcW w:w="259" w:type="pct"/>
            <w:shd w:val="clear" w:color="auto" w:fill="auto"/>
            <w:noWrap/>
            <w:vAlign w:val="center"/>
            <w:hideMark/>
          </w:tcPr>
          <w:p w14:paraId="6819BF50"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34</w:t>
            </w:r>
          </w:p>
        </w:tc>
        <w:tc>
          <w:tcPr>
            <w:tcW w:w="298" w:type="pct"/>
            <w:shd w:val="clear" w:color="auto" w:fill="auto"/>
            <w:noWrap/>
            <w:vAlign w:val="center"/>
            <w:hideMark/>
          </w:tcPr>
          <w:p w14:paraId="3ECD5BA8"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24</w:t>
            </w:r>
          </w:p>
        </w:tc>
        <w:tc>
          <w:tcPr>
            <w:tcW w:w="298" w:type="pct"/>
            <w:shd w:val="clear" w:color="auto" w:fill="auto"/>
            <w:noWrap/>
            <w:vAlign w:val="center"/>
            <w:hideMark/>
          </w:tcPr>
          <w:p w14:paraId="67421A4A"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24</w:t>
            </w:r>
          </w:p>
        </w:tc>
        <w:tc>
          <w:tcPr>
            <w:tcW w:w="298" w:type="pct"/>
            <w:shd w:val="clear" w:color="auto" w:fill="auto"/>
            <w:noWrap/>
            <w:vAlign w:val="center"/>
            <w:hideMark/>
          </w:tcPr>
          <w:p w14:paraId="6DF7760D"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964</w:t>
            </w:r>
          </w:p>
        </w:tc>
        <w:tc>
          <w:tcPr>
            <w:tcW w:w="298" w:type="pct"/>
            <w:shd w:val="clear" w:color="auto" w:fill="auto"/>
            <w:noWrap/>
            <w:vAlign w:val="center"/>
            <w:hideMark/>
          </w:tcPr>
          <w:p w14:paraId="4978C38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8F15CEB" w14:textId="77777777" w:rsidR="00F80FB2" w:rsidRPr="00AD106A" w:rsidRDefault="00F80FB2" w:rsidP="00920563">
            <w:pPr>
              <w:jc w:val="center"/>
              <w:rPr>
                <w:rFonts w:ascii="Times New Roman" w:eastAsia="Times New Roman" w:hAnsi="Times New Roman"/>
                <w:b/>
                <w:bCs/>
                <w:sz w:val="16"/>
                <w:szCs w:val="16"/>
              </w:rPr>
            </w:pPr>
            <w:r w:rsidRPr="00AD106A">
              <w:rPr>
                <w:b/>
                <w:bCs/>
                <w:sz w:val="16"/>
                <w:szCs w:val="16"/>
              </w:rPr>
              <w:t>1,326</w:t>
            </w:r>
          </w:p>
        </w:tc>
      </w:tr>
      <w:tr w:rsidR="00F80FB2" w:rsidRPr="00AD106A" w14:paraId="76006539" w14:textId="77777777" w:rsidTr="00920563">
        <w:tc>
          <w:tcPr>
            <w:tcW w:w="530" w:type="pct"/>
            <w:shd w:val="clear" w:color="auto" w:fill="auto"/>
            <w:noWrap/>
            <w:vAlign w:val="center"/>
            <w:hideMark/>
          </w:tcPr>
          <w:p w14:paraId="29BD63EF"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HNR Pushing (CD)</w:t>
            </w:r>
          </w:p>
        </w:tc>
        <w:tc>
          <w:tcPr>
            <w:tcW w:w="298" w:type="pct"/>
            <w:shd w:val="clear" w:color="auto" w:fill="auto"/>
            <w:noWrap/>
            <w:vAlign w:val="center"/>
            <w:hideMark/>
          </w:tcPr>
          <w:p w14:paraId="61AFA42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A38A42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9FEA3BE"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8DC8A9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FBE73A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868174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C52B6F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C4130D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337" w:type="pct"/>
            <w:shd w:val="clear" w:color="auto" w:fill="auto"/>
            <w:noWrap/>
            <w:vAlign w:val="center"/>
            <w:hideMark/>
          </w:tcPr>
          <w:p w14:paraId="7BFA7FA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1.2</w:t>
            </w:r>
          </w:p>
        </w:tc>
        <w:tc>
          <w:tcPr>
            <w:tcW w:w="259" w:type="pct"/>
            <w:shd w:val="clear" w:color="auto" w:fill="auto"/>
            <w:noWrap/>
            <w:vAlign w:val="center"/>
            <w:hideMark/>
          </w:tcPr>
          <w:p w14:paraId="5400905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0.61</w:t>
            </w:r>
          </w:p>
        </w:tc>
        <w:tc>
          <w:tcPr>
            <w:tcW w:w="298" w:type="pct"/>
            <w:shd w:val="clear" w:color="auto" w:fill="auto"/>
            <w:noWrap/>
            <w:vAlign w:val="center"/>
            <w:hideMark/>
          </w:tcPr>
          <w:p w14:paraId="34AF70D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0.39</w:t>
            </w:r>
          </w:p>
        </w:tc>
        <w:tc>
          <w:tcPr>
            <w:tcW w:w="298" w:type="pct"/>
            <w:shd w:val="clear" w:color="auto" w:fill="auto"/>
            <w:noWrap/>
            <w:vAlign w:val="center"/>
            <w:hideMark/>
          </w:tcPr>
          <w:p w14:paraId="4988CA4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0.31</w:t>
            </w:r>
          </w:p>
        </w:tc>
        <w:tc>
          <w:tcPr>
            <w:tcW w:w="298" w:type="pct"/>
            <w:shd w:val="clear" w:color="auto" w:fill="auto"/>
            <w:noWrap/>
            <w:vAlign w:val="center"/>
            <w:hideMark/>
          </w:tcPr>
          <w:p w14:paraId="1FC4443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0.48</w:t>
            </w:r>
          </w:p>
        </w:tc>
        <w:tc>
          <w:tcPr>
            <w:tcW w:w="298" w:type="pct"/>
            <w:shd w:val="clear" w:color="auto" w:fill="auto"/>
            <w:noWrap/>
            <w:vAlign w:val="center"/>
            <w:hideMark/>
          </w:tcPr>
          <w:p w14:paraId="477A67B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DEADBD6"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3.0</w:t>
            </w:r>
          </w:p>
        </w:tc>
      </w:tr>
      <w:tr w:rsidR="00F80FB2" w:rsidRPr="00AD106A" w14:paraId="26EF46A6" w14:textId="77777777" w:rsidTr="00920563">
        <w:tc>
          <w:tcPr>
            <w:tcW w:w="530" w:type="pct"/>
            <w:shd w:val="clear" w:color="auto" w:fill="auto"/>
            <w:noWrap/>
            <w:vAlign w:val="center"/>
            <w:hideMark/>
          </w:tcPr>
          <w:p w14:paraId="08383CAA"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Quench Tower</w:t>
            </w:r>
          </w:p>
        </w:tc>
        <w:tc>
          <w:tcPr>
            <w:tcW w:w="298" w:type="pct"/>
            <w:shd w:val="clear" w:color="auto" w:fill="auto"/>
            <w:noWrap/>
            <w:vAlign w:val="center"/>
            <w:hideMark/>
          </w:tcPr>
          <w:p w14:paraId="707BEA1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0.29</w:t>
            </w:r>
          </w:p>
        </w:tc>
        <w:tc>
          <w:tcPr>
            <w:tcW w:w="298" w:type="pct"/>
            <w:shd w:val="clear" w:color="auto" w:fill="auto"/>
            <w:noWrap/>
            <w:vAlign w:val="center"/>
            <w:hideMark/>
          </w:tcPr>
          <w:p w14:paraId="5CD09E9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0.31</w:t>
            </w:r>
          </w:p>
        </w:tc>
        <w:tc>
          <w:tcPr>
            <w:tcW w:w="298" w:type="pct"/>
            <w:shd w:val="clear" w:color="auto" w:fill="auto"/>
            <w:noWrap/>
            <w:vAlign w:val="center"/>
            <w:hideMark/>
          </w:tcPr>
          <w:p w14:paraId="4A60FB1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0.22</w:t>
            </w:r>
          </w:p>
        </w:tc>
        <w:tc>
          <w:tcPr>
            <w:tcW w:w="298" w:type="pct"/>
            <w:shd w:val="clear" w:color="auto" w:fill="auto"/>
            <w:noWrap/>
            <w:vAlign w:val="center"/>
            <w:hideMark/>
          </w:tcPr>
          <w:p w14:paraId="058CB0D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1.0</w:t>
            </w:r>
          </w:p>
        </w:tc>
        <w:tc>
          <w:tcPr>
            <w:tcW w:w="298" w:type="pct"/>
            <w:shd w:val="clear" w:color="auto" w:fill="auto"/>
            <w:noWrap/>
            <w:vAlign w:val="center"/>
            <w:hideMark/>
          </w:tcPr>
          <w:p w14:paraId="0167FC2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0.19</w:t>
            </w:r>
          </w:p>
        </w:tc>
        <w:tc>
          <w:tcPr>
            <w:tcW w:w="298" w:type="pct"/>
            <w:shd w:val="clear" w:color="auto" w:fill="auto"/>
            <w:noWrap/>
            <w:vAlign w:val="center"/>
            <w:hideMark/>
          </w:tcPr>
          <w:p w14:paraId="0D40F67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0.20</w:t>
            </w:r>
          </w:p>
        </w:tc>
        <w:tc>
          <w:tcPr>
            <w:tcW w:w="298" w:type="pct"/>
            <w:shd w:val="clear" w:color="auto" w:fill="auto"/>
            <w:noWrap/>
            <w:vAlign w:val="center"/>
            <w:hideMark/>
          </w:tcPr>
          <w:p w14:paraId="103B7FE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0.19</w:t>
            </w:r>
          </w:p>
        </w:tc>
        <w:tc>
          <w:tcPr>
            <w:tcW w:w="298" w:type="pct"/>
            <w:shd w:val="clear" w:color="auto" w:fill="auto"/>
            <w:noWrap/>
            <w:vAlign w:val="center"/>
            <w:hideMark/>
          </w:tcPr>
          <w:p w14:paraId="55A6BC5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0.55</w:t>
            </w:r>
          </w:p>
        </w:tc>
        <w:tc>
          <w:tcPr>
            <w:tcW w:w="337" w:type="pct"/>
            <w:shd w:val="clear" w:color="auto" w:fill="auto"/>
            <w:noWrap/>
            <w:vAlign w:val="center"/>
            <w:hideMark/>
          </w:tcPr>
          <w:p w14:paraId="78950C2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0.72</w:t>
            </w:r>
          </w:p>
        </w:tc>
        <w:tc>
          <w:tcPr>
            <w:tcW w:w="259" w:type="pct"/>
            <w:shd w:val="clear" w:color="auto" w:fill="auto"/>
            <w:noWrap/>
            <w:vAlign w:val="center"/>
            <w:hideMark/>
          </w:tcPr>
          <w:p w14:paraId="08FFCD3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0.38</w:t>
            </w:r>
          </w:p>
        </w:tc>
        <w:tc>
          <w:tcPr>
            <w:tcW w:w="298" w:type="pct"/>
            <w:shd w:val="clear" w:color="auto" w:fill="auto"/>
            <w:noWrap/>
            <w:vAlign w:val="center"/>
            <w:hideMark/>
          </w:tcPr>
          <w:p w14:paraId="586FC46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0.24</w:t>
            </w:r>
          </w:p>
        </w:tc>
        <w:tc>
          <w:tcPr>
            <w:tcW w:w="298" w:type="pct"/>
            <w:shd w:val="clear" w:color="auto" w:fill="auto"/>
            <w:noWrap/>
            <w:vAlign w:val="center"/>
            <w:hideMark/>
          </w:tcPr>
          <w:p w14:paraId="52CEFAC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0.20</w:t>
            </w:r>
          </w:p>
        </w:tc>
        <w:tc>
          <w:tcPr>
            <w:tcW w:w="298" w:type="pct"/>
            <w:shd w:val="clear" w:color="auto" w:fill="auto"/>
            <w:noWrap/>
            <w:vAlign w:val="center"/>
            <w:hideMark/>
          </w:tcPr>
          <w:p w14:paraId="6976E60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0.39</w:t>
            </w:r>
          </w:p>
        </w:tc>
        <w:tc>
          <w:tcPr>
            <w:tcW w:w="298" w:type="pct"/>
            <w:shd w:val="clear" w:color="auto" w:fill="auto"/>
            <w:noWrap/>
            <w:vAlign w:val="center"/>
            <w:hideMark/>
          </w:tcPr>
          <w:p w14:paraId="1163768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2.1</w:t>
            </w:r>
          </w:p>
        </w:tc>
        <w:tc>
          <w:tcPr>
            <w:tcW w:w="298" w:type="pct"/>
            <w:shd w:val="clear" w:color="auto" w:fill="auto"/>
            <w:noWrap/>
            <w:vAlign w:val="center"/>
            <w:hideMark/>
          </w:tcPr>
          <w:p w14:paraId="2FC80186"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7.0</w:t>
            </w:r>
          </w:p>
        </w:tc>
      </w:tr>
      <w:tr w:rsidR="00F80FB2" w:rsidRPr="00AD106A" w14:paraId="6C09EC36" w14:textId="77777777" w:rsidTr="00920563">
        <w:tc>
          <w:tcPr>
            <w:tcW w:w="530" w:type="pct"/>
            <w:shd w:val="clear" w:color="auto" w:fill="auto"/>
            <w:noWrap/>
            <w:vAlign w:val="center"/>
            <w:hideMark/>
          </w:tcPr>
          <w:p w14:paraId="44762765"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Fugitive Pushing</w:t>
            </w:r>
          </w:p>
        </w:tc>
        <w:tc>
          <w:tcPr>
            <w:tcW w:w="298" w:type="pct"/>
            <w:shd w:val="clear" w:color="auto" w:fill="auto"/>
            <w:noWrap/>
            <w:vAlign w:val="center"/>
            <w:hideMark/>
          </w:tcPr>
          <w:p w14:paraId="03D2266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0.19</w:t>
            </w:r>
          </w:p>
        </w:tc>
        <w:tc>
          <w:tcPr>
            <w:tcW w:w="298" w:type="pct"/>
            <w:shd w:val="clear" w:color="auto" w:fill="auto"/>
            <w:noWrap/>
            <w:vAlign w:val="center"/>
            <w:hideMark/>
          </w:tcPr>
          <w:p w14:paraId="3018400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0.045</w:t>
            </w:r>
          </w:p>
        </w:tc>
        <w:tc>
          <w:tcPr>
            <w:tcW w:w="298" w:type="pct"/>
            <w:shd w:val="clear" w:color="auto" w:fill="auto"/>
            <w:noWrap/>
            <w:vAlign w:val="center"/>
            <w:hideMark/>
          </w:tcPr>
          <w:p w14:paraId="2D5CCA4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0.019</w:t>
            </w:r>
          </w:p>
        </w:tc>
        <w:tc>
          <w:tcPr>
            <w:tcW w:w="298" w:type="pct"/>
            <w:shd w:val="clear" w:color="auto" w:fill="auto"/>
            <w:noWrap/>
            <w:vAlign w:val="center"/>
            <w:hideMark/>
          </w:tcPr>
          <w:p w14:paraId="5BC98E3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0.13</w:t>
            </w:r>
          </w:p>
        </w:tc>
        <w:tc>
          <w:tcPr>
            <w:tcW w:w="298" w:type="pct"/>
            <w:shd w:val="clear" w:color="auto" w:fill="auto"/>
            <w:noWrap/>
            <w:vAlign w:val="center"/>
            <w:hideMark/>
          </w:tcPr>
          <w:p w14:paraId="5E61AE3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0.014</w:t>
            </w:r>
          </w:p>
        </w:tc>
        <w:tc>
          <w:tcPr>
            <w:tcW w:w="298" w:type="pct"/>
            <w:shd w:val="clear" w:color="auto" w:fill="auto"/>
            <w:noWrap/>
            <w:vAlign w:val="center"/>
            <w:hideMark/>
          </w:tcPr>
          <w:p w14:paraId="6464825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0.031</w:t>
            </w:r>
          </w:p>
        </w:tc>
        <w:tc>
          <w:tcPr>
            <w:tcW w:w="298" w:type="pct"/>
            <w:shd w:val="clear" w:color="auto" w:fill="auto"/>
            <w:noWrap/>
            <w:vAlign w:val="center"/>
            <w:hideMark/>
          </w:tcPr>
          <w:p w14:paraId="7EE8223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0.27</w:t>
            </w:r>
          </w:p>
        </w:tc>
        <w:tc>
          <w:tcPr>
            <w:tcW w:w="298" w:type="pct"/>
            <w:shd w:val="clear" w:color="auto" w:fill="auto"/>
            <w:noWrap/>
            <w:vAlign w:val="center"/>
            <w:hideMark/>
          </w:tcPr>
          <w:p w14:paraId="2A7541B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0.087</w:t>
            </w:r>
          </w:p>
        </w:tc>
        <w:tc>
          <w:tcPr>
            <w:tcW w:w="337" w:type="pct"/>
            <w:shd w:val="clear" w:color="auto" w:fill="auto"/>
            <w:noWrap/>
            <w:vAlign w:val="center"/>
            <w:hideMark/>
          </w:tcPr>
          <w:p w14:paraId="6F66EA0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0.068</w:t>
            </w:r>
          </w:p>
        </w:tc>
        <w:tc>
          <w:tcPr>
            <w:tcW w:w="259" w:type="pct"/>
            <w:shd w:val="clear" w:color="auto" w:fill="auto"/>
            <w:noWrap/>
            <w:vAlign w:val="center"/>
            <w:hideMark/>
          </w:tcPr>
          <w:p w14:paraId="5A2E46D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0.036</w:t>
            </w:r>
          </w:p>
        </w:tc>
        <w:tc>
          <w:tcPr>
            <w:tcW w:w="298" w:type="pct"/>
            <w:shd w:val="clear" w:color="auto" w:fill="auto"/>
            <w:noWrap/>
            <w:vAlign w:val="center"/>
            <w:hideMark/>
          </w:tcPr>
          <w:p w14:paraId="3C5FCC6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0.022</w:t>
            </w:r>
          </w:p>
        </w:tc>
        <w:tc>
          <w:tcPr>
            <w:tcW w:w="298" w:type="pct"/>
            <w:shd w:val="clear" w:color="auto" w:fill="auto"/>
            <w:noWrap/>
            <w:vAlign w:val="center"/>
            <w:hideMark/>
          </w:tcPr>
          <w:p w14:paraId="4231EE7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0.019</w:t>
            </w:r>
          </w:p>
        </w:tc>
        <w:tc>
          <w:tcPr>
            <w:tcW w:w="298" w:type="pct"/>
            <w:shd w:val="clear" w:color="auto" w:fill="auto"/>
            <w:noWrap/>
            <w:vAlign w:val="center"/>
            <w:hideMark/>
          </w:tcPr>
          <w:p w14:paraId="109599D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0.037</w:t>
            </w:r>
          </w:p>
        </w:tc>
        <w:tc>
          <w:tcPr>
            <w:tcW w:w="298" w:type="pct"/>
            <w:shd w:val="clear" w:color="auto" w:fill="auto"/>
            <w:noWrap/>
            <w:vAlign w:val="center"/>
            <w:hideMark/>
          </w:tcPr>
          <w:p w14:paraId="563C257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0.019</w:t>
            </w:r>
          </w:p>
        </w:tc>
        <w:tc>
          <w:tcPr>
            <w:tcW w:w="298" w:type="pct"/>
            <w:shd w:val="clear" w:color="auto" w:fill="auto"/>
            <w:noWrap/>
            <w:vAlign w:val="center"/>
            <w:hideMark/>
          </w:tcPr>
          <w:p w14:paraId="5C776927"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1.0</w:t>
            </w:r>
          </w:p>
        </w:tc>
      </w:tr>
      <w:tr w:rsidR="00F80FB2" w:rsidRPr="00AD106A" w14:paraId="0B566D7F" w14:textId="77777777" w:rsidTr="00920563">
        <w:tc>
          <w:tcPr>
            <w:tcW w:w="530" w:type="pct"/>
            <w:shd w:val="clear" w:color="auto" w:fill="auto"/>
            <w:noWrap/>
            <w:vAlign w:val="center"/>
            <w:hideMark/>
          </w:tcPr>
          <w:p w14:paraId="53B7B4CC"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ByP Charging (oven port only)</w:t>
            </w:r>
          </w:p>
        </w:tc>
        <w:tc>
          <w:tcPr>
            <w:tcW w:w="298" w:type="pct"/>
            <w:shd w:val="clear" w:color="auto" w:fill="auto"/>
            <w:noWrap/>
            <w:vAlign w:val="center"/>
            <w:hideMark/>
          </w:tcPr>
          <w:p w14:paraId="499FE694"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0.070</w:t>
            </w:r>
          </w:p>
        </w:tc>
        <w:tc>
          <w:tcPr>
            <w:tcW w:w="298" w:type="pct"/>
            <w:shd w:val="clear" w:color="auto" w:fill="auto"/>
            <w:noWrap/>
            <w:vAlign w:val="center"/>
            <w:hideMark/>
          </w:tcPr>
          <w:p w14:paraId="165D87E5"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0.068</w:t>
            </w:r>
          </w:p>
        </w:tc>
        <w:tc>
          <w:tcPr>
            <w:tcW w:w="298" w:type="pct"/>
            <w:shd w:val="clear" w:color="auto" w:fill="auto"/>
            <w:noWrap/>
            <w:vAlign w:val="center"/>
            <w:hideMark/>
          </w:tcPr>
          <w:p w14:paraId="1D3324A6"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0.089</w:t>
            </w:r>
          </w:p>
        </w:tc>
        <w:tc>
          <w:tcPr>
            <w:tcW w:w="298" w:type="pct"/>
            <w:shd w:val="clear" w:color="auto" w:fill="auto"/>
            <w:noWrap/>
            <w:vAlign w:val="center"/>
            <w:hideMark/>
          </w:tcPr>
          <w:p w14:paraId="4E11C095"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0.29</w:t>
            </w:r>
          </w:p>
        </w:tc>
        <w:tc>
          <w:tcPr>
            <w:tcW w:w="298" w:type="pct"/>
            <w:shd w:val="clear" w:color="auto" w:fill="auto"/>
            <w:noWrap/>
            <w:vAlign w:val="center"/>
            <w:hideMark/>
          </w:tcPr>
          <w:p w14:paraId="1A15EA86"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0.056</w:t>
            </w:r>
          </w:p>
        </w:tc>
        <w:tc>
          <w:tcPr>
            <w:tcW w:w="298" w:type="pct"/>
            <w:shd w:val="clear" w:color="auto" w:fill="auto"/>
            <w:noWrap/>
            <w:vAlign w:val="center"/>
            <w:hideMark/>
          </w:tcPr>
          <w:p w14:paraId="55D2DAB7"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0.074</w:t>
            </w:r>
          </w:p>
        </w:tc>
        <w:tc>
          <w:tcPr>
            <w:tcW w:w="298" w:type="pct"/>
            <w:shd w:val="clear" w:color="auto" w:fill="auto"/>
            <w:noWrap/>
            <w:vAlign w:val="center"/>
            <w:hideMark/>
          </w:tcPr>
          <w:p w14:paraId="151D75A0"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0.056</w:t>
            </w:r>
          </w:p>
        </w:tc>
        <w:tc>
          <w:tcPr>
            <w:tcW w:w="298" w:type="pct"/>
            <w:shd w:val="clear" w:color="auto" w:fill="auto"/>
            <w:noWrap/>
            <w:vAlign w:val="center"/>
            <w:hideMark/>
          </w:tcPr>
          <w:p w14:paraId="2636381E"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0.035</w:t>
            </w:r>
          </w:p>
        </w:tc>
        <w:tc>
          <w:tcPr>
            <w:tcW w:w="337" w:type="pct"/>
            <w:shd w:val="clear" w:color="auto" w:fill="auto"/>
            <w:noWrap/>
            <w:vAlign w:val="center"/>
            <w:hideMark/>
          </w:tcPr>
          <w:p w14:paraId="0913AB3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529B5DE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D6E3E5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795B284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92562B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6A4808F9"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0.29</w:t>
            </w:r>
          </w:p>
        </w:tc>
        <w:tc>
          <w:tcPr>
            <w:tcW w:w="298" w:type="pct"/>
            <w:shd w:val="clear" w:color="auto" w:fill="auto"/>
            <w:noWrap/>
            <w:vAlign w:val="center"/>
            <w:hideMark/>
          </w:tcPr>
          <w:p w14:paraId="688D2F24" w14:textId="77777777" w:rsidR="00F80FB2" w:rsidRPr="00AD106A" w:rsidRDefault="00F80FB2" w:rsidP="00920563">
            <w:pPr>
              <w:jc w:val="center"/>
              <w:rPr>
                <w:rFonts w:ascii="Times New Roman" w:eastAsia="Times New Roman" w:hAnsi="Times New Roman"/>
                <w:b/>
                <w:bCs/>
                <w:sz w:val="16"/>
                <w:szCs w:val="16"/>
              </w:rPr>
            </w:pPr>
            <w:r w:rsidRPr="00AD106A">
              <w:rPr>
                <w:b/>
                <w:bCs/>
                <w:sz w:val="16"/>
                <w:szCs w:val="16"/>
              </w:rPr>
              <w:t>1.0</w:t>
            </w:r>
          </w:p>
        </w:tc>
      </w:tr>
      <w:tr w:rsidR="00F80FB2" w:rsidRPr="00AD106A" w14:paraId="25E45512" w14:textId="77777777" w:rsidTr="00920563">
        <w:tc>
          <w:tcPr>
            <w:tcW w:w="530" w:type="pct"/>
            <w:shd w:val="clear" w:color="auto" w:fill="auto"/>
            <w:noWrap/>
            <w:vAlign w:val="center"/>
            <w:hideMark/>
          </w:tcPr>
          <w:p w14:paraId="0DB34674" w14:textId="77777777" w:rsidR="00F80FB2" w:rsidRPr="00FE32E4" w:rsidRDefault="00F80FB2" w:rsidP="00920563">
            <w:pPr>
              <w:rPr>
                <w:rFonts w:ascii="Times New Roman" w:eastAsia="Times New Roman" w:hAnsi="Times New Roman"/>
                <w:sz w:val="16"/>
                <w:szCs w:val="16"/>
              </w:rPr>
            </w:pPr>
            <w:r w:rsidRPr="00FE32E4">
              <w:rPr>
                <w:rFonts w:ascii="Times New Roman" w:eastAsia="Times New Roman" w:hAnsi="Times New Roman"/>
                <w:sz w:val="16"/>
                <w:szCs w:val="16"/>
              </w:rPr>
              <w:t>HNR Charging (CD)</w:t>
            </w:r>
          </w:p>
        </w:tc>
        <w:tc>
          <w:tcPr>
            <w:tcW w:w="298" w:type="pct"/>
            <w:shd w:val="clear" w:color="auto" w:fill="auto"/>
            <w:noWrap/>
            <w:vAlign w:val="center"/>
            <w:hideMark/>
          </w:tcPr>
          <w:p w14:paraId="31A2952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540B7C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ED8545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C288D2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ABB310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6A54FE6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9AFE6D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C36CB5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337" w:type="pct"/>
            <w:shd w:val="clear" w:color="auto" w:fill="auto"/>
            <w:noWrap/>
            <w:vAlign w:val="center"/>
            <w:hideMark/>
          </w:tcPr>
          <w:p w14:paraId="6D24E77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0.0067</w:t>
            </w:r>
          </w:p>
        </w:tc>
        <w:tc>
          <w:tcPr>
            <w:tcW w:w="259" w:type="pct"/>
            <w:shd w:val="clear" w:color="auto" w:fill="auto"/>
            <w:noWrap/>
            <w:vAlign w:val="center"/>
            <w:hideMark/>
          </w:tcPr>
          <w:p w14:paraId="3BD1501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0.0053</w:t>
            </w:r>
          </w:p>
        </w:tc>
        <w:tc>
          <w:tcPr>
            <w:tcW w:w="298" w:type="pct"/>
            <w:shd w:val="clear" w:color="auto" w:fill="auto"/>
            <w:noWrap/>
            <w:vAlign w:val="center"/>
            <w:hideMark/>
          </w:tcPr>
          <w:p w14:paraId="67F99C1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0.0033</w:t>
            </w:r>
          </w:p>
        </w:tc>
        <w:tc>
          <w:tcPr>
            <w:tcW w:w="298" w:type="pct"/>
            <w:shd w:val="clear" w:color="auto" w:fill="auto"/>
            <w:noWrap/>
            <w:vAlign w:val="center"/>
            <w:hideMark/>
          </w:tcPr>
          <w:p w14:paraId="6DE5876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0.0028</w:t>
            </w:r>
          </w:p>
        </w:tc>
        <w:tc>
          <w:tcPr>
            <w:tcW w:w="298" w:type="pct"/>
            <w:shd w:val="clear" w:color="auto" w:fill="auto"/>
            <w:noWrap/>
            <w:vAlign w:val="center"/>
            <w:hideMark/>
          </w:tcPr>
          <w:p w14:paraId="19894A7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0.0032</w:t>
            </w:r>
          </w:p>
        </w:tc>
        <w:tc>
          <w:tcPr>
            <w:tcW w:w="298" w:type="pct"/>
            <w:shd w:val="clear" w:color="auto" w:fill="auto"/>
            <w:noWrap/>
            <w:vAlign w:val="center"/>
            <w:hideMark/>
          </w:tcPr>
          <w:p w14:paraId="42FAD0C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w:t>
            </w:r>
          </w:p>
        </w:tc>
        <w:tc>
          <w:tcPr>
            <w:tcW w:w="298" w:type="pct"/>
            <w:shd w:val="clear" w:color="auto" w:fill="auto"/>
            <w:noWrap/>
            <w:vAlign w:val="center"/>
            <w:hideMark/>
          </w:tcPr>
          <w:p w14:paraId="2B278349"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0.021</w:t>
            </w:r>
          </w:p>
        </w:tc>
      </w:tr>
      <w:tr w:rsidR="00F37DD8" w:rsidRPr="00AD106A" w14:paraId="1737522E" w14:textId="77777777" w:rsidTr="00BA52C1">
        <w:tc>
          <w:tcPr>
            <w:tcW w:w="530" w:type="pct"/>
            <w:shd w:val="clear" w:color="auto" w:fill="auto"/>
            <w:noWrap/>
            <w:vAlign w:val="center"/>
            <w:hideMark/>
          </w:tcPr>
          <w:p w14:paraId="43A06D4E" w14:textId="77777777" w:rsidR="00F37DD8" w:rsidRPr="00FE32E4" w:rsidRDefault="00F37DD8" w:rsidP="00F37DD8">
            <w:pPr>
              <w:rPr>
                <w:rFonts w:ascii="Times New Roman" w:eastAsia="Times New Roman" w:hAnsi="Times New Roman"/>
                <w:sz w:val="16"/>
                <w:szCs w:val="16"/>
              </w:rPr>
            </w:pPr>
            <w:r w:rsidRPr="00FE32E4">
              <w:rPr>
                <w:rFonts w:ascii="Times New Roman" w:eastAsia="Times New Roman" w:hAnsi="Times New Roman"/>
                <w:sz w:val="16"/>
                <w:szCs w:val="16"/>
              </w:rPr>
              <w:t>Doors-Coke-Side</w:t>
            </w:r>
          </w:p>
          <w:p w14:paraId="7C8E1409" w14:textId="2E9A17D6" w:rsidR="00F37DD8" w:rsidRPr="00FE32E4" w:rsidRDefault="00F37DD8" w:rsidP="00F37DD8">
            <w:pPr>
              <w:rPr>
                <w:rFonts w:ascii="Times New Roman" w:eastAsia="Times New Roman" w:hAnsi="Times New Roman"/>
                <w:sz w:val="16"/>
                <w:szCs w:val="16"/>
              </w:rPr>
            </w:pPr>
            <w:r w:rsidRPr="00FE32E4">
              <w:rPr>
                <w:rFonts w:ascii="Times New Roman" w:eastAsia="Times New Roman" w:hAnsi="Times New Roman"/>
                <w:sz w:val="16"/>
                <w:szCs w:val="16"/>
              </w:rPr>
              <w:t>New equation</w:t>
            </w:r>
          </w:p>
        </w:tc>
        <w:tc>
          <w:tcPr>
            <w:tcW w:w="298" w:type="pct"/>
            <w:shd w:val="clear" w:color="auto" w:fill="auto"/>
            <w:noWrap/>
            <w:vAlign w:val="center"/>
            <w:hideMark/>
          </w:tcPr>
          <w:p w14:paraId="71A3A124" w14:textId="602F5F1B"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0.52</w:t>
            </w:r>
          </w:p>
        </w:tc>
        <w:tc>
          <w:tcPr>
            <w:tcW w:w="298" w:type="pct"/>
            <w:shd w:val="clear" w:color="auto" w:fill="auto"/>
            <w:noWrap/>
            <w:vAlign w:val="center"/>
            <w:hideMark/>
          </w:tcPr>
          <w:p w14:paraId="2D69D64B" w14:textId="52AC8DB1"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0.36</w:t>
            </w:r>
          </w:p>
        </w:tc>
        <w:tc>
          <w:tcPr>
            <w:tcW w:w="298" w:type="pct"/>
            <w:shd w:val="clear" w:color="auto" w:fill="auto"/>
            <w:noWrap/>
            <w:vAlign w:val="center"/>
            <w:hideMark/>
          </w:tcPr>
          <w:p w14:paraId="504ECA98" w14:textId="4FF4BA1B"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0.35</w:t>
            </w:r>
          </w:p>
        </w:tc>
        <w:tc>
          <w:tcPr>
            <w:tcW w:w="298" w:type="pct"/>
            <w:shd w:val="clear" w:color="auto" w:fill="auto"/>
            <w:noWrap/>
            <w:vAlign w:val="center"/>
            <w:hideMark/>
          </w:tcPr>
          <w:p w14:paraId="79BF10C4" w14:textId="2C3D92CC"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0.81</w:t>
            </w:r>
          </w:p>
        </w:tc>
        <w:tc>
          <w:tcPr>
            <w:tcW w:w="298" w:type="pct"/>
            <w:shd w:val="clear" w:color="auto" w:fill="auto"/>
            <w:noWrap/>
            <w:vAlign w:val="center"/>
            <w:hideMark/>
          </w:tcPr>
          <w:p w14:paraId="31F33075" w14:textId="09F80898"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0.016</w:t>
            </w:r>
          </w:p>
        </w:tc>
        <w:tc>
          <w:tcPr>
            <w:tcW w:w="298" w:type="pct"/>
            <w:shd w:val="clear" w:color="auto" w:fill="auto"/>
            <w:noWrap/>
            <w:vAlign w:val="center"/>
            <w:hideMark/>
          </w:tcPr>
          <w:p w14:paraId="5996B8B7" w14:textId="22D32F19"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0.27</w:t>
            </w:r>
          </w:p>
        </w:tc>
        <w:tc>
          <w:tcPr>
            <w:tcW w:w="298" w:type="pct"/>
            <w:shd w:val="clear" w:color="auto" w:fill="auto"/>
            <w:noWrap/>
            <w:vAlign w:val="center"/>
            <w:hideMark/>
          </w:tcPr>
          <w:p w14:paraId="063937E0" w14:textId="38AF1564"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0.44</w:t>
            </w:r>
          </w:p>
        </w:tc>
        <w:tc>
          <w:tcPr>
            <w:tcW w:w="298" w:type="pct"/>
            <w:shd w:val="clear" w:color="auto" w:fill="auto"/>
            <w:noWrap/>
            <w:vAlign w:val="center"/>
            <w:hideMark/>
          </w:tcPr>
          <w:p w14:paraId="5C21355C" w14:textId="03B60C44"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0.026</w:t>
            </w:r>
          </w:p>
        </w:tc>
        <w:tc>
          <w:tcPr>
            <w:tcW w:w="337" w:type="pct"/>
            <w:shd w:val="clear" w:color="auto" w:fill="auto"/>
            <w:noWrap/>
            <w:vAlign w:val="center"/>
            <w:hideMark/>
          </w:tcPr>
          <w:p w14:paraId="0108F1FA" w14:textId="71A406BB"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4F37B858" w14:textId="58931CCF"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7A7EE79" w14:textId="0C3642EA"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7074697A" w14:textId="778639F7"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CFF5F23" w14:textId="5CE44192"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BF19842" w14:textId="6BA46F5F"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0.86</w:t>
            </w:r>
          </w:p>
        </w:tc>
        <w:tc>
          <w:tcPr>
            <w:tcW w:w="298" w:type="pct"/>
            <w:shd w:val="clear" w:color="auto" w:fill="auto"/>
            <w:noWrap/>
            <w:vAlign w:val="center"/>
            <w:hideMark/>
          </w:tcPr>
          <w:p w14:paraId="6E6AEDF2" w14:textId="36BBD6FE" w:rsidR="00F37DD8" w:rsidRPr="00AD106A" w:rsidRDefault="00F37DD8" w:rsidP="00BA52C1">
            <w:pPr>
              <w:jc w:val="center"/>
              <w:rPr>
                <w:rFonts w:ascii="Times New Roman" w:eastAsia="Times New Roman" w:hAnsi="Times New Roman"/>
                <w:b/>
                <w:bCs/>
                <w:sz w:val="16"/>
                <w:szCs w:val="16"/>
              </w:rPr>
            </w:pPr>
            <w:r>
              <w:rPr>
                <w:rFonts w:ascii="Times New Roman" w:hAnsi="Times New Roman"/>
                <w:b/>
                <w:bCs/>
                <w:color w:val="000000"/>
                <w:sz w:val="16"/>
                <w:szCs w:val="16"/>
              </w:rPr>
              <w:t>3.6</w:t>
            </w:r>
          </w:p>
        </w:tc>
      </w:tr>
      <w:tr w:rsidR="00F37DD8" w:rsidRPr="00AD106A" w14:paraId="7A9397EB" w14:textId="77777777" w:rsidTr="00BA52C1">
        <w:tc>
          <w:tcPr>
            <w:tcW w:w="530" w:type="pct"/>
            <w:shd w:val="clear" w:color="auto" w:fill="auto"/>
            <w:noWrap/>
            <w:vAlign w:val="center"/>
            <w:hideMark/>
          </w:tcPr>
          <w:p w14:paraId="40586C87" w14:textId="77777777" w:rsidR="00F37DD8" w:rsidRPr="00FE32E4" w:rsidRDefault="00F37DD8" w:rsidP="00F37DD8">
            <w:pPr>
              <w:rPr>
                <w:rFonts w:ascii="Times New Roman" w:eastAsia="Times New Roman" w:hAnsi="Times New Roman"/>
                <w:sz w:val="16"/>
                <w:szCs w:val="16"/>
              </w:rPr>
            </w:pPr>
            <w:r w:rsidRPr="00FE32E4">
              <w:rPr>
                <w:rFonts w:ascii="Times New Roman" w:eastAsia="Times New Roman" w:hAnsi="Times New Roman"/>
                <w:sz w:val="16"/>
                <w:szCs w:val="16"/>
              </w:rPr>
              <w:t>Doors-Push-Side</w:t>
            </w:r>
          </w:p>
          <w:p w14:paraId="1B484B44" w14:textId="301CB0E3" w:rsidR="00F37DD8" w:rsidRPr="00FE32E4" w:rsidRDefault="00F37DD8" w:rsidP="00F37DD8">
            <w:pPr>
              <w:rPr>
                <w:rFonts w:ascii="Times New Roman" w:eastAsia="Times New Roman" w:hAnsi="Times New Roman"/>
                <w:sz w:val="16"/>
                <w:szCs w:val="16"/>
              </w:rPr>
            </w:pPr>
            <w:r w:rsidRPr="00FE32E4">
              <w:rPr>
                <w:rFonts w:ascii="Times New Roman" w:eastAsia="Times New Roman" w:hAnsi="Times New Roman"/>
                <w:sz w:val="16"/>
                <w:szCs w:val="16"/>
              </w:rPr>
              <w:t>New equation</w:t>
            </w:r>
          </w:p>
        </w:tc>
        <w:tc>
          <w:tcPr>
            <w:tcW w:w="298" w:type="pct"/>
            <w:shd w:val="clear" w:color="auto" w:fill="auto"/>
            <w:noWrap/>
            <w:vAlign w:val="center"/>
            <w:hideMark/>
          </w:tcPr>
          <w:p w14:paraId="3F7C2979" w14:textId="591BF0DB"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0.52</w:t>
            </w:r>
          </w:p>
        </w:tc>
        <w:tc>
          <w:tcPr>
            <w:tcW w:w="298" w:type="pct"/>
            <w:shd w:val="clear" w:color="auto" w:fill="auto"/>
            <w:noWrap/>
            <w:vAlign w:val="center"/>
            <w:hideMark/>
          </w:tcPr>
          <w:p w14:paraId="194FE286" w14:textId="6BC6EC1C"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0.36</w:t>
            </w:r>
          </w:p>
        </w:tc>
        <w:tc>
          <w:tcPr>
            <w:tcW w:w="298" w:type="pct"/>
            <w:shd w:val="clear" w:color="auto" w:fill="auto"/>
            <w:noWrap/>
            <w:vAlign w:val="center"/>
            <w:hideMark/>
          </w:tcPr>
          <w:p w14:paraId="28B1E0CF" w14:textId="09ADF32E"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0.35</w:t>
            </w:r>
          </w:p>
        </w:tc>
        <w:tc>
          <w:tcPr>
            <w:tcW w:w="298" w:type="pct"/>
            <w:shd w:val="clear" w:color="auto" w:fill="auto"/>
            <w:noWrap/>
            <w:vAlign w:val="center"/>
            <w:hideMark/>
          </w:tcPr>
          <w:p w14:paraId="4B0A2C88" w14:textId="2C97A7CB"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0.81</w:t>
            </w:r>
          </w:p>
        </w:tc>
        <w:tc>
          <w:tcPr>
            <w:tcW w:w="298" w:type="pct"/>
            <w:shd w:val="clear" w:color="auto" w:fill="auto"/>
            <w:noWrap/>
            <w:vAlign w:val="center"/>
            <w:hideMark/>
          </w:tcPr>
          <w:p w14:paraId="605B343F" w14:textId="74EFE4C5"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0.016</w:t>
            </w:r>
          </w:p>
        </w:tc>
        <w:tc>
          <w:tcPr>
            <w:tcW w:w="298" w:type="pct"/>
            <w:shd w:val="clear" w:color="auto" w:fill="auto"/>
            <w:noWrap/>
            <w:vAlign w:val="center"/>
            <w:hideMark/>
          </w:tcPr>
          <w:p w14:paraId="25F042BC" w14:textId="4F6ABEEF"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0.27</w:t>
            </w:r>
          </w:p>
        </w:tc>
        <w:tc>
          <w:tcPr>
            <w:tcW w:w="298" w:type="pct"/>
            <w:shd w:val="clear" w:color="auto" w:fill="auto"/>
            <w:noWrap/>
            <w:vAlign w:val="center"/>
            <w:hideMark/>
          </w:tcPr>
          <w:p w14:paraId="0D3CE4B7" w14:textId="23D13124"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0.44</w:t>
            </w:r>
          </w:p>
        </w:tc>
        <w:tc>
          <w:tcPr>
            <w:tcW w:w="298" w:type="pct"/>
            <w:shd w:val="clear" w:color="auto" w:fill="auto"/>
            <w:noWrap/>
            <w:vAlign w:val="center"/>
            <w:hideMark/>
          </w:tcPr>
          <w:p w14:paraId="741EFFB8" w14:textId="44A4F13A"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0.026</w:t>
            </w:r>
          </w:p>
        </w:tc>
        <w:tc>
          <w:tcPr>
            <w:tcW w:w="337" w:type="pct"/>
            <w:shd w:val="clear" w:color="auto" w:fill="auto"/>
            <w:noWrap/>
            <w:vAlign w:val="center"/>
            <w:hideMark/>
          </w:tcPr>
          <w:p w14:paraId="64451B5F" w14:textId="148FF6E4"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4A37EA25" w14:textId="68BC025E"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E1E7717" w14:textId="7C648B5F"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1CB8B8A" w14:textId="15E796E0"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8B51357" w14:textId="6E4566C6" w:rsidR="00F37DD8" w:rsidRPr="00AD106A" w:rsidRDefault="00F37DD8" w:rsidP="00BA52C1">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5B39ACB" w14:textId="17707282" w:rsidR="00F37DD8" w:rsidRPr="00AD106A" w:rsidRDefault="00F37DD8" w:rsidP="00BA52C1">
            <w:pPr>
              <w:jc w:val="center"/>
              <w:rPr>
                <w:rFonts w:ascii="Times New Roman" w:eastAsia="Times New Roman" w:hAnsi="Times New Roman"/>
                <w:sz w:val="16"/>
                <w:szCs w:val="16"/>
              </w:rPr>
            </w:pPr>
            <w:r>
              <w:rPr>
                <w:rFonts w:ascii="Times New Roman" w:hAnsi="Times New Roman"/>
                <w:color w:val="000000"/>
                <w:sz w:val="16"/>
                <w:szCs w:val="16"/>
              </w:rPr>
              <w:t>0.86</w:t>
            </w:r>
          </w:p>
        </w:tc>
        <w:tc>
          <w:tcPr>
            <w:tcW w:w="298" w:type="pct"/>
            <w:shd w:val="clear" w:color="auto" w:fill="auto"/>
            <w:noWrap/>
            <w:vAlign w:val="center"/>
            <w:hideMark/>
          </w:tcPr>
          <w:p w14:paraId="76461B56" w14:textId="39254046" w:rsidR="00F37DD8" w:rsidRPr="00AD106A" w:rsidRDefault="00F37DD8" w:rsidP="00BA52C1">
            <w:pPr>
              <w:jc w:val="center"/>
              <w:rPr>
                <w:rFonts w:ascii="Times New Roman" w:eastAsia="Times New Roman" w:hAnsi="Times New Roman"/>
                <w:b/>
                <w:bCs/>
                <w:sz w:val="16"/>
                <w:szCs w:val="16"/>
              </w:rPr>
            </w:pPr>
            <w:r>
              <w:rPr>
                <w:rFonts w:ascii="Times New Roman" w:hAnsi="Times New Roman"/>
                <w:b/>
                <w:bCs/>
                <w:color w:val="000000"/>
                <w:sz w:val="16"/>
                <w:szCs w:val="16"/>
              </w:rPr>
              <w:t>3.6</w:t>
            </w:r>
          </w:p>
        </w:tc>
      </w:tr>
      <w:tr w:rsidR="00F80FB2" w:rsidRPr="00AD106A" w14:paraId="37B43C7B" w14:textId="77777777" w:rsidTr="00920563">
        <w:tc>
          <w:tcPr>
            <w:tcW w:w="530" w:type="pct"/>
            <w:shd w:val="clear" w:color="auto" w:fill="auto"/>
            <w:noWrap/>
            <w:vAlign w:val="center"/>
            <w:hideMark/>
          </w:tcPr>
          <w:p w14:paraId="0B37FEF2" w14:textId="77777777" w:rsidR="00F80FB2" w:rsidRPr="00FE32E4" w:rsidRDefault="00F80FB2" w:rsidP="00920563">
            <w:pPr>
              <w:rPr>
                <w:rFonts w:ascii="Times New Roman" w:eastAsia="Times New Roman" w:hAnsi="Times New Roman"/>
                <w:sz w:val="16"/>
                <w:szCs w:val="16"/>
              </w:rPr>
            </w:pPr>
            <w:r w:rsidRPr="00FE32E4">
              <w:rPr>
                <w:rFonts w:ascii="Times New Roman" w:eastAsia="Times New Roman" w:hAnsi="Times New Roman"/>
                <w:sz w:val="16"/>
                <w:szCs w:val="16"/>
              </w:rPr>
              <w:t>Lids</w:t>
            </w:r>
            <w:r w:rsidRPr="00FE32E4">
              <w:rPr>
                <w:rFonts w:ascii="Times New Roman" w:eastAsia="Times New Roman" w:hAnsi="Times New Roman"/>
                <w:sz w:val="16"/>
                <w:szCs w:val="16"/>
                <w:vertAlign w:val="superscript"/>
              </w:rPr>
              <w:t>3</w:t>
            </w:r>
          </w:p>
        </w:tc>
        <w:tc>
          <w:tcPr>
            <w:tcW w:w="298" w:type="pct"/>
            <w:shd w:val="clear" w:color="auto" w:fill="auto"/>
            <w:noWrap/>
            <w:vAlign w:val="center"/>
            <w:hideMark/>
          </w:tcPr>
          <w:p w14:paraId="7E3C4507"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0.0032</w:t>
            </w:r>
          </w:p>
        </w:tc>
        <w:tc>
          <w:tcPr>
            <w:tcW w:w="298" w:type="pct"/>
            <w:shd w:val="clear" w:color="auto" w:fill="auto"/>
            <w:noWrap/>
            <w:vAlign w:val="center"/>
            <w:hideMark/>
          </w:tcPr>
          <w:p w14:paraId="693129CE"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0.00095</w:t>
            </w:r>
          </w:p>
        </w:tc>
        <w:tc>
          <w:tcPr>
            <w:tcW w:w="298" w:type="pct"/>
            <w:shd w:val="clear" w:color="auto" w:fill="auto"/>
            <w:noWrap/>
            <w:vAlign w:val="center"/>
            <w:hideMark/>
          </w:tcPr>
          <w:p w14:paraId="1E1DC53D"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0.00040</w:t>
            </w:r>
          </w:p>
        </w:tc>
        <w:tc>
          <w:tcPr>
            <w:tcW w:w="298" w:type="pct"/>
            <w:shd w:val="clear" w:color="auto" w:fill="auto"/>
            <w:noWrap/>
            <w:vAlign w:val="center"/>
            <w:hideMark/>
          </w:tcPr>
          <w:p w14:paraId="7724833B"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0.019</w:t>
            </w:r>
          </w:p>
        </w:tc>
        <w:tc>
          <w:tcPr>
            <w:tcW w:w="298" w:type="pct"/>
            <w:shd w:val="clear" w:color="auto" w:fill="auto"/>
            <w:noWrap/>
            <w:vAlign w:val="center"/>
            <w:hideMark/>
          </w:tcPr>
          <w:p w14:paraId="4ECB78FA"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w:t>
            </w:r>
          </w:p>
        </w:tc>
        <w:tc>
          <w:tcPr>
            <w:tcW w:w="298" w:type="pct"/>
            <w:shd w:val="clear" w:color="auto" w:fill="auto"/>
            <w:noWrap/>
            <w:vAlign w:val="center"/>
            <w:hideMark/>
          </w:tcPr>
          <w:p w14:paraId="6EECE31D"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0.0070</w:t>
            </w:r>
          </w:p>
        </w:tc>
        <w:tc>
          <w:tcPr>
            <w:tcW w:w="298" w:type="pct"/>
            <w:shd w:val="clear" w:color="auto" w:fill="auto"/>
            <w:noWrap/>
            <w:vAlign w:val="center"/>
            <w:hideMark/>
          </w:tcPr>
          <w:p w14:paraId="10D1B6A4"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0.016</w:t>
            </w:r>
          </w:p>
        </w:tc>
        <w:tc>
          <w:tcPr>
            <w:tcW w:w="298" w:type="pct"/>
            <w:shd w:val="clear" w:color="auto" w:fill="auto"/>
            <w:noWrap/>
            <w:vAlign w:val="center"/>
            <w:hideMark/>
          </w:tcPr>
          <w:p w14:paraId="585862A8"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0.0015</w:t>
            </w:r>
          </w:p>
        </w:tc>
        <w:tc>
          <w:tcPr>
            <w:tcW w:w="337" w:type="pct"/>
            <w:shd w:val="clear" w:color="auto" w:fill="auto"/>
            <w:noWrap/>
            <w:vAlign w:val="center"/>
            <w:hideMark/>
          </w:tcPr>
          <w:p w14:paraId="51CD9FE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587BFE5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7DA1E6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75CC855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2236DF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643E41D1"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0.0057</w:t>
            </w:r>
          </w:p>
        </w:tc>
        <w:tc>
          <w:tcPr>
            <w:tcW w:w="298" w:type="pct"/>
            <w:shd w:val="clear" w:color="auto" w:fill="auto"/>
            <w:noWrap/>
            <w:vAlign w:val="center"/>
            <w:hideMark/>
          </w:tcPr>
          <w:p w14:paraId="436FEBC2" w14:textId="77777777" w:rsidR="00F80FB2" w:rsidRPr="00AD106A" w:rsidRDefault="00F80FB2" w:rsidP="00920563">
            <w:pPr>
              <w:jc w:val="center"/>
              <w:rPr>
                <w:rFonts w:ascii="Times New Roman" w:eastAsia="Times New Roman" w:hAnsi="Times New Roman"/>
                <w:b/>
                <w:bCs/>
                <w:sz w:val="16"/>
                <w:szCs w:val="16"/>
              </w:rPr>
            </w:pPr>
            <w:r w:rsidRPr="00AD106A">
              <w:rPr>
                <w:b/>
                <w:bCs/>
                <w:sz w:val="16"/>
                <w:szCs w:val="16"/>
              </w:rPr>
              <w:t>0.054</w:t>
            </w:r>
          </w:p>
        </w:tc>
      </w:tr>
      <w:tr w:rsidR="00F80FB2" w:rsidRPr="00AD106A" w14:paraId="31521C58" w14:textId="77777777" w:rsidTr="00920563">
        <w:tc>
          <w:tcPr>
            <w:tcW w:w="530" w:type="pct"/>
            <w:shd w:val="clear" w:color="auto" w:fill="auto"/>
            <w:noWrap/>
            <w:vAlign w:val="center"/>
            <w:hideMark/>
          </w:tcPr>
          <w:p w14:paraId="18810DB5" w14:textId="77777777" w:rsidR="00F80FB2" w:rsidRPr="00FE32E4" w:rsidRDefault="00F80FB2" w:rsidP="00920563">
            <w:pPr>
              <w:rPr>
                <w:rFonts w:ascii="Times New Roman" w:eastAsia="Times New Roman" w:hAnsi="Times New Roman"/>
                <w:sz w:val="16"/>
                <w:szCs w:val="16"/>
              </w:rPr>
            </w:pPr>
            <w:r w:rsidRPr="00FE32E4">
              <w:rPr>
                <w:rFonts w:ascii="Times New Roman" w:eastAsia="Times New Roman" w:hAnsi="Times New Roman"/>
                <w:sz w:val="16"/>
                <w:szCs w:val="16"/>
              </w:rPr>
              <w:t>Offtakes</w:t>
            </w:r>
          </w:p>
        </w:tc>
        <w:tc>
          <w:tcPr>
            <w:tcW w:w="298" w:type="pct"/>
            <w:shd w:val="clear" w:color="auto" w:fill="auto"/>
            <w:noWrap/>
            <w:vAlign w:val="center"/>
            <w:hideMark/>
          </w:tcPr>
          <w:p w14:paraId="29F7961F"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0.00020</w:t>
            </w:r>
          </w:p>
        </w:tc>
        <w:tc>
          <w:tcPr>
            <w:tcW w:w="298" w:type="pct"/>
            <w:shd w:val="clear" w:color="auto" w:fill="auto"/>
            <w:noWrap/>
            <w:vAlign w:val="center"/>
            <w:hideMark/>
          </w:tcPr>
          <w:p w14:paraId="1A46F409"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0.049</w:t>
            </w:r>
          </w:p>
        </w:tc>
        <w:tc>
          <w:tcPr>
            <w:tcW w:w="298" w:type="pct"/>
            <w:shd w:val="clear" w:color="auto" w:fill="auto"/>
            <w:noWrap/>
            <w:vAlign w:val="center"/>
            <w:hideMark/>
          </w:tcPr>
          <w:p w14:paraId="2F0CCFC4"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0.00069</w:t>
            </w:r>
          </w:p>
        </w:tc>
        <w:tc>
          <w:tcPr>
            <w:tcW w:w="298" w:type="pct"/>
            <w:shd w:val="clear" w:color="auto" w:fill="auto"/>
            <w:noWrap/>
            <w:vAlign w:val="center"/>
            <w:hideMark/>
          </w:tcPr>
          <w:p w14:paraId="198B6B85"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0.019</w:t>
            </w:r>
          </w:p>
        </w:tc>
        <w:tc>
          <w:tcPr>
            <w:tcW w:w="298" w:type="pct"/>
            <w:shd w:val="clear" w:color="auto" w:fill="auto"/>
            <w:noWrap/>
            <w:vAlign w:val="center"/>
            <w:hideMark/>
          </w:tcPr>
          <w:p w14:paraId="14A89494"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0.00084</w:t>
            </w:r>
          </w:p>
        </w:tc>
        <w:tc>
          <w:tcPr>
            <w:tcW w:w="298" w:type="pct"/>
            <w:shd w:val="clear" w:color="auto" w:fill="auto"/>
            <w:noWrap/>
            <w:vAlign w:val="center"/>
            <w:hideMark/>
          </w:tcPr>
          <w:p w14:paraId="22589B47"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0.072</w:t>
            </w:r>
          </w:p>
        </w:tc>
        <w:tc>
          <w:tcPr>
            <w:tcW w:w="298" w:type="pct"/>
            <w:shd w:val="clear" w:color="auto" w:fill="auto"/>
            <w:noWrap/>
            <w:vAlign w:val="center"/>
            <w:hideMark/>
          </w:tcPr>
          <w:p w14:paraId="3C49BE65"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0.028</w:t>
            </w:r>
          </w:p>
        </w:tc>
        <w:tc>
          <w:tcPr>
            <w:tcW w:w="298" w:type="pct"/>
            <w:shd w:val="clear" w:color="auto" w:fill="auto"/>
            <w:noWrap/>
            <w:vAlign w:val="center"/>
            <w:hideMark/>
          </w:tcPr>
          <w:p w14:paraId="741A0D18"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0.0038</w:t>
            </w:r>
          </w:p>
        </w:tc>
        <w:tc>
          <w:tcPr>
            <w:tcW w:w="337" w:type="pct"/>
            <w:shd w:val="clear" w:color="auto" w:fill="auto"/>
            <w:noWrap/>
            <w:vAlign w:val="center"/>
            <w:hideMark/>
          </w:tcPr>
          <w:p w14:paraId="26753AD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7A5F444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3CC94B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A7220C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76116A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2AF4876" w14:textId="77777777" w:rsidR="00F80FB2" w:rsidRPr="00AD106A" w:rsidRDefault="00F80FB2" w:rsidP="00920563">
            <w:pPr>
              <w:jc w:val="center"/>
              <w:rPr>
                <w:rFonts w:ascii="Times New Roman" w:eastAsia="Times New Roman" w:hAnsi="Times New Roman"/>
                <w:sz w:val="16"/>
                <w:szCs w:val="16"/>
              </w:rPr>
            </w:pPr>
            <w:r w:rsidRPr="00AD106A">
              <w:rPr>
                <w:sz w:val="16"/>
                <w:szCs w:val="16"/>
              </w:rPr>
              <w:t>0.19</w:t>
            </w:r>
          </w:p>
        </w:tc>
        <w:tc>
          <w:tcPr>
            <w:tcW w:w="298" w:type="pct"/>
            <w:shd w:val="clear" w:color="auto" w:fill="auto"/>
            <w:noWrap/>
            <w:vAlign w:val="center"/>
            <w:hideMark/>
          </w:tcPr>
          <w:p w14:paraId="197B7C09" w14:textId="77777777" w:rsidR="00F80FB2" w:rsidRPr="00AD106A" w:rsidRDefault="00F80FB2" w:rsidP="00920563">
            <w:pPr>
              <w:jc w:val="center"/>
              <w:rPr>
                <w:rFonts w:ascii="Times New Roman" w:eastAsia="Times New Roman" w:hAnsi="Times New Roman"/>
                <w:b/>
                <w:bCs/>
                <w:sz w:val="16"/>
                <w:szCs w:val="16"/>
              </w:rPr>
            </w:pPr>
            <w:r w:rsidRPr="00AD106A">
              <w:rPr>
                <w:b/>
                <w:bCs/>
                <w:sz w:val="16"/>
                <w:szCs w:val="16"/>
              </w:rPr>
              <w:t>0.37</w:t>
            </w:r>
          </w:p>
        </w:tc>
      </w:tr>
      <w:tr w:rsidR="00F80FB2" w:rsidRPr="00AD106A" w14:paraId="3F92C071" w14:textId="77777777" w:rsidTr="00920563">
        <w:tc>
          <w:tcPr>
            <w:tcW w:w="530" w:type="pct"/>
            <w:shd w:val="clear" w:color="auto" w:fill="auto"/>
            <w:noWrap/>
            <w:vAlign w:val="center"/>
            <w:hideMark/>
          </w:tcPr>
          <w:p w14:paraId="361639DB" w14:textId="77777777" w:rsidR="00F80FB2" w:rsidRPr="00FE32E4" w:rsidRDefault="00F80FB2" w:rsidP="00920563">
            <w:pPr>
              <w:rPr>
                <w:rFonts w:ascii="Times New Roman" w:eastAsia="Times New Roman" w:hAnsi="Times New Roman"/>
                <w:sz w:val="16"/>
                <w:szCs w:val="16"/>
              </w:rPr>
            </w:pPr>
            <w:r w:rsidRPr="00FE32E4">
              <w:rPr>
                <w:rFonts w:ascii="Times New Roman" w:eastAsia="Times New Roman" w:hAnsi="Times New Roman"/>
                <w:sz w:val="16"/>
                <w:szCs w:val="16"/>
              </w:rPr>
              <w:t>ByP Boiler stacks</w:t>
            </w:r>
            <w:r w:rsidRPr="00FE32E4">
              <w:rPr>
                <w:rFonts w:ascii="Times New Roman" w:eastAsia="Times New Roman" w:hAnsi="Times New Roman"/>
                <w:sz w:val="16"/>
                <w:szCs w:val="16"/>
                <w:vertAlign w:val="superscript"/>
              </w:rPr>
              <w:t>4</w:t>
            </w:r>
          </w:p>
        </w:tc>
        <w:tc>
          <w:tcPr>
            <w:tcW w:w="298" w:type="pct"/>
            <w:shd w:val="clear" w:color="auto" w:fill="auto"/>
            <w:noWrap/>
            <w:vAlign w:val="center"/>
            <w:hideMark/>
          </w:tcPr>
          <w:p w14:paraId="0DB650E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7.0</w:t>
            </w:r>
          </w:p>
        </w:tc>
        <w:tc>
          <w:tcPr>
            <w:tcW w:w="298" w:type="pct"/>
            <w:shd w:val="clear" w:color="auto" w:fill="auto"/>
            <w:noWrap/>
            <w:vAlign w:val="center"/>
            <w:hideMark/>
          </w:tcPr>
          <w:p w14:paraId="2649F58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0.57</w:t>
            </w:r>
          </w:p>
        </w:tc>
        <w:tc>
          <w:tcPr>
            <w:tcW w:w="298" w:type="pct"/>
            <w:shd w:val="clear" w:color="auto" w:fill="auto"/>
            <w:noWrap/>
            <w:vAlign w:val="center"/>
            <w:hideMark/>
          </w:tcPr>
          <w:p w14:paraId="7E5BEB9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0.18</w:t>
            </w:r>
          </w:p>
        </w:tc>
        <w:tc>
          <w:tcPr>
            <w:tcW w:w="298" w:type="pct"/>
            <w:shd w:val="clear" w:color="auto" w:fill="auto"/>
            <w:noWrap/>
            <w:vAlign w:val="center"/>
            <w:hideMark/>
          </w:tcPr>
          <w:p w14:paraId="2769F39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1.8</w:t>
            </w:r>
          </w:p>
        </w:tc>
        <w:tc>
          <w:tcPr>
            <w:tcW w:w="298" w:type="pct"/>
            <w:shd w:val="clear" w:color="auto" w:fill="auto"/>
            <w:noWrap/>
            <w:vAlign w:val="center"/>
            <w:hideMark/>
          </w:tcPr>
          <w:p w14:paraId="26B3E6A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0.23</w:t>
            </w:r>
          </w:p>
        </w:tc>
        <w:tc>
          <w:tcPr>
            <w:tcW w:w="298" w:type="pct"/>
            <w:shd w:val="clear" w:color="auto" w:fill="auto"/>
            <w:noWrap/>
            <w:vAlign w:val="center"/>
            <w:hideMark/>
          </w:tcPr>
          <w:p w14:paraId="5EA4E1A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0.47</w:t>
            </w:r>
          </w:p>
        </w:tc>
        <w:tc>
          <w:tcPr>
            <w:tcW w:w="298" w:type="pct"/>
            <w:shd w:val="clear" w:color="auto" w:fill="auto"/>
            <w:noWrap/>
            <w:vAlign w:val="center"/>
            <w:hideMark/>
          </w:tcPr>
          <w:p w14:paraId="76725C1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5.8</w:t>
            </w:r>
          </w:p>
        </w:tc>
        <w:tc>
          <w:tcPr>
            <w:tcW w:w="298" w:type="pct"/>
            <w:shd w:val="clear" w:color="auto" w:fill="auto"/>
            <w:noWrap/>
            <w:vAlign w:val="center"/>
            <w:hideMark/>
          </w:tcPr>
          <w:p w14:paraId="1C450CE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337" w:type="pct"/>
            <w:shd w:val="clear" w:color="auto" w:fill="auto"/>
            <w:noWrap/>
            <w:vAlign w:val="center"/>
            <w:hideMark/>
          </w:tcPr>
          <w:p w14:paraId="200C7BF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19FBA2B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659E425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363C0C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4E6419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070294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1.8</w:t>
            </w:r>
          </w:p>
        </w:tc>
        <w:tc>
          <w:tcPr>
            <w:tcW w:w="298" w:type="pct"/>
            <w:shd w:val="clear" w:color="auto" w:fill="auto"/>
            <w:noWrap/>
            <w:vAlign w:val="center"/>
            <w:hideMark/>
          </w:tcPr>
          <w:p w14:paraId="59EBA12A"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18</w:t>
            </w:r>
          </w:p>
        </w:tc>
      </w:tr>
      <w:tr w:rsidR="00F80FB2" w:rsidRPr="00AD106A" w14:paraId="74248D59" w14:textId="77777777" w:rsidTr="00920563">
        <w:tc>
          <w:tcPr>
            <w:tcW w:w="530" w:type="pct"/>
            <w:shd w:val="clear" w:color="auto" w:fill="auto"/>
            <w:noWrap/>
            <w:vAlign w:val="center"/>
            <w:hideMark/>
          </w:tcPr>
          <w:p w14:paraId="7BED9660"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Flare</w:t>
            </w:r>
            <w:r w:rsidRPr="00AD106A">
              <w:rPr>
                <w:rFonts w:ascii="Times New Roman" w:eastAsia="Times New Roman" w:hAnsi="Times New Roman"/>
                <w:sz w:val="16"/>
                <w:szCs w:val="16"/>
                <w:vertAlign w:val="superscript"/>
              </w:rPr>
              <w:t>5</w:t>
            </w:r>
          </w:p>
        </w:tc>
        <w:tc>
          <w:tcPr>
            <w:tcW w:w="298" w:type="pct"/>
            <w:shd w:val="clear" w:color="auto" w:fill="auto"/>
            <w:noWrap/>
            <w:vAlign w:val="center"/>
            <w:hideMark/>
          </w:tcPr>
          <w:p w14:paraId="64AECD3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1.7</w:t>
            </w:r>
          </w:p>
        </w:tc>
        <w:tc>
          <w:tcPr>
            <w:tcW w:w="298" w:type="pct"/>
            <w:shd w:val="clear" w:color="auto" w:fill="auto"/>
            <w:noWrap/>
            <w:vAlign w:val="center"/>
            <w:hideMark/>
          </w:tcPr>
          <w:p w14:paraId="2103D05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1.3</w:t>
            </w:r>
          </w:p>
        </w:tc>
        <w:tc>
          <w:tcPr>
            <w:tcW w:w="298" w:type="pct"/>
            <w:shd w:val="clear" w:color="auto" w:fill="auto"/>
            <w:noWrap/>
            <w:vAlign w:val="center"/>
            <w:hideMark/>
          </w:tcPr>
          <w:p w14:paraId="2A5D2C4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1.5</w:t>
            </w:r>
          </w:p>
        </w:tc>
        <w:tc>
          <w:tcPr>
            <w:tcW w:w="298" w:type="pct"/>
            <w:shd w:val="clear" w:color="auto" w:fill="auto"/>
            <w:noWrap/>
            <w:vAlign w:val="center"/>
            <w:hideMark/>
          </w:tcPr>
          <w:p w14:paraId="53790F0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1.5</w:t>
            </w:r>
          </w:p>
        </w:tc>
        <w:tc>
          <w:tcPr>
            <w:tcW w:w="298" w:type="pct"/>
            <w:shd w:val="clear" w:color="auto" w:fill="auto"/>
            <w:noWrap/>
            <w:vAlign w:val="center"/>
            <w:hideMark/>
          </w:tcPr>
          <w:p w14:paraId="6642CBA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2.3</w:t>
            </w:r>
          </w:p>
        </w:tc>
        <w:tc>
          <w:tcPr>
            <w:tcW w:w="298" w:type="pct"/>
            <w:shd w:val="clear" w:color="auto" w:fill="auto"/>
            <w:noWrap/>
            <w:vAlign w:val="center"/>
            <w:hideMark/>
          </w:tcPr>
          <w:p w14:paraId="2B8B710E"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1.5</w:t>
            </w:r>
          </w:p>
        </w:tc>
        <w:tc>
          <w:tcPr>
            <w:tcW w:w="298" w:type="pct"/>
            <w:shd w:val="clear" w:color="auto" w:fill="auto"/>
            <w:noWrap/>
            <w:vAlign w:val="center"/>
            <w:hideMark/>
          </w:tcPr>
          <w:p w14:paraId="1F7CE01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1.0</w:t>
            </w:r>
          </w:p>
        </w:tc>
        <w:tc>
          <w:tcPr>
            <w:tcW w:w="298" w:type="pct"/>
            <w:shd w:val="clear" w:color="auto" w:fill="auto"/>
            <w:noWrap/>
            <w:vAlign w:val="center"/>
            <w:hideMark/>
          </w:tcPr>
          <w:p w14:paraId="14AD4FB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1.5</w:t>
            </w:r>
          </w:p>
        </w:tc>
        <w:tc>
          <w:tcPr>
            <w:tcW w:w="337" w:type="pct"/>
            <w:shd w:val="clear" w:color="auto" w:fill="auto"/>
            <w:noWrap/>
            <w:vAlign w:val="center"/>
            <w:hideMark/>
          </w:tcPr>
          <w:p w14:paraId="57D8AB6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2E353D0E"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B740E5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E57DC2E"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BA694B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0A53A8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6DC33065"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12</w:t>
            </w:r>
          </w:p>
        </w:tc>
      </w:tr>
      <w:tr w:rsidR="00F80FB2" w:rsidRPr="00AD106A" w14:paraId="675E910E" w14:textId="77777777" w:rsidTr="00920563">
        <w:tc>
          <w:tcPr>
            <w:tcW w:w="530" w:type="pct"/>
            <w:shd w:val="clear" w:color="auto" w:fill="auto"/>
            <w:noWrap/>
            <w:vAlign w:val="center"/>
            <w:hideMark/>
          </w:tcPr>
          <w:p w14:paraId="394F7682"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Byproduct chemical plant</w:t>
            </w:r>
          </w:p>
        </w:tc>
        <w:tc>
          <w:tcPr>
            <w:tcW w:w="298" w:type="pct"/>
            <w:shd w:val="clear" w:color="auto" w:fill="auto"/>
            <w:noWrap/>
            <w:vAlign w:val="center"/>
            <w:hideMark/>
          </w:tcPr>
          <w:p w14:paraId="388237B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3.1</w:t>
            </w:r>
          </w:p>
        </w:tc>
        <w:tc>
          <w:tcPr>
            <w:tcW w:w="298" w:type="pct"/>
            <w:shd w:val="clear" w:color="auto" w:fill="auto"/>
            <w:noWrap/>
            <w:vAlign w:val="center"/>
            <w:hideMark/>
          </w:tcPr>
          <w:p w14:paraId="76A01CD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4.6</w:t>
            </w:r>
          </w:p>
        </w:tc>
        <w:tc>
          <w:tcPr>
            <w:tcW w:w="298" w:type="pct"/>
            <w:shd w:val="clear" w:color="auto" w:fill="auto"/>
            <w:noWrap/>
            <w:vAlign w:val="center"/>
            <w:hideMark/>
          </w:tcPr>
          <w:p w14:paraId="777ED77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2.0</w:t>
            </w:r>
          </w:p>
        </w:tc>
        <w:tc>
          <w:tcPr>
            <w:tcW w:w="298" w:type="pct"/>
            <w:shd w:val="clear" w:color="auto" w:fill="auto"/>
            <w:noWrap/>
            <w:vAlign w:val="center"/>
            <w:hideMark/>
          </w:tcPr>
          <w:p w14:paraId="581BEF9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4.1</w:t>
            </w:r>
          </w:p>
        </w:tc>
        <w:tc>
          <w:tcPr>
            <w:tcW w:w="298" w:type="pct"/>
            <w:shd w:val="clear" w:color="auto" w:fill="auto"/>
            <w:noWrap/>
            <w:vAlign w:val="center"/>
            <w:hideMark/>
          </w:tcPr>
          <w:p w14:paraId="42C2DF6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1.8</w:t>
            </w:r>
          </w:p>
        </w:tc>
        <w:tc>
          <w:tcPr>
            <w:tcW w:w="298" w:type="pct"/>
            <w:shd w:val="clear" w:color="auto" w:fill="auto"/>
            <w:noWrap/>
            <w:vAlign w:val="center"/>
            <w:hideMark/>
          </w:tcPr>
          <w:p w14:paraId="490135B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4.4</w:t>
            </w:r>
          </w:p>
        </w:tc>
        <w:tc>
          <w:tcPr>
            <w:tcW w:w="298" w:type="pct"/>
            <w:shd w:val="clear" w:color="auto" w:fill="auto"/>
            <w:noWrap/>
            <w:vAlign w:val="center"/>
            <w:hideMark/>
          </w:tcPr>
          <w:p w14:paraId="4E76189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2.1</w:t>
            </w:r>
          </w:p>
        </w:tc>
        <w:tc>
          <w:tcPr>
            <w:tcW w:w="298" w:type="pct"/>
            <w:shd w:val="clear" w:color="auto" w:fill="auto"/>
            <w:noWrap/>
            <w:vAlign w:val="center"/>
            <w:hideMark/>
          </w:tcPr>
          <w:p w14:paraId="2399A59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2.8</w:t>
            </w:r>
          </w:p>
        </w:tc>
        <w:tc>
          <w:tcPr>
            <w:tcW w:w="337" w:type="pct"/>
            <w:shd w:val="clear" w:color="auto" w:fill="auto"/>
            <w:noWrap/>
            <w:vAlign w:val="center"/>
            <w:hideMark/>
          </w:tcPr>
          <w:p w14:paraId="5872FBD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4E34E48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E2F5B4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9CD2C3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2F257AF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BEB38C9"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23</w:t>
            </w:r>
          </w:p>
        </w:tc>
        <w:tc>
          <w:tcPr>
            <w:tcW w:w="298" w:type="pct"/>
            <w:shd w:val="clear" w:color="auto" w:fill="auto"/>
            <w:noWrap/>
            <w:vAlign w:val="center"/>
            <w:hideMark/>
          </w:tcPr>
          <w:p w14:paraId="19EE55CE"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48</w:t>
            </w:r>
          </w:p>
        </w:tc>
      </w:tr>
      <w:tr w:rsidR="00F80FB2" w:rsidRPr="00AD106A" w14:paraId="1BF5EACC" w14:textId="77777777" w:rsidTr="00920563">
        <w:tc>
          <w:tcPr>
            <w:tcW w:w="530" w:type="pct"/>
            <w:shd w:val="clear" w:color="auto" w:fill="auto"/>
            <w:noWrap/>
            <w:vAlign w:val="center"/>
            <w:hideMark/>
          </w:tcPr>
          <w:p w14:paraId="31EFC265"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Co-located II&amp;S</w:t>
            </w:r>
            <w:r w:rsidRPr="00AD106A">
              <w:rPr>
                <w:rFonts w:ascii="Times New Roman" w:eastAsia="Times New Roman" w:hAnsi="Times New Roman"/>
                <w:sz w:val="16"/>
                <w:szCs w:val="16"/>
                <w:vertAlign w:val="superscript"/>
              </w:rPr>
              <w:t>6</w:t>
            </w:r>
          </w:p>
        </w:tc>
        <w:tc>
          <w:tcPr>
            <w:tcW w:w="298" w:type="pct"/>
            <w:shd w:val="clear" w:color="auto" w:fill="auto"/>
            <w:noWrap/>
            <w:vAlign w:val="center"/>
            <w:hideMark/>
          </w:tcPr>
          <w:p w14:paraId="56015D4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D645CA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E43A08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1.4</w:t>
            </w:r>
          </w:p>
        </w:tc>
        <w:tc>
          <w:tcPr>
            <w:tcW w:w="298" w:type="pct"/>
            <w:shd w:val="clear" w:color="auto" w:fill="auto"/>
            <w:noWrap/>
            <w:vAlign w:val="center"/>
            <w:hideMark/>
          </w:tcPr>
          <w:p w14:paraId="637137EC"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78</w:t>
            </w:r>
          </w:p>
        </w:tc>
        <w:tc>
          <w:tcPr>
            <w:tcW w:w="298" w:type="pct"/>
            <w:shd w:val="clear" w:color="auto" w:fill="auto"/>
            <w:noWrap/>
            <w:vAlign w:val="center"/>
            <w:hideMark/>
          </w:tcPr>
          <w:p w14:paraId="097B486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9947D7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309D277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18003B7B"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337" w:type="pct"/>
            <w:shd w:val="clear" w:color="auto" w:fill="auto"/>
            <w:noWrap/>
            <w:vAlign w:val="center"/>
            <w:hideMark/>
          </w:tcPr>
          <w:p w14:paraId="5BF68E1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59" w:type="pct"/>
            <w:shd w:val="clear" w:color="auto" w:fill="auto"/>
            <w:noWrap/>
            <w:vAlign w:val="center"/>
            <w:hideMark/>
          </w:tcPr>
          <w:p w14:paraId="1CB5C8DF"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4E7D58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4CF84116"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6AE5D20A"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0DB7BCC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w:t>
            </w:r>
          </w:p>
        </w:tc>
        <w:tc>
          <w:tcPr>
            <w:tcW w:w="298" w:type="pct"/>
            <w:shd w:val="clear" w:color="auto" w:fill="auto"/>
            <w:noWrap/>
            <w:vAlign w:val="center"/>
            <w:hideMark/>
          </w:tcPr>
          <w:p w14:paraId="5CD2BEFD"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80</w:t>
            </w:r>
          </w:p>
        </w:tc>
      </w:tr>
      <w:tr w:rsidR="00F80FB2" w:rsidRPr="00AD106A" w14:paraId="7B946542" w14:textId="77777777" w:rsidTr="00920563">
        <w:tc>
          <w:tcPr>
            <w:tcW w:w="530" w:type="pct"/>
            <w:shd w:val="clear" w:color="auto" w:fill="auto"/>
            <w:noWrap/>
            <w:vAlign w:val="center"/>
            <w:hideMark/>
          </w:tcPr>
          <w:p w14:paraId="443D4364" w14:textId="77777777" w:rsidR="00F80FB2" w:rsidRPr="00AD106A" w:rsidRDefault="00F80FB2" w:rsidP="00920563">
            <w:pPr>
              <w:rPr>
                <w:rFonts w:ascii="Times New Roman" w:eastAsia="Times New Roman" w:hAnsi="Times New Roman"/>
                <w:sz w:val="16"/>
                <w:szCs w:val="16"/>
              </w:rPr>
            </w:pPr>
            <w:r w:rsidRPr="00AD106A">
              <w:rPr>
                <w:rFonts w:ascii="Times New Roman" w:eastAsia="Times New Roman" w:hAnsi="Times New Roman"/>
                <w:sz w:val="16"/>
                <w:szCs w:val="16"/>
              </w:rPr>
              <w:t>Other</w:t>
            </w:r>
          </w:p>
        </w:tc>
        <w:tc>
          <w:tcPr>
            <w:tcW w:w="298" w:type="pct"/>
            <w:shd w:val="clear" w:color="auto" w:fill="auto"/>
            <w:noWrap/>
            <w:vAlign w:val="center"/>
            <w:hideMark/>
          </w:tcPr>
          <w:p w14:paraId="7D4F1E67"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w:t>
            </w:r>
          </w:p>
        </w:tc>
        <w:tc>
          <w:tcPr>
            <w:tcW w:w="298" w:type="pct"/>
            <w:shd w:val="clear" w:color="auto" w:fill="auto"/>
            <w:noWrap/>
            <w:vAlign w:val="center"/>
            <w:hideMark/>
          </w:tcPr>
          <w:p w14:paraId="5F4E55C5"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0.00036</w:t>
            </w:r>
          </w:p>
        </w:tc>
        <w:tc>
          <w:tcPr>
            <w:tcW w:w="298" w:type="pct"/>
            <w:shd w:val="clear" w:color="auto" w:fill="auto"/>
            <w:noWrap/>
            <w:vAlign w:val="center"/>
            <w:hideMark/>
          </w:tcPr>
          <w:p w14:paraId="5B3D464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3.7</w:t>
            </w:r>
          </w:p>
        </w:tc>
        <w:tc>
          <w:tcPr>
            <w:tcW w:w="298" w:type="pct"/>
            <w:shd w:val="clear" w:color="auto" w:fill="auto"/>
            <w:noWrap/>
            <w:vAlign w:val="center"/>
            <w:hideMark/>
          </w:tcPr>
          <w:p w14:paraId="58BCDD5D"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0.47</w:t>
            </w:r>
          </w:p>
        </w:tc>
        <w:tc>
          <w:tcPr>
            <w:tcW w:w="298" w:type="pct"/>
            <w:shd w:val="clear" w:color="auto" w:fill="auto"/>
            <w:noWrap/>
            <w:vAlign w:val="center"/>
            <w:hideMark/>
          </w:tcPr>
          <w:p w14:paraId="60852A00"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w:t>
            </w:r>
          </w:p>
        </w:tc>
        <w:tc>
          <w:tcPr>
            <w:tcW w:w="298" w:type="pct"/>
            <w:shd w:val="clear" w:color="auto" w:fill="auto"/>
            <w:noWrap/>
            <w:vAlign w:val="center"/>
            <w:hideMark/>
          </w:tcPr>
          <w:p w14:paraId="6FA92D7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0.080</w:t>
            </w:r>
          </w:p>
        </w:tc>
        <w:tc>
          <w:tcPr>
            <w:tcW w:w="298" w:type="pct"/>
            <w:shd w:val="clear" w:color="auto" w:fill="auto"/>
            <w:noWrap/>
            <w:vAlign w:val="center"/>
            <w:hideMark/>
          </w:tcPr>
          <w:p w14:paraId="48415A6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w:t>
            </w:r>
          </w:p>
        </w:tc>
        <w:tc>
          <w:tcPr>
            <w:tcW w:w="298" w:type="pct"/>
            <w:shd w:val="clear" w:color="auto" w:fill="auto"/>
            <w:noWrap/>
            <w:vAlign w:val="center"/>
            <w:hideMark/>
          </w:tcPr>
          <w:p w14:paraId="0E35581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w:t>
            </w:r>
          </w:p>
        </w:tc>
        <w:tc>
          <w:tcPr>
            <w:tcW w:w="337" w:type="pct"/>
            <w:shd w:val="clear" w:color="auto" w:fill="auto"/>
            <w:noWrap/>
            <w:vAlign w:val="center"/>
            <w:hideMark/>
          </w:tcPr>
          <w:p w14:paraId="2F803E52"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0.0000075</w:t>
            </w:r>
          </w:p>
        </w:tc>
        <w:tc>
          <w:tcPr>
            <w:tcW w:w="259" w:type="pct"/>
            <w:shd w:val="clear" w:color="auto" w:fill="auto"/>
            <w:noWrap/>
            <w:vAlign w:val="center"/>
            <w:hideMark/>
          </w:tcPr>
          <w:p w14:paraId="65E3A7D4"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0.65</w:t>
            </w:r>
          </w:p>
        </w:tc>
        <w:tc>
          <w:tcPr>
            <w:tcW w:w="298" w:type="pct"/>
            <w:shd w:val="clear" w:color="auto" w:fill="auto"/>
            <w:noWrap/>
            <w:vAlign w:val="center"/>
            <w:hideMark/>
          </w:tcPr>
          <w:p w14:paraId="69AA5A43"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0.36</w:t>
            </w:r>
          </w:p>
        </w:tc>
        <w:tc>
          <w:tcPr>
            <w:tcW w:w="298" w:type="pct"/>
            <w:shd w:val="clear" w:color="auto" w:fill="auto"/>
            <w:noWrap/>
            <w:vAlign w:val="center"/>
            <w:hideMark/>
          </w:tcPr>
          <w:p w14:paraId="4755ABE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w:t>
            </w:r>
          </w:p>
        </w:tc>
        <w:tc>
          <w:tcPr>
            <w:tcW w:w="298" w:type="pct"/>
            <w:shd w:val="clear" w:color="auto" w:fill="auto"/>
            <w:noWrap/>
            <w:vAlign w:val="center"/>
            <w:hideMark/>
          </w:tcPr>
          <w:p w14:paraId="3CB0CEE1"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11</w:t>
            </w:r>
          </w:p>
        </w:tc>
        <w:tc>
          <w:tcPr>
            <w:tcW w:w="298" w:type="pct"/>
            <w:shd w:val="clear" w:color="auto" w:fill="auto"/>
            <w:noWrap/>
            <w:vAlign w:val="center"/>
            <w:hideMark/>
          </w:tcPr>
          <w:p w14:paraId="65FD6148" w14:textId="77777777" w:rsidR="00F80FB2" w:rsidRPr="00AD106A" w:rsidRDefault="00F80FB2" w:rsidP="00920563">
            <w:pPr>
              <w:jc w:val="center"/>
              <w:rPr>
                <w:rFonts w:ascii="Times New Roman" w:eastAsia="Times New Roman" w:hAnsi="Times New Roman"/>
                <w:sz w:val="16"/>
                <w:szCs w:val="16"/>
              </w:rPr>
            </w:pPr>
            <w:r w:rsidRPr="00AD106A">
              <w:rPr>
                <w:rFonts w:ascii="Times New Roman" w:eastAsia="Times New Roman" w:hAnsi="Times New Roman"/>
                <w:sz w:val="16"/>
                <w:szCs w:val="16"/>
              </w:rPr>
              <w:t>0.17</w:t>
            </w:r>
          </w:p>
        </w:tc>
        <w:tc>
          <w:tcPr>
            <w:tcW w:w="298" w:type="pct"/>
            <w:shd w:val="clear" w:color="auto" w:fill="auto"/>
            <w:noWrap/>
            <w:vAlign w:val="center"/>
            <w:hideMark/>
          </w:tcPr>
          <w:p w14:paraId="4489F54D" w14:textId="77777777" w:rsidR="00F80FB2" w:rsidRPr="00AD106A" w:rsidRDefault="00F80FB2" w:rsidP="00920563">
            <w:pPr>
              <w:jc w:val="center"/>
              <w:rPr>
                <w:rFonts w:ascii="Times New Roman" w:eastAsia="Times New Roman" w:hAnsi="Times New Roman"/>
                <w:b/>
                <w:bCs/>
                <w:sz w:val="16"/>
                <w:szCs w:val="16"/>
              </w:rPr>
            </w:pPr>
            <w:r w:rsidRPr="00AD106A">
              <w:rPr>
                <w:rFonts w:ascii="Times New Roman" w:eastAsia="Times New Roman" w:hAnsi="Times New Roman"/>
                <w:b/>
                <w:bCs/>
                <w:sz w:val="16"/>
                <w:szCs w:val="16"/>
              </w:rPr>
              <w:t>16</w:t>
            </w:r>
          </w:p>
        </w:tc>
      </w:tr>
      <w:tr w:rsidR="00E40FD7" w:rsidRPr="00AD106A" w14:paraId="4CB58C9C" w14:textId="77777777" w:rsidTr="00E40FD7">
        <w:tc>
          <w:tcPr>
            <w:tcW w:w="530" w:type="pct"/>
            <w:shd w:val="clear" w:color="auto" w:fill="auto"/>
            <w:noWrap/>
            <w:vAlign w:val="center"/>
            <w:hideMark/>
          </w:tcPr>
          <w:p w14:paraId="06FD9076" w14:textId="77777777" w:rsidR="00E40FD7" w:rsidRPr="00AD106A" w:rsidRDefault="00E40FD7" w:rsidP="00E40FD7">
            <w:pPr>
              <w:rPr>
                <w:rFonts w:ascii="Times New Roman" w:eastAsia="Times New Roman" w:hAnsi="Times New Roman"/>
                <w:b/>
                <w:bCs/>
                <w:sz w:val="16"/>
                <w:szCs w:val="16"/>
              </w:rPr>
            </w:pPr>
            <w:r w:rsidRPr="00AD106A">
              <w:rPr>
                <w:rFonts w:ascii="Times New Roman" w:eastAsia="Times New Roman" w:hAnsi="Times New Roman"/>
                <w:b/>
                <w:bCs/>
                <w:sz w:val="16"/>
                <w:szCs w:val="16"/>
              </w:rPr>
              <w:t>Facility Total (TPY)</w:t>
            </w:r>
          </w:p>
        </w:tc>
        <w:tc>
          <w:tcPr>
            <w:tcW w:w="298" w:type="pct"/>
            <w:shd w:val="clear" w:color="auto" w:fill="auto"/>
            <w:noWrap/>
            <w:vAlign w:val="center"/>
            <w:hideMark/>
          </w:tcPr>
          <w:p w14:paraId="489BBF88" w14:textId="49B8821D"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22</w:t>
            </w:r>
          </w:p>
        </w:tc>
        <w:tc>
          <w:tcPr>
            <w:tcW w:w="298" w:type="pct"/>
            <w:shd w:val="clear" w:color="auto" w:fill="auto"/>
            <w:noWrap/>
            <w:vAlign w:val="center"/>
            <w:hideMark/>
          </w:tcPr>
          <w:p w14:paraId="1A0F94E2" w14:textId="14A73BAC"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19</w:t>
            </w:r>
          </w:p>
        </w:tc>
        <w:tc>
          <w:tcPr>
            <w:tcW w:w="298" w:type="pct"/>
            <w:shd w:val="clear" w:color="auto" w:fill="auto"/>
            <w:noWrap/>
            <w:vAlign w:val="center"/>
            <w:hideMark/>
          </w:tcPr>
          <w:p w14:paraId="62CF58B9" w14:textId="624B6809"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29</w:t>
            </w:r>
          </w:p>
        </w:tc>
        <w:tc>
          <w:tcPr>
            <w:tcW w:w="298" w:type="pct"/>
            <w:shd w:val="clear" w:color="auto" w:fill="auto"/>
            <w:noWrap/>
            <w:vAlign w:val="center"/>
            <w:hideMark/>
          </w:tcPr>
          <w:p w14:paraId="478B9B01" w14:textId="7ED60FAA"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114</w:t>
            </w:r>
          </w:p>
        </w:tc>
        <w:tc>
          <w:tcPr>
            <w:tcW w:w="298" w:type="pct"/>
            <w:shd w:val="clear" w:color="auto" w:fill="auto"/>
            <w:noWrap/>
            <w:vAlign w:val="center"/>
            <w:hideMark/>
          </w:tcPr>
          <w:p w14:paraId="51C6617C" w14:textId="7CF3514D"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6.9</w:t>
            </w:r>
          </w:p>
        </w:tc>
        <w:tc>
          <w:tcPr>
            <w:tcW w:w="298" w:type="pct"/>
            <w:shd w:val="clear" w:color="auto" w:fill="auto"/>
            <w:noWrap/>
            <w:vAlign w:val="center"/>
            <w:hideMark/>
          </w:tcPr>
          <w:p w14:paraId="4296B002" w14:textId="4109F0DC"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14</w:t>
            </w:r>
          </w:p>
        </w:tc>
        <w:tc>
          <w:tcPr>
            <w:tcW w:w="298" w:type="pct"/>
            <w:shd w:val="clear" w:color="auto" w:fill="auto"/>
            <w:noWrap/>
            <w:vAlign w:val="center"/>
            <w:hideMark/>
          </w:tcPr>
          <w:p w14:paraId="29EB0E07" w14:textId="3C29262A"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16</w:t>
            </w:r>
          </w:p>
        </w:tc>
        <w:tc>
          <w:tcPr>
            <w:tcW w:w="298" w:type="pct"/>
            <w:shd w:val="clear" w:color="auto" w:fill="auto"/>
            <w:noWrap/>
            <w:vAlign w:val="center"/>
            <w:hideMark/>
          </w:tcPr>
          <w:p w14:paraId="3985D917" w14:textId="3CB25C5B"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24</w:t>
            </w:r>
          </w:p>
        </w:tc>
        <w:tc>
          <w:tcPr>
            <w:tcW w:w="337" w:type="pct"/>
            <w:shd w:val="clear" w:color="auto" w:fill="auto"/>
            <w:noWrap/>
            <w:vAlign w:val="center"/>
            <w:hideMark/>
          </w:tcPr>
          <w:p w14:paraId="5EE62A2F" w14:textId="58A8D9B4"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302</w:t>
            </w:r>
          </w:p>
        </w:tc>
        <w:tc>
          <w:tcPr>
            <w:tcW w:w="259" w:type="pct"/>
            <w:shd w:val="clear" w:color="auto" w:fill="auto"/>
            <w:noWrap/>
            <w:vAlign w:val="center"/>
            <w:hideMark/>
          </w:tcPr>
          <w:p w14:paraId="3EED3D51" w14:textId="112A68A1"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74</w:t>
            </w:r>
          </w:p>
        </w:tc>
        <w:tc>
          <w:tcPr>
            <w:tcW w:w="298" w:type="pct"/>
            <w:shd w:val="clear" w:color="auto" w:fill="auto"/>
            <w:noWrap/>
            <w:vAlign w:val="center"/>
            <w:hideMark/>
          </w:tcPr>
          <w:p w14:paraId="2E562A03" w14:textId="5211AC38"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45</w:t>
            </w:r>
          </w:p>
        </w:tc>
        <w:tc>
          <w:tcPr>
            <w:tcW w:w="298" w:type="pct"/>
            <w:shd w:val="clear" w:color="auto" w:fill="auto"/>
            <w:noWrap/>
            <w:vAlign w:val="center"/>
            <w:hideMark/>
          </w:tcPr>
          <w:p w14:paraId="3A9689E9" w14:textId="6848D557"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44</w:t>
            </w:r>
          </w:p>
        </w:tc>
        <w:tc>
          <w:tcPr>
            <w:tcW w:w="298" w:type="pct"/>
            <w:shd w:val="clear" w:color="auto" w:fill="auto"/>
            <w:noWrap/>
            <w:vAlign w:val="center"/>
            <w:hideMark/>
          </w:tcPr>
          <w:p w14:paraId="3C357ACC" w14:textId="5F569C2D"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976</w:t>
            </w:r>
          </w:p>
        </w:tc>
        <w:tc>
          <w:tcPr>
            <w:tcW w:w="298" w:type="pct"/>
            <w:shd w:val="clear" w:color="auto" w:fill="auto"/>
            <w:noWrap/>
            <w:vAlign w:val="center"/>
            <w:hideMark/>
          </w:tcPr>
          <w:p w14:paraId="6AB4C510" w14:textId="0BBD824B"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65</w:t>
            </w:r>
          </w:p>
        </w:tc>
        <w:tc>
          <w:tcPr>
            <w:tcW w:w="298" w:type="pct"/>
            <w:shd w:val="clear" w:color="auto" w:fill="auto"/>
            <w:noWrap/>
            <w:vAlign w:val="center"/>
            <w:hideMark/>
          </w:tcPr>
          <w:p w14:paraId="71686347" w14:textId="003C1EF6" w:rsidR="00E40FD7" w:rsidRPr="00E40FD7" w:rsidRDefault="00E40FD7" w:rsidP="00E40FD7">
            <w:pPr>
              <w:jc w:val="center"/>
              <w:rPr>
                <w:rFonts w:ascii="Times New Roman" w:eastAsia="Times New Roman" w:hAnsi="Times New Roman"/>
                <w:b/>
                <w:bCs/>
                <w:sz w:val="16"/>
                <w:szCs w:val="16"/>
              </w:rPr>
            </w:pPr>
            <w:r w:rsidRPr="00E40FD7">
              <w:rPr>
                <w:rFonts w:ascii="Times New Roman" w:hAnsi="Times New Roman"/>
                <w:b/>
                <w:bCs/>
                <w:color w:val="000000"/>
                <w:sz w:val="16"/>
                <w:szCs w:val="16"/>
              </w:rPr>
              <w:t>1,751</w:t>
            </w:r>
          </w:p>
        </w:tc>
      </w:tr>
    </w:tbl>
    <w:p w14:paraId="6BE01336" w14:textId="77777777" w:rsidR="00F80FB2" w:rsidRPr="00AD106A" w:rsidRDefault="00F80FB2" w:rsidP="00F80FB2">
      <w:pPr>
        <w:rPr>
          <w:rFonts w:ascii="Times New Roman" w:hAnsi="Times New Roman"/>
          <w:sz w:val="16"/>
          <w:szCs w:val="12"/>
        </w:rPr>
      </w:pPr>
      <w:r w:rsidRPr="00AD106A">
        <w:rPr>
          <w:rFonts w:ascii="Times New Roman" w:hAnsi="Times New Roman"/>
          <w:sz w:val="16"/>
          <w:szCs w:val="12"/>
          <w:vertAlign w:val="superscript"/>
        </w:rPr>
        <w:t>1</w:t>
      </w:r>
      <w:r w:rsidRPr="00AD106A">
        <w:rPr>
          <w:rFonts w:ascii="Times New Roman" w:hAnsi="Times New Roman"/>
          <w:sz w:val="16"/>
          <w:szCs w:val="12"/>
        </w:rPr>
        <w:t xml:space="preserve"> HAP emissions have been adjusted for non-detected values by using half of the MDL.</w:t>
      </w:r>
    </w:p>
    <w:p w14:paraId="0E4DF6F5" w14:textId="77777777" w:rsidR="00F80FB2" w:rsidRPr="00AD106A" w:rsidRDefault="00F80FB2" w:rsidP="00F80FB2">
      <w:pPr>
        <w:rPr>
          <w:rFonts w:ascii="Times New Roman" w:hAnsi="Times New Roman"/>
          <w:sz w:val="16"/>
          <w:szCs w:val="12"/>
        </w:rPr>
      </w:pPr>
      <w:r w:rsidRPr="00AD106A">
        <w:rPr>
          <w:rFonts w:ascii="Times New Roman" w:hAnsi="Times New Roman"/>
          <w:sz w:val="16"/>
          <w:szCs w:val="12"/>
          <w:vertAlign w:val="superscript"/>
        </w:rPr>
        <w:t>2</w:t>
      </w:r>
      <w:r w:rsidRPr="00AD106A">
        <w:rPr>
          <w:rFonts w:ascii="Times New Roman" w:hAnsi="Times New Roman"/>
          <w:sz w:val="16"/>
          <w:szCs w:val="12"/>
        </w:rPr>
        <w:t xml:space="preserve"> No HRSG Main Stacks at SC-Vansant-VA.</w:t>
      </w:r>
    </w:p>
    <w:p w14:paraId="6007BDB0" w14:textId="77777777" w:rsidR="00F80FB2" w:rsidRPr="00AD106A" w:rsidRDefault="00F80FB2" w:rsidP="00F80FB2">
      <w:pPr>
        <w:rPr>
          <w:rFonts w:ascii="Times New Roman" w:hAnsi="Times New Roman"/>
          <w:sz w:val="16"/>
          <w:szCs w:val="12"/>
        </w:rPr>
      </w:pPr>
      <w:r w:rsidRPr="00AD106A">
        <w:rPr>
          <w:rFonts w:ascii="Times New Roman" w:hAnsi="Times New Roman"/>
          <w:sz w:val="16"/>
          <w:szCs w:val="12"/>
          <w:vertAlign w:val="superscript"/>
        </w:rPr>
        <w:t>3</w:t>
      </w:r>
      <w:r w:rsidRPr="00AD106A">
        <w:rPr>
          <w:rFonts w:ascii="Times New Roman" w:hAnsi="Times New Roman"/>
          <w:sz w:val="16"/>
          <w:szCs w:val="12"/>
        </w:rPr>
        <w:t xml:space="preserve"> For Lids: ABC-Tarrant-AL and CC-Monessen-PA all batteries had no actual COG emissions.</w:t>
      </w:r>
    </w:p>
    <w:p w14:paraId="2404FAFB" w14:textId="77777777" w:rsidR="00F80FB2" w:rsidRPr="00AD106A" w:rsidRDefault="00F80FB2" w:rsidP="00F80FB2">
      <w:pPr>
        <w:rPr>
          <w:rFonts w:ascii="Times New Roman" w:hAnsi="Times New Roman"/>
          <w:sz w:val="16"/>
          <w:szCs w:val="12"/>
        </w:rPr>
      </w:pPr>
      <w:r w:rsidRPr="00AD106A">
        <w:rPr>
          <w:rFonts w:ascii="Times New Roman" w:hAnsi="Times New Roman"/>
          <w:sz w:val="16"/>
          <w:szCs w:val="12"/>
          <w:vertAlign w:val="superscript"/>
        </w:rPr>
        <w:t>4</w:t>
      </w:r>
      <w:r w:rsidRPr="00AD106A">
        <w:rPr>
          <w:rFonts w:ascii="Times New Roman" w:hAnsi="Times New Roman"/>
          <w:sz w:val="16"/>
          <w:szCs w:val="12"/>
        </w:rPr>
        <w:t xml:space="preserve"> No boiler at EES-RiverRouge-MI.</w:t>
      </w:r>
    </w:p>
    <w:p w14:paraId="6E1D3431" w14:textId="77777777" w:rsidR="00F80FB2" w:rsidRPr="00AD106A" w:rsidRDefault="00F80FB2" w:rsidP="00F80FB2">
      <w:pPr>
        <w:rPr>
          <w:rFonts w:ascii="Times New Roman" w:hAnsi="Times New Roman"/>
          <w:sz w:val="16"/>
          <w:szCs w:val="12"/>
        </w:rPr>
      </w:pPr>
      <w:r w:rsidRPr="00AD106A">
        <w:rPr>
          <w:rFonts w:ascii="Times New Roman" w:hAnsi="Times New Roman"/>
          <w:sz w:val="16"/>
          <w:szCs w:val="12"/>
          <w:vertAlign w:val="superscript"/>
        </w:rPr>
        <w:t>5</w:t>
      </w:r>
      <w:r w:rsidRPr="00AD106A">
        <w:rPr>
          <w:rFonts w:ascii="Times New Roman" w:hAnsi="Times New Roman"/>
          <w:sz w:val="16"/>
          <w:szCs w:val="12"/>
        </w:rPr>
        <w:t xml:space="preserve"> Flare: none at USS-Clairton-PA.</w:t>
      </w:r>
    </w:p>
    <w:p w14:paraId="1A890EFF" w14:textId="49EEE16A" w:rsidR="007E4074" w:rsidRPr="00F80FB2" w:rsidRDefault="00F80FB2" w:rsidP="00AA2F77">
      <w:pPr>
        <w:rPr>
          <w:rFonts w:ascii="Times New Roman" w:hAnsi="Times New Roman"/>
          <w:sz w:val="16"/>
          <w:szCs w:val="12"/>
        </w:rPr>
        <w:sectPr w:rsidR="007E4074" w:rsidRPr="00F80FB2" w:rsidSect="007E4074">
          <w:headerReference w:type="default" r:id="rId29"/>
          <w:pgSz w:w="15840" w:h="12240" w:orient="landscape" w:code="1"/>
          <w:pgMar w:top="720" w:right="720" w:bottom="720" w:left="720" w:header="720" w:footer="720" w:gutter="0"/>
          <w:cols w:space="720"/>
          <w:titlePg/>
          <w:docGrid w:linePitch="326"/>
        </w:sectPr>
      </w:pPr>
      <w:r w:rsidRPr="00AD106A">
        <w:rPr>
          <w:rFonts w:ascii="Times New Roman" w:hAnsi="Times New Roman"/>
          <w:sz w:val="16"/>
          <w:szCs w:val="12"/>
          <w:vertAlign w:val="superscript"/>
        </w:rPr>
        <w:t>6</w:t>
      </w:r>
      <w:r w:rsidRPr="00AD106A">
        <w:rPr>
          <w:rFonts w:ascii="Times New Roman" w:hAnsi="Times New Roman"/>
          <w:sz w:val="16"/>
          <w:szCs w:val="12"/>
        </w:rPr>
        <w:t xml:space="preserve"> Co-located II&amp;S at CC-Middletown-OH and CC-BurnsHarbor-IN.</w:t>
      </w:r>
    </w:p>
    <w:p w14:paraId="26D486E7" w14:textId="00751A7C" w:rsidR="00100B40" w:rsidRPr="001B4997" w:rsidRDefault="00100B40" w:rsidP="00687CFB">
      <w:pPr>
        <w:keepNext/>
        <w:ind w:firstLine="720"/>
        <w:rPr>
          <w:rFonts w:ascii="Times New Roman" w:eastAsia="Times New Roman" w:hAnsi="Times New Roman"/>
          <w:b/>
          <w:bCs/>
          <w:szCs w:val="24"/>
        </w:rPr>
      </w:pPr>
      <w:r w:rsidRPr="001B4997">
        <w:rPr>
          <w:rFonts w:ascii="Times New Roman" w:eastAsia="Times New Roman" w:hAnsi="Times New Roman"/>
          <w:b/>
          <w:bCs/>
          <w:szCs w:val="24"/>
        </w:rPr>
        <w:lastRenderedPageBreak/>
        <w:t xml:space="preserve">Tables B-3 </w:t>
      </w:r>
      <w:r w:rsidRPr="001B4997">
        <w:rPr>
          <w:rFonts w:ascii="Times New Roman" w:eastAsia="Times New Roman" w:hAnsi="Times New Roman"/>
          <w:szCs w:val="24"/>
        </w:rPr>
        <w:t xml:space="preserve">through </w:t>
      </w:r>
      <w:r w:rsidRPr="001B4997">
        <w:rPr>
          <w:rFonts w:ascii="Times New Roman" w:eastAsia="Times New Roman" w:hAnsi="Times New Roman"/>
          <w:b/>
          <w:bCs/>
          <w:szCs w:val="24"/>
        </w:rPr>
        <w:t>B-</w:t>
      </w:r>
      <w:r w:rsidR="00925D01" w:rsidRPr="001B4997">
        <w:rPr>
          <w:rFonts w:ascii="Times New Roman" w:eastAsia="Times New Roman" w:hAnsi="Times New Roman"/>
          <w:b/>
          <w:bCs/>
          <w:szCs w:val="24"/>
        </w:rPr>
        <w:t>7</w:t>
      </w:r>
      <w:r w:rsidRPr="001B4997">
        <w:rPr>
          <w:rFonts w:ascii="Times New Roman" w:eastAsia="Times New Roman" w:hAnsi="Times New Roman"/>
          <w:b/>
          <w:bCs/>
          <w:szCs w:val="24"/>
        </w:rPr>
        <w:t xml:space="preserve"> s</w:t>
      </w:r>
      <w:r w:rsidRPr="001B4997">
        <w:rPr>
          <w:rFonts w:ascii="Times New Roman" w:eastAsia="Times New Roman" w:hAnsi="Times New Roman"/>
          <w:szCs w:val="24"/>
        </w:rPr>
        <w:t>ummarize the individual HAP emission factors for D/F, PAH, and VOHAP</w:t>
      </w:r>
      <w:r w:rsidR="00AD3827" w:rsidRPr="001B4997">
        <w:rPr>
          <w:rFonts w:ascii="Times New Roman" w:eastAsia="Times New Roman" w:hAnsi="Times New Roman"/>
          <w:szCs w:val="24"/>
        </w:rPr>
        <w:t xml:space="preserve"> per coke type and process type</w:t>
      </w:r>
      <w:r w:rsidRPr="001B4997">
        <w:rPr>
          <w:rFonts w:ascii="Times New Roman" w:eastAsia="Times New Roman" w:hAnsi="Times New Roman"/>
          <w:szCs w:val="24"/>
        </w:rPr>
        <w:t>.</w:t>
      </w:r>
    </w:p>
    <w:p w14:paraId="089E0BAE" w14:textId="78C10AC2" w:rsidR="00AD3827" w:rsidRPr="001B4997" w:rsidRDefault="00AD3827" w:rsidP="00687CFB">
      <w:pPr>
        <w:keepNext/>
        <w:ind w:firstLine="720"/>
        <w:rPr>
          <w:rFonts w:ascii="Times New Roman" w:eastAsia="Times New Roman" w:hAnsi="Times New Roman"/>
          <w:b/>
          <w:bCs/>
          <w:szCs w:val="24"/>
        </w:rPr>
      </w:pPr>
    </w:p>
    <w:p w14:paraId="024368A9" w14:textId="257A0031" w:rsidR="00796F00" w:rsidRPr="001B4997" w:rsidRDefault="00796F00" w:rsidP="003E718D">
      <w:pPr>
        <w:keepNext/>
        <w:spacing w:after="120"/>
        <w:ind w:firstLine="720"/>
        <w:jc w:val="center"/>
        <w:rPr>
          <w:rFonts w:ascii="Times New Roman" w:hAnsi="Times New Roman"/>
          <w:szCs w:val="24"/>
        </w:rPr>
      </w:pPr>
      <w:r w:rsidRPr="001B4997">
        <w:rPr>
          <w:rFonts w:ascii="Times New Roman" w:eastAsia="Times New Roman" w:hAnsi="Times New Roman"/>
          <w:b/>
          <w:bCs/>
          <w:szCs w:val="24"/>
        </w:rPr>
        <w:t xml:space="preserve">Table B-3. Pushing (CD) Default </w:t>
      </w:r>
      <w:r w:rsidRPr="001B4997">
        <w:rPr>
          <w:rFonts w:ascii="Times New Roman" w:hAnsi="Times New Roman"/>
          <w:b/>
          <w:bCs/>
          <w:szCs w:val="24"/>
        </w:rPr>
        <w:t>Emission Factors per Coke Type</w:t>
      </w:r>
      <w:r w:rsidR="00AC5046">
        <w:rPr>
          <w:rFonts w:ascii="Times New Roman" w:hAnsi="Times New Roman"/>
          <w:b/>
          <w:bCs/>
          <w:szCs w:val="24"/>
        </w:rPr>
        <w:fldChar w:fldCharType="begin"/>
      </w:r>
      <w:r w:rsidR="00AC5046">
        <w:instrText xml:space="preserve"> XE "</w:instrText>
      </w:r>
      <w:r w:rsidR="00AC5046" w:rsidRPr="00A53F17">
        <w:rPr>
          <w:rFonts w:ascii="Times New Roman" w:eastAsia="Times New Roman" w:hAnsi="Times New Roman"/>
          <w:b/>
          <w:bCs/>
          <w:szCs w:val="24"/>
        </w:rPr>
        <w:instrText xml:space="preserve">Table B-3. Pushing (CD) Default </w:instrText>
      </w:r>
      <w:r w:rsidR="00AC5046" w:rsidRPr="00A53F17">
        <w:rPr>
          <w:rFonts w:ascii="Times New Roman" w:hAnsi="Times New Roman"/>
          <w:b/>
          <w:bCs/>
          <w:szCs w:val="24"/>
        </w:rPr>
        <w:instrText>Emission Factors per Coke Type</w:instrText>
      </w:r>
      <w:r w:rsidR="00AC5046">
        <w:instrText xml:space="preserve">" </w:instrText>
      </w:r>
      <w:r w:rsidR="00AC5046">
        <w:rPr>
          <w:rFonts w:ascii="Times New Roman" w:hAnsi="Times New Roman"/>
          <w:b/>
          <w:bCs/>
          <w:szCs w:val="24"/>
        </w:rPr>
        <w:fldChar w:fldCharType="end"/>
      </w:r>
      <w:r w:rsidRPr="001B4997">
        <w:rPr>
          <w:rFonts w:ascii="Times New Roman" w:hAnsi="Times New Roman"/>
          <w:b/>
          <w:bCs/>
          <w:szCs w:val="24"/>
        </w:rPr>
        <w:t xml:space="preserve"> </w:t>
      </w:r>
    </w:p>
    <w:tbl>
      <w:tblPr>
        <w:tblW w:w="50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4"/>
        <w:gridCol w:w="2247"/>
        <w:gridCol w:w="1982"/>
        <w:gridCol w:w="2243"/>
      </w:tblGrid>
      <w:tr w:rsidR="00AB1DDF" w:rsidRPr="001B4997" w14:paraId="37AB9D4A" w14:textId="77777777" w:rsidTr="00182FF5">
        <w:trPr>
          <w:tblHeader/>
          <w:jc w:val="center"/>
        </w:trPr>
        <w:tc>
          <w:tcPr>
            <w:tcW w:w="2025" w:type="pct"/>
            <w:vMerge w:val="restart"/>
            <w:shd w:val="clear" w:color="auto" w:fill="D9D9D9" w:themeFill="background1" w:themeFillShade="D9"/>
            <w:vAlign w:val="center"/>
          </w:tcPr>
          <w:p w14:paraId="68D873DC" w14:textId="191DA41B" w:rsidR="00AB1DDF" w:rsidRPr="001B4997" w:rsidRDefault="00AB1DD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HAP</w:t>
            </w:r>
          </w:p>
        </w:tc>
        <w:tc>
          <w:tcPr>
            <w:tcW w:w="2975" w:type="pct"/>
            <w:gridSpan w:val="3"/>
            <w:shd w:val="clear" w:color="auto" w:fill="D9D9D9" w:themeFill="background1" w:themeFillShade="D9"/>
            <w:vAlign w:val="center"/>
          </w:tcPr>
          <w:p w14:paraId="7282BFFC" w14:textId="77777777" w:rsidR="00AB1DDF" w:rsidRPr="001B4997" w:rsidRDefault="00AB1DDF" w:rsidP="00182FF5">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Default Emission Factor </w:t>
            </w:r>
          </w:p>
          <w:p w14:paraId="3093F85C" w14:textId="60D3F22E" w:rsidR="00AB1DDF" w:rsidRPr="001B4997" w:rsidRDefault="00AB1DDF" w:rsidP="00182FF5">
            <w:pPr>
              <w:jc w:val="center"/>
              <w:rPr>
                <w:rFonts w:ascii="Times New Roman" w:eastAsia="Times New Roman" w:hAnsi="Times New Roman"/>
                <w:b/>
                <w:bCs/>
                <w:szCs w:val="24"/>
              </w:rPr>
            </w:pPr>
            <w:r w:rsidRPr="001B4997">
              <w:rPr>
                <w:rFonts w:ascii="Times New Roman" w:eastAsia="Times New Roman" w:hAnsi="Times New Roman"/>
                <w:b/>
                <w:bCs/>
                <w:szCs w:val="24"/>
              </w:rPr>
              <w:t>(lb/ton coke produced</w:t>
            </w:r>
            <w:r w:rsidR="00494A23" w:rsidRPr="001B4997">
              <w:rPr>
                <w:rFonts w:ascii="Times New Roman" w:eastAsia="Times New Roman" w:hAnsi="Times New Roman"/>
                <w:b/>
                <w:bCs/>
                <w:szCs w:val="24"/>
              </w:rPr>
              <w:t>)</w:t>
            </w:r>
            <w:r w:rsidRPr="001B4997">
              <w:rPr>
                <w:rFonts w:ascii="Times New Roman" w:eastAsia="Times New Roman" w:hAnsi="Times New Roman"/>
                <w:b/>
                <w:bCs/>
                <w:szCs w:val="24"/>
                <w:vertAlign w:val="superscript"/>
              </w:rPr>
              <w:t>1</w:t>
            </w:r>
          </w:p>
        </w:tc>
      </w:tr>
      <w:tr w:rsidR="00AB1DDF" w:rsidRPr="001B4997" w14:paraId="2EF7E8D4" w14:textId="77777777" w:rsidTr="001971E4">
        <w:trPr>
          <w:tblHeader/>
          <w:jc w:val="center"/>
        </w:trPr>
        <w:tc>
          <w:tcPr>
            <w:tcW w:w="2025" w:type="pct"/>
            <w:vMerge/>
            <w:shd w:val="clear" w:color="auto" w:fill="D9D9D9" w:themeFill="background1" w:themeFillShade="D9"/>
            <w:vAlign w:val="center"/>
            <w:hideMark/>
          </w:tcPr>
          <w:p w14:paraId="3026E7F2" w14:textId="77777777" w:rsidR="00AB1DDF" w:rsidRPr="001B4997" w:rsidRDefault="00AB1DDF" w:rsidP="00783A1C">
            <w:pPr>
              <w:jc w:val="center"/>
              <w:rPr>
                <w:rFonts w:ascii="Times New Roman" w:eastAsia="Times New Roman" w:hAnsi="Times New Roman"/>
                <w:b/>
                <w:bCs/>
                <w:szCs w:val="24"/>
              </w:rPr>
            </w:pPr>
          </w:p>
        </w:tc>
        <w:tc>
          <w:tcPr>
            <w:tcW w:w="1033" w:type="pct"/>
            <w:shd w:val="clear" w:color="auto" w:fill="D9D9D9" w:themeFill="background1" w:themeFillShade="D9"/>
            <w:vAlign w:val="center"/>
            <w:hideMark/>
          </w:tcPr>
          <w:p w14:paraId="399A6BFA" w14:textId="055CA14C" w:rsidR="00AB1DDF" w:rsidRPr="001B4997" w:rsidRDefault="00AB1DDF" w:rsidP="007E40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 </w:t>
            </w:r>
          </w:p>
          <w:p w14:paraId="5F9CF499" w14:textId="740331CD" w:rsidR="00AB1DDF" w:rsidRPr="001B4997" w:rsidRDefault="00AB1DDF" w:rsidP="007E4074">
            <w:pPr>
              <w:jc w:val="center"/>
              <w:rPr>
                <w:rFonts w:ascii="Times New Roman" w:eastAsia="Times New Roman" w:hAnsi="Times New Roman"/>
                <w:b/>
                <w:bCs/>
                <w:szCs w:val="24"/>
              </w:rPr>
            </w:pPr>
            <w:r w:rsidRPr="001B4997">
              <w:rPr>
                <w:rFonts w:ascii="Times New Roman" w:eastAsia="Times New Roman" w:hAnsi="Times New Roman"/>
                <w:b/>
                <w:bCs/>
                <w:szCs w:val="24"/>
              </w:rPr>
              <w:t>Blast Furnace Coke</w:t>
            </w:r>
          </w:p>
        </w:tc>
        <w:tc>
          <w:tcPr>
            <w:tcW w:w="911" w:type="pct"/>
            <w:shd w:val="clear" w:color="auto" w:fill="D9D9D9" w:themeFill="background1" w:themeFillShade="D9"/>
            <w:vAlign w:val="center"/>
            <w:hideMark/>
          </w:tcPr>
          <w:p w14:paraId="6DD3B52C" w14:textId="4DA48E18" w:rsidR="00AB1DDF" w:rsidRPr="001B4997" w:rsidRDefault="00AB1DDF" w:rsidP="007E40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 </w:t>
            </w:r>
          </w:p>
          <w:p w14:paraId="23606893" w14:textId="094316F0" w:rsidR="00AB1DDF" w:rsidRPr="001B4997" w:rsidRDefault="00AB1DDF" w:rsidP="007E4074">
            <w:pPr>
              <w:jc w:val="center"/>
              <w:rPr>
                <w:rFonts w:ascii="Times New Roman" w:eastAsia="Times New Roman" w:hAnsi="Times New Roman"/>
                <w:b/>
                <w:bCs/>
                <w:szCs w:val="24"/>
              </w:rPr>
            </w:pPr>
            <w:r w:rsidRPr="001B4997">
              <w:rPr>
                <w:rFonts w:ascii="Times New Roman" w:eastAsia="Times New Roman" w:hAnsi="Times New Roman"/>
                <w:b/>
                <w:bCs/>
                <w:szCs w:val="24"/>
              </w:rPr>
              <w:t>Foundry Coke</w:t>
            </w:r>
          </w:p>
        </w:tc>
        <w:tc>
          <w:tcPr>
            <w:tcW w:w="1031" w:type="pct"/>
            <w:shd w:val="clear" w:color="auto" w:fill="D9D9D9" w:themeFill="background1" w:themeFillShade="D9"/>
            <w:vAlign w:val="center"/>
          </w:tcPr>
          <w:p w14:paraId="0E732FF3" w14:textId="77777777" w:rsidR="00AB1DDF" w:rsidRPr="001B4997" w:rsidRDefault="00AB1DDF" w:rsidP="007E4074">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HNR – </w:t>
            </w:r>
          </w:p>
          <w:p w14:paraId="4498A4D2" w14:textId="79FD88BA" w:rsidR="00AB1DDF" w:rsidRPr="001B4997" w:rsidRDefault="00AB1DDF" w:rsidP="007E4074">
            <w:pPr>
              <w:jc w:val="center"/>
              <w:rPr>
                <w:rFonts w:ascii="Times New Roman" w:eastAsia="Times New Roman" w:hAnsi="Times New Roman"/>
                <w:b/>
                <w:bCs/>
                <w:szCs w:val="24"/>
              </w:rPr>
            </w:pPr>
            <w:r w:rsidRPr="001B4997">
              <w:rPr>
                <w:rFonts w:ascii="Times New Roman" w:eastAsia="Times New Roman" w:hAnsi="Times New Roman"/>
                <w:b/>
                <w:bCs/>
                <w:szCs w:val="24"/>
              </w:rPr>
              <w:t>Blast Furnace Coke</w:t>
            </w:r>
          </w:p>
        </w:tc>
      </w:tr>
      <w:tr w:rsidR="00796F00" w:rsidRPr="001B4997" w14:paraId="1C644511" w14:textId="77777777" w:rsidTr="00AB1DDF">
        <w:tblPrEx>
          <w:jc w:val="left"/>
        </w:tblPrEx>
        <w:tc>
          <w:tcPr>
            <w:tcW w:w="2025" w:type="pct"/>
            <w:shd w:val="clear" w:color="auto" w:fill="auto"/>
            <w:noWrap/>
            <w:vAlign w:val="bottom"/>
            <w:hideMark/>
          </w:tcPr>
          <w:p w14:paraId="1930BFA7"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Acenaphthene</w:t>
            </w:r>
          </w:p>
        </w:tc>
        <w:tc>
          <w:tcPr>
            <w:tcW w:w="1033" w:type="pct"/>
            <w:shd w:val="clear" w:color="auto" w:fill="auto"/>
            <w:noWrap/>
            <w:vAlign w:val="bottom"/>
            <w:hideMark/>
          </w:tcPr>
          <w:p w14:paraId="7E3534B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8.95E-07</w:t>
            </w:r>
          </w:p>
        </w:tc>
        <w:tc>
          <w:tcPr>
            <w:tcW w:w="911" w:type="pct"/>
            <w:shd w:val="clear" w:color="auto" w:fill="auto"/>
            <w:noWrap/>
            <w:vAlign w:val="bottom"/>
            <w:hideMark/>
          </w:tcPr>
          <w:p w14:paraId="5A355D60"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1.58E-05</w:t>
            </w:r>
          </w:p>
        </w:tc>
        <w:tc>
          <w:tcPr>
            <w:tcW w:w="1031" w:type="pct"/>
            <w:shd w:val="clear" w:color="000000" w:fill="FFFFFF"/>
            <w:noWrap/>
            <w:vAlign w:val="center"/>
            <w:hideMark/>
          </w:tcPr>
          <w:p w14:paraId="4C4C0B8F" w14:textId="11781F5C" w:rsidR="00796F00" w:rsidRPr="001B4997" w:rsidRDefault="00796F00" w:rsidP="00796F00">
            <w:pPr>
              <w:jc w:val="center"/>
              <w:rPr>
                <w:szCs w:val="24"/>
              </w:rPr>
            </w:pPr>
            <w:r w:rsidRPr="001B4997">
              <w:rPr>
                <w:szCs w:val="24"/>
              </w:rPr>
              <w:t>2.72E-08</w:t>
            </w:r>
          </w:p>
        </w:tc>
      </w:tr>
      <w:tr w:rsidR="00796F00" w:rsidRPr="001B4997" w14:paraId="3049EA2B" w14:textId="77777777" w:rsidTr="00687CFB">
        <w:tblPrEx>
          <w:jc w:val="left"/>
        </w:tblPrEx>
        <w:tc>
          <w:tcPr>
            <w:tcW w:w="2025" w:type="pct"/>
            <w:shd w:val="clear" w:color="auto" w:fill="auto"/>
            <w:noWrap/>
            <w:vAlign w:val="bottom"/>
            <w:hideMark/>
          </w:tcPr>
          <w:p w14:paraId="4DBA6807"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Acenaphthylene</w:t>
            </w:r>
          </w:p>
        </w:tc>
        <w:tc>
          <w:tcPr>
            <w:tcW w:w="1033" w:type="pct"/>
            <w:shd w:val="clear" w:color="auto" w:fill="auto"/>
            <w:noWrap/>
            <w:vAlign w:val="bottom"/>
            <w:hideMark/>
          </w:tcPr>
          <w:p w14:paraId="0335BFF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9.40E-07</w:t>
            </w:r>
          </w:p>
        </w:tc>
        <w:tc>
          <w:tcPr>
            <w:tcW w:w="911" w:type="pct"/>
            <w:shd w:val="clear" w:color="auto" w:fill="auto"/>
            <w:noWrap/>
            <w:vAlign w:val="bottom"/>
            <w:hideMark/>
          </w:tcPr>
          <w:p w14:paraId="401338E2"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3.20E-05</w:t>
            </w:r>
          </w:p>
        </w:tc>
        <w:tc>
          <w:tcPr>
            <w:tcW w:w="1031" w:type="pct"/>
            <w:shd w:val="clear" w:color="auto" w:fill="auto"/>
            <w:noWrap/>
            <w:vAlign w:val="center"/>
            <w:hideMark/>
          </w:tcPr>
          <w:p w14:paraId="3C7A0621" w14:textId="6C57EA78" w:rsidR="00796F00" w:rsidRPr="001B4997" w:rsidRDefault="00796F00" w:rsidP="00796F00">
            <w:pPr>
              <w:jc w:val="center"/>
              <w:rPr>
                <w:szCs w:val="24"/>
              </w:rPr>
            </w:pPr>
            <w:r w:rsidRPr="001B4997">
              <w:rPr>
                <w:szCs w:val="24"/>
              </w:rPr>
              <w:t>8.65E-08</w:t>
            </w:r>
          </w:p>
        </w:tc>
      </w:tr>
      <w:tr w:rsidR="00796F00" w:rsidRPr="001B4997" w14:paraId="6BEB4ED2" w14:textId="77777777" w:rsidTr="00687CFB">
        <w:tblPrEx>
          <w:jc w:val="left"/>
        </w:tblPrEx>
        <w:tc>
          <w:tcPr>
            <w:tcW w:w="2025" w:type="pct"/>
            <w:shd w:val="clear" w:color="auto" w:fill="auto"/>
            <w:noWrap/>
            <w:vAlign w:val="bottom"/>
            <w:hideMark/>
          </w:tcPr>
          <w:p w14:paraId="1EA946B8"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Anthracene</w:t>
            </w:r>
          </w:p>
        </w:tc>
        <w:tc>
          <w:tcPr>
            <w:tcW w:w="1033" w:type="pct"/>
            <w:shd w:val="clear" w:color="auto" w:fill="auto"/>
            <w:noWrap/>
            <w:vAlign w:val="bottom"/>
            <w:hideMark/>
          </w:tcPr>
          <w:p w14:paraId="5F0AC52D"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9.15E-07</w:t>
            </w:r>
          </w:p>
        </w:tc>
        <w:tc>
          <w:tcPr>
            <w:tcW w:w="911" w:type="pct"/>
            <w:shd w:val="clear" w:color="auto" w:fill="auto"/>
            <w:noWrap/>
            <w:vAlign w:val="bottom"/>
            <w:hideMark/>
          </w:tcPr>
          <w:p w14:paraId="3B3B425D"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2.57E-05</w:t>
            </w:r>
          </w:p>
        </w:tc>
        <w:tc>
          <w:tcPr>
            <w:tcW w:w="1031" w:type="pct"/>
            <w:shd w:val="clear" w:color="auto" w:fill="auto"/>
            <w:noWrap/>
            <w:vAlign w:val="center"/>
            <w:hideMark/>
          </w:tcPr>
          <w:p w14:paraId="6B6DBCA7" w14:textId="1D2F702B" w:rsidR="00796F00" w:rsidRPr="001B4997" w:rsidRDefault="00796F00" w:rsidP="00796F00">
            <w:pPr>
              <w:jc w:val="center"/>
              <w:rPr>
                <w:szCs w:val="24"/>
              </w:rPr>
            </w:pPr>
            <w:r w:rsidRPr="001B4997">
              <w:rPr>
                <w:szCs w:val="24"/>
              </w:rPr>
              <w:t>1.25E-08</w:t>
            </w:r>
          </w:p>
        </w:tc>
      </w:tr>
      <w:tr w:rsidR="00796F00" w:rsidRPr="001B4997" w14:paraId="4E007C14" w14:textId="77777777" w:rsidTr="00687CFB">
        <w:tblPrEx>
          <w:jc w:val="left"/>
        </w:tblPrEx>
        <w:tc>
          <w:tcPr>
            <w:tcW w:w="2025" w:type="pct"/>
            <w:shd w:val="clear" w:color="auto" w:fill="auto"/>
            <w:noWrap/>
            <w:vAlign w:val="bottom"/>
            <w:hideMark/>
          </w:tcPr>
          <w:p w14:paraId="3D3BCDBE"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Benz[a]anthracene</w:t>
            </w:r>
          </w:p>
        </w:tc>
        <w:tc>
          <w:tcPr>
            <w:tcW w:w="1033" w:type="pct"/>
            <w:shd w:val="clear" w:color="auto" w:fill="auto"/>
            <w:noWrap/>
            <w:vAlign w:val="bottom"/>
            <w:hideMark/>
          </w:tcPr>
          <w:p w14:paraId="3A50CAD0"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8.92E-07</w:t>
            </w:r>
          </w:p>
        </w:tc>
        <w:tc>
          <w:tcPr>
            <w:tcW w:w="911" w:type="pct"/>
            <w:shd w:val="clear" w:color="auto" w:fill="auto"/>
            <w:noWrap/>
            <w:vAlign w:val="bottom"/>
            <w:hideMark/>
          </w:tcPr>
          <w:p w14:paraId="488170C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28CFFBED" w14:textId="48A88F4C" w:rsidR="00796F00" w:rsidRPr="001B4997" w:rsidRDefault="00796F00" w:rsidP="00796F00">
            <w:pPr>
              <w:jc w:val="center"/>
              <w:rPr>
                <w:szCs w:val="24"/>
              </w:rPr>
            </w:pPr>
            <w:r w:rsidRPr="001B4997">
              <w:rPr>
                <w:szCs w:val="24"/>
              </w:rPr>
              <w:t>2.06E-09</w:t>
            </w:r>
          </w:p>
        </w:tc>
      </w:tr>
      <w:tr w:rsidR="00796F00" w:rsidRPr="001B4997" w14:paraId="149DE13F" w14:textId="77777777" w:rsidTr="00687CFB">
        <w:tblPrEx>
          <w:jc w:val="left"/>
        </w:tblPrEx>
        <w:tc>
          <w:tcPr>
            <w:tcW w:w="2025" w:type="pct"/>
            <w:shd w:val="clear" w:color="auto" w:fill="auto"/>
            <w:noWrap/>
            <w:vAlign w:val="bottom"/>
            <w:hideMark/>
          </w:tcPr>
          <w:p w14:paraId="03A4E1F6"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Benzo[a]pyrene</w:t>
            </w:r>
          </w:p>
        </w:tc>
        <w:tc>
          <w:tcPr>
            <w:tcW w:w="1033" w:type="pct"/>
            <w:shd w:val="clear" w:color="auto" w:fill="auto"/>
            <w:noWrap/>
            <w:vAlign w:val="bottom"/>
            <w:hideMark/>
          </w:tcPr>
          <w:p w14:paraId="677D53E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8.88E-07</w:t>
            </w:r>
          </w:p>
        </w:tc>
        <w:tc>
          <w:tcPr>
            <w:tcW w:w="911" w:type="pct"/>
            <w:shd w:val="clear" w:color="auto" w:fill="auto"/>
            <w:noWrap/>
            <w:vAlign w:val="bottom"/>
            <w:hideMark/>
          </w:tcPr>
          <w:p w14:paraId="4E08FEAA"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4A1EA49C" w14:textId="3A97E0F1" w:rsidR="00796F00" w:rsidRPr="001B4997" w:rsidRDefault="00796F00" w:rsidP="00796F00">
            <w:pPr>
              <w:jc w:val="center"/>
              <w:rPr>
                <w:szCs w:val="24"/>
              </w:rPr>
            </w:pPr>
            <w:r w:rsidRPr="001B4997">
              <w:rPr>
                <w:szCs w:val="24"/>
              </w:rPr>
              <w:t>4.82E-09</w:t>
            </w:r>
          </w:p>
        </w:tc>
      </w:tr>
      <w:tr w:rsidR="00796F00" w:rsidRPr="001B4997" w14:paraId="2B03AEE5" w14:textId="77777777" w:rsidTr="00687CFB">
        <w:tblPrEx>
          <w:jc w:val="left"/>
        </w:tblPrEx>
        <w:tc>
          <w:tcPr>
            <w:tcW w:w="2025" w:type="pct"/>
            <w:shd w:val="clear" w:color="auto" w:fill="auto"/>
            <w:noWrap/>
            <w:vAlign w:val="bottom"/>
            <w:hideMark/>
          </w:tcPr>
          <w:p w14:paraId="07D6E8EF"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Benzo[b]fluoranthene</w:t>
            </w:r>
          </w:p>
        </w:tc>
        <w:tc>
          <w:tcPr>
            <w:tcW w:w="1033" w:type="pct"/>
            <w:shd w:val="clear" w:color="auto" w:fill="auto"/>
            <w:noWrap/>
            <w:vAlign w:val="bottom"/>
            <w:hideMark/>
          </w:tcPr>
          <w:p w14:paraId="5AB2D16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8.94E-07</w:t>
            </w:r>
          </w:p>
        </w:tc>
        <w:tc>
          <w:tcPr>
            <w:tcW w:w="911" w:type="pct"/>
            <w:shd w:val="clear" w:color="auto" w:fill="auto"/>
            <w:noWrap/>
            <w:vAlign w:val="bottom"/>
            <w:hideMark/>
          </w:tcPr>
          <w:p w14:paraId="1917EEDA"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4632EEE5" w14:textId="018A9060" w:rsidR="00796F00" w:rsidRPr="001B4997" w:rsidRDefault="00796F00" w:rsidP="00796F00">
            <w:pPr>
              <w:jc w:val="center"/>
              <w:rPr>
                <w:szCs w:val="24"/>
              </w:rPr>
            </w:pPr>
            <w:r w:rsidRPr="001B4997">
              <w:rPr>
                <w:szCs w:val="24"/>
              </w:rPr>
              <w:t>1.00E-08</w:t>
            </w:r>
          </w:p>
        </w:tc>
      </w:tr>
      <w:tr w:rsidR="00796F00" w:rsidRPr="001B4997" w14:paraId="2750431B" w14:textId="77777777" w:rsidTr="00687CFB">
        <w:tblPrEx>
          <w:jc w:val="left"/>
        </w:tblPrEx>
        <w:tc>
          <w:tcPr>
            <w:tcW w:w="2025" w:type="pct"/>
            <w:shd w:val="clear" w:color="auto" w:fill="auto"/>
            <w:noWrap/>
            <w:vAlign w:val="bottom"/>
            <w:hideMark/>
          </w:tcPr>
          <w:p w14:paraId="475949A7"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Benzo[g,h,i]perylene</w:t>
            </w:r>
          </w:p>
        </w:tc>
        <w:tc>
          <w:tcPr>
            <w:tcW w:w="1033" w:type="pct"/>
            <w:shd w:val="clear" w:color="auto" w:fill="auto"/>
            <w:noWrap/>
            <w:vAlign w:val="bottom"/>
            <w:hideMark/>
          </w:tcPr>
          <w:p w14:paraId="476B69ED"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1.03E-06</w:t>
            </w:r>
          </w:p>
        </w:tc>
        <w:tc>
          <w:tcPr>
            <w:tcW w:w="911" w:type="pct"/>
            <w:shd w:val="clear" w:color="auto" w:fill="auto"/>
            <w:noWrap/>
            <w:vAlign w:val="bottom"/>
            <w:hideMark/>
          </w:tcPr>
          <w:p w14:paraId="7ECB964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6350A17E" w14:textId="6BF714DD" w:rsidR="00796F00" w:rsidRPr="001B4997" w:rsidRDefault="00796F00" w:rsidP="00796F00">
            <w:pPr>
              <w:jc w:val="center"/>
              <w:rPr>
                <w:szCs w:val="24"/>
              </w:rPr>
            </w:pPr>
            <w:r w:rsidRPr="001B4997">
              <w:rPr>
                <w:szCs w:val="24"/>
              </w:rPr>
              <w:t>8.08E-09</w:t>
            </w:r>
          </w:p>
        </w:tc>
      </w:tr>
      <w:tr w:rsidR="00796F00" w:rsidRPr="001B4997" w14:paraId="1BD64142" w14:textId="77777777" w:rsidTr="00687CFB">
        <w:tblPrEx>
          <w:jc w:val="left"/>
        </w:tblPrEx>
        <w:tc>
          <w:tcPr>
            <w:tcW w:w="2025" w:type="pct"/>
            <w:shd w:val="clear" w:color="auto" w:fill="auto"/>
            <w:noWrap/>
            <w:vAlign w:val="bottom"/>
            <w:hideMark/>
          </w:tcPr>
          <w:p w14:paraId="4D2B1E9A"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Benzo[k]fluoranthene</w:t>
            </w:r>
          </w:p>
        </w:tc>
        <w:tc>
          <w:tcPr>
            <w:tcW w:w="1033" w:type="pct"/>
            <w:shd w:val="clear" w:color="auto" w:fill="auto"/>
            <w:noWrap/>
            <w:vAlign w:val="bottom"/>
            <w:hideMark/>
          </w:tcPr>
          <w:p w14:paraId="0A41D1D7"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8.93E-07</w:t>
            </w:r>
          </w:p>
        </w:tc>
        <w:tc>
          <w:tcPr>
            <w:tcW w:w="911" w:type="pct"/>
            <w:shd w:val="clear" w:color="auto" w:fill="auto"/>
            <w:noWrap/>
            <w:vAlign w:val="bottom"/>
            <w:hideMark/>
          </w:tcPr>
          <w:p w14:paraId="1A1BDB0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39AF7989" w14:textId="6E6A8354" w:rsidR="00796F00" w:rsidRPr="001B4997" w:rsidRDefault="00796F00" w:rsidP="00796F00">
            <w:pPr>
              <w:jc w:val="center"/>
              <w:rPr>
                <w:szCs w:val="24"/>
              </w:rPr>
            </w:pPr>
            <w:r w:rsidRPr="001B4997">
              <w:rPr>
                <w:szCs w:val="24"/>
              </w:rPr>
              <w:t>1.86E-09</w:t>
            </w:r>
          </w:p>
        </w:tc>
      </w:tr>
      <w:tr w:rsidR="00796F00" w:rsidRPr="001B4997" w14:paraId="6A943717" w14:textId="77777777" w:rsidTr="00687CFB">
        <w:tblPrEx>
          <w:jc w:val="left"/>
        </w:tblPrEx>
        <w:tc>
          <w:tcPr>
            <w:tcW w:w="2025" w:type="pct"/>
            <w:shd w:val="clear" w:color="auto" w:fill="auto"/>
            <w:noWrap/>
            <w:vAlign w:val="bottom"/>
            <w:hideMark/>
          </w:tcPr>
          <w:p w14:paraId="05923535"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Chrysene</w:t>
            </w:r>
          </w:p>
        </w:tc>
        <w:tc>
          <w:tcPr>
            <w:tcW w:w="1033" w:type="pct"/>
            <w:shd w:val="clear" w:color="auto" w:fill="auto"/>
            <w:noWrap/>
            <w:vAlign w:val="bottom"/>
            <w:hideMark/>
          </w:tcPr>
          <w:p w14:paraId="550FD68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9.00E-07</w:t>
            </w:r>
          </w:p>
        </w:tc>
        <w:tc>
          <w:tcPr>
            <w:tcW w:w="911" w:type="pct"/>
            <w:shd w:val="clear" w:color="auto" w:fill="auto"/>
            <w:noWrap/>
            <w:vAlign w:val="bottom"/>
            <w:hideMark/>
          </w:tcPr>
          <w:p w14:paraId="5BA582D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779A03E4" w14:textId="5054F176" w:rsidR="00796F00" w:rsidRPr="001B4997" w:rsidRDefault="00796F00" w:rsidP="00796F00">
            <w:pPr>
              <w:jc w:val="center"/>
              <w:rPr>
                <w:szCs w:val="24"/>
              </w:rPr>
            </w:pPr>
            <w:r w:rsidRPr="001B4997">
              <w:rPr>
                <w:szCs w:val="24"/>
              </w:rPr>
              <w:t>1.16E-08</w:t>
            </w:r>
          </w:p>
        </w:tc>
      </w:tr>
      <w:tr w:rsidR="00796F00" w:rsidRPr="001B4997" w14:paraId="0ED9B0F2" w14:textId="77777777" w:rsidTr="00687CFB">
        <w:tblPrEx>
          <w:jc w:val="left"/>
        </w:tblPrEx>
        <w:tc>
          <w:tcPr>
            <w:tcW w:w="2025" w:type="pct"/>
            <w:shd w:val="clear" w:color="auto" w:fill="auto"/>
            <w:noWrap/>
            <w:vAlign w:val="bottom"/>
            <w:hideMark/>
          </w:tcPr>
          <w:p w14:paraId="53125189"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Dibenz[a,h]anthracene</w:t>
            </w:r>
          </w:p>
        </w:tc>
        <w:tc>
          <w:tcPr>
            <w:tcW w:w="1033" w:type="pct"/>
            <w:shd w:val="clear" w:color="auto" w:fill="auto"/>
            <w:noWrap/>
            <w:vAlign w:val="bottom"/>
            <w:hideMark/>
          </w:tcPr>
          <w:p w14:paraId="00CEC8F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8.87E-07</w:t>
            </w:r>
          </w:p>
        </w:tc>
        <w:tc>
          <w:tcPr>
            <w:tcW w:w="911" w:type="pct"/>
            <w:shd w:val="clear" w:color="auto" w:fill="auto"/>
            <w:noWrap/>
            <w:vAlign w:val="bottom"/>
            <w:hideMark/>
          </w:tcPr>
          <w:p w14:paraId="1801720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0A80EB90" w14:textId="14BA362E" w:rsidR="00796F00" w:rsidRPr="001B4997" w:rsidRDefault="00796F00" w:rsidP="00796F00">
            <w:pPr>
              <w:jc w:val="center"/>
              <w:rPr>
                <w:szCs w:val="24"/>
              </w:rPr>
            </w:pPr>
            <w:r w:rsidRPr="001B4997">
              <w:rPr>
                <w:szCs w:val="24"/>
              </w:rPr>
              <w:t>5.71E-11</w:t>
            </w:r>
          </w:p>
        </w:tc>
      </w:tr>
      <w:tr w:rsidR="00796F00" w:rsidRPr="001B4997" w14:paraId="23ED1486" w14:textId="77777777" w:rsidTr="00687CFB">
        <w:tblPrEx>
          <w:jc w:val="left"/>
        </w:tblPrEx>
        <w:tc>
          <w:tcPr>
            <w:tcW w:w="2025" w:type="pct"/>
            <w:shd w:val="clear" w:color="auto" w:fill="auto"/>
            <w:noWrap/>
            <w:vAlign w:val="bottom"/>
            <w:hideMark/>
          </w:tcPr>
          <w:p w14:paraId="5065E388"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Fluoranthene</w:t>
            </w:r>
          </w:p>
        </w:tc>
        <w:tc>
          <w:tcPr>
            <w:tcW w:w="1033" w:type="pct"/>
            <w:shd w:val="clear" w:color="auto" w:fill="auto"/>
            <w:noWrap/>
            <w:vAlign w:val="bottom"/>
            <w:hideMark/>
          </w:tcPr>
          <w:p w14:paraId="6FD6AFA8"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9.43E-07</w:t>
            </w:r>
          </w:p>
        </w:tc>
        <w:tc>
          <w:tcPr>
            <w:tcW w:w="911" w:type="pct"/>
            <w:shd w:val="clear" w:color="auto" w:fill="auto"/>
            <w:noWrap/>
            <w:vAlign w:val="bottom"/>
            <w:hideMark/>
          </w:tcPr>
          <w:p w14:paraId="1A1DC10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3.78E-05</w:t>
            </w:r>
          </w:p>
        </w:tc>
        <w:tc>
          <w:tcPr>
            <w:tcW w:w="1031" w:type="pct"/>
            <w:shd w:val="clear" w:color="auto" w:fill="auto"/>
            <w:noWrap/>
            <w:vAlign w:val="center"/>
            <w:hideMark/>
          </w:tcPr>
          <w:p w14:paraId="02842E33" w14:textId="646CFA41" w:rsidR="00796F00" w:rsidRPr="001B4997" w:rsidRDefault="00796F00" w:rsidP="00796F00">
            <w:pPr>
              <w:jc w:val="center"/>
              <w:rPr>
                <w:szCs w:val="24"/>
              </w:rPr>
            </w:pPr>
            <w:r w:rsidRPr="001B4997">
              <w:rPr>
                <w:szCs w:val="24"/>
              </w:rPr>
              <w:t>1.27E-07</w:t>
            </w:r>
          </w:p>
        </w:tc>
      </w:tr>
      <w:tr w:rsidR="00796F00" w:rsidRPr="001B4997" w14:paraId="0B1352DC" w14:textId="77777777" w:rsidTr="00687CFB">
        <w:tblPrEx>
          <w:jc w:val="left"/>
        </w:tblPrEx>
        <w:tc>
          <w:tcPr>
            <w:tcW w:w="2025" w:type="pct"/>
            <w:shd w:val="clear" w:color="auto" w:fill="auto"/>
            <w:noWrap/>
            <w:vAlign w:val="bottom"/>
            <w:hideMark/>
          </w:tcPr>
          <w:p w14:paraId="593922C9"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Fluorene</w:t>
            </w:r>
          </w:p>
        </w:tc>
        <w:tc>
          <w:tcPr>
            <w:tcW w:w="1033" w:type="pct"/>
            <w:shd w:val="clear" w:color="auto" w:fill="auto"/>
            <w:noWrap/>
            <w:vAlign w:val="bottom"/>
            <w:hideMark/>
          </w:tcPr>
          <w:p w14:paraId="7FF85C2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9.53E-07</w:t>
            </w:r>
          </w:p>
        </w:tc>
        <w:tc>
          <w:tcPr>
            <w:tcW w:w="911" w:type="pct"/>
            <w:shd w:val="clear" w:color="auto" w:fill="auto"/>
            <w:noWrap/>
            <w:vAlign w:val="bottom"/>
            <w:hideMark/>
          </w:tcPr>
          <w:p w14:paraId="75F4038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4.90E-05</w:t>
            </w:r>
          </w:p>
        </w:tc>
        <w:tc>
          <w:tcPr>
            <w:tcW w:w="1031" w:type="pct"/>
            <w:shd w:val="clear" w:color="auto" w:fill="auto"/>
            <w:noWrap/>
            <w:vAlign w:val="center"/>
            <w:hideMark/>
          </w:tcPr>
          <w:p w14:paraId="2D395234" w14:textId="22916549" w:rsidR="00796F00" w:rsidRPr="001B4997" w:rsidRDefault="00796F00" w:rsidP="00796F00">
            <w:pPr>
              <w:jc w:val="center"/>
              <w:rPr>
                <w:szCs w:val="24"/>
              </w:rPr>
            </w:pPr>
            <w:r w:rsidRPr="001B4997">
              <w:rPr>
                <w:szCs w:val="24"/>
              </w:rPr>
              <w:t>1.23E-07</w:t>
            </w:r>
          </w:p>
        </w:tc>
      </w:tr>
      <w:tr w:rsidR="00796F00" w:rsidRPr="001B4997" w14:paraId="5B71FCD2" w14:textId="77777777" w:rsidTr="00687CFB">
        <w:tblPrEx>
          <w:jc w:val="left"/>
        </w:tblPrEx>
        <w:tc>
          <w:tcPr>
            <w:tcW w:w="2025" w:type="pct"/>
            <w:shd w:val="clear" w:color="auto" w:fill="auto"/>
            <w:noWrap/>
            <w:vAlign w:val="bottom"/>
            <w:hideMark/>
          </w:tcPr>
          <w:p w14:paraId="7F5E7DB6"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Indeno[1,2,3-cd]pyrene</w:t>
            </w:r>
          </w:p>
        </w:tc>
        <w:tc>
          <w:tcPr>
            <w:tcW w:w="1033" w:type="pct"/>
            <w:shd w:val="clear" w:color="auto" w:fill="auto"/>
            <w:noWrap/>
            <w:vAlign w:val="bottom"/>
            <w:hideMark/>
          </w:tcPr>
          <w:p w14:paraId="6709AD5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8.91E-07</w:t>
            </w:r>
          </w:p>
        </w:tc>
        <w:tc>
          <w:tcPr>
            <w:tcW w:w="911" w:type="pct"/>
            <w:shd w:val="clear" w:color="auto" w:fill="auto"/>
            <w:noWrap/>
            <w:vAlign w:val="bottom"/>
            <w:hideMark/>
          </w:tcPr>
          <w:p w14:paraId="794CF1E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17E8DCF9" w14:textId="501E397C" w:rsidR="00796F00" w:rsidRPr="001B4997" w:rsidRDefault="00796F00" w:rsidP="00796F00">
            <w:pPr>
              <w:jc w:val="center"/>
              <w:rPr>
                <w:szCs w:val="24"/>
              </w:rPr>
            </w:pPr>
            <w:r w:rsidRPr="001B4997">
              <w:rPr>
                <w:szCs w:val="24"/>
              </w:rPr>
              <w:t>4.70E-09</w:t>
            </w:r>
          </w:p>
        </w:tc>
      </w:tr>
      <w:tr w:rsidR="00796F00" w:rsidRPr="001B4997" w14:paraId="1A318D2D" w14:textId="77777777" w:rsidTr="00687CFB">
        <w:tblPrEx>
          <w:jc w:val="left"/>
        </w:tblPrEx>
        <w:tc>
          <w:tcPr>
            <w:tcW w:w="2025" w:type="pct"/>
            <w:shd w:val="clear" w:color="auto" w:fill="auto"/>
            <w:noWrap/>
            <w:vAlign w:val="bottom"/>
            <w:hideMark/>
          </w:tcPr>
          <w:p w14:paraId="3EFCDF41"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Naphthalene</w:t>
            </w:r>
          </w:p>
        </w:tc>
        <w:tc>
          <w:tcPr>
            <w:tcW w:w="1033" w:type="pct"/>
            <w:shd w:val="clear" w:color="auto" w:fill="auto"/>
            <w:noWrap/>
            <w:vAlign w:val="bottom"/>
            <w:hideMark/>
          </w:tcPr>
          <w:p w14:paraId="060D87B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2.14E-05</w:t>
            </w:r>
          </w:p>
        </w:tc>
        <w:tc>
          <w:tcPr>
            <w:tcW w:w="911" w:type="pct"/>
            <w:shd w:val="clear" w:color="auto" w:fill="auto"/>
            <w:noWrap/>
            <w:vAlign w:val="bottom"/>
            <w:hideMark/>
          </w:tcPr>
          <w:p w14:paraId="501C862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3.57E-04</w:t>
            </w:r>
          </w:p>
        </w:tc>
        <w:tc>
          <w:tcPr>
            <w:tcW w:w="1031" w:type="pct"/>
            <w:shd w:val="clear" w:color="auto" w:fill="auto"/>
            <w:noWrap/>
            <w:vAlign w:val="center"/>
            <w:hideMark/>
          </w:tcPr>
          <w:p w14:paraId="71530D49" w14:textId="5D6D3C44" w:rsidR="00796F00" w:rsidRPr="001B4997" w:rsidRDefault="00796F00" w:rsidP="00796F00">
            <w:pPr>
              <w:jc w:val="center"/>
              <w:rPr>
                <w:szCs w:val="24"/>
              </w:rPr>
            </w:pPr>
            <w:r w:rsidRPr="001B4997">
              <w:rPr>
                <w:szCs w:val="24"/>
              </w:rPr>
              <w:t>2.89E-06</w:t>
            </w:r>
          </w:p>
        </w:tc>
      </w:tr>
      <w:tr w:rsidR="00796F00" w:rsidRPr="001B4997" w14:paraId="1454E071" w14:textId="77777777" w:rsidTr="00687CFB">
        <w:tblPrEx>
          <w:jc w:val="left"/>
        </w:tblPrEx>
        <w:tc>
          <w:tcPr>
            <w:tcW w:w="2025" w:type="pct"/>
            <w:shd w:val="clear" w:color="auto" w:fill="auto"/>
            <w:noWrap/>
            <w:vAlign w:val="bottom"/>
            <w:hideMark/>
          </w:tcPr>
          <w:p w14:paraId="7A01C14C"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Phenanthrene</w:t>
            </w:r>
          </w:p>
        </w:tc>
        <w:tc>
          <w:tcPr>
            <w:tcW w:w="1033" w:type="pct"/>
            <w:shd w:val="clear" w:color="auto" w:fill="auto"/>
            <w:noWrap/>
            <w:vAlign w:val="bottom"/>
            <w:hideMark/>
          </w:tcPr>
          <w:p w14:paraId="30618B87"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1.08E-06</w:t>
            </w:r>
          </w:p>
        </w:tc>
        <w:tc>
          <w:tcPr>
            <w:tcW w:w="911" w:type="pct"/>
            <w:shd w:val="clear" w:color="auto" w:fill="auto"/>
            <w:noWrap/>
            <w:vAlign w:val="bottom"/>
            <w:hideMark/>
          </w:tcPr>
          <w:p w14:paraId="29328AE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1.03E-04</w:t>
            </w:r>
          </w:p>
        </w:tc>
        <w:tc>
          <w:tcPr>
            <w:tcW w:w="1031" w:type="pct"/>
            <w:shd w:val="clear" w:color="auto" w:fill="auto"/>
            <w:noWrap/>
            <w:vAlign w:val="center"/>
            <w:hideMark/>
          </w:tcPr>
          <w:p w14:paraId="1307264C" w14:textId="253F9F50" w:rsidR="00796F00" w:rsidRPr="001B4997" w:rsidRDefault="00796F00" w:rsidP="00796F00">
            <w:pPr>
              <w:jc w:val="center"/>
              <w:rPr>
                <w:szCs w:val="24"/>
              </w:rPr>
            </w:pPr>
            <w:r w:rsidRPr="001B4997">
              <w:rPr>
                <w:szCs w:val="24"/>
              </w:rPr>
              <w:t>7.75E-07</w:t>
            </w:r>
          </w:p>
        </w:tc>
      </w:tr>
      <w:tr w:rsidR="00796F00" w:rsidRPr="001B4997" w14:paraId="4A5FFE2C" w14:textId="77777777" w:rsidTr="00687CFB">
        <w:tblPrEx>
          <w:jc w:val="left"/>
        </w:tblPrEx>
        <w:tc>
          <w:tcPr>
            <w:tcW w:w="2025" w:type="pct"/>
            <w:shd w:val="clear" w:color="auto" w:fill="auto"/>
            <w:noWrap/>
            <w:vAlign w:val="bottom"/>
            <w:hideMark/>
          </w:tcPr>
          <w:p w14:paraId="173316AF"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Perylene</w:t>
            </w:r>
          </w:p>
        </w:tc>
        <w:tc>
          <w:tcPr>
            <w:tcW w:w="1033" w:type="pct"/>
            <w:shd w:val="clear" w:color="auto" w:fill="auto"/>
            <w:noWrap/>
            <w:vAlign w:val="bottom"/>
            <w:hideMark/>
          </w:tcPr>
          <w:p w14:paraId="1DFA03E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7.05E-07</w:t>
            </w:r>
          </w:p>
        </w:tc>
        <w:tc>
          <w:tcPr>
            <w:tcW w:w="911" w:type="pct"/>
            <w:shd w:val="clear" w:color="auto" w:fill="auto"/>
            <w:noWrap/>
            <w:vAlign w:val="bottom"/>
            <w:hideMark/>
          </w:tcPr>
          <w:p w14:paraId="1B757876"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5.69E-07</w:t>
            </w:r>
          </w:p>
        </w:tc>
        <w:tc>
          <w:tcPr>
            <w:tcW w:w="1031" w:type="pct"/>
            <w:shd w:val="clear" w:color="auto" w:fill="auto"/>
            <w:noWrap/>
            <w:vAlign w:val="center"/>
            <w:hideMark/>
          </w:tcPr>
          <w:p w14:paraId="049B06C9" w14:textId="77B54E1A" w:rsidR="00796F00" w:rsidRPr="001B4997" w:rsidRDefault="00796F00" w:rsidP="00796F00">
            <w:pPr>
              <w:jc w:val="center"/>
              <w:rPr>
                <w:szCs w:val="24"/>
              </w:rPr>
            </w:pPr>
            <w:r w:rsidRPr="001B4997">
              <w:rPr>
                <w:szCs w:val="24"/>
              </w:rPr>
              <w:t>3.80E-09</w:t>
            </w:r>
          </w:p>
        </w:tc>
      </w:tr>
      <w:tr w:rsidR="00796F00" w:rsidRPr="001B4997" w14:paraId="0989947C" w14:textId="77777777" w:rsidTr="00687CFB">
        <w:tblPrEx>
          <w:jc w:val="left"/>
        </w:tblPrEx>
        <w:tc>
          <w:tcPr>
            <w:tcW w:w="2025" w:type="pct"/>
            <w:shd w:val="clear" w:color="auto" w:fill="auto"/>
            <w:noWrap/>
            <w:vAlign w:val="bottom"/>
            <w:hideMark/>
          </w:tcPr>
          <w:p w14:paraId="5FA6BDD1"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Pyrene</w:t>
            </w:r>
          </w:p>
        </w:tc>
        <w:tc>
          <w:tcPr>
            <w:tcW w:w="1033" w:type="pct"/>
            <w:shd w:val="clear" w:color="auto" w:fill="auto"/>
            <w:noWrap/>
            <w:vAlign w:val="bottom"/>
            <w:hideMark/>
          </w:tcPr>
          <w:p w14:paraId="1ACCE0F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9.13E-07</w:t>
            </w:r>
          </w:p>
        </w:tc>
        <w:tc>
          <w:tcPr>
            <w:tcW w:w="911" w:type="pct"/>
            <w:shd w:val="clear" w:color="auto" w:fill="auto"/>
            <w:noWrap/>
            <w:vAlign w:val="bottom"/>
            <w:hideMark/>
          </w:tcPr>
          <w:p w14:paraId="40DFBFC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1.84E-05</w:t>
            </w:r>
          </w:p>
        </w:tc>
        <w:tc>
          <w:tcPr>
            <w:tcW w:w="1031" w:type="pct"/>
            <w:shd w:val="clear" w:color="auto" w:fill="auto"/>
            <w:noWrap/>
            <w:vAlign w:val="center"/>
            <w:hideMark/>
          </w:tcPr>
          <w:p w14:paraId="62CDBAF1" w14:textId="792C2405" w:rsidR="00796F00" w:rsidRPr="001B4997" w:rsidRDefault="00796F00" w:rsidP="00796F00">
            <w:pPr>
              <w:jc w:val="center"/>
              <w:rPr>
                <w:szCs w:val="24"/>
              </w:rPr>
            </w:pPr>
            <w:r w:rsidRPr="001B4997">
              <w:rPr>
                <w:szCs w:val="24"/>
              </w:rPr>
              <w:t>2.39E-08</w:t>
            </w:r>
          </w:p>
        </w:tc>
      </w:tr>
      <w:tr w:rsidR="00796F00" w:rsidRPr="001B4997" w14:paraId="41F2AEA0" w14:textId="77777777" w:rsidTr="00687CFB">
        <w:tblPrEx>
          <w:jc w:val="left"/>
        </w:tblPrEx>
        <w:tc>
          <w:tcPr>
            <w:tcW w:w="2025" w:type="pct"/>
            <w:shd w:val="clear" w:color="auto" w:fill="auto"/>
            <w:noWrap/>
            <w:vAlign w:val="bottom"/>
            <w:hideMark/>
          </w:tcPr>
          <w:p w14:paraId="7E11FFDB"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2,3,7,8-Tetrachlorodibenzo-p-Dioxin</w:t>
            </w:r>
          </w:p>
        </w:tc>
        <w:tc>
          <w:tcPr>
            <w:tcW w:w="1033" w:type="pct"/>
            <w:shd w:val="clear" w:color="auto" w:fill="auto"/>
            <w:noWrap/>
            <w:vAlign w:val="bottom"/>
            <w:hideMark/>
          </w:tcPr>
          <w:p w14:paraId="13917836"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2.71E-13</w:t>
            </w:r>
          </w:p>
        </w:tc>
        <w:tc>
          <w:tcPr>
            <w:tcW w:w="911" w:type="pct"/>
            <w:shd w:val="clear" w:color="auto" w:fill="auto"/>
            <w:noWrap/>
            <w:vAlign w:val="bottom"/>
            <w:hideMark/>
          </w:tcPr>
          <w:p w14:paraId="4EBD68A3"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6.91E-13</w:t>
            </w:r>
          </w:p>
        </w:tc>
        <w:tc>
          <w:tcPr>
            <w:tcW w:w="1031" w:type="pct"/>
            <w:shd w:val="clear" w:color="auto" w:fill="auto"/>
            <w:noWrap/>
            <w:vAlign w:val="center"/>
            <w:hideMark/>
          </w:tcPr>
          <w:p w14:paraId="536417D2" w14:textId="105B3A6F" w:rsidR="00796F00" w:rsidRPr="001B4997" w:rsidRDefault="00796F00" w:rsidP="00796F00">
            <w:pPr>
              <w:jc w:val="center"/>
              <w:rPr>
                <w:szCs w:val="24"/>
              </w:rPr>
            </w:pPr>
            <w:r w:rsidRPr="001B4997">
              <w:rPr>
                <w:szCs w:val="24"/>
              </w:rPr>
              <w:t>5.88E-14</w:t>
            </w:r>
          </w:p>
        </w:tc>
      </w:tr>
      <w:tr w:rsidR="00796F00" w:rsidRPr="001B4997" w14:paraId="5795B2AF" w14:textId="77777777" w:rsidTr="00687CFB">
        <w:tblPrEx>
          <w:jc w:val="left"/>
        </w:tblPrEx>
        <w:tc>
          <w:tcPr>
            <w:tcW w:w="2025" w:type="pct"/>
            <w:shd w:val="clear" w:color="auto" w:fill="auto"/>
            <w:noWrap/>
            <w:vAlign w:val="bottom"/>
            <w:hideMark/>
          </w:tcPr>
          <w:p w14:paraId="16221A1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1,2,3,7,8-Pentachlorodibenzo-p-Dioxin</w:t>
            </w:r>
          </w:p>
        </w:tc>
        <w:tc>
          <w:tcPr>
            <w:tcW w:w="1033" w:type="pct"/>
            <w:shd w:val="clear" w:color="auto" w:fill="auto"/>
            <w:noWrap/>
            <w:vAlign w:val="bottom"/>
            <w:hideMark/>
          </w:tcPr>
          <w:p w14:paraId="354F1E9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2.69E-13</w:t>
            </w:r>
          </w:p>
        </w:tc>
        <w:tc>
          <w:tcPr>
            <w:tcW w:w="911" w:type="pct"/>
            <w:shd w:val="clear" w:color="auto" w:fill="auto"/>
            <w:noWrap/>
            <w:vAlign w:val="bottom"/>
            <w:hideMark/>
          </w:tcPr>
          <w:p w14:paraId="3755A94D"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5.80E-13</w:t>
            </w:r>
          </w:p>
        </w:tc>
        <w:tc>
          <w:tcPr>
            <w:tcW w:w="1031" w:type="pct"/>
            <w:shd w:val="clear" w:color="auto" w:fill="auto"/>
            <w:noWrap/>
            <w:vAlign w:val="center"/>
            <w:hideMark/>
          </w:tcPr>
          <w:p w14:paraId="6C4CC104" w14:textId="49A9F533" w:rsidR="00796F00" w:rsidRPr="001B4997" w:rsidRDefault="00796F00" w:rsidP="00796F00">
            <w:pPr>
              <w:jc w:val="center"/>
              <w:rPr>
                <w:szCs w:val="24"/>
              </w:rPr>
            </w:pPr>
            <w:r w:rsidRPr="001B4997">
              <w:rPr>
                <w:szCs w:val="24"/>
              </w:rPr>
              <w:t>1.76E-13</w:t>
            </w:r>
          </w:p>
        </w:tc>
      </w:tr>
      <w:tr w:rsidR="00796F00" w:rsidRPr="001B4997" w14:paraId="435F433C" w14:textId="77777777" w:rsidTr="00687CFB">
        <w:tblPrEx>
          <w:jc w:val="left"/>
        </w:tblPrEx>
        <w:tc>
          <w:tcPr>
            <w:tcW w:w="2025" w:type="pct"/>
            <w:shd w:val="clear" w:color="auto" w:fill="auto"/>
            <w:noWrap/>
            <w:vAlign w:val="bottom"/>
            <w:hideMark/>
          </w:tcPr>
          <w:p w14:paraId="24F4C3B6"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1,2,3,4,7,8-Hexachlorodibenzo-p-Dioxin</w:t>
            </w:r>
          </w:p>
        </w:tc>
        <w:tc>
          <w:tcPr>
            <w:tcW w:w="1033" w:type="pct"/>
            <w:shd w:val="clear" w:color="auto" w:fill="auto"/>
            <w:noWrap/>
            <w:vAlign w:val="bottom"/>
            <w:hideMark/>
          </w:tcPr>
          <w:p w14:paraId="5D04D251"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2.61E-13</w:t>
            </w:r>
          </w:p>
        </w:tc>
        <w:tc>
          <w:tcPr>
            <w:tcW w:w="911" w:type="pct"/>
            <w:shd w:val="clear" w:color="auto" w:fill="auto"/>
            <w:noWrap/>
            <w:vAlign w:val="bottom"/>
            <w:hideMark/>
          </w:tcPr>
          <w:p w14:paraId="1D0545E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3.59E-13</w:t>
            </w:r>
          </w:p>
        </w:tc>
        <w:tc>
          <w:tcPr>
            <w:tcW w:w="1031" w:type="pct"/>
            <w:shd w:val="clear" w:color="auto" w:fill="auto"/>
            <w:noWrap/>
            <w:vAlign w:val="center"/>
            <w:hideMark/>
          </w:tcPr>
          <w:p w14:paraId="6E580FB3" w14:textId="1A30CCB1" w:rsidR="00796F00" w:rsidRPr="001B4997" w:rsidRDefault="00796F00" w:rsidP="00796F00">
            <w:pPr>
              <w:jc w:val="center"/>
              <w:rPr>
                <w:szCs w:val="24"/>
              </w:rPr>
            </w:pPr>
            <w:r w:rsidRPr="001B4997">
              <w:rPr>
                <w:szCs w:val="24"/>
              </w:rPr>
              <w:t>1.41E-13</w:t>
            </w:r>
          </w:p>
        </w:tc>
      </w:tr>
      <w:tr w:rsidR="00796F00" w:rsidRPr="001B4997" w14:paraId="21E3B0BD" w14:textId="77777777" w:rsidTr="00687CFB">
        <w:tblPrEx>
          <w:jc w:val="left"/>
        </w:tblPrEx>
        <w:tc>
          <w:tcPr>
            <w:tcW w:w="2025" w:type="pct"/>
            <w:shd w:val="clear" w:color="auto" w:fill="auto"/>
            <w:noWrap/>
            <w:vAlign w:val="bottom"/>
            <w:hideMark/>
          </w:tcPr>
          <w:p w14:paraId="38A31C5B"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1,2,3,6,7,8-Hexachlorodibenzo-p-Dioxin</w:t>
            </w:r>
          </w:p>
        </w:tc>
        <w:tc>
          <w:tcPr>
            <w:tcW w:w="1033" w:type="pct"/>
            <w:shd w:val="clear" w:color="auto" w:fill="auto"/>
            <w:noWrap/>
            <w:vAlign w:val="bottom"/>
            <w:hideMark/>
          </w:tcPr>
          <w:p w14:paraId="64839471"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3.29E-13</w:t>
            </w:r>
          </w:p>
        </w:tc>
        <w:tc>
          <w:tcPr>
            <w:tcW w:w="911" w:type="pct"/>
            <w:shd w:val="clear" w:color="auto" w:fill="auto"/>
            <w:noWrap/>
            <w:vAlign w:val="bottom"/>
            <w:hideMark/>
          </w:tcPr>
          <w:p w14:paraId="26E2948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3.63E-13</w:t>
            </w:r>
          </w:p>
        </w:tc>
        <w:tc>
          <w:tcPr>
            <w:tcW w:w="1031" w:type="pct"/>
            <w:shd w:val="clear" w:color="auto" w:fill="auto"/>
            <w:noWrap/>
            <w:vAlign w:val="center"/>
            <w:hideMark/>
          </w:tcPr>
          <w:p w14:paraId="5D690B4F" w14:textId="159027AF" w:rsidR="00796F00" w:rsidRPr="001B4997" w:rsidRDefault="00796F00" w:rsidP="00796F00">
            <w:pPr>
              <w:jc w:val="center"/>
              <w:rPr>
                <w:szCs w:val="24"/>
              </w:rPr>
            </w:pPr>
            <w:r w:rsidRPr="001B4997">
              <w:rPr>
                <w:szCs w:val="24"/>
              </w:rPr>
              <w:t>2.41E-13</w:t>
            </w:r>
          </w:p>
        </w:tc>
      </w:tr>
      <w:tr w:rsidR="00796F00" w:rsidRPr="001B4997" w14:paraId="523EFE44" w14:textId="77777777" w:rsidTr="00687CFB">
        <w:tblPrEx>
          <w:jc w:val="left"/>
        </w:tblPrEx>
        <w:tc>
          <w:tcPr>
            <w:tcW w:w="2025" w:type="pct"/>
            <w:shd w:val="clear" w:color="auto" w:fill="auto"/>
            <w:noWrap/>
            <w:vAlign w:val="bottom"/>
            <w:hideMark/>
          </w:tcPr>
          <w:p w14:paraId="370010BC"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1,2,3,7,8,9-Hexachlorodibenzo-p-Dioxin</w:t>
            </w:r>
          </w:p>
        </w:tc>
        <w:tc>
          <w:tcPr>
            <w:tcW w:w="1033" w:type="pct"/>
            <w:shd w:val="clear" w:color="auto" w:fill="auto"/>
            <w:noWrap/>
            <w:vAlign w:val="bottom"/>
            <w:hideMark/>
          </w:tcPr>
          <w:p w14:paraId="188EE07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3.15E-13</w:t>
            </w:r>
          </w:p>
        </w:tc>
        <w:tc>
          <w:tcPr>
            <w:tcW w:w="911" w:type="pct"/>
            <w:shd w:val="clear" w:color="auto" w:fill="auto"/>
            <w:noWrap/>
            <w:vAlign w:val="bottom"/>
            <w:hideMark/>
          </w:tcPr>
          <w:p w14:paraId="3C467C8A"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3.32E-13</w:t>
            </w:r>
          </w:p>
        </w:tc>
        <w:tc>
          <w:tcPr>
            <w:tcW w:w="1031" w:type="pct"/>
            <w:shd w:val="clear" w:color="auto" w:fill="auto"/>
            <w:noWrap/>
            <w:vAlign w:val="center"/>
            <w:hideMark/>
          </w:tcPr>
          <w:p w14:paraId="77249A43" w14:textId="34C1CC3B" w:rsidR="00796F00" w:rsidRPr="001B4997" w:rsidRDefault="00796F00" w:rsidP="00796F00">
            <w:pPr>
              <w:jc w:val="center"/>
              <w:rPr>
                <w:szCs w:val="24"/>
              </w:rPr>
            </w:pPr>
            <w:r w:rsidRPr="001B4997">
              <w:rPr>
                <w:szCs w:val="24"/>
              </w:rPr>
              <w:t>1.94E-13</w:t>
            </w:r>
          </w:p>
        </w:tc>
      </w:tr>
      <w:tr w:rsidR="00796F00" w:rsidRPr="001B4997" w14:paraId="43106738" w14:textId="77777777" w:rsidTr="00687CFB">
        <w:tblPrEx>
          <w:jc w:val="left"/>
        </w:tblPrEx>
        <w:tc>
          <w:tcPr>
            <w:tcW w:w="2025" w:type="pct"/>
            <w:shd w:val="clear" w:color="auto" w:fill="auto"/>
            <w:noWrap/>
            <w:vAlign w:val="bottom"/>
            <w:hideMark/>
          </w:tcPr>
          <w:p w14:paraId="55AD4F58"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1,2,3,4,6,7,8-Heptachlorodibenzo-p-Dioxin</w:t>
            </w:r>
          </w:p>
        </w:tc>
        <w:tc>
          <w:tcPr>
            <w:tcW w:w="1033" w:type="pct"/>
            <w:shd w:val="clear" w:color="auto" w:fill="auto"/>
            <w:noWrap/>
            <w:vAlign w:val="bottom"/>
            <w:hideMark/>
          </w:tcPr>
          <w:p w14:paraId="74C9B83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9.82E-13</w:t>
            </w:r>
          </w:p>
        </w:tc>
        <w:tc>
          <w:tcPr>
            <w:tcW w:w="911" w:type="pct"/>
            <w:shd w:val="clear" w:color="auto" w:fill="auto"/>
            <w:noWrap/>
            <w:vAlign w:val="bottom"/>
            <w:hideMark/>
          </w:tcPr>
          <w:p w14:paraId="79ADCAC2"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1.41E-12</w:t>
            </w:r>
          </w:p>
        </w:tc>
        <w:tc>
          <w:tcPr>
            <w:tcW w:w="1031" w:type="pct"/>
            <w:shd w:val="clear" w:color="auto" w:fill="auto"/>
            <w:noWrap/>
            <w:vAlign w:val="center"/>
            <w:hideMark/>
          </w:tcPr>
          <w:p w14:paraId="1B486326" w14:textId="5B7D0533" w:rsidR="00796F00" w:rsidRPr="001B4997" w:rsidRDefault="00796F00" w:rsidP="00796F00">
            <w:pPr>
              <w:jc w:val="center"/>
              <w:rPr>
                <w:szCs w:val="24"/>
              </w:rPr>
            </w:pPr>
            <w:r w:rsidRPr="001B4997">
              <w:rPr>
                <w:szCs w:val="24"/>
              </w:rPr>
              <w:t>1.24E-12</w:t>
            </w:r>
          </w:p>
        </w:tc>
      </w:tr>
      <w:tr w:rsidR="00796F00" w:rsidRPr="001B4997" w14:paraId="42886C00" w14:textId="77777777" w:rsidTr="00687CFB">
        <w:tblPrEx>
          <w:jc w:val="left"/>
        </w:tblPrEx>
        <w:tc>
          <w:tcPr>
            <w:tcW w:w="2025" w:type="pct"/>
            <w:shd w:val="clear" w:color="auto" w:fill="auto"/>
            <w:noWrap/>
            <w:vAlign w:val="bottom"/>
            <w:hideMark/>
          </w:tcPr>
          <w:p w14:paraId="6754B4F2" w14:textId="2B265936"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Total OCDD</w:t>
            </w:r>
            <w:r w:rsidR="00E019CA" w:rsidRPr="001B4997">
              <w:rPr>
                <w:rFonts w:ascii="Times New Roman" w:eastAsia="Times New Roman" w:hAnsi="Times New Roman"/>
                <w:szCs w:val="24"/>
                <w:vertAlign w:val="superscript"/>
              </w:rPr>
              <w:t>2</w:t>
            </w:r>
          </w:p>
        </w:tc>
        <w:tc>
          <w:tcPr>
            <w:tcW w:w="1033" w:type="pct"/>
            <w:shd w:val="clear" w:color="auto" w:fill="auto"/>
            <w:noWrap/>
            <w:vAlign w:val="bottom"/>
            <w:hideMark/>
          </w:tcPr>
          <w:p w14:paraId="37AE8D71"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3.46E-12</w:t>
            </w:r>
          </w:p>
        </w:tc>
        <w:tc>
          <w:tcPr>
            <w:tcW w:w="911" w:type="pct"/>
            <w:shd w:val="clear" w:color="auto" w:fill="auto"/>
            <w:noWrap/>
            <w:vAlign w:val="bottom"/>
            <w:hideMark/>
          </w:tcPr>
          <w:p w14:paraId="3E75069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1.11E-11</w:t>
            </w:r>
          </w:p>
        </w:tc>
        <w:tc>
          <w:tcPr>
            <w:tcW w:w="1031" w:type="pct"/>
            <w:shd w:val="clear" w:color="auto" w:fill="auto"/>
            <w:noWrap/>
            <w:vAlign w:val="center"/>
          </w:tcPr>
          <w:p w14:paraId="2A8B715B" w14:textId="663D556F" w:rsidR="00796F00" w:rsidRPr="001B4997" w:rsidRDefault="00796F00" w:rsidP="00796F00">
            <w:pPr>
              <w:jc w:val="center"/>
              <w:rPr>
                <w:szCs w:val="24"/>
              </w:rPr>
            </w:pPr>
            <w:r w:rsidRPr="001B4997">
              <w:rPr>
                <w:szCs w:val="24"/>
              </w:rPr>
              <w:t>5.77E-12</w:t>
            </w:r>
          </w:p>
        </w:tc>
      </w:tr>
      <w:tr w:rsidR="00796F00" w:rsidRPr="001B4997" w14:paraId="03FA3F45" w14:textId="77777777" w:rsidTr="00687CFB">
        <w:tblPrEx>
          <w:jc w:val="left"/>
        </w:tblPrEx>
        <w:tc>
          <w:tcPr>
            <w:tcW w:w="2025" w:type="pct"/>
            <w:shd w:val="clear" w:color="auto" w:fill="auto"/>
            <w:noWrap/>
            <w:vAlign w:val="bottom"/>
            <w:hideMark/>
          </w:tcPr>
          <w:p w14:paraId="06A421D5"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2,3,7,8-Tetrachlorodibenzofuran</w:t>
            </w:r>
          </w:p>
        </w:tc>
        <w:tc>
          <w:tcPr>
            <w:tcW w:w="1033" w:type="pct"/>
            <w:shd w:val="clear" w:color="auto" w:fill="auto"/>
            <w:noWrap/>
            <w:vAlign w:val="bottom"/>
            <w:hideMark/>
          </w:tcPr>
          <w:p w14:paraId="61B2961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1.51E-12</w:t>
            </w:r>
          </w:p>
        </w:tc>
        <w:tc>
          <w:tcPr>
            <w:tcW w:w="911" w:type="pct"/>
            <w:shd w:val="clear" w:color="auto" w:fill="auto"/>
            <w:noWrap/>
            <w:vAlign w:val="bottom"/>
            <w:hideMark/>
          </w:tcPr>
          <w:p w14:paraId="1B349C31"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1.33E-11</w:t>
            </w:r>
          </w:p>
        </w:tc>
        <w:tc>
          <w:tcPr>
            <w:tcW w:w="1031" w:type="pct"/>
            <w:shd w:val="clear" w:color="auto" w:fill="auto"/>
            <w:noWrap/>
            <w:vAlign w:val="center"/>
          </w:tcPr>
          <w:p w14:paraId="4C58C13E" w14:textId="5A037058" w:rsidR="00796F00" w:rsidRPr="001B4997" w:rsidRDefault="00796F00" w:rsidP="00796F00">
            <w:pPr>
              <w:jc w:val="center"/>
              <w:rPr>
                <w:szCs w:val="24"/>
              </w:rPr>
            </w:pPr>
            <w:r w:rsidRPr="001B4997">
              <w:rPr>
                <w:szCs w:val="24"/>
              </w:rPr>
              <w:t>3.71E-13</w:t>
            </w:r>
          </w:p>
        </w:tc>
      </w:tr>
      <w:tr w:rsidR="00796F00" w:rsidRPr="001B4997" w14:paraId="731172B8" w14:textId="77777777" w:rsidTr="00687CFB">
        <w:tblPrEx>
          <w:jc w:val="left"/>
        </w:tblPrEx>
        <w:tc>
          <w:tcPr>
            <w:tcW w:w="2025" w:type="pct"/>
            <w:shd w:val="clear" w:color="auto" w:fill="auto"/>
            <w:noWrap/>
            <w:vAlign w:val="bottom"/>
            <w:hideMark/>
          </w:tcPr>
          <w:p w14:paraId="3259E21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1,2,3,7,8-Pentachlorodibenzofuran</w:t>
            </w:r>
          </w:p>
        </w:tc>
        <w:tc>
          <w:tcPr>
            <w:tcW w:w="1033" w:type="pct"/>
            <w:shd w:val="clear" w:color="auto" w:fill="auto"/>
            <w:noWrap/>
            <w:vAlign w:val="bottom"/>
            <w:hideMark/>
          </w:tcPr>
          <w:p w14:paraId="3D42F2F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3.79E-13</w:t>
            </w:r>
          </w:p>
        </w:tc>
        <w:tc>
          <w:tcPr>
            <w:tcW w:w="911" w:type="pct"/>
            <w:shd w:val="clear" w:color="auto" w:fill="auto"/>
            <w:noWrap/>
            <w:vAlign w:val="bottom"/>
            <w:hideMark/>
          </w:tcPr>
          <w:p w14:paraId="4C6F64BD"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6.76E-13</w:t>
            </w:r>
          </w:p>
        </w:tc>
        <w:tc>
          <w:tcPr>
            <w:tcW w:w="1031" w:type="pct"/>
            <w:shd w:val="clear" w:color="auto" w:fill="auto"/>
            <w:noWrap/>
            <w:vAlign w:val="center"/>
          </w:tcPr>
          <w:p w14:paraId="6878884A" w14:textId="50F9C4D2" w:rsidR="00796F00" w:rsidRPr="001B4997" w:rsidRDefault="00796F00" w:rsidP="00796F00">
            <w:pPr>
              <w:jc w:val="center"/>
              <w:rPr>
                <w:szCs w:val="24"/>
              </w:rPr>
            </w:pPr>
            <w:r w:rsidRPr="001B4997">
              <w:rPr>
                <w:szCs w:val="24"/>
              </w:rPr>
              <w:t>1.47E-13</w:t>
            </w:r>
          </w:p>
        </w:tc>
      </w:tr>
      <w:tr w:rsidR="00796F00" w:rsidRPr="001B4997" w14:paraId="7C805EE6" w14:textId="77777777" w:rsidTr="00687CFB">
        <w:tblPrEx>
          <w:jc w:val="left"/>
        </w:tblPrEx>
        <w:tc>
          <w:tcPr>
            <w:tcW w:w="2025" w:type="pct"/>
            <w:shd w:val="clear" w:color="auto" w:fill="auto"/>
            <w:noWrap/>
            <w:vAlign w:val="bottom"/>
            <w:hideMark/>
          </w:tcPr>
          <w:p w14:paraId="7F6AF600"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2,3,4,7,8-Pentachlorodibenzofuran</w:t>
            </w:r>
          </w:p>
        </w:tc>
        <w:tc>
          <w:tcPr>
            <w:tcW w:w="1033" w:type="pct"/>
            <w:shd w:val="clear" w:color="auto" w:fill="auto"/>
            <w:noWrap/>
            <w:vAlign w:val="bottom"/>
            <w:hideMark/>
          </w:tcPr>
          <w:p w14:paraId="456C5343"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4.61E-13</w:t>
            </w:r>
          </w:p>
        </w:tc>
        <w:tc>
          <w:tcPr>
            <w:tcW w:w="911" w:type="pct"/>
            <w:shd w:val="clear" w:color="auto" w:fill="auto"/>
            <w:noWrap/>
            <w:vAlign w:val="bottom"/>
            <w:hideMark/>
          </w:tcPr>
          <w:p w14:paraId="67C3158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8.11E-13</w:t>
            </w:r>
          </w:p>
        </w:tc>
        <w:tc>
          <w:tcPr>
            <w:tcW w:w="1031" w:type="pct"/>
            <w:shd w:val="clear" w:color="auto" w:fill="auto"/>
            <w:noWrap/>
            <w:vAlign w:val="center"/>
          </w:tcPr>
          <w:p w14:paraId="421D6389" w14:textId="190098DD" w:rsidR="00796F00" w:rsidRPr="001B4997" w:rsidRDefault="00796F00" w:rsidP="00796F00">
            <w:pPr>
              <w:jc w:val="center"/>
              <w:rPr>
                <w:szCs w:val="24"/>
              </w:rPr>
            </w:pPr>
            <w:r w:rsidRPr="001B4997">
              <w:rPr>
                <w:szCs w:val="24"/>
              </w:rPr>
              <w:t>1.87E-13</w:t>
            </w:r>
          </w:p>
        </w:tc>
      </w:tr>
      <w:tr w:rsidR="00796F00" w:rsidRPr="001B4997" w14:paraId="7F6F220B" w14:textId="77777777" w:rsidTr="00687CFB">
        <w:tblPrEx>
          <w:jc w:val="left"/>
        </w:tblPrEx>
        <w:tc>
          <w:tcPr>
            <w:tcW w:w="2025" w:type="pct"/>
            <w:shd w:val="clear" w:color="auto" w:fill="auto"/>
            <w:noWrap/>
            <w:vAlign w:val="bottom"/>
            <w:hideMark/>
          </w:tcPr>
          <w:p w14:paraId="63C59F7A"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1,2,3,4,7,8-Hexachlorodibenzofuran</w:t>
            </w:r>
          </w:p>
        </w:tc>
        <w:tc>
          <w:tcPr>
            <w:tcW w:w="1033" w:type="pct"/>
            <w:shd w:val="clear" w:color="auto" w:fill="auto"/>
            <w:noWrap/>
            <w:vAlign w:val="bottom"/>
            <w:hideMark/>
          </w:tcPr>
          <w:p w14:paraId="2F840A53"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7.42E-13</w:t>
            </w:r>
          </w:p>
        </w:tc>
        <w:tc>
          <w:tcPr>
            <w:tcW w:w="911" w:type="pct"/>
            <w:shd w:val="clear" w:color="auto" w:fill="auto"/>
            <w:noWrap/>
            <w:vAlign w:val="bottom"/>
            <w:hideMark/>
          </w:tcPr>
          <w:p w14:paraId="778CE76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1.34E-12</w:t>
            </w:r>
          </w:p>
        </w:tc>
        <w:tc>
          <w:tcPr>
            <w:tcW w:w="1031" w:type="pct"/>
            <w:shd w:val="clear" w:color="auto" w:fill="auto"/>
            <w:noWrap/>
            <w:vAlign w:val="center"/>
          </w:tcPr>
          <w:p w14:paraId="7396E8D5" w14:textId="46F51154" w:rsidR="00796F00" w:rsidRPr="001B4997" w:rsidRDefault="00796F00" w:rsidP="00796F00">
            <w:pPr>
              <w:jc w:val="center"/>
              <w:rPr>
                <w:szCs w:val="24"/>
              </w:rPr>
            </w:pPr>
            <w:r w:rsidRPr="001B4997">
              <w:rPr>
                <w:szCs w:val="24"/>
              </w:rPr>
              <w:t>5.46E-13</w:t>
            </w:r>
          </w:p>
        </w:tc>
      </w:tr>
      <w:tr w:rsidR="00796F00" w:rsidRPr="001B4997" w14:paraId="41EA2169" w14:textId="77777777" w:rsidTr="00687CFB">
        <w:tblPrEx>
          <w:jc w:val="left"/>
        </w:tblPrEx>
        <w:tc>
          <w:tcPr>
            <w:tcW w:w="2025" w:type="pct"/>
            <w:shd w:val="clear" w:color="auto" w:fill="auto"/>
            <w:noWrap/>
            <w:vAlign w:val="bottom"/>
            <w:hideMark/>
          </w:tcPr>
          <w:p w14:paraId="657A0B23"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1,2,3,6,7,8-Hexachlorodibenzofuran</w:t>
            </w:r>
          </w:p>
        </w:tc>
        <w:tc>
          <w:tcPr>
            <w:tcW w:w="1033" w:type="pct"/>
            <w:shd w:val="clear" w:color="auto" w:fill="auto"/>
            <w:noWrap/>
            <w:vAlign w:val="bottom"/>
            <w:hideMark/>
          </w:tcPr>
          <w:p w14:paraId="160A236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3.72E-13</w:t>
            </w:r>
          </w:p>
        </w:tc>
        <w:tc>
          <w:tcPr>
            <w:tcW w:w="911" w:type="pct"/>
            <w:shd w:val="clear" w:color="auto" w:fill="auto"/>
            <w:noWrap/>
            <w:vAlign w:val="bottom"/>
            <w:hideMark/>
          </w:tcPr>
          <w:p w14:paraId="1DFC9FD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5.51E-13</w:t>
            </w:r>
          </w:p>
        </w:tc>
        <w:tc>
          <w:tcPr>
            <w:tcW w:w="1031" w:type="pct"/>
            <w:shd w:val="clear" w:color="auto" w:fill="auto"/>
            <w:noWrap/>
            <w:vAlign w:val="center"/>
          </w:tcPr>
          <w:p w14:paraId="7F8C3C16" w14:textId="42A6A273" w:rsidR="00796F00" w:rsidRPr="001B4997" w:rsidRDefault="00796F00" w:rsidP="00796F00">
            <w:pPr>
              <w:jc w:val="center"/>
              <w:rPr>
                <w:szCs w:val="24"/>
              </w:rPr>
            </w:pPr>
            <w:r w:rsidRPr="001B4997">
              <w:rPr>
                <w:szCs w:val="24"/>
              </w:rPr>
              <w:t>2.67E-13</w:t>
            </w:r>
          </w:p>
        </w:tc>
      </w:tr>
      <w:tr w:rsidR="00796F00" w:rsidRPr="001B4997" w14:paraId="473BC765" w14:textId="77777777" w:rsidTr="00687CFB">
        <w:tblPrEx>
          <w:jc w:val="left"/>
        </w:tblPrEx>
        <w:tc>
          <w:tcPr>
            <w:tcW w:w="2025" w:type="pct"/>
            <w:shd w:val="clear" w:color="auto" w:fill="auto"/>
            <w:noWrap/>
            <w:vAlign w:val="bottom"/>
            <w:hideMark/>
          </w:tcPr>
          <w:p w14:paraId="4E10981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2,3,4,6,7,8-Hexachlorodibenzofuran</w:t>
            </w:r>
          </w:p>
        </w:tc>
        <w:tc>
          <w:tcPr>
            <w:tcW w:w="1033" w:type="pct"/>
            <w:shd w:val="clear" w:color="auto" w:fill="auto"/>
            <w:noWrap/>
            <w:vAlign w:val="bottom"/>
            <w:hideMark/>
          </w:tcPr>
          <w:p w14:paraId="6DA7166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3.33E-13</w:t>
            </w:r>
          </w:p>
        </w:tc>
        <w:tc>
          <w:tcPr>
            <w:tcW w:w="911" w:type="pct"/>
            <w:shd w:val="clear" w:color="auto" w:fill="auto"/>
            <w:noWrap/>
            <w:vAlign w:val="bottom"/>
            <w:hideMark/>
          </w:tcPr>
          <w:p w14:paraId="3E14214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5.09E-13</w:t>
            </w:r>
          </w:p>
        </w:tc>
        <w:tc>
          <w:tcPr>
            <w:tcW w:w="1031" w:type="pct"/>
            <w:shd w:val="clear" w:color="auto" w:fill="auto"/>
            <w:noWrap/>
            <w:vAlign w:val="center"/>
          </w:tcPr>
          <w:p w14:paraId="254E4863" w14:textId="0DB2F4F1" w:rsidR="00796F00" w:rsidRPr="001B4997" w:rsidRDefault="00796F00" w:rsidP="00796F00">
            <w:pPr>
              <w:jc w:val="center"/>
              <w:rPr>
                <w:szCs w:val="24"/>
              </w:rPr>
            </w:pPr>
            <w:r w:rsidRPr="001B4997">
              <w:rPr>
                <w:szCs w:val="24"/>
              </w:rPr>
              <w:t>1.94E-13</w:t>
            </w:r>
          </w:p>
        </w:tc>
      </w:tr>
      <w:tr w:rsidR="00796F00" w:rsidRPr="001B4997" w14:paraId="4EC6CA34" w14:textId="77777777" w:rsidTr="00687CFB">
        <w:tblPrEx>
          <w:jc w:val="left"/>
        </w:tblPrEx>
        <w:tc>
          <w:tcPr>
            <w:tcW w:w="2025" w:type="pct"/>
            <w:shd w:val="clear" w:color="auto" w:fill="auto"/>
            <w:noWrap/>
            <w:vAlign w:val="bottom"/>
            <w:hideMark/>
          </w:tcPr>
          <w:p w14:paraId="5B5D47D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1,2,3,7,8,9-Hexachlorodibenzofuran</w:t>
            </w:r>
          </w:p>
        </w:tc>
        <w:tc>
          <w:tcPr>
            <w:tcW w:w="1033" w:type="pct"/>
            <w:shd w:val="clear" w:color="auto" w:fill="auto"/>
            <w:noWrap/>
            <w:vAlign w:val="bottom"/>
            <w:hideMark/>
          </w:tcPr>
          <w:p w14:paraId="24997D90"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2.95E-13</w:t>
            </w:r>
          </w:p>
        </w:tc>
        <w:tc>
          <w:tcPr>
            <w:tcW w:w="911" w:type="pct"/>
            <w:shd w:val="clear" w:color="auto" w:fill="auto"/>
            <w:noWrap/>
            <w:vAlign w:val="bottom"/>
            <w:hideMark/>
          </w:tcPr>
          <w:p w14:paraId="2F72C638"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3.38E-13</w:t>
            </w:r>
          </w:p>
        </w:tc>
        <w:tc>
          <w:tcPr>
            <w:tcW w:w="1031" w:type="pct"/>
            <w:shd w:val="clear" w:color="auto" w:fill="auto"/>
            <w:noWrap/>
            <w:vAlign w:val="center"/>
          </w:tcPr>
          <w:p w14:paraId="612B2211" w14:textId="256B68E4" w:rsidR="00796F00" w:rsidRPr="001B4997" w:rsidRDefault="00796F00" w:rsidP="00796F00">
            <w:pPr>
              <w:jc w:val="center"/>
              <w:rPr>
                <w:szCs w:val="24"/>
              </w:rPr>
            </w:pPr>
            <w:r w:rsidRPr="001B4997">
              <w:rPr>
                <w:szCs w:val="24"/>
              </w:rPr>
              <w:t>2.32E-14</w:t>
            </w:r>
          </w:p>
        </w:tc>
      </w:tr>
      <w:tr w:rsidR="00796F00" w:rsidRPr="001B4997" w14:paraId="3D6A33FC" w14:textId="77777777" w:rsidTr="00687CFB">
        <w:tblPrEx>
          <w:jc w:val="left"/>
        </w:tblPrEx>
        <w:tc>
          <w:tcPr>
            <w:tcW w:w="2025" w:type="pct"/>
            <w:shd w:val="clear" w:color="auto" w:fill="auto"/>
            <w:noWrap/>
            <w:vAlign w:val="bottom"/>
            <w:hideMark/>
          </w:tcPr>
          <w:p w14:paraId="3B48198A"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1,2,3,4,6,7,8-Heptachlorodibenzofuran</w:t>
            </w:r>
          </w:p>
        </w:tc>
        <w:tc>
          <w:tcPr>
            <w:tcW w:w="1033" w:type="pct"/>
            <w:shd w:val="clear" w:color="auto" w:fill="auto"/>
            <w:noWrap/>
            <w:vAlign w:val="bottom"/>
            <w:hideMark/>
          </w:tcPr>
          <w:p w14:paraId="5808852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8.74E-13</w:t>
            </w:r>
          </w:p>
        </w:tc>
        <w:tc>
          <w:tcPr>
            <w:tcW w:w="911" w:type="pct"/>
            <w:shd w:val="clear" w:color="auto" w:fill="auto"/>
            <w:noWrap/>
            <w:vAlign w:val="bottom"/>
            <w:hideMark/>
          </w:tcPr>
          <w:p w14:paraId="59E8B741"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2.46E-12</w:t>
            </w:r>
          </w:p>
        </w:tc>
        <w:tc>
          <w:tcPr>
            <w:tcW w:w="1031" w:type="pct"/>
            <w:shd w:val="clear" w:color="auto" w:fill="auto"/>
            <w:noWrap/>
            <w:vAlign w:val="center"/>
          </w:tcPr>
          <w:p w14:paraId="4FCB1825" w14:textId="24A3B42B" w:rsidR="00796F00" w:rsidRPr="001B4997" w:rsidRDefault="00796F00" w:rsidP="00796F00">
            <w:pPr>
              <w:jc w:val="center"/>
              <w:rPr>
                <w:szCs w:val="24"/>
              </w:rPr>
            </w:pPr>
            <w:r w:rsidRPr="001B4997">
              <w:rPr>
                <w:szCs w:val="24"/>
              </w:rPr>
              <w:t>7.90E-13</w:t>
            </w:r>
          </w:p>
        </w:tc>
      </w:tr>
      <w:tr w:rsidR="00796F00" w:rsidRPr="001B4997" w14:paraId="06132151" w14:textId="77777777" w:rsidTr="00687CFB">
        <w:tblPrEx>
          <w:jc w:val="left"/>
        </w:tblPrEx>
        <w:tc>
          <w:tcPr>
            <w:tcW w:w="2025" w:type="pct"/>
            <w:shd w:val="clear" w:color="auto" w:fill="auto"/>
            <w:noWrap/>
            <w:vAlign w:val="bottom"/>
            <w:hideMark/>
          </w:tcPr>
          <w:p w14:paraId="2E591DA5"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1,2,3,4,7,8,9-Heptachlorodibenzofuran</w:t>
            </w:r>
          </w:p>
        </w:tc>
        <w:tc>
          <w:tcPr>
            <w:tcW w:w="1033" w:type="pct"/>
            <w:shd w:val="clear" w:color="auto" w:fill="auto"/>
            <w:noWrap/>
            <w:vAlign w:val="bottom"/>
            <w:hideMark/>
          </w:tcPr>
          <w:p w14:paraId="2BD30747"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2.50E-13</w:t>
            </w:r>
          </w:p>
        </w:tc>
        <w:tc>
          <w:tcPr>
            <w:tcW w:w="911" w:type="pct"/>
            <w:shd w:val="clear" w:color="auto" w:fill="auto"/>
            <w:noWrap/>
            <w:vAlign w:val="bottom"/>
            <w:hideMark/>
          </w:tcPr>
          <w:p w14:paraId="59CAFB72"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2.90E-13</w:t>
            </w:r>
          </w:p>
        </w:tc>
        <w:tc>
          <w:tcPr>
            <w:tcW w:w="1031" w:type="pct"/>
            <w:shd w:val="clear" w:color="auto" w:fill="auto"/>
            <w:noWrap/>
            <w:vAlign w:val="center"/>
          </w:tcPr>
          <w:p w14:paraId="5B1D1749" w14:textId="37439815" w:rsidR="00796F00" w:rsidRPr="001B4997" w:rsidRDefault="00796F00" w:rsidP="00796F00">
            <w:pPr>
              <w:jc w:val="center"/>
              <w:rPr>
                <w:szCs w:val="24"/>
              </w:rPr>
            </w:pPr>
            <w:r w:rsidRPr="001B4997">
              <w:rPr>
                <w:szCs w:val="24"/>
              </w:rPr>
              <w:t>1.42E-13</w:t>
            </w:r>
          </w:p>
        </w:tc>
      </w:tr>
      <w:tr w:rsidR="00796F00" w:rsidRPr="001B4997" w14:paraId="077AFE3C" w14:textId="77777777" w:rsidTr="00687CFB">
        <w:tblPrEx>
          <w:jc w:val="left"/>
        </w:tblPrEx>
        <w:tc>
          <w:tcPr>
            <w:tcW w:w="2025" w:type="pct"/>
            <w:shd w:val="clear" w:color="auto" w:fill="auto"/>
            <w:noWrap/>
            <w:vAlign w:val="bottom"/>
            <w:hideMark/>
          </w:tcPr>
          <w:p w14:paraId="26F1D314" w14:textId="241A5625"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Total OCDF</w:t>
            </w:r>
            <w:r w:rsidR="00E019CA" w:rsidRPr="001B4997">
              <w:rPr>
                <w:rFonts w:ascii="Times New Roman" w:eastAsia="Times New Roman" w:hAnsi="Times New Roman"/>
                <w:szCs w:val="24"/>
                <w:vertAlign w:val="superscript"/>
              </w:rPr>
              <w:t>2</w:t>
            </w:r>
          </w:p>
        </w:tc>
        <w:tc>
          <w:tcPr>
            <w:tcW w:w="1033" w:type="pct"/>
            <w:shd w:val="clear" w:color="auto" w:fill="auto"/>
            <w:noWrap/>
            <w:vAlign w:val="bottom"/>
            <w:hideMark/>
          </w:tcPr>
          <w:p w14:paraId="263B780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2.17E-13</w:t>
            </w:r>
          </w:p>
        </w:tc>
        <w:tc>
          <w:tcPr>
            <w:tcW w:w="911" w:type="pct"/>
            <w:shd w:val="clear" w:color="auto" w:fill="auto"/>
            <w:noWrap/>
            <w:vAlign w:val="bottom"/>
            <w:hideMark/>
          </w:tcPr>
          <w:p w14:paraId="5277EB72"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1.77E-12</w:t>
            </w:r>
          </w:p>
        </w:tc>
        <w:tc>
          <w:tcPr>
            <w:tcW w:w="1031" w:type="pct"/>
            <w:shd w:val="clear" w:color="auto" w:fill="auto"/>
            <w:noWrap/>
            <w:vAlign w:val="center"/>
          </w:tcPr>
          <w:p w14:paraId="5D9064E1" w14:textId="372E3BE4" w:rsidR="00796F00" w:rsidRPr="001B4997" w:rsidRDefault="00796F00" w:rsidP="00796F00">
            <w:pPr>
              <w:jc w:val="center"/>
              <w:rPr>
                <w:szCs w:val="24"/>
              </w:rPr>
            </w:pPr>
            <w:r w:rsidRPr="001B4997">
              <w:rPr>
                <w:szCs w:val="24"/>
              </w:rPr>
              <w:t>1.62E-12</w:t>
            </w:r>
          </w:p>
        </w:tc>
      </w:tr>
      <w:tr w:rsidR="00796F00" w:rsidRPr="001B4997" w14:paraId="34BF2B3E" w14:textId="77777777" w:rsidTr="00687CFB">
        <w:tblPrEx>
          <w:jc w:val="left"/>
        </w:tblPrEx>
        <w:tc>
          <w:tcPr>
            <w:tcW w:w="2025" w:type="pct"/>
            <w:shd w:val="clear" w:color="auto" w:fill="auto"/>
            <w:noWrap/>
            <w:vAlign w:val="bottom"/>
            <w:hideMark/>
          </w:tcPr>
          <w:p w14:paraId="1477E5E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 xml:space="preserve">Formaldehyde </w:t>
            </w:r>
          </w:p>
        </w:tc>
        <w:tc>
          <w:tcPr>
            <w:tcW w:w="1033" w:type="pct"/>
            <w:shd w:val="clear" w:color="auto" w:fill="auto"/>
            <w:noWrap/>
            <w:vAlign w:val="bottom"/>
            <w:hideMark/>
          </w:tcPr>
          <w:p w14:paraId="56BB281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3.01E-06</w:t>
            </w:r>
          </w:p>
        </w:tc>
        <w:tc>
          <w:tcPr>
            <w:tcW w:w="911" w:type="pct"/>
            <w:shd w:val="clear" w:color="auto" w:fill="auto"/>
            <w:noWrap/>
            <w:vAlign w:val="bottom"/>
            <w:hideMark/>
          </w:tcPr>
          <w:p w14:paraId="64FE6A33"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7.58E-06</w:t>
            </w:r>
          </w:p>
        </w:tc>
        <w:tc>
          <w:tcPr>
            <w:tcW w:w="1031" w:type="pct"/>
            <w:shd w:val="clear" w:color="auto" w:fill="auto"/>
            <w:noWrap/>
            <w:vAlign w:val="center"/>
            <w:hideMark/>
          </w:tcPr>
          <w:p w14:paraId="0F3D10EE" w14:textId="6CD419A4" w:rsidR="00796F00" w:rsidRPr="001B4997" w:rsidRDefault="00796F00" w:rsidP="00796F00">
            <w:pPr>
              <w:jc w:val="center"/>
              <w:rPr>
                <w:szCs w:val="24"/>
              </w:rPr>
            </w:pPr>
            <w:r w:rsidRPr="001B4997">
              <w:rPr>
                <w:szCs w:val="24"/>
              </w:rPr>
              <w:t>1.38E-05</w:t>
            </w:r>
          </w:p>
        </w:tc>
      </w:tr>
      <w:tr w:rsidR="00796F00" w:rsidRPr="001B4997" w14:paraId="12D45390" w14:textId="77777777" w:rsidTr="00687CFB">
        <w:tblPrEx>
          <w:jc w:val="left"/>
        </w:tblPrEx>
        <w:tc>
          <w:tcPr>
            <w:tcW w:w="2025" w:type="pct"/>
            <w:shd w:val="clear" w:color="auto" w:fill="auto"/>
            <w:noWrap/>
            <w:vAlign w:val="bottom"/>
            <w:hideMark/>
          </w:tcPr>
          <w:p w14:paraId="24EAA68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Acrylonitrile</w:t>
            </w:r>
          </w:p>
        </w:tc>
        <w:tc>
          <w:tcPr>
            <w:tcW w:w="1033" w:type="pct"/>
            <w:shd w:val="clear" w:color="auto" w:fill="auto"/>
            <w:noWrap/>
            <w:vAlign w:val="bottom"/>
            <w:hideMark/>
          </w:tcPr>
          <w:p w14:paraId="5902EA3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5.54E-06</w:t>
            </w:r>
          </w:p>
        </w:tc>
        <w:tc>
          <w:tcPr>
            <w:tcW w:w="911" w:type="pct"/>
            <w:shd w:val="clear" w:color="auto" w:fill="auto"/>
            <w:noWrap/>
            <w:vAlign w:val="bottom"/>
            <w:hideMark/>
          </w:tcPr>
          <w:p w14:paraId="5FE159FD"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1.02E-04</w:t>
            </w:r>
          </w:p>
        </w:tc>
        <w:tc>
          <w:tcPr>
            <w:tcW w:w="1031" w:type="pct"/>
            <w:shd w:val="clear" w:color="auto" w:fill="auto"/>
            <w:noWrap/>
            <w:vAlign w:val="center"/>
            <w:hideMark/>
          </w:tcPr>
          <w:p w14:paraId="6346165A" w14:textId="37728283" w:rsidR="00796F00" w:rsidRPr="001B4997" w:rsidRDefault="00796F00" w:rsidP="00796F00">
            <w:pPr>
              <w:jc w:val="center"/>
              <w:rPr>
                <w:szCs w:val="24"/>
              </w:rPr>
            </w:pPr>
            <w:r w:rsidRPr="001B4997">
              <w:rPr>
                <w:szCs w:val="24"/>
              </w:rPr>
              <w:t>2.52E-07</w:t>
            </w:r>
          </w:p>
        </w:tc>
      </w:tr>
      <w:tr w:rsidR="00796F00" w:rsidRPr="001B4997" w14:paraId="4AEF6E0D" w14:textId="77777777" w:rsidTr="00687CFB">
        <w:tblPrEx>
          <w:jc w:val="left"/>
        </w:tblPrEx>
        <w:tc>
          <w:tcPr>
            <w:tcW w:w="2025" w:type="pct"/>
            <w:shd w:val="clear" w:color="auto" w:fill="auto"/>
            <w:noWrap/>
            <w:vAlign w:val="bottom"/>
            <w:hideMark/>
          </w:tcPr>
          <w:p w14:paraId="76967F1F"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Benzene</w:t>
            </w:r>
          </w:p>
        </w:tc>
        <w:tc>
          <w:tcPr>
            <w:tcW w:w="1033" w:type="pct"/>
            <w:shd w:val="clear" w:color="auto" w:fill="auto"/>
            <w:noWrap/>
            <w:vAlign w:val="bottom"/>
            <w:hideMark/>
          </w:tcPr>
          <w:p w14:paraId="0697B0D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4.45E-05</w:t>
            </w:r>
          </w:p>
        </w:tc>
        <w:tc>
          <w:tcPr>
            <w:tcW w:w="911" w:type="pct"/>
            <w:shd w:val="clear" w:color="auto" w:fill="auto"/>
            <w:noWrap/>
            <w:vAlign w:val="bottom"/>
            <w:hideMark/>
          </w:tcPr>
          <w:p w14:paraId="0468D7A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4.08E-03</w:t>
            </w:r>
          </w:p>
        </w:tc>
        <w:tc>
          <w:tcPr>
            <w:tcW w:w="1031" w:type="pct"/>
            <w:shd w:val="clear" w:color="auto" w:fill="auto"/>
            <w:noWrap/>
            <w:vAlign w:val="center"/>
            <w:hideMark/>
          </w:tcPr>
          <w:p w14:paraId="452581C0" w14:textId="59CEA5F7" w:rsidR="00796F00" w:rsidRPr="001B4997" w:rsidRDefault="00796F00" w:rsidP="00796F00">
            <w:pPr>
              <w:jc w:val="center"/>
              <w:rPr>
                <w:szCs w:val="24"/>
              </w:rPr>
            </w:pPr>
            <w:r w:rsidRPr="001B4997">
              <w:rPr>
                <w:szCs w:val="24"/>
              </w:rPr>
              <w:t>1.91E-06</w:t>
            </w:r>
          </w:p>
        </w:tc>
      </w:tr>
      <w:tr w:rsidR="00796F00" w:rsidRPr="001B4997" w14:paraId="44B47CF3" w14:textId="77777777" w:rsidTr="00687CFB">
        <w:tblPrEx>
          <w:jc w:val="left"/>
        </w:tblPrEx>
        <w:tc>
          <w:tcPr>
            <w:tcW w:w="2025" w:type="pct"/>
            <w:shd w:val="clear" w:color="auto" w:fill="auto"/>
            <w:noWrap/>
            <w:vAlign w:val="bottom"/>
            <w:hideMark/>
          </w:tcPr>
          <w:p w14:paraId="5E5DD79D"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Bromoform</w:t>
            </w:r>
          </w:p>
        </w:tc>
        <w:tc>
          <w:tcPr>
            <w:tcW w:w="1033" w:type="pct"/>
            <w:shd w:val="clear" w:color="auto" w:fill="auto"/>
            <w:noWrap/>
            <w:vAlign w:val="bottom"/>
            <w:hideMark/>
          </w:tcPr>
          <w:p w14:paraId="51259BA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2.91E-06</w:t>
            </w:r>
          </w:p>
        </w:tc>
        <w:tc>
          <w:tcPr>
            <w:tcW w:w="911" w:type="pct"/>
            <w:shd w:val="clear" w:color="auto" w:fill="auto"/>
            <w:noWrap/>
            <w:vAlign w:val="bottom"/>
            <w:hideMark/>
          </w:tcPr>
          <w:p w14:paraId="2AD0DB37"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6.89E-05</w:t>
            </w:r>
          </w:p>
        </w:tc>
        <w:tc>
          <w:tcPr>
            <w:tcW w:w="1031" w:type="pct"/>
            <w:shd w:val="clear" w:color="auto" w:fill="auto"/>
            <w:noWrap/>
            <w:vAlign w:val="center"/>
            <w:hideMark/>
          </w:tcPr>
          <w:p w14:paraId="29769164" w14:textId="15AAB456" w:rsidR="00796F00" w:rsidRPr="001B4997" w:rsidRDefault="00796F00" w:rsidP="00796F00">
            <w:pPr>
              <w:jc w:val="center"/>
              <w:rPr>
                <w:szCs w:val="24"/>
              </w:rPr>
            </w:pPr>
            <w:r w:rsidRPr="001B4997">
              <w:rPr>
                <w:szCs w:val="24"/>
              </w:rPr>
              <w:t>9.28E-08</w:t>
            </w:r>
          </w:p>
        </w:tc>
      </w:tr>
      <w:tr w:rsidR="00796F00" w:rsidRPr="001B4997" w14:paraId="21E22674" w14:textId="77777777" w:rsidTr="00687CFB">
        <w:tblPrEx>
          <w:jc w:val="left"/>
        </w:tblPrEx>
        <w:tc>
          <w:tcPr>
            <w:tcW w:w="2025" w:type="pct"/>
            <w:shd w:val="clear" w:color="auto" w:fill="auto"/>
            <w:noWrap/>
            <w:vAlign w:val="bottom"/>
            <w:hideMark/>
          </w:tcPr>
          <w:p w14:paraId="5B2A4507"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Bromomethane</w:t>
            </w:r>
          </w:p>
        </w:tc>
        <w:tc>
          <w:tcPr>
            <w:tcW w:w="1033" w:type="pct"/>
            <w:shd w:val="clear" w:color="auto" w:fill="auto"/>
            <w:noWrap/>
            <w:vAlign w:val="bottom"/>
            <w:hideMark/>
          </w:tcPr>
          <w:p w14:paraId="7FA6F3B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2.24E-05</w:t>
            </w:r>
          </w:p>
        </w:tc>
        <w:tc>
          <w:tcPr>
            <w:tcW w:w="911" w:type="pct"/>
            <w:shd w:val="clear" w:color="auto" w:fill="auto"/>
            <w:noWrap/>
            <w:vAlign w:val="bottom"/>
            <w:hideMark/>
          </w:tcPr>
          <w:p w14:paraId="42E0629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2.36E-04</w:t>
            </w:r>
          </w:p>
        </w:tc>
        <w:tc>
          <w:tcPr>
            <w:tcW w:w="1031" w:type="pct"/>
            <w:shd w:val="clear" w:color="auto" w:fill="auto"/>
            <w:noWrap/>
            <w:vAlign w:val="center"/>
            <w:hideMark/>
          </w:tcPr>
          <w:p w14:paraId="3533DE41" w14:textId="18693693" w:rsidR="00796F00" w:rsidRPr="001B4997" w:rsidRDefault="00796F00" w:rsidP="00796F00">
            <w:pPr>
              <w:jc w:val="center"/>
              <w:rPr>
                <w:szCs w:val="24"/>
              </w:rPr>
            </w:pPr>
            <w:r w:rsidRPr="001B4997">
              <w:rPr>
                <w:szCs w:val="24"/>
              </w:rPr>
              <w:t>1.43E-07</w:t>
            </w:r>
          </w:p>
        </w:tc>
      </w:tr>
      <w:tr w:rsidR="00796F00" w:rsidRPr="001B4997" w14:paraId="23B2A0E7" w14:textId="77777777" w:rsidTr="00687CFB">
        <w:tblPrEx>
          <w:jc w:val="left"/>
        </w:tblPrEx>
        <w:tc>
          <w:tcPr>
            <w:tcW w:w="2025" w:type="pct"/>
            <w:shd w:val="clear" w:color="auto" w:fill="auto"/>
            <w:noWrap/>
            <w:vAlign w:val="bottom"/>
            <w:hideMark/>
          </w:tcPr>
          <w:p w14:paraId="7BE9E483" w14:textId="2DF0AD64"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lastRenderedPageBreak/>
              <w:t xml:space="preserve">Carbon </w:t>
            </w:r>
            <w:r w:rsidR="00BA1EBB" w:rsidRPr="001B4997">
              <w:rPr>
                <w:rFonts w:ascii="Times New Roman" w:eastAsia="Times New Roman" w:hAnsi="Times New Roman"/>
                <w:szCs w:val="24"/>
              </w:rPr>
              <w:t>d</w:t>
            </w:r>
            <w:r w:rsidRPr="001B4997">
              <w:rPr>
                <w:rFonts w:ascii="Times New Roman" w:eastAsia="Times New Roman" w:hAnsi="Times New Roman"/>
                <w:szCs w:val="24"/>
              </w:rPr>
              <w:t>isulfide</w:t>
            </w:r>
          </w:p>
        </w:tc>
        <w:tc>
          <w:tcPr>
            <w:tcW w:w="1033" w:type="pct"/>
            <w:shd w:val="clear" w:color="auto" w:fill="auto"/>
            <w:noWrap/>
            <w:vAlign w:val="bottom"/>
            <w:hideMark/>
          </w:tcPr>
          <w:p w14:paraId="56F0748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5.30E-06</w:t>
            </w:r>
          </w:p>
        </w:tc>
        <w:tc>
          <w:tcPr>
            <w:tcW w:w="911" w:type="pct"/>
            <w:shd w:val="clear" w:color="auto" w:fill="auto"/>
            <w:noWrap/>
            <w:vAlign w:val="bottom"/>
            <w:hideMark/>
          </w:tcPr>
          <w:p w14:paraId="61B2E0C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1.34E-04</w:t>
            </w:r>
          </w:p>
        </w:tc>
        <w:tc>
          <w:tcPr>
            <w:tcW w:w="1031" w:type="pct"/>
            <w:shd w:val="clear" w:color="auto" w:fill="auto"/>
            <w:noWrap/>
            <w:vAlign w:val="center"/>
            <w:hideMark/>
          </w:tcPr>
          <w:p w14:paraId="26659FDD" w14:textId="427F4347" w:rsidR="00796F00" w:rsidRPr="001B4997" w:rsidRDefault="00796F00" w:rsidP="00796F00">
            <w:pPr>
              <w:jc w:val="center"/>
              <w:rPr>
                <w:szCs w:val="24"/>
              </w:rPr>
            </w:pPr>
            <w:r w:rsidRPr="001B4997">
              <w:rPr>
                <w:szCs w:val="24"/>
              </w:rPr>
              <w:t>1.15E-05</w:t>
            </w:r>
          </w:p>
        </w:tc>
      </w:tr>
      <w:tr w:rsidR="00796F00" w:rsidRPr="001B4997" w14:paraId="7F2F385F" w14:textId="77777777" w:rsidTr="00687CFB">
        <w:tblPrEx>
          <w:jc w:val="left"/>
        </w:tblPrEx>
        <w:tc>
          <w:tcPr>
            <w:tcW w:w="2025" w:type="pct"/>
            <w:shd w:val="clear" w:color="auto" w:fill="auto"/>
            <w:noWrap/>
            <w:vAlign w:val="bottom"/>
            <w:hideMark/>
          </w:tcPr>
          <w:p w14:paraId="16D37990" w14:textId="0538AC66"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 xml:space="preserve">Carbon </w:t>
            </w:r>
            <w:r w:rsidR="00BA1EBB" w:rsidRPr="001B4997">
              <w:rPr>
                <w:rFonts w:ascii="Times New Roman" w:eastAsia="Times New Roman" w:hAnsi="Times New Roman"/>
                <w:szCs w:val="24"/>
              </w:rPr>
              <w:t>t</w:t>
            </w:r>
            <w:r w:rsidRPr="001B4997">
              <w:rPr>
                <w:rFonts w:ascii="Times New Roman" w:eastAsia="Times New Roman" w:hAnsi="Times New Roman"/>
                <w:szCs w:val="24"/>
              </w:rPr>
              <w:t>etrachloride</w:t>
            </w:r>
          </w:p>
        </w:tc>
        <w:tc>
          <w:tcPr>
            <w:tcW w:w="1033" w:type="pct"/>
            <w:shd w:val="clear" w:color="auto" w:fill="auto"/>
            <w:noWrap/>
            <w:vAlign w:val="bottom"/>
            <w:hideMark/>
          </w:tcPr>
          <w:p w14:paraId="49EB534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3.57E-06</w:t>
            </w:r>
          </w:p>
        </w:tc>
        <w:tc>
          <w:tcPr>
            <w:tcW w:w="911" w:type="pct"/>
            <w:shd w:val="clear" w:color="auto" w:fill="auto"/>
            <w:noWrap/>
            <w:vAlign w:val="bottom"/>
            <w:hideMark/>
          </w:tcPr>
          <w:p w14:paraId="63E63C41"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8.16E-05</w:t>
            </w:r>
          </w:p>
        </w:tc>
        <w:tc>
          <w:tcPr>
            <w:tcW w:w="1031" w:type="pct"/>
            <w:shd w:val="clear" w:color="auto" w:fill="auto"/>
            <w:noWrap/>
            <w:vAlign w:val="center"/>
            <w:hideMark/>
          </w:tcPr>
          <w:p w14:paraId="12A280AD" w14:textId="1661BF3E" w:rsidR="00796F00" w:rsidRPr="001B4997" w:rsidRDefault="00796F00" w:rsidP="00796F00">
            <w:pPr>
              <w:jc w:val="center"/>
              <w:rPr>
                <w:szCs w:val="24"/>
              </w:rPr>
            </w:pPr>
            <w:r w:rsidRPr="001B4997">
              <w:rPr>
                <w:szCs w:val="24"/>
              </w:rPr>
              <w:t>3.40E-08</w:t>
            </w:r>
          </w:p>
        </w:tc>
      </w:tr>
      <w:tr w:rsidR="00796F00" w:rsidRPr="001B4997" w14:paraId="0EAFCAC2" w14:textId="77777777" w:rsidTr="00687CFB">
        <w:tblPrEx>
          <w:jc w:val="left"/>
        </w:tblPrEx>
        <w:tc>
          <w:tcPr>
            <w:tcW w:w="2025" w:type="pct"/>
            <w:shd w:val="clear" w:color="auto" w:fill="auto"/>
            <w:noWrap/>
            <w:vAlign w:val="bottom"/>
            <w:hideMark/>
          </w:tcPr>
          <w:p w14:paraId="5192984F"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Chlorobenzene</w:t>
            </w:r>
          </w:p>
        </w:tc>
        <w:tc>
          <w:tcPr>
            <w:tcW w:w="1033" w:type="pct"/>
            <w:shd w:val="clear" w:color="auto" w:fill="auto"/>
            <w:noWrap/>
            <w:vAlign w:val="bottom"/>
            <w:hideMark/>
          </w:tcPr>
          <w:p w14:paraId="7FE9FC0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3.50E-06</w:t>
            </w:r>
          </w:p>
        </w:tc>
        <w:tc>
          <w:tcPr>
            <w:tcW w:w="911" w:type="pct"/>
            <w:shd w:val="clear" w:color="auto" w:fill="auto"/>
            <w:noWrap/>
            <w:vAlign w:val="bottom"/>
            <w:hideMark/>
          </w:tcPr>
          <w:p w14:paraId="4E76262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6.92E-05</w:t>
            </w:r>
          </w:p>
        </w:tc>
        <w:tc>
          <w:tcPr>
            <w:tcW w:w="1031" w:type="pct"/>
            <w:shd w:val="clear" w:color="auto" w:fill="auto"/>
            <w:noWrap/>
            <w:vAlign w:val="center"/>
            <w:hideMark/>
          </w:tcPr>
          <w:p w14:paraId="25A38EF3" w14:textId="74E75E81" w:rsidR="00796F00" w:rsidRPr="001B4997" w:rsidRDefault="00796F00" w:rsidP="00796F00">
            <w:pPr>
              <w:jc w:val="center"/>
              <w:rPr>
                <w:szCs w:val="24"/>
              </w:rPr>
            </w:pPr>
            <w:r w:rsidRPr="001B4997">
              <w:rPr>
                <w:szCs w:val="24"/>
              </w:rPr>
              <w:t>1.12E-08</w:t>
            </w:r>
          </w:p>
        </w:tc>
      </w:tr>
      <w:tr w:rsidR="00796F00" w:rsidRPr="001B4997" w14:paraId="7ED756F4" w14:textId="77777777" w:rsidTr="00687CFB">
        <w:tblPrEx>
          <w:jc w:val="left"/>
        </w:tblPrEx>
        <w:tc>
          <w:tcPr>
            <w:tcW w:w="2025" w:type="pct"/>
            <w:shd w:val="clear" w:color="auto" w:fill="auto"/>
            <w:noWrap/>
            <w:vAlign w:val="bottom"/>
            <w:hideMark/>
          </w:tcPr>
          <w:p w14:paraId="09023D16"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Chloroethane</w:t>
            </w:r>
          </w:p>
        </w:tc>
        <w:tc>
          <w:tcPr>
            <w:tcW w:w="1033" w:type="pct"/>
            <w:shd w:val="clear" w:color="auto" w:fill="auto"/>
            <w:noWrap/>
            <w:vAlign w:val="bottom"/>
            <w:hideMark/>
          </w:tcPr>
          <w:p w14:paraId="35EE28D8"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6.98E-06</w:t>
            </w:r>
          </w:p>
        </w:tc>
        <w:tc>
          <w:tcPr>
            <w:tcW w:w="911" w:type="pct"/>
            <w:shd w:val="clear" w:color="auto" w:fill="auto"/>
            <w:noWrap/>
            <w:vAlign w:val="bottom"/>
            <w:hideMark/>
          </w:tcPr>
          <w:p w14:paraId="0CA1B49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9.20E-05</w:t>
            </w:r>
          </w:p>
        </w:tc>
        <w:tc>
          <w:tcPr>
            <w:tcW w:w="1031" w:type="pct"/>
            <w:shd w:val="clear" w:color="auto" w:fill="auto"/>
            <w:noWrap/>
            <w:vAlign w:val="center"/>
            <w:hideMark/>
          </w:tcPr>
          <w:p w14:paraId="329AFC8C" w14:textId="7BF44A18" w:rsidR="00796F00" w:rsidRPr="001B4997" w:rsidRDefault="00796F00" w:rsidP="00796F00">
            <w:pPr>
              <w:jc w:val="center"/>
              <w:rPr>
                <w:szCs w:val="24"/>
              </w:rPr>
            </w:pPr>
            <w:r w:rsidRPr="001B4997">
              <w:rPr>
                <w:szCs w:val="24"/>
              </w:rPr>
              <w:t>4.40E-08</w:t>
            </w:r>
          </w:p>
        </w:tc>
      </w:tr>
      <w:tr w:rsidR="00796F00" w:rsidRPr="001B4997" w14:paraId="5E7FF4F5" w14:textId="77777777" w:rsidTr="00687CFB">
        <w:tblPrEx>
          <w:jc w:val="left"/>
        </w:tblPrEx>
        <w:tc>
          <w:tcPr>
            <w:tcW w:w="2025" w:type="pct"/>
            <w:shd w:val="clear" w:color="auto" w:fill="auto"/>
            <w:noWrap/>
            <w:vAlign w:val="bottom"/>
            <w:hideMark/>
          </w:tcPr>
          <w:p w14:paraId="262FD583"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Chloroform</w:t>
            </w:r>
          </w:p>
        </w:tc>
        <w:tc>
          <w:tcPr>
            <w:tcW w:w="1033" w:type="pct"/>
            <w:shd w:val="clear" w:color="auto" w:fill="auto"/>
            <w:noWrap/>
            <w:vAlign w:val="bottom"/>
            <w:hideMark/>
          </w:tcPr>
          <w:p w14:paraId="141EDAA2"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2.90E-06</w:t>
            </w:r>
          </w:p>
        </w:tc>
        <w:tc>
          <w:tcPr>
            <w:tcW w:w="911" w:type="pct"/>
            <w:shd w:val="clear" w:color="auto" w:fill="auto"/>
            <w:noWrap/>
            <w:vAlign w:val="bottom"/>
            <w:hideMark/>
          </w:tcPr>
          <w:p w14:paraId="7EB63CB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5.98E-05</w:t>
            </w:r>
          </w:p>
        </w:tc>
        <w:tc>
          <w:tcPr>
            <w:tcW w:w="1031" w:type="pct"/>
            <w:shd w:val="clear" w:color="auto" w:fill="auto"/>
            <w:noWrap/>
            <w:vAlign w:val="center"/>
            <w:hideMark/>
          </w:tcPr>
          <w:p w14:paraId="3044E7DE" w14:textId="477A2109" w:rsidR="00796F00" w:rsidRPr="001B4997" w:rsidRDefault="00796F00" w:rsidP="00796F00">
            <w:pPr>
              <w:jc w:val="center"/>
              <w:rPr>
                <w:szCs w:val="24"/>
              </w:rPr>
            </w:pPr>
            <w:r w:rsidRPr="001B4997">
              <w:rPr>
                <w:szCs w:val="24"/>
              </w:rPr>
              <w:t>1.39E-08</w:t>
            </w:r>
          </w:p>
        </w:tc>
      </w:tr>
      <w:tr w:rsidR="00796F00" w:rsidRPr="001B4997" w14:paraId="01A55742" w14:textId="77777777" w:rsidTr="00687CFB">
        <w:tblPrEx>
          <w:jc w:val="left"/>
        </w:tblPrEx>
        <w:tc>
          <w:tcPr>
            <w:tcW w:w="2025" w:type="pct"/>
            <w:shd w:val="clear" w:color="auto" w:fill="auto"/>
            <w:noWrap/>
            <w:vAlign w:val="bottom"/>
            <w:hideMark/>
          </w:tcPr>
          <w:p w14:paraId="6DE5358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Chloromethane</w:t>
            </w:r>
          </w:p>
        </w:tc>
        <w:tc>
          <w:tcPr>
            <w:tcW w:w="1033" w:type="pct"/>
            <w:shd w:val="clear" w:color="auto" w:fill="auto"/>
            <w:noWrap/>
            <w:vAlign w:val="bottom"/>
            <w:hideMark/>
          </w:tcPr>
          <w:p w14:paraId="0D42F2F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1.60E-05</w:t>
            </w:r>
          </w:p>
        </w:tc>
        <w:tc>
          <w:tcPr>
            <w:tcW w:w="911" w:type="pct"/>
            <w:shd w:val="clear" w:color="auto" w:fill="auto"/>
            <w:noWrap/>
            <w:vAlign w:val="bottom"/>
            <w:hideMark/>
          </w:tcPr>
          <w:p w14:paraId="5C703B8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1.75E-04</w:t>
            </w:r>
          </w:p>
        </w:tc>
        <w:tc>
          <w:tcPr>
            <w:tcW w:w="1031" w:type="pct"/>
            <w:shd w:val="clear" w:color="auto" w:fill="auto"/>
            <w:noWrap/>
            <w:vAlign w:val="center"/>
            <w:hideMark/>
          </w:tcPr>
          <w:p w14:paraId="58A9B583" w14:textId="753CFA9F" w:rsidR="00796F00" w:rsidRPr="001B4997" w:rsidRDefault="00796F00" w:rsidP="00796F00">
            <w:pPr>
              <w:jc w:val="center"/>
              <w:rPr>
                <w:szCs w:val="24"/>
              </w:rPr>
            </w:pPr>
            <w:r w:rsidRPr="001B4997">
              <w:rPr>
                <w:szCs w:val="24"/>
              </w:rPr>
              <w:t>9.16E-07</w:t>
            </w:r>
          </w:p>
        </w:tc>
      </w:tr>
      <w:tr w:rsidR="00796F00" w:rsidRPr="001B4997" w14:paraId="6390889E" w14:textId="77777777" w:rsidTr="00687CFB">
        <w:tblPrEx>
          <w:jc w:val="left"/>
        </w:tblPrEx>
        <w:tc>
          <w:tcPr>
            <w:tcW w:w="2025" w:type="pct"/>
            <w:shd w:val="clear" w:color="auto" w:fill="auto"/>
            <w:noWrap/>
            <w:vAlign w:val="bottom"/>
            <w:hideMark/>
          </w:tcPr>
          <w:p w14:paraId="3F112B56"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1,2-Dichloroethane</w:t>
            </w:r>
          </w:p>
        </w:tc>
        <w:tc>
          <w:tcPr>
            <w:tcW w:w="1033" w:type="pct"/>
            <w:shd w:val="clear" w:color="auto" w:fill="auto"/>
            <w:noWrap/>
            <w:vAlign w:val="bottom"/>
            <w:hideMark/>
          </w:tcPr>
          <w:p w14:paraId="10B84A1A"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3.49E-06</w:t>
            </w:r>
          </w:p>
        </w:tc>
        <w:tc>
          <w:tcPr>
            <w:tcW w:w="911" w:type="pct"/>
            <w:shd w:val="clear" w:color="auto" w:fill="auto"/>
            <w:noWrap/>
            <w:vAlign w:val="bottom"/>
            <w:hideMark/>
          </w:tcPr>
          <w:p w14:paraId="08FF8DC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5.36E-05</w:t>
            </w:r>
          </w:p>
        </w:tc>
        <w:tc>
          <w:tcPr>
            <w:tcW w:w="1031" w:type="pct"/>
            <w:shd w:val="clear" w:color="auto" w:fill="auto"/>
            <w:noWrap/>
            <w:vAlign w:val="center"/>
            <w:hideMark/>
          </w:tcPr>
          <w:p w14:paraId="4EEFE0D1" w14:textId="069323B1" w:rsidR="00796F00" w:rsidRPr="001B4997" w:rsidRDefault="00796F00" w:rsidP="00796F00">
            <w:pPr>
              <w:jc w:val="center"/>
              <w:rPr>
                <w:szCs w:val="24"/>
              </w:rPr>
            </w:pPr>
            <w:r w:rsidRPr="001B4997">
              <w:rPr>
                <w:szCs w:val="24"/>
              </w:rPr>
              <w:t>2.42E-08</w:t>
            </w:r>
          </w:p>
        </w:tc>
      </w:tr>
      <w:tr w:rsidR="00796F00" w:rsidRPr="001B4997" w14:paraId="13424F64" w14:textId="77777777" w:rsidTr="00687CFB">
        <w:tblPrEx>
          <w:jc w:val="left"/>
        </w:tblPrEx>
        <w:tc>
          <w:tcPr>
            <w:tcW w:w="2025" w:type="pct"/>
            <w:shd w:val="clear" w:color="auto" w:fill="auto"/>
            <w:noWrap/>
            <w:vAlign w:val="bottom"/>
            <w:hideMark/>
          </w:tcPr>
          <w:p w14:paraId="3AD5F54F"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1,1-Dichloroethene</w:t>
            </w:r>
          </w:p>
        </w:tc>
        <w:tc>
          <w:tcPr>
            <w:tcW w:w="1033" w:type="pct"/>
            <w:shd w:val="clear" w:color="auto" w:fill="auto"/>
            <w:noWrap/>
            <w:vAlign w:val="bottom"/>
            <w:hideMark/>
          </w:tcPr>
          <w:p w14:paraId="3D309E5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2.91E-06</w:t>
            </w:r>
          </w:p>
        </w:tc>
        <w:tc>
          <w:tcPr>
            <w:tcW w:w="911" w:type="pct"/>
            <w:shd w:val="clear" w:color="auto" w:fill="auto"/>
            <w:noWrap/>
            <w:vAlign w:val="bottom"/>
            <w:hideMark/>
          </w:tcPr>
          <w:p w14:paraId="0D37EDEA"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5.98E-05</w:t>
            </w:r>
          </w:p>
        </w:tc>
        <w:tc>
          <w:tcPr>
            <w:tcW w:w="1031" w:type="pct"/>
            <w:shd w:val="clear" w:color="auto" w:fill="auto"/>
            <w:noWrap/>
            <w:vAlign w:val="center"/>
            <w:hideMark/>
          </w:tcPr>
          <w:p w14:paraId="35AEF037" w14:textId="30B405AF" w:rsidR="00796F00" w:rsidRPr="001B4997" w:rsidRDefault="00796F00" w:rsidP="00796F00">
            <w:pPr>
              <w:jc w:val="center"/>
              <w:rPr>
                <w:szCs w:val="24"/>
              </w:rPr>
            </w:pPr>
            <w:r w:rsidRPr="001B4997">
              <w:rPr>
                <w:szCs w:val="24"/>
              </w:rPr>
              <w:t>1.32E-08</w:t>
            </w:r>
          </w:p>
        </w:tc>
      </w:tr>
      <w:tr w:rsidR="00796F00" w:rsidRPr="001B4997" w14:paraId="6E17E3C0" w14:textId="77777777" w:rsidTr="00687CFB">
        <w:tblPrEx>
          <w:jc w:val="left"/>
        </w:tblPrEx>
        <w:tc>
          <w:tcPr>
            <w:tcW w:w="2025" w:type="pct"/>
            <w:shd w:val="clear" w:color="auto" w:fill="auto"/>
            <w:noWrap/>
            <w:vAlign w:val="bottom"/>
            <w:hideMark/>
          </w:tcPr>
          <w:p w14:paraId="71EC67E5"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1,2-Dichloropropane</w:t>
            </w:r>
          </w:p>
        </w:tc>
        <w:tc>
          <w:tcPr>
            <w:tcW w:w="1033" w:type="pct"/>
            <w:shd w:val="clear" w:color="auto" w:fill="auto"/>
            <w:noWrap/>
            <w:vAlign w:val="bottom"/>
            <w:hideMark/>
          </w:tcPr>
          <w:p w14:paraId="155AC1B7"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3.50E-06</w:t>
            </w:r>
          </w:p>
        </w:tc>
        <w:tc>
          <w:tcPr>
            <w:tcW w:w="911" w:type="pct"/>
            <w:shd w:val="clear" w:color="auto" w:fill="auto"/>
            <w:noWrap/>
            <w:vAlign w:val="bottom"/>
            <w:hideMark/>
          </w:tcPr>
          <w:p w14:paraId="55C6575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6.60E-05</w:t>
            </w:r>
          </w:p>
        </w:tc>
        <w:tc>
          <w:tcPr>
            <w:tcW w:w="1031" w:type="pct"/>
            <w:shd w:val="clear" w:color="auto" w:fill="auto"/>
            <w:noWrap/>
            <w:vAlign w:val="center"/>
            <w:hideMark/>
          </w:tcPr>
          <w:p w14:paraId="35112727" w14:textId="23777BB6" w:rsidR="00796F00" w:rsidRPr="001B4997" w:rsidRDefault="00796F00" w:rsidP="00796F00">
            <w:pPr>
              <w:jc w:val="center"/>
              <w:rPr>
                <w:szCs w:val="24"/>
              </w:rPr>
            </w:pPr>
            <w:r w:rsidRPr="001B4997">
              <w:rPr>
                <w:szCs w:val="24"/>
              </w:rPr>
              <w:t>1.30E-08</w:t>
            </w:r>
          </w:p>
        </w:tc>
      </w:tr>
      <w:tr w:rsidR="00796F00" w:rsidRPr="001B4997" w14:paraId="7D108D6F" w14:textId="77777777" w:rsidTr="00687CFB">
        <w:tblPrEx>
          <w:jc w:val="left"/>
        </w:tblPrEx>
        <w:tc>
          <w:tcPr>
            <w:tcW w:w="2025" w:type="pct"/>
            <w:shd w:val="clear" w:color="auto" w:fill="auto"/>
            <w:noWrap/>
            <w:vAlign w:val="bottom"/>
            <w:hideMark/>
          </w:tcPr>
          <w:p w14:paraId="25891BC3"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Ethylbenzene</w:t>
            </w:r>
          </w:p>
        </w:tc>
        <w:tc>
          <w:tcPr>
            <w:tcW w:w="1033" w:type="pct"/>
            <w:shd w:val="clear" w:color="auto" w:fill="auto"/>
            <w:noWrap/>
            <w:vAlign w:val="bottom"/>
            <w:hideMark/>
          </w:tcPr>
          <w:p w14:paraId="17FAC79B"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4.03E-06</w:t>
            </w:r>
          </w:p>
        </w:tc>
        <w:tc>
          <w:tcPr>
            <w:tcW w:w="911" w:type="pct"/>
            <w:shd w:val="clear" w:color="auto" w:fill="auto"/>
            <w:noWrap/>
            <w:vAlign w:val="bottom"/>
            <w:hideMark/>
          </w:tcPr>
          <w:p w14:paraId="0AC84EE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2.02E-04</w:t>
            </w:r>
          </w:p>
        </w:tc>
        <w:tc>
          <w:tcPr>
            <w:tcW w:w="1031" w:type="pct"/>
            <w:shd w:val="clear" w:color="auto" w:fill="auto"/>
            <w:noWrap/>
            <w:vAlign w:val="center"/>
            <w:hideMark/>
          </w:tcPr>
          <w:p w14:paraId="4187428A" w14:textId="3C71330E" w:rsidR="00796F00" w:rsidRPr="001B4997" w:rsidRDefault="00796F00" w:rsidP="00796F00">
            <w:pPr>
              <w:jc w:val="center"/>
              <w:rPr>
                <w:szCs w:val="24"/>
              </w:rPr>
            </w:pPr>
            <w:r w:rsidRPr="001B4997">
              <w:rPr>
                <w:szCs w:val="24"/>
              </w:rPr>
              <w:t>2.08E-08</w:t>
            </w:r>
          </w:p>
        </w:tc>
      </w:tr>
      <w:tr w:rsidR="00796F00" w:rsidRPr="001B4997" w14:paraId="0C08BB41" w14:textId="77777777" w:rsidTr="00687CFB">
        <w:tblPrEx>
          <w:jc w:val="left"/>
        </w:tblPrEx>
        <w:tc>
          <w:tcPr>
            <w:tcW w:w="2025" w:type="pct"/>
            <w:shd w:val="clear" w:color="auto" w:fill="auto"/>
            <w:noWrap/>
            <w:vAlign w:val="bottom"/>
            <w:hideMark/>
          </w:tcPr>
          <w:p w14:paraId="7F0ECB57"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Iodomethane</w:t>
            </w:r>
          </w:p>
        </w:tc>
        <w:tc>
          <w:tcPr>
            <w:tcW w:w="1033" w:type="pct"/>
            <w:shd w:val="clear" w:color="auto" w:fill="auto"/>
            <w:noWrap/>
            <w:vAlign w:val="bottom"/>
            <w:hideMark/>
          </w:tcPr>
          <w:p w14:paraId="759BB7B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5.03E-06</w:t>
            </w:r>
          </w:p>
        </w:tc>
        <w:tc>
          <w:tcPr>
            <w:tcW w:w="911" w:type="pct"/>
            <w:shd w:val="clear" w:color="auto" w:fill="auto"/>
            <w:noWrap/>
            <w:vAlign w:val="bottom"/>
            <w:hideMark/>
          </w:tcPr>
          <w:p w14:paraId="71E41C6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8.50E-05</w:t>
            </w:r>
          </w:p>
        </w:tc>
        <w:tc>
          <w:tcPr>
            <w:tcW w:w="1031" w:type="pct"/>
            <w:shd w:val="clear" w:color="auto" w:fill="auto"/>
            <w:noWrap/>
            <w:vAlign w:val="center"/>
            <w:hideMark/>
          </w:tcPr>
          <w:p w14:paraId="57239B46" w14:textId="3929CC44" w:rsidR="00796F00" w:rsidRPr="001B4997" w:rsidRDefault="00796F00" w:rsidP="00796F00">
            <w:pPr>
              <w:jc w:val="center"/>
              <w:rPr>
                <w:szCs w:val="24"/>
              </w:rPr>
            </w:pPr>
            <w:r w:rsidRPr="001B4997">
              <w:rPr>
                <w:szCs w:val="24"/>
              </w:rPr>
              <w:t>1.03E-07</w:t>
            </w:r>
          </w:p>
        </w:tc>
      </w:tr>
      <w:tr w:rsidR="00796F00" w:rsidRPr="001B4997" w14:paraId="1337BCB1" w14:textId="77777777" w:rsidTr="00687CFB">
        <w:tblPrEx>
          <w:jc w:val="left"/>
        </w:tblPrEx>
        <w:tc>
          <w:tcPr>
            <w:tcW w:w="2025" w:type="pct"/>
            <w:shd w:val="clear" w:color="auto" w:fill="auto"/>
            <w:noWrap/>
            <w:vAlign w:val="bottom"/>
            <w:hideMark/>
          </w:tcPr>
          <w:p w14:paraId="46045287" w14:textId="6A3A7B13"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 xml:space="preserve">Methylene </w:t>
            </w:r>
            <w:r w:rsidR="005C19DC" w:rsidRPr="001B4997">
              <w:rPr>
                <w:rFonts w:ascii="Times New Roman" w:eastAsia="Times New Roman" w:hAnsi="Times New Roman"/>
                <w:szCs w:val="24"/>
              </w:rPr>
              <w:t>c</w:t>
            </w:r>
            <w:r w:rsidRPr="001B4997">
              <w:rPr>
                <w:rFonts w:ascii="Times New Roman" w:eastAsia="Times New Roman" w:hAnsi="Times New Roman"/>
                <w:szCs w:val="24"/>
              </w:rPr>
              <w:t>hloride</w:t>
            </w:r>
            <w:r w:rsidR="00E019CA" w:rsidRPr="001B4997">
              <w:rPr>
                <w:rFonts w:ascii="Times New Roman" w:eastAsia="Times New Roman" w:hAnsi="Times New Roman"/>
                <w:szCs w:val="24"/>
                <w:vertAlign w:val="superscript"/>
              </w:rPr>
              <w:t>3</w:t>
            </w:r>
          </w:p>
        </w:tc>
        <w:tc>
          <w:tcPr>
            <w:tcW w:w="1033" w:type="pct"/>
            <w:shd w:val="clear" w:color="auto" w:fill="auto"/>
            <w:noWrap/>
            <w:vAlign w:val="bottom"/>
            <w:hideMark/>
          </w:tcPr>
          <w:p w14:paraId="2EDEDB70"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2.79E-05</w:t>
            </w:r>
          </w:p>
        </w:tc>
        <w:tc>
          <w:tcPr>
            <w:tcW w:w="911" w:type="pct"/>
            <w:shd w:val="clear" w:color="auto" w:fill="auto"/>
            <w:noWrap/>
            <w:vAlign w:val="bottom"/>
            <w:hideMark/>
          </w:tcPr>
          <w:p w14:paraId="36951BB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1.66E-03</w:t>
            </w:r>
          </w:p>
        </w:tc>
        <w:tc>
          <w:tcPr>
            <w:tcW w:w="1031" w:type="pct"/>
            <w:shd w:val="clear" w:color="auto" w:fill="auto"/>
            <w:noWrap/>
            <w:vAlign w:val="center"/>
          </w:tcPr>
          <w:p w14:paraId="11555F5A" w14:textId="138E1F47" w:rsidR="00796F00" w:rsidRPr="001B4997" w:rsidRDefault="00796F00" w:rsidP="00796F00">
            <w:pPr>
              <w:jc w:val="center"/>
              <w:rPr>
                <w:szCs w:val="24"/>
              </w:rPr>
            </w:pPr>
            <w:r w:rsidRPr="001B4997">
              <w:rPr>
                <w:szCs w:val="24"/>
              </w:rPr>
              <w:t>2.23E-07</w:t>
            </w:r>
          </w:p>
        </w:tc>
      </w:tr>
      <w:tr w:rsidR="00796F00" w:rsidRPr="001B4997" w14:paraId="6E2455DB" w14:textId="77777777" w:rsidTr="00687CFB">
        <w:tblPrEx>
          <w:jc w:val="left"/>
        </w:tblPrEx>
        <w:tc>
          <w:tcPr>
            <w:tcW w:w="2025" w:type="pct"/>
            <w:shd w:val="clear" w:color="auto" w:fill="auto"/>
            <w:noWrap/>
            <w:vAlign w:val="bottom"/>
            <w:hideMark/>
          </w:tcPr>
          <w:p w14:paraId="5C4E803B"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Styrene</w:t>
            </w:r>
          </w:p>
        </w:tc>
        <w:tc>
          <w:tcPr>
            <w:tcW w:w="1033" w:type="pct"/>
            <w:shd w:val="clear" w:color="auto" w:fill="auto"/>
            <w:noWrap/>
            <w:vAlign w:val="bottom"/>
            <w:hideMark/>
          </w:tcPr>
          <w:p w14:paraId="4A9A3E8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1.52E-05</w:t>
            </w:r>
          </w:p>
        </w:tc>
        <w:tc>
          <w:tcPr>
            <w:tcW w:w="911" w:type="pct"/>
            <w:shd w:val="clear" w:color="auto" w:fill="auto"/>
            <w:noWrap/>
            <w:vAlign w:val="bottom"/>
            <w:hideMark/>
          </w:tcPr>
          <w:p w14:paraId="1A5DE537"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1.44E-04</w:t>
            </w:r>
          </w:p>
        </w:tc>
        <w:tc>
          <w:tcPr>
            <w:tcW w:w="1031" w:type="pct"/>
            <w:shd w:val="clear" w:color="auto" w:fill="auto"/>
            <w:noWrap/>
            <w:vAlign w:val="center"/>
          </w:tcPr>
          <w:p w14:paraId="1F2F217C" w14:textId="4E52A0B6" w:rsidR="00796F00" w:rsidRPr="001B4997" w:rsidRDefault="00796F00" w:rsidP="00796F00">
            <w:pPr>
              <w:jc w:val="center"/>
              <w:rPr>
                <w:szCs w:val="24"/>
              </w:rPr>
            </w:pPr>
            <w:r w:rsidRPr="001B4997">
              <w:rPr>
                <w:szCs w:val="24"/>
              </w:rPr>
              <w:t>1.93E-08</w:t>
            </w:r>
          </w:p>
        </w:tc>
      </w:tr>
      <w:tr w:rsidR="00796F00" w:rsidRPr="001B4997" w14:paraId="699D0BD4" w14:textId="77777777" w:rsidTr="00687CFB">
        <w:tblPrEx>
          <w:jc w:val="left"/>
        </w:tblPrEx>
        <w:tc>
          <w:tcPr>
            <w:tcW w:w="2025" w:type="pct"/>
            <w:shd w:val="clear" w:color="auto" w:fill="auto"/>
            <w:noWrap/>
            <w:vAlign w:val="bottom"/>
            <w:hideMark/>
          </w:tcPr>
          <w:p w14:paraId="02FE9B2A"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1,1,2,2-Tetrachloroethane</w:t>
            </w:r>
          </w:p>
        </w:tc>
        <w:tc>
          <w:tcPr>
            <w:tcW w:w="1033" w:type="pct"/>
            <w:shd w:val="clear" w:color="auto" w:fill="auto"/>
            <w:noWrap/>
            <w:vAlign w:val="bottom"/>
            <w:hideMark/>
          </w:tcPr>
          <w:p w14:paraId="7C933D3F"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6.99E-06</w:t>
            </w:r>
          </w:p>
        </w:tc>
        <w:tc>
          <w:tcPr>
            <w:tcW w:w="911" w:type="pct"/>
            <w:shd w:val="clear" w:color="auto" w:fill="auto"/>
            <w:noWrap/>
            <w:vAlign w:val="bottom"/>
            <w:hideMark/>
          </w:tcPr>
          <w:p w14:paraId="37A1936C"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1.04E-04</w:t>
            </w:r>
          </w:p>
        </w:tc>
        <w:tc>
          <w:tcPr>
            <w:tcW w:w="1031" w:type="pct"/>
            <w:shd w:val="clear" w:color="auto" w:fill="auto"/>
            <w:noWrap/>
            <w:vAlign w:val="center"/>
          </w:tcPr>
          <w:p w14:paraId="4CA1789D" w14:textId="52EC4F9E" w:rsidR="00796F00" w:rsidRPr="001B4997" w:rsidRDefault="00796F00" w:rsidP="00796F00">
            <w:pPr>
              <w:jc w:val="center"/>
              <w:rPr>
                <w:szCs w:val="24"/>
              </w:rPr>
            </w:pPr>
            <w:r w:rsidRPr="001B4997">
              <w:rPr>
                <w:szCs w:val="24"/>
              </w:rPr>
              <w:t>1.40E-07</w:t>
            </w:r>
          </w:p>
        </w:tc>
      </w:tr>
      <w:tr w:rsidR="00796F00" w:rsidRPr="001B4997" w14:paraId="7FC2FBB5" w14:textId="77777777" w:rsidTr="00687CFB">
        <w:tblPrEx>
          <w:jc w:val="left"/>
        </w:tblPrEx>
        <w:tc>
          <w:tcPr>
            <w:tcW w:w="2025" w:type="pct"/>
            <w:shd w:val="clear" w:color="auto" w:fill="auto"/>
            <w:noWrap/>
            <w:vAlign w:val="bottom"/>
            <w:hideMark/>
          </w:tcPr>
          <w:p w14:paraId="48DBBA54"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Tetrachloroethene</w:t>
            </w:r>
          </w:p>
        </w:tc>
        <w:tc>
          <w:tcPr>
            <w:tcW w:w="1033" w:type="pct"/>
            <w:shd w:val="clear" w:color="auto" w:fill="auto"/>
            <w:noWrap/>
            <w:vAlign w:val="bottom"/>
            <w:hideMark/>
          </w:tcPr>
          <w:p w14:paraId="3087FB16"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3.57E-06</w:t>
            </w:r>
          </w:p>
        </w:tc>
        <w:tc>
          <w:tcPr>
            <w:tcW w:w="911" w:type="pct"/>
            <w:shd w:val="clear" w:color="auto" w:fill="auto"/>
            <w:noWrap/>
            <w:vAlign w:val="bottom"/>
            <w:hideMark/>
          </w:tcPr>
          <w:p w14:paraId="6BB85B46"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9.41E-05</w:t>
            </w:r>
          </w:p>
        </w:tc>
        <w:tc>
          <w:tcPr>
            <w:tcW w:w="1031" w:type="pct"/>
            <w:shd w:val="clear" w:color="auto" w:fill="auto"/>
            <w:noWrap/>
            <w:vAlign w:val="center"/>
          </w:tcPr>
          <w:p w14:paraId="1A9275EE" w14:textId="4EB730A5" w:rsidR="00796F00" w:rsidRPr="001B4997" w:rsidRDefault="00796F00" w:rsidP="00796F00">
            <w:pPr>
              <w:jc w:val="center"/>
              <w:rPr>
                <w:szCs w:val="24"/>
              </w:rPr>
            </w:pPr>
            <w:r w:rsidRPr="001B4997">
              <w:rPr>
                <w:szCs w:val="24"/>
              </w:rPr>
              <w:t>9.85E-09</w:t>
            </w:r>
          </w:p>
        </w:tc>
      </w:tr>
      <w:tr w:rsidR="00796F00" w:rsidRPr="001B4997" w14:paraId="45E2DF6F" w14:textId="77777777" w:rsidTr="00687CFB">
        <w:tblPrEx>
          <w:jc w:val="left"/>
        </w:tblPrEx>
        <w:tc>
          <w:tcPr>
            <w:tcW w:w="2025" w:type="pct"/>
            <w:shd w:val="clear" w:color="auto" w:fill="auto"/>
            <w:noWrap/>
            <w:vAlign w:val="bottom"/>
            <w:hideMark/>
          </w:tcPr>
          <w:p w14:paraId="763F3D32" w14:textId="3B1A81D5"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Toluene</w:t>
            </w:r>
            <w:r w:rsidR="00E019CA" w:rsidRPr="001B4997">
              <w:rPr>
                <w:rFonts w:ascii="Times New Roman" w:eastAsia="Times New Roman" w:hAnsi="Times New Roman"/>
                <w:szCs w:val="24"/>
                <w:vertAlign w:val="superscript"/>
              </w:rPr>
              <w:t>3</w:t>
            </w:r>
          </w:p>
        </w:tc>
        <w:tc>
          <w:tcPr>
            <w:tcW w:w="1033" w:type="pct"/>
            <w:shd w:val="clear" w:color="auto" w:fill="auto"/>
            <w:noWrap/>
            <w:vAlign w:val="bottom"/>
            <w:hideMark/>
          </w:tcPr>
          <w:p w14:paraId="731B9D79"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1.54E-04</w:t>
            </w:r>
          </w:p>
        </w:tc>
        <w:tc>
          <w:tcPr>
            <w:tcW w:w="911" w:type="pct"/>
            <w:shd w:val="clear" w:color="auto" w:fill="auto"/>
            <w:noWrap/>
            <w:vAlign w:val="bottom"/>
            <w:hideMark/>
          </w:tcPr>
          <w:p w14:paraId="057523F8"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2.29E-03</w:t>
            </w:r>
          </w:p>
        </w:tc>
        <w:tc>
          <w:tcPr>
            <w:tcW w:w="1031" w:type="pct"/>
            <w:shd w:val="clear" w:color="auto" w:fill="auto"/>
            <w:noWrap/>
            <w:vAlign w:val="center"/>
          </w:tcPr>
          <w:p w14:paraId="79F1A20E" w14:textId="64D21862" w:rsidR="00796F00" w:rsidRPr="001B4997" w:rsidRDefault="00796F00" w:rsidP="00796F00">
            <w:pPr>
              <w:jc w:val="center"/>
              <w:rPr>
                <w:szCs w:val="24"/>
              </w:rPr>
            </w:pPr>
            <w:r w:rsidRPr="001B4997">
              <w:rPr>
                <w:szCs w:val="24"/>
              </w:rPr>
              <w:t>1.38E-07</w:t>
            </w:r>
          </w:p>
        </w:tc>
      </w:tr>
      <w:tr w:rsidR="00796F00" w:rsidRPr="001B4997" w14:paraId="7CD3F50A" w14:textId="77777777" w:rsidTr="00687CFB">
        <w:tblPrEx>
          <w:jc w:val="left"/>
        </w:tblPrEx>
        <w:tc>
          <w:tcPr>
            <w:tcW w:w="2025" w:type="pct"/>
            <w:shd w:val="clear" w:color="auto" w:fill="auto"/>
            <w:noWrap/>
            <w:vAlign w:val="bottom"/>
            <w:hideMark/>
          </w:tcPr>
          <w:p w14:paraId="2BA271FA"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1,1,1-Trichloroethane</w:t>
            </w:r>
          </w:p>
        </w:tc>
        <w:tc>
          <w:tcPr>
            <w:tcW w:w="1033" w:type="pct"/>
            <w:shd w:val="clear" w:color="auto" w:fill="auto"/>
            <w:noWrap/>
            <w:vAlign w:val="bottom"/>
            <w:hideMark/>
          </w:tcPr>
          <w:p w14:paraId="11FB56B2"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3.56E-06</w:t>
            </w:r>
          </w:p>
        </w:tc>
        <w:tc>
          <w:tcPr>
            <w:tcW w:w="911" w:type="pct"/>
            <w:shd w:val="clear" w:color="auto" w:fill="auto"/>
            <w:noWrap/>
            <w:vAlign w:val="bottom"/>
            <w:hideMark/>
          </w:tcPr>
          <w:p w14:paraId="72399A17"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7.54E-05</w:t>
            </w:r>
          </w:p>
        </w:tc>
        <w:tc>
          <w:tcPr>
            <w:tcW w:w="1031" w:type="pct"/>
            <w:shd w:val="clear" w:color="auto" w:fill="auto"/>
            <w:noWrap/>
            <w:vAlign w:val="center"/>
          </w:tcPr>
          <w:p w14:paraId="26D963BC" w14:textId="6AFE5DC3" w:rsidR="00796F00" w:rsidRPr="001B4997" w:rsidRDefault="00796F00" w:rsidP="00796F00">
            <w:pPr>
              <w:jc w:val="center"/>
              <w:rPr>
                <w:szCs w:val="24"/>
              </w:rPr>
            </w:pPr>
            <w:r w:rsidRPr="001B4997">
              <w:rPr>
                <w:szCs w:val="24"/>
              </w:rPr>
              <w:t>1.08E-08</w:t>
            </w:r>
          </w:p>
        </w:tc>
      </w:tr>
      <w:tr w:rsidR="00796F00" w:rsidRPr="001B4997" w14:paraId="07C168EC" w14:textId="77777777" w:rsidTr="00687CFB">
        <w:tblPrEx>
          <w:jc w:val="left"/>
        </w:tblPrEx>
        <w:tc>
          <w:tcPr>
            <w:tcW w:w="2025" w:type="pct"/>
            <w:shd w:val="clear" w:color="auto" w:fill="auto"/>
            <w:noWrap/>
            <w:vAlign w:val="bottom"/>
            <w:hideMark/>
          </w:tcPr>
          <w:p w14:paraId="6A6C875A"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1,1,2-Trichloroethane</w:t>
            </w:r>
          </w:p>
        </w:tc>
        <w:tc>
          <w:tcPr>
            <w:tcW w:w="1033" w:type="pct"/>
            <w:shd w:val="clear" w:color="auto" w:fill="auto"/>
            <w:noWrap/>
            <w:vAlign w:val="bottom"/>
            <w:hideMark/>
          </w:tcPr>
          <w:p w14:paraId="60917850"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3.99E-06</w:t>
            </w:r>
          </w:p>
        </w:tc>
        <w:tc>
          <w:tcPr>
            <w:tcW w:w="911" w:type="pct"/>
            <w:shd w:val="clear" w:color="auto" w:fill="auto"/>
            <w:noWrap/>
            <w:vAlign w:val="bottom"/>
            <w:hideMark/>
          </w:tcPr>
          <w:p w14:paraId="47C16F20"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6.81E-05</w:t>
            </w:r>
          </w:p>
        </w:tc>
        <w:tc>
          <w:tcPr>
            <w:tcW w:w="1031" w:type="pct"/>
            <w:shd w:val="clear" w:color="auto" w:fill="auto"/>
            <w:noWrap/>
            <w:vAlign w:val="center"/>
          </w:tcPr>
          <w:p w14:paraId="62D10533" w14:textId="3B5FECD7" w:rsidR="00796F00" w:rsidRPr="001B4997" w:rsidRDefault="00796F00" w:rsidP="00796F00">
            <w:pPr>
              <w:jc w:val="center"/>
              <w:rPr>
                <w:szCs w:val="24"/>
              </w:rPr>
            </w:pPr>
            <w:r w:rsidRPr="001B4997">
              <w:rPr>
                <w:szCs w:val="24"/>
              </w:rPr>
              <w:t>6.12E-08</w:t>
            </w:r>
          </w:p>
        </w:tc>
      </w:tr>
      <w:tr w:rsidR="00796F00" w:rsidRPr="001B4997" w14:paraId="41B69620" w14:textId="77777777" w:rsidTr="00687CFB">
        <w:tblPrEx>
          <w:jc w:val="left"/>
        </w:tblPrEx>
        <w:tc>
          <w:tcPr>
            <w:tcW w:w="2025" w:type="pct"/>
            <w:shd w:val="clear" w:color="auto" w:fill="auto"/>
            <w:noWrap/>
            <w:vAlign w:val="bottom"/>
            <w:hideMark/>
          </w:tcPr>
          <w:p w14:paraId="21E2CEB9"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Trichloroethene</w:t>
            </w:r>
          </w:p>
        </w:tc>
        <w:tc>
          <w:tcPr>
            <w:tcW w:w="1033" w:type="pct"/>
            <w:shd w:val="clear" w:color="auto" w:fill="auto"/>
            <w:noWrap/>
            <w:vAlign w:val="bottom"/>
            <w:hideMark/>
          </w:tcPr>
          <w:p w14:paraId="15215066"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3.50E-06</w:t>
            </w:r>
          </w:p>
        </w:tc>
        <w:tc>
          <w:tcPr>
            <w:tcW w:w="911" w:type="pct"/>
            <w:shd w:val="clear" w:color="auto" w:fill="auto"/>
            <w:noWrap/>
            <w:vAlign w:val="bottom"/>
            <w:hideMark/>
          </w:tcPr>
          <w:p w14:paraId="3A160D95"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6.60E-05</w:t>
            </w:r>
          </w:p>
        </w:tc>
        <w:tc>
          <w:tcPr>
            <w:tcW w:w="1031" w:type="pct"/>
            <w:shd w:val="clear" w:color="auto" w:fill="auto"/>
            <w:noWrap/>
            <w:vAlign w:val="center"/>
          </w:tcPr>
          <w:p w14:paraId="7B13CD44" w14:textId="6A0DB644" w:rsidR="00796F00" w:rsidRPr="001B4997" w:rsidRDefault="00796F00" w:rsidP="00796F00">
            <w:pPr>
              <w:jc w:val="center"/>
              <w:rPr>
                <w:szCs w:val="24"/>
              </w:rPr>
            </w:pPr>
            <w:r w:rsidRPr="001B4997">
              <w:rPr>
                <w:szCs w:val="24"/>
              </w:rPr>
              <w:t>1.63E-08</w:t>
            </w:r>
          </w:p>
        </w:tc>
      </w:tr>
      <w:tr w:rsidR="00796F00" w:rsidRPr="001B4997" w14:paraId="191978DB" w14:textId="77777777" w:rsidTr="00687CFB">
        <w:tblPrEx>
          <w:jc w:val="left"/>
        </w:tblPrEx>
        <w:tc>
          <w:tcPr>
            <w:tcW w:w="2025" w:type="pct"/>
            <w:shd w:val="clear" w:color="auto" w:fill="auto"/>
            <w:noWrap/>
            <w:vAlign w:val="bottom"/>
            <w:hideMark/>
          </w:tcPr>
          <w:p w14:paraId="14AA1D2C" w14:textId="609086AE"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 xml:space="preserve">Vinyl </w:t>
            </w:r>
            <w:r w:rsidR="005C19DC" w:rsidRPr="001B4997">
              <w:rPr>
                <w:rFonts w:ascii="Times New Roman" w:eastAsia="Times New Roman" w:hAnsi="Times New Roman"/>
                <w:szCs w:val="24"/>
              </w:rPr>
              <w:t>c</w:t>
            </w:r>
            <w:r w:rsidRPr="001B4997">
              <w:rPr>
                <w:rFonts w:ascii="Times New Roman" w:eastAsia="Times New Roman" w:hAnsi="Times New Roman"/>
                <w:szCs w:val="24"/>
              </w:rPr>
              <w:t>hloride</w:t>
            </w:r>
          </w:p>
        </w:tc>
        <w:tc>
          <w:tcPr>
            <w:tcW w:w="1033" w:type="pct"/>
            <w:shd w:val="clear" w:color="auto" w:fill="auto"/>
            <w:noWrap/>
            <w:vAlign w:val="bottom"/>
            <w:hideMark/>
          </w:tcPr>
          <w:p w14:paraId="5D2DE8C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3.33E-06</w:t>
            </w:r>
          </w:p>
        </w:tc>
        <w:tc>
          <w:tcPr>
            <w:tcW w:w="911" w:type="pct"/>
            <w:shd w:val="clear" w:color="auto" w:fill="auto"/>
            <w:noWrap/>
            <w:vAlign w:val="bottom"/>
            <w:hideMark/>
          </w:tcPr>
          <w:p w14:paraId="4547817E"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6.27E-05</w:t>
            </w:r>
          </w:p>
        </w:tc>
        <w:tc>
          <w:tcPr>
            <w:tcW w:w="1031" w:type="pct"/>
            <w:shd w:val="clear" w:color="auto" w:fill="auto"/>
            <w:noWrap/>
            <w:vAlign w:val="center"/>
          </w:tcPr>
          <w:p w14:paraId="633F93E4" w14:textId="2B163774" w:rsidR="00796F00" w:rsidRPr="001B4997" w:rsidRDefault="00796F00" w:rsidP="00796F00">
            <w:pPr>
              <w:jc w:val="center"/>
              <w:rPr>
                <w:szCs w:val="24"/>
              </w:rPr>
            </w:pPr>
            <w:r w:rsidRPr="001B4997">
              <w:rPr>
                <w:szCs w:val="24"/>
              </w:rPr>
              <w:t>4.99E-08</w:t>
            </w:r>
          </w:p>
        </w:tc>
      </w:tr>
      <w:tr w:rsidR="00796F00" w:rsidRPr="001B4997" w14:paraId="26360210" w14:textId="77777777" w:rsidTr="00687CFB">
        <w:tblPrEx>
          <w:jc w:val="left"/>
        </w:tblPrEx>
        <w:tc>
          <w:tcPr>
            <w:tcW w:w="2025" w:type="pct"/>
            <w:shd w:val="clear" w:color="auto" w:fill="auto"/>
            <w:noWrap/>
            <w:vAlign w:val="bottom"/>
            <w:hideMark/>
          </w:tcPr>
          <w:p w14:paraId="013E3A09" w14:textId="77777777" w:rsidR="00796F00" w:rsidRPr="001B4997" w:rsidRDefault="00796F00" w:rsidP="00796F00">
            <w:pPr>
              <w:rPr>
                <w:rFonts w:ascii="Times New Roman" w:eastAsia="Times New Roman" w:hAnsi="Times New Roman"/>
                <w:szCs w:val="24"/>
              </w:rPr>
            </w:pPr>
            <w:r w:rsidRPr="001B4997">
              <w:rPr>
                <w:rFonts w:ascii="Times New Roman" w:eastAsia="Times New Roman" w:hAnsi="Times New Roman"/>
                <w:szCs w:val="24"/>
              </w:rPr>
              <w:t>Xylenes (total)</w:t>
            </w:r>
          </w:p>
        </w:tc>
        <w:tc>
          <w:tcPr>
            <w:tcW w:w="1033" w:type="pct"/>
            <w:shd w:val="clear" w:color="auto" w:fill="auto"/>
            <w:noWrap/>
            <w:vAlign w:val="bottom"/>
            <w:hideMark/>
          </w:tcPr>
          <w:p w14:paraId="4B4521E4"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7.90E-06</w:t>
            </w:r>
          </w:p>
        </w:tc>
        <w:tc>
          <w:tcPr>
            <w:tcW w:w="911" w:type="pct"/>
            <w:shd w:val="clear" w:color="auto" w:fill="auto"/>
            <w:noWrap/>
            <w:vAlign w:val="bottom"/>
            <w:hideMark/>
          </w:tcPr>
          <w:p w14:paraId="363211A1" w14:textId="77777777" w:rsidR="00796F00" w:rsidRPr="001B4997" w:rsidRDefault="00796F00" w:rsidP="00796F00">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1.21E-03</w:t>
            </w:r>
          </w:p>
        </w:tc>
        <w:tc>
          <w:tcPr>
            <w:tcW w:w="1031" w:type="pct"/>
            <w:shd w:val="clear" w:color="auto" w:fill="auto"/>
            <w:noWrap/>
            <w:vAlign w:val="center"/>
          </w:tcPr>
          <w:p w14:paraId="39DB1EB6" w14:textId="0E5A346F" w:rsidR="00796F00" w:rsidRPr="001B4997" w:rsidRDefault="00796F00" w:rsidP="00796F00">
            <w:pPr>
              <w:jc w:val="center"/>
              <w:rPr>
                <w:szCs w:val="24"/>
              </w:rPr>
            </w:pPr>
            <w:r w:rsidRPr="001B4997">
              <w:rPr>
                <w:szCs w:val="24"/>
              </w:rPr>
              <w:t>9.24E-08</w:t>
            </w:r>
          </w:p>
        </w:tc>
      </w:tr>
    </w:tbl>
    <w:p w14:paraId="1EE942AC" w14:textId="238BA7F1" w:rsidR="00E019CA" w:rsidRPr="001B4997" w:rsidRDefault="00E019CA" w:rsidP="00E019CA">
      <w:pPr>
        <w:rPr>
          <w:rFonts w:ascii="Times New Roman" w:eastAsia="Times New Roman" w:hAnsi="Times New Roman"/>
          <w:sz w:val="20"/>
        </w:rPr>
      </w:pPr>
      <w:r w:rsidRPr="001B4997">
        <w:rPr>
          <w:rFonts w:ascii="Times New Roman" w:eastAsia="Times New Roman" w:hAnsi="Times New Roman"/>
          <w:sz w:val="20"/>
          <w:vertAlign w:val="superscript"/>
        </w:rPr>
        <w:t>1</w:t>
      </w:r>
      <w:r w:rsidRPr="001B4997">
        <w:rPr>
          <w:rFonts w:ascii="Times New Roman" w:eastAsia="Times New Roman" w:hAnsi="Times New Roman"/>
          <w:sz w:val="20"/>
        </w:rPr>
        <w:t xml:space="preserve"> Estimated SC-Middletown-OH and SC-GraniteCity-IL Coke produced using the </w:t>
      </w:r>
      <w:r w:rsidR="005D7AB2" w:rsidRPr="001B4997">
        <w:rPr>
          <w:rFonts w:ascii="Times New Roman" w:eastAsia="Times New Roman" w:hAnsi="Times New Roman"/>
          <w:sz w:val="20"/>
        </w:rPr>
        <w:t>“</w:t>
      </w:r>
      <w:r w:rsidRPr="001B4997">
        <w:rPr>
          <w:rFonts w:ascii="Times New Roman" w:eastAsia="Times New Roman" w:hAnsi="Times New Roman"/>
          <w:sz w:val="20"/>
        </w:rPr>
        <w:t xml:space="preserve">Erie Coke </w:t>
      </w:r>
      <w:r w:rsidR="0017386B" w:rsidRPr="001B4997">
        <w:rPr>
          <w:rFonts w:ascii="Times New Roman" w:eastAsia="Times New Roman" w:hAnsi="Times New Roman"/>
          <w:sz w:val="20"/>
        </w:rPr>
        <w:t>wet coal charged capacity/coke produced</w:t>
      </w:r>
      <w:r w:rsidR="005D7AB2" w:rsidRPr="001B4997">
        <w:rPr>
          <w:rFonts w:ascii="Times New Roman" w:eastAsia="Times New Roman" w:hAnsi="Times New Roman"/>
          <w:sz w:val="20"/>
        </w:rPr>
        <w:t>”</w:t>
      </w:r>
      <w:r w:rsidR="0017386B" w:rsidRPr="001B4997">
        <w:rPr>
          <w:rFonts w:ascii="Times New Roman" w:eastAsia="Times New Roman" w:hAnsi="Times New Roman"/>
          <w:sz w:val="20"/>
        </w:rPr>
        <w:t xml:space="preserve"> capacity </w:t>
      </w:r>
      <w:r w:rsidRPr="001B4997">
        <w:rPr>
          <w:rFonts w:ascii="Times New Roman" w:eastAsia="Times New Roman" w:hAnsi="Times New Roman"/>
          <w:sz w:val="20"/>
        </w:rPr>
        <w:t xml:space="preserve">ratio of 1.3, applied to the wet coal charged values reported by SunCoke. </w:t>
      </w:r>
    </w:p>
    <w:p w14:paraId="104C13AD" w14:textId="5F781C17" w:rsidR="00796F00" w:rsidRPr="001B4997" w:rsidRDefault="00E019CA" w:rsidP="00796F00">
      <w:pPr>
        <w:rPr>
          <w:rFonts w:ascii="Times New Roman" w:eastAsia="Times New Roman" w:hAnsi="Times New Roman"/>
          <w:sz w:val="20"/>
        </w:rPr>
      </w:pPr>
      <w:r w:rsidRPr="001B4997">
        <w:rPr>
          <w:rFonts w:ascii="Times New Roman" w:eastAsia="Times New Roman" w:hAnsi="Times New Roman"/>
          <w:sz w:val="20"/>
          <w:vertAlign w:val="superscript"/>
        </w:rPr>
        <w:t>2</w:t>
      </w:r>
      <w:r w:rsidR="00796F00" w:rsidRPr="001B4997">
        <w:rPr>
          <w:rFonts w:ascii="Times New Roman" w:eastAsia="Times New Roman" w:hAnsi="Times New Roman"/>
          <w:sz w:val="20"/>
          <w:vertAlign w:val="superscript"/>
        </w:rPr>
        <w:t xml:space="preserve"> </w:t>
      </w:r>
      <w:r w:rsidR="00796F00" w:rsidRPr="001B4997">
        <w:rPr>
          <w:rFonts w:ascii="Times New Roman" w:eastAsia="Times New Roman" w:hAnsi="Times New Roman"/>
          <w:sz w:val="20"/>
        </w:rPr>
        <w:t>For</w:t>
      </w:r>
      <w:r w:rsidR="00796F00" w:rsidRPr="001B4997">
        <w:rPr>
          <w:rFonts w:ascii="Times New Roman" w:eastAsia="Times New Roman" w:hAnsi="Times New Roman"/>
          <w:sz w:val="20"/>
          <w:vertAlign w:val="superscript"/>
        </w:rPr>
        <w:t xml:space="preserve"> </w:t>
      </w:r>
      <w:r w:rsidR="00D02E96" w:rsidRPr="00D02E96">
        <w:rPr>
          <w:rFonts w:ascii="Times New Roman" w:eastAsia="Times New Roman" w:hAnsi="Times New Roman"/>
          <w:sz w:val="20"/>
        </w:rPr>
        <w:t>CC-</w:t>
      </w:r>
      <w:r w:rsidR="00796F00" w:rsidRPr="001B4997">
        <w:rPr>
          <w:rFonts w:ascii="Times New Roman" w:eastAsia="Times New Roman" w:hAnsi="Times New Roman"/>
          <w:sz w:val="20"/>
        </w:rPr>
        <w:t xml:space="preserve">Monessen-PA and EC-Erie-PA, data for some congeners were not available. See </w:t>
      </w:r>
      <w:r w:rsidR="00796F00" w:rsidRPr="001B4997">
        <w:rPr>
          <w:rFonts w:ascii="Times New Roman" w:eastAsia="Times New Roman" w:hAnsi="Times New Roman"/>
          <w:b/>
          <w:bCs/>
          <w:sz w:val="20"/>
        </w:rPr>
        <w:t>Section 3.1.2</w:t>
      </w:r>
      <w:r w:rsidR="00796F00" w:rsidRPr="001B4997">
        <w:rPr>
          <w:rFonts w:ascii="Times New Roman" w:eastAsia="Times New Roman" w:hAnsi="Times New Roman"/>
          <w:sz w:val="20"/>
        </w:rPr>
        <w:t>.</w:t>
      </w:r>
    </w:p>
    <w:p w14:paraId="519B8334" w14:textId="1DDA7B92" w:rsidR="00796F00" w:rsidRPr="001B4997" w:rsidRDefault="00E019CA" w:rsidP="00796F00">
      <w:pPr>
        <w:rPr>
          <w:rFonts w:ascii="Times New Roman" w:hAnsi="Times New Roman"/>
          <w:szCs w:val="24"/>
        </w:rPr>
      </w:pPr>
      <w:r w:rsidRPr="001B4997">
        <w:rPr>
          <w:rFonts w:ascii="Times New Roman" w:eastAsia="Times New Roman" w:hAnsi="Times New Roman"/>
          <w:sz w:val="20"/>
          <w:vertAlign w:val="superscript"/>
        </w:rPr>
        <w:t>3</w:t>
      </w:r>
      <w:r w:rsidR="00796F00" w:rsidRPr="001B4997">
        <w:rPr>
          <w:rFonts w:ascii="Times New Roman" w:eastAsia="Times New Roman" w:hAnsi="Times New Roman"/>
          <w:sz w:val="20"/>
        </w:rPr>
        <w:t xml:space="preserve"> The </w:t>
      </w:r>
      <w:r w:rsidR="00D02E96" w:rsidRPr="00D02E96">
        <w:rPr>
          <w:rFonts w:ascii="Times New Roman" w:eastAsia="Times New Roman" w:hAnsi="Times New Roman"/>
          <w:sz w:val="20"/>
        </w:rPr>
        <w:t>CC-</w:t>
      </w:r>
      <w:r w:rsidR="00796F00" w:rsidRPr="001B4997">
        <w:rPr>
          <w:rFonts w:ascii="Times New Roman" w:eastAsia="Times New Roman" w:hAnsi="Times New Roman"/>
          <w:sz w:val="20"/>
        </w:rPr>
        <w:t>Burns</w:t>
      </w:r>
      <w:r w:rsidR="00BC5C8C" w:rsidRPr="001B4997">
        <w:rPr>
          <w:rFonts w:ascii="Times New Roman" w:eastAsia="Times New Roman" w:hAnsi="Times New Roman"/>
          <w:sz w:val="20"/>
        </w:rPr>
        <w:t>H</w:t>
      </w:r>
      <w:r w:rsidR="00796F00" w:rsidRPr="001B4997">
        <w:rPr>
          <w:rFonts w:ascii="Times New Roman" w:eastAsia="Times New Roman" w:hAnsi="Times New Roman"/>
          <w:sz w:val="20"/>
        </w:rPr>
        <w:t xml:space="preserve">arbor-IN SW 846 0031 data for methylene chloride and toluene were not used in the average. See </w:t>
      </w:r>
      <w:r w:rsidR="00796F00" w:rsidRPr="001B4997">
        <w:rPr>
          <w:rFonts w:ascii="Times New Roman" w:eastAsia="Times New Roman" w:hAnsi="Times New Roman"/>
          <w:b/>
          <w:bCs/>
          <w:sz w:val="20"/>
        </w:rPr>
        <w:t>Section 3.1.4</w:t>
      </w:r>
    </w:p>
    <w:p w14:paraId="00F9E068" w14:textId="77777777" w:rsidR="00100B40" w:rsidRPr="001B4997" w:rsidRDefault="00100B40" w:rsidP="00100B40">
      <w:pPr>
        <w:ind w:firstLine="720"/>
        <w:rPr>
          <w:rFonts w:ascii="Times New Roman" w:hAnsi="Times New Roman"/>
          <w:szCs w:val="24"/>
        </w:rPr>
      </w:pPr>
    </w:p>
    <w:p w14:paraId="0D2298ED" w14:textId="77777777" w:rsidR="00100B40" w:rsidRPr="001B4997" w:rsidRDefault="00100B40" w:rsidP="00100B40">
      <w:pPr>
        <w:ind w:firstLine="720"/>
        <w:rPr>
          <w:rFonts w:ascii="Times New Roman" w:hAnsi="Times New Roman"/>
          <w:szCs w:val="24"/>
        </w:rPr>
      </w:pPr>
    </w:p>
    <w:p w14:paraId="46BCE510" w14:textId="05E3DCBD" w:rsidR="00506D6F" w:rsidRPr="001B4997" w:rsidRDefault="00506D6F" w:rsidP="00506D6F">
      <w:pPr>
        <w:spacing w:after="120"/>
        <w:ind w:firstLine="720"/>
        <w:jc w:val="center"/>
        <w:rPr>
          <w:rFonts w:ascii="Times New Roman" w:hAnsi="Times New Roman"/>
          <w:b/>
          <w:bCs/>
          <w:szCs w:val="24"/>
        </w:rPr>
      </w:pPr>
      <w:r w:rsidRPr="001B4997">
        <w:rPr>
          <w:rFonts w:ascii="Times New Roman" w:eastAsia="Times New Roman" w:hAnsi="Times New Roman"/>
          <w:b/>
          <w:bCs/>
          <w:szCs w:val="24"/>
        </w:rPr>
        <w:t xml:space="preserve">Table B-4. ByP Battery Stack Default </w:t>
      </w:r>
      <w:r w:rsidRPr="001B4997">
        <w:rPr>
          <w:rFonts w:ascii="Times New Roman" w:hAnsi="Times New Roman"/>
          <w:b/>
          <w:bCs/>
          <w:szCs w:val="24"/>
        </w:rPr>
        <w:t>Emission Factors per Coke Type</w:t>
      </w:r>
      <w:r w:rsidR="00DC0133">
        <w:rPr>
          <w:rFonts w:ascii="Times New Roman" w:hAnsi="Times New Roman"/>
          <w:b/>
          <w:bCs/>
          <w:szCs w:val="24"/>
        </w:rPr>
        <w:fldChar w:fldCharType="begin"/>
      </w:r>
      <w:r w:rsidR="00DC0133">
        <w:instrText xml:space="preserve"> XE "</w:instrText>
      </w:r>
      <w:r w:rsidR="00DC0133" w:rsidRPr="00A53F17">
        <w:rPr>
          <w:rFonts w:ascii="Times New Roman" w:eastAsia="Times New Roman" w:hAnsi="Times New Roman"/>
          <w:b/>
          <w:bCs/>
          <w:szCs w:val="24"/>
        </w:rPr>
        <w:instrText xml:space="preserve">Table B-4. ByP Battery Stack Default </w:instrText>
      </w:r>
      <w:r w:rsidR="00DC0133" w:rsidRPr="00A53F17">
        <w:rPr>
          <w:rFonts w:ascii="Times New Roman" w:hAnsi="Times New Roman"/>
          <w:b/>
          <w:bCs/>
          <w:szCs w:val="24"/>
        </w:rPr>
        <w:instrText>Emission Factors per Coke Type</w:instrText>
      </w:r>
      <w:r w:rsidR="00DC0133">
        <w:instrText xml:space="preserve">" </w:instrText>
      </w:r>
      <w:r w:rsidR="00DC0133">
        <w:rPr>
          <w:rFonts w:ascii="Times New Roman" w:hAnsi="Times New Roman"/>
          <w:b/>
          <w:bCs/>
          <w:szCs w:val="24"/>
        </w:rPr>
        <w:fldChar w:fldCharType="end"/>
      </w:r>
      <w:r w:rsidRPr="001B4997">
        <w:rPr>
          <w:rFonts w:ascii="Times New Roman" w:hAnsi="Times New Roman"/>
          <w:b/>
          <w:bCs/>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3200"/>
        <w:gridCol w:w="3200"/>
      </w:tblGrid>
      <w:tr w:rsidR="00506D6F" w:rsidRPr="001B4997" w14:paraId="41CF6AF9" w14:textId="77777777" w:rsidTr="0046533D">
        <w:trPr>
          <w:cantSplit/>
          <w:tblHeader/>
        </w:trPr>
        <w:tc>
          <w:tcPr>
            <w:tcW w:w="2034" w:type="pct"/>
            <w:vMerge w:val="restart"/>
            <w:shd w:val="clear" w:color="auto" w:fill="D9D9D9" w:themeFill="background1" w:themeFillShade="D9"/>
            <w:vAlign w:val="center"/>
            <w:hideMark/>
          </w:tcPr>
          <w:p w14:paraId="57AC83E8" w14:textId="77777777" w:rsidR="00506D6F" w:rsidRPr="001B4997" w:rsidRDefault="00506D6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 HAP</w:t>
            </w:r>
          </w:p>
        </w:tc>
        <w:tc>
          <w:tcPr>
            <w:tcW w:w="2966" w:type="pct"/>
            <w:gridSpan w:val="2"/>
            <w:shd w:val="clear" w:color="auto" w:fill="D9D9D9" w:themeFill="background1" w:themeFillShade="D9"/>
            <w:vAlign w:val="center"/>
            <w:hideMark/>
          </w:tcPr>
          <w:p w14:paraId="104D471B" w14:textId="77777777" w:rsidR="00506D6F" w:rsidRPr="001B4997" w:rsidRDefault="00506D6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Default Emission Factor </w:t>
            </w:r>
          </w:p>
          <w:p w14:paraId="7FAD98E4" w14:textId="77777777" w:rsidR="00506D6F" w:rsidRPr="001B4997" w:rsidRDefault="00506D6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(lb/ton coke produced)</w:t>
            </w:r>
          </w:p>
        </w:tc>
      </w:tr>
      <w:tr w:rsidR="00506D6F" w:rsidRPr="001B4997" w14:paraId="3261DD8C" w14:textId="77777777" w:rsidTr="0046533D">
        <w:trPr>
          <w:cantSplit/>
          <w:tblHeader/>
        </w:trPr>
        <w:tc>
          <w:tcPr>
            <w:tcW w:w="2034" w:type="pct"/>
            <w:vMerge/>
            <w:shd w:val="clear" w:color="auto" w:fill="D9D9D9" w:themeFill="background1" w:themeFillShade="D9"/>
            <w:vAlign w:val="center"/>
          </w:tcPr>
          <w:p w14:paraId="4D47ADF2" w14:textId="77777777" w:rsidR="00506D6F" w:rsidRPr="001B4997" w:rsidRDefault="00506D6F" w:rsidP="00783A1C">
            <w:pPr>
              <w:jc w:val="center"/>
              <w:rPr>
                <w:rFonts w:ascii="Times New Roman" w:eastAsia="Times New Roman" w:hAnsi="Times New Roman"/>
                <w:b/>
                <w:bCs/>
                <w:szCs w:val="24"/>
              </w:rPr>
            </w:pPr>
          </w:p>
        </w:tc>
        <w:tc>
          <w:tcPr>
            <w:tcW w:w="1483" w:type="pct"/>
            <w:shd w:val="clear" w:color="auto" w:fill="D9D9D9" w:themeFill="background1" w:themeFillShade="D9"/>
            <w:vAlign w:val="center"/>
          </w:tcPr>
          <w:p w14:paraId="56CB5D2F" w14:textId="77777777" w:rsidR="005D7AB2" w:rsidRPr="001B4997" w:rsidRDefault="00506D6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&amp; HNR – </w:t>
            </w:r>
          </w:p>
          <w:p w14:paraId="51E8EE6F" w14:textId="5815C8F6" w:rsidR="00506D6F" w:rsidRPr="001B4997" w:rsidRDefault="00506D6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Blast Furnace Coke</w:t>
            </w:r>
          </w:p>
        </w:tc>
        <w:tc>
          <w:tcPr>
            <w:tcW w:w="1483" w:type="pct"/>
            <w:shd w:val="clear" w:color="auto" w:fill="D9D9D9" w:themeFill="background1" w:themeFillShade="D9"/>
            <w:vAlign w:val="center"/>
          </w:tcPr>
          <w:p w14:paraId="10EA4371" w14:textId="77777777" w:rsidR="005D7AB2" w:rsidRPr="001B4997" w:rsidRDefault="00506D6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 </w:t>
            </w:r>
          </w:p>
          <w:p w14:paraId="70100A23" w14:textId="52C2A96B" w:rsidR="00506D6F" w:rsidRPr="001B4997" w:rsidRDefault="00506D6F" w:rsidP="00783A1C">
            <w:pPr>
              <w:jc w:val="center"/>
              <w:rPr>
                <w:rFonts w:ascii="Times New Roman" w:eastAsia="Times New Roman" w:hAnsi="Times New Roman"/>
                <w:b/>
                <w:bCs/>
                <w:szCs w:val="24"/>
              </w:rPr>
            </w:pPr>
            <w:r w:rsidRPr="001B4997">
              <w:rPr>
                <w:rFonts w:ascii="Times New Roman" w:eastAsia="Times New Roman" w:hAnsi="Times New Roman"/>
                <w:b/>
                <w:bCs/>
                <w:szCs w:val="24"/>
              </w:rPr>
              <w:t>Foundry Coke</w:t>
            </w:r>
          </w:p>
        </w:tc>
      </w:tr>
      <w:tr w:rsidR="003A6FAF" w:rsidRPr="001B4997" w14:paraId="5B72B5E5" w14:textId="77777777" w:rsidTr="0046533D">
        <w:trPr>
          <w:cantSplit/>
        </w:trPr>
        <w:tc>
          <w:tcPr>
            <w:tcW w:w="2034" w:type="pct"/>
            <w:shd w:val="clear" w:color="auto" w:fill="auto"/>
            <w:noWrap/>
            <w:vAlign w:val="bottom"/>
            <w:hideMark/>
          </w:tcPr>
          <w:p w14:paraId="47800617"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Acenaphthene</w:t>
            </w:r>
          </w:p>
        </w:tc>
        <w:tc>
          <w:tcPr>
            <w:tcW w:w="1483" w:type="pct"/>
            <w:shd w:val="clear" w:color="auto" w:fill="auto"/>
            <w:noWrap/>
            <w:vAlign w:val="bottom"/>
            <w:hideMark/>
          </w:tcPr>
          <w:p w14:paraId="157682D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2.41E-06</w:t>
            </w:r>
          </w:p>
        </w:tc>
        <w:tc>
          <w:tcPr>
            <w:tcW w:w="1483" w:type="pct"/>
            <w:shd w:val="clear" w:color="auto" w:fill="auto"/>
            <w:noWrap/>
            <w:vAlign w:val="bottom"/>
            <w:hideMark/>
          </w:tcPr>
          <w:p w14:paraId="7E8532F6"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5FC5089E" w14:textId="77777777" w:rsidTr="0046533D">
        <w:trPr>
          <w:cantSplit/>
        </w:trPr>
        <w:tc>
          <w:tcPr>
            <w:tcW w:w="2034" w:type="pct"/>
            <w:shd w:val="clear" w:color="auto" w:fill="auto"/>
            <w:noWrap/>
            <w:vAlign w:val="bottom"/>
            <w:hideMark/>
          </w:tcPr>
          <w:p w14:paraId="5AB8EEF4"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Acenaphthylene</w:t>
            </w:r>
          </w:p>
        </w:tc>
        <w:tc>
          <w:tcPr>
            <w:tcW w:w="1483" w:type="pct"/>
            <w:shd w:val="clear" w:color="auto" w:fill="auto"/>
            <w:noWrap/>
            <w:vAlign w:val="bottom"/>
            <w:hideMark/>
          </w:tcPr>
          <w:p w14:paraId="03B3DB8A"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2.97E-05</w:t>
            </w:r>
          </w:p>
        </w:tc>
        <w:tc>
          <w:tcPr>
            <w:tcW w:w="1483" w:type="pct"/>
            <w:shd w:val="clear" w:color="auto" w:fill="auto"/>
            <w:noWrap/>
            <w:vAlign w:val="bottom"/>
            <w:hideMark/>
          </w:tcPr>
          <w:p w14:paraId="25F9E8E5"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8.81E-05</w:t>
            </w:r>
          </w:p>
        </w:tc>
      </w:tr>
      <w:tr w:rsidR="003A6FAF" w:rsidRPr="001B4997" w14:paraId="3CA429DD" w14:textId="77777777" w:rsidTr="0046533D">
        <w:trPr>
          <w:cantSplit/>
        </w:trPr>
        <w:tc>
          <w:tcPr>
            <w:tcW w:w="2034" w:type="pct"/>
            <w:shd w:val="clear" w:color="auto" w:fill="auto"/>
            <w:noWrap/>
            <w:vAlign w:val="bottom"/>
            <w:hideMark/>
          </w:tcPr>
          <w:p w14:paraId="24E889EA"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Anthracene</w:t>
            </w:r>
          </w:p>
        </w:tc>
        <w:tc>
          <w:tcPr>
            <w:tcW w:w="1483" w:type="pct"/>
            <w:shd w:val="clear" w:color="auto" w:fill="auto"/>
            <w:noWrap/>
            <w:vAlign w:val="bottom"/>
            <w:hideMark/>
          </w:tcPr>
          <w:p w14:paraId="07FF9ACC"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5.14E-06</w:t>
            </w:r>
          </w:p>
        </w:tc>
        <w:tc>
          <w:tcPr>
            <w:tcW w:w="1483" w:type="pct"/>
            <w:shd w:val="clear" w:color="auto" w:fill="auto"/>
            <w:noWrap/>
            <w:vAlign w:val="bottom"/>
            <w:hideMark/>
          </w:tcPr>
          <w:p w14:paraId="73E22DD7"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5F6972E4" w14:textId="77777777" w:rsidTr="0046533D">
        <w:trPr>
          <w:cantSplit/>
        </w:trPr>
        <w:tc>
          <w:tcPr>
            <w:tcW w:w="2034" w:type="pct"/>
            <w:shd w:val="clear" w:color="auto" w:fill="auto"/>
            <w:noWrap/>
            <w:vAlign w:val="bottom"/>
            <w:hideMark/>
          </w:tcPr>
          <w:p w14:paraId="00E6C72D"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Benz[a]anthracene</w:t>
            </w:r>
          </w:p>
        </w:tc>
        <w:tc>
          <w:tcPr>
            <w:tcW w:w="1483" w:type="pct"/>
            <w:shd w:val="clear" w:color="auto" w:fill="auto"/>
            <w:noWrap/>
            <w:vAlign w:val="bottom"/>
            <w:hideMark/>
          </w:tcPr>
          <w:p w14:paraId="3073AC31"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3.38E-06</w:t>
            </w:r>
          </w:p>
        </w:tc>
        <w:tc>
          <w:tcPr>
            <w:tcW w:w="1483" w:type="pct"/>
            <w:shd w:val="clear" w:color="auto" w:fill="auto"/>
            <w:noWrap/>
            <w:vAlign w:val="bottom"/>
            <w:hideMark/>
          </w:tcPr>
          <w:p w14:paraId="60A19909"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11169F2C" w14:textId="77777777" w:rsidTr="0046533D">
        <w:trPr>
          <w:cantSplit/>
        </w:trPr>
        <w:tc>
          <w:tcPr>
            <w:tcW w:w="2034" w:type="pct"/>
            <w:shd w:val="clear" w:color="auto" w:fill="auto"/>
            <w:noWrap/>
            <w:vAlign w:val="bottom"/>
            <w:hideMark/>
          </w:tcPr>
          <w:p w14:paraId="6B698631"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Benzo[a]pyrene</w:t>
            </w:r>
          </w:p>
        </w:tc>
        <w:tc>
          <w:tcPr>
            <w:tcW w:w="1483" w:type="pct"/>
            <w:shd w:val="clear" w:color="auto" w:fill="auto"/>
            <w:noWrap/>
            <w:vAlign w:val="bottom"/>
            <w:hideMark/>
          </w:tcPr>
          <w:p w14:paraId="4A4DFF2F"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1.80E-06</w:t>
            </w:r>
          </w:p>
        </w:tc>
        <w:tc>
          <w:tcPr>
            <w:tcW w:w="1483" w:type="pct"/>
            <w:shd w:val="clear" w:color="auto" w:fill="auto"/>
            <w:noWrap/>
            <w:vAlign w:val="bottom"/>
            <w:hideMark/>
          </w:tcPr>
          <w:p w14:paraId="2D4391C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0A80B388" w14:textId="77777777" w:rsidTr="0046533D">
        <w:trPr>
          <w:cantSplit/>
        </w:trPr>
        <w:tc>
          <w:tcPr>
            <w:tcW w:w="2034" w:type="pct"/>
            <w:shd w:val="clear" w:color="auto" w:fill="auto"/>
            <w:noWrap/>
            <w:vAlign w:val="bottom"/>
            <w:hideMark/>
          </w:tcPr>
          <w:p w14:paraId="2BE50DF0"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Benzo[b]fluoranthene</w:t>
            </w:r>
          </w:p>
        </w:tc>
        <w:tc>
          <w:tcPr>
            <w:tcW w:w="1483" w:type="pct"/>
            <w:shd w:val="clear" w:color="auto" w:fill="auto"/>
            <w:noWrap/>
            <w:vAlign w:val="bottom"/>
            <w:hideMark/>
          </w:tcPr>
          <w:p w14:paraId="0D54777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5.36E-06</w:t>
            </w:r>
          </w:p>
        </w:tc>
        <w:tc>
          <w:tcPr>
            <w:tcW w:w="1483" w:type="pct"/>
            <w:shd w:val="clear" w:color="auto" w:fill="auto"/>
            <w:noWrap/>
            <w:vAlign w:val="bottom"/>
            <w:hideMark/>
          </w:tcPr>
          <w:p w14:paraId="7C772049"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62C43708" w14:textId="77777777" w:rsidTr="0046533D">
        <w:trPr>
          <w:cantSplit/>
        </w:trPr>
        <w:tc>
          <w:tcPr>
            <w:tcW w:w="2034" w:type="pct"/>
            <w:shd w:val="clear" w:color="auto" w:fill="auto"/>
            <w:noWrap/>
            <w:vAlign w:val="bottom"/>
            <w:hideMark/>
          </w:tcPr>
          <w:p w14:paraId="06740BC7"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Benzo[g,h,i]perylene</w:t>
            </w:r>
          </w:p>
        </w:tc>
        <w:tc>
          <w:tcPr>
            <w:tcW w:w="1483" w:type="pct"/>
            <w:shd w:val="clear" w:color="auto" w:fill="auto"/>
            <w:noWrap/>
            <w:vAlign w:val="bottom"/>
            <w:hideMark/>
          </w:tcPr>
          <w:p w14:paraId="2CF48615"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2.15E-06</w:t>
            </w:r>
          </w:p>
        </w:tc>
        <w:tc>
          <w:tcPr>
            <w:tcW w:w="1483" w:type="pct"/>
            <w:shd w:val="clear" w:color="auto" w:fill="auto"/>
            <w:noWrap/>
            <w:vAlign w:val="bottom"/>
            <w:hideMark/>
          </w:tcPr>
          <w:p w14:paraId="3BC898FA"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55E5331B" w14:textId="77777777" w:rsidTr="0046533D">
        <w:trPr>
          <w:cantSplit/>
        </w:trPr>
        <w:tc>
          <w:tcPr>
            <w:tcW w:w="2034" w:type="pct"/>
            <w:shd w:val="clear" w:color="auto" w:fill="auto"/>
            <w:noWrap/>
            <w:vAlign w:val="bottom"/>
            <w:hideMark/>
          </w:tcPr>
          <w:p w14:paraId="1C801F6D"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Benzo[k]fluoranthene</w:t>
            </w:r>
          </w:p>
        </w:tc>
        <w:tc>
          <w:tcPr>
            <w:tcW w:w="1483" w:type="pct"/>
            <w:shd w:val="clear" w:color="auto" w:fill="auto"/>
            <w:noWrap/>
            <w:vAlign w:val="bottom"/>
            <w:hideMark/>
          </w:tcPr>
          <w:p w14:paraId="7A42533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3.24E-06</w:t>
            </w:r>
          </w:p>
        </w:tc>
        <w:tc>
          <w:tcPr>
            <w:tcW w:w="1483" w:type="pct"/>
            <w:shd w:val="clear" w:color="auto" w:fill="auto"/>
            <w:noWrap/>
            <w:vAlign w:val="bottom"/>
            <w:hideMark/>
          </w:tcPr>
          <w:p w14:paraId="5D7E5A49"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0715AB53" w14:textId="77777777" w:rsidTr="0046533D">
        <w:trPr>
          <w:cantSplit/>
        </w:trPr>
        <w:tc>
          <w:tcPr>
            <w:tcW w:w="2034" w:type="pct"/>
            <w:shd w:val="clear" w:color="auto" w:fill="auto"/>
            <w:noWrap/>
            <w:vAlign w:val="bottom"/>
            <w:hideMark/>
          </w:tcPr>
          <w:p w14:paraId="54E66527"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Chrysene</w:t>
            </w:r>
          </w:p>
        </w:tc>
        <w:tc>
          <w:tcPr>
            <w:tcW w:w="1483" w:type="pct"/>
            <w:shd w:val="clear" w:color="auto" w:fill="auto"/>
            <w:noWrap/>
            <w:vAlign w:val="bottom"/>
            <w:hideMark/>
          </w:tcPr>
          <w:p w14:paraId="25C37AE9"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6.24E-06</w:t>
            </w:r>
          </w:p>
        </w:tc>
        <w:tc>
          <w:tcPr>
            <w:tcW w:w="1483" w:type="pct"/>
            <w:shd w:val="clear" w:color="auto" w:fill="auto"/>
            <w:noWrap/>
            <w:vAlign w:val="bottom"/>
            <w:hideMark/>
          </w:tcPr>
          <w:p w14:paraId="574F0C24"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0EEA1232" w14:textId="77777777" w:rsidTr="0046533D">
        <w:trPr>
          <w:cantSplit/>
        </w:trPr>
        <w:tc>
          <w:tcPr>
            <w:tcW w:w="2034" w:type="pct"/>
            <w:shd w:val="clear" w:color="auto" w:fill="auto"/>
            <w:noWrap/>
            <w:vAlign w:val="bottom"/>
            <w:hideMark/>
          </w:tcPr>
          <w:p w14:paraId="655A500A"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Dibenz[a,h]anthracene</w:t>
            </w:r>
          </w:p>
        </w:tc>
        <w:tc>
          <w:tcPr>
            <w:tcW w:w="1483" w:type="pct"/>
            <w:shd w:val="clear" w:color="auto" w:fill="auto"/>
            <w:noWrap/>
            <w:vAlign w:val="bottom"/>
            <w:hideMark/>
          </w:tcPr>
          <w:p w14:paraId="54BD750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1.79E-06</w:t>
            </w:r>
          </w:p>
        </w:tc>
        <w:tc>
          <w:tcPr>
            <w:tcW w:w="1483" w:type="pct"/>
            <w:shd w:val="clear" w:color="auto" w:fill="auto"/>
            <w:noWrap/>
            <w:vAlign w:val="bottom"/>
            <w:hideMark/>
          </w:tcPr>
          <w:p w14:paraId="033EC4B7"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76FDB4AB" w14:textId="77777777" w:rsidTr="0046533D">
        <w:trPr>
          <w:cantSplit/>
        </w:trPr>
        <w:tc>
          <w:tcPr>
            <w:tcW w:w="2034" w:type="pct"/>
            <w:shd w:val="clear" w:color="auto" w:fill="auto"/>
            <w:noWrap/>
            <w:vAlign w:val="bottom"/>
            <w:hideMark/>
          </w:tcPr>
          <w:p w14:paraId="44C8BF50"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Fluoranthene</w:t>
            </w:r>
          </w:p>
        </w:tc>
        <w:tc>
          <w:tcPr>
            <w:tcW w:w="1483" w:type="pct"/>
            <w:shd w:val="clear" w:color="auto" w:fill="auto"/>
            <w:noWrap/>
            <w:vAlign w:val="bottom"/>
            <w:hideMark/>
          </w:tcPr>
          <w:p w14:paraId="64602DE9"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2.83E-05</w:t>
            </w:r>
          </w:p>
        </w:tc>
        <w:tc>
          <w:tcPr>
            <w:tcW w:w="1483" w:type="pct"/>
            <w:shd w:val="clear" w:color="auto" w:fill="auto"/>
            <w:noWrap/>
            <w:vAlign w:val="bottom"/>
            <w:hideMark/>
          </w:tcPr>
          <w:p w14:paraId="58CE3948"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1.55E-04</w:t>
            </w:r>
          </w:p>
        </w:tc>
      </w:tr>
      <w:tr w:rsidR="003A6FAF" w:rsidRPr="001B4997" w14:paraId="113C3125" w14:textId="77777777" w:rsidTr="0046533D">
        <w:trPr>
          <w:cantSplit/>
        </w:trPr>
        <w:tc>
          <w:tcPr>
            <w:tcW w:w="2034" w:type="pct"/>
            <w:shd w:val="clear" w:color="auto" w:fill="auto"/>
            <w:noWrap/>
            <w:vAlign w:val="bottom"/>
            <w:hideMark/>
          </w:tcPr>
          <w:p w14:paraId="7E08EA3F"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lastRenderedPageBreak/>
              <w:t>Fluorene</w:t>
            </w:r>
          </w:p>
        </w:tc>
        <w:tc>
          <w:tcPr>
            <w:tcW w:w="1483" w:type="pct"/>
            <w:shd w:val="clear" w:color="auto" w:fill="auto"/>
            <w:noWrap/>
            <w:vAlign w:val="bottom"/>
            <w:hideMark/>
          </w:tcPr>
          <w:p w14:paraId="370F62E8"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7.89E-06</w:t>
            </w:r>
          </w:p>
        </w:tc>
        <w:tc>
          <w:tcPr>
            <w:tcW w:w="1483" w:type="pct"/>
            <w:shd w:val="clear" w:color="auto" w:fill="auto"/>
            <w:noWrap/>
            <w:vAlign w:val="bottom"/>
            <w:hideMark/>
          </w:tcPr>
          <w:p w14:paraId="64522709"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3.86E-05</w:t>
            </w:r>
          </w:p>
        </w:tc>
      </w:tr>
      <w:tr w:rsidR="003A6FAF" w:rsidRPr="001B4997" w14:paraId="208A567C" w14:textId="77777777" w:rsidTr="0046533D">
        <w:trPr>
          <w:cantSplit/>
        </w:trPr>
        <w:tc>
          <w:tcPr>
            <w:tcW w:w="2034" w:type="pct"/>
            <w:shd w:val="clear" w:color="auto" w:fill="auto"/>
            <w:noWrap/>
            <w:vAlign w:val="bottom"/>
            <w:hideMark/>
          </w:tcPr>
          <w:p w14:paraId="4D361DF9"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Indeno[1,2,3-cd]pyrene</w:t>
            </w:r>
          </w:p>
        </w:tc>
        <w:tc>
          <w:tcPr>
            <w:tcW w:w="1483" w:type="pct"/>
            <w:shd w:val="clear" w:color="auto" w:fill="auto"/>
            <w:noWrap/>
            <w:vAlign w:val="bottom"/>
            <w:hideMark/>
          </w:tcPr>
          <w:p w14:paraId="3028C8E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1.95E-06</w:t>
            </w:r>
          </w:p>
        </w:tc>
        <w:tc>
          <w:tcPr>
            <w:tcW w:w="1483" w:type="pct"/>
            <w:shd w:val="clear" w:color="auto" w:fill="auto"/>
            <w:noWrap/>
            <w:vAlign w:val="bottom"/>
            <w:hideMark/>
          </w:tcPr>
          <w:p w14:paraId="27AF170A"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63A7A501" w14:textId="77777777" w:rsidTr="0046533D">
        <w:trPr>
          <w:cantSplit/>
        </w:trPr>
        <w:tc>
          <w:tcPr>
            <w:tcW w:w="2034" w:type="pct"/>
            <w:shd w:val="clear" w:color="auto" w:fill="auto"/>
            <w:noWrap/>
            <w:vAlign w:val="bottom"/>
            <w:hideMark/>
          </w:tcPr>
          <w:p w14:paraId="76248E04"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Naphthalene</w:t>
            </w:r>
          </w:p>
        </w:tc>
        <w:tc>
          <w:tcPr>
            <w:tcW w:w="1483" w:type="pct"/>
            <w:shd w:val="clear" w:color="auto" w:fill="auto"/>
            <w:noWrap/>
            <w:vAlign w:val="bottom"/>
            <w:hideMark/>
          </w:tcPr>
          <w:p w14:paraId="73691E6B"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4.38E-04</w:t>
            </w:r>
          </w:p>
        </w:tc>
        <w:tc>
          <w:tcPr>
            <w:tcW w:w="1483" w:type="pct"/>
            <w:shd w:val="clear" w:color="auto" w:fill="auto"/>
            <w:noWrap/>
            <w:vAlign w:val="bottom"/>
            <w:hideMark/>
          </w:tcPr>
          <w:p w14:paraId="22C0EF86"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3.83E-03</w:t>
            </w:r>
          </w:p>
        </w:tc>
      </w:tr>
      <w:tr w:rsidR="003A6FAF" w:rsidRPr="001B4997" w14:paraId="0F805488" w14:textId="77777777" w:rsidTr="0046533D">
        <w:trPr>
          <w:cantSplit/>
        </w:trPr>
        <w:tc>
          <w:tcPr>
            <w:tcW w:w="2034" w:type="pct"/>
            <w:shd w:val="clear" w:color="auto" w:fill="auto"/>
            <w:noWrap/>
            <w:vAlign w:val="bottom"/>
            <w:hideMark/>
          </w:tcPr>
          <w:p w14:paraId="31720A14"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Phenanthrene</w:t>
            </w:r>
          </w:p>
        </w:tc>
        <w:tc>
          <w:tcPr>
            <w:tcW w:w="1483" w:type="pct"/>
            <w:shd w:val="clear" w:color="auto" w:fill="auto"/>
            <w:noWrap/>
            <w:vAlign w:val="bottom"/>
            <w:hideMark/>
          </w:tcPr>
          <w:p w14:paraId="7EF97E9F"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5.23E-05</w:t>
            </w:r>
          </w:p>
        </w:tc>
        <w:tc>
          <w:tcPr>
            <w:tcW w:w="1483" w:type="pct"/>
            <w:shd w:val="clear" w:color="auto" w:fill="auto"/>
            <w:noWrap/>
            <w:vAlign w:val="bottom"/>
            <w:hideMark/>
          </w:tcPr>
          <w:p w14:paraId="447BA667"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4.02E-04</w:t>
            </w:r>
          </w:p>
        </w:tc>
      </w:tr>
      <w:tr w:rsidR="003A6FAF" w:rsidRPr="001B4997" w14:paraId="4E58C8ED" w14:textId="77777777" w:rsidTr="0046533D">
        <w:trPr>
          <w:cantSplit/>
        </w:trPr>
        <w:tc>
          <w:tcPr>
            <w:tcW w:w="2034" w:type="pct"/>
            <w:shd w:val="clear" w:color="auto" w:fill="auto"/>
            <w:noWrap/>
            <w:vAlign w:val="bottom"/>
            <w:hideMark/>
          </w:tcPr>
          <w:p w14:paraId="4937A0F9"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Perylene</w:t>
            </w:r>
          </w:p>
        </w:tc>
        <w:tc>
          <w:tcPr>
            <w:tcW w:w="1483" w:type="pct"/>
            <w:shd w:val="clear" w:color="auto" w:fill="auto"/>
            <w:noWrap/>
            <w:vAlign w:val="bottom"/>
            <w:hideMark/>
          </w:tcPr>
          <w:p w14:paraId="762759C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8.56E-07</w:t>
            </w:r>
          </w:p>
        </w:tc>
        <w:tc>
          <w:tcPr>
            <w:tcW w:w="1483" w:type="pct"/>
            <w:shd w:val="clear" w:color="auto" w:fill="auto"/>
            <w:noWrap/>
            <w:vAlign w:val="bottom"/>
            <w:hideMark/>
          </w:tcPr>
          <w:p w14:paraId="5EAD1C8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1A120E66" w14:textId="77777777" w:rsidTr="0046533D">
        <w:trPr>
          <w:cantSplit/>
        </w:trPr>
        <w:tc>
          <w:tcPr>
            <w:tcW w:w="2034" w:type="pct"/>
            <w:shd w:val="clear" w:color="auto" w:fill="auto"/>
            <w:noWrap/>
            <w:vAlign w:val="bottom"/>
            <w:hideMark/>
          </w:tcPr>
          <w:p w14:paraId="3F211A05"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Pyrene</w:t>
            </w:r>
          </w:p>
        </w:tc>
        <w:tc>
          <w:tcPr>
            <w:tcW w:w="1483" w:type="pct"/>
            <w:shd w:val="clear" w:color="auto" w:fill="auto"/>
            <w:noWrap/>
            <w:vAlign w:val="bottom"/>
            <w:hideMark/>
          </w:tcPr>
          <w:p w14:paraId="73EFF73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2.36E-05</w:t>
            </w:r>
          </w:p>
        </w:tc>
        <w:tc>
          <w:tcPr>
            <w:tcW w:w="1483" w:type="pct"/>
            <w:shd w:val="clear" w:color="auto" w:fill="auto"/>
            <w:noWrap/>
            <w:vAlign w:val="bottom"/>
            <w:hideMark/>
          </w:tcPr>
          <w:p w14:paraId="57EB410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7.53E-06</w:t>
            </w:r>
          </w:p>
        </w:tc>
      </w:tr>
      <w:tr w:rsidR="003A6FAF" w:rsidRPr="001B4997" w14:paraId="47438A6D" w14:textId="77777777" w:rsidTr="0046533D">
        <w:trPr>
          <w:cantSplit/>
        </w:trPr>
        <w:tc>
          <w:tcPr>
            <w:tcW w:w="2034" w:type="pct"/>
            <w:shd w:val="clear" w:color="auto" w:fill="auto"/>
            <w:noWrap/>
            <w:vAlign w:val="bottom"/>
            <w:hideMark/>
          </w:tcPr>
          <w:p w14:paraId="41BF2902"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2,3,7,8-Tetrachlorodibenzo-p-Dioxin</w:t>
            </w:r>
          </w:p>
        </w:tc>
        <w:tc>
          <w:tcPr>
            <w:tcW w:w="1483" w:type="pct"/>
            <w:shd w:val="clear" w:color="auto" w:fill="auto"/>
            <w:noWrap/>
            <w:vAlign w:val="bottom"/>
            <w:hideMark/>
          </w:tcPr>
          <w:p w14:paraId="5D951647"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3.81E-12</w:t>
            </w:r>
          </w:p>
        </w:tc>
        <w:tc>
          <w:tcPr>
            <w:tcW w:w="1483" w:type="pct"/>
            <w:shd w:val="clear" w:color="auto" w:fill="auto"/>
            <w:noWrap/>
            <w:vAlign w:val="bottom"/>
            <w:hideMark/>
          </w:tcPr>
          <w:p w14:paraId="3B8498DB"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9.75E-12</w:t>
            </w:r>
          </w:p>
        </w:tc>
      </w:tr>
      <w:tr w:rsidR="003A6FAF" w:rsidRPr="001B4997" w14:paraId="3AD6BFB5" w14:textId="77777777" w:rsidTr="0046533D">
        <w:trPr>
          <w:cantSplit/>
        </w:trPr>
        <w:tc>
          <w:tcPr>
            <w:tcW w:w="2034" w:type="pct"/>
            <w:shd w:val="clear" w:color="auto" w:fill="auto"/>
            <w:noWrap/>
            <w:vAlign w:val="bottom"/>
            <w:hideMark/>
          </w:tcPr>
          <w:p w14:paraId="052264D9"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1,2,3,7,8-Pentachlorodibenzo-p-Dioxin</w:t>
            </w:r>
          </w:p>
        </w:tc>
        <w:tc>
          <w:tcPr>
            <w:tcW w:w="1483" w:type="pct"/>
            <w:shd w:val="clear" w:color="auto" w:fill="auto"/>
            <w:noWrap/>
            <w:vAlign w:val="bottom"/>
            <w:hideMark/>
          </w:tcPr>
          <w:p w14:paraId="138385D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6.50E-12</w:t>
            </w:r>
          </w:p>
        </w:tc>
        <w:tc>
          <w:tcPr>
            <w:tcW w:w="1483" w:type="pct"/>
            <w:shd w:val="clear" w:color="auto" w:fill="auto"/>
            <w:noWrap/>
            <w:vAlign w:val="bottom"/>
            <w:hideMark/>
          </w:tcPr>
          <w:p w14:paraId="37B34F7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7.82E-12</w:t>
            </w:r>
          </w:p>
        </w:tc>
      </w:tr>
      <w:tr w:rsidR="003A6FAF" w:rsidRPr="001B4997" w14:paraId="68AC263B" w14:textId="77777777" w:rsidTr="0046533D">
        <w:trPr>
          <w:cantSplit/>
        </w:trPr>
        <w:tc>
          <w:tcPr>
            <w:tcW w:w="2034" w:type="pct"/>
            <w:shd w:val="clear" w:color="auto" w:fill="auto"/>
            <w:noWrap/>
            <w:vAlign w:val="bottom"/>
            <w:hideMark/>
          </w:tcPr>
          <w:p w14:paraId="5B854A9C"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1,2,3,4,7,8-Hexachlorodibenzo-p-Dioxin</w:t>
            </w:r>
          </w:p>
        </w:tc>
        <w:tc>
          <w:tcPr>
            <w:tcW w:w="1483" w:type="pct"/>
            <w:shd w:val="clear" w:color="auto" w:fill="auto"/>
            <w:noWrap/>
            <w:vAlign w:val="bottom"/>
            <w:hideMark/>
          </w:tcPr>
          <w:p w14:paraId="238C23E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4.36E-12</w:t>
            </w:r>
          </w:p>
        </w:tc>
        <w:tc>
          <w:tcPr>
            <w:tcW w:w="1483" w:type="pct"/>
            <w:shd w:val="clear" w:color="auto" w:fill="auto"/>
            <w:noWrap/>
            <w:vAlign w:val="bottom"/>
            <w:hideMark/>
          </w:tcPr>
          <w:p w14:paraId="524B3275"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4.54E-12</w:t>
            </w:r>
          </w:p>
        </w:tc>
      </w:tr>
      <w:tr w:rsidR="003A6FAF" w:rsidRPr="001B4997" w14:paraId="33AF18CC" w14:textId="77777777" w:rsidTr="0046533D">
        <w:trPr>
          <w:cantSplit/>
        </w:trPr>
        <w:tc>
          <w:tcPr>
            <w:tcW w:w="2034" w:type="pct"/>
            <w:shd w:val="clear" w:color="auto" w:fill="auto"/>
            <w:noWrap/>
            <w:vAlign w:val="bottom"/>
            <w:hideMark/>
          </w:tcPr>
          <w:p w14:paraId="2F43942E"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1,2,3,6,7,8-Hexachlorodibenzo-p-Dioxin</w:t>
            </w:r>
          </w:p>
        </w:tc>
        <w:tc>
          <w:tcPr>
            <w:tcW w:w="1483" w:type="pct"/>
            <w:shd w:val="clear" w:color="auto" w:fill="auto"/>
            <w:noWrap/>
            <w:vAlign w:val="bottom"/>
            <w:hideMark/>
          </w:tcPr>
          <w:p w14:paraId="4E986E05"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8.97E-12</w:t>
            </w:r>
          </w:p>
        </w:tc>
        <w:tc>
          <w:tcPr>
            <w:tcW w:w="1483" w:type="pct"/>
            <w:shd w:val="clear" w:color="auto" w:fill="auto"/>
            <w:noWrap/>
            <w:vAlign w:val="bottom"/>
            <w:hideMark/>
          </w:tcPr>
          <w:p w14:paraId="48C19054"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1.82E-11</w:t>
            </w:r>
          </w:p>
        </w:tc>
      </w:tr>
      <w:tr w:rsidR="003A6FAF" w:rsidRPr="001B4997" w14:paraId="6CB2E27E" w14:textId="77777777" w:rsidTr="0046533D">
        <w:trPr>
          <w:cantSplit/>
        </w:trPr>
        <w:tc>
          <w:tcPr>
            <w:tcW w:w="2034" w:type="pct"/>
            <w:shd w:val="clear" w:color="auto" w:fill="auto"/>
            <w:noWrap/>
            <w:vAlign w:val="bottom"/>
            <w:hideMark/>
          </w:tcPr>
          <w:p w14:paraId="5F571BB4"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1,2,3,7,8,9-Hexachlorodibenzo-p-Dioxin</w:t>
            </w:r>
          </w:p>
        </w:tc>
        <w:tc>
          <w:tcPr>
            <w:tcW w:w="1483" w:type="pct"/>
            <w:shd w:val="clear" w:color="auto" w:fill="auto"/>
            <w:noWrap/>
            <w:vAlign w:val="bottom"/>
            <w:hideMark/>
          </w:tcPr>
          <w:p w14:paraId="2BCEC12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5.78E-12</w:t>
            </w:r>
          </w:p>
        </w:tc>
        <w:tc>
          <w:tcPr>
            <w:tcW w:w="1483" w:type="pct"/>
            <w:shd w:val="clear" w:color="auto" w:fill="auto"/>
            <w:noWrap/>
            <w:vAlign w:val="bottom"/>
            <w:hideMark/>
          </w:tcPr>
          <w:p w14:paraId="35D5ADB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1.44E-11</w:t>
            </w:r>
          </w:p>
        </w:tc>
      </w:tr>
      <w:tr w:rsidR="003A6FAF" w:rsidRPr="001B4997" w14:paraId="2D424E09" w14:textId="77777777" w:rsidTr="0046533D">
        <w:trPr>
          <w:cantSplit/>
        </w:trPr>
        <w:tc>
          <w:tcPr>
            <w:tcW w:w="2034" w:type="pct"/>
            <w:shd w:val="clear" w:color="auto" w:fill="auto"/>
            <w:noWrap/>
            <w:vAlign w:val="bottom"/>
            <w:hideMark/>
          </w:tcPr>
          <w:p w14:paraId="25A7F143"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1,2,3,4,6,7,8-Heptachlorodibenzo-p-Dioxin</w:t>
            </w:r>
          </w:p>
        </w:tc>
        <w:tc>
          <w:tcPr>
            <w:tcW w:w="1483" w:type="pct"/>
            <w:shd w:val="clear" w:color="auto" w:fill="auto"/>
            <w:noWrap/>
            <w:vAlign w:val="bottom"/>
            <w:hideMark/>
          </w:tcPr>
          <w:p w14:paraId="36DF69F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4.08E-11</w:t>
            </w:r>
          </w:p>
        </w:tc>
        <w:tc>
          <w:tcPr>
            <w:tcW w:w="1483" w:type="pct"/>
            <w:shd w:val="clear" w:color="auto" w:fill="auto"/>
            <w:noWrap/>
            <w:vAlign w:val="bottom"/>
            <w:hideMark/>
          </w:tcPr>
          <w:p w14:paraId="33F1CFC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4.01E-11</w:t>
            </w:r>
          </w:p>
        </w:tc>
      </w:tr>
      <w:tr w:rsidR="003A6FAF" w:rsidRPr="001B4997" w14:paraId="403795C3" w14:textId="77777777" w:rsidTr="0046533D">
        <w:trPr>
          <w:cantSplit/>
        </w:trPr>
        <w:tc>
          <w:tcPr>
            <w:tcW w:w="2034" w:type="pct"/>
            <w:shd w:val="clear" w:color="auto" w:fill="auto"/>
            <w:noWrap/>
            <w:vAlign w:val="bottom"/>
            <w:hideMark/>
          </w:tcPr>
          <w:p w14:paraId="63B873D4" w14:textId="19FEA403"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Total OCDD</w:t>
            </w:r>
          </w:p>
        </w:tc>
        <w:tc>
          <w:tcPr>
            <w:tcW w:w="1483" w:type="pct"/>
            <w:shd w:val="clear" w:color="auto" w:fill="auto"/>
            <w:noWrap/>
            <w:vAlign w:val="bottom"/>
            <w:hideMark/>
          </w:tcPr>
          <w:p w14:paraId="36406D9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1.62E-10</w:t>
            </w:r>
          </w:p>
        </w:tc>
        <w:tc>
          <w:tcPr>
            <w:tcW w:w="1483" w:type="pct"/>
            <w:shd w:val="clear" w:color="000000" w:fill="FFFFFF"/>
            <w:noWrap/>
            <w:vAlign w:val="bottom"/>
            <w:hideMark/>
          </w:tcPr>
          <w:p w14:paraId="60B866E8" w14:textId="77777777" w:rsidR="003A6FAF" w:rsidRPr="001B4997" w:rsidRDefault="003A6FAF" w:rsidP="00783A1C">
            <w:pPr>
              <w:jc w:val="center"/>
              <w:rPr>
                <w:rFonts w:ascii="Times New Roman" w:eastAsia="Times New Roman" w:hAnsi="Times New Roman"/>
                <w:szCs w:val="24"/>
              </w:rPr>
            </w:pPr>
            <w:r w:rsidRPr="001B4997">
              <w:rPr>
                <w:rFonts w:ascii="Times New Roman" w:eastAsia="Times New Roman" w:hAnsi="Times New Roman"/>
                <w:szCs w:val="24"/>
              </w:rPr>
              <w:t>1.62E-10</w:t>
            </w:r>
          </w:p>
        </w:tc>
      </w:tr>
      <w:tr w:rsidR="003A6FAF" w:rsidRPr="001B4997" w14:paraId="1DFF1055" w14:textId="77777777" w:rsidTr="0046533D">
        <w:trPr>
          <w:cantSplit/>
        </w:trPr>
        <w:tc>
          <w:tcPr>
            <w:tcW w:w="2034" w:type="pct"/>
            <w:shd w:val="clear" w:color="auto" w:fill="auto"/>
            <w:noWrap/>
            <w:vAlign w:val="bottom"/>
            <w:hideMark/>
          </w:tcPr>
          <w:p w14:paraId="2F793A80"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2,3,7,8-Tetrachlorodibenzofuran</w:t>
            </w:r>
          </w:p>
        </w:tc>
        <w:tc>
          <w:tcPr>
            <w:tcW w:w="1483" w:type="pct"/>
            <w:shd w:val="clear" w:color="auto" w:fill="auto"/>
            <w:noWrap/>
            <w:vAlign w:val="bottom"/>
            <w:hideMark/>
          </w:tcPr>
          <w:p w14:paraId="58C6001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4.22E-11</w:t>
            </w:r>
          </w:p>
        </w:tc>
        <w:tc>
          <w:tcPr>
            <w:tcW w:w="1483" w:type="pct"/>
            <w:shd w:val="clear" w:color="auto" w:fill="auto"/>
            <w:noWrap/>
            <w:vAlign w:val="bottom"/>
            <w:hideMark/>
          </w:tcPr>
          <w:p w14:paraId="3EFF3A8B"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2.34E-10</w:t>
            </w:r>
          </w:p>
        </w:tc>
      </w:tr>
      <w:tr w:rsidR="003A6FAF" w:rsidRPr="001B4997" w14:paraId="4B178FE6" w14:textId="77777777" w:rsidTr="0046533D">
        <w:trPr>
          <w:cantSplit/>
        </w:trPr>
        <w:tc>
          <w:tcPr>
            <w:tcW w:w="2034" w:type="pct"/>
            <w:shd w:val="clear" w:color="auto" w:fill="auto"/>
            <w:noWrap/>
            <w:vAlign w:val="bottom"/>
            <w:hideMark/>
          </w:tcPr>
          <w:p w14:paraId="5D225D93"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1,2,3,7,8-Pentachlorodibenzofuran</w:t>
            </w:r>
          </w:p>
        </w:tc>
        <w:tc>
          <w:tcPr>
            <w:tcW w:w="1483" w:type="pct"/>
            <w:shd w:val="clear" w:color="auto" w:fill="auto"/>
            <w:noWrap/>
            <w:vAlign w:val="bottom"/>
            <w:hideMark/>
          </w:tcPr>
          <w:p w14:paraId="0A6CC24C"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1.43E-11</w:t>
            </w:r>
          </w:p>
        </w:tc>
        <w:tc>
          <w:tcPr>
            <w:tcW w:w="1483" w:type="pct"/>
            <w:shd w:val="clear" w:color="auto" w:fill="auto"/>
            <w:noWrap/>
            <w:vAlign w:val="bottom"/>
            <w:hideMark/>
          </w:tcPr>
          <w:p w14:paraId="096694AF"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5.77E-11</w:t>
            </w:r>
          </w:p>
        </w:tc>
      </w:tr>
      <w:tr w:rsidR="003A6FAF" w:rsidRPr="001B4997" w14:paraId="6A104A84" w14:textId="77777777" w:rsidTr="0046533D">
        <w:trPr>
          <w:cantSplit/>
        </w:trPr>
        <w:tc>
          <w:tcPr>
            <w:tcW w:w="2034" w:type="pct"/>
            <w:shd w:val="clear" w:color="auto" w:fill="auto"/>
            <w:noWrap/>
            <w:vAlign w:val="bottom"/>
            <w:hideMark/>
          </w:tcPr>
          <w:p w14:paraId="61F84AC3"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2,3,4,7,8-Pentachlorodibenzofuran</w:t>
            </w:r>
          </w:p>
        </w:tc>
        <w:tc>
          <w:tcPr>
            <w:tcW w:w="1483" w:type="pct"/>
            <w:shd w:val="clear" w:color="auto" w:fill="auto"/>
            <w:noWrap/>
            <w:vAlign w:val="bottom"/>
            <w:hideMark/>
          </w:tcPr>
          <w:p w14:paraId="0D58FD6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1.70E-11</w:t>
            </w:r>
          </w:p>
        </w:tc>
        <w:tc>
          <w:tcPr>
            <w:tcW w:w="1483" w:type="pct"/>
            <w:shd w:val="clear" w:color="auto" w:fill="auto"/>
            <w:noWrap/>
            <w:vAlign w:val="bottom"/>
            <w:hideMark/>
          </w:tcPr>
          <w:p w14:paraId="29FCF9E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3.07E-11</w:t>
            </w:r>
          </w:p>
        </w:tc>
      </w:tr>
      <w:tr w:rsidR="003A6FAF" w:rsidRPr="001B4997" w14:paraId="0E059668" w14:textId="77777777" w:rsidTr="0046533D">
        <w:trPr>
          <w:cantSplit/>
        </w:trPr>
        <w:tc>
          <w:tcPr>
            <w:tcW w:w="2034" w:type="pct"/>
            <w:shd w:val="clear" w:color="auto" w:fill="auto"/>
            <w:noWrap/>
            <w:vAlign w:val="bottom"/>
            <w:hideMark/>
          </w:tcPr>
          <w:p w14:paraId="0E07A98F"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1,2,3,4,7,8-Hexachlorodibenzofuran</w:t>
            </w:r>
          </w:p>
        </w:tc>
        <w:tc>
          <w:tcPr>
            <w:tcW w:w="1483" w:type="pct"/>
            <w:shd w:val="clear" w:color="auto" w:fill="auto"/>
            <w:noWrap/>
            <w:vAlign w:val="bottom"/>
            <w:hideMark/>
          </w:tcPr>
          <w:p w14:paraId="5700933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3.43E-11</w:t>
            </w:r>
          </w:p>
        </w:tc>
        <w:tc>
          <w:tcPr>
            <w:tcW w:w="1483" w:type="pct"/>
            <w:shd w:val="clear" w:color="auto" w:fill="auto"/>
            <w:noWrap/>
            <w:vAlign w:val="bottom"/>
            <w:hideMark/>
          </w:tcPr>
          <w:p w14:paraId="4C1D5F28"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7.37E-11</w:t>
            </w:r>
          </w:p>
        </w:tc>
      </w:tr>
      <w:tr w:rsidR="003A6FAF" w:rsidRPr="001B4997" w14:paraId="4BBDC668" w14:textId="77777777" w:rsidTr="0046533D">
        <w:trPr>
          <w:cantSplit/>
        </w:trPr>
        <w:tc>
          <w:tcPr>
            <w:tcW w:w="2034" w:type="pct"/>
            <w:shd w:val="clear" w:color="auto" w:fill="auto"/>
            <w:noWrap/>
            <w:vAlign w:val="bottom"/>
            <w:hideMark/>
          </w:tcPr>
          <w:p w14:paraId="0767C4CA"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1,2,3,6,7,8-Hexachlorodibenzofuran</w:t>
            </w:r>
          </w:p>
        </w:tc>
        <w:tc>
          <w:tcPr>
            <w:tcW w:w="1483" w:type="pct"/>
            <w:shd w:val="clear" w:color="auto" w:fill="auto"/>
            <w:noWrap/>
            <w:vAlign w:val="bottom"/>
            <w:hideMark/>
          </w:tcPr>
          <w:p w14:paraId="32F524EB"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1.54E-11</w:t>
            </w:r>
          </w:p>
        </w:tc>
        <w:tc>
          <w:tcPr>
            <w:tcW w:w="1483" w:type="pct"/>
            <w:shd w:val="clear" w:color="auto" w:fill="auto"/>
            <w:noWrap/>
            <w:vAlign w:val="bottom"/>
            <w:hideMark/>
          </w:tcPr>
          <w:p w14:paraId="0196134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2.23E-11</w:t>
            </w:r>
          </w:p>
        </w:tc>
      </w:tr>
      <w:tr w:rsidR="003A6FAF" w:rsidRPr="001B4997" w14:paraId="7ADEE2E8" w14:textId="77777777" w:rsidTr="0046533D">
        <w:trPr>
          <w:cantSplit/>
        </w:trPr>
        <w:tc>
          <w:tcPr>
            <w:tcW w:w="2034" w:type="pct"/>
            <w:shd w:val="clear" w:color="auto" w:fill="auto"/>
            <w:noWrap/>
            <w:vAlign w:val="bottom"/>
            <w:hideMark/>
          </w:tcPr>
          <w:p w14:paraId="4A7150BB"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2,3,4,6,7,8-Hexachlorodibenzofuran</w:t>
            </w:r>
          </w:p>
        </w:tc>
        <w:tc>
          <w:tcPr>
            <w:tcW w:w="1483" w:type="pct"/>
            <w:shd w:val="clear" w:color="auto" w:fill="auto"/>
            <w:noWrap/>
            <w:vAlign w:val="bottom"/>
            <w:hideMark/>
          </w:tcPr>
          <w:p w14:paraId="783304A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2.51E-11</w:t>
            </w:r>
          </w:p>
        </w:tc>
        <w:tc>
          <w:tcPr>
            <w:tcW w:w="1483" w:type="pct"/>
            <w:shd w:val="clear" w:color="auto" w:fill="auto"/>
            <w:noWrap/>
            <w:vAlign w:val="bottom"/>
            <w:hideMark/>
          </w:tcPr>
          <w:p w14:paraId="58474C85"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5.22E-12</w:t>
            </w:r>
          </w:p>
        </w:tc>
      </w:tr>
      <w:tr w:rsidR="003A6FAF" w:rsidRPr="001B4997" w14:paraId="61D821E6" w14:textId="77777777" w:rsidTr="0046533D">
        <w:trPr>
          <w:cantSplit/>
        </w:trPr>
        <w:tc>
          <w:tcPr>
            <w:tcW w:w="2034" w:type="pct"/>
            <w:shd w:val="clear" w:color="auto" w:fill="auto"/>
            <w:noWrap/>
            <w:vAlign w:val="bottom"/>
            <w:hideMark/>
          </w:tcPr>
          <w:p w14:paraId="53B3DB30"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1,2,3,7,8,9-Hexachlorodibenzofuran</w:t>
            </w:r>
          </w:p>
        </w:tc>
        <w:tc>
          <w:tcPr>
            <w:tcW w:w="1483" w:type="pct"/>
            <w:shd w:val="clear" w:color="auto" w:fill="auto"/>
            <w:noWrap/>
            <w:vAlign w:val="bottom"/>
            <w:hideMark/>
          </w:tcPr>
          <w:p w14:paraId="35EC927C"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2.64E-12</w:t>
            </w:r>
          </w:p>
        </w:tc>
        <w:tc>
          <w:tcPr>
            <w:tcW w:w="1483" w:type="pct"/>
            <w:shd w:val="clear" w:color="auto" w:fill="auto"/>
            <w:noWrap/>
            <w:vAlign w:val="bottom"/>
            <w:hideMark/>
          </w:tcPr>
          <w:p w14:paraId="4FBC74EA"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1.24E-11</w:t>
            </w:r>
          </w:p>
        </w:tc>
      </w:tr>
      <w:tr w:rsidR="003A6FAF" w:rsidRPr="001B4997" w14:paraId="4FF5581A" w14:textId="77777777" w:rsidTr="0046533D">
        <w:trPr>
          <w:cantSplit/>
        </w:trPr>
        <w:tc>
          <w:tcPr>
            <w:tcW w:w="2034" w:type="pct"/>
            <w:shd w:val="clear" w:color="auto" w:fill="auto"/>
            <w:noWrap/>
            <w:vAlign w:val="bottom"/>
            <w:hideMark/>
          </w:tcPr>
          <w:p w14:paraId="3B99554A"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1,2,3,4,6,7,8-Heptachlorodibenzofuran</w:t>
            </w:r>
          </w:p>
        </w:tc>
        <w:tc>
          <w:tcPr>
            <w:tcW w:w="1483" w:type="pct"/>
            <w:shd w:val="clear" w:color="auto" w:fill="auto"/>
            <w:noWrap/>
            <w:vAlign w:val="bottom"/>
            <w:hideMark/>
          </w:tcPr>
          <w:p w14:paraId="0469BE78"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1.06E-10</w:t>
            </w:r>
          </w:p>
        </w:tc>
        <w:tc>
          <w:tcPr>
            <w:tcW w:w="1483" w:type="pct"/>
            <w:shd w:val="clear" w:color="auto" w:fill="auto"/>
            <w:noWrap/>
            <w:vAlign w:val="bottom"/>
            <w:hideMark/>
          </w:tcPr>
          <w:p w14:paraId="67BCB91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5.72E-11</w:t>
            </w:r>
          </w:p>
        </w:tc>
      </w:tr>
      <w:tr w:rsidR="003A6FAF" w:rsidRPr="001B4997" w14:paraId="589A0FBB" w14:textId="77777777" w:rsidTr="0046533D">
        <w:trPr>
          <w:cantSplit/>
        </w:trPr>
        <w:tc>
          <w:tcPr>
            <w:tcW w:w="2034" w:type="pct"/>
            <w:shd w:val="clear" w:color="auto" w:fill="auto"/>
            <w:noWrap/>
            <w:vAlign w:val="bottom"/>
            <w:hideMark/>
          </w:tcPr>
          <w:p w14:paraId="1241BFE7"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1,2,3,4,7,8,9-Heptachlorodibenzofuran</w:t>
            </w:r>
          </w:p>
        </w:tc>
        <w:tc>
          <w:tcPr>
            <w:tcW w:w="1483" w:type="pct"/>
            <w:shd w:val="clear" w:color="auto" w:fill="auto"/>
            <w:noWrap/>
            <w:vAlign w:val="bottom"/>
            <w:hideMark/>
          </w:tcPr>
          <w:p w14:paraId="7F6BCE51"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1.06E-11</w:t>
            </w:r>
          </w:p>
        </w:tc>
        <w:tc>
          <w:tcPr>
            <w:tcW w:w="1483" w:type="pct"/>
            <w:shd w:val="clear" w:color="auto" w:fill="auto"/>
            <w:noWrap/>
            <w:vAlign w:val="bottom"/>
            <w:hideMark/>
          </w:tcPr>
          <w:p w14:paraId="65D6EB9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1.52E-11</w:t>
            </w:r>
          </w:p>
        </w:tc>
      </w:tr>
      <w:tr w:rsidR="003A6FAF" w:rsidRPr="001B4997" w14:paraId="4943F504" w14:textId="77777777" w:rsidTr="0046533D">
        <w:trPr>
          <w:cantSplit/>
        </w:trPr>
        <w:tc>
          <w:tcPr>
            <w:tcW w:w="2034" w:type="pct"/>
            <w:shd w:val="clear" w:color="auto" w:fill="auto"/>
            <w:noWrap/>
            <w:vAlign w:val="bottom"/>
            <w:hideMark/>
          </w:tcPr>
          <w:p w14:paraId="295A4DD5" w14:textId="58E6CAE6"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Total OCDF</w:t>
            </w:r>
          </w:p>
        </w:tc>
        <w:tc>
          <w:tcPr>
            <w:tcW w:w="1483" w:type="pct"/>
            <w:shd w:val="clear" w:color="auto" w:fill="auto"/>
            <w:noWrap/>
            <w:vAlign w:val="bottom"/>
            <w:hideMark/>
          </w:tcPr>
          <w:p w14:paraId="08689B9B"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9.90E-11</w:t>
            </w:r>
          </w:p>
        </w:tc>
        <w:tc>
          <w:tcPr>
            <w:tcW w:w="1483" w:type="pct"/>
            <w:shd w:val="clear" w:color="000000" w:fill="FFFFFF"/>
            <w:noWrap/>
            <w:vAlign w:val="bottom"/>
            <w:hideMark/>
          </w:tcPr>
          <w:p w14:paraId="302637C4" w14:textId="77777777" w:rsidR="003A6FAF" w:rsidRPr="001B4997" w:rsidRDefault="003A6FAF" w:rsidP="00783A1C">
            <w:pPr>
              <w:jc w:val="center"/>
              <w:rPr>
                <w:rFonts w:ascii="Times New Roman" w:eastAsia="Times New Roman" w:hAnsi="Times New Roman"/>
                <w:szCs w:val="24"/>
              </w:rPr>
            </w:pPr>
            <w:r w:rsidRPr="001B4997">
              <w:rPr>
                <w:rFonts w:ascii="Times New Roman" w:eastAsia="Times New Roman" w:hAnsi="Times New Roman"/>
                <w:szCs w:val="24"/>
              </w:rPr>
              <w:t>9.90E-11</w:t>
            </w:r>
          </w:p>
        </w:tc>
      </w:tr>
      <w:tr w:rsidR="003A6FAF" w:rsidRPr="001B4997" w14:paraId="0A3DCEFF" w14:textId="77777777" w:rsidTr="0046533D">
        <w:trPr>
          <w:cantSplit/>
        </w:trPr>
        <w:tc>
          <w:tcPr>
            <w:tcW w:w="2034" w:type="pct"/>
            <w:shd w:val="clear" w:color="auto" w:fill="auto"/>
            <w:noWrap/>
            <w:vAlign w:val="bottom"/>
            <w:hideMark/>
          </w:tcPr>
          <w:p w14:paraId="4F1B75F1"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 xml:space="preserve">Formaldehyde </w:t>
            </w:r>
          </w:p>
        </w:tc>
        <w:tc>
          <w:tcPr>
            <w:tcW w:w="1483" w:type="pct"/>
            <w:shd w:val="clear" w:color="auto" w:fill="auto"/>
            <w:noWrap/>
            <w:vAlign w:val="bottom"/>
            <w:hideMark/>
          </w:tcPr>
          <w:p w14:paraId="6B88701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9.62E-06</w:t>
            </w:r>
          </w:p>
        </w:tc>
        <w:tc>
          <w:tcPr>
            <w:tcW w:w="1483" w:type="pct"/>
            <w:shd w:val="clear" w:color="auto" w:fill="auto"/>
            <w:noWrap/>
            <w:vAlign w:val="bottom"/>
            <w:hideMark/>
          </w:tcPr>
          <w:p w14:paraId="6C40545A"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7.29E-05</w:t>
            </w:r>
          </w:p>
        </w:tc>
      </w:tr>
      <w:tr w:rsidR="003A6FAF" w:rsidRPr="001B4997" w14:paraId="6732F95A" w14:textId="77777777" w:rsidTr="0046533D">
        <w:trPr>
          <w:cantSplit/>
        </w:trPr>
        <w:tc>
          <w:tcPr>
            <w:tcW w:w="2034" w:type="pct"/>
            <w:shd w:val="clear" w:color="auto" w:fill="auto"/>
            <w:noWrap/>
            <w:vAlign w:val="bottom"/>
            <w:hideMark/>
          </w:tcPr>
          <w:p w14:paraId="003ABC38"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Acrylonitrile</w:t>
            </w:r>
          </w:p>
        </w:tc>
        <w:tc>
          <w:tcPr>
            <w:tcW w:w="1483" w:type="pct"/>
            <w:shd w:val="clear" w:color="auto" w:fill="auto"/>
            <w:noWrap/>
            <w:vAlign w:val="bottom"/>
            <w:hideMark/>
          </w:tcPr>
          <w:p w14:paraId="685370E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5.81E-05</w:t>
            </w:r>
          </w:p>
        </w:tc>
        <w:tc>
          <w:tcPr>
            <w:tcW w:w="1483" w:type="pct"/>
            <w:shd w:val="clear" w:color="auto" w:fill="auto"/>
            <w:noWrap/>
            <w:vAlign w:val="bottom"/>
            <w:hideMark/>
          </w:tcPr>
          <w:p w14:paraId="64204A54"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3.31E-05</w:t>
            </w:r>
          </w:p>
        </w:tc>
      </w:tr>
      <w:tr w:rsidR="003A6FAF" w:rsidRPr="001B4997" w14:paraId="7FC8EFD7" w14:textId="77777777" w:rsidTr="0046533D">
        <w:trPr>
          <w:cantSplit/>
        </w:trPr>
        <w:tc>
          <w:tcPr>
            <w:tcW w:w="2034" w:type="pct"/>
            <w:shd w:val="clear" w:color="auto" w:fill="auto"/>
            <w:noWrap/>
            <w:vAlign w:val="bottom"/>
            <w:hideMark/>
          </w:tcPr>
          <w:p w14:paraId="2994EFBA"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Benzene</w:t>
            </w:r>
          </w:p>
        </w:tc>
        <w:tc>
          <w:tcPr>
            <w:tcW w:w="1483" w:type="pct"/>
            <w:shd w:val="clear" w:color="auto" w:fill="auto"/>
            <w:noWrap/>
            <w:vAlign w:val="bottom"/>
            <w:hideMark/>
          </w:tcPr>
          <w:p w14:paraId="51BD79FA"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5.91E-03</w:t>
            </w:r>
          </w:p>
        </w:tc>
        <w:tc>
          <w:tcPr>
            <w:tcW w:w="1483" w:type="pct"/>
            <w:shd w:val="clear" w:color="auto" w:fill="auto"/>
            <w:noWrap/>
            <w:vAlign w:val="bottom"/>
            <w:hideMark/>
          </w:tcPr>
          <w:p w14:paraId="6CFD49A1"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9.76E-04</w:t>
            </w:r>
          </w:p>
        </w:tc>
      </w:tr>
      <w:tr w:rsidR="003A6FAF" w:rsidRPr="001B4997" w14:paraId="31F3BB82" w14:textId="77777777" w:rsidTr="0046533D">
        <w:trPr>
          <w:cantSplit/>
        </w:trPr>
        <w:tc>
          <w:tcPr>
            <w:tcW w:w="2034" w:type="pct"/>
            <w:shd w:val="clear" w:color="auto" w:fill="auto"/>
            <w:noWrap/>
            <w:vAlign w:val="bottom"/>
            <w:hideMark/>
          </w:tcPr>
          <w:p w14:paraId="5AA61A84"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Bromoform</w:t>
            </w:r>
          </w:p>
        </w:tc>
        <w:tc>
          <w:tcPr>
            <w:tcW w:w="1483" w:type="pct"/>
            <w:shd w:val="clear" w:color="auto" w:fill="auto"/>
            <w:noWrap/>
            <w:vAlign w:val="bottom"/>
            <w:hideMark/>
          </w:tcPr>
          <w:p w14:paraId="31542D45"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1.06E-05</w:t>
            </w:r>
          </w:p>
        </w:tc>
        <w:tc>
          <w:tcPr>
            <w:tcW w:w="1483" w:type="pct"/>
            <w:shd w:val="clear" w:color="auto" w:fill="auto"/>
            <w:noWrap/>
            <w:vAlign w:val="bottom"/>
            <w:hideMark/>
          </w:tcPr>
          <w:p w14:paraId="0559787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1.78E-05</w:t>
            </w:r>
          </w:p>
        </w:tc>
      </w:tr>
      <w:tr w:rsidR="003A6FAF" w:rsidRPr="001B4997" w14:paraId="13226602" w14:textId="77777777" w:rsidTr="0046533D">
        <w:trPr>
          <w:cantSplit/>
        </w:trPr>
        <w:tc>
          <w:tcPr>
            <w:tcW w:w="2034" w:type="pct"/>
            <w:shd w:val="clear" w:color="auto" w:fill="auto"/>
            <w:noWrap/>
            <w:vAlign w:val="bottom"/>
            <w:hideMark/>
          </w:tcPr>
          <w:p w14:paraId="6E6D2DE2"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Bromomethane</w:t>
            </w:r>
          </w:p>
        </w:tc>
        <w:tc>
          <w:tcPr>
            <w:tcW w:w="1483" w:type="pct"/>
            <w:shd w:val="clear" w:color="auto" w:fill="auto"/>
            <w:noWrap/>
            <w:vAlign w:val="bottom"/>
            <w:hideMark/>
          </w:tcPr>
          <w:p w14:paraId="6D86382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8.36E-05</w:t>
            </w:r>
          </w:p>
        </w:tc>
        <w:tc>
          <w:tcPr>
            <w:tcW w:w="1483" w:type="pct"/>
            <w:shd w:val="clear" w:color="auto" w:fill="auto"/>
            <w:noWrap/>
            <w:vAlign w:val="bottom"/>
            <w:hideMark/>
          </w:tcPr>
          <w:p w14:paraId="51241BBC"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2.54E-05</w:t>
            </w:r>
          </w:p>
        </w:tc>
      </w:tr>
      <w:tr w:rsidR="003A6FAF" w:rsidRPr="001B4997" w14:paraId="64AF04FE" w14:textId="77777777" w:rsidTr="0046533D">
        <w:trPr>
          <w:cantSplit/>
        </w:trPr>
        <w:tc>
          <w:tcPr>
            <w:tcW w:w="2034" w:type="pct"/>
            <w:shd w:val="clear" w:color="auto" w:fill="auto"/>
            <w:noWrap/>
            <w:vAlign w:val="bottom"/>
            <w:hideMark/>
          </w:tcPr>
          <w:p w14:paraId="29B022E2" w14:textId="3FB67D2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 xml:space="preserve">Carbon </w:t>
            </w:r>
            <w:r w:rsidR="00BA1EBB" w:rsidRPr="001B4997">
              <w:rPr>
                <w:rFonts w:ascii="Times New Roman" w:eastAsia="Times New Roman" w:hAnsi="Times New Roman"/>
                <w:szCs w:val="24"/>
              </w:rPr>
              <w:t>d</w:t>
            </w:r>
            <w:r w:rsidRPr="001B4997">
              <w:rPr>
                <w:rFonts w:ascii="Times New Roman" w:eastAsia="Times New Roman" w:hAnsi="Times New Roman"/>
                <w:szCs w:val="24"/>
              </w:rPr>
              <w:t>isulfide</w:t>
            </w:r>
          </w:p>
        </w:tc>
        <w:tc>
          <w:tcPr>
            <w:tcW w:w="1483" w:type="pct"/>
            <w:shd w:val="clear" w:color="auto" w:fill="auto"/>
            <w:noWrap/>
            <w:vAlign w:val="bottom"/>
            <w:hideMark/>
          </w:tcPr>
          <w:p w14:paraId="65370ED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1.31E-04</w:t>
            </w:r>
          </w:p>
        </w:tc>
        <w:tc>
          <w:tcPr>
            <w:tcW w:w="1483" w:type="pct"/>
            <w:shd w:val="clear" w:color="auto" w:fill="auto"/>
            <w:noWrap/>
            <w:vAlign w:val="bottom"/>
            <w:hideMark/>
          </w:tcPr>
          <w:p w14:paraId="0C424187"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3.49E-05</w:t>
            </w:r>
          </w:p>
        </w:tc>
      </w:tr>
      <w:tr w:rsidR="003A6FAF" w:rsidRPr="001B4997" w14:paraId="11B8975C" w14:textId="77777777" w:rsidTr="0046533D">
        <w:trPr>
          <w:cantSplit/>
        </w:trPr>
        <w:tc>
          <w:tcPr>
            <w:tcW w:w="2034" w:type="pct"/>
            <w:shd w:val="clear" w:color="auto" w:fill="auto"/>
            <w:noWrap/>
            <w:vAlign w:val="bottom"/>
            <w:hideMark/>
          </w:tcPr>
          <w:p w14:paraId="295F6D53" w14:textId="56EC0846"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 xml:space="preserve">Carbon </w:t>
            </w:r>
            <w:r w:rsidR="00BA1EBB" w:rsidRPr="001B4997">
              <w:rPr>
                <w:rFonts w:ascii="Times New Roman" w:eastAsia="Times New Roman" w:hAnsi="Times New Roman"/>
                <w:szCs w:val="24"/>
              </w:rPr>
              <w:t>t</w:t>
            </w:r>
            <w:r w:rsidRPr="001B4997">
              <w:rPr>
                <w:rFonts w:ascii="Times New Roman" w:eastAsia="Times New Roman" w:hAnsi="Times New Roman"/>
                <w:szCs w:val="24"/>
              </w:rPr>
              <w:t>etrachloride</w:t>
            </w:r>
          </w:p>
        </w:tc>
        <w:tc>
          <w:tcPr>
            <w:tcW w:w="1483" w:type="pct"/>
            <w:shd w:val="clear" w:color="auto" w:fill="auto"/>
            <w:noWrap/>
            <w:vAlign w:val="bottom"/>
            <w:hideMark/>
          </w:tcPr>
          <w:p w14:paraId="4CF1D5F4"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1.12E-05</w:t>
            </w:r>
          </w:p>
        </w:tc>
        <w:tc>
          <w:tcPr>
            <w:tcW w:w="1483" w:type="pct"/>
            <w:shd w:val="clear" w:color="auto" w:fill="auto"/>
            <w:noWrap/>
            <w:vAlign w:val="bottom"/>
            <w:hideMark/>
          </w:tcPr>
          <w:p w14:paraId="74A9D27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2.05E-05</w:t>
            </w:r>
          </w:p>
        </w:tc>
      </w:tr>
      <w:tr w:rsidR="003A6FAF" w:rsidRPr="001B4997" w14:paraId="3D875224" w14:textId="77777777" w:rsidTr="0046533D">
        <w:trPr>
          <w:cantSplit/>
        </w:trPr>
        <w:tc>
          <w:tcPr>
            <w:tcW w:w="2034" w:type="pct"/>
            <w:shd w:val="clear" w:color="auto" w:fill="auto"/>
            <w:noWrap/>
            <w:vAlign w:val="bottom"/>
            <w:hideMark/>
          </w:tcPr>
          <w:p w14:paraId="71934FBA"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Chlorobenzene</w:t>
            </w:r>
          </w:p>
        </w:tc>
        <w:tc>
          <w:tcPr>
            <w:tcW w:w="1483" w:type="pct"/>
            <w:shd w:val="clear" w:color="auto" w:fill="auto"/>
            <w:noWrap/>
            <w:vAlign w:val="bottom"/>
            <w:hideMark/>
          </w:tcPr>
          <w:p w14:paraId="3B66925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1.07E-05</w:t>
            </w:r>
          </w:p>
        </w:tc>
        <w:tc>
          <w:tcPr>
            <w:tcW w:w="1483" w:type="pct"/>
            <w:shd w:val="clear" w:color="auto" w:fill="auto"/>
            <w:noWrap/>
            <w:vAlign w:val="bottom"/>
            <w:hideMark/>
          </w:tcPr>
          <w:p w14:paraId="6908487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1.35E-05</w:t>
            </w:r>
          </w:p>
        </w:tc>
      </w:tr>
      <w:tr w:rsidR="003A6FAF" w:rsidRPr="001B4997" w14:paraId="15BD4475" w14:textId="77777777" w:rsidTr="0046533D">
        <w:trPr>
          <w:cantSplit/>
        </w:trPr>
        <w:tc>
          <w:tcPr>
            <w:tcW w:w="2034" w:type="pct"/>
            <w:shd w:val="clear" w:color="auto" w:fill="auto"/>
            <w:noWrap/>
            <w:vAlign w:val="bottom"/>
            <w:hideMark/>
          </w:tcPr>
          <w:p w14:paraId="0B67106A"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Chloroethane</w:t>
            </w:r>
          </w:p>
        </w:tc>
        <w:tc>
          <w:tcPr>
            <w:tcW w:w="1483" w:type="pct"/>
            <w:shd w:val="clear" w:color="auto" w:fill="auto"/>
            <w:noWrap/>
            <w:vAlign w:val="bottom"/>
            <w:hideMark/>
          </w:tcPr>
          <w:p w14:paraId="0BED641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2.01E-05</w:t>
            </w:r>
          </w:p>
        </w:tc>
        <w:tc>
          <w:tcPr>
            <w:tcW w:w="1483" w:type="pct"/>
            <w:shd w:val="clear" w:color="auto" w:fill="auto"/>
            <w:noWrap/>
            <w:vAlign w:val="bottom"/>
            <w:hideMark/>
          </w:tcPr>
          <w:p w14:paraId="2D266974"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1.34E-05</w:t>
            </w:r>
          </w:p>
        </w:tc>
      </w:tr>
      <w:tr w:rsidR="003A6FAF" w:rsidRPr="001B4997" w14:paraId="53EE1709" w14:textId="77777777" w:rsidTr="0046533D">
        <w:trPr>
          <w:cantSplit/>
        </w:trPr>
        <w:tc>
          <w:tcPr>
            <w:tcW w:w="2034" w:type="pct"/>
            <w:shd w:val="clear" w:color="auto" w:fill="auto"/>
            <w:noWrap/>
            <w:vAlign w:val="bottom"/>
            <w:hideMark/>
          </w:tcPr>
          <w:p w14:paraId="18F7ED36"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Chloroform</w:t>
            </w:r>
          </w:p>
        </w:tc>
        <w:tc>
          <w:tcPr>
            <w:tcW w:w="1483" w:type="pct"/>
            <w:shd w:val="clear" w:color="auto" w:fill="auto"/>
            <w:noWrap/>
            <w:vAlign w:val="bottom"/>
            <w:hideMark/>
          </w:tcPr>
          <w:p w14:paraId="7A53E6A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1.41E-05</w:t>
            </w:r>
          </w:p>
        </w:tc>
        <w:tc>
          <w:tcPr>
            <w:tcW w:w="1483" w:type="pct"/>
            <w:shd w:val="clear" w:color="auto" w:fill="auto"/>
            <w:noWrap/>
            <w:vAlign w:val="bottom"/>
            <w:hideMark/>
          </w:tcPr>
          <w:p w14:paraId="7FC3F9FD"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1.46E-05</w:t>
            </w:r>
          </w:p>
        </w:tc>
      </w:tr>
      <w:tr w:rsidR="003A6FAF" w:rsidRPr="001B4997" w14:paraId="4C9CA971" w14:textId="77777777" w:rsidTr="0046533D">
        <w:trPr>
          <w:cantSplit/>
        </w:trPr>
        <w:tc>
          <w:tcPr>
            <w:tcW w:w="2034" w:type="pct"/>
            <w:shd w:val="clear" w:color="auto" w:fill="auto"/>
            <w:noWrap/>
            <w:vAlign w:val="bottom"/>
            <w:hideMark/>
          </w:tcPr>
          <w:p w14:paraId="6FF6A8B5"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Chloromethane</w:t>
            </w:r>
          </w:p>
        </w:tc>
        <w:tc>
          <w:tcPr>
            <w:tcW w:w="1483" w:type="pct"/>
            <w:shd w:val="clear" w:color="auto" w:fill="auto"/>
            <w:noWrap/>
            <w:vAlign w:val="bottom"/>
            <w:hideMark/>
          </w:tcPr>
          <w:p w14:paraId="64B30BE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6.24E-05</w:t>
            </w:r>
          </w:p>
        </w:tc>
        <w:tc>
          <w:tcPr>
            <w:tcW w:w="1483" w:type="pct"/>
            <w:shd w:val="clear" w:color="auto" w:fill="auto"/>
            <w:noWrap/>
            <w:vAlign w:val="bottom"/>
            <w:hideMark/>
          </w:tcPr>
          <w:p w14:paraId="43DDA41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2.22E-05</w:t>
            </w:r>
          </w:p>
        </w:tc>
      </w:tr>
      <w:tr w:rsidR="003A6FAF" w:rsidRPr="001B4997" w14:paraId="2EF2920B" w14:textId="77777777" w:rsidTr="0046533D">
        <w:trPr>
          <w:cantSplit/>
        </w:trPr>
        <w:tc>
          <w:tcPr>
            <w:tcW w:w="2034" w:type="pct"/>
            <w:shd w:val="clear" w:color="auto" w:fill="auto"/>
            <w:noWrap/>
            <w:vAlign w:val="bottom"/>
            <w:hideMark/>
          </w:tcPr>
          <w:p w14:paraId="311D2CEB"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1,2-Dichloroethane</w:t>
            </w:r>
          </w:p>
        </w:tc>
        <w:tc>
          <w:tcPr>
            <w:tcW w:w="1483" w:type="pct"/>
            <w:shd w:val="clear" w:color="auto" w:fill="auto"/>
            <w:noWrap/>
            <w:vAlign w:val="bottom"/>
            <w:hideMark/>
          </w:tcPr>
          <w:p w14:paraId="4750F72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1.03E-05</w:t>
            </w:r>
          </w:p>
        </w:tc>
        <w:tc>
          <w:tcPr>
            <w:tcW w:w="1483" w:type="pct"/>
            <w:shd w:val="clear" w:color="auto" w:fill="auto"/>
            <w:noWrap/>
            <w:vAlign w:val="bottom"/>
            <w:hideMark/>
          </w:tcPr>
          <w:p w14:paraId="08278851"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1.20E-05</w:t>
            </w:r>
          </w:p>
        </w:tc>
      </w:tr>
      <w:tr w:rsidR="003A6FAF" w:rsidRPr="001B4997" w14:paraId="5F84496E" w14:textId="77777777" w:rsidTr="0046533D">
        <w:trPr>
          <w:cantSplit/>
        </w:trPr>
        <w:tc>
          <w:tcPr>
            <w:tcW w:w="2034" w:type="pct"/>
            <w:shd w:val="clear" w:color="auto" w:fill="auto"/>
            <w:noWrap/>
            <w:vAlign w:val="bottom"/>
            <w:hideMark/>
          </w:tcPr>
          <w:p w14:paraId="2AD97B73"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1,1-Dichloroethene</w:t>
            </w:r>
          </w:p>
        </w:tc>
        <w:tc>
          <w:tcPr>
            <w:tcW w:w="1483" w:type="pct"/>
            <w:shd w:val="clear" w:color="auto" w:fill="auto"/>
            <w:noWrap/>
            <w:vAlign w:val="bottom"/>
            <w:hideMark/>
          </w:tcPr>
          <w:p w14:paraId="7461C13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1.07E-05</w:t>
            </w:r>
          </w:p>
        </w:tc>
        <w:tc>
          <w:tcPr>
            <w:tcW w:w="1483" w:type="pct"/>
            <w:shd w:val="clear" w:color="auto" w:fill="auto"/>
            <w:noWrap/>
            <w:vAlign w:val="bottom"/>
            <w:hideMark/>
          </w:tcPr>
          <w:p w14:paraId="653F58E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1.35E-05</w:t>
            </w:r>
          </w:p>
        </w:tc>
      </w:tr>
      <w:tr w:rsidR="003A6FAF" w:rsidRPr="001B4997" w14:paraId="29AACAC6" w14:textId="77777777" w:rsidTr="0046533D">
        <w:trPr>
          <w:cantSplit/>
        </w:trPr>
        <w:tc>
          <w:tcPr>
            <w:tcW w:w="2034" w:type="pct"/>
            <w:shd w:val="clear" w:color="auto" w:fill="auto"/>
            <w:noWrap/>
            <w:vAlign w:val="bottom"/>
            <w:hideMark/>
          </w:tcPr>
          <w:p w14:paraId="7101F3F9"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1,2-Dichloropropane</w:t>
            </w:r>
          </w:p>
        </w:tc>
        <w:tc>
          <w:tcPr>
            <w:tcW w:w="1483" w:type="pct"/>
            <w:shd w:val="clear" w:color="auto" w:fill="auto"/>
            <w:noWrap/>
            <w:vAlign w:val="bottom"/>
            <w:hideMark/>
          </w:tcPr>
          <w:p w14:paraId="72F990B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1.07E-05</w:t>
            </w:r>
          </w:p>
        </w:tc>
        <w:tc>
          <w:tcPr>
            <w:tcW w:w="1483" w:type="pct"/>
            <w:shd w:val="clear" w:color="auto" w:fill="auto"/>
            <w:noWrap/>
            <w:vAlign w:val="bottom"/>
            <w:hideMark/>
          </w:tcPr>
          <w:p w14:paraId="6B30AC3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1.35E-05</w:t>
            </w:r>
          </w:p>
        </w:tc>
      </w:tr>
      <w:tr w:rsidR="003A6FAF" w:rsidRPr="001B4997" w14:paraId="05959F6C" w14:textId="77777777" w:rsidTr="0046533D">
        <w:trPr>
          <w:cantSplit/>
        </w:trPr>
        <w:tc>
          <w:tcPr>
            <w:tcW w:w="2034" w:type="pct"/>
            <w:shd w:val="clear" w:color="auto" w:fill="auto"/>
            <w:noWrap/>
            <w:vAlign w:val="bottom"/>
            <w:hideMark/>
          </w:tcPr>
          <w:p w14:paraId="1831CB86"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Ethylbenzene</w:t>
            </w:r>
          </w:p>
        </w:tc>
        <w:tc>
          <w:tcPr>
            <w:tcW w:w="1483" w:type="pct"/>
            <w:shd w:val="clear" w:color="auto" w:fill="auto"/>
            <w:noWrap/>
            <w:vAlign w:val="bottom"/>
            <w:hideMark/>
          </w:tcPr>
          <w:p w14:paraId="495992F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2.53E-05</w:t>
            </w:r>
          </w:p>
        </w:tc>
        <w:tc>
          <w:tcPr>
            <w:tcW w:w="1483" w:type="pct"/>
            <w:shd w:val="clear" w:color="auto" w:fill="auto"/>
            <w:noWrap/>
            <w:vAlign w:val="bottom"/>
            <w:hideMark/>
          </w:tcPr>
          <w:p w14:paraId="0C6906C6"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2.29E-05</w:t>
            </w:r>
          </w:p>
        </w:tc>
      </w:tr>
      <w:tr w:rsidR="003A6FAF" w:rsidRPr="001B4997" w14:paraId="77A058A2" w14:textId="77777777" w:rsidTr="0046533D">
        <w:trPr>
          <w:cantSplit/>
        </w:trPr>
        <w:tc>
          <w:tcPr>
            <w:tcW w:w="2034" w:type="pct"/>
            <w:shd w:val="clear" w:color="auto" w:fill="auto"/>
            <w:noWrap/>
            <w:vAlign w:val="bottom"/>
            <w:hideMark/>
          </w:tcPr>
          <w:p w14:paraId="5811AAA7"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Iodomethane</w:t>
            </w:r>
          </w:p>
        </w:tc>
        <w:tc>
          <w:tcPr>
            <w:tcW w:w="1483" w:type="pct"/>
            <w:shd w:val="clear" w:color="auto" w:fill="auto"/>
            <w:noWrap/>
            <w:vAlign w:val="bottom"/>
            <w:hideMark/>
          </w:tcPr>
          <w:p w14:paraId="38CCC041"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2.43E-05</w:t>
            </w:r>
          </w:p>
        </w:tc>
        <w:tc>
          <w:tcPr>
            <w:tcW w:w="1483" w:type="pct"/>
            <w:shd w:val="clear" w:color="auto" w:fill="auto"/>
            <w:noWrap/>
            <w:vAlign w:val="bottom"/>
            <w:hideMark/>
          </w:tcPr>
          <w:p w14:paraId="21F8538F"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1.94E-05</w:t>
            </w:r>
          </w:p>
        </w:tc>
      </w:tr>
      <w:tr w:rsidR="003A6FAF" w:rsidRPr="001B4997" w14:paraId="5522C5A9" w14:textId="77777777" w:rsidTr="0046533D">
        <w:trPr>
          <w:cantSplit/>
        </w:trPr>
        <w:tc>
          <w:tcPr>
            <w:tcW w:w="2034" w:type="pct"/>
            <w:shd w:val="clear" w:color="auto" w:fill="auto"/>
            <w:noWrap/>
            <w:vAlign w:val="bottom"/>
            <w:hideMark/>
          </w:tcPr>
          <w:p w14:paraId="5D754652" w14:textId="38064DBB"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 xml:space="preserve">Methylene </w:t>
            </w:r>
            <w:r w:rsidR="00BA1EBB" w:rsidRPr="001B4997">
              <w:rPr>
                <w:rFonts w:ascii="Times New Roman" w:eastAsia="Times New Roman" w:hAnsi="Times New Roman"/>
                <w:szCs w:val="24"/>
              </w:rPr>
              <w:t>c</w:t>
            </w:r>
            <w:r w:rsidRPr="001B4997">
              <w:rPr>
                <w:rFonts w:ascii="Times New Roman" w:eastAsia="Times New Roman" w:hAnsi="Times New Roman"/>
                <w:szCs w:val="24"/>
              </w:rPr>
              <w:t>hloride</w:t>
            </w:r>
          </w:p>
        </w:tc>
        <w:tc>
          <w:tcPr>
            <w:tcW w:w="1483" w:type="pct"/>
            <w:shd w:val="clear" w:color="auto" w:fill="auto"/>
            <w:noWrap/>
            <w:vAlign w:val="bottom"/>
            <w:hideMark/>
          </w:tcPr>
          <w:p w14:paraId="7717A136"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3.35E-04</w:t>
            </w:r>
          </w:p>
        </w:tc>
        <w:tc>
          <w:tcPr>
            <w:tcW w:w="1483" w:type="pct"/>
            <w:shd w:val="clear" w:color="auto" w:fill="auto"/>
            <w:noWrap/>
            <w:vAlign w:val="bottom"/>
            <w:hideMark/>
          </w:tcPr>
          <w:p w14:paraId="60908442"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7.75E-05</w:t>
            </w:r>
          </w:p>
        </w:tc>
      </w:tr>
      <w:tr w:rsidR="003A6FAF" w:rsidRPr="001B4997" w14:paraId="185A6917" w14:textId="77777777" w:rsidTr="0046533D">
        <w:trPr>
          <w:cantSplit/>
        </w:trPr>
        <w:tc>
          <w:tcPr>
            <w:tcW w:w="2034" w:type="pct"/>
            <w:shd w:val="clear" w:color="auto" w:fill="auto"/>
            <w:noWrap/>
            <w:vAlign w:val="bottom"/>
            <w:hideMark/>
          </w:tcPr>
          <w:p w14:paraId="3205CAAC"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Styrene</w:t>
            </w:r>
          </w:p>
        </w:tc>
        <w:tc>
          <w:tcPr>
            <w:tcW w:w="1483" w:type="pct"/>
            <w:shd w:val="clear" w:color="auto" w:fill="auto"/>
            <w:noWrap/>
            <w:vAlign w:val="bottom"/>
            <w:hideMark/>
          </w:tcPr>
          <w:p w14:paraId="233D0001"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8.38E-05</w:t>
            </w:r>
          </w:p>
        </w:tc>
        <w:tc>
          <w:tcPr>
            <w:tcW w:w="1483" w:type="pct"/>
            <w:shd w:val="clear" w:color="auto" w:fill="auto"/>
            <w:noWrap/>
            <w:vAlign w:val="bottom"/>
            <w:hideMark/>
          </w:tcPr>
          <w:p w14:paraId="7635DFD5"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2.16E-05</w:t>
            </w:r>
          </w:p>
        </w:tc>
      </w:tr>
      <w:tr w:rsidR="003A6FAF" w:rsidRPr="001B4997" w14:paraId="0AC6F4B5" w14:textId="77777777" w:rsidTr="0046533D">
        <w:trPr>
          <w:cantSplit/>
        </w:trPr>
        <w:tc>
          <w:tcPr>
            <w:tcW w:w="2034" w:type="pct"/>
            <w:shd w:val="clear" w:color="auto" w:fill="auto"/>
            <w:noWrap/>
            <w:vAlign w:val="bottom"/>
            <w:hideMark/>
          </w:tcPr>
          <w:p w14:paraId="5F7E44C3"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1,1,2,2-Tetrachloroethane</w:t>
            </w:r>
          </w:p>
        </w:tc>
        <w:tc>
          <w:tcPr>
            <w:tcW w:w="1483" w:type="pct"/>
            <w:shd w:val="clear" w:color="auto" w:fill="auto"/>
            <w:noWrap/>
            <w:vAlign w:val="bottom"/>
            <w:hideMark/>
          </w:tcPr>
          <w:p w14:paraId="0A20C988"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2.05E-05</w:t>
            </w:r>
          </w:p>
        </w:tc>
        <w:tc>
          <w:tcPr>
            <w:tcW w:w="1483" w:type="pct"/>
            <w:shd w:val="clear" w:color="auto" w:fill="auto"/>
            <w:noWrap/>
            <w:vAlign w:val="bottom"/>
            <w:hideMark/>
          </w:tcPr>
          <w:p w14:paraId="26E00DF8"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1.91E-05</w:t>
            </w:r>
          </w:p>
        </w:tc>
      </w:tr>
      <w:tr w:rsidR="003A6FAF" w:rsidRPr="001B4997" w14:paraId="43D452E9" w14:textId="77777777" w:rsidTr="0046533D">
        <w:trPr>
          <w:cantSplit/>
        </w:trPr>
        <w:tc>
          <w:tcPr>
            <w:tcW w:w="2034" w:type="pct"/>
            <w:shd w:val="clear" w:color="auto" w:fill="auto"/>
            <w:noWrap/>
            <w:vAlign w:val="bottom"/>
            <w:hideMark/>
          </w:tcPr>
          <w:p w14:paraId="0DA67CED"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Tetrachloroethene</w:t>
            </w:r>
          </w:p>
        </w:tc>
        <w:tc>
          <w:tcPr>
            <w:tcW w:w="1483" w:type="pct"/>
            <w:shd w:val="clear" w:color="auto" w:fill="auto"/>
            <w:noWrap/>
            <w:vAlign w:val="bottom"/>
            <w:hideMark/>
          </w:tcPr>
          <w:p w14:paraId="47135A47"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1.15E-05</w:t>
            </w:r>
          </w:p>
        </w:tc>
        <w:tc>
          <w:tcPr>
            <w:tcW w:w="1483" w:type="pct"/>
            <w:shd w:val="clear" w:color="auto" w:fill="auto"/>
            <w:noWrap/>
            <w:vAlign w:val="bottom"/>
            <w:hideMark/>
          </w:tcPr>
          <w:p w14:paraId="4C7B28E3"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2.48E-05</w:t>
            </w:r>
          </w:p>
        </w:tc>
      </w:tr>
      <w:tr w:rsidR="003A6FAF" w:rsidRPr="001B4997" w14:paraId="033B489F" w14:textId="77777777" w:rsidTr="0046533D">
        <w:trPr>
          <w:cantSplit/>
        </w:trPr>
        <w:tc>
          <w:tcPr>
            <w:tcW w:w="2034" w:type="pct"/>
            <w:shd w:val="clear" w:color="auto" w:fill="auto"/>
            <w:noWrap/>
            <w:vAlign w:val="bottom"/>
            <w:hideMark/>
          </w:tcPr>
          <w:p w14:paraId="437D8784"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lastRenderedPageBreak/>
              <w:t>Toluene</w:t>
            </w:r>
          </w:p>
        </w:tc>
        <w:tc>
          <w:tcPr>
            <w:tcW w:w="1483" w:type="pct"/>
            <w:shd w:val="clear" w:color="auto" w:fill="auto"/>
            <w:noWrap/>
            <w:vAlign w:val="bottom"/>
            <w:hideMark/>
          </w:tcPr>
          <w:p w14:paraId="41C4A8BF"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1.46E-03</w:t>
            </w:r>
          </w:p>
        </w:tc>
        <w:tc>
          <w:tcPr>
            <w:tcW w:w="1483" w:type="pct"/>
            <w:shd w:val="clear" w:color="auto" w:fill="auto"/>
            <w:noWrap/>
            <w:vAlign w:val="bottom"/>
            <w:hideMark/>
          </w:tcPr>
          <w:p w14:paraId="308A8067"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3.74E-04</w:t>
            </w:r>
          </w:p>
        </w:tc>
      </w:tr>
      <w:tr w:rsidR="003A6FAF" w:rsidRPr="001B4997" w14:paraId="7EF23B84" w14:textId="77777777" w:rsidTr="0046533D">
        <w:trPr>
          <w:cantSplit/>
        </w:trPr>
        <w:tc>
          <w:tcPr>
            <w:tcW w:w="2034" w:type="pct"/>
            <w:shd w:val="clear" w:color="auto" w:fill="auto"/>
            <w:noWrap/>
            <w:vAlign w:val="bottom"/>
            <w:hideMark/>
          </w:tcPr>
          <w:p w14:paraId="145D9F81"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1,1,1-Trichloroethane</w:t>
            </w:r>
          </w:p>
        </w:tc>
        <w:tc>
          <w:tcPr>
            <w:tcW w:w="1483" w:type="pct"/>
            <w:shd w:val="clear" w:color="auto" w:fill="auto"/>
            <w:noWrap/>
            <w:vAlign w:val="bottom"/>
            <w:hideMark/>
          </w:tcPr>
          <w:p w14:paraId="66BCE3F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1.10E-05</w:t>
            </w:r>
          </w:p>
        </w:tc>
        <w:tc>
          <w:tcPr>
            <w:tcW w:w="1483" w:type="pct"/>
            <w:shd w:val="clear" w:color="auto" w:fill="auto"/>
            <w:noWrap/>
            <w:vAlign w:val="bottom"/>
            <w:hideMark/>
          </w:tcPr>
          <w:p w14:paraId="778366BB"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1.79E-05</w:t>
            </w:r>
          </w:p>
        </w:tc>
      </w:tr>
      <w:tr w:rsidR="003A6FAF" w:rsidRPr="001B4997" w14:paraId="2C2D03ED" w14:textId="77777777" w:rsidTr="0046533D">
        <w:trPr>
          <w:cantSplit/>
        </w:trPr>
        <w:tc>
          <w:tcPr>
            <w:tcW w:w="2034" w:type="pct"/>
            <w:shd w:val="clear" w:color="auto" w:fill="auto"/>
            <w:noWrap/>
            <w:vAlign w:val="bottom"/>
            <w:hideMark/>
          </w:tcPr>
          <w:p w14:paraId="2DE2283F"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1,1,2-Trichloroethane</w:t>
            </w:r>
          </w:p>
        </w:tc>
        <w:tc>
          <w:tcPr>
            <w:tcW w:w="1483" w:type="pct"/>
            <w:shd w:val="clear" w:color="auto" w:fill="auto"/>
            <w:noWrap/>
            <w:vAlign w:val="bottom"/>
            <w:hideMark/>
          </w:tcPr>
          <w:p w14:paraId="582EC4F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1.66E-05</w:t>
            </w:r>
          </w:p>
        </w:tc>
        <w:tc>
          <w:tcPr>
            <w:tcW w:w="1483" w:type="pct"/>
            <w:shd w:val="clear" w:color="auto" w:fill="auto"/>
            <w:noWrap/>
            <w:vAlign w:val="bottom"/>
            <w:hideMark/>
          </w:tcPr>
          <w:p w14:paraId="1546130B"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2.05E-05</w:t>
            </w:r>
          </w:p>
        </w:tc>
      </w:tr>
      <w:tr w:rsidR="003A6FAF" w:rsidRPr="001B4997" w14:paraId="2B2F109A" w14:textId="77777777" w:rsidTr="0046533D">
        <w:trPr>
          <w:cantSplit/>
        </w:trPr>
        <w:tc>
          <w:tcPr>
            <w:tcW w:w="2034" w:type="pct"/>
            <w:shd w:val="clear" w:color="auto" w:fill="auto"/>
            <w:noWrap/>
            <w:vAlign w:val="bottom"/>
            <w:hideMark/>
          </w:tcPr>
          <w:p w14:paraId="55FC62A7"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Trichloroethene</w:t>
            </w:r>
          </w:p>
        </w:tc>
        <w:tc>
          <w:tcPr>
            <w:tcW w:w="1483" w:type="pct"/>
            <w:shd w:val="clear" w:color="auto" w:fill="auto"/>
            <w:noWrap/>
            <w:vAlign w:val="bottom"/>
            <w:hideMark/>
          </w:tcPr>
          <w:p w14:paraId="4E618C6A"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1.07E-05</w:t>
            </w:r>
          </w:p>
        </w:tc>
        <w:tc>
          <w:tcPr>
            <w:tcW w:w="1483" w:type="pct"/>
            <w:shd w:val="clear" w:color="auto" w:fill="auto"/>
            <w:noWrap/>
            <w:vAlign w:val="bottom"/>
            <w:hideMark/>
          </w:tcPr>
          <w:p w14:paraId="0F549FF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1.35E-05</w:t>
            </w:r>
          </w:p>
        </w:tc>
      </w:tr>
      <w:tr w:rsidR="003A6FAF" w:rsidRPr="001B4997" w14:paraId="0CA309DE" w14:textId="77777777" w:rsidTr="0046533D">
        <w:trPr>
          <w:cantSplit/>
        </w:trPr>
        <w:tc>
          <w:tcPr>
            <w:tcW w:w="2034" w:type="pct"/>
            <w:shd w:val="clear" w:color="auto" w:fill="auto"/>
            <w:noWrap/>
            <w:vAlign w:val="bottom"/>
            <w:hideMark/>
          </w:tcPr>
          <w:p w14:paraId="479CB205" w14:textId="64E0D2C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 xml:space="preserve">Vinyl </w:t>
            </w:r>
            <w:r w:rsidR="005C19DC" w:rsidRPr="001B4997">
              <w:rPr>
                <w:rFonts w:ascii="Times New Roman" w:eastAsia="Times New Roman" w:hAnsi="Times New Roman"/>
                <w:szCs w:val="24"/>
              </w:rPr>
              <w:t>c</w:t>
            </w:r>
            <w:r w:rsidRPr="001B4997">
              <w:rPr>
                <w:rFonts w:ascii="Times New Roman" w:eastAsia="Times New Roman" w:hAnsi="Times New Roman"/>
                <w:szCs w:val="24"/>
              </w:rPr>
              <w:t>hloride</w:t>
            </w:r>
          </w:p>
        </w:tc>
        <w:tc>
          <w:tcPr>
            <w:tcW w:w="1483" w:type="pct"/>
            <w:shd w:val="clear" w:color="auto" w:fill="auto"/>
            <w:noWrap/>
            <w:vAlign w:val="bottom"/>
            <w:hideMark/>
          </w:tcPr>
          <w:p w14:paraId="61664DFE"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1.65E-05</w:t>
            </w:r>
          </w:p>
        </w:tc>
        <w:tc>
          <w:tcPr>
            <w:tcW w:w="1483" w:type="pct"/>
            <w:shd w:val="clear" w:color="auto" w:fill="auto"/>
            <w:noWrap/>
            <w:vAlign w:val="bottom"/>
            <w:hideMark/>
          </w:tcPr>
          <w:p w14:paraId="2CCB03DC"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1.79E-05</w:t>
            </w:r>
          </w:p>
        </w:tc>
      </w:tr>
      <w:tr w:rsidR="003A6FAF" w:rsidRPr="001B4997" w14:paraId="77ECF12E" w14:textId="77777777" w:rsidTr="0046533D">
        <w:trPr>
          <w:cantSplit/>
        </w:trPr>
        <w:tc>
          <w:tcPr>
            <w:tcW w:w="2034" w:type="pct"/>
            <w:tcBorders>
              <w:bottom w:val="single" w:sz="4" w:space="0" w:color="auto"/>
            </w:tcBorders>
            <w:shd w:val="clear" w:color="auto" w:fill="auto"/>
            <w:noWrap/>
            <w:vAlign w:val="bottom"/>
            <w:hideMark/>
          </w:tcPr>
          <w:p w14:paraId="65BE3BC6" w14:textId="77777777" w:rsidR="003A6FAF" w:rsidRPr="001B4997" w:rsidRDefault="003A6FAF" w:rsidP="00783A1C">
            <w:pPr>
              <w:rPr>
                <w:rFonts w:ascii="Times New Roman" w:eastAsia="Times New Roman" w:hAnsi="Times New Roman"/>
                <w:szCs w:val="24"/>
              </w:rPr>
            </w:pPr>
            <w:r w:rsidRPr="001B4997">
              <w:rPr>
                <w:rFonts w:ascii="Times New Roman" w:eastAsia="Times New Roman" w:hAnsi="Times New Roman"/>
                <w:szCs w:val="24"/>
              </w:rPr>
              <w:t>Xylenes (total)</w:t>
            </w:r>
          </w:p>
        </w:tc>
        <w:tc>
          <w:tcPr>
            <w:tcW w:w="1483" w:type="pct"/>
            <w:tcBorders>
              <w:bottom w:val="single" w:sz="4" w:space="0" w:color="auto"/>
            </w:tcBorders>
            <w:shd w:val="clear" w:color="auto" w:fill="auto"/>
            <w:noWrap/>
            <w:vAlign w:val="bottom"/>
            <w:hideMark/>
          </w:tcPr>
          <w:p w14:paraId="4E0808A0"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2.77E-04</w:t>
            </w:r>
          </w:p>
        </w:tc>
        <w:tc>
          <w:tcPr>
            <w:tcW w:w="1483" w:type="pct"/>
            <w:tcBorders>
              <w:bottom w:val="single" w:sz="4" w:space="0" w:color="auto"/>
            </w:tcBorders>
            <w:shd w:val="clear" w:color="auto" w:fill="auto"/>
            <w:noWrap/>
            <w:vAlign w:val="bottom"/>
            <w:hideMark/>
          </w:tcPr>
          <w:p w14:paraId="253FB8F8" w14:textId="77777777" w:rsidR="003A6FAF" w:rsidRPr="001B4997" w:rsidRDefault="003A6FAF" w:rsidP="00783A1C">
            <w:pPr>
              <w:jc w:val="center"/>
              <w:rPr>
                <w:rFonts w:ascii="Times New Roman" w:eastAsia="Times New Roman" w:hAnsi="Times New Roman"/>
                <w:color w:val="000000"/>
                <w:szCs w:val="24"/>
              </w:rPr>
            </w:pPr>
            <w:r w:rsidRPr="001B4997">
              <w:rPr>
                <w:rFonts w:ascii="Times New Roman" w:eastAsia="Times New Roman" w:hAnsi="Times New Roman"/>
                <w:color w:val="000000"/>
                <w:szCs w:val="24"/>
              </w:rPr>
              <w:t>1.46E-04</w:t>
            </w:r>
          </w:p>
        </w:tc>
      </w:tr>
      <w:tr w:rsidR="0046533D" w:rsidRPr="001B4997" w14:paraId="2DD97F54" w14:textId="77777777" w:rsidTr="0046533D">
        <w:trPr>
          <w:cantSplit/>
        </w:trPr>
        <w:tc>
          <w:tcPr>
            <w:tcW w:w="5000" w:type="pct"/>
            <w:gridSpan w:val="3"/>
            <w:tcBorders>
              <w:left w:val="nil"/>
              <w:bottom w:val="nil"/>
              <w:right w:val="nil"/>
            </w:tcBorders>
            <w:shd w:val="clear" w:color="auto" w:fill="auto"/>
            <w:noWrap/>
            <w:vAlign w:val="bottom"/>
          </w:tcPr>
          <w:p w14:paraId="095C1D37" w14:textId="61C34204" w:rsidR="0046533D" w:rsidRPr="001B4997" w:rsidRDefault="0046533D" w:rsidP="0046533D">
            <w:pPr>
              <w:rPr>
                <w:rFonts w:ascii="Times New Roman" w:eastAsia="Times New Roman" w:hAnsi="Times New Roman"/>
                <w:sz w:val="22"/>
                <w:szCs w:val="22"/>
              </w:rPr>
            </w:pPr>
            <w:r w:rsidRPr="001B4997">
              <w:rPr>
                <w:rFonts w:ascii="Times New Roman" w:eastAsia="Times New Roman" w:hAnsi="Times New Roman"/>
                <w:sz w:val="22"/>
                <w:szCs w:val="22"/>
              </w:rPr>
              <w:t>Note: For</w:t>
            </w:r>
            <w:r w:rsidRPr="001B4997">
              <w:rPr>
                <w:rFonts w:ascii="Times New Roman" w:eastAsia="Times New Roman" w:hAnsi="Times New Roman"/>
                <w:sz w:val="22"/>
                <w:szCs w:val="22"/>
                <w:vertAlign w:val="superscript"/>
              </w:rPr>
              <w:t xml:space="preserve"> </w:t>
            </w:r>
            <w:r w:rsidR="00D02E96" w:rsidRPr="00D02E96">
              <w:rPr>
                <w:rFonts w:ascii="Times New Roman" w:eastAsia="Times New Roman" w:hAnsi="Times New Roman"/>
                <w:sz w:val="22"/>
                <w:szCs w:val="22"/>
              </w:rPr>
              <w:t>CC-</w:t>
            </w:r>
            <w:r w:rsidRPr="001B4997">
              <w:rPr>
                <w:rFonts w:ascii="Times New Roman" w:eastAsia="Times New Roman" w:hAnsi="Times New Roman"/>
                <w:sz w:val="22"/>
                <w:szCs w:val="22"/>
              </w:rPr>
              <w:t xml:space="preserve">Monessen-PA and EC-Erie-PA, data for some congeners were not available. See </w:t>
            </w:r>
            <w:r w:rsidRPr="001B4997">
              <w:rPr>
                <w:rFonts w:ascii="Times New Roman" w:eastAsia="Times New Roman" w:hAnsi="Times New Roman"/>
                <w:b/>
                <w:bCs/>
                <w:sz w:val="22"/>
                <w:szCs w:val="22"/>
              </w:rPr>
              <w:t>Section 3.1.2</w:t>
            </w:r>
            <w:r w:rsidRPr="001B4997">
              <w:rPr>
                <w:rFonts w:ascii="Times New Roman" w:eastAsia="Times New Roman" w:hAnsi="Times New Roman"/>
                <w:sz w:val="22"/>
                <w:szCs w:val="22"/>
              </w:rPr>
              <w:t>.</w:t>
            </w:r>
          </w:p>
        </w:tc>
      </w:tr>
    </w:tbl>
    <w:p w14:paraId="57ED5750" w14:textId="77777777" w:rsidR="00100B40" w:rsidRPr="001B4997" w:rsidRDefault="00100B40" w:rsidP="00100B40">
      <w:pPr>
        <w:ind w:firstLine="720"/>
        <w:rPr>
          <w:rFonts w:ascii="Times New Roman" w:hAnsi="Times New Roman"/>
          <w:szCs w:val="24"/>
        </w:rPr>
      </w:pPr>
    </w:p>
    <w:p w14:paraId="473B7D97" w14:textId="77777777" w:rsidR="00100B40" w:rsidRPr="001B4997" w:rsidRDefault="00100B40" w:rsidP="00100B40">
      <w:pPr>
        <w:ind w:firstLine="720"/>
        <w:rPr>
          <w:rFonts w:ascii="Times New Roman" w:hAnsi="Times New Roman"/>
          <w:szCs w:val="24"/>
        </w:rPr>
      </w:pPr>
    </w:p>
    <w:p w14:paraId="0647B2DE" w14:textId="36E8959C" w:rsidR="00A77658" w:rsidRPr="001B4997" w:rsidRDefault="00A77658" w:rsidP="007E4074">
      <w:pPr>
        <w:keepNext/>
        <w:spacing w:after="120"/>
        <w:ind w:firstLine="720"/>
        <w:jc w:val="center"/>
        <w:rPr>
          <w:rFonts w:ascii="Times New Roman" w:eastAsia="Times New Roman" w:hAnsi="Times New Roman"/>
          <w:szCs w:val="24"/>
        </w:rPr>
      </w:pPr>
      <w:r w:rsidRPr="001B4997">
        <w:rPr>
          <w:rFonts w:ascii="Times New Roman" w:eastAsia="Times New Roman" w:hAnsi="Times New Roman"/>
          <w:b/>
          <w:bCs/>
          <w:szCs w:val="24"/>
        </w:rPr>
        <w:t xml:space="preserve">Table </w:t>
      </w:r>
      <w:r w:rsidR="00F44B42" w:rsidRPr="001B4997">
        <w:rPr>
          <w:rFonts w:ascii="Times New Roman" w:eastAsia="Times New Roman" w:hAnsi="Times New Roman"/>
          <w:b/>
          <w:bCs/>
          <w:szCs w:val="24"/>
        </w:rPr>
        <w:t>B-5</w:t>
      </w:r>
      <w:r w:rsidRPr="001B4997">
        <w:rPr>
          <w:rFonts w:ascii="Times New Roman" w:eastAsia="Times New Roman" w:hAnsi="Times New Roman"/>
          <w:b/>
          <w:bCs/>
          <w:szCs w:val="24"/>
        </w:rPr>
        <w:t xml:space="preserve">. HRSG Main Stack and HRSG Bypass/Waste Heat Stack Default </w:t>
      </w:r>
      <w:r w:rsidRPr="001B4997">
        <w:rPr>
          <w:rFonts w:ascii="Times New Roman" w:hAnsi="Times New Roman"/>
          <w:b/>
          <w:bCs/>
          <w:szCs w:val="24"/>
        </w:rPr>
        <w:t>Emission Factors</w:t>
      </w:r>
      <w:r w:rsidR="00466F4D">
        <w:rPr>
          <w:rFonts w:ascii="Times New Roman" w:hAnsi="Times New Roman"/>
          <w:b/>
          <w:bCs/>
          <w:szCs w:val="24"/>
        </w:rPr>
        <w:fldChar w:fldCharType="begin"/>
      </w:r>
      <w:r w:rsidR="00466F4D">
        <w:instrText xml:space="preserve"> XE "</w:instrText>
      </w:r>
      <w:r w:rsidR="00466F4D" w:rsidRPr="00A53F17">
        <w:rPr>
          <w:rFonts w:ascii="Times New Roman" w:eastAsia="Times New Roman" w:hAnsi="Times New Roman"/>
          <w:b/>
          <w:bCs/>
          <w:szCs w:val="24"/>
        </w:rPr>
        <w:instrText xml:space="preserve">Table B-5. HRSG Main Stack and HRSG Bypass/Waste Heat Stack Default </w:instrText>
      </w:r>
      <w:r w:rsidR="00466F4D" w:rsidRPr="00A53F17">
        <w:rPr>
          <w:rFonts w:ascii="Times New Roman" w:hAnsi="Times New Roman"/>
          <w:b/>
          <w:bCs/>
          <w:szCs w:val="24"/>
        </w:rPr>
        <w:instrText>Emission Factors</w:instrText>
      </w:r>
      <w:r w:rsidR="00466F4D">
        <w:instrText xml:space="preserve">" </w:instrText>
      </w:r>
      <w:r w:rsidR="00466F4D">
        <w:rPr>
          <w:rFonts w:ascii="Times New Roman" w:hAnsi="Times New Roman"/>
          <w:b/>
          <w:bCs/>
          <w:szCs w:val="24"/>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3256"/>
        <w:gridCol w:w="3144"/>
      </w:tblGrid>
      <w:tr w:rsidR="00220CFF" w:rsidRPr="00220CFF" w14:paraId="6F084D19" w14:textId="77777777" w:rsidTr="00F44B42">
        <w:trPr>
          <w:cantSplit/>
          <w:tblHeader/>
          <w:jc w:val="center"/>
        </w:trPr>
        <w:tc>
          <w:tcPr>
            <w:tcW w:w="2034" w:type="pct"/>
            <w:vMerge w:val="restart"/>
            <w:shd w:val="clear" w:color="auto" w:fill="D9D9D9" w:themeFill="background1" w:themeFillShade="D9"/>
            <w:vAlign w:val="center"/>
            <w:hideMark/>
          </w:tcPr>
          <w:p w14:paraId="07A59EC2" w14:textId="77777777" w:rsidR="00A77658" w:rsidRPr="00220CFF" w:rsidRDefault="00A77658" w:rsidP="00783A1C">
            <w:pPr>
              <w:jc w:val="center"/>
              <w:rPr>
                <w:rFonts w:ascii="Times New Roman" w:eastAsia="Times New Roman" w:hAnsi="Times New Roman"/>
                <w:b/>
                <w:bCs/>
                <w:szCs w:val="24"/>
              </w:rPr>
            </w:pPr>
            <w:r w:rsidRPr="00220CFF">
              <w:rPr>
                <w:rFonts w:ascii="Times New Roman" w:eastAsia="Times New Roman" w:hAnsi="Times New Roman"/>
                <w:b/>
                <w:bCs/>
                <w:szCs w:val="24"/>
              </w:rPr>
              <w:t>HAP</w:t>
            </w:r>
          </w:p>
        </w:tc>
        <w:tc>
          <w:tcPr>
            <w:tcW w:w="2966" w:type="pct"/>
            <w:gridSpan w:val="2"/>
            <w:shd w:val="clear" w:color="auto" w:fill="D9D9D9" w:themeFill="background1" w:themeFillShade="D9"/>
            <w:vAlign w:val="center"/>
            <w:hideMark/>
          </w:tcPr>
          <w:p w14:paraId="77C81D1D" w14:textId="77777777" w:rsidR="00A77658" w:rsidRPr="00220CFF" w:rsidRDefault="00A77658" w:rsidP="00783A1C">
            <w:pPr>
              <w:jc w:val="center"/>
              <w:rPr>
                <w:rFonts w:ascii="Times New Roman" w:eastAsia="Times New Roman" w:hAnsi="Times New Roman"/>
                <w:b/>
                <w:bCs/>
                <w:szCs w:val="24"/>
              </w:rPr>
            </w:pPr>
            <w:r w:rsidRPr="00220CFF">
              <w:rPr>
                <w:rFonts w:ascii="Times New Roman" w:eastAsia="Times New Roman" w:hAnsi="Times New Roman"/>
                <w:b/>
                <w:bCs/>
                <w:szCs w:val="24"/>
              </w:rPr>
              <w:t xml:space="preserve">Default Emission Factor </w:t>
            </w:r>
          </w:p>
          <w:p w14:paraId="5311DAEB" w14:textId="77777777" w:rsidR="00A77658" w:rsidRPr="00220CFF" w:rsidRDefault="00A77658" w:rsidP="00783A1C">
            <w:pPr>
              <w:jc w:val="center"/>
              <w:rPr>
                <w:rFonts w:ascii="Times New Roman" w:eastAsia="Times New Roman" w:hAnsi="Times New Roman"/>
                <w:b/>
                <w:bCs/>
                <w:szCs w:val="24"/>
              </w:rPr>
            </w:pPr>
            <w:r w:rsidRPr="00220CFF">
              <w:rPr>
                <w:rFonts w:ascii="Times New Roman" w:eastAsia="Times New Roman" w:hAnsi="Times New Roman"/>
                <w:b/>
                <w:bCs/>
                <w:szCs w:val="24"/>
              </w:rPr>
              <w:t>(lb/hr)</w:t>
            </w:r>
          </w:p>
        </w:tc>
      </w:tr>
      <w:tr w:rsidR="00220CFF" w:rsidRPr="00220CFF" w14:paraId="31403BA6" w14:textId="77777777" w:rsidTr="00DA2CD5">
        <w:trPr>
          <w:cantSplit/>
          <w:tblHeader/>
          <w:jc w:val="center"/>
        </w:trPr>
        <w:tc>
          <w:tcPr>
            <w:tcW w:w="2034" w:type="pct"/>
            <w:vMerge/>
            <w:shd w:val="clear" w:color="auto" w:fill="D9D9D9" w:themeFill="background1" w:themeFillShade="D9"/>
            <w:vAlign w:val="center"/>
          </w:tcPr>
          <w:p w14:paraId="2C82AF38" w14:textId="77777777" w:rsidR="00A77658" w:rsidRPr="00220CFF" w:rsidRDefault="00A77658" w:rsidP="00783A1C">
            <w:pPr>
              <w:jc w:val="center"/>
              <w:rPr>
                <w:rFonts w:ascii="Times New Roman" w:eastAsia="Times New Roman" w:hAnsi="Times New Roman"/>
                <w:b/>
                <w:bCs/>
                <w:szCs w:val="24"/>
              </w:rPr>
            </w:pPr>
          </w:p>
        </w:tc>
        <w:tc>
          <w:tcPr>
            <w:tcW w:w="1509" w:type="pct"/>
            <w:shd w:val="clear" w:color="auto" w:fill="D9D9D9" w:themeFill="background1" w:themeFillShade="D9"/>
            <w:vAlign w:val="center"/>
          </w:tcPr>
          <w:p w14:paraId="16B9D62A" w14:textId="15C16337" w:rsidR="00A77658" w:rsidRPr="00220CFF" w:rsidRDefault="00A77658" w:rsidP="00EB07FF">
            <w:pPr>
              <w:jc w:val="center"/>
              <w:rPr>
                <w:rFonts w:ascii="Times New Roman" w:eastAsia="Times New Roman" w:hAnsi="Times New Roman"/>
                <w:b/>
                <w:bCs/>
                <w:szCs w:val="24"/>
              </w:rPr>
            </w:pPr>
            <w:r w:rsidRPr="00220CFF">
              <w:rPr>
                <w:rFonts w:ascii="Times New Roman" w:eastAsia="Times New Roman" w:hAnsi="Times New Roman"/>
                <w:b/>
                <w:bCs/>
                <w:szCs w:val="24"/>
              </w:rPr>
              <w:t xml:space="preserve">HRSG Main Stack </w:t>
            </w:r>
          </w:p>
        </w:tc>
        <w:tc>
          <w:tcPr>
            <w:tcW w:w="1457" w:type="pct"/>
            <w:shd w:val="clear" w:color="auto" w:fill="D9D9D9" w:themeFill="background1" w:themeFillShade="D9"/>
            <w:vAlign w:val="center"/>
          </w:tcPr>
          <w:p w14:paraId="7964F60D" w14:textId="1DE148A6" w:rsidR="00A77658" w:rsidRPr="00220CFF" w:rsidRDefault="00A77658" w:rsidP="00EB07FF">
            <w:pPr>
              <w:jc w:val="center"/>
              <w:rPr>
                <w:rFonts w:ascii="Times New Roman" w:eastAsia="Times New Roman" w:hAnsi="Times New Roman"/>
                <w:b/>
                <w:bCs/>
                <w:szCs w:val="24"/>
              </w:rPr>
            </w:pPr>
            <w:r w:rsidRPr="00220CFF">
              <w:rPr>
                <w:rFonts w:ascii="Times New Roman" w:eastAsia="Times New Roman" w:hAnsi="Times New Roman"/>
                <w:b/>
                <w:bCs/>
                <w:szCs w:val="24"/>
              </w:rPr>
              <w:t>HRSG Bypass/Waste Heat Stack</w:t>
            </w:r>
          </w:p>
        </w:tc>
      </w:tr>
      <w:tr w:rsidR="00220CFF" w:rsidRPr="00220CFF" w14:paraId="512A3AFD" w14:textId="77777777" w:rsidTr="00DA2CD5">
        <w:tblPrEx>
          <w:jc w:val="left"/>
        </w:tblPrEx>
        <w:trPr>
          <w:cantSplit/>
        </w:trPr>
        <w:tc>
          <w:tcPr>
            <w:tcW w:w="2034" w:type="pct"/>
            <w:shd w:val="clear" w:color="auto" w:fill="auto"/>
            <w:noWrap/>
            <w:vAlign w:val="bottom"/>
            <w:hideMark/>
          </w:tcPr>
          <w:p w14:paraId="7EC09074"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Acenaphthene</w:t>
            </w:r>
          </w:p>
        </w:tc>
        <w:tc>
          <w:tcPr>
            <w:tcW w:w="1509" w:type="pct"/>
            <w:shd w:val="clear" w:color="000000" w:fill="FFFFFF"/>
            <w:noWrap/>
            <w:vAlign w:val="bottom"/>
          </w:tcPr>
          <w:p w14:paraId="3C72AAB3" w14:textId="450E08C9"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9.49E-06</w:t>
            </w:r>
          </w:p>
        </w:tc>
        <w:tc>
          <w:tcPr>
            <w:tcW w:w="1457" w:type="pct"/>
            <w:vAlign w:val="center"/>
          </w:tcPr>
          <w:p w14:paraId="184BED3F" w14:textId="2E941F0C"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2.21E-05</w:t>
            </w:r>
          </w:p>
        </w:tc>
      </w:tr>
      <w:tr w:rsidR="00220CFF" w:rsidRPr="00220CFF" w14:paraId="49C7A5FE" w14:textId="77777777" w:rsidTr="00DA2CD5">
        <w:tblPrEx>
          <w:jc w:val="left"/>
        </w:tblPrEx>
        <w:trPr>
          <w:cantSplit/>
        </w:trPr>
        <w:tc>
          <w:tcPr>
            <w:tcW w:w="2034" w:type="pct"/>
            <w:shd w:val="clear" w:color="auto" w:fill="auto"/>
            <w:noWrap/>
            <w:vAlign w:val="bottom"/>
            <w:hideMark/>
          </w:tcPr>
          <w:p w14:paraId="5C25EC87"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Acenaphthylene</w:t>
            </w:r>
          </w:p>
        </w:tc>
        <w:tc>
          <w:tcPr>
            <w:tcW w:w="1509" w:type="pct"/>
            <w:shd w:val="clear" w:color="000000" w:fill="FFFFFF"/>
            <w:noWrap/>
            <w:vAlign w:val="bottom"/>
          </w:tcPr>
          <w:p w14:paraId="35EFD11C" w14:textId="4673E1C2"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5.27E-06</w:t>
            </w:r>
          </w:p>
        </w:tc>
        <w:tc>
          <w:tcPr>
            <w:tcW w:w="1457" w:type="pct"/>
            <w:vAlign w:val="center"/>
          </w:tcPr>
          <w:p w14:paraId="302529AF" w14:textId="0377E921"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1.74E-05</w:t>
            </w:r>
          </w:p>
        </w:tc>
      </w:tr>
      <w:tr w:rsidR="00220CFF" w:rsidRPr="00220CFF" w14:paraId="589E4EDA" w14:textId="77777777" w:rsidTr="00DA2CD5">
        <w:tblPrEx>
          <w:jc w:val="left"/>
        </w:tblPrEx>
        <w:trPr>
          <w:cantSplit/>
        </w:trPr>
        <w:tc>
          <w:tcPr>
            <w:tcW w:w="2034" w:type="pct"/>
            <w:shd w:val="clear" w:color="auto" w:fill="auto"/>
            <w:noWrap/>
            <w:vAlign w:val="bottom"/>
            <w:hideMark/>
          </w:tcPr>
          <w:p w14:paraId="0B37D0A0"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Anthracene</w:t>
            </w:r>
          </w:p>
        </w:tc>
        <w:tc>
          <w:tcPr>
            <w:tcW w:w="1509" w:type="pct"/>
            <w:shd w:val="clear" w:color="000000" w:fill="FFFFFF"/>
            <w:noWrap/>
            <w:vAlign w:val="bottom"/>
          </w:tcPr>
          <w:p w14:paraId="774B4B4F" w14:textId="66A8A80A"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1.28E-05</w:t>
            </w:r>
          </w:p>
        </w:tc>
        <w:tc>
          <w:tcPr>
            <w:tcW w:w="1457" w:type="pct"/>
            <w:vAlign w:val="center"/>
          </w:tcPr>
          <w:p w14:paraId="14CCF7A3" w14:textId="2A373B55"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6.14E-05</w:t>
            </w:r>
          </w:p>
        </w:tc>
      </w:tr>
      <w:tr w:rsidR="00220CFF" w:rsidRPr="00220CFF" w14:paraId="2FB15FEC" w14:textId="77777777" w:rsidTr="00DA2CD5">
        <w:tblPrEx>
          <w:jc w:val="left"/>
        </w:tblPrEx>
        <w:trPr>
          <w:cantSplit/>
        </w:trPr>
        <w:tc>
          <w:tcPr>
            <w:tcW w:w="2034" w:type="pct"/>
            <w:shd w:val="clear" w:color="auto" w:fill="auto"/>
            <w:noWrap/>
            <w:vAlign w:val="bottom"/>
            <w:hideMark/>
          </w:tcPr>
          <w:p w14:paraId="4C43F496"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Benz[a]anthracene</w:t>
            </w:r>
          </w:p>
        </w:tc>
        <w:tc>
          <w:tcPr>
            <w:tcW w:w="1509" w:type="pct"/>
            <w:shd w:val="clear" w:color="000000" w:fill="FFFFFF"/>
            <w:noWrap/>
            <w:vAlign w:val="bottom"/>
          </w:tcPr>
          <w:p w14:paraId="660AEDD7" w14:textId="6F437C4B"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1.14E-05</w:t>
            </w:r>
          </w:p>
        </w:tc>
        <w:tc>
          <w:tcPr>
            <w:tcW w:w="1457" w:type="pct"/>
            <w:vAlign w:val="center"/>
          </w:tcPr>
          <w:p w14:paraId="6B25A18A" w14:textId="23EBE307"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2.69E-06</w:t>
            </w:r>
          </w:p>
        </w:tc>
      </w:tr>
      <w:tr w:rsidR="00220CFF" w:rsidRPr="00220CFF" w14:paraId="7D7A42EB" w14:textId="77777777" w:rsidTr="00DA2CD5">
        <w:tblPrEx>
          <w:jc w:val="left"/>
        </w:tblPrEx>
        <w:trPr>
          <w:cantSplit/>
        </w:trPr>
        <w:tc>
          <w:tcPr>
            <w:tcW w:w="2034" w:type="pct"/>
            <w:shd w:val="clear" w:color="auto" w:fill="auto"/>
            <w:noWrap/>
            <w:vAlign w:val="bottom"/>
            <w:hideMark/>
          </w:tcPr>
          <w:p w14:paraId="42B9A0E0"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Benzo[a]pyrene</w:t>
            </w:r>
          </w:p>
        </w:tc>
        <w:tc>
          <w:tcPr>
            <w:tcW w:w="1509" w:type="pct"/>
            <w:shd w:val="clear" w:color="000000" w:fill="FFFFFF"/>
            <w:noWrap/>
            <w:vAlign w:val="bottom"/>
          </w:tcPr>
          <w:p w14:paraId="665D776E" w14:textId="0B044255"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9.90E-06</w:t>
            </w:r>
          </w:p>
        </w:tc>
        <w:tc>
          <w:tcPr>
            <w:tcW w:w="1457" w:type="pct"/>
            <w:vAlign w:val="center"/>
          </w:tcPr>
          <w:p w14:paraId="7A8FF6A5" w14:textId="2B715165"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2.84E-06</w:t>
            </w:r>
          </w:p>
        </w:tc>
      </w:tr>
      <w:tr w:rsidR="00220CFF" w:rsidRPr="00220CFF" w14:paraId="663F27D7" w14:textId="77777777" w:rsidTr="00DA2CD5">
        <w:tblPrEx>
          <w:jc w:val="left"/>
        </w:tblPrEx>
        <w:trPr>
          <w:cantSplit/>
        </w:trPr>
        <w:tc>
          <w:tcPr>
            <w:tcW w:w="2034" w:type="pct"/>
            <w:shd w:val="clear" w:color="auto" w:fill="auto"/>
            <w:noWrap/>
            <w:vAlign w:val="bottom"/>
            <w:hideMark/>
          </w:tcPr>
          <w:p w14:paraId="56663625"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Benzo[b]fluoranthene</w:t>
            </w:r>
          </w:p>
        </w:tc>
        <w:tc>
          <w:tcPr>
            <w:tcW w:w="1509" w:type="pct"/>
            <w:shd w:val="clear" w:color="000000" w:fill="FFFFFF"/>
            <w:noWrap/>
            <w:vAlign w:val="bottom"/>
          </w:tcPr>
          <w:p w14:paraId="2A37FE30" w14:textId="3D717EBC"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2.14E-05</w:t>
            </w:r>
          </w:p>
        </w:tc>
        <w:tc>
          <w:tcPr>
            <w:tcW w:w="1457" w:type="pct"/>
            <w:vAlign w:val="center"/>
          </w:tcPr>
          <w:p w14:paraId="1ECCB7FB" w14:textId="354C5EF7"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1.35E-06</w:t>
            </w:r>
          </w:p>
        </w:tc>
      </w:tr>
      <w:tr w:rsidR="00220CFF" w:rsidRPr="00220CFF" w14:paraId="30DACFC6" w14:textId="77777777" w:rsidTr="00DA2CD5">
        <w:tblPrEx>
          <w:jc w:val="left"/>
        </w:tblPrEx>
        <w:trPr>
          <w:cantSplit/>
        </w:trPr>
        <w:tc>
          <w:tcPr>
            <w:tcW w:w="2034" w:type="pct"/>
            <w:shd w:val="clear" w:color="auto" w:fill="auto"/>
            <w:noWrap/>
            <w:vAlign w:val="bottom"/>
            <w:hideMark/>
          </w:tcPr>
          <w:p w14:paraId="1FE83E38"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Benzo[g,h,i]perylene</w:t>
            </w:r>
          </w:p>
        </w:tc>
        <w:tc>
          <w:tcPr>
            <w:tcW w:w="1509" w:type="pct"/>
            <w:shd w:val="clear" w:color="000000" w:fill="FFFFFF"/>
            <w:noWrap/>
            <w:vAlign w:val="bottom"/>
          </w:tcPr>
          <w:p w14:paraId="2BA7BF64" w14:textId="4617D38E"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5.78E-05</w:t>
            </w:r>
          </w:p>
        </w:tc>
        <w:tc>
          <w:tcPr>
            <w:tcW w:w="1457" w:type="pct"/>
            <w:vAlign w:val="center"/>
          </w:tcPr>
          <w:p w14:paraId="52A4BBB7" w14:textId="4DE40A50"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3.13E-06</w:t>
            </w:r>
          </w:p>
        </w:tc>
      </w:tr>
      <w:tr w:rsidR="00220CFF" w:rsidRPr="00220CFF" w14:paraId="59D656F3" w14:textId="77777777" w:rsidTr="00DA2CD5">
        <w:tblPrEx>
          <w:jc w:val="left"/>
        </w:tblPrEx>
        <w:trPr>
          <w:cantSplit/>
        </w:trPr>
        <w:tc>
          <w:tcPr>
            <w:tcW w:w="2034" w:type="pct"/>
            <w:shd w:val="clear" w:color="auto" w:fill="auto"/>
            <w:noWrap/>
            <w:vAlign w:val="bottom"/>
            <w:hideMark/>
          </w:tcPr>
          <w:p w14:paraId="5561BB8A"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Benzo[k]fluoranthene</w:t>
            </w:r>
          </w:p>
        </w:tc>
        <w:tc>
          <w:tcPr>
            <w:tcW w:w="1509" w:type="pct"/>
            <w:shd w:val="clear" w:color="000000" w:fill="FFFFFF"/>
            <w:noWrap/>
            <w:vAlign w:val="bottom"/>
          </w:tcPr>
          <w:p w14:paraId="21648A75" w14:textId="1B1BBF96"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7.79E-06</w:t>
            </w:r>
          </w:p>
        </w:tc>
        <w:tc>
          <w:tcPr>
            <w:tcW w:w="1457" w:type="pct"/>
            <w:vAlign w:val="center"/>
          </w:tcPr>
          <w:p w14:paraId="7C3BFD29" w14:textId="406C7E12"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2.03E-06</w:t>
            </w:r>
          </w:p>
        </w:tc>
      </w:tr>
      <w:tr w:rsidR="00220CFF" w:rsidRPr="00220CFF" w14:paraId="4BBD1EB8" w14:textId="77777777" w:rsidTr="00DA2CD5">
        <w:tblPrEx>
          <w:jc w:val="left"/>
        </w:tblPrEx>
        <w:trPr>
          <w:cantSplit/>
        </w:trPr>
        <w:tc>
          <w:tcPr>
            <w:tcW w:w="2034" w:type="pct"/>
            <w:shd w:val="clear" w:color="auto" w:fill="auto"/>
            <w:noWrap/>
            <w:vAlign w:val="bottom"/>
            <w:hideMark/>
          </w:tcPr>
          <w:p w14:paraId="0ED28B30"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Chrysene</w:t>
            </w:r>
          </w:p>
        </w:tc>
        <w:tc>
          <w:tcPr>
            <w:tcW w:w="1509" w:type="pct"/>
            <w:shd w:val="clear" w:color="000000" w:fill="FFFFFF"/>
            <w:noWrap/>
            <w:vAlign w:val="bottom"/>
          </w:tcPr>
          <w:p w14:paraId="3E325AEC" w14:textId="12919E88"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2.21E-05</w:t>
            </w:r>
          </w:p>
        </w:tc>
        <w:tc>
          <w:tcPr>
            <w:tcW w:w="1457" w:type="pct"/>
            <w:vAlign w:val="center"/>
          </w:tcPr>
          <w:p w14:paraId="605A2758" w14:textId="1D2D5EAB"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1.46E-06</w:t>
            </w:r>
          </w:p>
        </w:tc>
      </w:tr>
      <w:tr w:rsidR="00220CFF" w:rsidRPr="00220CFF" w14:paraId="5EC4D7B6" w14:textId="77777777" w:rsidTr="00DA2CD5">
        <w:tblPrEx>
          <w:jc w:val="left"/>
        </w:tblPrEx>
        <w:trPr>
          <w:cantSplit/>
        </w:trPr>
        <w:tc>
          <w:tcPr>
            <w:tcW w:w="2034" w:type="pct"/>
            <w:shd w:val="clear" w:color="auto" w:fill="auto"/>
            <w:noWrap/>
            <w:vAlign w:val="bottom"/>
            <w:hideMark/>
          </w:tcPr>
          <w:p w14:paraId="315066D7"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Dibenz[a,h]anthracene</w:t>
            </w:r>
          </w:p>
        </w:tc>
        <w:tc>
          <w:tcPr>
            <w:tcW w:w="1509" w:type="pct"/>
            <w:shd w:val="clear" w:color="000000" w:fill="FFFFFF"/>
            <w:noWrap/>
            <w:vAlign w:val="bottom"/>
          </w:tcPr>
          <w:p w14:paraId="74861274" w14:textId="777B945B"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1.95E-06</w:t>
            </w:r>
          </w:p>
        </w:tc>
        <w:tc>
          <w:tcPr>
            <w:tcW w:w="1457" w:type="pct"/>
            <w:vAlign w:val="center"/>
          </w:tcPr>
          <w:p w14:paraId="22FD332C" w14:textId="70958FB3"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9.00E-08</w:t>
            </w:r>
          </w:p>
        </w:tc>
      </w:tr>
      <w:tr w:rsidR="00220CFF" w:rsidRPr="00220CFF" w14:paraId="7A4559D0" w14:textId="77777777" w:rsidTr="00DA2CD5">
        <w:tblPrEx>
          <w:jc w:val="left"/>
        </w:tblPrEx>
        <w:trPr>
          <w:cantSplit/>
        </w:trPr>
        <w:tc>
          <w:tcPr>
            <w:tcW w:w="2034" w:type="pct"/>
            <w:shd w:val="clear" w:color="auto" w:fill="auto"/>
            <w:noWrap/>
            <w:vAlign w:val="bottom"/>
            <w:hideMark/>
          </w:tcPr>
          <w:p w14:paraId="40944692"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Fluoranthene</w:t>
            </w:r>
          </w:p>
        </w:tc>
        <w:tc>
          <w:tcPr>
            <w:tcW w:w="1509" w:type="pct"/>
            <w:shd w:val="clear" w:color="000000" w:fill="FFFFFF"/>
            <w:noWrap/>
            <w:vAlign w:val="bottom"/>
          </w:tcPr>
          <w:p w14:paraId="136426A2" w14:textId="5AF755CD"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1.25E-04</w:t>
            </w:r>
          </w:p>
        </w:tc>
        <w:tc>
          <w:tcPr>
            <w:tcW w:w="1457" w:type="pct"/>
            <w:vAlign w:val="center"/>
          </w:tcPr>
          <w:p w14:paraId="42C809C3" w14:textId="34B6AE1B"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1.43E-05</w:t>
            </w:r>
          </w:p>
        </w:tc>
      </w:tr>
      <w:tr w:rsidR="00220CFF" w:rsidRPr="00220CFF" w14:paraId="6AD5255D" w14:textId="77777777" w:rsidTr="00DA2CD5">
        <w:tblPrEx>
          <w:jc w:val="left"/>
        </w:tblPrEx>
        <w:trPr>
          <w:cantSplit/>
        </w:trPr>
        <w:tc>
          <w:tcPr>
            <w:tcW w:w="2034" w:type="pct"/>
            <w:shd w:val="clear" w:color="auto" w:fill="auto"/>
            <w:noWrap/>
            <w:vAlign w:val="bottom"/>
            <w:hideMark/>
          </w:tcPr>
          <w:p w14:paraId="519369E9"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Fluorene</w:t>
            </w:r>
          </w:p>
        </w:tc>
        <w:tc>
          <w:tcPr>
            <w:tcW w:w="1509" w:type="pct"/>
            <w:shd w:val="clear" w:color="000000" w:fill="FFFFFF"/>
            <w:noWrap/>
            <w:vAlign w:val="bottom"/>
          </w:tcPr>
          <w:p w14:paraId="1F52F879" w14:textId="5DA3854B"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3.83E-05</w:t>
            </w:r>
          </w:p>
        </w:tc>
        <w:tc>
          <w:tcPr>
            <w:tcW w:w="1457" w:type="pct"/>
            <w:vAlign w:val="center"/>
          </w:tcPr>
          <w:p w14:paraId="0EC96920" w14:textId="5F4200D2"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1.27E-05</w:t>
            </w:r>
          </w:p>
        </w:tc>
      </w:tr>
      <w:tr w:rsidR="00220CFF" w:rsidRPr="00220CFF" w14:paraId="5E42B43F" w14:textId="77777777" w:rsidTr="00DA2CD5">
        <w:tblPrEx>
          <w:jc w:val="left"/>
        </w:tblPrEx>
        <w:trPr>
          <w:cantSplit/>
        </w:trPr>
        <w:tc>
          <w:tcPr>
            <w:tcW w:w="2034" w:type="pct"/>
            <w:shd w:val="clear" w:color="auto" w:fill="auto"/>
            <w:noWrap/>
            <w:vAlign w:val="bottom"/>
            <w:hideMark/>
          </w:tcPr>
          <w:p w14:paraId="0E075394"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Indeno[1,2,3-cd]pyrene</w:t>
            </w:r>
          </w:p>
        </w:tc>
        <w:tc>
          <w:tcPr>
            <w:tcW w:w="1509" w:type="pct"/>
            <w:shd w:val="clear" w:color="000000" w:fill="FFFFFF"/>
            <w:noWrap/>
            <w:vAlign w:val="bottom"/>
          </w:tcPr>
          <w:p w14:paraId="4A1E12BB" w14:textId="653D76B2"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1.09E-05</w:t>
            </w:r>
          </w:p>
        </w:tc>
        <w:tc>
          <w:tcPr>
            <w:tcW w:w="1457" w:type="pct"/>
            <w:vAlign w:val="center"/>
          </w:tcPr>
          <w:p w14:paraId="2F6705B0" w14:textId="02266F47"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3.63E-07</w:t>
            </w:r>
          </w:p>
        </w:tc>
      </w:tr>
      <w:tr w:rsidR="00220CFF" w:rsidRPr="00220CFF" w14:paraId="524F9C20" w14:textId="77777777" w:rsidTr="00DA2CD5">
        <w:tblPrEx>
          <w:jc w:val="left"/>
        </w:tblPrEx>
        <w:trPr>
          <w:cantSplit/>
        </w:trPr>
        <w:tc>
          <w:tcPr>
            <w:tcW w:w="2034" w:type="pct"/>
            <w:shd w:val="clear" w:color="auto" w:fill="auto"/>
            <w:noWrap/>
            <w:vAlign w:val="bottom"/>
            <w:hideMark/>
          </w:tcPr>
          <w:p w14:paraId="4009B146"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Naphthalene</w:t>
            </w:r>
          </w:p>
        </w:tc>
        <w:tc>
          <w:tcPr>
            <w:tcW w:w="1509" w:type="pct"/>
            <w:shd w:val="clear" w:color="000000" w:fill="FFFFFF"/>
            <w:noWrap/>
            <w:vAlign w:val="bottom"/>
          </w:tcPr>
          <w:p w14:paraId="4EE2A2D8" w14:textId="01FF6C73"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7.25E-04</w:t>
            </w:r>
          </w:p>
        </w:tc>
        <w:tc>
          <w:tcPr>
            <w:tcW w:w="1457" w:type="pct"/>
            <w:vAlign w:val="center"/>
          </w:tcPr>
          <w:p w14:paraId="4971E8A0" w14:textId="1787BB5B"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4.60E-05</w:t>
            </w:r>
          </w:p>
        </w:tc>
      </w:tr>
      <w:tr w:rsidR="00220CFF" w:rsidRPr="00220CFF" w14:paraId="36BBE00D" w14:textId="77777777" w:rsidTr="00DA2CD5">
        <w:tblPrEx>
          <w:jc w:val="left"/>
        </w:tblPrEx>
        <w:trPr>
          <w:cantSplit/>
        </w:trPr>
        <w:tc>
          <w:tcPr>
            <w:tcW w:w="2034" w:type="pct"/>
            <w:shd w:val="clear" w:color="auto" w:fill="auto"/>
            <w:noWrap/>
            <w:vAlign w:val="bottom"/>
            <w:hideMark/>
          </w:tcPr>
          <w:p w14:paraId="53256518"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Phenanthrene</w:t>
            </w:r>
          </w:p>
        </w:tc>
        <w:tc>
          <w:tcPr>
            <w:tcW w:w="1509" w:type="pct"/>
            <w:shd w:val="clear" w:color="000000" w:fill="FFFFFF"/>
            <w:noWrap/>
            <w:vAlign w:val="bottom"/>
          </w:tcPr>
          <w:p w14:paraId="5CA43204" w14:textId="3EF02CD4"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3.02E-04</w:t>
            </w:r>
          </w:p>
        </w:tc>
        <w:tc>
          <w:tcPr>
            <w:tcW w:w="1457" w:type="pct"/>
            <w:vAlign w:val="center"/>
          </w:tcPr>
          <w:p w14:paraId="4853F325" w14:textId="4D2B4D41"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8.90E-05</w:t>
            </w:r>
          </w:p>
        </w:tc>
      </w:tr>
      <w:tr w:rsidR="00220CFF" w:rsidRPr="00220CFF" w14:paraId="4CAE8F18" w14:textId="77777777" w:rsidTr="00DA2CD5">
        <w:tblPrEx>
          <w:jc w:val="left"/>
        </w:tblPrEx>
        <w:trPr>
          <w:cantSplit/>
        </w:trPr>
        <w:tc>
          <w:tcPr>
            <w:tcW w:w="2034" w:type="pct"/>
            <w:shd w:val="clear" w:color="auto" w:fill="auto"/>
            <w:noWrap/>
            <w:vAlign w:val="bottom"/>
            <w:hideMark/>
          </w:tcPr>
          <w:p w14:paraId="608F1C86"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Perylene</w:t>
            </w:r>
          </w:p>
        </w:tc>
        <w:tc>
          <w:tcPr>
            <w:tcW w:w="1509" w:type="pct"/>
            <w:shd w:val="clear" w:color="000000" w:fill="FFFFFF"/>
            <w:noWrap/>
            <w:vAlign w:val="bottom"/>
          </w:tcPr>
          <w:p w14:paraId="6D463DA8" w14:textId="1EF48B93"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1.57E-06</w:t>
            </w:r>
          </w:p>
        </w:tc>
        <w:tc>
          <w:tcPr>
            <w:tcW w:w="1457" w:type="pct"/>
            <w:vAlign w:val="center"/>
          </w:tcPr>
          <w:p w14:paraId="3E6E084F" w14:textId="113F9421"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1.75E-06</w:t>
            </w:r>
          </w:p>
        </w:tc>
      </w:tr>
      <w:tr w:rsidR="00220CFF" w:rsidRPr="00220CFF" w14:paraId="13F58F0C" w14:textId="77777777" w:rsidTr="00DA2CD5">
        <w:tblPrEx>
          <w:jc w:val="left"/>
        </w:tblPrEx>
        <w:trPr>
          <w:cantSplit/>
        </w:trPr>
        <w:tc>
          <w:tcPr>
            <w:tcW w:w="2034" w:type="pct"/>
            <w:shd w:val="clear" w:color="auto" w:fill="auto"/>
            <w:noWrap/>
            <w:vAlign w:val="bottom"/>
            <w:hideMark/>
          </w:tcPr>
          <w:p w14:paraId="5FB4772A" w14:textId="77777777" w:rsidR="0033629C" w:rsidRPr="00220CFF" w:rsidRDefault="0033629C" w:rsidP="0033629C">
            <w:pPr>
              <w:rPr>
                <w:rFonts w:ascii="Times New Roman" w:eastAsia="Times New Roman" w:hAnsi="Times New Roman"/>
                <w:szCs w:val="24"/>
              </w:rPr>
            </w:pPr>
            <w:r w:rsidRPr="00220CFF">
              <w:rPr>
                <w:rFonts w:ascii="Times New Roman" w:eastAsia="Times New Roman" w:hAnsi="Times New Roman"/>
                <w:szCs w:val="24"/>
              </w:rPr>
              <w:t>Pyrene</w:t>
            </w:r>
          </w:p>
        </w:tc>
        <w:tc>
          <w:tcPr>
            <w:tcW w:w="1509" w:type="pct"/>
            <w:shd w:val="clear" w:color="000000" w:fill="FFFFFF"/>
            <w:noWrap/>
            <w:vAlign w:val="bottom"/>
          </w:tcPr>
          <w:p w14:paraId="294C723B" w14:textId="269B469E" w:rsidR="0033629C" w:rsidRPr="00220CFF" w:rsidRDefault="0033629C" w:rsidP="0033629C">
            <w:pPr>
              <w:jc w:val="center"/>
              <w:rPr>
                <w:rFonts w:ascii="Times New Roman" w:eastAsia="Times New Roman" w:hAnsi="Times New Roman"/>
                <w:szCs w:val="24"/>
              </w:rPr>
            </w:pPr>
            <w:r w:rsidRPr="00220CFF">
              <w:rPr>
                <w:rFonts w:ascii="Times New Roman" w:hAnsi="Times New Roman"/>
                <w:szCs w:val="24"/>
              </w:rPr>
              <w:t>1.26E-04</w:t>
            </w:r>
          </w:p>
        </w:tc>
        <w:tc>
          <w:tcPr>
            <w:tcW w:w="1457" w:type="pct"/>
            <w:vAlign w:val="center"/>
          </w:tcPr>
          <w:p w14:paraId="56157156" w14:textId="4F225D7A" w:rsidR="0033629C" w:rsidRPr="00220CFF" w:rsidRDefault="0033629C" w:rsidP="0033629C">
            <w:pPr>
              <w:jc w:val="center"/>
              <w:rPr>
                <w:rFonts w:ascii="Times New Roman" w:eastAsia="Times New Roman" w:hAnsi="Times New Roman"/>
                <w:szCs w:val="24"/>
              </w:rPr>
            </w:pPr>
            <w:r w:rsidRPr="00220CFF">
              <w:rPr>
                <w:rFonts w:ascii="Times New Roman" w:eastAsia="Times New Roman" w:hAnsi="Times New Roman"/>
                <w:szCs w:val="24"/>
              </w:rPr>
              <w:t>8.77E-06</w:t>
            </w:r>
          </w:p>
        </w:tc>
      </w:tr>
      <w:tr w:rsidR="00220CFF" w:rsidRPr="00220CFF" w14:paraId="7843B044" w14:textId="77777777" w:rsidTr="00DA2CD5">
        <w:tblPrEx>
          <w:jc w:val="left"/>
        </w:tblPrEx>
        <w:trPr>
          <w:cantSplit/>
        </w:trPr>
        <w:tc>
          <w:tcPr>
            <w:tcW w:w="2034" w:type="pct"/>
            <w:shd w:val="clear" w:color="auto" w:fill="auto"/>
            <w:noWrap/>
            <w:vAlign w:val="bottom"/>
            <w:hideMark/>
          </w:tcPr>
          <w:p w14:paraId="4E7D753B"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2,3,7,8-Tetrachlorodibenzo-p-Dioxin</w:t>
            </w:r>
          </w:p>
        </w:tc>
        <w:tc>
          <w:tcPr>
            <w:tcW w:w="1509" w:type="pct"/>
            <w:shd w:val="clear" w:color="000000" w:fill="FFFFFF"/>
            <w:noWrap/>
            <w:vAlign w:val="bottom"/>
          </w:tcPr>
          <w:p w14:paraId="3E074947" w14:textId="2DF0E86D"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8.60E-10</w:t>
            </w:r>
          </w:p>
        </w:tc>
        <w:tc>
          <w:tcPr>
            <w:tcW w:w="1457" w:type="pct"/>
            <w:vAlign w:val="center"/>
          </w:tcPr>
          <w:p w14:paraId="0346B070" w14:textId="7468E097"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2.39E-10</w:t>
            </w:r>
          </w:p>
        </w:tc>
      </w:tr>
      <w:tr w:rsidR="00220CFF" w:rsidRPr="00220CFF" w14:paraId="01E6AA65" w14:textId="77777777" w:rsidTr="00DA2CD5">
        <w:tblPrEx>
          <w:jc w:val="left"/>
        </w:tblPrEx>
        <w:trPr>
          <w:cantSplit/>
        </w:trPr>
        <w:tc>
          <w:tcPr>
            <w:tcW w:w="2034" w:type="pct"/>
            <w:shd w:val="clear" w:color="auto" w:fill="auto"/>
            <w:noWrap/>
            <w:vAlign w:val="bottom"/>
            <w:hideMark/>
          </w:tcPr>
          <w:p w14:paraId="57CE1537"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1,2,3,7,8-Pentachlorodibenzo-p-Dioxin</w:t>
            </w:r>
          </w:p>
        </w:tc>
        <w:tc>
          <w:tcPr>
            <w:tcW w:w="1509" w:type="pct"/>
            <w:shd w:val="clear" w:color="000000" w:fill="FFFFFF"/>
            <w:noWrap/>
            <w:vAlign w:val="bottom"/>
          </w:tcPr>
          <w:p w14:paraId="1810CA35" w14:textId="0E116CF3"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1.01E-09</w:t>
            </w:r>
          </w:p>
        </w:tc>
        <w:tc>
          <w:tcPr>
            <w:tcW w:w="1457" w:type="pct"/>
            <w:vAlign w:val="center"/>
          </w:tcPr>
          <w:p w14:paraId="67E09616" w14:textId="767D07CC"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5.54E-11</w:t>
            </w:r>
          </w:p>
        </w:tc>
      </w:tr>
      <w:tr w:rsidR="00220CFF" w:rsidRPr="00220CFF" w14:paraId="06F9F4EA" w14:textId="77777777" w:rsidTr="00DA2CD5">
        <w:tblPrEx>
          <w:jc w:val="left"/>
        </w:tblPrEx>
        <w:trPr>
          <w:cantSplit/>
        </w:trPr>
        <w:tc>
          <w:tcPr>
            <w:tcW w:w="2034" w:type="pct"/>
            <w:shd w:val="clear" w:color="auto" w:fill="auto"/>
            <w:noWrap/>
            <w:vAlign w:val="bottom"/>
            <w:hideMark/>
          </w:tcPr>
          <w:p w14:paraId="092396BF"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1,2,3,4,7,8-Hexachlorodibenzo-p-Dioxin</w:t>
            </w:r>
          </w:p>
        </w:tc>
        <w:tc>
          <w:tcPr>
            <w:tcW w:w="1509" w:type="pct"/>
            <w:shd w:val="clear" w:color="000000" w:fill="FFFFFF"/>
            <w:noWrap/>
            <w:vAlign w:val="bottom"/>
          </w:tcPr>
          <w:p w14:paraId="355ADDC1" w14:textId="4D8D6777"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1.23E-09</w:t>
            </w:r>
          </w:p>
        </w:tc>
        <w:tc>
          <w:tcPr>
            <w:tcW w:w="1457" w:type="pct"/>
            <w:vAlign w:val="center"/>
          </w:tcPr>
          <w:p w14:paraId="1EE6852E" w14:textId="35A1228F"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3.76E-11</w:t>
            </w:r>
          </w:p>
        </w:tc>
      </w:tr>
      <w:tr w:rsidR="00220CFF" w:rsidRPr="00220CFF" w14:paraId="4B831F88" w14:textId="77777777" w:rsidTr="00DA2CD5">
        <w:tblPrEx>
          <w:jc w:val="left"/>
        </w:tblPrEx>
        <w:trPr>
          <w:cantSplit/>
        </w:trPr>
        <w:tc>
          <w:tcPr>
            <w:tcW w:w="2034" w:type="pct"/>
            <w:shd w:val="clear" w:color="auto" w:fill="auto"/>
            <w:noWrap/>
            <w:vAlign w:val="bottom"/>
            <w:hideMark/>
          </w:tcPr>
          <w:p w14:paraId="3E356616"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1,2,3,6,7,8-Hexachlorodibenzo-p-Dioxin</w:t>
            </w:r>
          </w:p>
        </w:tc>
        <w:tc>
          <w:tcPr>
            <w:tcW w:w="1509" w:type="pct"/>
            <w:shd w:val="clear" w:color="000000" w:fill="FFFFFF"/>
            <w:noWrap/>
            <w:vAlign w:val="bottom"/>
          </w:tcPr>
          <w:p w14:paraId="219A32DC" w14:textId="44C71B1E"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1.06E-09</w:t>
            </w:r>
          </w:p>
        </w:tc>
        <w:tc>
          <w:tcPr>
            <w:tcW w:w="1457" w:type="pct"/>
            <w:vAlign w:val="center"/>
          </w:tcPr>
          <w:p w14:paraId="0B97DE15" w14:textId="01B78EC3"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3.65E-11</w:t>
            </w:r>
          </w:p>
        </w:tc>
      </w:tr>
      <w:tr w:rsidR="00220CFF" w:rsidRPr="00220CFF" w14:paraId="279A746D" w14:textId="77777777" w:rsidTr="00DA2CD5">
        <w:tblPrEx>
          <w:jc w:val="left"/>
        </w:tblPrEx>
        <w:trPr>
          <w:cantSplit/>
        </w:trPr>
        <w:tc>
          <w:tcPr>
            <w:tcW w:w="2034" w:type="pct"/>
            <w:shd w:val="clear" w:color="auto" w:fill="auto"/>
            <w:noWrap/>
            <w:vAlign w:val="bottom"/>
            <w:hideMark/>
          </w:tcPr>
          <w:p w14:paraId="005D9421"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1,2,3,7,8,9-Hexachlorodibenzo-p-Dioxin</w:t>
            </w:r>
          </w:p>
        </w:tc>
        <w:tc>
          <w:tcPr>
            <w:tcW w:w="1509" w:type="pct"/>
            <w:shd w:val="clear" w:color="000000" w:fill="FFFFFF"/>
            <w:noWrap/>
            <w:vAlign w:val="bottom"/>
          </w:tcPr>
          <w:p w14:paraId="210862CC" w14:textId="25683467"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1.28E-09</w:t>
            </w:r>
          </w:p>
        </w:tc>
        <w:tc>
          <w:tcPr>
            <w:tcW w:w="1457" w:type="pct"/>
            <w:vAlign w:val="center"/>
          </w:tcPr>
          <w:p w14:paraId="259C1B70" w14:textId="79EC74E6"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3.59E-11</w:t>
            </w:r>
          </w:p>
        </w:tc>
      </w:tr>
      <w:tr w:rsidR="00220CFF" w:rsidRPr="00220CFF" w14:paraId="08997DCA" w14:textId="77777777" w:rsidTr="00DA2CD5">
        <w:tblPrEx>
          <w:jc w:val="left"/>
        </w:tblPrEx>
        <w:trPr>
          <w:cantSplit/>
        </w:trPr>
        <w:tc>
          <w:tcPr>
            <w:tcW w:w="2034" w:type="pct"/>
            <w:shd w:val="clear" w:color="auto" w:fill="auto"/>
            <w:noWrap/>
            <w:vAlign w:val="bottom"/>
            <w:hideMark/>
          </w:tcPr>
          <w:p w14:paraId="6B71480C"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1,2,3,4,6,7,8-Heptachlorodibenzo-p-Dioxin</w:t>
            </w:r>
          </w:p>
        </w:tc>
        <w:tc>
          <w:tcPr>
            <w:tcW w:w="1509" w:type="pct"/>
            <w:shd w:val="clear" w:color="000000" w:fill="FFFFFF"/>
            <w:noWrap/>
            <w:vAlign w:val="bottom"/>
          </w:tcPr>
          <w:p w14:paraId="73E5D504" w14:textId="29AF197A"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1.22E-08</w:t>
            </w:r>
          </w:p>
        </w:tc>
        <w:tc>
          <w:tcPr>
            <w:tcW w:w="1457" w:type="pct"/>
            <w:vAlign w:val="center"/>
          </w:tcPr>
          <w:p w14:paraId="46490709" w14:textId="7F4DA63F"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1.19E-09</w:t>
            </w:r>
          </w:p>
        </w:tc>
      </w:tr>
      <w:tr w:rsidR="00220CFF" w:rsidRPr="00220CFF" w14:paraId="511A4676" w14:textId="77777777" w:rsidTr="00DA2CD5">
        <w:tblPrEx>
          <w:jc w:val="left"/>
        </w:tblPrEx>
        <w:trPr>
          <w:cantSplit/>
        </w:trPr>
        <w:tc>
          <w:tcPr>
            <w:tcW w:w="2034" w:type="pct"/>
            <w:shd w:val="clear" w:color="auto" w:fill="auto"/>
            <w:noWrap/>
            <w:vAlign w:val="bottom"/>
            <w:hideMark/>
          </w:tcPr>
          <w:p w14:paraId="037B50B4"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Total OCDD</w:t>
            </w:r>
          </w:p>
        </w:tc>
        <w:tc>
          <w:tcPr>
            <w:tcW w:w="1509" w:type="pct"/>
            <w:shd w:val="clear" w:color="000000" w:fill="FFFFFF"/>
            <w:noWrap/>
            <w:vAlign w:val="bottom"/>
          </w:tcPr>
          <w:p w14:paraId="2CD3C436" w14:textId="3D7130CA"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3.51E-08</w:t>
            </w:r>
          </w:p>
        </w:tc>
        <w:tc>
          <w:tcPr>
            <w:tcW w:w="1457" w:type="pct"/>
            <w:vAlign w:val="center"/>
          </w:tcPr>
          <w:p w14:paraId="5D9D8639" w14:textId="60EFB80B"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8.71E-09</w:t>
            </w:r>
          </w:p>
        </w:tc>
      </w:tr>
      <w:tr w:rsidR="00220CFF" w:rsidRPr="00220CFF" w14:paraId="3B3F48EF" w14:textId="77777777" w:rsidTr="00DA2CD5">
        <w:tblPrEx>
          <w:jc w:val="left"/>
        </w:tblPrEx>
        <w:trPr>
          <w:cantSplit/>
        </w:trPr>
        <w:tc>
          <w:tcPr>
            <w:tcW w:w="2034" w:type="pct"/>
            <w:shd w:val="clear" w:color="auto" w:fill="auto"/>
            <w:noWrap/>
            <w:vAlign w:val="bottom"/>
            <w:hideMark/>
          </w:tcPr>
          <w:p w14:paraId="780E0FCE"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2,3,7,8-Tetrachlorodibenzofuran</w:t>
            </w:r>
          </w:p>
        </w:tc>
        <w:tc>
          <w:tcPr>
            <w:tcW w:w="1509" w:type="pct"/>
            <w:shd w:val="clear" w:color="000000" w:fill="FFFFFF"/>
            <w:noWrap/>
            <w:vAlign w:val="bottom"/>
          </w:tcPr>
          <w:p w14:paraId="4E81441A" w14:textId="3A699C8F"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1.35E-09</w:t>
            </w:r>
          </w:p>
        </w:tc>
        <w:tc>
          <w:tcPr>
            <w:tcW w:w="1457" w:type="pct"/>
            <w:vAlign w:val="center"/>
          </w:tcPr>
          <w:p w14:paraId="65445790" w14:textId="67747342"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6.53E-10</w:t>
            </w:r>
          </w:p>
        </w:tc>
      </w:tr>
      <w:tr w:rsidR="00220CFF" w:rsidRPr="00220CFF" w14:paraId="5BA0D166" w14:textId="77777777" w:rsidTr="00DA2CD5">
        <w:tblPrEx>
          <w:jc w:val="left"/>
        </w:tblPrEx>
        <w:trPr>
          <w:cantSplit/>
        </w:trPr>
        <w:tc>
          <w:tcPr>
            <w:tcW w:w="2034" w:type="pct"/>
            <w:shd w:val="clear" w:color="auto" w:fill="auto"/>
            <w:noWrap/>
            <w:vAlign w:val="bottom"/>
            <w:hideMark/>
          </w:tcPr>
          <w:p w14:paraId="05DDC9FA"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1,2,3,7,8-Pentachlorodibenzofuran</w:t>
            </w:r>
          </w:p>
        </w:tc>
        <w:tc>
          <w:tcPr>
            <w:tcW w:w="1509" w:type="pct"/>
            <w:shd w:val="clear" w:color="000000" w:fill="FFFFFF"/>
            <w:noWrap/>
            <w:vAlign w:val="bottom"/>
          </w:tcPr>
          <w:p w14:paraId="289A246F" w14:textId="00A7F85D"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1.70E-09</w:t>
            </w:r>
          </w:p>
        </w:tc>
        <w:tc>
          <w:tcPr>
            <w:tcW w:w="1457" w:type="pct"/>
            <w:vAlign w:val="center"/>
          </w:tcPr>
          <w:p w14:paraId="77B13673" w14:textId="79768F14"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4.23E-11</w:t>
            </w:r>
          </w:p>
        </w:tc>
      </w:tr>
      <w:tr w:rsidR="00220CFF" w:rsidRPr="00220CFF" w14:paraId="550A9045" w14:textId="77777777" w:rsidTr="00DA2CD5">
        <w:tblPrEx>
          <w:jc w:val="left"/>
        </w:tblPrEx>
        <w:trPr>
          <w:cantSplit/>
        </w:trPr>
        <w:tc>
          <w:tcPr>
            <w:tcW w:w="2034" w:type="pct"/>
            <w:shd w:val="clear" w:color="auto" w:fill="auto"/>
            <w:noWrap/>
            <w:vAlign w:val="bottom"/>
            <w:hideMark/>
          </w:tcPr>
          <w:p w14:paraId="438E1AAF"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2,3,4,7,8-Pentachlorodibenzofuran</w:t>
            </w:r>
          </w:p>
        </w:tc>
        <w:tc>
          <w:tcPr>
            <w:tcW w:w="1509" w:type="pct"/>
            <w:shd w:val="clear" w:color="000000" w:fill="FFFFFF"/>
            <w:noWrap/>
            <w:vAlign w:val="bottom"/>
          </w:tcPr>
          <w:p w14:paraId="3DA2833E" w14:textId="46EFB62A"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1.05E-09</w:t>
            </w:r>
          </w:p>
        </w:tc>
        <w:tc>
          <w:tcPr>
            <w:tcW w:w="1457" w:type="pct"/>
            <w:vAlign w:val="center"/>
          </w:tcPr>
          <w:p w14:paraId="0BD179D9" w14:textId="545BE5E1"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4.25E-11</w:t>
            </w:r>
          </w:p>
        </w:tc>
      </w:tr>
      <w:tr w:rsidR="00220CFF" w:rsidRPr="00220CFF" w14:paraId="13D06B1F" w14:textId="77777777" w:rsidTr="00DA2CD5">
        <w:tblPrEx>
          <w:jc w:val="left"/>
        </w:tblPrEx>
        <w:trPr>
          <w:cantSplit/>
        </w:trPr>
        <w:tc>
          <w:tcPr>
            <w:tcW w:w="2034" w:type="pct"/>
            <w:shd w:val="clear" w:color="auto" w:fill="auto"/>
            <w:noWrap/>
            <w:vAlign w:val="bottom"/>
            <w:hideMark/>
          </w:tcPr>
          <w:p w14:paraId="114D90CB"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1,2,3,4,7,8-Hexachlorodibenzofuran</w:t>
            </w:r>
          </w:p>
        </w:tc>
        <w:tc>
          <w:tcPr>
            <w:tcW w:w="1509" w:type="pct"/>
            <w:shd w:val="clear" w:color="000000" w:fill="FFFFFF"/>
            <w:noWrap/>
            <w:vAlign w:val="bottom"/>
          </w:tcPr>
          <w:p w14:paraId="67B87A89" w14:textId="752C53CE"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1.10E-09</w:t>
            </w:r>
          </w:p>
        </w:tc>
        <w:tc>
          <w:tcPr>
            <w:tcW w:w="1457" w:type="pct"/>
            <w:vAlign w:val="center"/>
          </w:tcPr>
          <w:p w14:paraId="646F6F35" w14:textId="648ECD11"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2.05E-10</w:t>
            </w:r>
          </w:p>
        </w:tc>
      </w:tr>
      <w:tr w:rsidR="00220CFF" w:rsidRPr="00220CFF" w14:paraId="750E8C22" w14:textId="77777777" w:rsidTr="00DA2CD5">
        <w:tblPrEx>
          <w:jc w:val="left"/>
        </w:tblPrEx>
        <w:trPr>
          <w:cantSplit/>
        </w:trPr>
        <w:tc>
          <w:tcPr>
            <w:tcW w:w="2034" w:type="pct"/>
            <w:shd w:val="clear" w:color="auto" w:fill="auto"/>
            <w:noWrap/>
            <w:vAlign w:val="bottom"/>
            <w:hideMark/>
          </w:tcPr>
          <w:p w14:paraId="3DAA3E55"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1,2,3,6,7,8-Hexachlorodibenzofuran</w:t>
            </w:r>
          </w:p>
        </w:tc>
        <w:tc>
          <w:tcPr>
            <w:tcW w:w="1509" w:type="pct"/>
            <w:shd w:val="clear" w:color="000000" w:fill="FFFFFF"/>
            <w:noWrap/>
            <w:vAlign w:val="bottom"/>
          </w:tcPr>
          <w:p w14:paraId="472613F4" w14:textId="4097F661"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1.14E-09</w:t>
            </w:r>
          </w:p>
        </w:tc>
        <w:tc>
          <w:tcPr>
            <w:tcW w:w="1457" w:type="pct"/>
            <w:vAlign w:val="center"/>
          </w:tcPr>
          <w:p w14:paraId="7BFA3050" w14:textId="555DE755"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7.90E-11</w:t>
            </w:r>
          </w:p>
        </w:tc>
      </w:tr>
      <w:tr w:rsidR="00220CFF" w:rsidRPr="00220CFF" w14:paraId="4F43EE08" w14:textId="77777777" w:rsidTr="00DA2CD5">
        <w:tblPrEx>
          <w:jc w:val="left"/>
        </w:tblPrEx>
        <w:trPr>
          <w:cantSplit/>
        </w:trPr>
        <w:tc>
          <w:tcPr>
            <w:tcW w:w="2034" w:type="pct"/>
            <w:shd w:val="clear" w:color="auto" w:fill="auto"/>
            <w:noWrap/>
            <w:vAlign w:val="bottom"/>
            <w:hideMark/>
          </w:tcPr>
          <w:p w14:paraId="4A22E378"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lastRenderedPageBreak/>
              <w:t>2,3,4,6,7,8-Hexachlorodibenzofuran</w:t>
            </w:r>
          </w:p>
        </w:tc>
        <w:tc>
          <w:tcPr>
            <w:tcW w:w="1509" w:type="pct"/>
            <w:shd w:val="clear" w:color="000000" w:fill="FFFFFF"/>
            <w:noWrap/>
            <w:vAlign w:val="bottom"/>
          </w:tcPr>
          <w:p w14:paraId="377D5AD2" w14:textId="20D3BA7C"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1.07E-09</w:t>
            </w:r>
          </w:p>
        </w:tc>
        <w:tc>
          <w:tcPr>
            <w:tcW w:w="1457" w:type="pct"/>
            <w:vAlign w:val="center"/>
          </w:tcPr>
          <w:p w14:paraId="0798446F" w14:textId="0E807FC6"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7.55E-10</w:t>
            </w:r>
          </w:p>
        </w:tc>
      </w:tr>
      <w:tr w:rsidR="00220CFF" w:rsidRPr="00220CFF" w14:paraId="5E67ACAF" w14:textId="77777777" w:rsidTr="00DA2CD5">
        <w:tblPrEx>
          <w:jc w:val="left"/>
        </w:tblPrEx>
        <w:trPr>
          <w:cantSplit/>
        </w:trPr>
        <w:tc>
          <w:tcPr>
            <w:tcW w:w="2034" w:type="pct"/>
            <w:shd w:val="clear" w:color="auto" w:fill="auto"/>
            <w:noWrap/>
            <w:vAlign w:val="bottom"/>
            <w:hideMark/>
          </w:tcPr>
          <w:p w14:paraId="7C0F98B2"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1,2,3,7,8,9-Hexachlorodibenzofuran</w:t>
            </w:r>
          </w:p>
        </w:tc>
        <w:tc>
          <w:tcPr>
            <w:tcW w:w="1509" w:type="pct"/>
            <w:shd w:val="clear" w:color="000000" w:fill="FFFFFF"/>
            <w:noWrap/>
            <w:vAlign w:val="bottom"/>
          </w:tcPr>
          <w:p w14:paraId="7D61E52A" w14:textId="75A5F951"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9.78E-10</w:t>
            </w:r>
          </w:p>
        </w:tc>
        <w:tc>
          <w:tcPr>
            <w:tcW w:w="1457" w:type="pct"/>
            <w:vAlign w:val="center"/>
          </w:tcPr>
          <w:p w14:paraId="6C7AABE9" w14:textId="72B284E0"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2.98E-11</w:t>
            </w:r>
          </w:p>
        </w:tc>
      </w:tr>
      <w:tr w:rsidR="00220CFF" w:rsidRPr="00220CFF" w14:paraId="7F06DCD1" w14:textId="77777777" w:rsidTr="00DA2CD5">
        <w:tblPrEx>
          <w:jc w:val="left"/>
        </w:tblPrEx>
        <w:trPr>
          <w:cantSplit/>
        </w:trPr>
        <w:tc>
          <w:tcPr>
            <w:tcW w:w="2034" w:type="pct"/>
            <w:shd w:val="clear" w:color="auto" w:fill="auto"/>
            <w:noWrap/>
            <w:vAlign w:val="bottom"/>
            <w:hideMark/>
          </w:tcPr>
          <w:p w14:paraId="4A58AE82"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1,2,3,4,6,7,8-Heptachlorodibenzofuran</w:t>
            </w:r>
          </w:p>
        </w:tc>
        <w:tc>
          <w:tcPr>
            <w:tcW w:w="1509" w:type="pct"/>
            <w:shd w:val="clear" w:color="000000" w:fill="FFFFFF"/>
            <w:noWrap/>
            <w:vAlign w:val="bottom"/>
          </w:tcPr>
          <w:p w14:paraId="472B9182" w14:textId="7B5A8332"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2.32E-09</w:t>
            </w:r>
          </w:p>
        </w:tc>
        <w:tc>
          <w:tcPr>
            <w:tcW w:w="1457" w:type="pct"/>
            <w:vAlign w:val="center"/>
          </w:tcPr>
          <w:p w14:paraId="65E1499E" w14:textId="45A07D2F"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2.60E-10</w:t>
            </w:r>
          </w:p>
        </w:tc>
      </w:tr>
      <w:tr w:rsidR="00220CFF" w:rsidRPr="00220CFF" w14:paraId="1671B46F" w14:textId="77777777" w:rsidTr="00DA2CD5">
        <w:tblPrEx>
          <w:jc w:val="left"/>
        </w:tblPrEx>
        <w:trPr>
          <w:cantSplit/>
        </w:trPr>
        <w:tc>
          <w:tcPr>
            <w:tcW w:w="2034" w:type="pct"/>
            <w:shd w:val="clear" w:color="auto" w:fill="auto"/>
            <w:noWrap/>
            <w:vAlign w:val="bottom"/>
            <w:hideMark/>
          </w:tcPr>
          <w:p w14:paraId="45522C72"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1,2,3,4,7,8,9-Heptachlorodibenzofuran</w:t>
            </w:r>
          </w:p>
        </w:tc>
        <w:tc>
          <w:tcPr>
            <w:tcW w:w="1509" w:type="pct"/>
            <w:shd w:val="clear" w:color="000000" w:fill="FFFFFF"/>
            <w:noWrap/>
            <w:vAlign w:val="bottom"/>
          </w:tcPr>
          <w:p w14:paraId="7C7FE841" w14:textId="5A680F39"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1.88E-09</w:t>
            </w:r>
          </w:p>
        </w:tc>
        <w:tc>
          <w:tcPr>
            <w:tcW w:w="1457" w:type="pct"/>
            <w:vAlign w:val="center"/>
          </w:tcPr>
          <w:p w14:paraId="2D8AD68C" w14:textId="38EF5EFF"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5.75E-11</w:t>
            </w:r>
          </w:p>
        </w:tc>
      </w:tr>
      <w:tr w:rsidR="00220CFF" w:rsidRPr="00220CFF" w14:paraId="1A3E7A28" w14:textId="77777777" w:rsidTr="00DA2CD5">
        <w:tblPrEx>
          <w:jc w:val="left"/>
        </w:tblPrEx>
        <w:trPr>
          <w:cantSplit/>
        </w:trPr>
        <w:tc>
          <w:tcPr>
            <w:tcW w:w="2034" w:type="pct"/>
            <w:shd w:val="clear" w:color="auto" w:fill="auto"/>
            <w:noWrap/>
            <w:vAlign w:val="bottom"/>
            <w:hideMark/>
          </w:tcPr>
          <w:p w14:paraId="2323D381" w14:textId="77777777" w:rsidR="00520D77" w:rsidRPr="00220CFF" w:rsidRDefault="00520D77" w:rsidP="00520D77">
            <w:pPr>
              <w:rPr>
                <w:rFonts w:ascii="Times New Roman" w:eastAsia="Times New Roman" w:hAnsi="Times New Roman"/>
                <w:szCs w:val="24"/>
              </w:rPr>
            </w:pPr>
            <w:r w:rsidRPr="00220CFF">
              <w:rPr>
                <w:rFonts w:ascii="Times New Roman" w:eastAsia="Times New Roman" w:hAnsi="Times New Roman"/>
                <w:szCs w:val="24"/>
              </w:rPr>
              <w:t>Total OCDF</w:t>
            </w:r>
          </w:p>
        </w:tc>
        <w:tc>
          <w:tcPr>
            <w:tcW w:w="1509" w:type="pct"/>
            <w:shd w:val="clear" w:color="000000" w:fill="FFFFFF"/>
            <w:noWrap/>
            <w:vAlign w:val="bottom"/>
          </w:tcPr>
          <w:p w14:paraId="3075B2C9" w14:textId="651CD37F" w:rsidR="00520D77" w:rsidRPr="00220CFF" w:rsidRDefault="00520D77" w:rsidP="00520D77">
            <w:pPr>
              <w:jc w:val="center"/>
              <w:rPr>
                <w:rFonts w:ascii="Times New Roman" w:eastAsia="Times New Roman" w:hAnsi="Times New Roman"/>
                <w:szCs w:val="24"/>
              </w:rPr>
            </w:pPr>
            <w:r w:rsidRPr="00220CFF">
              <w:rPr>
                <w:rFonts w:ascii="Times New Roman" w:hAnsi="Times New Roman"/>
                <w:szCs w:val="24"/>
              </w:rPr>
              <w:t>3.40E-09</w:t>
            </w:r>
          </w:p>
        </w:tc>
        <w:tc>
          <w:tcPr>
            <w:tcW w:w="1457" w:type="pct"/>
            <w:vAlign w:val="center"/>
          </w:tcPr>
          <w:p w14:paraId="64043B93" w14:textId="521C3E31" w:rsidR="00520D77" w:rsidRPr="00220CFF" w:rsidRDefault="00520D77" w:rsidP="00520D77">
            <w:pPr>
              <w:jc w:val="center"/>
              <w:rPr>
                <w:rFonts w:ascii="Times New Roman" w:eastAsia="Times New Roman" w:hAnsi="Times New Roman"/>
                <w:szCs w:val="24"/>
              </w:rPr>
            </w:pPr>
            <w:r w:rsidRPr="00220CFF">
              <w:rPr>
                <w:rFonts w:ascii="Times New Roman" w:eastAsia="Times New Roman" w:hAnsi="Times New Roman"/>
                <w:szCs w:val="24"/>
              </w:rPr>
              <w:t>4.13E-10</w:t>
            </w:r>
          </w:p>
        </w:tc>
      </w:tr>
      <w:tr w:rsidR="00220CFF" w:rsidRPr="00220CFF" w14:paraId="0FB55EDA" w14:textId="77777777" w:rsidTr="00DA2CD5">
        <w:tblPrEx>
          <w:jc w:val="left"/>
        </w:tblPrEx>
        <w:trPr>
          <w:cantSplit/>
        </w:trPr>
        <w:tc>
          <w:tcPr>
            <w:tcW w:w="2034" w:type="pct"/>
            <w:shd w:val="clear" w:color="auto" w:fill="auto"/>
            <w:noWrap/>
            <w:vAlign w:val="bottom"/>
            <w:hideMark/>
          </w:tcPr>
          <w:p w14:paraId="69E109A0"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 xml:space="preserve">Formaldehyde </w:t>
            </w:r>
          </w:p>
        </w:tc>
        <w:tc>
          <w:tcPr>
            <w:tcW w:w="1509" w:type="pct"/>
            <w:shd w:val="clear" w:color="000000" w:fill="FFFFFF"/>
            <w:noWrap/>
            <w:vAlign w:val="bottom"/>
          </w:tcPr>
          <w:p w14:paraId="793B28B2" w14:textId="4DE3165B" w:rsidR="00F44B42" w:rsidRPr="00220CFF" w:rsidRDefault="001710A7" w:rsidP="00220CFF">
            <w:pPr>
              <w:jc w:val="center"/>
              <w:rPr>
                <w:rFonts w:ascii="Times New Roman" w:eastAsia="Times New Roman" w:hAnsi="Times New Roman"/>
                <w:szCs w:val="24"/>
              </w:rPr>
            </w:pPr>
            <w:r w:rsidRPr="00220CFF">
              <w:rPr>
                <w:rFonts w:ascii="Times New Roman" w:hAnsi="Times New Roman"/>
                <w:szCs w:val="24"/>
              </w:rPr>
              <w:t>5.19E-01</w:t>
            </w:r>
          </w:p>
        </w:tc>
        <w:tc>
          <w:tcPr>
            <w:tcW w:w="1457" w:type="pct"/>
            <w:vAlign w:val="center"/>
          </w:tcPr>
          <w:p w14:paraId="518D3ABC" w14:textId="0DCA63A0" w:rsidR="00F44B42" w:rsidRPr="00220CFF" w:rsidRDefault="00EB07FF" w:rsidP="00EB07FF">
            <w:pPr>
              <w:jc w:val="center"/>
              <w:rPr>
                <w:rFonts w:ascii="Times New Roman" w:eastAsia="Times New Roman" w:hAnsi="Times New Roman"/>
                <w:szCs w:val="24"/>
              </w:rPr>
            </w:pPr>
            <w:r w:rsidRPr="00220CFF">
              <w:rPr>
                <w:rFonts w:ascii="Times New Roman" w:hAnsi="Times New Roman"/>
                <w:szCs w:val="24"/>
              </w:rPr>
              <w:t>9.11E-02</w:t>
            </w:r>
          </w:p>
        </w:tc>
      </w:tr>
      <w:tr w:rsidR="00220CFF" w:rsidRPr="00220CFF" w14:paraId="4D861901" w14:textId="77777777" w:rsidTr="00DA2CD5">
        <w:tblPrEx>
          <w:jc w:val="left"/>
        </w:tblPrEx>
        <w:trPr>
          <w:cantSplit/>
        </w:trPr>
        <w:tc>
          <w:tcPr>
            <w:tcW w:w="2034" w:type="pct"/>
            <w:shd w:val="clear" w:color="auto" w:fill="auto"/>
            <w:noWrap/>
            <w:vAlign w:val="bottom"/>
            <w:hideMark/>
          </w:tcPr>
          <w:p w14:paraId="3C047B15"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Acrylonitrile</w:t>
            </w:r>
          </w:p>
        </w:tc>
        <w:tc>
          <w:tcPr>
            <w:tcW w:w="1509" w:type="pct"/>
            <w:shd w:val="clear" w:color="000000" w:fill="FFFFFF"/>
            <w:noWrap/>
            <w:vAlign w:val="bottom"/>
          </w:tcPr>
          <w:p w14:paraId="12F29CB7" w14:textId="7F34D954"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245D8830" w14:textId="078DFF68"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3.43E-04</w:t>
            </w:r>
          </w:p>
        </w:tc>
      </w:tr>
      <w:tr w:rsidR="00220CFF" w:rsidRPr="00220CFF" w14:paraId="6D7EF6A1" w14:textId="77777777" w:rsidTr="00DA2CD5">
        <w:tblPrEx>
          <w:jc w:val="left"/>
        </w:tblPrEx>
        <w:trPr>
          <w:cantSplit/>
        </w:trPr>
        <w:tc>
          <w:tcPr>
            <w:tcW w:w="2034" w:type="pct"/>
            <w:shd w:val="clear" w:color="auto" w:fill="auto"/>
            <w:noWrap/>
            <w:vAlign w:val="bottom"/>
            <w:hideMark/>
          </w:tcPr>
          <w:p w14:paraId="2C7A23E4"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Benzene</w:t>
            </w:r>
          </w:p>
        </w:tc>
        <w:tc>
          <w:tcPr>
            <w:tcW w:w="1509" w:type="pct"/>
            <w:shd w:val="clear" w:color="000000" w:fill="FFFFFF"/>
            <w:noWrap/>
          </w:tcPr>
          <w:p w14:paraId="64BFAFAD" w14:textId="131894C4" w:rsidR="00F44B42" w:rsidRPr="00220CFF" w:rsidRDefault="00265D69" w:rsidP="00220CFF">
            <w:pPr>
              <w:jc w:val="center"/>
              <w:rPr>
                <w:rFonts w:ascii="Times New Roman" w:eastAsia="Times New Roman" w:hAnsi="Times New Roman"/>
                <w:szCs w:val="24"/>
              </w:rPr>
            </w:pPr>
            <w:r w:rsidRPr="00220CFF">
              <w:rPr>
                <w:rFonts w:ascii="Times New Roman" w:hAnsi="Times New Roman"/>
                <w:szCs w:val="24"/>
              </w:rPr>
              <w:t>1.00E-01</w:t>
            </w:r>
          </w:p>
        </w:tc>
        <w:tc>
          <w:tcPr>
            <w:tcW w:w="1457" w:type="pct"/>
            <w:vAlign w:val="center"/>
          </w:tcPr>
          <w:p w14:paraId="797B0EC5" w14:textId="6D8BE0DE"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3.07E-04</w:t>
            </w:r>
          </w:p>
        </w:tc>
      </w:tr>
      <w:tr w:rsidR="00220CFF" w:rsidRPr="00220CFF" w14:paraId="21E6333C" w14:textId="77777777" w:rsidTr="00DA2CD5">
        <w:tblPrEx>
          <w:jc w:val="left"/>
        </w:tblPrEx>
        <w:trPr>
          <w:cantSplit/>
        </w:trPr>
        <w:tc>
          <w:tcPr>
            <w:tcW w:w="2034" w:type="pct"/>
            <w:shd w:val="clear" w:color="auto" w:fill="auto"/>
            <w:noWrap/>
            <w:vAlign w:val="bottom"/>
            <w:hideMark/>
          </w:tcPr>
          <w:p w14:paraId="3AC85D7F"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Bromoform</w:t>
            </w:r>
          </w:p>
        </w:tc>
        <w:tc>
          <w:tcPr>
            <w:tcW w:w="1509" w:type="pct"/>
            <w:shd w:val="clear" w:color="000000" w:fill="FFFFFF"/>
            <w:noWrap/>
          </w:tcPr>
          <w:p w14:paraId="33B7B744" w14:textId="6B648B42"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7504151C" w14:textId="2A3E854F"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1.27E-04</w:t>
            </w:r>
          </w:p>
        </w:tc>
      </w:tr>
      <w:tr w:rsidR="00220CFF" w:rsidRPr="00220CFF" w14:paraId="58DAF3FD" w14:textId="77777777" w:rsidTr="00DA2CD5">
        <w:tblPrEx>
          <w:jc w:val="left"/>
        </w:tblPrEx>
        <w:trPr>
          <w:cantSplit/>
        </w:trPr>
        <w:tc>
          <w:tcPr>
            <w:tcW w:w="2034" w:type="pct"/>
            <w:shd w:val="clear" w:color="auto" w:fill="auto"/>
            <w:noWrap/>
            <w:vAlign w:val="bottom"/>
            <w:hideMark/>
          </w:tcPr>
          <w:p w14:paraId="174843BD"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Bromomethane</w:t>
            </w:r>
          </w:p>
        </w:tc>
        <w:tc>
          <w:tcPr>
            <w:tcW w:w="1509" w:type="pct"/>
            <w:shd w:val="clear" w:color="000000" w:fill="FFFFFF"/>
            <w:noWrap/>
          </w:tcPr>
          <w:p w14:paraId="4A5B7350" w14:textId="0B3F5193"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08B332AC" w14:textId="3B8CE777"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1.20E-03</w:t>
            </w:r>
          </w:p>
        </w:tc>
      </w:tr>
      <w:tr w:rsidR="00220CFF" w:rsidRPr="00220CFF" w14:paraId="4198BE62" w14:textId="77777777" w:rsidTr="00DA2CD5">
        <w:tblPrEx>
          <w:jc w:val="left"/>
        </w:tblPrEx>
        <w:trPr>
          <w:cantSplit/>
        </w:trPr>
        <w:tc>
          <w:tcPr>
            <w:tcW w:w="2034" w:type="pct"/>
            <w:shd w:val="clear" w:color="auto" w:fill="auto"/>
            <w:noWrap/>
            <w:vAlign w:val="bottom"/>
            <w:hideMark/>
          </w:tcPr>
          <w:p w14:paraId="62CF214D" w14:textId="6C99A4D3"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 xml:space="preserve">Carbon </w:t>
            </w:r>
            <w:r w:rsidR="00BA1EBB" w:rsidRPr="00220CFF">
              <w:rPr>
                <w:rFonts w:ascii="Times New Roman" w:eastAsia="Times New Roman" w:hAnsi="Times New Roman"/>
                <w:szCs w:val="24"/>
              </w:rPr>
              <w:t>d</w:t>
            </w:r>
            <w:r w:rsidRPr="00220CFF">
              <w:rPr>
                <w:rFonts w:ascii="Times New Roman" w:eastAsia="Times New Roman" w:hAnsi="Times New Roman"/>
                <w:szCs w:val="24"/>
              </w:rPr>
              <w:t>isulfide</w:t>
            </w:r>
          </w:p>
        </w:tc>
        <w:tc>
          <w:tcPr>
            <w:tcW w:w="1509" w:type="pct"/>
            <w:shd w:val="clear" w:color="000000" w:fill="FFFFFF"/>
            <w:noWrap/>
          </w:tcPr>
          <w:p w14:paraId="3F3D727F" w14:textId="17292BC7"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1DAC7B4F" w14:textId="279889D0"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3.07E-04</w:t>
            </w:r>
          </w:p>
        </w:tc>
      </w:tr>
      <w:tr w:rsidR="00220CFF" w:rsidRPr="00220CFF" w14:paraId="3AABA103" w14:textId="77777777" w:rsidTr="00DA2CD5">
        <w:tblPrEx>
          <w:jc w:val="left"/>
        </w:tblPrEx>
        <w:trPr>
          <w:cantSplit/>
        </w:trPr>
        <w:tc>
          <w:tcPr>
            <w:tcW w:w="2034" w:type="pct"/>
            <w:shd w:val="clear" w:color="auto" w:fill="auto"/>
            <w:noWrap/>
            <w:vAlign w:val="bottom"/>
            <w:hideMark/>
          </w:tcPr>
          <w:p w14:paraId="1BCC8F85"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Carbon tetrachloride</w:t>
            </w:r>
          </w:p>
        </w:tc>
        <w:tc>
          <w:tcPr>
            <w:tcW w:w="1509" w:type="pct"/>
            <w:shd w:val="clear" w:color="000000" w:fill="FFFFFF"/>
            <w:noWrap/>
          </w:tcPr>
          <w:p w14:paraId="11AA9399" w14:textId="21812DB0"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001FA03D" w14:textId="21EBB247"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1.48E-05</w:t>
            </w:r>
          </w:p>
        </w:tc>
      </w:tr>
      <w:tr w:rsidR="00220CFF" w:rsidRPr="00220CFF" w14:paraId="5E8B7D99" w14:textId="77777777" w:rsidTr="00DA2CD5">
        <w:tblPrEx>
          <w:jc w:val="left"/>
        </w:tblPrEx>
        <w:trPr>
          <w:cantSplit/>
        </w:trPr>
        <w:tc>
          <w:tcPr>
            <w:tcW w:w="2034" w:type="pct"/>
            <w:shd w:val="clear" w:color="auto" w:fill="auto"/>
            <w:noWrap/>
            <w:vAlign w:val="bottom"/>
            <w:hideMark/>
          </w:tcPr>
          <w:p w14:paraId="654CB852"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Chlorobenzene</w:t>
            </w:r>
          </w:p>
        </w:tc>
        <w:tc>
          <w:tcPr>
            <w:tcW w:w="1509" w:type="pct"/>
            <w:shd w:val="clear" w:color="000000" w:fill="FFFFFF"/>
            <w:noWrap/>
          </w:tcPr>
          <w:p w14:paraId="4B47FF86" w14:textId="73C27BD8"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0209F8DC" w14:textId="6A230CBB"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1.18E-05</w:t>
            </w:r>
          </w:p>
        </w:tc>
      </w:tr>
      <w:tr w:rsidR="00220CFF" w:rsidRPr="00220CFF" w14:paraId="09297301" w14:textId="77777777" w:rsidTr="00DA2CD5">
        <w:tblPrEx>
          <w:jc w:val="left"/>
        </w:tblPrEx>
        <w:trPr>
          <w:cantSplit/>
        </w:trPr>
        <w:tc>
          <w:tcPr>
            <w:tcW w:w="2034" w:type="pct"/>
            <w:shd w:val="clear" w:color="auto" w:fill="auto"/>
            <w:noWrap/>
            <w:vAlign w:val="bottom"/>
            <w:hideMark/>
          </w:tcPr>
          <w:p w14:paraId="285E384A"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Chloroethane</w:t>
            </w:r>
          </w:p>
        </w:tc>
        <w:tc>
          <w:tcPr>
            <w:tcW w:w="1509" w:type="pct"/>
            <w:shd w:val="clear" w:color="000000" w:fill="FFFFFF"/>
            <w:noWrap/>
          </w:tcPr>
          <w:p w14:paraId="41A24354" w14:textId="0716158B"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3D26D294" w14:textId="5DAC51F3"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6.50E-05</w:t>
            </w:r>
          </w:p>
        </w:tc>
      </w:tr>
      <w:tr w:rsidR="00220CFF" w:rsidRPr="00220CFF" w14:paraId="06096758" w14:textId="77777777" w:rsidTr="00DA2CD5">
        <w:tblPrEx>
          <w:jc w:val="left"/>
        </w:tblPrEx>
        <w:trPr>
          <w:cantSplit/>
        </w:trPr>
        <w:tc>
          <w:tcPr>
            <w:tcW w:w="2034" w:type="pct"/>
            <w:shd w:val="clear" w:color="auto" w:fill="auto"/>
            <w:noWrap/>
            <w:vAlign w:val="bottom"/>
            <w:hideMark/>
          </w:tcPr>
          <w:p w14:paraId="162DA09E"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Chloroform</w:t>
            </w:r>
          </w:p>
        </w:tc>
        <w:tc>
          <w:tcPr>
            <w:tcW w:w="1509" w:type="pct"/>
            <w:shd w:val="clear" w:color="000000" w:fill="FFFFFF"/>
            <w:noWrap/>
          </w:tcPr>
          <w:p w14:paraId="6F778A2A" w14:textId="75452393"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03B1A164" w14:textId="36D0C652"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1.25E-05</w:t>
            </w:r>
          </w:p>
        </w:tc>
      </w:tr>
      <w:tr w:rsidR="00220CFF" w:rsidRPr="00220CFF" w14:paraId="46E36003" w14:textId="77777777" w:rsidTr="00DA2CD5">
        <w:tblPrEx>
          <w:jc w:val="left"/>
        </w:tblPrEx>
        <w:trPr>
          <w:cantSplit/>
        </w:trPr>
        <w:tc>
          <w:tcPr>
            <w:tcW w:w="2034" w:type="pct"/>
            <w:shd w:val="clear" w:color="auto" w:fill="auto"/>
            <w:noWrap/>
            <w:vAlign w:val="bottom"/>
            <w:hideMark/>
          </w:tcPr>
          <w:p w14:paraId="31CE58DC"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Chloromethane</w:t>
            </w:r>
          </w:p>
        </w:tc>
        <w:tc>
          <w:tcPr>
            <w:tcW w:w="1509" w:type="pct"/>
            <w:shd w:val="clear" w:color="000000" w:fill="FFFFFF"/>
            <w:noWrap/>
          </w:tcPr>
          <w:p w14:paraId="5433CB1C" w14:textId="7872B370"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395D8E73" w14:textId="025518FA"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2.10E-03</w:t>
            </w:r>
          </w:p>
        </w:tc>
      </w:tr>
      <w:tr w:rsidR="00220CFF" w:rsidRPr="00220CFF" w14:paraId="5694AF11" w14:textId="77777777" w:rsidTr="00DA2CD5">
        <w:tblPrEx>
          <w:jc w:val="left"/>
        </w:tblPrEx>
        <w:trPr>
          <w:cantSplit/>
        </w:trPr>
        <w:tc>
          <w:tcPr>
            <w:tcW w:w="2034" w:type="pct"/>
            <w:shd w:val="clear" w:color="auto" w:fill="auto"/>
            <w:noWrap/>
            <w:vAlign w:val="bottom"/>
            <w:hideMark/>
          </w:tcPr>
          <w:p w14:paraId="1BE72810"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1,2-Dichloroethane</w:t>
            </w:r>
          </w:p>
        </w:tc>
        <w:tc>
          <w:tcPr>
            <w:tcW w:w="1509" w:type="pct"/>
            <w:shd w:val="clear" w:color="000000" w:fill="FFFFFF"/>
            <w:noWrap/>
          </w:tcPr>
          <w:p w14:paraId="0DF8A08B" w14:textId="635AC566"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782D5894" w14:textId="15ABD27D"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3.25E-05</w:t>
            </w:r>
          </w:p>
        </w:tc>
      </w:tr>
      <w:tr w:rsidR="00220CFF" w:rsidRPr="00220CFF" w14:paraId="00C966EF" w14:textId="77777777" w:rsidTr="00DA2CD5">
        <w:tblPrEx>
          <w:jc w:val="left"/>
        </w:tblPrEx>
        <w:trPr>
          <w:cantSplit/>
        </w:trPr>
        <w:tc>
          <w:tcPr>
            <w:tcW w:w="2034" w:type="pct"/>
            <w:shd w:val="clear" w:color="auto" w:fill="auto"/>
            <w:noWrap/>
            <w:vAlign w:val="bottom"/>
            <w:hideMark/>
          </w:tcPr>
          <w:p w14:paraId="210D1005"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1,1-Dichloroethene</w:t>
            </w:r>
          </w:p>
        </w:tc>
        <w:tc>
          <w:tcPr>
            <w:tcW w:w="1509" w:type="pct"/>
            <w:shd w:val="clear" w:color="000000" w:fill="FFFFFF"/>
            <w:noWrap/>
          </w:tcPr>
          <w:p w14:paraId="0D2C586D" w14:textId="2C53C1AF"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2D47CC1F" w14:textId="7BB6CA91"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1.82E-05</w:t>
            </w:r>
          </w:p>
        </w:tc>
      </w:tr>
      <w:tr w:rsidR="00220CFF" w:rsidRPr="00220CFF" w14:paraId="3FA9528B" w14:textId="77777777" w:rsidTr="00DA2CD5">
        <w:tblPrEx>
          <w:jc w:val="left"/>
        </w:tblPrEx>
        <w:trPr>
          <w:cantSplit/>
        </w:trPr>
        <w:tc>
          <w:tcPr>
            <w:tcW w:w="2034" w:type="pct"/>
            <w:shd w:val="clear" w:color="auto" w:fill="auto"/>
            <w:noWrap/>
            <w:vAlign w:val="bottom"/>
            <w:hideMark/>
          </w:tcPr>
          <w:p w14:paraId="497E7D52"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1,2-Dichloropropane</w:t>
            </w:r>
          </w:p>
        </w:tc>
        <w:tc>
          <w:tcPr>
            <w:tcW w:w="1509" w:type="pct"/>
            <w:shd w:val="clear" w:color="000000" w:fill="FFFFFF"/>
            <w:noWrap/>
          </w:tcPr>
          <w:p w14:paraId="149A89DC" w14:textId="243A1212"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491C2A54" w14:textId="2E86269F"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1.87E-05</w:t>
            </w:r>
          </w:p>
        </w:tc>
      </w:tr>
      <w:tr w:rsidR="00220CFF" w:rsidRPr="00220CFF" w14:paraId="17F0CAF1" w14:textId="77777777" w:rsidTr="00DA2CD5">
        <w:tblPrEx>
          <w:jc w:val="left"/>
        </w:tblPrEx>
        <w:trPr>
          <w:cantSplit/>
        </w:trPr>
        <w:tc>
          <w:tcPr>
            <w:tcW w:w="2034" w:type="pct"/>
            <w:shd w:val="clear" w:color="auto" w:fill="auto"/>
            <w:noWrap/>
            <w:vAlign w:val="bottom"/>
            <w:hideMark/>
          </w:tcPr>
          <w:p w14:paraId="5DD07483"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Ethylbenzene</w:t>
            </w:r>
          </w:p>
        </w:tc>
        <w:tc>
          <w:tcPr>
            <w:tcW w:w="1509" w:type="pct"/>
            <w:shd w:val="clear" w:color="000000" w:fill="FFFFFF"/>
            <w:noWrap/>
          </w:tcPr>
          <w:p w14:paraId="2112B383" w14:textId="1A4A54F0" w:rsidR="00F44B42" w:rsidRPr="00220CFF" w:rsidRDefault="00265D69" w:rsidP="00220CFF">
            <w:pPr>
              <w:jc w:val="center"/>
              <w:rPr>
                <w:rFonts w:ascii="Times New Roman" w:eastAsia="Times New Roman" w:hAnsi="Times New Roman"/>
                <w:szCs w:val="24"/>
              </w:rPr>
            </w:pPr>
            <w:r w:rsidRPr="00220CFF">
              <w:rPr>
                <w:rFonts w:ascii="Times New Roman" w:hAnsi="Times New Roman"/>
                <w:szCs w:val="24"/>
              </w:rPr>
              <w:t>1.00E-01</w:t>
            </w:r>
          </w:p>
        </w:tc>
        <w:tc>
          <w:tcPr>
            <w:tcW w:w="1457" w:type="pct"/>
            <w:vAlign w:val="center"/>
          </w:tcPr>
          <w:p w14:paraId="4278DA55" w14:textId="6B8464AC"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2.63E-05</w:t>
            </w:r>
          </w:p>
        </w:tc>
      </w:tr>
      <w:tr w:rsidR="00220CFF" w:rsidRPr="00220CFF" w14:paraId="5E0D2361" w14:textId="77777777" w:rsidTr="00DA2CD5">
        <w:tblPrEx>
          <w:jc w:val="left"/>
        </w:tblPrEx>
        <w:trPr>
          <w:cantSplit/>
        </w:trPr>
        <w:tc>
          <w:tcPr>
            <w:tcW w:w="2034" w:type="pct"/>
            <w:shd w:val="clear" w:color="auto" w:fill="auto"/>
            <w:noWrap/>
            <w:vAlign w:val="bottom"/>
            <w:hideMark/>
          </w:tcPr>
          <w:p w14:paraId="0BA63F18"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Iodomethane</w:t>
            </w:r>
          </w:p>
        </w:tc>
        <w:tc>
          <w:tcPr>
            <w:tcW w:w="1509" w:type="pct"/>
            <w:shd w:val="clear" w:color="000000" w:fill="FFFFFF"/>
            <w:noWrap/>
          </w:tcPr>
          <w:p w14:paraId="03CF3066" w14:textId="78F34C61"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517B7645" w14:textId="5116FC31"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5.67E-04</w:t>
            </w:r>
          </w:p>
        </w:tc>
      </w:tr>
      <w:tr w:rsidR="00220CFF" w:rsidRPr="00220CFF" w14:paraId="6FAD4699" w14:textId="77777777" w:rsidTr="00DA2CD5">
        <w:tblPrEx>
          <w:jc w:val="left"/>
        </w:tblPrEx>
        <w:trPr>
          <w:cantSplit/>
        </w:trPr>
        <w:tc>
          <w:tcPr>
            <w:tcW w:w="2034" w:type="pct"/>
            <w:shd w:val="clear" w:color="auto" w:fill="auto"/>
            <w:noWrap/>
            <w:vAlign w:val="bottom"/>
            <w:hideMark/>
          </w:tcPr>
          <w:p w14:paraId="39133AD2" w14:textId="5D5523CB"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 xml:space="preserve">Methylene </w:t>
            </w:r>
            <w:r w:rsidR="00BA1EBB" w:rsidRPr="00220CFF">
              <w:rPr>
                <w:rFonts w:ascii="Times New Roman" w:eastAsia="Times New Roman" w:hAnsi="Times New Roman"/>
                <w:szCs w:val="24"/>
              </w:rPr>
              <w:t>c</w:t>
            </w:r>
            <w:r w:rsidRPr="00220CFF">
              <w:rPr>
                <w:rFonts w:ascii="Times New Roman" w:eastAsia="Times New Roman" w:hAnsi="Times New Roman"/>
                <w:szCs w:val="24"/>
              </w:rPr>
              <w:t>hloride</w:t>
            </w:r>
          </w:p>
        </w:tc>
        <w:tc>
          <w:tcPr>
            <w:tcW w:w="1509" w:type="pct"/>
            <w:shd w:val="clear" w:color="000000" w:fill="FFFFFF"/>
            <w:noWrap/>
          </w:tcPr>
          <w:p w14:paraId="31C46A6C" w14:textId="28C61B8D"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10BACA13" w14:textId="79D5B83E"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2.07E-04</w:t>
            </w:r>
          </w:p>
        </w:tc>
      </w:tr>
      <w:tr w:rsidR="00220CFF" w:rsidRPr="00220CFF" w14:paraId="4D4FAC71" w14:textId="77777777" w:rsidTr="00DA2CD5">
        <w:tblPrEx>
          <w:jc w:val="left"/>
        </w:tblPrEx>
        <w:trPr>
          <w:cantSplit/>
        </w:trPr>
        <w:tc>
          <w:tcPr>
            <w:tcW w:w="2034" w:type="pct"/>
            <w:shd w:val="clear" w:color="auto" w:fill="auto"/>
            <w:noWrap/>
            <w:vAlign w:val="bottom"/>
            <w:hideMark/>
          </w:tcPr>
          <w:p w14:paraId="657A4946"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Styrene</w:t>
            </w:r>
          </w:p>
        </w:tc>
        <w:tc>
          <w:tcPr>
            <w:tcW w:w="1509" w:type="pct"/>
            <w:shd w:val="clear" w:color="000000" w:fill="FFFFFF"/>
            <w:noWrap/>
          </w:tcPr>
          <w:p w14:paraId="1F59FFA3" w14:textId="531BC2DE"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7D6DDB41" w14:textId="170A1790"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3.90E-05</w:t>
            </w:r>
          </w:p>
        </w:tc>
      </w:tr>
      <w:tr w:rsidR="00220CFF" w:rsidRPr="00220CFF" w14:paraId="18ACE3E4" w14:textId="77777777" w:rsidTr="00DA2CD5">
        <w:tblPrEx>
          <w:jc w:val="left"/>
        </w:tblPrEx>
        <w:trPr>
          <w:cantSplit/>
        </w:trPr>
        <w:tc>
          <w:tcPr>
            <w:tcW w:w="2034" w:type="pct"/>
            <w:shd w:val="clear" w:color="auto" w:fill="auto"/>
            <w:noWrap/>
            <w:vAlign w:val="bottom"/>
            <w:hideMark/>
          </w:tcPr>
          <w:p w14:paraId="049750A8"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1,1,2,2-Tetrachloroethane</w:t>
            </w:r>
          </w:p>
        </w:tc>
        <w:tc>
          <w:tcPr>
            <w:tcW w:w="1509" w:type="pct"/>
            <w:shd w:val="clear" w:color="000000" w:fill="FFFFFF"/>
            <w:noWrap/>
          </w:tcPr>
          <w:p w14:paraId="3BFDFC32" w14:textId="6B0FA5E6"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4B059B59" w14:textId="7936BEA9"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2.25E-04</w:t>
            </w:r>
          </w:p>
        </w:tc>
      </w:tr>
      <w:tr w:rsidR="00220CFF" w:rsidRPr="00220CFF" w14:paraId="67383D09" w14:textId="77777777" w:rsidTr="00DA2CD5">
        <w:tblPrEx>
          <w:jc w:val="left"/>
        </w:tblPrEx>
        <w:trPr>
          <w:cantSplit/>
        </w:trPr>
        <w:tc>
          <w:tcPr>
            <w:tcW w:w="2034" w:type="pct"/>
            <w:shd w:val="clear" w:color="auto" w:fill="auto"/>
            <w:noWrap/>
            <w:vAlign w:val="bottom"/>
            <w:hideMark/>
          </w:tcPr>
          <w:p w14:paraId="3BAF5DC5"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Tetrachloroethene</w:t>
            </w:r>
          </w:p>
        </w:tc>
        <w:tc>
          <w:tcPr>
            <w:tcW w:w="1509" w:type="pct"/>
            <w:shd w:val="clear" w:color="000000" w:fill="FFFFFF"/>
            <w:noWrap/>
          </w:tcPr>
          <w:p w14:paraId="51AD3465" w14:textId="525C4DEF"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0778420E" w14:textId="443D40F2"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1.37E-05</w:t>
            </w:r>
          </w:p>
        </w:tc>
      </w:tr>
      <w:tr w:rsidR="00220CFF" w:rsidRPr="00220CFF" w14:paraId="24DCE352" w14:textId="77777777" w:rsidTr="00DA2CD5">
        <w:tblPrEx>
          <w:jc w:val="left"/>
        </w:tblPrEx>
        <w:trPr>
          <w:cantSplit/>
        </w:trPr>
        <w:tc>
          <w:tcPr>
            <w:tcW w:w="2034" w:type="pct"/>
            <w:shd w:val="clear" w:color="auto" w:fill="auto"/>
            <w:noWrap/>
            <w:vAlign w:val="bottom"/>
            <w:hideMark/>
          </w:tcPr>
          <w:p w14:paraId="738A6625"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Toluene</w:t>
            </w:r>
          </w:p>
        </w:tc>
        <w:tc>
          <w:tcPr>
            <w:tcW w:w="1509" w:type="pct"/>
            <w:shd w:val="clear" w:color="000000" w:fill="FFFFFF"/>
            <w:noWrap/>
          </w:tcPr>
          <w:p w14:paraId="1F7D9E84" w14:textId="2E0A9E81" w:rsidR="00F44B42" w:rsidRPr="00220CFF" w:rsidRDefault="00265D69" w:rsidP="00220CFF">
            <w:pPr>
              <w:jc w:val="center"/>
              <w:rPr>
                <w:rFonts w:ascii="Times New Roman" w:eastAsia="Times New Roman" w:hAnsi="Times New Roman"/>
                <w:szCs w:val="24"/>
              </w:rPr>
            </w:pPr>
            <w:r w:rsidRPr="00220CFF">
              <w:rPr>
                <w:rFonts w:ascii="Times New Roman" w:hAnsi="Times New Roman"/>
                <w:szCs w:val="24"/>
              </w:rPr>
              <w:t>1.00E-01</w:t>
            </w:r>
          </w:p>
        </w:tc>
        <w:tc>
          <w:tcPr>
            <w:tcW w:w="1457" w:type="pct"/>
            <w:vAlign w:val="center"/>
          </w:tcPr>
          <w:p w14:paraId="06F8C817" w14:textId="7CF15EF3"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6.47E-05</w:t>
            </w:r>
          </w:p>
        </w:tc>
      </w:tr>
      <w:tr w:rsidR="00220CFF" w:rsidRPr="00220CFF" w14:paraId="5AEAE366" w14:textId="77777777" w:rsidTr="00DA2CD5">
        <w:tblPrEx>
          <w:jc w:val="left"/>
        </w:tblPrEx>
        <w:trPr>
          <w:cantSplit/>
        </w:trPr>
        <w:tc>
          <w:tcPr>
            <w:tcW w:w="2034" w:type="pct"/>
            <w:shd w:val="clear" w:color="auto" w:fill="auto"/>
            <w:noWrap/>
            <w:vAlign w:val="bottom"/>
            <w:hideMark/>
          </w:tcPr>
          <w:p w14:paraId="49098101"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1,1,1-Trichloroethane</w:t>
            </w:r>
          </w:p>
        </w:tc>
        <w:tc>
          <w:tcPr>
            <w:tcW w:w="1509" w:type="pct"/>
            <w:shd w:val="clear" w:color="000000" w:fill="FFFFFF"/>
            <w:noWrap/>
          </w:tcPr>
          <w:p w14:paraId="0CA6D065" w14:textId="7602D234"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33206F11" w14:textId="52D484B7"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1.42E-05</w:t>
            </w:r>
          </w:p>
        </w:tc>
      </w:tr>
      <w:tr w:rsidR="00220CFF" w:rsidRPr="00220CFF" w14:paraId="279936B5" w14:textId="77777777" w:rsidTr="00DA2CD5">
        <w:tblPrEx>
          <w:jc w:val="left"/>
        </w:tblPrEx>
        <w:trPr>
          <w:cantSplit/>
        </w:trPr>
        <w:tc>
          <w:tcPr>
            <w:tcW w:w="2034" w:type="pct"/>
            <w:shd w:val="clear" w:color="auto" w:fill="auto"/>
            <w:noWrap/>
            <w:vAlign w:val="bottom"/>
            <w:hideMark/>
          </w:tcPr>
          <w:p w14:paraId="00229B19"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1,1,2-Trichloroethane</w:t>
            </w:r>
          </w:p>
        </w:tc>
        <w:tc>
          <w:tcPr>
            <w:tcW w:w="1509" w:type="pct"/>
            <w:shd w:val="clear" w:color="000000" w:fill="FFFFFF"/>
            <w:noWrap/>
          </w:tcPr>
          <w:p w14:paraId="4AA4B5CB" w14:textId="654718B0"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214793B6" w14:textId="3DF444CF"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9.67E-05</w:t>
            </w:r>
          </w:p>
        </w:tc>
      </w:tr>
      <w:tr w:rsidR="00220CFF" w:rsidRPr="00220CFF" w14:paraId="5360CDCF" w14:textId="77777777" w:rsidTr="00DA2CD5">
        <w:tblPrEx>
          <w:jc w:val="left"/>
        </w:tblPrEx>
        <w:trPr>
          <w:cantSplit/>
        </w:trPr>
        <w:tc>
          <w:tcPr>
            <w:tcW w:w="2034" w:type="pct"/>
            <w:shd w:val="clear" w:color="auto" w:fill="auto"/>
            <w:noWrap/>
            <w:vAlign w:val="bottom"/>
            <w:hideMark/>
          </w:tcPr>
          <w:p w14:paraId="3BD472BB"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Trichloroethene</w:t>
            </w:r>
          </w:p>
        </w:tc>
        <w:tc>
          <w:tcPr>
            <w:tcW w:w="1509" w:type="pct"/>
            <w:shd w:val="clear" w:color="000000" w:fill="FFFFFF"/>
            <w:noWrap/>
          </w:tcPr>
          <w:p w14:paraId="60423384" w14:textId="738B0541"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1140CBE3" w14:textId="5F009B5B"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2.40E-05</w:t>
            </w:r>
          </w:p>
        </w:tc>
      </w:tr>
      <w:tr w:rsidR="00220CFF" w:rsidRPr="00220CFF" w14:paraId="3F082EB5" w14:textId="77777777" w:rsidTr="00DA2CD5">
        <w:tblPrEx>
          <w:jc w:val="left"/>
        </w:tblPrEx>
        <w:trPr>
          <w:cantSplit/>
        </w:trPr>
        <w:tc>
          <w:tcPr>
            <w:tcW w:w="2034" w:type="pct"/>
            <w:shd w:val="clear" w:color="auto" w:fill="auto"/>
            <w:noWrap/>
            <w:vAlign w:val="bottom"/>
            <w:hideMark/>
          </w:tcPr>
          <w:p w14:paraId="43C4503F"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Vinyl chloride</w:t>
            </w:r>
          </w:p>
        </w:tc>
        <w:tc>
          <w:tcPr>
            <w:tcW w:w="1509" w:type="pct"/>
            <w:shd w:val="clear" w:color="000000" w:fill="FFFFFF"/>
            <w:noWrap/>
          </w:tcPr>
          <w:p w14:paraId="5D4756C1" w14:textId="37558F57"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w:t>
            </w:r>
          </w:p>
        </w:tc>
        <w:tc>
          <w:tcPr>
            <w:tcW w:w="1457" w:type="pct"/>
            <w:vAlign w:val="center"/>
          </w:tcPr>
          <w:p w14:paraId="448CE522" w14:textId="3554C9F3"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4.70E-05</w:t>
            </w:r>
          </w:p>
        </w:tc>
      </w:tr>
      <w:tr w:rsidR="00220CFF" w:rsidRPr="00220CFF" w14:paraId="20D83C3A" w14:textId="77777777" w:rsidTr="00DA2CD5">
        <w:tblPrEx>
          <w:jc w:val="left"/>
        </w:tblPrEx>
        <w:trPr>
          <w:cantSplit/>
        </w:trPr>
        <w:tc>
          <w:tcPr>
            <w:tcW w:w="2034" w:type="pct"/>
            <w:shd w:val="clear" w:color="auto" w:fill="auto"/>
            <w:noWrap/>
            <w:vAlign w:val="bottom"/>
            <w:hideMark/>
          </w:tcPr>
          <w:p w14:paraId="37F4B67D" w14:textId="77777777" w:rsidR="00F44B42" w:rsidRPr="00220CFF" w:rsidRDefault="00F44B42" w:rsidP="00F44B42">
            <w:pPr>
              <w:rPr>
                <w:rFonts w:ascii="Times New Roman" w:eastAsia="Times New Roman" w:hAnsi="Times New Roman"/>
                <w:szCs w:val="24"/>
              </w:rPr>
            </w:pPr>
            <w:r w:rsidRPr="00220CFF">
              <w:rPr>
                <w:rFonts w:ascii="Times New Roman" w:eastAsia="Times New Roman" w:hAnsi="Times New Roman"/>
                <w:szCs w:val="24"/>
              </w:rPr>
              <w:t>Xylenes (total)</w:t>
            </w:r>
          </w:p>
        </w:tc>
        <w:tc>
          <w:tcPr>
            <w:tcW w:w="1509" w:type="pct"/>
            <w:shd w:val="clear" w:color="000000" w:fill="FFFFFF"/>
            <w:noWrap/>
          </w:tcPr>
          <w:p w14:paraId="42099FFE" w14:textId="3EDA59D9" w:rsidR="00F44B42" w:rsidRPr="00220CFF" w:rsidRDefault="00D71993" w:rsidP="00220CFF">
            <w:pPr>
              <w:jc w:val="center"/>
              <w:rPr>
                <w:rFonts w:ascii="Times New Roman" w:eastAsia="Times New Roman" w:hAnsi="Times New Roman"/>
                <w:szCs w:val="24"/>
              </w:rPr>
            </w:pPr>
            <w:r w:rsidRPr="00220CFF">
              <w:rPr>
                <w:rFonts w:ascii="Times New Roman" w:hAnsi="Times New Roman"/>
                <w:szCs w:val="24"/>
              </w:rPr>
              <w:t>2.71E-01</w:t>
            </w:r>
          </w:p>
        </w:tc>
        <w:tc>
          <w:tcPr>
            <w:tcW w:w="1457" w:type="pct"/>
            <w:vAlign w:val="center"/>
          </w:tcPr>
          <w:p w14:paraId="4B69F52A" w14:textId="10D44B98" w:rsidR="00F44B42" w:rsidRPr="00220CFF" w:rsidRDefault="00F44B42" w:rsidP="00F44B42">
            <w:pPr>
              <w:jc w:val="center"/>
              <w:rPr>
                <w:rFonts w:ascii="Times New Roman" w:eastAsia="Times New Roman" w:hAnsi="Times New Roman"/>
                <w:szCs w:val="24"/>
              </w:rPr>
            </w:pPr>
            <w:r w:rsidRPr="00220CFF">
              <w:rPr>
                <w:rFonts w:ascii="Times New Roman" w:eastAsia="Times New Roman" w:hAnsi="Times New Roman"/>
                <w:szCs w:val="24"/>
              </w:rPr>
              <w:t>9.83E-05</w:t>
            </w:r>
          </w:p>
        </w:tc>
      </w:tr>
    </w:tbl>
    <w:p w14:paraId="228B37BE" w14:textId="77777777" w:rsidR="00100B40" w:rsidRPr="001B4997" w:rsidRDefault="00100B40" w:rsidP="00100B40">
      <w:pPr>
        <w:ind w:firstLine="720"/>
        <w:rPr>
          <w:rFonts w:ascii="Times New Roman" w:hAnsi="Times New Roman"/>
          <w:szCs w:val="24"/>
        </w:rPr>
      </w:pPr>
    </w:p>
    <w:p w14:paraId="51E6301D" w14:textId="77777777" w:rsidR="00100B40" w:rsidRPr="001B4997" w:rsidRDefault="00100B40" w:rsidP="00100B40">
      <w:pPr>
        <w:ind w:firstLine="720"/>
        <w:rPr>
          <w:rFonts w:ascii="Times New Roman" w:hAnsi="Times New Roman"/>
          <w:szCs w:val="24"/>
        </w:rPr>
      </w:pPr>
    </w:p>
    <w:p w14:paraId="5A2D7B31" w14:textId="77777777" w:rsidR="00A70C9C" w:rsidRDefault="00A70C9C" w:rsidP="00A77658">
      <w:pPr>
        <w:keepNext/>
        <w:spacing w:after="120"/>
        <w:ind w:firstLine="720"/>
        <w:jc w:val="center"/>
        <w:rPr>
          <w:rFonts w:ascii="Times New Roman" w:eastAsia="Times New Roman" w:hAnsi="Times New Roman"/>
          <w:b/>
          <w:bCs/>
          <w:szCs w:val="24"/>
        </w:rPr>
      </w:pPr>
      <w:r>
        <w:rPr>
          <w:rFonts w:ascii="Times New Roman" w:eastAsia="Times New Roman" w:hAnsi="Times New Roman"/>
          <w:b/>
          <w:bCs/>
          <w:szCs w:val="24"/>
        </w:rPr>
        <w:br w:type="page"/>
      </w:r>
    </w:p>
    <w:p w14:paraId="395AA714" w14:textId="759B197B" w:rsidR="00A77658" w:rsidRPr="001B4997" w:rsidRDefault="00A77658" w:rsidP="00A77658">
      <w:pPr>
        <w:keepNext/>
        <w:spacing w:after="120"/>
        <w:ind w:firstLine="720"/>
        <w:jc w:val="center"/>
        <w:rPr>
          <w:rFonts w:ascii="Times New Roman" w:eastAsia="Times New Roman" w:hAnsi="Times New Roman"/>
          <w:b/>
          <w:bCs/>
          <w:i/>
          <w:iCs/>
          <w:szCs w:val="24"/>
        </w:rPr>
      </w:pPr>
      <w:r w:rsidRPr="001B4997">
        <w:rPr>
          <w:rFonts w:ascii="Times New Roman" w:eastAsia="Times New Roman" w:hAnsi="Times New Roman"/>
          <w:b/>
          <w:bCs/>
          <w:szCs w:val="24"/>
        </w:rPr>
        <w:lastRenderedPageBreak/>
        <w:t xml:space="preserve">Table </w:t>
      </w:r>
      <w:r w:rsidR="00F44B42" w:rsidRPr="001B4997">
        <w:rPr>
          <w:rFonts w:ascii="Times New Roman" w:eastAsia="Times New Roman" w:hAnsi="Times New Roman"/>
          <w:b/>
          <w:bCs/>
          <w:szCs w:val="24"/>
        </w:rPr>
        <w:t>B-6</w:t>
      </w:r>
      <w:r w:rsidRPr="001B4997">
        <w:rPr>
          <w:rFonts w:ascii="Times New Roman" w:eastAsia="Times New Roman" w:hAnsi="Times New Roman"/>
          <w:b/>
          <w:bCs/>
          <w:szCs w:val="24"/>
        </w:rPr>
        <w:t xml:space="preserve">. Quench Tower Default </w:t>
      </w:r>
      <w:r w:rsidRPr="001B4997">
        <w:rPr>
          <w:rFonts w:ascii="Times New Roman" w:hAnsi="Times New Roman"/>
          <w:b/>
          <w:bCs/>
          <w:szCs w:val="24"/>
        </w:rPr>
        <w:t>Emission Factors</w:t>
      </w:r>
      <w:r w:rsidR="00BE5C69">
        <w:rPr>
          <w:rFonts w:ascii="Times New Roman" w:hAnsi="Times New Roman"/>
          <w:b/>
          <w:bCs/>
          <w:szCs w:val="24"/>
        </w:rPr>
        <w:fldChar w:fldCharType="begin"/>
      </w:r>
      <w:r w:rsidR="00BE5C69">
        <w:instrText xml:space="preserve"> XE "</w:instrText>
      </w:r>
      <w:r w:rsidR="00BE5C69" w:rsidRPr="00A53F17">
        <w:rPr>
          <w:rFonts w:ascii="Times New Roman" w:eastAsia="Times New Roman" w:hAnsi="Times New Roman"/>
          <w:b/>
          <w:bCs/>
          <w:szCs w:val="24"/>
        </w:rPr>
        <w:instrText xml:space="preserve">Table B-6. Quench Tower Default </w:instrText>
      </w:r>
      <w:r w:rsidR="00BE5C69" w:rsidRPr="00A53F17">
        <w:rPr>
          <w:rFonts w:ascii="Times New Roman" w:hAnsi="Times New Roman"/>
          <w:b/>
          <w:bCs/>
          <w:szCs w:val="24"/>
        </w:rPr>
        <w:instrText>Emission Factors</w:instrText>
      </w:r>
      <w:r w:rsidR="00BE5C69">
        <w:instrText xml:space="preserve">" </w:instrText>
      </w:r>
      <w:r w:rsidR="00BE5C69">
        <w:rPr>
          <w:rFonts w:ascii="Times New Roman" w:hAnsi="Times New Roman"/>
          <w:b/>
          <w:bCs/>
          <w:szCs w:val="24"/>
        </w:rPr>
        <w:fldChar w:fldCharType="end"/>
      </w:r>
      <w:r w:rsidRPr="001B4997">
        <w:rPr>
          <w:rFonts w:ascii="Times New Roman" w:hAnsi="Times New Roman"/>
          <w:b/>
          <w:bCs/>
          <w:szCs w:val="24"/>
        </w:rPr>
        <w:t xml:space="preserve"> </w:t>
      </w:r>
    </w:p>
    <w:tbl>
      <w:tblPr>
        <w:tblW w:w="38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9"/>
        <w:gridCol w:w="3888"/>
      </w:tblGrid>
      <w:tr w:rsidR="00CD3D4E" w:rsidRPr="001B4997" w14:paraId="5FCA5521" w14:textId="77777777" w:rsidTr="00CD3D4E">
        <w:trPr>
          <w:cantSplit/>
          <w:tblHeader/>
          <w:jc w:val="center"/>
        </w:trPr>
        <w:tc>
          <w:tcPr>
            <w:tcW w:w="2654" w:type="pct"/>
            <w:vMerge w:val="restart"/>
            <w:shd w:val="clear" w:color="auto" w:fill="D9D9D9" w:themeFill="background1" w:themeFillShade="D9"/>
            <w:vAlign w:val="center"/>
            <w:hideMark/>
          </w:tcPr>
          <w:p w14:paraId="65C8787E" w14:textId="77777777" w:rsidR="00A77658" w:rsidRPr="001B4997" w:rsidRDefault="00A7765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HAP</w:t>
            </w:r>
          </w:p>
        </w:tc>
        <w:tc>
          <w:tcPr>
            <w:tcW w:w="2346" w:type="pct"/>
            <w:shd w:val="clear" w:color="auto" w:fill="D9D9D9" w:themeFill="background1" w:themeFillShade="D9"/>
            <w:vAlign w:val="center"/>
            <w:hideMark/>
          </w:tcPr>
          <w:p w14:paraId="56C35C87" w14:textId="77777777" w:rsidR="00A77658" w:rsidRPr="001B4997" w:rsidRDefault="00A7765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Default Emission Factor </w:t>
            </w:r>
          </w:p>
          <w:p w14:paraId="1FC19052" w14:textId="77777777" w:rsidR="00A77658" w:rsidRPr="001B4997" w:rsidRDefault="00A7765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(lb/ton coke produced)</w:t>
            </w:r>
          </w:p>
        </w:tc>
      </w:tr>
      <w:tr w:rsidR="00CD3D4E" w:rsidRPr="001B4997" w14:paraId="7AD6C35E" w14:textId="77777777" w:rsidTr="00CD3D4E">
        <w:trPr>
          <w:cantSplit/>
          <w:tblHeader/>
          <w:jc w:val="center"/>
        </w:trPr>
        <w:tc>
          <w:tcPr>
            <w:tcW w:w="2654" w:type="pct"/>
            <w:vMerge/>
            <w:shd w:val="clear" w:color="auto" w:fill="D9D9D9" w:themeFill="background1" w:themeFillShade="D9"/>
            <w:vAlign w:val="center"/>
          </w:tcPr>
          <w:p w14:paraId="7030CDCB" w14:textId="77777777" w:rsidR="00A77658" w:rsidRPr="001B4997" w:rsidRDefault="00A77658" w:rsidP="00783A1C">
            <w:pPr>
              <w:jc w:val="center"/>
              <w:rPr>
                <w:rFonts w:ascii="Times New Roman" w:eastAsia="Times New Roman" w:hAnsi="Times New Roman"/>
                <w:b/>
                <w:bCs/>
                <w:szCs w:val="24"/>
              </w:rPr>
            </w:pPr>
          </w:p>
        </w:tc>
        <w:tc>
          <w:tcPr>
            <w:tcW w:w="2346" w:type="pct"/>
            <w:shd w:val="clear" w:color="auto" w:fill="D9D9D9" w:themeFill="background1" w:themeFillShade="D9"/>
            <w:vAlign w:val="center"/>
          </w:tcPr>
          <w:p w14:paraId="1B53D9C9" w14:textId="2CB52CE7" w:rsidR="00A77658" w:rsidRPr="001B4997" w:rsidRDefault="00A77658"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&amp; HNR </w:t>
            </w:r>
          </w:p>
        </w:tc>
      </w:tr>
      <w:tr w:rsidR="00CD3D4E" w:rsidRPr="001B4997" w14:paraId="7B3609C2" w14:textId="77777777" w:rsidTr="00CD3D4E">
        <w:tblPrEx>
          <w:jc w:val="left"/>
        </w:tblPrEx>
        <w:trPr>
          <w:cantSplit/>
        </w:trPr>
        <w:tc>
          <w:tcPr>
            <w:tcW w:w="2654" w:type="pct"/>
            <w:shd w:val="clear" w:color="auto" w:fill="auto"/>
            <w:noWrap/>
            <w:vAlign w:val="bottom"/>
            <w:hideMark/>
          </w:tcPr>
          <w:p w14:paraId="03946F41"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Acenaphthene</w:t>
            </w:r>
          </w:p>
        </w:tc>
        <w:tc>
          <w:tcPr>
            <w:tcW w:w="2346" w:type="pct"/>
            <w:shd w:val="clear" w:color="auto" w:fill="auto"/>
            <w:noWrap/>
            <w:vAlign w:val="bottom"/>
            <w:hideMark/>
          </w:tcPr>
          <w:p w14:paraId="707CB699"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2F852B86" w14:textId="77777777" w:rsidTr="00CD3D4E">
        <w:tblPrEx>
          <w:jc w:val="left"/>
        </w:tblPrEx>
        <w:trPr>
          <w:cantSplit/>
        </w:trPr>
        <w:tc>
          <w:tcPr>
            <w:tcW w:w="2654" w:type="pct"/>
            <w:shd w:val="clear" w:color="auto" w:fill="auto"/>
            <w:noWrap/>
            <w:vAlign w:val="bottom"/>
            <w:hideMark/>
          </w:tcPr>
          <w:p w14:paraId="6321635E"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Acenaphthylene</w:t>
            </w:r>
          </w:p>
        </w:tc>
        <w:tc>
          <w:tcPr>
            <w:tcW w:w="2346" w:type="pct"/>
            <w:shd w:val="clear" w:color="auto" w:fill="auto"/>
            <w:noWrap/>
            <w:vAlign w:val="bottom"/>
            <w:hideMark/>
          </w:tcPr>
          <w:p w14:paraId="12EDEBC9"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335D30D7" w14:textId="77777777" w:rsidTr="00CD3D4E">
        <w:tblPrEx>
          <w:jc w:val="left"/>
        </w:tblPrEx>
        <w:trPr>
          <w:cantSplit/>
        </w:trPr>
        <w:tc>
          <w:tcPr>
            <w:tcW w:w="2654" w:type="pct"/>
            <w:shd w:val="clear" w:color="auto" w:fill="auto"/>
            <w:noWrap/>
            <w:vAlign w:val="bottom"/>
            <w:hideMark/>
          </w:tcPr>
          <w:p w14:paraId="22E37385"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Anthracene</w:t>
            </w:r>
          </w:p>
        </w:tc>
        <w:tc>
          <w:tcPr>
            <w:tcW w:w="2346" w:type="pct"/>
            <w:shd w:val="clear" w:color="auto" w:fill="auto"/>
            <w:noWrap/>
            <w:vAlign w:val="bottom"/>
            <w:hideMark/>
          </w:tcPr>
          <w:p w14:paraId="0AD385DE"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3.24E-06</w:t>
            </w:r>
          </w:p>
        </w:tc>
      </w:tr>
      <w:tr w:rsidR="00CD3D4E" w:rsidRPr="001B4997" w14:paraId="43D3C034" w14:textId="77777777" w:rsidTr="00CD3D4E">
        <w:tblPrEx>
          <w:jc w:val="left"/>
        </w:tblPrEx>
        <w:trPr>
          <w:cantSplit/>
        </w:trPr>
        <w:tc>
          <w:tcPr>
            <w:tcW w:w="2654" w:type="pct"/>
            <w:shd w:val="clear" w:color="auto" w:fill="auto"/>
            <w:noWrap/>
            <w:vAlign w:val="bottom"/>
            <w:hideMark/>
          </w:tcPr>
          <w:p w14:paraId="19276E51"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Benz[a]anthracene</w:t>
            </w:r>
          </w:p>
        </w:tc>
        <w:tc>
          <w:tcPr>
            <w:tcW w:w="2346" w:type="pct"/>
            <w:shd w:val="clear" w:color="auto" w:fill="auto"/>
            <w:noWrap/>
            <w:vAlign w:val="bottom"/>
            <w:hideMark/>
          </w:tcPr>
          <w:p w14:paraId="18BFD479"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043C8A69" w14:textId="77777777" w:rsidTr="00CD3D4E">
        <w:tblPrEx>
          <w:jc w:val="left"/>
        </w:tblPrEx>
        <w:trPr>
          <w:cantSplit/>
        </w:trPr>
        <w:tc>
          <w:tcPr>
            <w:tcW w:w="2654" w:type="pct"/>
            <w:shd w:val="clear" w:color="auto" w:fill="auto"/>
            <w:noWrap/>
            <w:vAlign w:val="bottom"/>
            <w:hideMark/>
          </w:tcPr>
          <w:p w14:paraId="2D815898"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Benzo[a]pyrene</w:t>
            </w:r>
          </w:p>
        </w:tc>
        <w:tc>
          <w:tcPr>
            <w:tcW w:w="2346" w:type="pct"/>
            <w:shd w:val="clear" w:color="auto" w:fill="auto"/>
            <w:noWrap/>
            <w:vAlign w:val="bottom"/>
            <w:hideMark/>
          </w:tcPr>
          <w:p w14:paraId="5630808E"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5437B834" w14:textId="77777777" w:rsidTr="00CD3D4E">
        <w:tblPrEx>
          <w:jc w:val="left"/>
        </w:tblPrEx>
        <w:trPr>
          <w:cantSplit/>
        </w:trPr>
        <w:tc>
          <w:tcPr>
            <w:tcW w:w="2654" w:type="pct"/>
            <w:shd w:val="clear" w:color="auto" w:fill="auto"/>
            <w:noWrap/>
            <w:vAlign w:val="bottom"/>
            <w:hideMark/>
          </w:tcPr>
          <w:p w14:paraId="21967E97"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Benzo[b]fluoranthene</w:t>
            </w:r>
          </w:p>
        </w:tc>
        <w:tc>
          <w:tcPr>
            <w:tcW w:w="2346" w:type="pct"/>
            <w:shd w:val="clear" w:color="auto" w:fill="auto"/>
            <w:noWrap/>
            <w:vAlign w:val="bottom"/>
            <w:hideMark/>
          </w:tcPr>
          <w:p w14:paraId="25833349"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5F2C9DFB" w14:textId="77777777" w:rsidTr="00CD3D4E">
        <w:tblPrEx>
          <w:jc w:val="left"/>
        </w:tblPrEx>
        <w:trPr>
          <w:cantSplit/>
        </w:trPr>
        <w:tc>
          <w:tcPr>
            <w:tcW w:w="2654" w:type="pct"/>
            <w:shd w:val="clear" w:color="auto" w:fill="auto"/>
            <w:noWrap/>
            <w:vAlign w:val="bottom"/>
            <w:hideMark/>
          </w:tcPr>
          <w:p w14:paraId="78A27AC7"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Benzo[g,h,i]perylene</w:t>
            </w:r>
          </w:p>
        </w:tc>
        <w:tc>
          <w:tcPr>
            <w:tcW w:w="2346" w:type="pct"/>
            <w:shd w:val="clear" w:color="auto" w:fill="auto"/>
            <w:noWrap/>
            <w:vAlign w:val="bottom"/>
            <w:hideMark/>
          </w:tcPr>
          <w:p w14:paraId="0C4D26F9"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14AA8DBF" w14:textId="77777777" w:rsidTr="00CD3D4E">
        <w:tblPrEx>
          <w:jc w:val="left"/>
        </w:tblPrEx>
        <w:trPr>
          <w:cantSplit/>
        </w:trPr>
        <w:tc>
          <w:tcPr>
            <w:tcW w:w="2654" w:type="pct"/>
            <w:shd w:val="clear" w:color="auto" w:fill="auto"/>
            <w:noWrap/>
            <w:vAlign w:val="bottom"/>
            <w:hideMark/>
          </w:tcPr>
          <w:p w14:paraId="4DB580C5"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Benzo[k]fluoranthene</w:t>
            </w:r>
          </w:p>
        </w:tc>
        <w:tc>
          <w:tcPr>
            <w:tcW w:w="2346" w:type="pct"/>
            <w:shd w:val="clear" w:color="auto" w:fill="auto"/>
            <w:noWrap/>
            <w:vAlign w:val="bottom"/>
            <w:hideMark/>
          </w:tcPr>
          <w:p w14:paraId="4719F68F"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23F24935" w14:textId="77777777" w:rsidTr="00CD3D4E">
        <w:tblPrEx>
          <w:jc w:val="left"/>
        </w:tblPrEx>
        <w:trPr>
          <w:cantSplit/>
        </w:trPr>
        <w:tc>
          <w:tcPr>
            <w:tcW w:w="2654" w:type="pct"/>
            <w:shd w:val="clear" w:color="auto" w:fill="auto"/>
            <w:noWrap/>
            <w:vAlign w:val="bottom"/>
            <w:hideMark/>
          </w:tcPr>
          <w:p w14:paraId="6E0CA749"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Chrysene</w:t>
            </w:r>
          </w:p>
        </w:tc>
        <w:tc>
          <w:tcPr>
            <w:tcW w:w="2346" w:type="pct"/>
            <w:shd w:val="clear" w:color="auto" w:fill="auto"/>
            <w:noWrap/>
            <w:vAlign w:val="bottom"/>
            <w:hideMark/>
          </w:tcPr>
          <w:p w14:paraId="767A7F9F"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3.52E-06</w:t>
            </w:r>
          </w:p>
        </w:tc>
      </w:tr>
      <w:tr w:rsidR="00CD3D4E" w:rsidRPr="001B4997" w14:paraId="6AAAEAC2" w14:textId="77777777" w:rsidTr="00CD3D4E">
        <w:tblPrEx>
          <w:jc w:val="left"/>
        </w:tblPrEx>
        <w:trPr>
          <w:cantSplit/>
        </w:trPr>
        <w:tc>
          <w:tcPr>
            <w:tcW w:w="2654" w:type="pct"/>
            <w:shd w:val="clear" w:color="auto" w:fill="auto"/>
            <w:noWrap/>
            <w:vAlign w:val="bottom"/>
            <w:hideMark/>
          </w:tcPr>
          <w:p w14:paraId="20EF320D"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Dibenz[a,h]anthracene</w:t>
            </w:r>
          </w:p>
        </w:tc>
        <w:tc>
          <w:tcPr>
            <w:tcW w:w="2346" w:type="pct"/>
            <w:shd w:val="clear" w:color="auto" w:fill="auto"/>
            <w:noWrap/>
            <w:vAlign w:val="bottom"/>
            <w:hideMark/>
          </w:tcPr>
          <w:p w14:paraId="135FCE41"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37BB4936" w14:textId="77777777" w:rsidTr="00CD3D4E">
        <w:tblPrEx>
          <w:jc w:val="left"/>
        </w:tblPrEx>
        <w:trPr>
          <w:cantSplit/>
        </w:trPr>
        <w:tc>
          <w:tcPr>
            <w:tcW w:w="2654" w:type="pct"/>
            <w:shd w:val="clear" w:color="auto" w:fill="auto"/>
            <w:noWrap/>
            <w:vAlign w:val="bottom"/>
            <w:hideMark/>
          </w:tcPr>
          <w:p w14:paraId="39FCFF53"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Fluoranthene</w:t>
            </w:r>
          </w:p>
        </w:tc>
        <w:tc>
          <w:tcPr>
            <w:tcW w:w="2346" w:type="pct"/>
            <w:shd w:val="clear" w:color="auto" w:fill="auto"/>
            <w:noWrap/>
            <w:vAlign w:val="bottom"/>
            <w:hideMark/>
          </w:tcPr>
          <w:p w14:paraId="39DBEDBE"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8.78E-06</w:t>
            </w:r>
          </w:p>
        </w:tc>
      </w:tr>
      <w:tr w:rsidR="00CD3D4E" w:rsidRPr="001B4997" w14:paraId="59A10E98" w14:textId="77777777" w:rsidTr="00CD3D4E">
        <w:tblPrEx>
          <w:jc w:val="left"/>
        </w:tblPrEx>
        <w:trPr>
          <w:cantSplit/>
        </w:trPr>
        <w:tc>
          <w:tcPr>
            <w:tcW w:w="2654" w:type="pct"/>
            <w:shd w:val="clear" w:color="auto" w:fill="auto"/>
            <w:noWrap/>
            <w:vAlign w:val="bottom"/>
            <w:hideMark/>
          </w:tcPr>
          <w:p w14:paraId="26F46E97"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Fluorene</w:t>
            </w:r>
          </w:p>
        </w:tc>
        <w:tc>
          <w:tcPr>
            <w:tcW w:w="2346" w:type="pct"/>
            <w:shd w:val="clear" w:color="auto" w:fill="auto"/>
            <w:noWrap/>
            <w:vAlign w:val="bottom"/>
            <w:hideMark/>
          </w:tcPr>
          <w:p w14:paraId="0A4365C2"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2A9E1314" w14:textId="77777777" w:rsidTr="00CD3D4E">
        <w:tblPrEx>
          <w:jc w:val="left"/>
        </w:tblPrEx>
        <w:trPr>
          <w:cantSplit/>
        </w:trPr>
        <w:tc>
          <w:tcPr>
            <w:tcW w:w="2654" w:type="pct"/>
            <w:shd w:val="clear" w:color="auto" w:fill="auto"/>
            <w:noWrap/>
            <w:vAlign w:val="bottom"/>
            <w:hideMark/>
          </w:tcPr>
          <w:p w14:paraId="12B9C17A"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Indeno[1,2,3-cd]pyrene</w:t>
            </w:r>
          </w:p>
        </w:tc>
        <w:tc>
          <w:tcPr>
            <w:tcW w:w="2346" w:type="pct"/>
            <w:shd w:val="clear" w:color="auto" w:fill="auto"/>
            <w:noWrap/>
            <w:vAlign w:val="bottom"/>
            <w:hideMark/>
          </w:tcPr>
          <w:p w14:paraId="7B401A2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2.00E-06</w:t>
            </w:r>
          </w:p>
        </w:tc>
      </w:tr>
      <w:tr w:rsidR="00CD3D4E" w:rsidRPr="001B4997" w14:paraId="62ACB6F2" w14:textId="77777777" w:rsidTr="00CD3D4E">
        <w:tblPrEx>
          <w:jc w:val="left"/>
        </w:tblPrEx>
        <w:trPr>
          <w:cantSplit/>
        </w:trPr>
        <w:tc>
          <w:tcPr>
            <w:tcW w:w="2654" w:type="pct"/>
            <w:shd w:val="clear" w:color="auto" w:fill="auto"/>
            <w:noWrap/>
            <w:vAlign w:val="bottom"/>
            <w:hideMark/>
          </w:tcPr>
          <w:p w14:paraId="0D4EBB3D"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Naphthalene</w:t>
            </w:r>
          </w:p>
        </w:tc>
        <w:tc>
          <w:tcPr>
            <w:tcW w:w="2346" w:type="pct"/>
            <w:shd w:val="clear" w:color="auto" w:fill="auto"/>
            <w:noWrap/>
            <w:vAlign w:val="bottom"/>
            <w:hideMark/>
          </w:tcPr>
          <w:p w14:paraId="2071C5E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2.11E-05</w:t>
            </w:r>
          </w:p>
        </w:tc>
      </w:tr>
      <w:tr w:rsidR="00CD3D4E" w:rsidRPr="001B4997" w14:paraId="10335C9F" w14:textId="77777777" w:rsidTr="00CD3D4E">
        <w:tblPrEx>
          <w:jc w:val="left"/>
        </w:tblPrEx>
        <w:trPr>
          <w:cantSplit/>
        </w:trPr>
        <w:tc>
          <w:tcPr>
            <w:tcW w:w="2654" w:type="pct"/>
            <w:shd w:val="clear" w:color="auto" w:fill="auto"/>
            <w:noWrap/>
            <w:vAlign w:val="bottom"/>
            <w:hideMark/>
          </w:tcPr>
          <w:p w14:paraId="16F352C2"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Phenanthrene</w:t>
            </w:r>
          </w:p>
        </w:tc>
        <w:tc>
          <w:tcPr>
            <w:tcW w:w="2346" w:type="pct"/>
            <w:shd w:val="clear" w:color="auto" w:fill="auto"/>
            <w:noWrap/>
            <w:vAlign w:val="bottom"/>
            <w:hideMark/>
          </w:tcPr>
          <w:p w14:paraId="0FBAA516"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1.06E-05</w:t>
            </w:r>
          </w:p>
        </w:tc>
      </w:tr>
      <w:tr w:rsidR="00CD3D4E" w:rsidRPr="001B4997" w14:paraId="18A102A2" w14:textId="77777777" w:rsidTr="00CD3D4E">
        <w:tblPrEx>
          <w:jc w:val="left"/>
        </w:tblPrEx>
        <w:trPr>
          <w:cantSplit/>
        </w:trPr>
        <w:tc>
          <w:tcPr>
            <w:tcW w:w="2654" w:type="pct"/>
            <w:shd w:val="clear" w:color="auto" w:fill="auto"/>
            <w:noWrap/>
            <w:vAlign w:val="bottom"/>
            <w:hideMark/>
          </w:tcPr>
          <w:p w14:paraId="1D75048C" w14:textId="3D8877BB"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Perylene</w:t>
            </w:r>
          </w:p>
        </w:tc>
        <w:tc>
          <w:tcPr>
            <w:tcW w:w="2346" w:type="pct"/>
            <w:shd w:val="clear" w:color="000000" w:fill="FFFFFF"/>
            <w:noWrap/>
            <w:vAlign w:val="bottom"/>
            <w:hideMark/>
          </w:tcPr>
          <w:p w14:paraId="2D3C3EF6"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No data</w:t>
            </w:r>
          </w:p>
        </w:tc>
      </w:tr>
      <w:tr w:rsidR="00CD3D4E" w:rsidRPr="001B4997" w14:paraId="7D8F0D96" w14:textId="77777777" w:rsidTr="00CD3D4E">
        <w:tblPrEx>
          <w:jc w:val="left"/>
        </w:tblPrEx>
        <w:trPr>
          <w:cantSplit/>
        </w:trPr>
        <w:tc>
          <w:tcPr>
            <w:tcW w:w="2654" w:type="pct"/>
            <w:shd w:val="clear" w:color="auto" w:fill="auto"/>
            <w:noWrap/>
            <w:vAlign w:val="bottom"/>
            <w:hideMark/>
          </w:tcPr>
          <w:p w14:paraId="73EEC4CF"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Pyrene</w:t>
            </w:r>
          </w:p>
        </w:tc>
        <w:tc>
          <w:tcPr>
            <w:tcW w:w="2346" w:type="pct"/>
            <w:shd w:val="clear" w:color="auto" w:fill="auto"/>
            <w:noWrap/>
            <w:vAlign w:val="bottom"/>
            <w:hideMark/>
          </w:tcPr>
          <w:p w14:paraId="2A012FBD"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7.16E-06</w:t>
            </w:r>
          </w:p>
        </w:tc>
      </w:tr>
      <w:tr w:rsidR="00CD3D4E" w:rsidRPr="001B4997" w14:paraId="24B94EF5" w14:textId="77777777" w:rsidTr="00CD3D4E">
        <w:tblPrEx>
          <w:jc w:val="left"/>
        </w:tblPrEx>
        <w:trPr>
          <w:cantSplit/>
        </w:trPr>
        <w:tc>
          <w:tcPr>
            <w:tcW w:w="2654" w:type="pct"/>
            <w:shd w:val="clear" w:color="auto" w:fill="auto"/>
            <w:noWrap/>
            <w:vAlign w:val="bottom"/>
            <w:hideMark/>
          </w:tcPr>
          <w:p w14:paraId="74093C3C"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2,3,7,8-Tetrachlorodibenzo-p-Dioxin</w:t>
            </w:r>
          </w:p>
        </w:tc>
        <w:tc>
          <w:tcPr>
            <w:tcW w:w="2346" w:type="pct"/>
            <w:shd w:val="clear" w:color="auto" w:fill="auto"/>
            <w:noWrap/>
            <w:vAlign w:val="bottom"/>
            <w:hideMark/>
          </w:tcPr>
          <w:p w14:paraId="2158B6AB"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1.86E-12</w:t>
            </w:r>
          </w:p>
        </w:tc>
      </w:tr>
      <w:tr w:rsidR="00CD3D4E" w:rsidRPr="001B4997" w14:paraId="41211D0B" w14:textId="77777777" w:rsidTr="00CD3D4E">
        <w:tblPrEx>
          <w:jc w:val="left"/>
        </w:tblPrEx>
        <w:trPr>
          <w:cantSplit/>
        </w:trPr>
        <w:tc>
          <w:tcPr>
            <w:tcW w:w="2654" w:type="pct"/>
            <w:shd w:val="clear" w:color="auto" w:fill="auto"/>
            <w:noWrap/>
            <w:vAlign w:val="bottom"/>
            <w:hideMark/>
          </w:tcPr>
          <w:p w14:paraId="7416C32D"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1,2,3,7,8-Pentachlorodibenzo-p-Dioxin</w:t>
            </w:r>
          </w:p>
        </w:tc>
        <w:tc>
          <w:tcPr>
            <w:tcW w:w="2346" w:type="pct"/>
            <w:shd w:val="clear" w:color="auto" w:fill="auto"/>
            <w:noWrap/>
            <w:vAlign w:val="bottom"/>
            <w:hideMark/>
          </w:tcPr>
          <w:p w14:paraId="284A7BB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1.93E-12</w:t>
            </w:r>
          </w:p>
        </w:tc>
      </w:tr>
      <w:tr w:rsidR="00CD3D4E" w:rsidRPr="001B4997" w14:paraId="74B4C38A" w14:textId="77777777" w:rsidTr="00CD3D4E">
        <w:tblPrEx>
          <w:jc w:val="left"/>
        </w:tblPrEx>
        <w:trPr>
          <w:cantSplit/>
        </w:trPr>
        <w:tc>
          <w:tcPr>
            <w:tcW w:w="2654" w:type="pct"/>
            <w:shd w:val="clear" w:color="auto" w:fill="auto"/>
            <w:noWrap/>
            <w:vAlign w:val="bottom"/>
            <w:hideMark/>
          </w:tcPr>
          <w:p w14:paraId="2E640D2F"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1,2,3,4,7,8-Hexachlorodibenzo-p-Dioxin</w:t>
            </w:r>
          </w:p>
        </w:tc>
        <w:tc>
          <w:tcPr>
            <w:tcW w:w="2346" w:type="pct"/>
            <w:shd w:val="clear" w:color="auto" w:fill="auto"/>
            <w:noWrap/>
            <w:vAlign w:val="bottom"/>
            <w:hideMark/>
          </w:tcPr>
          <w:p w14:paraId="4F5A83EA"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1.21E-12</w:t>
            </w:r>
          </w:p>
        </w:tc>
      </w:tr>
      <w:tr w:rsidR="00CD3D4E" w:rsidRPr="001B4997" w14:paraId="27B28865" w14:textId="77777777" w:rsidTr="00CD3D4E">
        <w:tblPrEx>
          <w:jc w:val="left"/>
        </w:tblPrEx>
        <w:trPr>
          <w:cantSplit/>
        </w:trPr>
        <w:tc>
          <w:tcPr>
            <w:tcW w:w="2654" w:type="pct"/>
            <w:shd w:val="clear" w:color="auto" w:fill="auto"/>
            <w:noWrap/>
            <w:vAlign w:val="bottom"/>
            <w:hideMark/>
          </w:tcPr>
          <w:p w14:paraId="55BE6ACF"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1,2,3,6,7,8-Hexachlorodibenzo-p-Dioxin</w:t>
            </w:r>
          </w:p>
        </w:tc>
        <w:tc>
          <w:tcPr>
            <w:tcW w:w="2346" w:type="pct"/>
            <w:shd w:val="clear" w:color="auto" w:fill="auto"/>
            <w:noWrap/>
            <w:vAlign w:val="bottom"/>
            <w:hideMark/>
          </w:tcPr>
          <w:p w14:paraId="051473C6"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2.12E-12</w:t>
            </w:r>
          </w:p>
        </w:tc>
      </w:tr>
      <w:tr w:rsidR="00CD3D4E" w:rsidRPr="001B4997" w14:paraId="516A990A" w14:textId="77777777" w:rsidTr="00CD3D4E">
        <w:tblPrEx>
          <w:jc w:val="left"/>
        </w:tblPrEx>
        <w:trPr>
          <w:cantSplit/>
        </w:trPr>
        <w:tc>
          <w:tcPr>
            <w:tcW w:w="2654" w:type="pct"/>
            <w:shd w:val="clear" w:color="auto" w:fill="auto"/>
            <w:noWrap/>
            <w:vAlign w:val="bottom"/>
            <w:hideMark/>
          </w:tcPr>
          <w:p w14:paraId="07274391"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1,2,3,7,8,9-Hexachlorodibenzo-p-Dioxin</w:t>
            </w:r>
          </w:p>
        </w:tc>
        <w:tc>
          <w:tcPr>
            <w:tcW w:w="2346" w:type="pct"/>
            <w:shd w:val="clear" w:color="auto" w:fill="auto"/>
            <w:noWrap/>
            <w:vAlign w:val="bottom"/>
            <w:hideMark/>
          </w:tcPr>
          <w:p w14:paraId="0857BFFC"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2.36E-12</w:t>
            </w:r>
          </w:p>
        </w:tc>
      </w:tr>
      <w:tr w:rsidR="00CD3D4E" w:rsidRPr="001B4997" w14:paraId="214039DD" w14:textId="77777777" w:rsidTr="00CD3D4E">
        <w:tblPrEx>
          <w:jc w:val="left"/>
        </w:tblPrEx>
        <w:trPr>
          <w:cantSplit/>
        </w:trPr>
        <w:tc>
          <w:tcPr>
            <w:tcW w:w="2654" w:type="pct"/>
            <w:shd w:val="clear" w:color="auto" w:fill="auto"/>
            <w:noWrap/>
            <w:vAlign w:val="bottom"/>
            <w:hideMark/>
          </w:tcPr>
          <w:p w14:paraId="017DEF60"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1,2,3,4,6,7,8-Heptachlorodibenzo-p-Dioxin</w:t>
            </w:r>
          </w:p>
        </w:tc>
        <w:tc>
          <w:tcPr>
            <w:tcW w:w="2346" w:type="pct"/>
            <w:shd w:val="clear" w:color="auto" w:fill="auto"/>
            <w:noWrap/>
            <w:vAlign w:val="bottom"/>
            <w:hideMark/>
          </w:tcPr>
          <w:p w14:paraId="5754E813"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6.45E-12</w:t>
            </w:r>
          </w:p>
        </w:tc>
      </w:tr>
      <w:tr w:rsidR="00CD3D4E" w:rsidRPr="001B4997" w14:paraId="71853711" w14:textId="77777777" w:rsidTr="00CD3D4E">
        <w:tblPrEx>
          <w:jc w:val="left"/>
        </w:tblPrEx>
        <w:trPr>
          <w:cantSplit/>
        </w:trPr>
        <w:tc>
          <w:tcPr>
            <w:tcW w:w="2654" w:type="pct"/>
            <w:shd w:val="clear" w:color="auto" w:fill="auto"/>
            <w:noWrap/>
            <w:vAlign w:val="bottom"/>
            <w:hideMark/>
          </w:tcPr>
          <w:p w14:paraId="37F89333"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Total OCDD</w:t>
            </w:r>
          </w:p>
        </w:tc>
        <w:tc>
          <w:tcPr>
            <w:tcW w:w="2346" w:type="pct"/>
            <w:shd w:val="clear" w:color="auto" w:fill="auto"/>
            <w:noWrap/>
            <w:vAlign w:val="bottom"/>
            <w:hideMark/>
          </w:tcPr>
          <w:p w14:paraId="5633E30B"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1.66E-11</w:t>
            </w:r>
          </w:p>
        </w:tc>
      </w:tr>
      <w:tr w:rsidR="00CD3D4E" w:rsidRPr="001B4997" w14:paraId="59D9F387" w14:textId="77777777" w:rsidTr="00CD3D4E">
        <w:tblPrEx>
          <w:jc w:val="left"/>
        </w:tblPrEx>
        <w:trPr>
          <w:cantSplit/>
        </w:trPr>
        <w:tc>
          <w:tcPr>
            <w:tcW w:w="2654" w:type="pct"/>
            <w:shd w:val="clear" w:color="auto" w:fill="auto"/>
            <w:noWrap/>
            <w:vAlign w:val="bottom"/>
            <w:hideMark/>
          </w:tcPr>
          <w:p w14:paraId="1E9E7027"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2,3,7,8-Tetrachlorodibenzofuran</w:t>
            </w:r>
          </w:p>
        </w:tc>
        <w:tc>
          <w:tcPr>
            <w:tcW w:w="2346" w:type="pct"/>
            <w:shd w:val="clear" w:color="auto" w:fill="auto"/>
            <w:noWrap/>
            <w:vAlign w:val="bottom"/>
            <w:hideMark/>
          </w:tcPr>
          <w:p w14:paraId="3F414E1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2.61E-11</w:t>
            </w:r>
          </w:p>
        </w:tc>
      </w:tr>
      <w:tr w:rsidR="00CD3D4E" w:rsidRPr="001B4997" w14:paraId="1851915C" w14:textId="77777777" w:rsidTr="00CD3D4E">
        <w:tblPrEx>
          <w:jc w:val="left"/>
        </w:tblPrEx>
        <w:trPr>
          <w:cantSplit/>
        </w:trPr>
        <w:tc>
          <w:tcPr>
            <w:tcW w:w="2654" w:type="pct"/>
            <w:shd w:val="clear" w:color="auto" w:fill="auto"/>
            <w:noWrap/>
            <w:vAlign w:val="bottom"/>
            <w:hideMark/>
          </w:tcPr>
          <w:p w14:paraId="19605FB5"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1,2,3,7,8-Pentachlorodibenzofuran</w:t>
            </w:r>
          </w:p>
        </w:tc>
        <w:tc>
          <w:tcPr>
            <w:tcW w:w="2346" w:type="pct"/>
            <w:shd w:val="clear" w:color="auto" w:fill="auto"/>
            <w:noWrap/>
            <w:vAlign w:val="bottom"/>
            <w:hideMark/>
          </w:tcPr>
          <w:p w14:paraId="2144582E"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4.42E-12</w:t>
            </w:r>
          </w:p>
        </w:tc>
      </w:tr>
      <w:tr w:rsidR="00CD3D4E" w:rsidRPr="001B4997" w14:paraId="4251E806" w14:textId="77777777" w:rsidTr="00CD3D4E">
        <w:tblPrEx>
          <w:jc w:val="left"/>
        </w:tblPrEx>
        <w:trPr>
          <w:cantSplit/>
        </w:trPr>
        <w:tc>
          <w:tcPr>
            <w:tcW w:w="2654" w:type="pct"/>
            <w:shd w:val="clear" w:color="auto" w:fill="auto"/>
            <w:noWrap/>
            <w:vAlign w:val="bottom"/>
            <w:hideMark/>
          </w:tcPr>
          <w:p w14:paraId="0C422807"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2,3,4,7,8-Pentachlorodibenzofuran</w:t>
            </w:r>
          </w:p>
        </w:tc>
        <w:tc>
          <w:tcPr>
            <w:tcW w:w="2346" w:type="pct"/>
            <w:shd w:val="clear" w:color="auto" w:fill="auto"/>
            <w:noWrap/>
            <w:vAlign w:val="bottom"/>
            <w:hideMark/>
          </w:tcPr>
          <w:p w14:paraId="61065175"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7.30E-12</w:t>
            </w:r>
          </w:p>
        </w:tc>
      </w:tr>
      <w:tr w:rsidR="00CD3D4E" w:rsidRPr="001B4997" w14:paraId="3AC3B432" w14:textId="77777777" w:rsidTr="00CD3D4E">
        <w:tblPrEx>
          <w:jc w:val="left"/>
        </w:tblPrEx>
        <w:trPr>
          <w:cantSplit/>
        </w:trPr>
        <w:tc>
          <w:tcPr>
            <w:tcW w:w="2654" w:type="pct"/>
            <w:shd w:val="clear" w:color="auto" w:fill="auto"/>
            <w:noWrap/>
            <w:vAlign w:val="bottom"/>
            <w:hideMark/>
          </w:tcPr>
          <w:p w14:paraId="5B3F053F"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1,2,3,4,7,8-Hexachlorodibenzofuran</w:t>
            </w:r>
          </w:p>
        </w:tc>
        <w:tc>
          <w:tcPr>
            <w:tcW w:w="2346" w:type="pct"/>
            <w:shd w:val="clear" w:color="auto" w:fill="auto"/>
            <w:noWrap/>
            <w:vAlign w:val="bottom"/>
            <w:hideMark/>
          </w:tcPr>
          <w:p w14:paraId="1BB91E47"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7.70E-12</w:t>
            </w:r>
          </w:p>
        </w:tc>
      </w:tr>
      <w:tr w:rsidR="00CD3D4E" w:rsidRPr="001B4997" w14:paraId="3FD16E20" w14:textId="77777777" w:rsidTr="00CD3D4E">
        <w:tblPrEx>
          <w:jc w:val="left"/>
        </w:tblPrEx>
        <w:trPr>
          <w:cantSplit/>
        </w:trPr>
        <w:tc>
          <w:tcPr>
            <w:tcW w:w="2654" w:type="pct"/>
            <w:shd w:val="clear" w:color="auto" w:fill="auto"/>
            <w:noWrap/>
            <w:vAlign w:val="bottom"/>
            <w:hideMark/>
          </w:tcPr>
          <w:p w14:paraId="00E4BD22"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1,2,3,6,7,8-Hexachlorodibenzofuran</w:t>
            </w:r>
          </w:p>
        </w:tc>
        <w:tc>
          <w:tcPr>
            <w:tcW w:w="2346" w:type="pct"/>
            <w:shd w:val="clear" w:color="auto" w:fill="auto"/>
            <w:noWrap/>
            <w:vAlign w:val="bottom"/>
            <w:hideMark/>
          </w:tcPr>
          <w:p w14:paraId="62386218"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7.03E-12</w:t>
            </w:r>
          </w:p>
        </w:tc>
      </w:tr>
      <w:tr w:rsidR="00CD3D4E" w:rsidRPr="001B4997" w14:paraId="0843C1CB" w14:textId="77777777" w:rsidTr="00CD3D4E">
        <w:tblPrEx>
          <w:jc w:val="left"/>
        </w:tblPrEx>
        <w:trPr>
          <w:cantSplit/>
        </w:trPr>
        <w:tc>
          <w:tcPr>
            <w:tcW w:w="2654" w:type="pct"/>
            <w:shd w:val="clear" w:color="auto" w:fill="auto"/>
            <w:noWrap/>
            <w:vAlign w:val="bottom"/>
            <w:hideMark/>
          </w:tcPr>
          <w:p w14:paraId="607A9D43"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2,3,4,6,7,8-Hexachlorodibenzofuran</w:t>
            </w:r>
          </w:p>
        </w:tc>
        <w:tc>
          <w:tcPr>
            <w:tcW w:w="2346" w:type="pct"/>
            <w:shd w:val="clear" w:color="auto" w:fill="auto"/>
            <w:noWrap/>
            <w:vAlign w:val="bottom"/>
            <w:hideMark/>
          </w:tcPr>
          <w:p w14:paraId="5AEFF2CC"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6.79E-12</w:t>
            </w:r>
          </w:p>
        </w:tc>
      </w:tr>
      <w:tr w:rsidR="00CD3D4E" w:rsidRPr="001B4997" w14:paraId="6DF0DD52" w14:textId="77777777" w:rsidTr="00CD3D4E">
        <w:tblPrEx>
          <w:jc w:val="left"/>
        </w:tblPrEx>
        <w:trPr>
          <w:cantSplit/>
        </w:trPr>
        <w:tc>
          <w:tcPr>
            <w:tcW w:w="2654" w:type="pct"/>
            <w:shd w:val="clear" w:color="auto" w:fill="auto"/>
            <w:noWrap/>
            <w:vAlign w:val="bottom"/>
            <w:hideMark/>
          </w:tcPr>
          <w:p w14:paraId="2A6E4CB5"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1,2,3,7,8,9-Hexachlorodibenzofuran</w:t>
            </w:r>
          </w:p>
        </w:tc>
        <w:tc>
          <w:tcPr>
            <w:tcW w:w="2346" w:type="pct"/>
            <w:shd w:val="clear" w:color="auto" w:fill="auto"/>
            <w:noWrap/>
            <w:vAlign w:val="bottom"/>
            <w:hideMark/>
          </w:tcPr>
          <w:p w14:paraId="64818BED"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1.28E-12</w:t>
            </w:r>
          </w:p>
        </w:tc>
      </w:tr>
      <w:tr w:rsidR="00CD3D4E" w:rsidRPr="001B4997" w14:paraId="06CFBA0F" w14:textId="77777777" w:rsidTr="00CD3D4E">
        <w:tblPrEx>
          <w:jc w:val="left"/>
        </w:tblPrEx>
        <w:trPr>
          <w:cantSplit/>
        </w:trPr>
        <w:tc>
          <w:tcPr>
            <w:tcW w:w="2654" w:type="pct"/>
            <w:shd w:val="clear" w:color="auto" w:fill="auto"/>
            <w:noWrap/>
            <w:vAlign w:val="bottom"/>
            <w:hideMark/>
          </w:tcPr>
          <w:p w14:paraId="4C677D69"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1,2,3,4,6,7,8-Heptachlorodibenzofuran</w:t>
            </w:r>
          </w:p>
        </w:tc>
        <w:tc>
          <w:tcPr>
            <w:tcW w:w="2346" w:type="pct"/>
            <w:shd w:val="clear" w:color="auto" w:fill="auto"/>
            <w:noWrap/>
            <w:vAlign w:val="bottom"/>
            <w:hideMark/>
          </w:tcPr>
          <w:p w14:paraId="3943114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2.43E-11</w:t>
            </w:r>
          </w:p>
        </w:tc>
      </w:tr>
      <w:tr w:rsidR="00CD3D4E" w:rsidRPr="001B4997" w14:paraId="4B3DD48B" w14:textId="77777777" w:rsidTr="00CD3D4E">
        <w:tblPrEx>
          <w:jc w:val="left"/>
        </w:tblPrEx>
        <w:trPr>
          <w:cantSplit/>
        </w:trPr>
        <w:tc>
          <w:tcPr>
            <w:tcW w:w="2654" w:type="pct"/>
            <w:shd w:val="clear" w:color="auto" w:fill="auto"/>
            <w:noWrap/>
            <w:vAlign w:val="bottom"/>
            <w:hideMark/>
          </w:tcPr>
          <w:p w14:paraId="6A2187FF"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1,2,3,4,7,8,9-Heptachlorodibenzofuran</w:t>
            </w:r>
          </w:p>
        </w:tc>
        <w:tc>
          <w:tcPr>
            <w:tcW w:w="2346" w:type="pct"/>
            <w:shd w:val="clear" w:color="auto" w:fill="auto"/>
            <w:noWrap/>
            <w:vAlign w:val="bottom"/>
            <w:hideMark/>
          </w:tcPr>
          <w:p w14:paraId="236B2478"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3.37E-12</w:t>
            </w:r>
          </w:p>
        </w:tc>
      </w:tr>
      <w:tr w:rsidR="00CD3D4E" w:rsidRPr="001B4997" w14:paraId="57B7E9B1" w14:textId="77777777" w:rsidTr="00CD3D4E">
        <w:tblPrEx>
          <w:jc w:val="left"/>
        </w:tblPrEx>
        <w:trPr>
          <w:cantSplit/>
        </w:trPr>
        <w:tc>
          <w:tcPr>
            <w:tcW w:w="2654" w:type="pct"/>
            <w:shd w:val="clear" w:color="auto" w:fill="auto"/>
            <w:noWrap/>
            <w:vAlign w:val="bottom"/>
            <w:hideMark/>
          </w:tcPr>
          <w:p w14:paraId="1E0FAD51"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Total OCDF</w:t>
            </w:r>
          </w:p>
        </w:tc>
        <w:tc>
          <w:tcPr>
            <w:tcW w:w="2346" w:type="pct"/>
            <w:shd w:val="clear" w:color="auto" w:fill="auto"/>
            <w:noWrap/>
            <w:vAlign w:val="bottom"/>
            <w:hideMark/>
          </w:tcPr>
          <w:p w14:paraId="5A78C79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9.46E-12</w:t>
            </w:r>
          </w:p>
        </w:tc>
      </w:tr>
      <w:tr w:rsidR="00CD3D4E" w:rsidRPr="001B4997" w14:paraId="7528169C" w14:textId="77777777" w:rsidTr="00CD3D4E">
        <w:tblPrEx>
          <w:jc w:val="left"/>
        </w:tblPrEx>
        <w:trPr>
          <w:cantSplit/>
        </w:trPr>
        <w:tc>
          <w:tcPr>
            <w:tcW w:w="2654" w:type="pct"/>
            <w:shd w:val="clear" w:color="auto" w:fill="auto"/>
            <w:noWrap/>
            <w:vAlign w:val="bottom"/>
            <w:hideMark/>
          </w:tcPr>
          <w:p w14:paraId="458D2330"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 xml:space="preserve">Formaldehyde </w:t>
            </w:r>
          </w:p>
        </w:tc>
        <w:tc>
          <w:tcPr>
            <w:tcW w:w="2346" w:type="pct"/>
            <w:shd w:val="clear" w:color="auto" w:fill="auto"/>
            <w:noWrap/>
            <w:vAlign w:val="bottom"/>
            <w:hideMark/>
          </w:tcPr>
          <w:p w14:paraId="528BB3E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1.28E-05</w:t>
            </w:r>
          </w:p>
        </w:tc>
      </w:tr>
      <w:tr w:rsidR="00CD3D4E" w:rsidRPr="001B4997" w14:paraId="7CA59385" w14:textId="77777777" w:rsidTr="00CD3D4E">
        <w:tblPrEx>
          <w:jc w:val="left"/>
        </w:tblPrEx>
        <w:trPr>
          <w:cantSplit/>
        </w:trPr>
        <w:tc>
          <w:tcPr>
            <w:tcW w:w="2654" w:type="pct"/>
            <w:shd w:val="clear" w:color="auto" w:fill="auto"/>
            <w:noWrap/>
            <w:vAlign w:val="bottom"/>
            <w:hideMark/>
          </w:tcPr>
          <w:p w14:paraId="1DF8580F"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Acrylonitrile</w:t>
            </w:r>
          </w:p>
        </w:tc>
        <w:tc>
          <w:tcPr>
            <w:tcW w:w="2346" w:type="pct"/>
            <w:shd w:val="clear" w:color="auto" w:fill="auto"/>
            <w:noWrap/>
            <w:vAlign w:val="bottom"/>
            <w:hideMark/>
          </w:tcPr>
          <w:p w14:paraId="5B56F4D0"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2.10E-06</w:t>
            </w:r>
          </w:p>
        </w:tc>
      </w:tr>
      <w:tr w:rsidR="00CD3D4E" w:rsidRPr="001B4997" w14:paraId="16077DA7" w14:textId="77777777" w:rsidTr="00CD3D4E">
        <w:tblPrEx>
          <w:jc w:val="left"/>
        </w:tblPrEx>
        <w:trPr>
          <w:cantSplit/>
        </w:trPr>
        <w:tc>
          <w:tcPr>
            <w:tcW w:w="2654" w:type="pct"/>
            <w:shd w:val="clear" w:color="auto" w:fill="auto"/>
            <w:noWrap/>
            <w:vAlign w:val="bottom"/>
            <w:hideMark/>
          </w:tcPr>
          <w:p w14:paraId="771954FE"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Benzene</w:t>
            </w:r>
          </w:p>
        </w:tc>
        <w:tc>
          <w:tcPr>
            <w:tcW w:w="2346" w:type="pct"/>
            <w:shd w:val="clear" w:color="auto" w:fill="auto"/>
            <w:noWrap/>
            <w:vAlign w:val="bottom"/>
            <w:hideMark/>
          </w:tcPr>
          <w:p w14:paraId="21DE81E5"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5.78E-05</w:t>
            </w:r>
          </w:p>
        </w:tc>
      </w:tr>
      <w:tr w:rsidR="00CD3D4E" w:rsidRPr="001B4997" w14:paraId="4179652B" w14:textId="77777777" w:rsidTr="00CD3D4E">
        <w:tblPrEx>
          <w:jc w:val="left"/>
        </w:tblPrEx>
        <w:trPr>
          <w:cantSplit/>
        </w:trPr>
        <w:tc>
          <w:tcPr>
            <w:tcW w:w="2654" w:type="pct"/>
            <w:shd w:val="clear" w:color="auto" w:fill="auto"/>
            <w:noWrap/>
            <w:vAlign w:val="bottom"/>
            <w:hideMark/>
          </w:tcPr>
          <w:p w14:paraId="386C29BD"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Bromoform</w:t>
            </w:r>
          </w:p>
        </w:tc>
        <w:tc>
          <w:tcPr>
            <w:tcW w:w="2346" w:type="pct"/>
            <w:shd w:val="clear" w:color="auto" w:fill="auto"/>
            <w:noWrap/>
            <w:vAlign w:val="bottom"/>
            <w:hideMark/>
          </w:tcPr>
          <w:p w14:paraId="288A08BC"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2.38E-06</w:t>
            </w:r>
          </w:p>
        </w:tc>
      </w:tr>
      <w:tr w:rsidR="00CD3D4E" w:rsidRPr="001B4997" w14:paraId="268AEBAD" w14:textId="77777777" w:rsidTr="00CD3D4E">
        <w:tblPrEx>
          <w:jc w:val="left"/>
        </w:tblPrEx>
        <w:trPr>
          <w:cantSplit/>
        </w:trPr>
        <w:tc>
          <w:tcPr>
            <w:tcW w:w="2654" w:type="pct"/>
            <w:shd w:val="clear" w:color="auto" w:fill="auto"/>
            <w:noWrap/>
            <w:vAlign w:val="bottom"/>
            <w:hideMark/>
          </w:tcPr>
          <w:p w14:paraId="692AEB60"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Bromomethane</w:t>
            </w:r>
          </w:p>
        </w:tc>
        <w:tc>
          <w:tcPr>
            <w:tcW w:w="2346" w:type="pct"/>
            <w:shd w:val="clear" w:color="auto" w:fill="auto"/>
            <w:noWrap/>
            <w:vAlign w:val="bottom"/>
            <w:hideMark/>
          </w:tcPr>
          <w:p w14:paraId="2E94AA07"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8.50E-06</w:t>
            </w:r>
          </w:p>
        </w:tc>
      </w:tr>
      <w:tr w:rsidR="00CD3D4E" w:rsidRPr="001B4997" w14:paraId="05694A9F" w14:textId="77777777" w:rsidTr="00CD3D4E">
        <w:tblPrEx>
          <w:jc w:val="left"/>
        </w:tblPrEx>
        <w:trPr>
          <w:cantSplit/>
        </w:trPr>
        <w:tc>
          <w:tcPr>
            <w:tcW w:w="2654" w:type="pct"/>
            <w:shd w:val="clear" w:color="auto" w:fill="auto"/>
            <w:noWrap/>
            <w:vAlign w:val="bottom"/>
            <w:hideMark/>
          </w:tcPr>
          <w:p w14:paraId="3A8014E7" w14:textId="3766044C"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 xml:space="preserve">Carbon </w:t>
            </w:r>
            <w:r w:rsidR="00BA1EBB" w:rsidRPr="001B4997">
              <w:rPr>
                <w:rFonts w:ascii="Times New Roman" w:eastAsia="Times New Roman" w:hAnsi="Times New Roman"/>
                <w:szCs w:val="24"/>
              </w:rPr>
              <w:t>d</w:t>
            </w:r>
            <w:r w:rsidRPr="001B4997">
              <w:rPr>
                <w:rFonts w:ascii="Times New Roman" w:eastAsia="Times New Roman" w:hAnsi="Times New Roman"/>
                <w:szCs w:val="24"/>
              </w:rPr>
              <w:t>isulfide</w:t>
            </w:r>
          </w:p>
        </w:tc>
        <w:tc>
          <w:tcPr>
            <w:tcW w:w="2346" w:type="pct"/>
            <w:shd w:val="clear" w:color="auto" w:fill="auto"/>
            <w:noWrap/>
            <w:vAlign w:val="bottom"/>
            <w:hideMark/>
          </w:tcPr>
          <w:p w14:paraId="5EAEBF94"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9.75E-05</w:t>
            </w:r>
          </w:p>
        </w:tc>
      </w:tr>
      <w:tr w:rsidR="00CD3D4E" w:rsidRPr="001B4997" w14:paraId="0C5D4612" w14:textId="77777777" w:rsidTr="00CD3D4E">
        <w:tblPrEx>
          <w:jc w:val="left"/>
        </w:tblPrEx>
        <w:trPr>
          <w:cantSplit/>
        </w:trPr>
        <w:tc>
          <w:tcPr>
            <w:tcW w:w="2654" w:type="pct"/>
            <w:shd w:val="clear" w:color="auto" w:fill="auto"/>
            <w:noWrap/>
            <w:vAlign w:val="bottom"/>
            <w:hideMark/>
          </w:tcPr>
          <w:p w14:paraId="336070BB" w14:textId="5FBF9666"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 xml:space="preserve">Carbon </w:t>
            </w:r>
            <w:r w:rsidR="005C19DC" w:rsidRPr="001B4997">
              <w:rPr>
                <w:rFonts w:ascii="Times New Roman" w:eastAsia="Times New Roman" w:hAnsi="Times New Roman"/>
                <w:szCs w:val="24"/>
              </w:rPr>
              <w:t>t</w:t>
            </w:r>
            <w:r w:rsidRPr="001B4997">
              <w:rPr>
                <w:rFonts w:ascii="Times New Roman" w:eastAsia="Times New Roman" w:hAnsi="Times New Roman"/>
                <w:szCs w:val="24"/>
              </w:rPr>
              <w:t>etrachloride</w:t>
            </w:r>
          </w:p>
        </w:tc>
        <w:tc>
          <w:tcPr>
            <w:tcW w:w="2346" w:type="pct"/>
            <w:shd w:val="clear" w:color="auto" w:fill="auto"/>
            <w:noWrap/>
            <w:vAlign w:val="bottom"/>
            <w:hideMark/>
          </w:tcPr>
          <w:p w14:paraId="15D18DE7"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2.55E-06</w:t>
            </w:r>
          </w:p>
        </w:tc>
      </w:tr>
      <w:tr w:rsidR="00CD3D4E" w:rsidRPr="001B4997" w14:paraId="06F7EE77" w14:textId="77777777" w:rsidTr="00CD3D4E">
        <w:tblPrEx>
          <w:jc w:val="left"/>
        </w:tblPrEx>
        <w:trPr>
          <w:cantSplit/>
        </w:trPr>
        <w:tc>
          <w:tcPr>
            <w:tcW w:w="2654" w:type="pct"/>
            <w:shd w:val="clear" w:color="auto" w:fill="auto"/>
            <w:noWrap/>
            <w:vAlign w:val="bottom"/>
            <w:hideMark/>
          </w:tcPr>
          <w:p w14:paraId="7155E565"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Chlorobenzene</w:t>
            </w:r>
          </w:p>
        </w:tc>
        <w:tc>
          <w:tcPr>
            <w:tcW w:w="2346" w:type="pct"/>
            <w:shd w:val="clear" w:color="auto" w:fill="auto"/>
            <w:noWrap/>
            <w:vAlign w:val="bottom"/>
            <w:hideMark/>
          </w:tcPr>
          <w:p w14:paraId="074E5120"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2.13E-06</w:t>
            </w:r>
          </w:p>
        </w:tc>
      </w:tr>
      <w:tr w:rsidR="00CD3D4E" w:rsidRPr="001B4997" w14:paraId="5F6909B5" w14:textId="77777777" w:rsidTr="00CD3D4E">
        <w:tblPrEx>
          <w:jc w:val="left"/>
        </w:tblPrEx>
        <w:trPr>
          <w:cantSplit/>
        </w:trPr>
        <w:tc>
          <w:tcPr>
            <w:tcW w:w="2654" w:type="pct"/>
            <w:shd w:val="clear" w:color="auto" w:fill="auto"/>
            <w:noWrap/>
            <w:vAlign w:val="bottom"/>
            <w:hideMark/>
          </w:tcPr>
          <w:p w14:paraId="70840359"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Chloroethane</w:t>
            </w:r>
          </w:p>
        </w:tc>
        <w:tc>
          <w:tcPr>
            <w:tcW w:w="2346" w:type="pct"/>
            <w:shd w:val="clear" w:color="auto" w:fill="auto"/>
            <w:noWrap/>
            <w:vAlign w:val="bottom"/>
            <w:hideMark/>
          </w:tcPr>
          <w:p w14:paraId="13816F69"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3.16E-06</w:t>
            </w:r>
          </w:p>
        </w:tc>
      </w:tr>
      <w:tr w:rsidR="00CD3D4E" w:rsidRPr="001B4997" w14:paraId="55A9CE7C" w14:textId="77777777" w:rsidTr="00CD3D4E">
        <w:tblPrEx>
          <w:jc w:val="left"/>
        </w:tblPrEx>
        <w:trPr>
          <w:cantSplit/>
        </w:trPr>
        <w:tc>
          <w:tcPr>
            <w:tcW w:w="2654" w:type="pct"/>
            <w:shd w:val="clear" w:color="auto" w:fill="auto"/>
            <w:noWrap/>
            <w:vAlign w:val="bottom"/>
            <w:hideMark/>
          </w:tcPr>
          <w:p w14:paraId="5BA63C58"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lastRenderedPageBreak/>
              <w:t>Chloroform</w:t>
            </w:r>
          </w:p>
        </w:tc>
        <w:tc>
          <w:tcPr>
            <w:tcW w:w="2346" w:type="pct"/>
            <w:shd w:val="clear" w:color="auto" w:fill="auto"/>
            <w:noWrap/>
            <w:vAlign w:val="bottom"/>
            <w:hideMark/>
          </w:tcPr>
          <w:p w14:paraId="1365E2C6"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1.89E-06</w:t>
            </w:r>
          </w:p>
        </w:tc>
      </w:tr>
      <w:tr w:rsidR="00CD3D4E" w:rsidRPr="001B4997" w14:paraId="040DF443" w14:textId="77777777" w:rsidTr="00CD3D4E">
        <w:tblPrEx>
          <w:jc w:val="left"/>
        </w:tblPrEx>
        <w:trPr>
          <w:cantSplit/>
        </w:trPr>
        <w:tc>
          <w:tcPr>
            <w:tcW w:w="2654" w:type="pct"/>
            <w:shd w:val="clear" w:color="auto" w:fill="auto"/>
            <w:noWrap/>
            <w:vAlign w:val="bottom"/>
            <w:hideMark/>
          </w:tcPr>
          <w:p w14:paraId="6E6353B8"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Chloromethane</w:t>
            </w:r>
          </w:p>
        </w:tc>
        <w:tc>
          <w:tcPr>
            <w:tcW w:w="2346" w:type="pct"/>
            <w:shd w:val="clear" w:color="auto" w:fill="auto"/>
            <w:noWrap/>
            <w:vAlign w:val="bottom"/>
            <w:hideMark/>
          </w:tcPr>
          <w:p w14:paraId="738FB087"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1.02E-05</w:t>
            </w:r>
          </w:p>
        </w:tc>
      </w:tr>
      <w:tr w:rsidR="00CD3D4E" w:rsidRPr="001B4997" w14:paraId="6B97772B" w14:textId="77777777" w:rsidTr="00CD3D4E">
        <w:tblPrEx>
          <w:jc w:val="left"/>
        </w:tblPrEx>
        <w:trPr>
          <w:cantSplit/>
        </w:trPr>
        <w:tc>
          <w:tcPr>
            <w:tcW w:w="2654" w:type="pct"/>
            <w:shd w:val="clear" w:color="auto" w:fill="auto"/>
            <w:noWrap/>
            <w:vAlign w:val="bottom"/>
            <w:hideMark/>
          </w:tcPr>
          <w:p w14:paraId="266053F5"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1,2-Dichloroethane</w:t>
            </w:r>
          </w:p>
        </w:tc>
        <w:tc>
          <w:tcPr>
            <w:tcW w:w="2346" w:type="pct"/>
            <w:shd w:val="clear" w:color="auto" w:fill="auto"/>
            <w:noWrap/>
            <w:vAlign w:val="bottom"/>
            <w:hideMark/>
          </w:tcPr>
          <w:p w14:paraId="58819886"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1.79E-06</w:t>
            </w:r>
          </w:p>
        </w:tc>
      </w:tr>
      <w:tr w:rsidR="00CD3D4E" w:rsidRPr="001B4997" w14:paraId="52C675DE" w14:textId="77777777" w:rsidTr="00CD3D4E">
        <w:tblPrEx>
          <w:jc w:val="left"/>
        </w:tblPrEx>
        <w:trPr>
          <w:cantSplit/>
        </w:trPr>
        <w:tc>
          <w:tcPr>
            <w:tcW w:w="2654" w:type="pct"/>
            <w:shd w:val="clear" w:color="auto" w:fill="auto"/>
            <w:noWrap/>
            <w:vAlign w:val="bottom"/>
            <w:hideMark/>
          </w:tcPr>
          <w:p w14:paraId="2CC39E24"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1,1-Dichloroethene</w:t>
            </w:r>
          </w:p>
        </w:tc>
        <w:tc>
          <w:tcPr>
            <w:tcW w:w="2346" w:type="pct"/>
            <w:shd w:val="clear" w:color="auto" w:fill="auto"/>
            <w:noWrap/>
            <w:vAlign w:val="bottom"/>
            <w:hideMark/>
          </w:tcPr>
          <w:p w14:paraId="679685BF"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2.13E-06</w:t>
            </w:r>
          </w:p>
        </w:tc>
      </w:tr>
      <w:tr w:rsidR="00CD3D4E" w:rsidRPr="001B4997" w14:paraId="1FE6D2F1" w14:textId="77777777" w:rsidTr="00CD3D4E">
        <w:tblPrEx>
          <w:jc w:val="left"/>
        </w:tblPrEx>
        <w:trPr>
          <w:cantSplit/>
        </w:trPr>
        <w:tc>
          <w:tcPr>
            <w:tcW w:w="2654" w:type="pct"/>
            <w:shd w:val="clear" w:color="auto" w:fill="auto"/>
            <w:noWrap/>
            <w:vAlign w:val="bottom"/>
            <w:hideMark/>
          </w:tcPr>
          <w:p w14:paraId="22A4B7D7"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1,2-Dichloropropane</w:t>
            </w:r>
          </w:p>
        </w:tc>
        <w:tc>
          <w:tcPr>
            <w:tcW w:w="2346" w:type="pct"/>
            <w:shd w:val="clear" w:color="auto" w:fill="auto"/>
            <w:noWrap/>
            <w:vAlign w:val="bottom"/>
            <w:hideMark/>
          </w:tcPr>
          <w:p w14:paraId="242D860E"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2.13E-06</w:t>
            </w:r>
          </w:p>
        </w:tc>
      </w:tr>
      <w:tr w:rsidR="00CD3D4E" w:rsidRPr="001B4997" w14:paraId="2C4C2BB1" w14:textId="77777777" w:rsidTr="00CD3D4E">
        <w:tblPrEx>
          <w:jc w:val="left"/>
        </w:tblPrEx>
        <w:trPr>
          <w:cantSplit/>
        </w:trPr>
        <w:tc>
          <w:tcPr>
            <w:tcW w:w="2654" w:type="pct"/>
            <w:shd w:val="clear" w:color="auto" w:fill="auto"/>
            <w:noWrap/>
            <w:vAlign w:val="bottom"/>
            <w:hideMark/>
          </w:tcPr>
          <w:p w14:paraId="753739AC"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Ethylbenzene</w:t>
            </w:r>
          </w:p>
        </w:tc>
        <w:tc>
          <w:tcPr>
            <w:tcW w:w="2346" w:type="pct"/>
            <w:shd w:val="clear" w:color="auto" w:fill="auto"/>
            <w:noWrap/>
            <w:vAlign w:val="bottom"/>
            <w:hideMark/>
          </w:tcPr>
          <w:p w14:paraId="62AC63D2"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7.51E-06</w:t>
            </w:r>
          </w:p>
        </w:tc>
      </w:tr>
      <w:tr w:rsidR="00CD3D4E" w:rsidRPr="001B4997" w14:paraId="40E27B10" w14:textId="77777777" w:rsidTr="00CD3D4E">
        <w:tblPrEx>
          <w:jc w:val="left"/>
        </w:tblPrEx>
        <w:trPr>
          <w:cantSplit/>
        </w:trPr>
        <w:tc>
          <w:tcPr>
            <w:tcW w:w="2654" w:type="pct"/>
            <w:shd w:val="clear" w:color="auto" w:fill="auto"/>
            <w:noWrap/>
            <w:vAlign w:val="bottom"/>
            <w:hideMark/>
          </w:tcPr>
          <w:p w14:paraId="0134FC4C"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Iodomethane</w:t>
            </w:r>
          </w:p>
        </w:tc>
        <w:tc>
          <w:tcPr>
            <w:tcW w:w="2346" w:type="pct"/>
            <w:shd w:val="clear" w:color="auto" w:fill="auto"/>
            <w:noWrap/>
            <w:vAlign w:val="bottom"/>
            <w:hideMark/>
          </w:tcPr>
          <w:p w14:paraId="68BF9EAA"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2.71E-06</w:t>
            </w:r>
          </w:p>
        </w:tc>
      </w:tr>
      <w:tr w:rsidR="00CD3D4E" w:rsidRPr="001B4997" w14:paraId="75D243BC" w14:textId="77777777" w:rsidTr="00CD3D4E">
        <w:tblPrEx>
          <w:jc w:val="left"/>
        </w:tblPrEx>
        <w:trPr>
          <w:cantSplit/>
        </w:trPr>
        <w:tc>
          <w:tcPr>
            <w:tcW w:w="2654" w:type="pct"/>
            <w:shd w:val="clear" w:color="auto" w:fill="auto"/>
            <w:noWrap/>
            <w:vAlign w:val="bottom"/>
            <w:hideMark/>
          </w:tcPr>
          <w:p w14:paraId="4B97EB48" w14:textId="53F9A923"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 xml:space="preserve">Methylene </w:t>
            </w:r>
            <w:r w:rsidR="00BA1EBB" w:rsidRPr="001B4997">
              <w:rPr>
                <w:rFonts w:ascii="Times New Roman" w:eastAsia="Times New Roman" w:hAnsi="Times New Roman"/>
                <w:szCs w:val="24"/>
              </w:rPr>
              <w:t>c</w:t>
            </w:r>
            <w:r w:rsidRPr="001B4997">
              <w:rPr>
                <w:rFonts w:ascii="Times New Roman" w:eastAsia="Times New Roman" w:hAnsi="Times New Roman"/>
                <w:szCs w:val="24"/>
              </w:rPr>
              <w:t>hloride</w:t>
            </w:r>
          </w:p>
        </w:tc>
        <w:tc>
          <w:tcPr>
            <w:tcW w:w="2346" w:type="pct"/>
            <w:shd w:val="clear" w:color="auto" w:fill="auto"/>
            <w:noWrap/>
            <w:vAlign w:val="bottom"/>
            <w:hideMark/>
          </w:tcPr>
          <w:p w14:paraId="1E29F429"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6.36E-05</w:t>
            </w:r>
          </w:p>
        </w:tc>
      </w:tr>
      <w:tr w:rsidR="00CD3D4E" w:rsidRPr="001B4997" w14:paraId="2D57B859" w14:textId="77777777" w:rsidTr="00CD3D4E">
        <w:tblPrEx>
          <w:jc w:val="left"/>
        </w:tblPrEx>
        <w:trPr>
          <w:cantSplit/>
        </w:trPr>
        <w:tc>
          <w:tcPr>
            <w:tcW w:w="2654" w:type="pct"/>
            <w:shd w:val="clear" w:color="auto" w:fill="auto"/>
            <w:noWrap/>
            <w:vAlign w:val="bottom"/>
            <w:hideMark/>
          </w:tcPr>
          <w:p w14:paraId="1E7D7A6F"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Styrene</w:t>
            </w:r>
          </w:p>
        </w:tc>
        <w:tc>
          <w:tcPr>
            <w:tcW w:w="2346" w:type="pct"/>
            <w:shd w:val="clear" w:color="auto" w:fill="auto"/>
            <w:noWrap/>
            <w:vAlign w:val="bottom"/>
            <w:hideMark/>
          </w:tcPr>
          <w:p w14:paraId="4ECEC6F8"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6.28E-06</w:t>
            </w:r>
          </w:p>
        </w:tc>
      </w:tr>
      <w:tr w:rsidR="00CD3D4E" w:rsidRPr="001B4997" w14:paraId="54DD8BCC" w14:textId="77777777" w:rsidTr="00CD3D4E">
        <w:tblPrEx>
          <w:jc w:val="left"/>
        </w:tblPrEx>
        <w:trPr>
          <w:cantSplit/>
        </w:trPr>
        <w:tc>
          <w:tcPr>
            <w:tcW w:w="2654" w:type="pct"/>
            <w:shd w:val="clear" w:color="auto" w:fill="auto"/>
            <w:noWrap/>
            <w:vAlign w:val="bottom"/>
            <w:hideMark/>
          </w:tcPr>
          <w:p w14:paraId="1947FF08"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1,1,2,2-Tetrachloroethane</w:t>
            </w:r>
          </w:p>
        </w:tc>
        <w:tc>
          <w:tcPr>
            <w:tcW w:w="2346" w:type="pct"/>
            <w:shd w:val="clear" w:color="auto" w:fill="auto"/>
            <w:noWrap/>
            <w:vAlign w:val="bottom"/>
            <w:hideMark/>
          </w:tcPr>
          <w:p w14:paraId="7A0FA16E"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3.58E-06</w:t>
            </w:r>
          </w:p>
        </w:tc>
      </w:tr>
      <w:tr w:rsidR="00CD3D4E" w:rsidRPr="001B4997" w14:paraId="0A86DBC5" w14:textId="77777777" w:rsidTr="00CD3D4E">
        <w:tblPrEx>
          <w:jc w:val="left"/>
        </w:tblPrEx>
        <w:trPr>
          <w:cantSplit/>
        </w:trPr>
        <w:tc>
          <w:tcPr>
            <w:tcW w:w="2654" w:type="pct"/>
            <w:shd w:val="clear" w:color="auto" w:fill="auto"/>
            <w:noWrap/>
            <w:vAlign w:val="bottom"/>
            <w:hideMark/>
          </w:tcPr>
          <w:p w14:paraId="5248EB79"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Tetrachloroethene</w:t>
            </w:r>
          </w:p>
        </w:tc>
        <w:tc>
          <w:tcPr>
            <w:tcW w:w="2346" w:type="pct"/>
            <w:shd w:val="clear" w:color="auto" w:fill="auto"/>
            <w:noWrap/>
            <w:vAlign w:val="bottom"/>
            <w:hideMark/>
          </w:tcPr>
          <w:p w14:paraId="527E5D0B"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3.39E-06</w:t>
            </w:r>
          </w:p>
        </w:tc>
      </w:tr>
      <w:tr w:rsidR="00CD3D4E" w:rsidRPr="001B4997" w14:paraId="0C5D0AC0" w14:textId="77777777" w:rsidTr="00CD3D4E">
        <w:tblPrEx>
          <w:jc w:val="left"/>
        </w:tblPrEx>
        <w:trPr>
          <w:cantSplit/>
        </w:trPr>
        <w:tc>
          <w:tcPr>
            <w:tcW w:w="2654" w:type="pct"/>
            <w:shd w:val="clear" w:color="auto" w:fill="auto"/>
            <w:noWrap/>
            <w:vAlign w:val="bottom"/>
            <w:hideMark/>
          </w:tcPr>
          <w:p w14:paraId="72A9C7AA"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Toluene</w:t>
            </w:r>
          </w:p>
        </w:tc>
        <w:tc>
          <w:tcPr>
            <w:tcW w:w="2346" w:type="pct"/>
            <w:shd w:val="clear" w:color="auto" w:fill="auto"/>
            <w:noWrap/>
            <w:vAlign w:val="bottom"/>
            <w:hideMark/>
          </w:tcPr>
          <w:p w14:paraId="765DC050"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2.33E-05</w:t>
            </w:r>
          </w:p>
        </w:tc>
      </w:tr>
      <w:tr w:rsidR="00CD3D4E" w:rsidRPr="001B4997" w14:paraId="46D1B51E" w14:textId="77777777" w:rsidTr="00CD3D4E">
        <w:tblPrEx>
          <w:jc w:val="left"/>
        </w:tblPrEx>
        <w:trPr>
          <w:cantSplit/>
        </w:trPr>
        <w:tc>
          <w:tcPr>
            <w:tcW w:w="2654" w:type="pct"/>
            <w:shd w:val="clear" w:color="auto" w:fill="auto"/>
            <w:noWrap/>
            <w:vAlign w:val="bottom"/>
            <w:hideMark/>
          </w:tcPr>
          <w:p w14:paraId="68722198"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1,1,1-Trichloroethane</w:t>
            </w:r>
          </w:p>
        </w:tc>
        <w:tc>
          <w:tcPr>
            <w:tcW w:w="2346" w:type="pct"/>
            <w:shd w:val="clear" w:color="auto" w:fill="auto"/>
            <w:noWrap/>
            <w:vAlign w:val="bottom"/>
            <w:hideMark/>
          </w:tcPr>
          <w:p w14:paraId="7D7FA6BF"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2.38E-06</w:t>
            </w:r>
          </w:p>
        </w:tc>
      </w:tr>
      <w:tr w:rsidR="00CD3D4E" w:rsidRPr="001B4997" w14:paraId="022C4851" w14:textId="77777777" w:rsidTr="00CD3D4E">
        <w:tblPrEx>
          <w:jc w:val="left"/>
        </w:tblPrEx>
        <w:trPr>
          <w:cantSplit/>
        </w:trPr>
        <w:tc>
          <w:tcPr>
            <w:tcW w:w="2654" w:type="pct"/>
            <w:shd w:val="clear" w:color="auto" w:fill="auto"/>
            <w:noWrap/>
            <w:vAlign w:val="bottom"/>
            <w:hideMark/>
          </w:tcPr>
          <w:p w14:paraId="761E2127"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1,1,2-Trichloroethane</w:t>
            </w:r>
          </w:p>
        </w:tc>
        <w:tc>
          <w:tcPr>
            <w:tcW w:w="2346" w:type="pct"/>
            <w:shd w:val="clear" w:color="auto" w:fill="auto"/>
            <w:noWrap/>
            <w:vAlign w:val="bottom"/>
            <w:hideMark/>
          </w:tcPr>
          <w:p w14:paraId="7CEACC86"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1.34E-06</w:t>
            </w:r>
          </w:p>
        </w:tc>
      </w:tr>
      <w:tr w:rsidR="00CD3D4E" w:rsidRPr="001B4997" w14:paraId="51630EDE" w14:textId="77777777" w:rsidTr="00CD3D4E">
        <w:tblPrEx>
          <w:jc w:val="left"/>
        </w:tblPrEx>
        <w:trPr>
          <w:cantSplit/>
        </w:trPr>
        <w:tc>
          <w:tcPr>
            <w:tcW w:w="2654" w:type="pct"/>
            <w:shd w:val="clear" w:color="auto" w:fill="auto"/>
            <w:noWrap/>
            <w:vAlign w:val="bottom"/>
            <w:hideMark/>
          </w:tcPr>
          <w:p w14:paraId="77DEF04A" w14:textId="77777777"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Trichloroethene</w:t>
            </w:r>
          </w:p>
        </w:tc>
        <w:tc>
          <w:tcPr>
            <w:tcW w:w="2346" w:type="pct"/>
            <w:shd w:val="clear" w:color="auto" w:fill="auto"/>
            <w:noWrap/>
            <w:vAlign w:val="bottom"/>
            <w:hideMark/>
          </w:tcPr>
          <w:p w14:paraId="3EB52ED0"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2.13E-06</w:t>
            </w:r>
          </w:p>
        </w:tc>
      </w:tr>
      <w:tr w:rsidR="00CD3D4E" w:rsidRPr="001B4997" w14:paraId="1815E3A1" w14:textId="77777777" w:rsidTr="00AD243F">
        <w:tblPrEx>
          <w:jc w:val="left"/>
        </w:tblPrEx>
        <w:trPr>
          <w:cantSplit/>
        </w:trPr>
        <w:tc>
          <w:tcPr>
            <w:tcW w:w="2654" w:type="pct"/>
            <w:tcBorders>
              <w:bottom w:val="single" w:sz="4" w:space="0" w:color="auto"/>
            </w:tcBorders>
            <w:shd w:val="clear" w:color="auto" w:fill="auto"/>
            <w:noWrap/>
            <w:vAlign w:val="bottom"/>
            <w:hideMark/>
          </w:tcPr>
          <w:p w14:paraId="603E49C4" w14:textId="2BDA74A4" w:rsidR="004B7420" w:rsidRPr="001B4997" w:rsidRDefault="004B7420" w:rsidP="00783A1C">
            <w:pPr>
              <w:rPr>
                <w:rFonts w:ascii="Times New Roman" w:eastAsia="Times New Roman" w:hAnsi="Times New Roman"/>
                <w:szCs w:val="24"/>
              </w:rPr>
            </w:pPr>
            <w:r w:rsidRPr="001B4997">
              <w:rPr>
                <w:rFonts w:ascii="Times New Roman" w:eastAsia="Times New Roman" w:hAnsi="Times New Roman"/>
                <w:szCs w:val="24"/>
              </w:rPr>
              <w:t xml:space="preserve">Vinyl </w:t>
            </w:r>
            <w:r w:rsidR="00BA1EBB" w:rsidRPr="001B4997">
              <w:rPr>
                <w:rFonts w:ascii="Times New Roman" w:eastAsia="Times New Roman" w:hAnsi="Times New Roman"/>
                <w:szCs w:val="24"/>
              </w:rPr>
              <w:t>c</w:t>
            </w:r>
            <w:r w:rsidRPr="001B4997">
              <w:rPr>
                <w:rFonts w:ascii="Times New Roman" w:eastAsia="Times New Roman" w:hAnsi="Times New Roman"/>
                <w:szCs w:val="24"/>
              </w:rPr>
              <w:t>hloride</w:t>
            </w:r>
          </w:p>
        </w:tc>
        <w:tc>
          <w:tcPr>
            <w:tcW w:w="2346" w:type="pct"/>
            <w:tcBorders>
              <w:bottom w:val="single" w:sz="4" w:space="0" w:color="auto"/>
            </w:tcBorders>
            <w:shd w:val="clear" w:color="auto" w:fill="auto"/>
            <w:noWrap/>
            <w:vAlign w:val="bottom"/>
            <w:hideMark/>
          </w:tcPr>
          <w:p w14:paraId="50A0CC5A" w14:textId="77777777" w:rsidR="004B7420" w:rsidRPr="001B4997" w:rsidRDefault="004B7420" w:rsidP="00783A1C">
            <w:pPr>
              <w:jc w:val="center"/>
              <w:rPr>
                <w:rFonts w:ascii="Times New Roman" w:eastAsia="Times New Roman" w:hAnsi="Times New Roman"/>
                <w:szCs w:val="24"/>
              </w:rPr>
            </w:pPr>
            <w:r w:rsidRPr="001B4997">
              <w:rPr>
                <w:rFonts w:ascii="Times New Roman" w:eastAsia="Times New Roman" w:hAnsi="Times New Roman"/>
                <w:szCs w:val="24"/>
              </w:rPr>
              <w:t>2.05E-06</w:t>
            </w:r>
          </w:p>
        </w:tc>
      </w:tr>
      <w:tr w:rsidR="00B51992" w:rsidRPr="001B4997" w14:paraId="794197E4" w14:textId="77777777" w:rsidTr="00AD243F">
        <w:tblPrEx>
          <w:jc w:val="left"/>
        </w:tblPrEx>
        <w:trPr>
          <w:cantSplit/>
        </w:trPr>
        <w:tc>
          <w:tcPr>
            <w:tcW w:w="5000" w:type="pct"/>
            <w:gridSpan w:val="2"/>
            <w:tcBorders>
              <w:left w:val="nil"/>
              <w:bottom w:val="nil"/>
              <w:right w:val="nil"/>
            </w:tcBorders>
            <w:shd w:val="clear" w:color="auto" w:fill="auto"/>
            <w:noWrap/>
            <w:vAlign w:val="bottom"/>
          </w:tcPr>
          <w:p w14:paraId="66A8EAB9" w14:textId="0A3A9476" w:rsidR="00B51992" w:rsidRPr="001B4997" w:rsidRDefault="00AD243F" w:rsidP="00AD243F">
            <w:pPr>
              <w:rPr>
                <w:rFonts w:ascii="Times New Roman" w:eastAsia="Times New Roman" w:hAnsi="Times New Roman"/>
                <w:szCs w:val="24"/>
              </w:rPr>
            </w:pPr>
            <w:r w:rsidRPr="001B4997">
              <w:rPr>
                <w:rFonts w:ascii="Times New Roman" w:eastAsia="Times New Roman" w:hAnsi="Times New Roman"/>
                <w:sz w:val="22"/>
                <w:szCs w:val="22"/>
              </w:rPr>
              <w:t xml:space="preserve">Note: </w:t>
            </w:r>
            <w:r w:rsidR="00B51992" w:rsidRPr="001B4997">
              <w:rPr>
                <w:rFonts w:ascii="Times New Roman" w:eastAsia="Times New Roman" w:hAnsi="Times New Roman"/>
                <w:sz w:val="22"/>
                <w:szCs w:val="22"/>
              </w:rPr>
              <w:t xml:space="preserve">USS-Clairton-PA did not have emission values for </w:t>
            </w:r>
            <w:r w:rsidRPr="001B4997">
              <w:rPr>
                <w:rFonts w:ascii="Times New Roman" w:eastAsia="Times New Roman" w:hAnsi="Times New Roman"/>
                <w:sz w:val="22"/>
                <w:szCs w:val="22"/>
              </w:rPr>
              <w:t>p</w:t>
            </w:r>
            <w:r w:rsidR="00B51992" w:rsidRPr="001B4997">
              <w:rPr>
                <w:rFonts w:ascii="Times New Roman" w:eastAsia="Times New Roman" w:hAnsi="Times New Roman"/>
                <w:sz w:val="22"/>
                <w:szCs w:val="22"/>
              </w:rPr>
              <w:t xml:space="preserve">erylene (see </w:t>
            </w:r>
            <w:r w:rsidR="00B51992" w:rsidRPr="001B4997">
              <w:rPr>
                <w:rFonts w:ascii="Times New Roman" w:eastAsia="Times New Roman" w:hAnsi="Times New Roman"/>
                <w:b/>
                <w:bCs/>
                <w:sz w:val="22"/>
                <w:szCs w:val="22"/>
              </w:rPr>
              <w:t>Section 3.1.2</w:t>
            </w:r>
            <w:r w:rsidR="00B51992" w:rsidRPr="001B4997">
              <w:rPr>
                <w:rFonts w:ascii="Times New Roman" w:eastAsia="Times New Roman" w:hAnsi="Times New Roman"/>
                <w:sz w:val="22"/>
                <w:szCs w:val="22"/>
              </w:rPr>
              <w:t>).</w:t>
            </w:r>
          </w:p>
        </w:tc>
      </w:tr>
    </w:tbl>
    <w:p w14:paraId="3E7E0D05" w14:textId="0C39BB60" w:rsidR="0099587B" w:rsidRPr="001B4997" w:rsidRDefault="0099587B" w:rsidP="00687CFB">
      <w:pPr>
        <w:ind w:firstLine="720"/>
        <w:jc w:val="center"/>
        <w:rPr>
          <w:rFonts w:ascii="Times New Roman" w:hAnsi="Times New Roman"/>
          <w:b/>
          <w:bCs/>
          <w:szCs w:val="24"/>
        </w:rPr>
      </w:pPr>
    </w:p>
    <w:p w14:paraId="1DD60906" w14:textId="77777777" w:rsidR="00EA1310" w:rsidRPr="001B4997" w:rsidRDefault="00EA1310" w:rsidP="00687CFB">
      <w:pPr>
        <w:ind w:firstLine="720"/>
        <w:jc w:val="center"/>
        <w:rPr>
          <w:rFonts w:ascii="Times New Roman" w:hAnsi="Times New Roman"/>
          <w:b/>
          <w:bCs/>
          <w:szCs w:val="24"/>
        </w:rPr>
      </w:pPr>
    </w:p>
    <w:p w14:paraId="2C0C8EDE" w14:textId="24879982" w:rsidR="00DA2CD5" w:rsidRPr="001B4997" w:rsidRDefault="00DA2CD5" w:rsidP="00DA2CD5">
      <w:pPr>
        <w:spacing w:after="120"/>
        <w:ind w:firstLine="720"/>
        <w:jc w:val="center"/>
        <w:rPr>
          <w:rFonts w:ascii="Times New Roman" w:hAnsi="Times New Roman"/>
          <w:b/>
          <w:bCs/>
          <w:szCs w:val="24"/>
        </w:rPr>
      </w:pPr>
      <w:r w:rsidRPr="001B4997">
        <w:rPr>
          <w:rFonts w:ascii="Times New Roman" w:hAnsi="Times New Roman"/>
          <w:b/>
          <w:bCs/>
          <w:szCs w:val="24"/>
        </w:rPr>
        <w:t>Table B-7. ByP Boiler Default Emission Factors per Coke Type</w:t>
      </w:r>
      <w:r w:rsidR="000A4A72">
        <w:rPr>
          <w:rFonts w:ascii="Times New Roman" w:hAnsi="Times New Roman"/>
          <w:b/>
          <w:bCs/>
          <w:szCs w:val="24"/>
        </w:rPr>
        <w:fldChar w:fldCharType="begin"/>
      </w:r>
      <w:r w:rsidR="000A4A72">
        <w:instrText xml:space="preserve"> XE "</w:instrText>
      </w:r>
      <w:r w:rsidR="000A4A72" w:rsidRPr="00A53F17">
        <w:rPr>
          <w:rFonts w:ascii="Times New Roman" w:hAnsi="Times New Roman"/>
          <w:b/>
          <w:bCs/>
          <w:szCs w:val="24"/>
        </w:rPr>
        <w:instrText>Table B-7. ByP Boiler Default Emission Factors per Coke Type</w:instrText>
      </w:r>
      <w:r w:rsidR="000A4A72">
        <w:instrText xml:space="preserve">" </w:instrText>
      </w:r>
      <w:r w:rsidR="000A4A72">
        <w:rPr>
          <w:rFonts w:ascii="Times New Roman" w:hAnsi="Times New Roman"/>
          <w:b/>
          <w:bCs/>
          <w:szCs w:val="24"/>
        </w:rPr>
        <w:fldChar w:fldCharType="end"/>
      </w:r>
      <w:r w:rsidRPr="001B4997">
        <w:rPr>
          <w:rFonts w:ascii="Times New Roman" w:hAnsi="Times New Roman"/>
          <w:b/>
          <w:bCs/>
          <w:szCs w:val="24"/>
        </w:rPr>
        <w:t xml:space="preserve"> </w:t>
      </w:r>
    </w:p>
    <w:tbl>
      <w:tblPr>
        <w:tblW w:w="45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6"/>
        <w:gridCol w:w="2537"/>
        <w:gridCol w:w="2923"/>
      </w:tblGrid>
      <w:tr w:rsidR="00925D01" w:rsidRPr="001B4997" w14:paraId="2EF5CAB5" w14:textId="77777777" w:rsidTr="00687CFB">
        <w:trPr>
          <w:cantSplit/>
          <w:tblHeader/>
          <w:jc w:val="center"/>
        </w:trPr>
        <w:tc>
          <w:tcPr>
            <w:tcW w:w="2230" w:type="pct"/>
            <w:vMerge w:val="restart"/>
            <w:shd w:val="clear" w:color="auto" w:fill="D9D9D9" w:themeFill="background1" w:themeFillShade="D9"/>
            <w:vAlign w:val="center"/>
            <w:hideMark/>
          </w:tcPr>
          <w:p w14:paraId="78D1AEDD" w14:textId="77777777" w:rsidR="00DA2CD5" w:rsidRPr="001B4997" w:rsidRDefault="00DA2CD5" w:rsidP="00783A1C">
            <w:pPr>
              <w:jc w:val="center"/>
              <w:rPr>
                <w:rFonts w:ascii="Times New Roman" w:eastAsia="Times New Roman" w:hAnsi="Times New Roman"/>
                <w:b/>
                <w:bCs/>
                <w:szCs w:val="24"/>
              </w:rPr>
            </w:pPr>
            <w:r w:rsidRPr="001B4997">
              <w:rPr>
                <w:rFonts w:ascii="Times New Roman" w:eastAsia="Times New Roman" w:hAnsi="Times New Roman"/>
                <w:b/>
                <w:bCs/>
                <w:szCs w:val="24"/>
              </w:rPr>
              <w:t>HAP</w:t>
            </w:r>
          </w:p>
        </w:tc>
        <w:tc>
          <w:tcPr>
            <w:tcW w:w="2770" w:type="pct"/>
            <w:gridSpan w:val="2"/>
            <w:shd w:val="clear" w:color="auto" w:fill="D9D9D9" w:themeFill="background1" w:themeFillShade="D9"/>
            <w:vAlign w:val="center"/>
            <w:hideMark/>
          </w:tcPr>
          <w:p w14:paraId="505D864B" w14:textId="46A55496" w:rsidR="00DA2CD5" w:rsidRPr="001B4997" w:rsidRDefault="00DA2CD5" w:rsidP="00CD3D4E">
            <w:pPr>
              <w:jc w:val="center"/>
              <w:rPr>
                <w:rFonts w:ascii="Times New Roman" w:eastAsia="Times New Roman" w:hAnsi="Times New Roman"/>
                <w:b/>
                <w:bCs/>
                <w:szCs w:val="24"/>
              </w:rPr>
            </w:pPr>
            <w:r w:rsidRPr="001B4997">
              <w:rPr>
                <w:rFonts w:ascii="Times New Roman" w:eastAsia="Times New Roman" w:hAnsi="Times New Roman"/>
                <w:b/>
                <w:bCs/>
                <w:szCs w:val="24"/>
              </w:rPr>
              <w:t>Default Emission factor (lb/mmscf COG)</w:t>
            </w:r>
          </w:p>
        </w:tc>
      </w:tr>
      <w:tr w:rsidR="00DA2CD5" w:rsidRPr="001B4997" w14:paraId="08252869" w14:textId="77777777" w:rsidTr="00687CFB">
        <w:trPr>
          <w:cantSplit/>
          <w:tblHeader/>
          <w:jc w:val="center"/>
        </w:trPr>
        <w:tc>
          <w:tcPr>
            <w:tcW w:w="2230" w:type="pct"/>
            <w:vMerge/>
            <w:shd w:val="clear" w:color="auto" w:fill="D9D9D9" w:themeFill="background1" w:themeFillShade="D9"/>
            <w:vAlign w:val="center"/>
          </w:tcPr>
          <w:p w14:paraId="266E44F7" w14:textId="77777777" w:rsidR="00DA2CD5" w:rsidRPr="001B4997" w:rsidRDefault="00DA2CD5" w:rsidP="00783A1C">
            <w:pPr>
              <w:jc w:val="center"/>
              <w:rPr>
                <w:rFonts w:ascii="Times New Roman" w:eastAsia="Times New Roman" w:hAnsi="Times New Roman"/>
                <w:b/>
                <w:bCs/>
                <w:szCs w:val="24"/>
              </w:rPr>
            </w:pPr>
          </w:p>
        </w:tc>
        <w:tc>
          <w:tcPr>
            <w:tcW w:w="1287" w:type="pct"/>
            <w:shd w:val="clear" w:color="auto" w:fill="D9D9D9" w:themeFill="background1" w:themeFillShade="D9"/>
            <w:vAlign w:val="center"/>
          </w:tcPr>
          <w:p w14:paraId="1B136924" w14:textId="045E3389" w:rsidR="00CD3D4E" w:rsidRPr="001B4997" w:rsidRDefault="00DA2CD5"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w:t>
            </w:r>
            <w:r w:rsidR="00CD3D4E" w:rsidRPr="001B4997">
              <w:rPr>
                <w:rFonts w:ascii="Times New Roman" w:eastAsia="Times New Roman" w:hAnsi="Times New Roman"/>
                <w:b/>
                <w:bCs/>
                <w:szCs w:val="24"/>
              </w:rPr>
              <w:t>–</w:t>
            </w:r>
            <w:r w:rsidRPr="001B4997">
              <w:rPr>
                <w:rFonts w:ascii="Times New Roman" w:eastAsia="Times New Roman" w:hAnsi="Times New Roman"/>
                <w:b/>
                <w:bCs/>
                <w:szCs w:val="24"/>
              </w:rPr>
              <w:t xml:space="preserve"> </w:t>
            </w:r>
          </w:p>
          <w:p w14:paraId="6F588EF2" w14:textId="42CBAF5D" w:rsidR="00DA2CD5" w:rsidRPr="001B4997" w:rsidRDefault="00DA2CD5"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Blast Furnace Coke </w:t>
            </w:r>
          </w:p>
        </w:tc>
        <w:tc>
          <w:tcPr>
            <w:tcW w:w="1483" w:type="pct"/>
            <w:shd w:val="clear" w:color="auto" w:fill="D9D9D9" w:themeFill="background1" w:themeFillShade="D9"/>
            <w:vAlign w:val="center"/>
          </w:tcPr>
          <w:p w14:paraId="3C53CBF2" w14:textId="2CEBB8E1" w:rsidR="00CD3D4E" w:rsidRPr="001B4997" w:rsidRDefault="00DA2CD5" w:rsidP="00783A1C">
            <w:pPr>
              <w:jc w:val="center"/>
              <w:rPr>
                <w:rFonts w:ascii="Times New Roman" w:eastAsia="Times New Roman" w:hAnsi="Times New Roman"/>
                <w:b/>
                <w:bCs/>
                <w:szCs w:val="24"/>
              </w:rPr>
            </w:pPr>
            <w:r w:rsidRPr="001B4997">
              <w:rPr>
                <w:rFonts w:ascii="Times New Roman" w:eastAsia="Times New Roman" w:hAnsi="Times New Roman"/>
                <w:b/>
                <w:bCs/>
                <w:szCs w:val="24"/>
              </w:rPr>
              <w:t xml:space="preserve">ByP </w:t>
            </w:r>
            <w:r w:rsidR="00CD3D4E" w:rsidRPr="001B4997">
              <w:rPr>
                <w:rFonts w:ascii="Times New Roman" w:eastAsia="Times New Roman" w:hAnsi="Times New Roman"/>
                <w:b/>
                <w:bCs/>
                <w:szCs w:val="24"/>
              </w:rPr>
              <w:t>–</w:t>
            </w:r>
            <w:r w:rsidRPr="001B4997">
              <w:rPr>
                <w:rFonts w:ascii="Times New Roman" w:eastAsia="Times New Roman" w:hAnsi="Times New Roman"/>
                <w:b/>
                <w:bCs/>
                <w:szCs w:val="24"/>
              </w:rPr>
              <w:t xml:space="preserve"> </w:t>
            </w:r>
          </w:p>
          <w:p w14:paraId="3370C43D" w14:textId="7C935C95" w:rsidR="00DA2CD5" w:rsidRPr="001B4997" w:rsidRDefault="00DA2CD5" w:rsidP="00783A1C">
            <w:pPr>
              <w:jc w:val="center"/>
              <w:rPr>
                <w:rFonts w:ascii="Times New Roman" w:eastAsia="Times New Roman" w:hAnsi="Times New Roman"/>
                <w:b/>
                <w:bCs/>
                <w:szCs w:val="24"/>
              </w:rPr>
            </w:pPr>
            <w:r w:rsidRPr="001B4997">
              <w:rPr>
                <w:rFonts w:ascii="Times New Roman" w:eastAsia="Times New Roman" w:hAnsi="Times New Roman"/>
                <w:b/>
                <w:bCs/>
                <w:szCs w:val="24"/>
              </w:rPr>
              <w:t>Foundry Coke</w:t>
            </w:r>
          </w:p>
        </w:tc>
      </w:tr>
      <w:tr w:rsidR="00DA2CD5" w:rsidRPr="001B4997" w14:paraId="5B3FE3B3" w14:textId="77777777" w:rsidTr="00687CFB">
        <w:tblPrEx>
          <w:jc w:val="left"/>
        </w:tblPrEx>
        <w:trPr>
          <w:cantSplit/>
        </w:trPr>
        <w:tc>
          <w:tcPr>
            <w:tcW w:w="2230" w:type="pct"/>
            <w:shd w:val="clear" w:color="000000" w:fill="FFFFFF"/>
            <w:noWrap/>
            <w:vAlign w:val="bottom"/>
            <w:hideMark/>
          </w:tcPr>
          <w:p w14:paraId="20267FD7"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Acenaphthene</w:t>
            </w:r>
          </w:p>
        </w:tc>
        <w:tc>
          <w:tcPr>
            <w:tcW w:w="1287" w:type="pct"/>
            <w:shd w:val="clear" w:color="000000" w:fill="FFFFFF"/>
            <w:noWrap/>
            <w:vAlign w:val="bottom"/>
            <w:hideMark/>
          </w:tcPr>
          <w:p w14:paraId="00031DDF"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129DA16C"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3C1C6AD0" w14:textId="77777777" w:rsidTr="00687CFB">
        <w:tblPrEx>
          <w:jc w:val="left"/>
        </w:tblPrEx>
        <w:trPr>
          <w:cantSplit/>
        </w:trPr>
        <w:tc>
          <w:tcPr>
            <w:tcW w:w="2230" w:type="pct"/>
            <w:shd w:val="clear" w:color="000000" w:fill="FFFFFF"/>
            <w:noWrap/>
            <w:vAlign w:val="bottom"/>
            <w:hideMark/>
          </w:tcPr>
          <w:p w14:paraId="3D0F20CB"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Acenaphthylene</w:t>
            </w:r>
          </w:p>
        </w:tc>
        <w:tc>
          <w:tcPr>
            <w:tcW w:w="1287" w:type="pct"/>
            <w:shd w:val="clear" w:color="000000" w:fill="FFFFFF"/>
            <w:noWrap/>
            <w:vAlign w:val="bottom"/>
            <w:hideMark/>
          </w:tcPr>
          <w:p w14:paraId="0869F2A0"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638DA6A9"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1CA4E8BC" w14:textId="77777777" w:rsidTr="00687CFB">
        <w:tblPrEx>
          <w:jc w:val="left"/>
        </w:tblPrEx>
        <w:trPr>
          <w:cantSplit/>
        </w:trPr>
        <w:tc>
          <w:tcPr>
            <w:tcW w:w="2230" w:type="pct"/>
            <w:shd w:val="clear" w:color="000000" w:fill="FFFFFF"/>
            <w:noWrap/>
            <w:vAlign w:val="bottom"/>
            <w:hideMark/>
          </w:tcPr>
          <w:p w14:paraId="293A7A5E"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Anthracene</w:t>
            </w:r>
          </w:p>
        </w:tc>
        <w:tc>
          <w:tcPr>
            <w:tcW w:w="1287" w:type="pct"/>
            <w:shd w:val="clear" w:color="000000" w:fill="FFFFFF"/>
            <w:noWrap/>
            <w:vAlign w:val="bottom"/>
            <w:hideMark/>
          </w:tcPr>
          <w:p w14:paraId="43752298"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7FBCEEC4"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7D728EF3" w14:textId="77777777" w:rsidTr="00687CFB">
        <w:tblPrEx>
          <w:jc w:val="left"/>
        </w:tblPrEx>
        <w:trPr>
          <w:cantSplit/>
        </w:trPr>
        <w:tc>
          <w:tcPr>
            <w:tcW w:w="2230" w:type="pct"/>
            <w:shd w:val="clear" w:color="000000" w:fill="FFFFFF"/>
            <w:noWrap/>
            <w:vAlign w:val="bottom"/>
            <w:hideMark/>
          </w:tcPr>
          <w:p w14:paraId="7D813961"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Benz[a]anthracene</w:t>
            </w:r>
          </w:p>
        </w:tc>
        <w:tc>
          <w:tcPr>
            <w:tcW w:w="1287" w:type="pct"/>
            <w:shd w:val="clear" w:color="000000" w:fill="FFFFFF"/>
            <w:noWrap/>
            <w:vAlign w:val="bottom"/>
            <w:hideMark/>
          </w:tcPr>
          <w:p w14:paraId="61832A35"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7FF729B6"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023B5169" w14:textId="77777777" w:rsidTr="00687CFB">
        <w:tblPrEx>
          <w:jc w:val="left"/>
        </w:tblPrEx>
        <w:trPr>
          <w:cantSplit/>
        </w:trPr>
        <w:tc>
          <w:tcPr>
            <w:tcW w:w="2230" w:type="pct"/>
            <w:shd w:val="clear" w:color="000000" w:fill="FFFFFF"/>
            <w:noWrap/>
            <w:vAlign w:val="bottom"/>
            <w:hideMark/>
          </w:tcPr>
          <w:p w14:paraId="2EE2EA87"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Benzo[a]pyrene</w:t>
            </w:r>
          </w:p>
        </w:tc>
        <w:tc>
          <w:tcPr>
            <w:tcW w:w="1287" w:type="pct"/>
            <w:shd w:val="clear" w:color="000000" w:fill="FFFFFF"/>
            <w:noWrap/>
            <w:vAlign w:val="bottom"/>
            <w:hideMark/>
          </w:tcPr>
          <w:p w14:paraId="524C0666"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3.62E-05</w:t>
            </w:r>
          </w:p>
        </w:tc>
        <w:tc>
          <w:tcPr>
            <w:tcW w:w="1483" w:type="pct"/>
            <w:shd w:val="clear" w:color="000000" w:fill="FFFFFF"/>
            <w:noWrap/>
            <w:vAlign w:val="bottom"/>
            <w:hideMark/>
          </w:tcPr>
          <w:p w14:paraId="499E4A3A"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3.31E-03</w:t>
            </w:r>
          </w:p>
        </w:tc>
      </w:tr>
      <w:tr w:rsidR="00DA2CD5" w:rsidRPr="001B4997" w14:paraId="04615979" w14:textId="77777777" w:rsidTr="00687CFB">
        <w:tblPrEx>
          <w:jc w:val="left"/>
        </w:tblPrEx>
        <w:trPr>
          <w:cantSplit/>
        </w:trPr>
        <w:tc>
          <w:tcPr>
            <w:tcW w:w="2230" w:type="pct"/>
            <w:shd w:val="clear" w:color="000000" w:fill="FFFFFF"/>
            <w:noWrap/>
            <w:vAlign w:val="bottom"/>
            <w:hideMark/>
          </w:tcPr>
          <w:p w14:paraId="38AED607"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Benzo[b]fluoranthene</w:t>
            </w:r>
          </w:p>
        </w:tc>
        <w:tc>
          <w:tcPr>
            <w:tcW w:w="1287" w:type="pct"/>
            <w:shd w:val="clear" w:color="000000" w:fill="FFFFFF"/>
            <w:noWrap/>
            <w:vAlign w:val="bottom"/>
            <w:hideMark/>
          </w:tcPr>
          <w:p w14:paraId="26559CD2"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1.81E-05</w:t>
            </w:r>
          </w:p>
        </w:tc>
        <w:tc>
          <w:tcPr>
            <w:tcW w:w="1483" w:type="pct"/>
            <w:shd w:val="clear" w:color="000000" w:fill="FFFFFF"/>
            <w:noWrap/>
            <w:vAlign w:val="bottom"/>
            <w:hideMark/>
          </w:tcPr>
          <w:p w14:paraId="3D6DD957"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7.19E-03</w:t>
            </w:r>
          </w:p>
        </w:tc>
      </w:tr>
      <w:tr w:rsidR="00DA2CD5" w:rsidRPr="001B4997" w14:paraId="37D18BDF" w14:textId="77777777" w:rsidTr="00687CFB">
        <w:tblPrEx>
          <w:jc w:val="left"/>
        </w:tblPrEx>
        <w:trPr>
          <w:cantSplit/>
        </w:trPr>
        <w:tc>
          <w:tcPr>
            <w:tcW w:w="2230" w:type="pct"/>
            <w:shd w:val="clear" w:color="000000" w:fill="FFFFFF"/>
            <w:noWrap/>
            <w:vAlign w:val="bottom"/>
            <w:hideMark/>
          </w:tcPr>
          <w:p w14:paraId="25B226B0"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Benzo[g,h,i]perylene</w:t>
            </w:r>
          </w:p>
        </w:tc>
        <w:tc>
          <w:tcPr>
            <w:tcW w:w="1287" w:type="pct"/>
            <w:shd w:val="clear" w:color="000000" w:fill="FFFFFF"/>
            <w:noWrap/>
            <w:vAlign w:val="bottom"/>
            <w:hideMark/>
          </w:tcPr>
          <w:p w14:paraId="3E82FC76"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3.54E-04</w:t>
            </w:r>
          </w:p>
        </w:tc>
        <w:tc>
          <w:tcPr>
            <w:tcW w:w="1483" w:type="pct"/>
            <w:shd w:val="clear" w:color="000000" w:fill="FFFFFF"/>
            <w:noWrap/>
            <w:vAlign w:val="bottom"/>
            <w:hideMark/>
          </w:tcPr>
          <w:p w14:paraId="421C227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29AC6EFF" w14:textId="77777777" w:rsidTr="00687CFB">
        <w:tblPrEx>
          <w:jc w:val="left"/>
        </w:tblPrEx>
        <w:trPr>
          <w:cantSplit/>
        </w:trPr>
        <w:tc>
          <w:tcPr>
            <w:tcW w:w="2230" w:type="pct"/>
            <w:shd w:val="clear" w:color="000000" w:fill="FFFFFF"/>
            <w:noWrap/>
            <w:vAlign w:val="bottom"/>
            <w:hideMark/>
          </w:tcPr>
          <w:p w14:paraId="7CEFB071"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Benzo[k]fluoranthene</w:t>
            </w:r>
          </w:p>
        </w:tc>
        <w:tc>
          <w:tcPr>
            <w:tcW w:w="1287" w:type="pct"/>
            <w:shd w:val="clear" w:color="000000" w:fill="FFFFFF"/>
            <w:noWrap/>
            <w:vAlign w:val="bottom"/>
            <w:hideMark/>
          </w:tcPr>
          <w:p w14:paraId="1250D55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3.62E-05</w:t>
            </w:r>
          </w:p>
        </w:tc>
        <w:tc>
          <w:tcPr>
            <w:tcW w:w="1483" w:type="pct"/>
            <w:shd w:val="clear" w:color="000000" w:fill="FFFFFF"/>
            <w:noWrap/>
            <w:vAlign w:val="bottom"/>
            <w:hideMark/>
          </w:tcPr>
          <w:p w14:paraId="4216236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8.52E-03</w:t>
            </w:r>
          </w:p>
        </w:tc>
      </w:tr>
      <w:tr w:rsidR="00DA2CD5" w:rsidRPr="001B4997" w14:paraId="670833E9" w14:textId="77777777" w:rsidTr="00687CFB">
        <w:tblPrEx>
          <w:jc w:val="left"/>
        </w:tblPrEx>
        <w:trPr>
          <w:cantSplit/>
        </w:trPr>
        <w:tc>
          <w:tcPr>
            <w:tcW w:w="2230" w:type="pct"/>
            <w:shd w:val="clear" w:color="000000" w:fill="FFFFFF"/>
            <w:noWrap/>
            <w:vAlign w:val="bottom"/>
            <w:hideMark/>
          </w:tcPr>
          <w:p w14:paraId="572AFD42"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Chrysene</w:t>
            </w:r>
          </w:p>
        </w:tc>
        <w:tc>
          <w:tcPr>
            <w:tcW w:w="1287" w:type="pct"/>
            <w:shd w:val="clear" w:color="000000" w:fill="FFFFFF"/>
            <w:noWrap/>
            <w:vAlign w:val="bottom"/>
            <w:hideMark/>
          </w:tcPr>
          <w:p w14:paraId="2742B7E7"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2.42E-04</w:t>
            </w:r>
          </w:p>
        </w:tc>
        <w:tc>
          <w:tcPr>
            <w:tcW w:w="1483" w:type="pct"/>
            <w:shd w:val="clear" w:color="000000" w:fill="FFFFFF"/>
            <w:noWrap/>
            <w:vAlign w:val="bottom"/>
            <w:hideMark/>
          </w:tcPr>
          <w:p w14:paraId="4595D41C"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5C1BAFC5" w14:textId="77777777" w:rsidTr="00687CFB">
        <w:tblPrEx>
          <w:jc w:val="left"/>
        </w:tblPrEx>
        <w:trPr>
          <w:cantSplit/>
        </w:trPr>
        <w:tc>
          <w:tcPr>
            <w:tcW w:w="2230" w:type="pct"/>
            <w:shd w:val="clear" w:color="000000" w:fill="FFFFFF"/>
            <w:noWrap/>
            <w:vAlign w:val="bottom"/>
            <w:hideMark/>
          </w:tcPr>
          <w:p w14:paraId="40BC6675"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Dibenz[a,h]anthracene</w:t>
            </w:r>
          </w:p>
        </w:tc>
        <w:tc>
          <w:tcPr>
            <w:tcW w:w="1287" w:type="pct"/>
            <w:shd w:val="clear" w:color="000000" w:fill="FFFFFF"/>
            <w:noWrap/>
            <w:vAlign w:val="bottom"/>
            <w:hideMark/>
          </w:tcPr>
          <w:p w14:paraId="16B3772A"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1.81E-05</w:t>
            </w:r>
          </w:p>
        </w:tc>
        <w:tc>
          <w:tcPr>
            <w:tcW w:w="1483" w:type="pct"/>
            <w:shd w:val="clear" w:color="000000" w:fill="FFFFFF"/>
            <w:noWrap/>
            <w:vAlign w:val="bottom"/>
            <w:hideMark/>
          </w:tcPr>
          <w:p w14:paraId="7DEF45D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7B4C5B71" w14:textId="77777777" w:rsidTr="00687CFB">
        <w:tblPrEx>
          <w:jc w:val="left"/>
        </w:tblPrEx>
        <w:trPr>
          <w:cantSplit/>
        </w:trPr>
        <w:tc>
          <w:tcPr>
            <w:tcW w:w="2230" w:type="pct"/>
            <w:shd w:val="clear" w:color="000000" w:fill="FFFFFF"/>
            <w:noWrap/>
            <w:vAlign w:val="bottom"/>
            <w:hideMark/>
          </w:tcPr>
          <w:p w14:paraId="2D32FD1F"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Fluoranthene</w:t>
            </w:r>
          </w:p>
        </w:tc>
        <w:tc>
          <w:tcPr>
            <w:tcW w:w="1287" w:type="pct"/>
            <w:shd w:val="clear" w:color="000000" w:fill="FFFFFF"/>
            <w:noWrap/>
            <w:vAlign w:val="bottom"/>
            <w:hideMark/>
          </w:tcPr>
          <w:p w14:paraId="18255EF6"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6CB8CEE4"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37304C7F" w14:textId="77777777" w:rsidTr="00687CFB">
        <w:tblPrEx>
          <w:jc w:val="left"/>
        </w:tblPrEx>
        <w:trPr>
          <w:cantSplit/>
        </w:trPr>
        <w:tc>
          <w:tcPr>
            <w:tcW w:w="2230" w:type="pct"/>
            <w:shd w:val="clear" w:color="000000" w:fill="FFFFFF"/>
            <w:noWrap/>
            <w:vAlign w:val="bottom"/>
            <w:hideMark/>
          </w:tcPr>
          <w:p w14:paraId="3B5CFEC7"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Fluorene</w:t>
            </w:r>
          </w:p>
        </w:tc>
        <w:tc>
          <w:tcPr>
            <w:tcW w:w="1287" w:type="pct"/>
            <w:shd w:val="clear" w:color="000000" w:fill="FFFFFF"/>
            <w:noWrap/>
            <w:vAlign w:val="bottom"/>
            <w:hideMark/>
          </w:tcPr>
          <w:p w14:paraId="79A6F487"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14FFCFE3"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3.26E-03</w:t>
            </w:r>
          </w:p>
        </w:tc>
      </w:tr>
      <w:tr w:rsidR="00DA2CD5" w:rsidRPr="001B4997" w14:paraId="19EDF5A6" w14:textId="77777777" w:rsidTr="00687CFB">
        <w:tblPrEx>
          <w:jc w:val="left"/>
        </w:tblPrEx>
        <w:trPr>
          <w:cantSplit/>
        </w:trPr>
        <w:tc>
          <w:tcPr>
            <w:tcW w:w="2230" w:type="pct"/>
            <w:shd w:val="clear" w:color="000000" w:fill="FFFFFF"/>
            <w:noWrap/>
            <w:vAlign w:val="bottom"/>
            <w:hideMark/>
          </w:tcPr>
          <w:p w14:paraId="52F36A0B"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Indeno[1,2,3-cd]pyrene</w:t>
            </w:r>
          </w:p>
        </w:tc>
        <w:tc>
          <w:tcPr>
            <w:tcW w:w="1287" w:type="pct"/>
            <w:shd w:val="clear" w:color="000000" w:fill="FFFFFF"/>
            <w:noWrap/>
            <w:vAlign w:val="bottom"/>
            <w:hideMark/>
          </w:tcPr>
          <w:p w14:paraId="5F3813E4"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3.62E-05</w:t>
            </w:r>
          </w:p>
        </w:tc>
        <w:tc>
          <w:tcPr>
            <w:tcW w:w="1483" w:type="pct"/>
            <w:shd w:val="clear" w:color="000000" w:fill="FFFFFF"/>
            <w:noWrap/>
            <w:vAlign w:val="bottom"/>
            <w:hideMark/>
          </w:tcPr>
          <w:p w14:paraId="05600140"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0EAAD14A" w14:textId="77777777" w:rsidTr="00687CFB">
        <w:tblPrEx>
          <w:jc w:val="left"/>
        </w:tblPrEx>
        <w:trPr>
          <w:cantSplit/>
        </w:trPr>
        <w:tc>
          <w:tcPr>
            <w:tcW w:w="2230" w:type="pct"/>
            <w:shd w:val="clear" w:color="000000" w:fill="FFFFFF"/>
            <w:noWrap/>
            <w:vAlign w:val="bottom"/>
            <w:hideMark/>
          </w:tcPr>
          <w:p w14:paraId="58F5A856"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Naphthalene</w:t>
            </w:r>
          </w:p>
        </w:tc>
        <w:tc>
          <w:tcPr>
            <w:tcW w:w="1287" w:type="pct"/>
            <w:shd w:val="clear" w:color="000000" w:fill="FFFFFF"/>
            <w:noWrap/>
            <w:vAlign w:val="bottom"/>
            <w:hideMark/>
          </w:tcPr>
          <w:p w14:paraId="6347CC92"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547FFB5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2.37E+00</w:t>
            </w:r>
          </w:p>
        </w:tc>
      </w:tr>
      <w:tr w:rsidR="00DA2CD5" w:rsidRPr="001B4997" w14:paraId="000E326B" w14:textId="77777777" w:rsidTr="00687CFB">
        <w:tblPrEx>
          <w:jc w:val="left"/>
        </w:tblPrEx>
        <w:trPr>
          <w:cantSplit/>
        </w:trPr>
        <w:tc>
          <w:tcPr>
            <w:tcW w:w="2230" w:type="pct"/>
            <w:shd w:val="clear" w:color="000000" w:fill="FFFFFF"/>
            <w:noWrap/>
            <w:vAlign w:val="bottom"/>
            <w:hideMark/>
          </w:tcPr>
          <w:p w14:paraId="4A2BC8BE"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Phenanthrene</w:t>
            </w:r>
          </w:p>
        </w:tc>
        <w:tc>
          <w:tcPr>
            <w:tcW w:w="1287" w:type="pct"/>
            <w:shd w:val="clear" w:color="000000" w:fill="FFFFFF"/>
            <w:noWrap/>
            <w:vAlign w:val="bottom"/>
            <w:hideMark/>
          </w:tcPr>
          <w:p w14:paraId="0CC0F818"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61FA66B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3.26E-03</w:t>
            </w:r>
          </w:p>
        </w:tc>
      </w:tr>
      <w:tr w:rsidR="00DA2CD5" w:rsidRPr="001B4997" w14:paraId="218A12FF" w14:textId="77777777" w:rsidTr="00687CFB">
        <w:tblPrEx>
          <w:jc w:val="left"/>
        </w:tblPrEx>
        <w:trPr>
          <w:cantSplit/>
        </w:trPr>
        <w:tc>
          <w:tcPr>
            <w:tcW w:w="2230" w:type="pct"/>
            <w:shd w:val="clear" w:color="000000" w:fill="FFFFFF"/>
            <w:noWrap/>
            <w:vAlign w:val="bottom"/>
            <w:hideMark/>
          </w:tcPr>
          <w:p w14:paraId="3BB0E779"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Perylene</w:t>
            </w:r>
          </w:p>
        </w:tc>
        <w:tc>
          <w:tcPr>
            <w:tcW w:w="1287" w:type="pct"/>
            <w:shd w:val="clear" w:color="000000" w:fill="FFFFFF"/>
            <w:noWrap/>
            <w:vAlign w:val="bottom"/>
            <w:hideMark/>
          </w:tcPr>
          <w:p w14:paraId="0CACD412"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9.06E-05</w:t>
            </w:r>
          </w:p>
        </w:tc>
        <w:tc>
          <w:tcPr>
            <w:tcW w:w="1483" w:type="pct"/>
            <w:shd w:val="clear" w:color="000000" w:fill="FFFFFF"/>
            <w:noWrap/>
            <w:vAlign w:val="bottom"/>
            <w:hideMark/>
          </w:tcPr>
          <w:p w14:paraId="5D505FC0"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4CDC9145" w14:textId="77777777" w:rsidTr="00687CFB">
        <w:tblPrEx>
          <w:jc w:val="left"/>
        </w:tblPrEx>
        <w:trPr>
          <w:cantSplit/>
        </w:trPr>
        <w:tc>
          <w:tcPr>
            <w:tcW w:w="2230" w:type="pct"/>
            <w:shd w:val="clear" w:color="000000" w:fill="FFFFFF"/>
            <w:noWrap/>
            <w:vAlign w:val="bottom"/>
            <w:hideMark/>
          </w:tcPr>
          <w:p w14:paraId="490781E6"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Pyrene</w:t>
            </w:r>
          </w:p>
        </w:tc>
        <w:tc>
          <w:tcPr>
            <w:tcW w:w="1287" w:type="pct"/>
            <w:shd w:val="clear" w:color="000000" w:fill="FFFFFF"/>
            <w:noWrap/>
            <w:vAlign w:val="bottom"/>
            <w:hideMark/>
          </w:tcPr>
          <w:p w14:paraId="400F3669"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3.62E-04</w:t>
            </w:r>
          </w:p>
        </w:tc>
        <w:tc>
          <w:tcPr>
            <w:tcW w:w="1483" w:type="pct"/>
            <w:shd w:val="clear" w:color="000000" w:fill="FFFFFF"/>
            <w:noWrap/>
            <w:vAlign w:val="bottom"/>
            <w:hideMark/>
          </w:tcPr>
          <w:p w14:paraId="22A73C87"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9.95E-04</w:t>
            </w:r>
          </w:p>
        </w:tc>
      </w:tr>
      <w:tr w:rsidR="00DA2CD5" w:rsidRPr="001B4997" w14:paraId="11AD3651" w14:textId="77777777" w:rsidTr="00687CFB">
        <w:tblPrEx>
          <w:jc w:val="left"/>
        </w:tblPrEx>
        <w:trPr>
          <w:cantSplit/>
        </w:trPr>
        <w:tc>
          <w:tcPr>
            <w:tcW w:w="2230" w:type="pct"/>
            <w:shd w:val="clear" w:color="000000" w:fill="FFFFFF"/>
            <w:noWrap/>
            <w:vAlign w:val="bottom"/>
            <w:hideMark/>
          </w:tcPr>
          <w:p w14:paraId="44BDD6A3" w14:textId="6A206CB9"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2,3,7,8-Tetrachlorodibenzo-p-</w:t>
            </w:r>
            <w:r w:rsidR="00EA1310" w:rsidRPr="001B4997">
              <w:rPr>
                <w:rFonts w:ascii="Times New Roman" w:eastAsia="Times New Roman" w:hAnsi="Times New Roman"/>
                <w:szCs w:val="24"/>
              </w:rPr>
              <w:t>d</w:t>
            </w:r>
            <w:r w:rsidRPr="001B4997">
              <w:rPr>
                <w:rFonts w:ascii="Times New Roman" w:eastAsia="Times New Roman" w:hAnsi="Times New Roman"/>
                <w:szCs w:val="24"/>
              </w:rPr>
              <w:t>ioxin</w:t>
            </w:r>
          </w:p>
        </w:tc>
        <w:tc>
          <w:tcPr>
            <w:tcW w:w="1287" w:type="pct"/>
            <w:shd w:val="clear" w:color="000000" w:fill="FFFFFF"/>
            <w:noWrap/>
            <w:vAlign w:val="bottom"/>
            <w:hideMark/>
          </w:tcPr>
          <w:p w14:paraId="41E00B7F"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6.27E-11</w:t>
            </w:r>
          </w:p>
        </w:tc>
        <w:tc>
          <w:tcPr>
            <w:tcW w:w="1483" w:type="pct"/>
            <w:shd w:val="clear" w:color="000000" w:fill="FFFFFF"/>
            <w:noWrap/>
            <w:vAlign w:val="bottom"/>
            <w:hideMark/>
          </w:tcPr>
          <w:p w14:paraId="4B25F0A3"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9.87E-10</w:t>
            </w:r>
          </w:p>
        </w:tc>
      </w:tr>
      <w:tr w:rsidR="00DA2CD5" w:rsidRPr="001B4997" w14:paraId="0344F4D9" w14:textId="77777777" w:rsidTr="00687CFB">
        <w:tblPrEx>
          <w:jc w:val="left"/>
        </w:tblPrEx>
        <w:trPr>
          <w:cantSplit/>
        </w:trPr>
        <w:tc>
          <w:tcPr>
            <w:tcW w:w="2230" w:type="pct"/>
            <w:shd w:val="clear" w:color="000000" w:fill="FFFFFF"/>
            <w:noWrap/>
            <w:vAlign w:val="bottom"/>
            <w:hideMark/>
          </w:tcPr>
          <w:p w14:paraId="3D096ADD" w14:textId="78F7DF01"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1,2,3,7,8-Pentachlorodibenzo-p-</w:t>
            </w:r>
            <w:r w:rsidR="00EA1310" w:rsidRPr="001B4997">
              <w:rPr>
                <w:rFonts w:ascii="Times New Roman" w:eastAsia="Times New Roman" w:hAnsi="Times New Roman"/>
                <w:szCs w:val="24"/>
              </w:rPr>
              <w:t>d</w:t>
            </w:r>
            <w:r w:rsidRPr="001B4997">
              <w:rPr>
                <w:rFonts w:ascii="Times New Roman" w:eastAsia="Times New Roman" w:hAnsi="Times New Roman"/>
                <w:szCs w:val="24"/>
              </w:rPr>
              <w:t>ioxin</w:t>
            </w:r>
          </w:p>
        </w:tc>
        <w:tc>
          <w:tcPr>
            <w:tcW w:w="1287" w:type="pct"/>
            <w:shd w:val="clear" w:color="000000" w:fill="FFFFFF"/>
            <w:noWrap/>
            <w:vAlign w:val="bottom"/>
            <w:hideMark/>
          </w:tcPr>
          <w:p w14:paraId="2D5564EC"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7.06E-11</w:t>
            </w:r>
          </w:p>
        </w:tc>
        <w:tc>
          <w:tcPr>
            <w:tcW w:w="1483" w:type="pct"/>
            <w:shd w:val="clear" w:color="000000" w:fill="FFFFFF"/>
            <w:noWrap/>
            <w:vAlign w:val="bottom"/>
            <w:hideMark/>
          </w:tcPr>
          <w:p w14:paraId="400D73E5"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5.92E-10</w:t>
            </w:r>
          </w:p>
        </w:tc>
      </w:tr>
      <w:tr w:rsidR="00DA2CD5" w:rsidRPr="001B4997" w14:paraId="26EE150F" w14:textId="77777777" w:rsidTr="00687CFB">
        <w:tblPrEx>
          <w:jc w:val="left"/>
        </w:tblPrEx>
        <w:trPr>
          <w:cantSplit/>
        </w:trPr>
        <w:tc>
          <w:tcPr>
            <w:tcW w:w="2230" w:type="pct"/>
            <w:shd w:val="clear" w:color="000000" w:fill="FFFFFF"/>
            <w:noWrap/>
            <w:vAlign w:val="bottom"/>
            <w:hideMark/>
          </w:tcPr>
          <w:p w14:paraId="0771CD67" w14:textId="5833157C"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1,2,3,4,7,8-Hexachlorodibenzo-p-</w:t>
            </w:r>
            <w:r w:rsidR="00EA1310" w:rsidRPr="001B4997">
              <w:rPr>
                <w:rFonts w:ascii="Times New Roman" w:eastAsia="Times New Roman" w:hAnsi="Times New Roman"/>
                <w:szCs w:val="24"/>
              </w:rPr>
              <w:t>d</w:t>
            </w:r>
            <w:r w:rsidRPr="001B4997">
              <w:rPr>
                <w:rFonts w:ascii="Times New Roman" w:eastAsia="Times New Roman" w:hAnsi="Times New Roman"/>
                <w:szCs w:val="24"/>
              </w:rPr>
              <w:t>ioxin</w:t>
            </w:r>
          </w:p>
        </w:tc>
        <w:tc>
          <w:tcPr>
            <w:tcW w:w="1287" w:type="pct"/>
            <w:shd w:val="clear" w:color="000000" w:fill="FFFFFF"/>
            <w:noWrap/>
            <w:vAlign w:val="bottom"/>
            <w:hideMark/>
          </w:tcPr>
          <w:p w14:paraId="33E18E1C"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6.03E-11</w:t>
            </w:r>
          </w:p>
        </w:tc>
        <w:tc>
          <w:tcPr>
            <w:tcW w:w="1483" w:type="pct"/>
            <w:shd w:val="clear" w:color="000000" w:fill="FFFFFF"/>
            <w:noWrap/>
            <w:vAlign w:val="bottom"/>
            <w:hideMark/>
          </w:tcPr>
          <w:p w14:paraId="6F15A0A6"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5.85E-10</w:t>
            </w:r>
          </w:p>
        </w:tc>
      </w:tr>
      <w:tr w:rsidR="00DA2CD5" w:rsidRPr="001B4997" w14:paraId="1BB542CD" w14:textId="77777777" w:rsidTr="00687CFB">
        <w:tblPrEx>
          <w:jc w:val="left"/>
        </w:tblPrEx>
        <w:trPr>
          <w:cantSplit/>
        </w:trPr>
        <w:tc>
          <w:tcPr>
            <w:tcW w:w="2230" w:type="pct"/>
            <w:shd w:val="clear" w:color="000000" w:fill="FFFFFF"/>
            <w:noWrap/>
            <w:vAlign w:val="bottom"/>
            <w:hideMark/>
          </w:tcPr>
          <w:p w14:paraId="16AAAD07" w14:textId="3ACC1415"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1,2,3,6,7,8-Hexachlorodibenzo-p-</w:t>
            </w:r>
            <w:r w:rsidR="00EA1310" w:rsidRPr="001B4997">
              <w:rPr>
                <w:rFonts w:ascii="Times New Roman" w:eastAsia="Times New Roman" w:hAnsi="Times New Roman"/>
                <w:szCs w:val="24"/>
              </w:rPr>
              <w:t>d</w:t>
            </w:r>
            <w:r w:rsidRPr="001B4997">
              <w:rPr>
                <w:rFonts w:ascii="Times New Roman" w:eastAsia="Times New Roman" w:hAnsi="Times New Roman"/>
                <w:szCs w:val="24"/>
              </w:rPr>
              <w:t>ioxin</w:t>
            </w:r>
          </w:p>
        </w:tc>
        <w:tc>
          <w:tcPr>
            <w:tcW w:w="1287" w:type="pct"/>
            <w:shd w:val="clear" w:color="000000" w:fill="FFFFFF"/>
            <w:noWrap/>
            <w:vAlign w:val="bottom"/>
            <w:hideMark/>
          </w:tcPr>
          <w:p w14:paraId="2CBCB172"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6.08E-11</w:t>
            </w:r>
          </w:p>
        </w:tc>
        <w:tc>
          <w:tcPr>
            <w:tcW w:w="1483" w:type="pct"/>
            <w:shd w:val="clear" w:color="000000" w:fill="FFFFFF"/>
            <w:noWrap/>
            <w:vAlign w:val="bottom"/>
            <w:hideMark/>
          </w:tcPr>
          <w:p w14:paraId="5DF03C54"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5.92E-10</w:t>
            </w:r>
          </w:p>
        </w:tc>
      </w:tr>
      <w:tr w:rsidR="00DA2CD5" w:rsidRPr="001B4997" w14:paraId="05CCDAD1" w14:textId="77777777" w:rsidTr="00687CFB">
        <w:tblPrEx>
          <w:jc w:val="left"/>
        </w:tblPrEx>
        <w:trPr>
          <w:cantSplit/>
        </w:trPr>
        <w:tc>
          <w:tcPr>
            <w:tcW w:w="2230" w:type="pct"/>
            <w:shd w:val="clear" w:color="000000" w:fill="FFFFFF"/>
            <w:noWrap/>
            <w:vAlign w:val="bottom"/>
            <w:hideMark/>
          </w:tcPr>
          <w:p w14:paraId="13D08113" w14:textId="422B41E5"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lastRenderedPageBreak/>
              <w:t>1,2,3,7,8,9-Hexachlorodibenzo-p-</w:t>
            </w:r>
            <w:r w:rsidR="00EA1310" w:rsidRPr="001B4997">
              <w:rPr>
                <w:rFonts w:ascii="Times New Roman" w:eastAsia="Times New Roman" w:hAnsi="Times New Roman"/>
                <w:szCs w:val="24"/>
              </w:rPr>
              <w:t>d</w:t>
            </w:r>
            <w:r w:rsidRPr="001B4997">
              <w:rPr>
                <w:rFonts w:ascii="Times New Roman" w:eastAsia="Times New Roman" w:hAnsi="Times New Roman"/>
                <w:szCs w:val="24"/>
              </w:rPr>
              <w:t>ioxin</w:t>
            </w:r>
          </w:p>
        </w:tc>
        <w:tc>
          <w:tcPr>
            <w:tcW w:w="1287" w:type="pct"/>
            <w:shd w:val="clear" w:color="000000" w:fill="FFFFFF"/>
            <w:noWrap/>
            <w:vAlign w:val="bottom"/>
            <w:hideMark/>
          </w:tcPr>
          <w:p w14:paraId="40F47E22"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5.60E-11</w:t>
            </w:r>
          </w:p>
        </w:tc>
        <w:tc>
          <w:tcPr>
            <w:tcW w:w="1483" w:type="pct"/>
            <w:shd w:val="clear" w:color="000000" w:fill="FFFFFF"/>
            <w:noWrap/>
            <w:vAlign w:val="bottom"/>
            <w:hideMark/>
          </w:tcPr>
          <w:p w14:paraId="7E97BC15"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5.46E-10</w:t>
            </w:r>
          </w:p>
        </w:tc>
      </w:tr>
      <w:tr w:rsidR="00DA2CD5" w:rsidRPr="001B4997" w14:paraId="4FB50E3D" w14:textId="77777777" w:rsidTr="00687CFB">
        <w:tblPrEx>
          <w:jc w:val="left"/>
        </w:tblPrEx>
        <w:trPr>
          <w:cantSplit/>
        </w:trPr>
        <w:tc>
          <w:tcPr>
            <w:tcW w:w="2230" w:type="pct"/>
            <w:shd w:val="clear" w:color="000000" w:fill="FFFFFF"/>
            <w:noWrap/>
            <w:vAlign w:val="bottom"/>
            <w:hideMark/>
          </w:tcPr>
          <w:p w14:paraId="1EF326D8" w14:textId="108BC6FC"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1,2,3,4,6,7,8-Heptachlorodibenzo-p-</w:t>
            </w:r>
            <w:r w:rsidR="00EA1310" w:rsidRPr="001B4997">
              <w:rPr>
                <w:rFonts w:ascii="Times New Roman" w:eastAsia="Times New Roman" w:hAnsi="Times New Roman"/>
                <w:szCs w:val="24"/>
              </w:rPr>
              <w:t>d</w:t>
            </w:r>
            <w:r w:rsidRPr="001B4997">
              <w:rPr>
                <w:rFonts w:ascii="Times New Roman" w:eastAsia="Times New Roman" w:hAnsi="Times New Roman"/>
                <w:szCs w:val="24"/>
              </w:rPr>
              <w:t>ioxin</w:t>
            </w:r>
          </w:p>
        </w:tc>
        <w:tc>
          <w:tcPr>
            <w:tcW w:w="1287" w:type="pct"/>
            <w:shd w:val="clear" w:color="000000" w:fill="FFFFFF"/>
            <w:noWrap/>
            <w:vAlign w:val="bottom"/>
            <w:hideMark/>
          </w:tcPr>
          <w:p w14:paraId="7125F8AB"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2.63E-10</w:t>
            </w:r>
          </w:p>
        </w:tc>
        <w:tc>
          <w:tcPr>
            <w:tcW w:w="1483" w:type="pct"/>
            <w:shd w:val="clear" w:color="000000" w:fill="FFFFFF"/>
            <w:noWrap/>
            <w:vAlign w:val="bottom"/>
            <w:hideMark/>
          </w:tcPr>
          <w:p w14:paraId="58C1ADE8"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2.82E-09</w:t>
            </w:r>
          </w:p>
        </w:tc>
      </w:tr>
      <w:tr w:rsidR="00DA2CD5" w:rsidRPr="001B4997" w14:paraId="1CB304E8" w14:textId="77777777" w:rsidTr="00687CFB">
        <w:tblPrEx>
          <w:jc w:val="left"/>
        </w:tblPrEx>
        <w:trPr>
          <w:cantSplit/>
        </w:trPr>
        <w:tc>
          <w:tcPr>
            <w:tcW w:w="2230" w:type="pct"/>
            <w:shd w:val="clear" w:color="000000" w:fill="FFFFFF"/>
            <w:noWrap/>
            <w:vAlign w:val="bottom"/>
            <w:hideMark/>
          </w:tcPr>
          <w:p w14:paraId="6FF02109" w14:textId="5D5D6E63"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Total OCDD</w:t>
            </w:r>
          </w:p>
        </w:tc>
        <w:tc>
          <w:tcPr>
            <w:tcW w:w="1287" w:type="pct"/>
            <w:shd w:val="clear" w:color="000000" w:fill="FFFFFF"/>
            <w:noWrap/>
            <w:vAlign w:val="bottom"/>
            <w:hideMark/>
          </w:tcPr>
          <w:p w14:paraId="6A303F2B"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No data</w:t>
            </w:r>
          </w:p>
        </w:tc>
        <w:tc>
          <w:tcPr>
            <w:tcW w:w="1483" w:type="pct"/>
            <w:shd w:val="clear" w:color="000000" w:fill="FFFFFF"/>
            <w:noWrap/>
            <w:vAlign w:val="bottom"/>
            <w:hideMark/>
          </w:tcPr>
          <w:p w14:paraId="57F439D9"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No data</w:t>
            </w:r>
          </w:p>
        </w:tc>
      </w:tr>
      <w:tr w:rsidR="00DA2CD5" w:rsidRPr="001B4997" w14:paraId="1D9D1366" w14:textId="77777777" w:rsidTr="00687CFB">
        <w:tblPrEx>
          <w:jc w:val="left"/>
        </w:tblPrEx>
        <w:trPr>
          <w:cantSplit/>
        </w:trPr>
        <w:tc>
          <w:tcPr>
            <w:tcW w:w="2230" w:type="pct"/>
            <w:shd w:val="clear" w:color="000000" w:fill="FFFFFF"/>
            <w:noWrap/>
            <w:vAlign w:val="bottom"/>
            <w:hideMark/>
          </w:tcPr>
          <w:p w14:paraId="1ACFF2BA"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2,3,7,8-Tetrachlorodibenzofuran</w:t>
            </w:r>
          </w:p>
        </w:tc>
        <w:tc>
          <w:tcPr>
            <w:tcW w:w="1287" w:type="pct"/>
            <w:shd w:val="clear" w:color="000000" w:fill="FFFFFF"/>
            <w:noWrap/>
            <w:vAlign w:val="bottom"/>
            <w:hideMark/>
          </w:tcPr>
          <w:p w14:paraId="369F971F"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1.70E-09</w:t>
            </w:r>
          </w:p>
        </w:tc>
        <w:tc>
          <w:tcPr>
            <w:tcW w:w="1483" w:type="pct"/>
            <w:shd w:val="clear" w:color="000000" w:fill="FFFFFF"/>
            <w:noWrap/>
            <w:vAlign w:val="bottom"/>
            <w:hideMark/>
          </w:tcPr>
          <w:p w14:paraId="23755A07"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6.99E-09</w:t>
            </w:r>
          </w:p>
        </w:tc>
      </w:tr>
      <w:tr w:rsidR="00DA2CD5" w:rsidRPr="001B4997" w14:paraId="654EEA9D" w14:textId="77777777" w:rsidTr="00687CFB">
        <w:tblPrEx>
          <w:jc w:val="left"/>
        </w:tblPrEx>
        <w:trPr>
          <w:cantSplit/>
        </w:trPr>
        <w:tc>
          <w:tcPr>
            <w:tcW w:w="2230" w:type="pct"/>
            <w:shd w:val="clear" w:color="000000" w:fill="FFFFFF"/>
            <w:noWrap/>
            <w:vAlign w:val="bottom"/>
            <w:hideMark/>
          </w:tcPr>
          <w:p w14:paraId="2DFDFDE8"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1,2,3,7,8-Pentachlorodibenzofuran</w:t>
            </w:r>
          </w:p>
        </w:tc>
        <w:tc>
          <w:tcPr>
            <w:tcW w:w="1287" w:type="pct"/>
            <w:shd w:val="clear" w:color="000000" w:fill="FFFFFF"/>
            <w:noWrap/>
            <w:vAlign w:val="bottom"/>
            <w:hideMark/>
          </w:tcPr>
          <w:p w14:paraId="04027C8F"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1.36E-10</w:t>
            </w:r>
          </w:p>
        </w:tc>
        <w:tc>
          <w:tcPr>
            <w:tcW w:w="1483" w:type="pct"/>
            <w:shd w:val="clear" w:color="000000" w:fill="FFFFFF"/>
            <w:noWrap/>
            <w:vAlign w:val="bottom"/>
            <w:hideMark/>
          </w:tcPr>
          <w:p w14:paraId="6E71342A"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7.14E-10</w:t>
            </w:r>
          </w:p>
        </w:tc>
      </w:tr>
      <w:tr w:rsidR="00DA2CD5" w:rsidRPr="001B4997" w14:paraId="6540556D" w14:textId="77777777" w:rsidTr="00687CFB">
        <w:tblPrEx>
          <w:jc w:val="left"/>
        </w:tblPrEx>
        <w:trPr>
          <w:cantSplit/>
        </w:trPr>
        <w:tc>
          <w:tcPr>
            <w:tcW w:w="2230" w:type="pct"/>
            <w:shd w:val="clear" w:color="000000" w:fill="FFFFFF"/>
            <w:noWrap/>
            <w:vAlign w:val="bottom"/>
            <w:hideMark/>
          </w:tcPr>
          <w:p w14:paraId="1F8B78FB"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2,3,4,7,8-Pentachlorodibenzofuran</w:t>
            </w:r>
          </w:p>
        </w:tc>
        <w:tc>
          <w:tcPr>
            <w:tcW w:w="1287" w:type="pct"/>
            <w:shd w:val="clear" w:color="000000" w:fill="FFFFFF"/>
            <w:noWrap/>
            <w:vAlign w:val="bottom"/>
            <w:hideMark/>
          </w:tcPr>
          <w:p w14:paraId="44ACF6E5"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3.71E-10</w:t>
            </w:r>
          </w:p>
        </w:tc>
        <w:tc>
          <w:tcPr>
            <w:tcW w:w="1483" w:type="pct"/>
            <w:shd w:val="clear" w:color="000000" w:fill="FFFFFF"/>
            <w:noWrap/>
            <w:vAlign w:val="bottom"/>
            <w:hideMark/>
          </w:tcPr>
          <w:p w14:paraId="3A88947F"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2.20E-09</w:t>
            </w:r>
          </w:p>
        </w:tc>
      </w:tr>
      <w:tr w:rsidR="00DA2CD5" w:rsidRPr="001B4997" w14:paraId="71CB3C4B" w14:textId="77777777" w:rsidTr="00687CFB">
        <w:tblPrEx>
          <w:jc w:val="left"/>
        </w:tblPrEx>
        <w:trPr>
          <w:cantSplit/>
        </w:trPr>
        <w:tc>
          <w:tcPr>
            <w:tcW w:w="2230" w:type="pct"/>
            <w:shd w:val="clear" w:color="000000" w:fill="FFFFFF"/>
            <w:noWrap/>
            <w:vAlign w:val="bottom"/>
            <w:hideMark/>
          </w:tcPr>
          <w:p w14:paraId="701A17C7"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1,2,3,4,7,8-Hexachlorodibenzofuran</w:t>
            </w:r>
          </w:p>
        </w:tc>
        <w:tc>
          <w:tcPr>
            <w:tcW w:w="1287" w:type="pct"/>
            <w:shd w:val="clear" w:color="000000" w:fill="FFFFFF"/>
            <w:noWrap/>
            <w:vAlign w:val="bottom"/>
            <w:hideMark/>
          </w:tcPr>
          <w:p w14:paraId="340F1DB0"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3.54E-10</w:t>
            </w:r>
          </w:p>
        </w:tc>
        <w:tc>
          <w:tcPr>
            <w:tcW w:w="1483" w:type="pct"/>
            <w:shd w:val="clear" w:color="000000" w:fill="FFFFFF"/>
            <w:noWrap/>
            <w:vAlign w:val="bottom"/>
            <w:hideMark/>
          </w:tcPr>
          <w:p w14:paraId="42F2AE19"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3.10E-09</w:t>
            </w:r>
          </w:p>
        </w:tc>
      </w:tr>
      <w:tr w:rsidR="00DA2CD5" w:rsidRPr="001B4997" w14:paraId="217C4987" w14:textId="77777777" w:rsidTr="00687CFB">
        <w:tblPrEx>
          <w:jc w:val="left"/>
        </w:tblPrEx>
        <w:trPr>
          <w:cantSplit/>
        </w:trPr>
        <w:tc>
          <w:tcPr>
            <w:tcW w:w="2230" w:type="pct"/>
            <w:shd w:val="clear" w:color="000000" w:fill="FFFFFF"/>
            <w:noWrap/>
            <w:vAlign w:val="bottom"/>
            <w:hideMark/>
          </w:tcPr>
          <w:p w14:paraId="1CD5099A"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1,2,3,6,7,8-Hexachlorodibenzofuran</w:t>
            </w:r>
          </w:p>
        </w:tc>
        <w:tc>
          <w:tcPr>
            <w:tcW w:w="1287" w:type="pct"/>
            <w:shd w:val="clear" w:color="000000" w:fill="FFFFFF"/>
            <w:noWrap/>
            <w:vAlign w:val="bottom"/>
            <w:hideMark/>
          </w:tcPr>
          <w:p w14:paraId="33DE1244"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2.29E-10</w:t>
            </w:r>
          </w:p>
        </w:tc>
        <w:tc>
          <w:tcPr>
            <w:tcW w:w="1483" w:type="pct"/>
            <w:shd w:val="clear" w:color="000000" w:fill="FFFFFF"/>
            <w:noWrap/>
            <w:vAlign w:val="bottom"/>
            <w:hideMark/>
          </w:tcPr>
          <w:p w14:paraId="696F92D1"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1.13E-09</w:t>
            </w:r>
          </w:p>
        </w:tc>
      </w:tr>
      <w:tr w:rsidR="00DA2CD5" w:rsidRPr="001B4997" w14:paraId="46476751" w14:textId="77777777" w:rsidTr="00687CFB">
        <w:tblPrEx>
          <w:jc w:val="left"/>
        </w:tblPrEx>
        <w:trPr>
          <w:cantSplit/>
        </w:trPr>
        <w:tc>
          <w:tcPr>
            <w:tcW w:w="2230" w:type="pct"/>
            <w:shd w:val="clear" w:color="000000" w:fill="FFFFFF"/>
            <w:noWrap/>
            <w:vAlign w:val="bottom"/>
            <w:hideMark/>
          </w:tcPr>
          <w:p w14:paraId="381D85CD"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2,3,4,6,7,8-Hexachlorodibenzofuran</w:t>
            </w:r>
          </w:p>
        </w:tc>
        <w:tc>
          <w:tcPr>
            <w:tcW w:w="1287" w:type="pct"/>
            <w:shd w:val="clear" w:color="000000" w:fill="FFFFFF"/>
            <w:noWrap/>
            <w:vAlign w:val="bottom"/>
            <w:hideMark/>
          </w:tcPr>
          <w:p w14:paraId="5FA2E76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1.80E-10</w:t>
            </w:r>
          </w:p>
        </w:tc>
        <w:tc>
          <w:tcPr>
            <w:tcW w:w="1483" w:type="pct"/>
            <w:shd w:val="clear" w:color="000000" w:fill="FFFFFF"/>
            <w:noWrap/>
            <w:vAlign w:val="bottom"/>
            <w:hideMark/>
          </w:tcPr>
          <w:p w14:paraId="07955EA0"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9.42E-10</w:t>
            </w:r>
          </w:p>
        </w:tc>
      </w:tr>
      <w:tr w:rsidR="00DA2CD5" w:rsidRPr="001B4997" w14:paraId="760C989D" w14:textId="77777777" w:rsidTr="00687CFB">
        <w:tblPrEx>
          <w:jc w:val="left"/>
        </w:tblPrEx>
        <w:trPr>
          <w:cantSplit/>
        </w:trPr>
        <w:tc>
          <w:tcPr>
            <w:tcW w:w="2230" w:type="pct"/>
            <w:shd w:val="clear" w:color="000000" w:fill="FFFFFF"/>
            <w:noWrap/>
            <w:vAlign w:val="bottom"/>
            <w:hideMark/>
          </w:tcPr>
          <w:p w14:paraId="3C53584E"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1,2,3,7,8,9-Hexachlorodibenzofuran</w:t>
            </w:r>
          </w:p>
        </w:tc>
        <w:tc>
          <w:tcPr>
            <w:tcW w:w="1287" w:type="pct"/>
            <w:shd w:val="clear" w:color="000000" w:fill="FFFFFF"/>
            <w:noWrap/>
            <w:vAlign w:val="bottom"/>
            <w:hideMark/>
          </w:tcPr>
          <w:p w14:paraId="646F85EB"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6.34E-11</w:t>
            </w:r>
          </w:p>
        </w:tc>
        <w:tc>
          <w:tcPr>
            <w:tcW w:w="1483" w:type="pct"/>
            <w:shd w:val="clear" w:color="000000" w:fill="FFFFFF"/>
            <w:noWrap/>
            <w:vAlign w:val="bottom"/>
            <w:hideMark/>
          </w:tcPr>
          <w:p w14:paraId="2571838E"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5.95E-10</w:t>
            </w:r>
          </w:p>
        </w:tc>
      </w:tr>
      <w:tr w:rsidR="00DA2CD5" w:rsidRPr="001B4997" w14:paraId="2817CCD2" w14:textId="77777777" w:rsidTr="00687CFB">
        <w:tblPrEx>
          <w:jc w:val="left"/>
        </w:tblPrEx>
        <w:trPr>
          <w:cantSplit/>
        </w:trPr>
        <w:tc>
          <w:tcPr>
            <w:tcW w:w="2230" w:type="pct"/>
            <w:shd w:val="clear" w:color="000000" w:fill="FFFFFF"/>
            <w:noWrap/>
            <w:vAlign w:val="bottom"/>
            <w:hideMark/>
          </w:tcPr>
          <w:p w14:paraId="5C47C0E2"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1,2,3,4,6,7,8-Heptachlorodibenzofuran</w:t>
            </w:r>
          </w:p>
        </w:tc>
        <w:tc>
          <w:tcPr>
            <w:tcW w:w="1287" w:type="pct"/>
            <w:shd w:val="clear" w:color="000000" w:fill="FFFFFF"/>
            <w:noWrap/>
            <w:vAlign w:val="bottom"/>
            <w:hideMark/>
          </w:tcPr>
          <w:p w14:paraId="47BF9610"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5.37E-10</w:t>
            </w:r>
          </w:p>
        </w:tc>
        <w:tc>
          <w:tcPr>
            <w:tcW w:w="1483" w:type="pct"/>
            <w:shd w:val="clear" w:color="000000" w:fill="FFFFFF"/>
            <w:noWrap/>
            <w:vAlign w:val="bottom"/>
            <w:hideMark/>
          </w:tcPr>
          <w:p w14:paraId="1BECB63C"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4.22E-09</w:t>
            </w:r>
          </w:p>
        </w:tc>
      </w:tr>
      <w:tr w:rsidR="00DA2CD5" w:rsidRPr="001B4997" w14:paraId="3E5265B8" w14:textId="77777777" w:rsidTr="00687CFB">
        <w:tblPrEx>
          <w:jc w:val="left"/>
        </w:tblPrEx>
        <w:trPr>
          <w:cantSplit/>
        </w:trPr>
        <w:tc>
          <w:tcPr>
            <w:tcW w:w="2230" w:type="pct"/>
            <w:shd w:val="clear" w:color="000000" w:fill="FFFFFF"/>
            <w:noWrap/>
            <w:vAlign w:val="bottom"/>
            <w:hideMark/>
          </w:tcPr>
          <w:p w14:paraId="341963CA" w14:textId="77777777"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1,2,3,4,7,8,9-Heptachlorodibenzofuran</w:t>
            </w:r>
          </w:p>
        </w:tc>
        <w:tc>
          <w:tcPr>
            <w:tcW w:w="1287" w:type="pct"/>
            <w:shd w:val="clear" w:color="000000" w:fill="FFFFFF"/>
            <w:noWrap/>
            <w:vAlign w:val="bottom"/>
            <w:hideMark/>
          </w:tcPr>
          <w:p w14:paraId="4D160B82"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6.57E-11</w:t>
            </w:r>
          </w:p>
        </w:tc>
        <w:tc>
          <w:tcPr>
            <w:tcW w:w="1483" w:type="pct"/>
            <w:shd w:val="clear" w:color="000000" w:fill="FFFFFF"/>
            <w:noWrap/>
            <w:vAlign w:val="bottom"/>
            <w:hideMark/>
          </w:tcPr>
          <w:p w14:paraId="61C44CDF"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5.57E-10</w:t>
            </w:r>
          </w:p>
        </w:tc>
      </w:tr>
      <w:tr w:rsidR="00DA2CD5" w:rsidRPr="001B4997" w14:paraId="7EE1E312" w14:textId="77777777" w:rsidTr="00687CFB">
        <w:tblPrEx>
          <w:jc w:val="left"/>
        </w:tblPrEx>
        <w:trPr>
          <w:cantSplit/>
        </w:trPr>
        <w:tc>
          <w:tcPr>
            <w:tcW w:w="2230" w:type="pct"/>
            <w:tcBorders>
              <w:bottom w:val="single" w:sz="4" w:space="0" w:color="auto"/>
            </w:tcBorders>
            <w:shd w:val="clear" w:color="000000" w:fill="FFFFFF"/>
            <w:noWrap/>
            <w:vAlign w:val="bottom"/>
            <w:hideMark/>
          </w:tcPr>
          <w:p w14:paraId="7A151477" w14:textId="22D0D2B6" w:rsidR="00DA2CD5" w:rsidRPr="001B4997" w:rsidRDefault="00DA2CD5" w:rsidP="00783A1C">
            <w:pPr>
              <w:rPr>
                <w:rFonts w:ascii="Times New Roman" w:eastAsia="Times New Roman" w:hAnsi="Times New Roman"/>
                <w:szCs w:val="24"/>
              </w:rPr>
            </w:pPr>
            <w:r w:rsidRPr="001B4997">
              <w:rPr>
                <w:rFonts w:ascii="Times New Roman" w:eastAsia="Times New Roman" w:hAnsi="Times New Roman"/>
                <w:szCs w:val="24"/>
              </w:rPr>
              <w:t>Total OCDF</w:t>
            </w:r>
            <w:r w:rsidRPr="001B4997">
              <w:rPr>
                <w:rFonts w:ascii="Times New Roman" w:eastAsia="Times New Roman" w:hAnsi="Times New Roman"/>
                <w:szCs w:val="24"/>
                <w:vertAlign w:val="superscript"/>
              </w:rPr>
              <w:t>1</w:t>
            </w:r>
          </w:p>
        </w:tc>
        <w:tc>
          <w:tcPr>
            <w:tcW w:w="1287" w:type="pct"/>
            <w:tcBorders>
              <w:bottom w:val="single" w:sz="4" w:space="0" w:color="auto"/>
            </w:tcBorders>
            <w:shd w:val="clear" w:color="000000" w:fill="FFFFFF"/>
            <w:noWrap/>
            <w:vAlign w:val="bottom"/>
            <w:hideMark/>
          </w:tcPr>
          <w:p w14:paraId="15BF0428"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No data</w:t>
            </w:r>
          </w:p>
        </w:tc>
        <w:tc>
          <w:tcPr>
            <w:tcW w:w="1483" w:type="pct"/>
            <w:tcBorders>
              <w:bottom w:val="single" w:sz="4" w:space="0" w:color="auto"/>
            </w:tcBorders>
            <w:shd w:val="clear" w:color="000000" w:fill="FFFFFF"/>
            <w:noWrap/>
            <w:vAlign w:val="bottom"/>
            <w:hideMark/>
          </w:tcPr>
          <w:p w14:paraId="5C0F2DCC" w14:textId="77777777" w:rsidR="00DA2CD5" w:rsidRPr="001B4997" w:rsidRDefault="00DA2CD5" w:rsidP="00783A1C">
            <w:pPr>
              <w:jc w:val="center"/>
              <w:rPr>
                <w:rFonts w:ascii="Times New Roman" w:eastAsia="Times New Roman" w:hAnsi="Times New Roman"/>
                <w:szCs w:val="24"/>
              </w:rPr>
            </w:pPr>
            <w:r w:rsidRPr="001B4997">
              <w:rPr>
                <w:rFonts w:ascii="Times New Roman" w:eastAsia="Times New Roman" w:hAnsi="Times New Roman"/>
                <w:szCs w:val="24"/>
              </w:rPr>
              <w:t>No data</w:t>
            </w:r>
          </w:p>
        </w:tc>
      </w:tr>
      <w:tr w:rsidR="00EA1310" w:rsidRPr="001B4997" w14:paraId="02DF3D6A" w14:textId="77777777" w:rsidTr="00687CFB">
        <w:tblPrEx>
          <w:jc w:val="left"/>
        </w:tblPrEx>
        <w:trPr>
          <w:cantSplit/>
        </w:trPr>
        <w:tc>
          <w:tcPr>
            <w:tcW w:w="5000" w:type="pct"/>
            <w:gridSpan w:val="3"/>
            <w:tcBorders>
              <w:left w:val="nil"/>
              <w:bottom w:val="nil"/>
              <w:right w:val="nil"/>
            </w:tcBorders>
            <w:shd w:val="clear" w:color="000000" w:fill="FFFFFF"/>
            <w:noWrap/>
            <w:vAlign w:val="bottom"/>
          </w:tcPr>
          <w:p w14:paraId="325F08BE" w14:textId="1B1BB08F" w:rsidR="00EA1310" w:rsidRPr="001B4997" w:rsidRDefault="00EA1310" w:rsidP="00EA1310">
            <w:pPr>
              <w:rPr>
                <w:rFonts w:ascii="Times New Roman" w:eastAsia="Times New Roman" w:hAnsi="Times New Roman"/>
                <w:szCs w:val="24"/>
              </w:rPr>
            </w:pPr>
            <w:r w:rsidRPr="001B4997">
              <w:rPr>
                <w:rFonts w:ascii="Times New Roman" w:eastAsia="Times New Roman" w:hAnsi="Times New Roman"/>
                <w:sz w:val="22"/>
                <w:szCs w:val="22"/>
              </w:rPr>
              <w:t>Note: For</w:t>
            </w:r>
            <w:r w:rsidRPr="001B4997">
              <w:rPr>
                <w:rFonts w:ascii="Times New Roman" w:eastAsia="Times New Roman" w:hAnsi="Times New Roman"/>
                <w:sz w:val="22"/>
                <w:szCs w:val="22"/>
                <w:vertAlign w:val="superscript"/>
              </w:rPr>
              <w:t xml:space="preserve"> </w:t>
            </w:r>
            <w:r w:rsidR="00D02E96" w:rsidRPr="00D02E96">
              <w:rPr>
                <w:rFonts w:ascii="Times New Roman" w:eastAsia="Times New Roman" w:hAnsi="Times New Roman"/>
                <w:sz w:val="22"/>
                <w:szCs w:val="22"/>
              </w:rPr>
              <w:t>CC-</w:t>
            </w:r>
            <w:r w:rsidRPr="001B4997">
              <w:rPr>
                <w:rFonts w:ascii="Times New Roman" w:eastAsia="Times New Roman" w:hAnsi="Times New Roman"/>
                <w:sz w:val="22"/>
                <w:szCs w:val="22"/>
              </w:rPr>
              <w:t xml:space="preserve">Monessen-PA and EC-Erie-PA, data for some congeners were not available. See </w:t>
            </w:r>
            <w:r w:rsidRPr="001B4997">
              <w:rPr>
                <w:rFonts w:ascii="Times New Roman" w:eastAsia="Times New Roman" w:hAnsi="Times New Roman"/>
                <w:b/>
                <w:bCs/>
                <w:sz w:val="22"/>
                <w:szCs w:val="22"/>
              </w:rPr>
              <w:t>Section 3.1.2</w:t>
            </w:r>
            <w:r w:rsidRPr="001B4997">
              <w:rPr>
                <w:rFonts w:ascii="Times New Roman" w:eastAsia="Times New Roman" w:hAnsi="Times New Roman"/>
                <w:sz w:val="22"/>
                <w:szCs w:val="22"/>
              </w:rPr>
              <w:t>.</w:t>
            </w:r>
          </w:p>
        </w:tc>
      </w:tr>
    </w:tbl>
    <w:p w14:paraId="20E2760C" w14:textId="6F87CC00" w:rsidR="00100B40" w:rsidRPr="001B4997" w:rsidRDefault="00100B40" w:rsidP="009F1A05">
      <w:pPr>
        <w:pStyle w:val="After12pt"/>
        <w:ind w:firstLine="0"/>
        <w:sectPr w:rsidR="00100B40" w:rsidRPr="001B4997" w:rsidSect="00DA2CD5">
          <w:headerReference w:type="default" r:id="rId30"/>
          <w:pgSz w:w="12240" w:h="15840" w:code="1"/>
          <w:pgMar w:top="720" w:right="720" w:bottom="720" w:left="720" w:header="720" w:footer="720" w:gutter="0"/>
          <w:cols w:space="720"/>
          <w:docGrid w:linePitch="326"/>
        </w:sectPr>
      </w:pPr>
    </w:p>
    <w:p w14:paraId="249961C0" w14:textId="7D20C3EC" w:rsidR="008373E3" w:rsidRPr="001B4997" w:rsidRDefault="005D0C85" w:rsidP="00086846">
      <w:pPr>
        <w:pStyle w:val="Heading1"/>
        <w:spacing w:after="0"/>
        <w:jc w:val="center"/>
        <w:rPr>
          <w:rFonts w:cs="Times New Roman"/>
        </w:rPr>
      </w:pPr>
      <w:bookmarkStart w:id="116" w:name="_Toc528159890"/>
      <w:bookmarkStart w:id="117" w:name="_Toc536547556"/>
      <w:bookmarkStart w:id="118" w:name="_Toc536548108"/>
      <w:bookmarkStart w:id="119" w:name="_Toc7515816"/>
      <w:bookmarkStart w:id="120" w:name="_Toc133998167"/>
      <w:r w:rsidRPr="001B4997">
        <w:rPr>
          <w:rFonts w:cs="Times New Roman"/>
        </w:rPr>
        <w:lastRenderedPageBreak/>
        <w:t>APPENDIX C</w:t>
      </w:r>
      <w:bookmarkEnd w:id="116"/>
      <w:bookmarkEnd w:id="117"/>
      <w:bookmarkEnd w:id="118"/>
      <w:bookmarkEnd w:id="119"/>
      <w:r w:rsidRPr="001B4997">
        <w:rPr>
          <w:rFonts w:cs="Times New Roman"/>
        </w:rPr>
        <w:t>:</w:t>
      </w:r>
      <w:bookmarkEnd w:id="120"/>
    </w:p>
    <w:p w14:paraId="2B47BA46" w14:textId="4851565E" w:rsidR="008373E3" w:rsidRPr="001B4997" w:rsidRDefault="002D576B" w:rsidP="00086846">
      <w:pPr>
        <w:pStyle w:val="Heading1"/>
        <w:spacing w:after="0"/>
        <w:jc w:val="center"/>
        <w:rPr>
          <w:rFonts w:cs="Times New Roman"/>
        </w:rPr>
      </w:pPr>
      <w:bookmarkStart w:id="121" w:name="_Toc536547557"/>
      <w:bookmarkStart w:id="122" w:name="_Toc104485943"/>
      <w:bookmarkStart w:id="123" w:name="_Toc133998168"/>
      <w:r w:rsidRPr="001B4997">
        <w:rPr>
          <w:rFonts w:cs="Times New Roman"/>
        </w:rPr>
        <w:t>C</w:t>
      </w:r>
      <w:r w:rsidR="00CB2DB7" w:rsidRPr="001B4997">
        <w:rPr>
          <w:rFonts w:cs="Times New Roman"/>
        </w:rPr>
        <w:t>OKE</w:t>
      </w:r>
      <w:r w:rsidR="005D0C85" w:rsidRPr="001B4997">
        <w:rPr>
          <w:rFonts w:cs="Times New Roman"/>
        </w:rPr>
        <w:t xml:space="preserve"> </w:t>
      </w:r>
      <w:r w:rsidR="005C7CEF" w:rsidRPr="001B4997">
        <w:rPr>
          <w:rFonts w:cs="Times New Roman"/>
        </w:rPr>
        <w:t>OVEN</w:t>
      </w:r>
      <w:r w:rsidR="000D31EE" w:rsidRPr="001B4997">
        <w:rPr>
          <w:rFonts w:cs="Times New Roman"/>
        </w:rPr>
        <w:t xml:space="preserve"> </w:t>
      </w:r>
      <w:r w:rsidR="005D0C85" w:rsidRPr="001B4997">
        <w:rPr>
          <w:rFonts w:cs="Times New Roman"/>
        </w:rPr>
        <w:t>RISK MODELING DATABASE</w:t>
      </w:r>
      <w:bookmarkEnd w:id="121"/>
      <w:bookmarkEnd w:id="122"/>
      <w:bookmarkEnd w:id="123"/>
    </w:p>
    <w:p w14:paraId="5A2464E6" w14:textId="375B117E" w:rsidR="001C6893" w:rsidRPr="001B4997" w:rsidRDefault="001C6893" w:rsidP="00086846">
      <w:pPr>
        <w:pStyle w:val="BoldCenter"/>
        <w:spacing w:after="0"/>
      </w:pPr>
    </w:p>
    <w:p w14:paraId="3BBAE77D" w14:textId="77777777" w:rsidR="001C6893" w:rsidRPr="001B4997" w:rsidRDefault="001C6893" w:rsidP="00086846">
      <w:pPr>
        <w:pStyle w:val="BoldCenter"/>
        <w:spacing w:after="0"/>
      </w:pPr>
    </w:p>
    <w:p w14:paraId="07C83D64" w14:textId="06072CF2" w:rsidR="00202853" w:rsidRPr="001B4997" w:rsidRDefault="00010E11" w:rsidP="0083392B">
      <w:pPr>
        <w:pStyle w:val="After12pt"/>
        <w:spacing w:after="0"/>
      </w:pPr>
      <w:r w:rsidRPr="001B4997">
        <w:t xml:space="preserve">The </w:t>
      </w:r>
      <w:r w:rsidR="002D576B" w:rsidRPr="001B4997">
        <w:t>Coke</w:t>
      </w:r>
      <w:r w:rsidRPr="001B4997">
        <w:t xml:space="preserve"> </w:t>
      </w:r>
      <w:r w:rsidR="00DA57E3" w:rsidRPr="001B4997">
        <w:rPr>
          <w:bCs/>
        </w:rPr>
        <w:t>Oven</w:t>
      </w:r>
      <w:r w:rsidR="00DA57E3" w:rsidRPr="001B4997">
        <w:t xml:space="preserve"> </w:t>
      </w:r>
      <w:r w:rsidR="00FF5EEB" w:rsidRPr="001B4997">
        <w:t xml:space="preserve">Risk </w:t>
      </w:r>
      <w:r w:rsidR="00751909" w:rsidRPr="001B4997">
        <w:t>M</w:t>
      </w:r>
      <w:r w:rsidRPr="001B4997">
        <w:t xml:space="preserve">odeling </w:t>
      </w:r>
      <w:r w:rsidR="00751909" w:rsidRPr="001B4997">
        <w:t xml:space="preserve">Database </w:t>
      </w:r>
      <w:r w:rsidR="00AE119F" w:rsidRPr="001B4997">
        <w:t>is</w:t>
      </w:r>
      <w:r w:rsidRPr="001B4997">
        <w:t xml:space="preserve"> provided in the </w:t>
      </w:r>
      <w:r w:rsidR="00AE119F" w:rsidRPr="001B4997">
        <w:t xml:space="preserve">accompanying </w:t>
      </w:r>
      <w:r w:rsidRPr="001B4997">
        <w:t xml:space="preserve">Microsoft Excel® file. </w:t>
      </w:r>
      <w:r w:rsidR="001C6893" w:rsidRPr="001B4997">
        <w:t xml:space="preserve">This file contains </w:t>
      </w:r>
      <w:r w:rsidR="005D0CC8" w:rsidRPr="001B4997">
        <w:t>HAP</w:t>
      </w:r>
      <w:r w:rsidR="001C6893" w:rsidRPr="001B4997">
        <w:t xml:space="preserve"> emissions data f</w:t>
      </w:r>
      <w:r w:rsidR="007400F7" w:rsidRPr="001B4997">
        <w:t xml:space="preserve">rom </w:t>
      </w:r>
      <w:r w:rsidR="00526C7A" w:rsidRPr="001B4997">
        <w:t>c</w:t>
      </w:r>
      <w:r w:rsidR="002D576B" w:rsidRPr="001B4997">
        <w:t>oke</w:t>
      </w:r>
      <w:r w:rsidR="007400F7" w:rsidRPr="001B4997">
        <w:t xml:space="preserve"> </w:t>
      </w:r>
      <w:r w:rsidR="001C6893" w:rsidRPr="001B4997">
        <w:t>units</w:t>
      </w:r>
      <w:r w:rsidR="00BB45B9" w:rsidRPr="001B4997">
        <w:t xml:space="preserve"> (also located in the Coke Oven Emissions Database)</w:t>
      </w:r>
      <w:r w:rsidR="001C6893" w:rsidRPr="001B4997">
        <w:t xml:space="preserve">, </w:t>
      </w:r>
      <w:r w:rsidR="00BB45B9" w:rsidRPr="001B4997">
        <w:t xml:space="preserve">along with </w:t>
      </w:r>
      <w:r w:rsidR="00526C7A" w:rsidRPr="001B4997">
        <w:t>modeling release</w:t>
      </w:r>
      <w:r w:rsidR="001C6893" w:rsidRPr="001B4997">
        <w:t xml:space="preserve"> point characteristics, operating </w:t>
      </w:r>
      <w:r w:rsidR="00BB45B9" w:rsidRPr="001B4997">
        <w:t>data, and other information relevant to risk modeling</w:t>
      </w:r>
      <w:r w:rsidR="001C6893" w:rsidRPr="001B4997">
        <w:t>.</w:t>
      </w:r>
      <w:r w:rsidR="0020506A" w:rsidRPr="001B4997">
        <w:t xml:space="preserve"> All information and supporting files are included in the Coke PQBS docket (EPA-HQ-OAR-2002-0085).</w:t>
      </w:r>
    </w:p>
    <w:p w14:paraId="217BC12A" w14:textId="23AE26D3" w:rsidR="0083392B" w:rsidRDefault="0083392B" w:rsidP="0083392B">
      <w:pPr>
        <w:pStyle w:val="After12pt"/>
        <w:spacing w:after="0"/>
      </w:pPr>
    </w:p>
    <w:p w14:paraId="51EAD889" w14:textId="1ADEB03E" w:rsidR="00F0691C" w:rsidRDefault="00F0691C" w:rsidP="0083392B">
      <w:pPr>
        <w:pStyle w:val="After12pt"/>
        <w:spacing w:after="0"/>
      </w:pPr>
      <w:r>
        <w:t>Excel file C-1 modeling file with door COE using old equation</w:t>
      </w:r>
    </w:p>
    <w:p w14:paraId="790676B7" w14:textId="4CD4D9E5" w:rsidR="00F0691C" w:rsidRPr="001B4997" w:rsidRDefault="00F0691C" w:rsidP="0083392B">
      <w:pPr>
        <w:pStyle w:val="After12pt"/>
        <w:spacing w:after="0"/>
      </w:pPr>
      <w:r>
        <w:t xml:space="preserve">Excel file C-2 modeling file with door COE using new question </w:t>
      </w:r>
    </w:p>
    <w:p w14:paraId="6B1439D4" w14:textId="77777777" w:rsidR="0083392B" w:rsidRPr="001B4997" w:rsidRDefault="0083392B" w:rsidP="0083392B">
      <w:pPr>
        <w:pStyle w:val="After12pt"/>
        <w:spacing w:after="0"/>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770"/>
      </w:tblGrid>
      <w:tr w:rsidR="00202853" w:rsidRPr="001B4997" w14:paraId="42DF6D28" w14:textId="77777777" w:rsidTr="00D65FA6">
        <w:trPr>
          <w:jc w:val="center"/>
        </w:trPr>
        <w:tc>
          <w:tcPr>
            <w:tcW w:w="10790" w:type="dxa"/>
            <w:vAlign w:val="center"/>
          </w:tcPr>
          <w:p w14:paraId="7DFDC969" w14:textId="472EFD06" w:rsidR="00202853" w:rsidRPr="001B4997" w:rsidRDefault="00202853" w:rsidP="002C3682">
            <w:pPr>
              <w:rPr>
                <w:rFonts w:ascii="Times New Roman" w:hAnsi="Times New Roman"/>
                <w:b/>
                <w:bCs/>
                <w:sz w:val="20"/>
              </w:rPr>
            </w:pPr>
            <w:r w:rsidRPr="001B4997">
              <w:rPr>
                <w:rFonts w:ascii="Times New Roman" w:hAnsi="Times New Roman"/>
                <w:b/>
                <w:bCs/>
                <w:i/>
                <w:sz w:val="20"/>
              </w:rPr>
              <w:t>Note</w:t>
            </w:r>
            <w:r w:rsidRPr="001B4997">
              <w:rPr>
                <w:rFonts w:ascii="Times New Roman" w:hAnsi="Times New Roman"/>
                <w:b/>
                <w:bCs/>
                <w:sz w:val="20"/>
              </w:rPr>
              <w:t xml:space="preserve">: If you have comments on these data files, please see </w:t>
            </w:r>
            <w:r w:rsidRPr="001B4997">
              <w:rPr>
                <w:rFonts w:ascii="Times New Roman" w:hAnsi="Times New Roman"/>
                <w:b/>
                <w:bCs/>
                <w:i/>
                <w:sz w:val="20"/>
                <w:u w:val="single"/>
              </w:rPr>
              <w:t>section VII</w:t>
            </w:r>
            <w:r w:rsidRPr="001B4997">
              <w:rPr>
                <w:rFonts w:ascii="Times New Roman" w:hAnsi="Times New Roman"/>
                <w:b/>
                <w:bCs/>
                <w:sz w:val="20"/>
              </w:rPr>
              <w:t xml:space="preserve"> of the </w:t>
            </w:r>
            <w:r w:rsidR="00E63522" w:rsidRPr="001B4997">
              <w:rPr>
                <w:rFonts w:ascii="Times New Roman" w:hAnsi="Times New Roman"/>
                <w:b/>
                <w:bCs/>
                <w:sz w:val="20"/>
              </w:rPr>
              <w:t>Coke Ovens</w:t>
            </w:r>
            <w:r w:rsidRPr="001B4997">
              <w:rPr>
                <w:rFonts w:ascii="Times New Roman" w:hAnsi="Times New Roman"/>
                <w:b/>
                <w:bCs/>
                <w:sz w:val="20"/>
              </w:rPr>
              <w:t xml:space="preserve"> </w:t>
            </w:r>
            <w:r w:rsidRPr="001B4997">
              <w:rPr>
                <w:rFonts w:ascii="Times New Roman" w:hAnsi="Times New Roman"/>
                <w:b/>
                <w:bCs/>
                <w:i/>
                <w:sz w:val="20"/>
                <w:u w:val="single"/>
              </w:rPr>
              <w:t>proposal preamble</w:t>
            </w:r>
            <w:r w:rsidRPr="001B4997">
              <w:rPr>
                <w:rFonts w:ascii="Times New Roman" w:hAnsi="Times New Roman"/>
                <w:b/>
                <w:bCs/>
                <w:sz w:val="20"/>
              </w:rPr>
              <w:t xml:space="preserve"> titled “</w:t>
            </w:r>
            <w:r w:rsidRPr="001B4997">
              <w:rPr>
                <w:rFonts w:ascii="Times New Roman" w:hAnsi="Times New Roman"/>
                <w:b/>
                <w:bCs/>
                <w:i/>
                <w:sz w:val="20"/>
                <w:u w:val="single"/>
              </w:rPr>
              <w:t>Submitting Data Corrections</w:t>
            </w:r>
            <w:r w:rsidRPr="001B4997">
              <w:rPr>
                <w:rFonts w:ascii="Times New Roman" w:hAnsi="Times New Roman"/>
                <w:b/>
                <w:bCs/>
                <w:sz w:val="20"/>
              </w:rPr>
              <w:t xml:space="preserve">” for directions on how to submit your comments. The data files used in the </w:t>
            </w:r>
            <w:r w:rsidR="00E63522" w:rsidRPr="001B4997">
              <w:rPr>
                <w:rFonts w:ascii="Times New Roman" w:hAnsi="Times New Roman"/>
                <w:b/>
                <w:bCs/>
                <w:sz w:val="20"/>
              </w:rPr>
              <w:t>Coke Ovens</w:t>
            </w:r>
            <w:r w:rsidRPr="001B4997">
              <w:rPr>
                <w:rFonts w:ascii="Times New Roman" w:hAnsi="Times New Roman"/>
                <w:b/>
                <w:bCs/>
                <w:sz w:val="20"/>
              </w:rPr>
              <w:t xml:space="preserve"> source category risk and demographic analyses and instructions for making comments are available for download on the </w:t>
            </w:r>
            <w:r w:rsidRPr="001B4997">
              <w:rPr>
                <w:rFonts w:ascii="Times New Roman" w:hAnsi="Times New Roman"/>
                <w:b/>
                <w:bCs/>
                <w:i/>
                <w:sz w:val="20"/>
                <w:u w:val="single"/>
              </w:rPr>
              <w:t>EPA’s Risk and Technology Review</w:t>
            </w:r>
            <w:r w:rsidRPr="001B4997">
              <w:rPr>
                <w:rFonts w:ascii="Times New Roman" w:hAnsi="Times New Roman"/>
                <w:b/>
                <w:bCs/>
                <w:sz w:val="20"/>
              </w:rPr>
              <w:t xml:space="preserve"> website at </w:t>
            </w:r>
            <w:hyperlink r:id="rId31" w:history="1">
              <w:r w:rsidRPr="001B4997">
                <w:rPr>
                  <w:rStyle w:val="Hyperlink"/>
                  <w:rFonts w:ascii="Times New Roman" w:hAnsi="Times New Roman"/>
                  <w:b/>
                  <w:bCs/>
                  <w:i/>
                  <w:sz w:val="20"/>
                </w:rPr>
                <w:t>https://www3.epa.gov/ttn/atw/rrisk/rtrpg.html</w:t>
              </w:r>
            </w:hyperlink>
            <w:r w:rsidRPr="001B4997">
              <w:rPr>
                <w:rFonts w:ascii="Times New Roman" w:hAnsi="Times New Roman"/>
                <w:b/>
                <w:bCs/>
                <w:sz w:val="20"/>
              </w:rPr>
              <w:t>.</w:t>
            </w:r>
          </w:p>
          <w:p w14:paraId="0C24B390" w14:textId="77777777" w:rsidR="00202853" w:rsidRPr="001B4997" w:rsidRDefault="00202853" w:rsidP="00D65FA6">
            <w:pPr>
              <w:rPr>
                <w:rFonts w:ascii="Times New Roman" w:hAnsi="Times New Roman"/>
                <w:b/>
                <w:bCs/>
                <w:sz w:val="20"/>
              </w:rPr>
            </w:pPr>
            <w:r w:rsidRPr="001B4997">
              <w:rPr>
                <w:rFonts w:ascii="Times New Roman" w:hAnsi="Times New Roman"/>
                <w:b/>
                <w:bCs/>
                <w:i/>
                <w:sz w:val="20"/>
              </w:rPr>
              <w:t>To submit comments on specific data</w:t>
            </w:r>
            <w:r w:rsidRPr="001B4997">
              <w:rPr>
                <w:rFonts w:ascii="Times New Roman" w:hAnsi="Times New Roman"/>
                <w:b/>
                <w:bCs/>
                <w:sz w:val="20"/>
              </w:rPr>
              <w:t>:</w:t>
            </w:r>
          </w:p>
          <w:p w14:paraId="77095CDF" w14:textId="77777777" w:rsidR="00202853" w:rsidRPr="001B4997" w:rsidRDefault="00202853" w:rsidP="00D65FA6">
            <w:pPr>
              <w:rPr>
                <w:rStyle w:val="Hyperlink"/>
                <w:rFonts w:ascii="Times New Roman" w:hAnsi="Times New Roman"/>
                <w:i/>
                <w:sz w:val="20"/>
              </w:rPr>
            </w:pPr>
            <w:r w:rsidRPr="001B4997">
              <w:rPr>
                <w:rFonts w:ascii="Times New Roman" w:hAnsi="Times New Roman"/>
                <w:sz w:val="20"/>
              </w:rPr>
              <w:t xml:space="preserve">1) Go to the EPA Risk and Technology Review website at </w:t>
            </w:r>
            <w:hyperlink r:id="rId32" w:history="1">
              <w:r w:rsidRPr="001B4997">
                <w:rPr>
                  <w:rStyle w:val="Hyperlink"/>
                  <w:rFonts w:ascii="Times New Roman" w:hAnsi="Times New Roman"/>
                  <w:i/>
                  <w:sz w:val="20"/>
                </w:rPr>
                <w:t>https://www3.epa.gov/ttn/atw/rrisk/rtrpg.html</w:t>
              </w:r>
            </w:hyperlink>
            <w:r w:rsidRPr="001B4997">
              <w:rPr>
                <w:rStyle w:val="Hyperlink"/>
                <w:rFonts w:ascii="Times New Roman" w:hAnsi="Times New Roman"/>
                <w:sz w:val="20"/>
              </w:rPr>
              <w:t>.</w:t>
            </w:r>
            <w:r w:rsidRPr="001B4997">
              <w:rPr>
                <w:rStyle w:val="Hyperlink"/>
                <w:rFonts w:ascii="Times New Roman" w:hAnsi="Times New Roman"/>
                <w:i/>
                <w:sz w:val="20"/>
              </w:rPr>
              <w:t xml:space="preserve"> </w:t>
            </w:r>
          </w:p>
          <w:p w14:paraId="3D3CD4BE" w14:textId="249B9EBE" w:rsidR="00202853" w:rsidRPr="001B4997" w:rsidRDefault="00202853" w:rsidP="00D65FA6">
            <w:pPr>
              <w:rPr>
                <w:rStyle w:val="Hyperlink"/>
                <w:rFonts w:ascii="Times New Roman" w:hAnsi="Times New Roman"/>
                <w:color w:val="auto"/>
                <w:sz w:val="20"/>
                <w:u w:val="none"/>
              </w:rPr>
            </w:pPr>
            <w:r w:rsidRPr="001B4997">
              <w:rPr>
                <w:rStyle w:val="Hyperlink"/>
                <w:rFonts w:ascii="Times New Roman" w:hAnsi="Times New Roman"/>
                <w:color w:val="auto"/>
                <w:sz w:val="20"/>
                <w:u w:val="none"/>
              </w:rPr>
              <w:t>2) Scroll down to the list of Source Categories and click on the “</w:t>
            </w:r>
            <w:r w:rsidR="00E63522" w:rsidRPr="001B4997">
              <w:rPr>
                <w:rStyle w:val="Hyperlink"/>
                <w:rFonts w:ascii="Times New Roman" w:hAnsi="Times New Roman"/>
                <w:i/>
                <w:color w:val="auto"/>
                <w:sz w:val="20"/>
                <w:u w:val="none"/>
              </w:rPr>
              <w:t>Coke Ovens: Pushing, Quenching and Battery Stacks</w:t>
            </w:r>
            <w:r w:rsidRPr="001B4997">
              <w:rPr>
                <w:rStyle w:val="Hyperlink"/>
                <w:rFonts w:ascii="Times New Roman" w:hAnsi="Times New Roman"/>
                <w:color w:val="auto"/>
                <w:sz w:val="20"/>
                <w:u w:val="none"/>
              </w:rPr>
              <w:t xml:space="preserve">” link. </w:t>
            </w:r>
          </w:p>
          <w:p w14:paraId="61BA4F11" w14:textId="77777777" w:rsidR="00202853" w:rsidRPr="001B4997" w:rsidRDefault="00202853" w:rsidP="00D65FA6">
            <w:pPr>
              <w:rPr>
                <w:rStyle w:val="Hyperlink"/>
                <w:rFonts w:ascii="Times New Roman" w:hAnsi="Times New Roman"/>
                <w:color w:val="auto"/>
                <w:sz w:val="20"/>
                <w:u w:val="none"/>
              </w:rPr>
            </w:pPr>
            <w:r w:rsidRPr="001B4997">
              <w:rPr>
                <w:rStyle w:val="Hyperlink"/>
                <w:rFonts w:ascii="Times New Roman" w:hAnsi="Times New Roman"/>
                <w:color w:val="auto"/>
                <w:sz w:val="20"/>
                <w:u w:val="none"/>
              </w:rPr>
              <w:t>3) Scroll down to the “</w:t>
            </w:r>
            <w:r w:rsidRPr="001B4997">
              <w:rPr>
                <w:rStyle w:val="Hyperlink"/>
                <w:rFonts w:ascii="Times New Roman" w:hAnsi="Times New Roman"/>
                <w:i/>
                <w:color w:val="auto"/>
                <w:sz w:val="20"/>
                <w:u w:val="none"/>
              </w:rPr>
              <w:t>Additional Resources</w:t>
            </w:r>
            <w:r w:rsidRPr="001B4997">
              <w:rPr>
                <w:rStyle w:val="Hyperlink"/>
                <w:rFonts w:ascii="Times New Roman" w:hAnsi="Times New Roman"/>
                <w:color w:val="auto"/>
                <w:sz w:val="20"/>
                <w:u w:val="none"/>
              </w:rPr>
              <w:t>” section and click on the “Public Comment Review Tool”</w:t>
            </w:r>
            <w:r w:rsidRPr="001B4997">
              <w:rPr>
                <w:rStyle w:val="Hyperlink"/>
                <w:rFonts w:ascii="Times New Roman" w:hAnsi="Times New Roman"/>
                <w:color w:val="auto"/>
                <w:sz w:val="18"/>
                <w:u w:val="none"/>
              </w:rPr>
              <w:t xml:space="preserve"> </w:t>
            </w:r>
            <w:r w:rsidRPr="001B4997">
              <w:rPr>
                <w:rStyle w:val="Hyperlink"/>
                <w:rFonts w:ascii="Times New Roman" w:hAnsi="Times New Roman"/>
                <w:color w:val="auto"/>
                <w:sz w:val="20"/>
                <w:u w:val="none"/>
              </w:rPr>
              <w:t xml:space="preserve">link. </w:t>
            </w:r>
          </w:p>
          <w:p w14:paraId="43783B68" w14:textId="77777777" w:rsidR="00202853" w:rsidRPr="001B4997" w:rsidRDefault="00202853" w:rsidP="00D65FA6">
            <w:pPr>
              <w:ind w:left="216" w:hanging="216"/>
              <w:rPr>
                <w:rStyle w:val="Hyperlink"/>
                <w:rFonts w:ascii="Times New Roman" w:hAnsi="Times New Roman"/>
                <w:color w:val="auto"/>
                <w:sz w:val="20"/>
                <w:u w:val="none"/>
              </w:rPr>
            </w:pPr>
            <w:r w:rsidRPr="001B4997">
              <w:rPr>
                <w:rStyle w:val="Hyperlink"/>
                <w:rFonts w:ascii="Times New Roman" w:hAnsi="Times New Roman"/>
                <w:color w:val="auto"/>
                <w:sz w:val="20"/>
                <w:u w:val="none"/>
              </w:rPr>
              <w:t xml:space="preserve">4) You will be prompted to open/save a zip file containing pdf instructions and a Microsoft Access Database file. </w:t>
            </w:r>
          </w:p>
          <w:p w14:paraId="768BE4C3" w14:textId="77777777" w:rsidR="00202853" w:rsidRPr="001B4997" w:rsidRDefault="00202853" w:rsidP="00D65FA6">
            <w:pPr>
              <w:rPr>
                <w:rFonts w:ascii="Times New Roman" w:hAnsi="Times New Roman"/>
                <w:sz w:val="20"/>
              </w:rPr>
            </w:pPr>
            <w:r w:rsidRPr="001B4997">
              <w:rPr>
                <w:rStyle w:val="Hyperlink"/>
                <w:rFonts w:ascii="Times New Roman" w:hAnsi="Times New Roman"/>
                <w:color w:val="auto"/>
                <w:sz w:val="20"/>
                <w:u w:val="none"/>
              </w:rPr>
              <w:t xml:space="preserve">5) Review the pdf instructions for making and submitting data corrections in this file. </w:t>
            </w:r>
          </w:p>
          <w:p w14:paraId="6FD400D4" w14:textId="77777777" w:rsidR="00202853" w:rsidRPr="001B4997" w:rsidRDefault="00202853" w:rsidP="00D65FA6">
            <w:pPr>
              <w:ind w:left="216" w:hanging="216"/>
              <w:rPr>
                <w:rFonts w:ascii="Times New Roman" w:hAnsi="Times New Roman"/>
                <w:sz w:val="20"/>
              </w:rPr>
            </w:pPr>
            <w:r w:rsidRPr="001B4997">
              <w:rPr>
                <w:rFonts w:ascii="Times New Roman" w:hAnsi="Times New Roman"/>
                <w:sz w:val="20"/>
              </w:rPr>
              <w:t xml:space="preserve">6) You can enter your suggested revisions or add comments in the appropriate data fields. You also will be asked to provide identifying information. </w:t>
            </w:r>
          </w:p>
          <w:p w14:paraId="3330A5C0" w14:textId="751BD8C8" w:rsidR="00202853" w:rsidRPr="001B4997" w:rsidRDefault="00202853" w:rsidP="00DE5FCD">
            <w:pPr>
              <w:rPr>
                <w:rFonts w:ascii="Times New Roman" w:hAnsi="Times New Roman"/>
                <w:sz w:val="20"/>
                <w:szCs w:val="16"/>
              </w:rPr>
            </w:pPr>
            <w:r w:rsidRPr="001B4997">
              <w:rPr>
                <w:rFonts w:ascii="Times New Roman" w:hAnsi="Times New Roman"/>
                <w:sz w:val="20"/>
                <w:szCs w:val="16"/>
              </w:rPr>
              <w:t xml:space="preserve">7) You must then submit the file with your comments to </w:t>
            </w:r>
            <w:r w:rsidR="005530C2" w:rsidRPr="001B4997">
              <w:rPr>
                <w:rFonts w:ascii="Times New Roman" w:hAnsi="Times New Roman"/>
                <w:sz w:val="20"/>
                <w:szCs w:val="16"/>
              </w:rPr>
              <w:t xml:space="preserve">Coke PQBS </w:t>
            </w:r>
            <w:r w:rsidRPr="001B4997">
              <w:rPr>
                <w:rFonts w:ascii="Times New Roman" w:hAnsi="Times New Roman"/>
                <w:sz w:val="20"/>
                <w:szCs w:val="16"/>
              </w:rPr>
              <w:t xml:space="preserve">Docket ID No. </w:t>
            </w:r>
            <w:r w:rsidR="00E63522" w:rsidRPr="001B4997">
              <w:rPr>
                <w:rFonts w:ascii="Times New Roman" w:hAnsi="Times New Roman"/>
                <w:sz w:val="20"/>
                <w:szCs w:val="16"/>
              </w:rPr>
              <w:t>EPA-HQ-OAR-2002-0085</w:t>
            </w:r>
            <w:r w:rsidRPr="001B4997">
              <w:rPr>
                <w:rFonts w:ascii="Times New Roman" w:hAnsi="Times New Roman"/>
                <w:sz w:val="20"/>
                <w:szCs w:val="16"/>
              </w:rPr>
              <w:t xml:space="preserve"> by any of the following methods: </w:t>
            </w:r>
          </w:p>
          <w:p w14:paraId="6C537D68" w14:textId="77777777" w:rsidR="00202853" w:rsidRPr="001B4997" w:rsidRDefault="00202853" w:rsidP="00D65FA6">
            <w:pPr>
              <w:pStyle w:val="GHGPARAGRAPH"/>
              <w:widowControl w:val="0"/>
              <w:numPr>
                <w:ilvl w:val="0"/>
                <w:numId w:val="17"/>
              </w:numPr>
              <w:spacing w:line="240" w:lineRule="auto"/>
              <w:rPr>
                <w:rFonts w:ascii="Times New Roman" w:hAnsi="Times New Roman" w:cs="Times New Roman"/>
                <w:sz w:val="20"/>
                <w:szCs w:val="20"/>
              </w:rPr>
            </w:pPr>
            <w:r w:rsidRPr="001B4997">
              <w:rPr>
                <w:rFonts w:ascii="Times New Roman" w:hAnsi="Times New Roman" w:cs="Times New Roman"/>
                <w:sz w:val="20"/>
                <w:szCs w:val="20"/>
              </w:rPr>
              <w:t xml:space="preserve">Federal eRulemaking Portal: </w:t>
            </w:r>
            <w:hyperlink r:id="rId33" w:history="1">
              <w:r w:rsidRPr="001B4997">
                <w:rPr>
                  <w:rStyle w:val="Hyperlink"/>
                  <w:rFonts w:ascii="Times New Roman" w:eastAsiaTheme="minorHAnsi" w:hAnsi="Times New Roman" w:cs="Times New Roman"/>
                  <w:bCs w:val="0"/>
                  <w:i/>
                  <w:color w:val="0000FF"/>
                  <w:sz w:val="20"/>
                  <w:szCs w:val="20"/>
                </w:rPr>
                <w:t>https://www.regulations.gov/</w:t>
              </w:r>
            </w:hyperlink>
            <w:r w:rsidRPr="001B4997">
              <w:rPr>
                <w:rStyle w:val="Hyperlink"/>
                <w:rFonts w:ascii="Times New Roman" w:eastAsiaTheme="minorHAnsi" w:hAnsi="Times New Roman" w:cs="Times New Roman"/>
                <w:bCs w:val="0"/>
                <w:i/>
                <w:sz w:val="20"/>
                <w:szCs w:val="20"/>
                <w:u w:val="none"/>
              </w:rPr>
              <w:t xml:space="preserve"> </w:t>
            </w:r>
            <w:r w:rsidRPr="001B4997">
              <w:rPr>
                <w:rFonts w:ascii="Times New Roman" w:hAnsi="Times New Roman" w:cs="Times New Roman"/>
                <w:sz w:val="20"/>
                <w:szCs w:val="20"/>
              </w:rPr>
              <w:t>(</w:t>
            </w:r>
            <w:r w:rsidRPr="001B4997">
              <w:rPr>
                <w:rFonts w:ascii="Times New Roman" w:hAnsi="Times New Roman" w:cs="Times New Roman"/>
                <w:i/>
                <w:sz w:val="20"/>
                <w:szCs w:val="20"/>
                <w:u w:val="single"/>
              </w:rPr>
              <w:t>our preferred method</w:t>
            </w:r>
            <w:r w:rsidRPr="001B4997">
              <w:rPr>
                <w:rFonts w:ascii="Times New Roman" w:hAnsi="Times New Roman" w:cs="Times New Roman"/>
                <w:sz w:val="20"/>
                <w:szCs w:val="20"/>
              </w:rPr>
              <w:t>). Follow the online instructions for submitting comments.</w:t>
            </w:r>
          </w:p>
          <w:p w14:paraId="59FEE3A2" w14:textId="755E4509" w:rsidR="00202853" w:rsidRPr="001B4997" w:rsidRDefault="00202853" w:rsidP="00D65FA6">
            <w:pPr>
              <w:pStyle w:val="GHGPARAGRAPH"/>
              <w:widowControl w:val="0"/>
              <w:numPr>
                <w:ilvl w:val="3"/>
                <w:numId w:val="16"/>
              </w:numPr>
              <w:spacing w:line="240" w:lineRule="auto"/>
              <w:ind w:left="720"/>
              <w:rPr>
                <w:rFonts w:ascii="Times New Roman" w:hAnsi="Times New Roman" w:cs="Times New Roman"/>
                <w:sz w:val="20"/>
                <w:szCs w:val="20"/>
                <w:lang w:val="en"/>
              </w:rPr>
            </w:pPr>
            <w:r w:rsidRPr="001B4997">
              <w:rPr>
                <w:rFonts w:ascii="Times New Roman" w:hAnsi="Times New Roman" w:cs="Times New Roman"/>
                <w:noProof/>
                <w:sz w:val="20"/>
                <w:szCs w:val="20"/>
                <w:lang w:val="en"/>
              </w:rPr>
              <w:t>Email:</w:t>
            </w:r>
            <w:r w:rsidRPr="001B4997">
              <w:rPr>
                <w:rFonts w:ascii="Times New Roman" w:hAnsi="Times New Roman" w:cs="Times New Roman"/>
                <w:i/>
                <w:noProof/>
                <w:sz w:val="20"/>
                <w:szCs w:val="20"/>
                <w:lang w:val="en"/>
              </w:rPr>
              <w:t xml:space="preserve"> a-and-r-docket@epa.gov</w:t>
            </w:r>
            <w:r w:rsidRPr="001B4997">
              <w:rPr>
                <w:rFonts w:ascii="Times New Roman" w:hAnsi="Times New Roman" w:cs="Times New Roman"/>
                <w:noProof/>
                <w:sz w:val="20"/>
                <w:szCs w:val="20"/>
                <w:lang w:val="en"/>
              </w:rPr>
              <w:t xml:space="preserve">. Include </w:t>
            </w:r>
            <w:r w:rsidRPr="001B4997">
              <w:rPr>
                <w:rFonts w:ascii="Times New Roman" w:hAnsi="Times New Roman" w:cs="Times New Roman"/>
                <w:noProof/>
                <w:sz w:val="20"/>
                <w:szCs w:val="20"/>
              </w:rPr>
              <w:t xml:space="preserve">Docket ID No. </w:t>
            </w:r>
            <w:r w:rsidR="000D31EE" w:rsidRPr="001B4997">
              <w:rPr>
                <w:rFonts w:ascii="Times New Roman" w:hAnsi="Times New Roman" w:cs="Times New Roman"/>
                <w:noProof/>
                <w:sz w:val="20"/>
                <w:szCs w:val="20"/>
              </w:rPr>
              <w:t>EPA-HQ-OAR-2002-0085</w:t>
            </w:r>
            <w:r w:rsidRPr="001B4997">
              <w:rPr>
                <w:rFonts w:ascii="Times New Roman" w:hAnsi="Times New Roman" w:cs="Times New Roman"/>
                <w:noProof/>
                <w:sz w:val="20"/>
                <w:szCs w:val="20"/>
              </w:rPr>
              <w:t xml:space="preserve"> in the subject line of the message. </w:t>
            </w:r>
          </w:p>
          <w:p w14:paraId="226FAA93" w14:textId="0E60AFDD" w:rsidR="00202853" w:rsidRPr="001B4997" w:rsidRDefault="00202853" w:rsidP="00D65FA6">
            <w:pPr>
              <w:pStyle w:val="GHGPARAGRAPH"/>
              <w:widowControl w:val="0"/>
              <w:numPr>
                <w:ilvl w:val="3"/>
                <w:numId w:val="16"/>
              </w:numPr>
              <w:spacing w:line="240" w:lineRule="auto"/>
              <w:ind w:left="720"/>
              <w:rPr>
                <w:rFonts w:ascii="Times New Roman" w:hAnsi="Times New Roman" w:cs="Times New Roman"/>
                <w:sz w:val="20"/>
                <w:szCs w:val="20"/>
                <w:lang w:val="en"/>
              </w:rPr>
            </w:pPr>
            <w:r w:rsidRPr="001B4997">
              <w:rPr>
                <w:rFonts w:ascii="Times New Roman" w:hAnsi="Times New Roman" w:cs="Times New Roman"/>
                <w:noProof/>
                <w:sz w:val="20"/>
                <w:szCs w:val="20"/>
                <w:lang w:val="en"/>
              </w:rPr>
              <w:t>Fax:</w:t>
            </w:r>
            <w:r w:rsidRPr="001B4997">
              <w:rPr>
                <w:rFonts w:ascii="Times New Roman" w:hAnsi="Times New Roman" w:cs="Times New Roman"/>
                <w:i/>
                <w:noProof/>
                <w:sz w:val="20"/>
                <w:szCs w:val="20"/>
                <w:lang w:val="en"/>
              </w:rPr>
              <w:t xml:space="preserve"> </w:t>
            </w:r>
            <w:r w:rsidRPr="001B4997">
              <w:rPr>
                <w:rFonts w:ascii="Times New Roman" w:hAnsi="Times New Roman" w:cs="Times New Roman"/>
                <w:noProof/>
                <w:sz w:val="20"/>
                <w:szCs w:val="20"/>
                <w:lang w:val="en"/>
              </w:rPr>
              <w:t xml:space="preserve">(202) 566-9744. Attention </w:t>
            </w:r>
            <w:r w:rsidRPr="001B4997">
              <w:rPr>
                <w:rFonts w:ascii="Times New Roman" w:hAnsi="Times New Roman" w:cs="Times New Roman"/>
                <w:noProof/>
                <w:sz w:val="20"/>
                <w:szCs w:val="20"/>
              </w:rPr>
              <w:t xml:space="preserve">Docket ID No. </w:t>
            </w:r>
            <w:r w:rsidR="000D31EE" w:rsidRPr="001B4997">
              <w:rPr>
                <w:rFonts w:ascii="Times New Roman" w:hAnsi="Times New Roman" w:cs="Times New Roman"/>
                <w:noProof/>
                <w:sz w:val="20"/>
                <w:szCs w:val="20"/>
              </w:rPr>
              <w:t>EPA-HQ-OAR-2002-0085</w:t>
            </w:r>
            <w:r w:rsidRPr="001B4997">
              <w:rPr>
                <w:rFonts w:ascii="Times New Roman" w:hAnsi="Times New Roman" w:cs="Times New Roman"/>
                <w:noProof/>
                <w:sz w:val="20"/>
                <w:szCs w:val="20"/>
              </w:rPr>
              <w:t>.</w:t>
            </w:r>
          </w:p>
          <w:p w14:paraId="30EF9262" w14:textId="5AA38064" w:rsidR="00202853" w:rsidRPr="001B4997" w:rsidRDefault="00202853" w:rsidP="00D65FA6">
            <w:pPr>
              <w:pStyle w:val="GHGPARAGRAPH"/>
              <w:widowControl w:val="0"/>
              <w:numPr>
                <w:ilvl w:val="3"/>
                <w:numId w:val="16"/>
              </w:numPr>
              <w:spacing w:line="240" w:lineRule="auto"/>
              <w:ind w:left="720"/>
              <w:rPr>
                <w:rFonts w:ascii="Times New Roman" w:hAnsi="Times New Roman" w:cs="Times New Roman"/>
                <w:sz w:val="20"/>
                <w:szCs w:val="20"/>
              </w:rPr>
            </w:pPr>
            <w:r w:rsidRPr="001B4997">
              <w:rPr>
                <w:rFonts w:ascii="Times New Roman" w:hAnsi="Times New Roman" w:cs="Times New Roman"/>
                <w:noProof/>
                <w:sz w:val="20"/>
                <w:szCs w:val="20"/>
                <w:lang w:val="en"/>
              </w:rPr>
              <w:t>Mail:</w:t>
            </w:r>
            <w:r w:rsidRPr="001B4997">
              <w:rPr>
                <w:rFonts w:ascii="Times New Roman" w:hAnsi="Times New Roman" w:cs="Times New Roman"/>
                <w:i/>
                <w:noProof/>
                <w:sz w:val="20"/>
                <w:szCs w:val="20"/>
                <w:lang w:val="en"/>
              </w:rPr>
              <w:t xml:space="preserve"> </w:t>
            </w:r>
            <w:r w:rsidRPr="001B4997">
              <w:rPr>
                <w:rFonts w:ascii="Times New Roman" w:hAnsi="Times New Roman" w:cs="Times New Roman"/>
                <w:noProof/>
                <w:sz w:val="20"/>
                <w:szCs w:val="20"/>
                <w:lang w:val="en"/>
              </w:rPr>
              <w:t xml:space="preserve">U.S. Environmental Protection Agency, EPA Docket Center, </w:t>
            </w:r>
            <w:r w:rsidRPr="001B4997">
              <w:rPr>
                <w:rFonts w:ascii="Times New Roman" w:hAnsi="Times New Roman" w:cs="Times New Roman"/>
                <w:noProof/>
                <w:sz w:val="20"/>
                <w:szCs w:val="20"/>
              </w:rPr>
              <w:t xml:space="preserve">Docket ID No. </w:t>
            </w:r>
            <w:r w:rsidR="000D31EE" w:rsidRPr="001B4997">
              <w:rPr>
                <w:rFonts w:ascii="Times New Roman" w:hAnsi="Times New Roman" w:cs="Times New Roman"/>
                <w:noProof/>
                <w:sz w:val="20"/>
                <w:szCs w:val="20"/>
              </w:rPr>
              <w:t>EPA-HQ-OAR-2002-0085</w:t>
            </w:r>
            <w:r w:rsidRPr="001B4997">
              <w:rPr>
                <w:rFonts w:ascii="Times New Roman" w:hAnsi="Times New Roman" w:cs="Times New Roman"/>
                <w:noProof/>
                <w:sz w:val="20"/>
                <w:szCs w:val="20"/>
                <w:lang w:val="en"/>
              </w:rPr>
              <w:t>, Mail Code 28221T, 1200 Pennsylvania Avenue, NW, Washington, DC 20460.</w:t>
            </w:r>
          </w:p>
          <w:p w14:paraId="71CF904A" w14:textId="77777777" w:rsidR="00202853" w:rsidRPr="001B4997" w:rsidRDefault="00202853" w:rsidP="006F0D2A">
            <w:pPr>
              <w:pStyle w:val="GHGPARAGRAPH"/>
              <w:widowControl w:val="0"/>
              <w:numPr>
                <w:ilvl w:val="3"/>
                <w:numId w:val="16"/>
              </w:numPr>
              <w:spacing w:after="120" w:line="240" w:lineRule="auto"/>
              <w:ind w:left="720"/>
              <w:rPr>
                <w:rFonts w:ascii="Times New Roman" w:hAnsi="Times New Roman" w:cs="Times New Roman"/>
                <w:sz w:val="20"/>
                <w:szCs w:val="20"/>
              </w:rPr>
            </w:pPr>
            <w:r w:rsidRPr="001B4997">
              <w:rPr>
                <w:rFonts w:ascii="Times New Roman" w:hAnsi="Times New Roman" w:cs="Times New Roman"/>
                <w:noProof/>
                <w:sz w:val="20"/>
                <w:szCs w:val="20"/>
                <w:lang w:val="en"/>
              </w:rPr>
              <w:t>Hand/Courier Delivery:</w:t>
            </w:r>
            <w:r w:rsidRPr="001B4997">
              <w:rPr>
                <w:rFonts w:ascii="Times New Roman" w:hAnsi="Times New Roman" w:cs="Times New Roman"/>
                <w:i/>
                <w:noProof/>
                <w:sz w:val="20"/>
                <w:szCs w:val="20"/>
                <w:lang w:val="en"/>
              </w:rPr>
              <w:t xml:space="preserve"> </w:t>
            </w:r>
            <w:r w:rsidRPr="001B4997">
              <w:rPr>
                <w:rFonts w:ascii="Times New Roman" w:hAnsi="Times New Roman" w:cs="Times New Roman"/>
                <w:noProof/>
                <w:sz w:val="20"/>
                <w:szCs w:val="20"/>
                <w:lang w:val="en"/>
              </w:rPr>
              <w:t>EPA Docket Center, WJC West Building, Room 3334, 1301 Constitution Avenue, NW, Washington, DC 20004. The Docket Cenetr’s hours of operation are 8:30 a.m. – 4:30 p.m., Monday – Friday (except Federal holidays).</w:t>
            </w:r>
          </w:p>
        </w:tc>
      </w:tr>
    </w:tbl>
    <w:p w14:paraId="097FAA51" w14:textId="54962665" w:rsidR="000D31EE" w:rsidRPr="001B4997" w:rsidRDefault="000D31EE" w:rsidP="000D31EE">
      <w:pPr>
        <w:pStyle w:val="After12pt"/>
        <w:spacing w:after="0"/>
        <w:ind w:firstLine="0"/>
      </w:pPr>
    </w:p>
    <w:p w14:paraId="72115174" w14:textId="1D6ED258" w:rsidR="000D31EE" w:rsidRPr="001B4997" w:rsidRDefault="000D31EE" w:rsidP="00086846">
      <w:pPr>
        <w:pStyle w:val="After12pt"/>
        <w:spacing w:after="0"/>
      </w:pPr>
    </w:p>
    <w:p w14:paraId="3F882F8B" w14:textId="77777777" w:rsidR="000D31EE" w:rsidRPr="001B4997" w:rsidRDefault="000D31EE" w:rsidP="00086846">
      <w:pPr>
        <w:pStyle w:val="After12pt"/>
        <w:spacing w:after="0"/>
      </w:pPr>
    </w:p>
    <w:p w14:paraId="2D8C2288" w14:textId="77777777" w:rsidR="00A5593C" w:rsidRPr="001B4997" w:rsidRDefault="00A5593C" w:rsidP="00086846">
      <w:pPr>
        <w:pStyle w:val="After12pt"/>
        <w:spacing w:after="0"/>
        <w:sectPr w:rsidR="00A5593C" w:rsidRPr="001B4997" w:rsidSect="00EC3DBB">
          <w:footerReference w:type="default" r:id="rId34"/>
          <w:footerReference w:type="first" r:id="rId35"/>
          <w:pgSz w:w="12240" w:h="15840" w:code="1"/>
          <w:pgMar w:top="720" w:right="720" w:bottom="720" w:left="720" w:header="720" w:footer="720" w:gutter="0"/>
          <w:pgNumType w:start="1"/>
          <w:cols w:space="720"/>
          <w:docGrid w:linePitch="326"/>
        </w:sectPr>
      </w:pPr>
    </w:p>
    <w:p w14:paraId="764E6807" w14:textId="421CAD80" w:rsidR="00A5593C" w:rsidRPr="001B4997" w:rsidRDefault="00A5593C" w:rsidP="00A5593C">
      <w:pPr>
        <w:pStyle w:val="Heading1"/>
        <w:spacing w:after="0"/>
        <w:jc w:val="center"/>
        <w:rPr>
          <w:rFonts w:cs="Times New Roman"/>
        </w:rPr>
      </w:pPr>
      <w:bookmarkStart w:id="124" w:name="_Toc133998169"/>
      <w:r w:rsidRPr="001B4997">
        <w:rPr>
          <w:rFonts w:cs="Times New Roman"/>
        </w:rPr>
        <w:lastRenderedPageBreak/>
        <w:t>APPENDIX D:</w:t>
      </w:r>
      <w:bookmarkEnd w:id="124"/>
    </w:p>
    <w:p w14:paraId="38F9CA8E" w14:textId="29369B2D" w:rsidR="00A5593C" w:rsidRPr="001B4997" w:rsidRDefault="00A5593C" w:rsidP="00A5593C">
      <w:pPr>
        <w:pStyle w:val="Heading1"/>
        <w:spacing w:after="0"/>
        <w:jc w:val="center"/>
        <w:rPr>
          <w:rFonts w:cs="Times New Roman"/>
        </w:rPr>
      </w:pPr>
      <w:bookmarkStart w:id="125" w:name="_Toc104485945"/>
      <w:bookmarkStart w:id="126" w:name="_Toc133998170"/>
      <w:r w:rsidRPr="001B4997">
        <w:rPr>
          <w:rFonts w:cs="Times New Roman"/>
        </w:rPr>
        <w:t>ERIE COKE DATA</w:t>
      </w:r>
      <w:bookmarkEnd w:id="125"/>
      <w:bookmarkEnd w:id="126"/>
    </w:p>
    <w:p w14:paraId="61DC86B8" w14:textId="77777777" w:rsidR="00A5593C" w:rsidRPr="001B4997" w:rsidRDefault="00A5593C" w:rsidP="00A5593C">
      <w:pPr>
        <w:ind w:firstLine="720"/>
        <w:rPr>
          <w:rFonts w:ascii="Times New Roman" w:hAnsi="Times New Roman"/>
        </w:rPr>
      </w:pPr>
    </w:p>
    <w:p w14:paraId="2C967EC7" w14:textId="77777777" w:rsidR="004F3912" w:rsidRPr="001B4997" w:rsidRDefault="004F3912" w:rsidP="004F3912">
      <w:pPr>
        <w:pStyle w:val="After12pt"/>
        <w:spacing w:after="120"/>
        <w:rPr>
          <w:rFonts w:eastAsia="Calibri"/>
          <w:bCs/>
        </w:rPr>
      </w:pPr>
    </w:p>
    <w:p w14:paraId="085130FE" w14:textId="4D3CD892" w:rsidR="004F3912" w:rsidRPr="001B4997" w:rsidRDefault="004F3912" w:rsidP="00687CFB">
      <w:pPr>
        <w:pStyle w:val="After12pt"/>
        <w:spacing w:after="0"/>
        <w:rPr>
          <w:rFonts w:eastAsia="Calibri"/>
          <w:bCs/>
        </w:rPr>
      </w:pPr>
      <w:r w:rsidRPr="001B4997">
        <w:rPr>
          <w:rFonts w:eastAsia="Calibri"/>
          <w:bCs/>
        </w:rPr>
        <w:t xml:space="preserve">The following tables summarize the </w:t>
      </w:r>
      <w:r w:rsidR="00A512BB">
        <w:rPr>
          <w:rFonts w:eastAsia="Calibri"/>
          <w:bCs/>
        </w:rPr>
        <w:t xml:space="preserve">2016 </w:t>
      </w:r>
      <w:r w:rsidRPr="001B4997">
        <w:rPr>
          <w:rFonts w:eastAsia="Calibri"/>
          <w:bCs/>
        </w:rPr>
        <w:t xml:space="preserve">Coke </w:t>
      </w:r>
      <w:r w:rsidR="0037493B">
        <w:rPr>
          <w:color w:val="000000"/>
        </w:rPr>
        <w:t>114 request</w:t>
      </w:r>
      <w:r w:rsidRPr="001B4997">
        <w:rPr>
          <w:rFonts w:eastAsia="Calibri"/>
          <w:bCs/>
        </w:rPr>
        <w:t xml:space="preserve"> data received from Erie Coke</w:t>
      </w:r>
      <w:r w:rsidR="007033D0" w:rsidRPr="001B4997">
        <w:rPr>
          <w:rFonts w:eastAsia="Calibri"/>
          <w:bCs/>
        </w:rPr>
        <w:t>.</w:t>
      </w:r>
      <w:r w:rsidR="000F3695" w:rsidRPr="001B4997">
        <w:rPr>
          <w:rFonts w:eastAsia="Calibri"/>
          <w:bCs/>
        </w:rPr>
        <w:t xml:space="preserve"> </w:t>
      </w:r>
      <w:r w:rsidR="007033D0" w:rsidRPr="001B4997">
        <w:rPr>
          <w:rFonts w:eastAsia="Calibri"/>
          <w:bCs/>
        </w:rPr>
        <w:t>A</w:t>
      </w:r>
      <w:r w:rsidR="000F3695" w:rsidRPr="001B4997">
        <w:rPr>
          <w:rFonts w:eastAsia="Calibri"/>
          <w:bCs/>
        </w:rPr>
        <w:t xml:space="preserve">ll Erie Coke </w:t>
      </w:r>
      <w:r w:rsidR="0037493B">
        <w:rPr>
          <w:color w:val="000000"/>
        </w:rPr>
        <w:t>114 request</w:t>
      </w:r>
      <w:r w:rsidR="000F3695" w:rsidRPr="001B4997">
        <w:rPr>
          <w:rFonts w:eastAsia="Calibri"/>
          <w:bCs/>
        </w:rPr>
        <w:t xml:space="preserve"> submissions </w:t>
      </w:r>
      <w:r w:rsidR="007033D0" w:rsidRPr="001B4997">
        <w:rPr>
          <w:rFonts w:eastAsia="Calibri"/>
          <w:bCs/>
        </w:rPr>
        <w:t>are</w:t>
      </w:r>
      <w:r w:rsidR="000F3695" w:rsidRPr="001B4997">
        <w:rPr>
          <w:rFonts w:eastAsia="Calibri"/>
          <w:bCs/>
        </w:rPr>
        <w:t xml:space="preserve"> </w:t>
      </w:r>
      <w:r w:rsidR="000F3695" w:rsidRPr="001B4997">
        <w:t>included in the Coke PQBS docket (EPA-HQ-OAR-2002-0085)</w:t>
      </w:r>
      <w:r w:rsidRPr="001B4997">
        <w:rPr>
          <w:rFonts w:eastAsia="Calibri"/>
          <w:bCs/>
        </w:rPr>
        <w:t xml:space="preserve">. </w:t>
      </w:r>
    </w:p>
    <w:p w14:paraId="452C4358" w14:textId="77777777" w:rsidR="004F3912" w:rsidRPr="001B4997" w:rsidRDefault="004F3912" w:rsidP="004F3912">
      <w:pPr>
        <w:pStyle w:val="After12pt"/>
        <w:spacing w:after="120"/>
        <w:rPr>
          <w:rFonts w:eastAsia="Calibri"/>
          <w:bCs/>
        </w:rPr>
      </w:pPr>
    </w:p>
    <w:p w14:paraId="061DBDA8" w14:textId="596BB377" w:rsidR="00A5593C" w:rsidRPr="001B4997" w:rsidRDefault="00A5593C" w:rsidP="00A5593C">
      <w:pPr>
        <w:pStyle w:val="After12pt"/>
        <w:spacing w:after="120"/>
        <w:jc w:val="center"/>
        <w:rPr>
          <w:rFonts w:eastAsia="Calibri"/>
          <w:b/>
        </w:rPr>
      </w:pPr>
      <w:r w:rsidRPr="001B4997">
        <w:rPr>
          <w:rFonts w:eastAsia="Calibri"/>
          <w:b/>
        </w:rPr>
        <w:t xml:space="preserve">Table </w:t>
      </w:r>
      <w:r w:rsidR="00E2035E" w:rsidRPr="001B4997">
        <w:rPr>
          <w:rFonts w:eastAsia="Calibri"/>
          <w:b/>
        </w:rPr>
        <w:t>D</w:t>
      </w:r>
      <w:r w:rsidRPr="001B4997">
        <w:rPr>
          <w:rFonts w:eastAsia="Calibri"/>
          <w:b/>
        </w:rPr>
        <w:t xml:space="preserve">-1. </w:t>
      </w:r>
      <w:r w:rsidR="007055C3" w:rsidRPr="001B4997">
        <w:rPr>
          <w:rFonts w:eastAsia="Calibri"/>
          <w:b/>
        </w:rPr>
        <w:t>Erie Coke Facility Information</w:t>
      </w:r>
      <w:r w:rsidRPr="001B4997">
        <w:rPr>
          <w:rFonts w:eastAsia="Calibri"/>
          <w:b/>
        </w:rPr>
        <w:t xml:space="preserve"> and </w:t>
      </w:r>
      <w:r w:rsidR="0037493B">
        <w:rPr>
          <w:rFonts w:eastAsia="Calibri"/>
          <w:b/>
        </w:rPr>
        <w:t>114 Request</w:t>
      </w:r>
      <w:r w:rsidR="0037493B" w:rsidRPr="001B4997">
        <w:rPr>
          <w:rFonts w:eastAsia="Calibri"/>
          <w:b/>
        </w:rPr>
        <w:t xml:space="preserve"> </w:t>
      </w:r>
      <w:r w:rsidRPr="001B4997">
        <w:rPr>
          <w:rFonts w:eastAsia="Calibri"/>
          <w:b/>
        </w:rPr>
        <w:t>Status</w:t>
      </w:r>
      <w:r w:rsidR="00377BA4">
        <w:rPr>
          <w:rFonts w:eastAsia="Calibri"/>
          <w:b/>
        </w:rPr>
        <w:fldChar w:fldCharType="begin"/>
      </w:r>
      <w:r w:rsidR="00377BA4">
        <w:instrText xml:space="preserve"> XE "</w:instrText>
      </w:r>
      <w:r w:rsidR="00377BA4" w:rsidRPr="00A53F17">
        <w:rPr>
          <w:rFonts w:eastAsia="Calibri"/>
          <w:b/>
        </w:rPr>
        <w:instrText xml:space="preserve">Table D-1. Erie Coke Facility Information and </w:instrText>
      </w:r>
      <w:r w:rsidR="0037493B">
        <w:rPr>
          <w:rFonts w:eastAsia="Calibri"/>
          <w:b/>
        </w:rPr>
        <w:instrText>114 Request</w:instrText>
      </w:r>
      <w:r w:rsidR="0037493B" w:rsidRPr="00A53F17">
        <w:rPr>
          <w:rFonts w:eastAsia="Calibri"/>
          <w:b/>
        </w:rPr>
        <w:instrText xml:space="preserve"> </w:instrText>
      </w:r>
      <w:r w:rsidR="00377BA4" w:rsidRPr="00A53F17">
        <w:rPr>
          <w:rFonts w:eastAsia="Calibri"/>
          <w:b/>
        </w:rPr>
        <w:instrText>Status</w:instrText>
      </w:r>
      <w:r w:rsidR="00377BA4">
        <w:instrText xml:space="preserve">" </w:instrText>
      </w:r>
      <w:r w:rsidR="00377BA4">
        <w:rPr>
          <w:rFonts w:eastAsia="Calibri"/>
          <w:b/>
        </w:rPr>
        <w:fldChar w:fldCharType="end"/>
      </w:r>
    </w:p>
    <w:tbl>
      <w:tblPr>
        <w:tblW w:w="5000" w:type="pct"/>
        <w:jc w:val="center"/>
        <w:tblLook w:val="04A0" w:firstRow="1" w:lastRow="0" w:firstColumn="1" w:lastColumn="0" w:noHBand="0" w:noVBand="1"/>
      </w:tblPr>
      <w:tblGrid>
        <w:gridCol w:w="2290"/>
        <w:gridCol w:w="1280"/>
        <w:gridCol w:w="1477"/>
        <w:gridCol w:w="876"/>
        <w:gridCol w:w="693"/>
        <w:gridCol w:w="995"/>
        <w:gridCol w:w="1448"/>
        <w:gridCol w:w="1728"/>
      </w:tblGrid>
      <w:tr w:rsidR="00A5593C" w:rsidRPr="001B4997" w14:paraId="3EA4692D" w14:textId="77777777" w:rsidTr="00183848">
        <w:trPr>
          <w:trHeight w:val="272"/>
          <w:jc w:val="center"/>
        </w:trPr>
        <w:tc>
          <w:tcPr>
            <w:tcW w:w="975" w:type="pct"/>
            <w:tcBorders>
              <w:top w:val="single" w:sz="6" w:space="0" w:color="auto"/>
              <w:left w:val="single" w:sz="6" w:space="0" w:color="auto"/>
              <w:bottom w:val="single" w:sz="4" w:space="0" w:color="auto"/>
              <w:right w:val="single" w:sz="4" w:space="0" w:color="auto"/>
            </w:tcBorders>
            <w:shd w:val="clear" w:color="auto" w:fill="D9D9D9" w:themeFill="background1" w:themeFillShade="D9"/>
            <w:noWrap/>
            <w:vAlign w:val="center"/>
            <w:hideMark/>
          </w:tcPr>
          <w:p w14:paraId="3E0179EC"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Name</w:t>
            </w:r>
          </w:p>
        </w:tc>
        <w:tc>
          <w:tcPr>
            <w:tcW w:w="548" w:type="pct"/>
            <w:tcBorders>
              <w:top w:val="single" w:sz="6" w:space="0" w:color="auto"/>
              <w:left w:val="nil"/>
              <w:bottom w:val="single" w:sz="4" w:space="0" w:color="auto"/>
              <w:right w:val="single" w:sz="6" w:space="0" w:color="auto"/>
            </w:tcBorders>
            <w:shd w:val="clear" w:color="auto" w:fill="D9D9D9" w:themeFill="background1" w:themeFillShade="D9"/>
            <w:vAlign w:val="center"/>
          </w:tcPr>
          <w:p w14:paraId="59AF2CCC"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Company Name</w:t>
            </w:r>
          </w:p>
        </w:tc>
        <w:tc>
          <w:tcPr>
            <w:tcW w:w="763" w:type="pct"/>
            <w:tcBorders>
              <w:top w:val="single" w:sz="6" w:space="0" w:color="auto"/>
              <w:left w:val="single" w:sz="6" w:space="0" w:color="auto"/>
              <w:bottom w:val="single" w:sz="4" w:space="0" w:color="auto"/>
              <w:right w:val="single" w:sz="4" w:space="0" w:color="auto"/>
            </w:tcBorders>
            <w:shd w:val="clear" w:color="auto" w:fill="D9D9D9" w:themeFill="background1" w:themeFillShade="D9"/>
            <w:noWrap/>
            <w:vAlign w:val="center"/>
            <w:hideMark/>
          </w:tcPr>
          <w:p w14:paraId="305674B0"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484" w:type="pct"/>
            <w:tcBorders>
              <w:top w:val="single" w:sz="6" w:space="0" w:color="auto"/>
              <w:left w:val="nil"/>
              <w:bottom w:val="single" w:sz="4" w:space="0" w:color="auto"/>
              <w:right w:val="single" w:sz="4" w:space="0" w:color="auto"/>
            </w:tcBorders>
            <w:shd w:val="clear" w:color="auto" w:fill="D9D9D9" w:themeFill="background1" w:themeFillShade="D9"/>
            <w:noWrap/>
            <w:vAlign w:val="center"/>
            <w:hideMark/>
          </w:tcPr>
          <w:p w14:paraId="7FC750F6"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City</w:t>
            </w:r>
          </w:p>
        </w:tc>
        <w:tc>
          <w:tcPr>
            <w:tcW w:w="301" w:type="pct"/>
            <w:tcBorders>
              <w:top w:val="single" w:sz="6" w:space="0" w:color="auto"/>
              <w:left w:val="nil"/>
              <w:bottom w:val="single" w:sz="4" w:space="0" w:color="auto"/>
              <w:right w:val="single" w:sz="4" w:space="0" w:color="auto"/>
            </w:tcBorders>
            <w:shd w:val="clear" w:color="auto" w:fill="D9D9D9" w:themeFill="background1" w:themeFillShade="D9"/>
            <w:noWrap/>
            <w:vAlign w:val="center"/>
            <w:hideMark/>
          </w:tcPr>
          <w:p w14:paraId="1C79E315"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State</w:t>
            </w:r>
          </w:p>
        </w:tc>
        <w:tc>
          <w:tcPr>
            <w:tcW w:w="429" w:type="pct"/>
            <w:tcBorders>
              <w:top w:val="single" w:sz="6" w:space="0" w:color="auto"/>
              <w:left w:val="nil"/>
              <w:bottom w:val="single" w:sz="4" w:space="0" w:color="auto"/>
              <w:right w:val="single" w:sz="6" w:space="0" w:color="auto"/>
            </w:tcBorders>
            <w:shd w:val="clear" w:color="auto" w:fill="D9D9D9" w:themeFill="background1" w:themeFillShade="D9"/>
          </w:tcPr>
          <w:p w14:paraId="0B095DE5"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Type of Coke and Facility</w:t>
            </w:r>
            <w:r w:rsidRPr="001B4997">
              <w:rPr>
                <w:rFonts w:ascii="Times New Roman" w:eastAsia="Times New Roman" w:hAnsi="Times New Roman"/>
                <w:b/>
                <w:bCs/>
                <w:sz w:val="22"/>
                <w:szCs w:val="22"/>
                <w:vertAlign w:val="superscript"/>
              </w:rPr>
              <w:t>1</w:t>
            </w:r>
            <w:r w:rsidRPr="001B4997">
              <w:rPr>
                <w:rFonts w:ascii="Times New Roman" w:eastAsia="Times New Roman" w:hAnsi="Times New Roman"/>
                <w:b/>
                <w:bCs/>
                <w:sz w:val="22"/>
                <w:szCs w:val="22"/>
              </w:rPr>
              <w:t xml:space="preserve"> </w:t>
            </w:r>
          </w:p>
        </w:tc>
        <w:tc>
          <w:tcPr>
            <w:tcW w:w="620" w:type="pct"/>
            <w:tcBorders>
              <w:top w:val="single" w:sz="6" w:space="0" w:color="auto"/>
              <w:left w:val="single" w:sz="6" w:space="0" w:color="auto"/>
              <w:bottom w:val="single" w:sz="4" w:space="0" w:color="auto"/>
              <w:right w:val="single" w:sz="4" w:space="0" w:color="auto"/>
            </w:tcBorders>
            <w:shd w:val="clear" w:color="auto" w:fill="D9D9D9" w:themeFill="background1" w:themeFillShade="D9"/>
            <w:vAlign w:val="center"/>
          </w:tcPr>
          <w:p w14:paraId="0163D5B0" w14:textId="13D0C788"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 xml:space="preserve">Coke </w:t>
            </w:r>
            <w:r w:rsidR="0037493B">
              <w:rPr>
                <w:rFonts w:ascii="Times New Roman" w:eastAsia="Times New Roman" w:hAnsi="Times New Roman"/>
                <w:b/>
                <w:bCs/>
                <w:sz w:val="22"/>
                <w:szCs w:val="22"/>
              </w:rPr>
              <w:t>114 Request</w:t>
            </w:r>
            <w:r w:rsidR="0037493B" w:rsidRPr="001B4997">
              <w:rPr>
                <w:rFonts w:ascii="Times New Roman" w:eastAsia="Times New Roman" w:hAnsi="Times New Roman"/>
                <w:b/>
                <w:bCs/>
                <w:sz w:val="22"/>
                <w:szCs w:val="22"/>
              </w:rPr>
              <w:t xml:space="preserve"> </w:t>
            </w:r>
            <w:r w:rsidRPr="001B4997">
              <w:rPr>
                <w:rFonts w:ascii="Times New Roman" w:eastAsia="Times New Roman" w:hAnsi="Times New Roman"/>
                <w:b/>
                <w:bCs/>
                <w:sz w:val="22"/>
                <w:szCs w:val="22"/>
              </w:rPr>
              <w:t>Submissions</w:t>
            </w:r>
            <w:r w:rsidRPr="001B4997">
              <w:rPr>
                <w:rFonts w:ascii="Times New Roman" w:eastAsia="Times New Roman" w:hAnsi="Times New Roman"/>
                <w:b/>
                <w:bCs/>
                <w:sz w:val="22"/>
                <w:szCs w:val="22"/>
                <w:vertAlign w:val="superscript"/>
              </w:rPr>
              <w:t>2</w:t>
            </w:r>
          </w:p>
        </w:tc>
        <w:tc>
          <w:tcPr>
            <w:tcW w:w="879" w:type="pct"/>
            <w:tcBorders>
              <w:top w:val="single" w:sz="6" w:space="0" w:color="auto"/>
              <w:left w:val="single" w:sz="6" w:space="0" w:color="auto"/>
              <w:bottom w:val="single" w:sz="4" w:space="0" w:color="auto"/>
              <w:right w:val="single" w:sz="4" w:space="0" w:color="auto"/>
            </w:tcBorders>
            <w:shd w:val="clear" w:color="auto" w:fill="D9D9D9" w:themeFill="background1" w:themeFillShade="D9"/>
            <w:vAlign w:val="center"/>
          </w:tcPr>
          <w:p w14:paraId="6E097CF4" w14:textId="77777777" w:rsidR="00A5593C" w:rsidRPr="001B4997" w:rsidRDefault="00A5593C" w:rsidP="00183848">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Actual Production</w:t>
            </w:r>
          </w:p>
          <w:p w14:paraId="7D0B896F" w14:textId="77777777" w:rsidR="00A5593C" w:rsidRPr="001B4997" w:rsidRDefault="00A5593C" w:rsidP="00183848">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(TPY Coke)</w:t>
            </w:r>
            <w:r w:rsidRPr="001B4997">
              <w:rPr>
                <w:rFonts w:ascii="Times New Roman" w:eastAsia="Times New Roman" w:hAnsi="Times New Roman"/>
                <w:b/>
                <w:bCs/>
                <w:sz w:val="22"/>
                <w:szCs w:val="22"/>
                <w:vertAlign w:val="superscript"/>
              </w:rPr>
              <w:t>3</w:t>
            </w:r>
          </w:p>
        </w:tc>
      </w:tr>
      <w:tr w:rsidR="00A5593C" w:rsidRPr="001B4997" w14:paraId="362A81DA" w14:textId="77777777" w:rsidTr="00814EB0">
        <w:trPr>
          <w:trHeight w:val="272"/>
          <w:jc w:val="center"/>
        </w:trPr>
        <w:tc>
          <w:tcPr>
            <w:tcW w:w="975" w:type="pct"/>
            <w:tcBorders>
              <w:top w:val="single" w:sz="4" w:space="0" w:color="auto"/>
              <w:left w:val="single" w:sz="6" w:space="0" w:color="auto"/>
              <w:bottom w:val="single" w:sz="4" w:space="0" w:color="auto"/>
              <w:right w:val="single" w:sz="4" w:space="0" w:color="auto"/>
            </w:tcBorders>
            <w:shd w:val="clear" w:color="auto" w:fill="auto"/>
            <w:noWrap/>
            <w:vAlign w:val="center"/>
            <w:hideMark/>
          </w:tcPr>
          <w:p w14:paraId="4463B4F2" w14:textId="77777777" w:rsidR="00A5593C" w:rsidRPr="001B4997" w:rsidRDefault="00A5593C" w:rsidP="002D7AD7">
            <w:pPr>
              <w:rPr>
                <w:rFonts w:ascii="Times New Roman" w:eastAsia="Times New Roman" w:hAnsi="Times New Roman"/>
                <w:sz w:val="22"/>
                <w:szCs w:val="22"/>
              </w:rPr>
            </w:pPr>
            <w:r w:rsidRPr="001B4997">
              <w:rPr>
                <w:rFonts w:ascii="Times New Roman" w:eastAsia="Times New Roman" w:hAnsi="Times New Roman"/>
                <w:sz w:val="22"/>
                <w:szCs w:val="22"/>
              </w:rPr>
              <w:t>Erie Coke Corporation</w:t>
            </w:r>
            <w:r w:rsidRPr="001B4997">
              <w:rPr>
                <w:rFonts w:ascii="Times New Roman" w:hAnsi="Times New Roman"/>
                <w:color w:val="000000"/>
                <w:sz w:val="22"/>
                <w:szCs w:val="22"/>
                <w:vertAlign w:val="superscript"/>
              </w:rPr>
              <w:t>4</w:t>
            </w:r>
          </w:p>
        </w:tc>
        <w:tc>
          <w:tcPr>
            <w:tcW w:w="548" w:type="pct"/>
            <w:tcBorders>
              <w:top w:val="single" w:sz="4" w:space="0" w:color="auto"/>
              <w:left w:val="nil"/>
              <w:bottom w:val="single" w:sz="4" w:space="0" w:color="auto"/>
              <w:right w:val="single" w:sz="6" w:space="0" w:color="auto"/>
            </w:tcBorders>
            <w:shd w:val="clear" w:color="auto" w:fill="auto"/>
            <w:vAlign w:val="center"/>
          </w:tcPr>
          <w:p w14:paraId="40217A56" w14:textId="77777777" w:rsidR="00A5593C" w:rsidRPr="001B4997" w:rsidRDefault="00A5593C" w:rsidP="002D7AD7">
            <w:pPr>
              <w:rPr>
                <w:rFonts w:ascii="Times New Roman" w:hAnsi="Times New Roman"/>
                <w:color w:val="000000"/>
                <w:sz w:val="22"/>
                <w:szCs w:val="22"/>
              </w:rPr>
            </w:pPr>
            <w:r w:rsidRPr="001B4997">
              <w:rPr>
                <w:rFonts w:ascii="Times New Roman" w:hAnsi="Times New Roman"/>
                <w:sz w:val="22"/>
                <w:szCs w:val="22"/>
              </w:rPr>
              <w:t>Erie Coke Corporation</w:t>
            </w:r>
          </w:p>
        </w:tc>
        <w:tc>
          <w:tcPr>
            <w:tcW w:w="763" w:type="pct"/>
            <w:tcBorders>
              <w:top w:val="nil"/>
              <w:left w:val="single" w:sz="6" w:space="0" w:color="auto"/>
              <w:bottom w:val="single" w:sz="4" w:space="0" w:color="auto"/>
              <w:right w:val="single" w:sz="4" w:space="0" w:color="auto"/>
            </w:tcBorders>
            <w:shd w:val="clear" w:color="auto" w:fill="auto"/>
            <w:noWrap/>
            <w:vAlign w:val="center"/>
            <w:hideMark/>
          </w:tcPr>
          <w:p w14:paraId="5F5F0796" w14:textId="77777777" w:rsidR="00A5593C" w:rsidRPr="001B4997" w:rsidRDefault="00A5593C" w:rsidP="006875CC">
            <w:pPr>
              <w:rPr>
                <w:rFonts w:ascii="Times New Roman" w:eastAsia="Times New Roman" w:hAnsi="Times New Roman"/>
                <w:sz w:val="22"/>
                <w:szCs w:val="22"/>
              </w:rPr>
            </w:pPr>
            <w:r w:rsidRPr="001B4997">
              <w:rPr>
                <w:rFonts w:ascii="Times New Roman" w:hAnsi="Times New Roman"/>
                <w:color w:val="000000"/>
                <w:sz w:val="22"/>
                <w:szCs w:val="22"/>
              </w:rPr>
              <w:t>EC-Erie-PA</w:t>
            </w:r>
          </w:p>
        </w:tc>
        <w:tc>
          <w:tcPr>
            <w:tcW w:w="484" w:type="pct"/>
            <w:tcBorders>
              <w:top w:val="nil"/>
              <w:left w:val="nil"/>
              <w:bottom w:val="single" w:sz="4" w:space="0" w:color="auto"/>
              <w:right w:val="single" w:sz="4" w:space="0" w:color="auto"/>
            </w:tcBorders>
            <w:shd w:val="clear" w:color="auto" w:fill="auto"/>
            <w:noWrap/>
            <w:vAlign w:val="center"/>
            <w:hideMark/>
          </w:tcPr>
          <w:p w14:paraId="5BB2F73B" w14:textId="77777777" w:rsidR="00A5593C" w:rsidRPr="001B4997" w:rsidRDefault="00A5593C">
            <w:pPr>
              <w:rPr>
                <w:rFonts w:ascii="Times New Roman" w:eastAsia="Times New Roman" w:hAnsi="Times New Roman"/>
                <w:sz w:val="22"/>
                <w:szCs w:val="22"/>
              </w:rPr>
            </w:pPr>
            <w:r w:rsidRPr="001B4997">
              <w:rPr>
                <w:rFonts w:ascii="Times New Roman" w:hAnsi="Times New Roman"/>
                <w:color w:val="000000"/>
                <w:sz w:val="22"/>
                <w:szCs w:val="22"/>
              </w:rPr>
              <w:t>Erie</w:t>
            </w:r>
          </w:p>
        </w:tc>
        <w:tc>
          <w:tcPr>
            <w:tcW w:w="301" w:type="pct"/>
            <w:tcBorders>
              <w:top w:val="nil"/>
              <w:left w:val="nil"/>
              <w:bottom w:val="single" w:sz="4" w:space="0" w:color="auto"/>
              <w:right w:val="single" w:sz="4" w:space="0" w:color="auto"/>
            </w:tcBorders>
            <w:shd w:val="clear" w:color="auto" w:fill="auto"/>
            <w:noWrap/>
            <w:vAlign w:val="center"/>
            <w:hideMark/>
          </w:tcPr>
          <w:p w14:paraId="7BC3884B" w14:textId="77777777" w:rsidR="00A5593C" w:rsidRPr="001B4997" w:rsidRDefault="00A5593C" w:rsidP="00814EB0">
            <w:pPr>
              <w:rPr>
                <w:rFonts w:ascii="Times New Roman" w:eastAsia="Times New Roman" w:hAnsi="Times New Roman"/>
                <w:sz w:val="22"/>
                <w:szCs w:val="22"/>
              </w:rPr>
            </w:pPr>
            <w:r w:rsidRPr="001B4997">
              <w:rPr>
                <w:rFonts w:ascii="Times New Roman" w:hAnsi="Times New Roman"/>
                <w:color w:val="000000"/>
                <w:sz w:val="22"/>
                <w:szCs w:val="22"/>
              </w:rPr>
              <w:t>PA</w:t>
            </w:r>
          </w:p>
        </w:tc>
        <w:tc>
          <w:tcPr>
            <w:tcW w:w="429" w:type="pct"/>
            <w:tcBorders>
              <w:top w:val="single" w:sz="4" w:space="0" w:color="auto"/>
              <w:left w:val="nil"/>
              <w:bottom w:val="single" w:sz="4" w:space="0" w:color="auto"/>
              <w:right w:val="single" w:sz="6" w:space="0" w:color="auto"/>
            </w:tcBorders>
            <w:shd w:val="clear" w:color="auto" w:fill="auto"/>
            <w:vAlign w:val="center"/>
          </w:tcPr>
          <w:p w14:paraId="17509ABD" w14:textId="77777777" w:rsidR="00A5593C" w:rsidRPr="001B4997" w:rsidRDefault="00A5593C" w:rsidP="00814EB0">
            <w:pPr>
              <w:rPr>
                <w:rFonts w:ascii="Times New Roman" w:hAnsi="Times New Roman"/>
                <w:color w:val="000000"/>
                <w:sz w:val="22"/>
                <w:szCs w:val="22"/>
              </w:rPr>
            </w:pPr>
            <w:r w:rsidRPr="001B4997">
              <w:rPr>
                <w:rFonts w:ascii="Times New Roman" w:eastAsia="Times New Roman" w:hAnsi="Times New Roman"/>
                <w:sz w:val="22"/>
                <w:szCs w:val="22"/>
              </w:rPr>
              <w:t>Foundry</w:t>
            </w:r>
          </w:p>
        </w:tc>
        <w:tc>
          <w:tcPr>
            <w:tcW w:w="620" w:type="pct"/>
            <w:tcBorders>
              <w:top w:val="nil"/>
              <w:left w:val="single" w:sz="6" w:space="0" w:color="auto"/>
              <w:bottom w:val="single" w:sz="4" w:space="0" w:color="auto"/>
              <w:right w:val="single" w:sz="4" w:space="0" w:color="auto"/>
            </w:tcBorders>
            <w:shd w:val="clear" w:color="auto" w:fill="auto"/>
            <w:vAlign w:val="center"/>
          </w:tcPr>
          <w:p w14:paraId="0A4CF0F2" w14:textId="77777777" w:rsidR="00A5593C" w:rsidRPr="001B4997" w:rsidRDefault="00A5593C" w:rsidP="002D7AD7">
            <w:pPr>
              <w:jc w:val="center"/>
              <w:rPr>
                <w:rFonts w:ascii="Times New Roman" w:hAnsi="Times New Roman"/>
                <w:color w:val="000000"/>
                <w:sz w:val="22"/>
                <w:szCs w:val="22"/>
              </w:rPr>
            </w:pPr>
            <w:r w:rsidRPr="001B4997">
              <w:rPr>
                <w:rFonts w:ascii="Times New Roman" w:hAnsi="Times New Roman"/>
                <w:color w:val="000000"/>
                <w:sz w:val="22"/>
                <w:szCs w:val="22"/>
              </w:rPr>
              <w:t>Yes (T)</w:t>
            </w:r>
          </w:p>
        </w:tc>
        <w:tc>
          <w:tcPr>
            <w:tcW w:w="879" w:type="pct"/>
            <w:tcBorders>
              <w:top w:val="nil"/>
              <w:left w:val="single" w:sz="6" w:space="0" w:color="auto"/>
              <w:bottom w:val="single" w:sz="4" w:space="0" w:color="auto"/>
              <w:right w:val="single" w:sz="4" w:space="0" w:color="auto"/>
            </w:tcBorders>
            <w:shd w:val="clear" w:color="auto" w:fill="auto"/>
            <w:vAlign w:val="center"/>
          </w:tcPr>
          <w:p w14:paraId="44C434CD" w14:textId="77777777" w:rsidR="00A5593C" w:rsidRPr="001B4997" w:rsidRDefault="00A5593C" w:rsidP="002D7AD7">
            <w:pPr>
              <w:jc w:val="center"/>
              <w:rPr>
                <w:rFonts w:ascii="Times New Roman" w:hAnsi="Times New Roman"/>
                <w:color w:val="000000"/>
                <w:sz w:val="22"/>
                <w:szCs w:val="22"/>
              </w:rPr>
            </w:pPr>
            <w:r w:rsidRPr="001B4997">
              <w:rPr>
                <w:rFonts w:ascii="Times New Roman" w:hAnsi="Times New Roman"/>
                <w:color w:val="000000"/>
                <w:sz w:val="22"/>
                <w:szCs w:val="22"/>
              </w:rPr>
              <w:t>122,387</w:t>
            </w:r>
          </w:p>
        </w:tc>
      </w:tr>
    </w:tbl>
    <w:p w14:paraId="17C458D2" w14:textId="77777777" w:rsidR="00A5593C" w:rsidRPr="001B4997" w:rsidRDefault="00A5593C" w:rsidP="00A5593C">
      <w:pPr>
        <w:pStyle w:val="After12pt"/>
        <w:spacing w:after="0"/>
        <w:ind w:firstLine="0"/>
        <w:rPr>
          <w:bCs/>
          <w:sz w:val="20"/>
          <w:szCs w:val="20"/>
          <w:vertAlign w:val="superscript"/>
        </w:rPr>
      </w:pPr>
      <w:r w:rsidRPr="001B4997">
        <w:rPr>
          <w:bCs/>
          <w:sz w:val="20"/>
          <w:szCs w:val="20"/>
          <w:vertAlign w:val="superscript"/>
        </w:rPr>
        <w:t xml:space="preserve">1 </w:t>
      </w:r>
      <w:r w:rsidRPr="001B4997">
        <w:rPr>
          <w:bCs/>
          <w:sz w:val="20"/>
          <w:szCs w:val="20"/>
        </w:rPr>
        <w:t>BF = blast furnace. ByP = by-product. HNR = heat and/or nonrecovery.</w:t>
      </w:r>
      <w:r w:rsidRPr="001B4997">
        <w:rPr>
          <w:bCs/>
          <w:sz w:val="20"/>
          <w:szCs w:val="20"/>
          <w:vertAlign w:val="superscript"/>
        </w:rPr>
        <w:t xml:space="preserve"> </w:t>
      </w:r>
    </w:p>
    <w:p w14:paraId="629034D9" w14:textId="4B836414" w:rsidR="00A5593C" w:rsidRPr="001B4997" w:rsidRDefault="00A5593C" w:rsidP="00A5593C">
      <w:pPr>
        <w:pStyle w:val="After12pt"/>
        <w:spacing w:after="0"/>
        <w:ind w:firstLine="0"/>
        <w:rPr>
          <w:bCs/>
          <w:sz w:val="20"/>
          <w:szCs w:val="20"/>
        </w:rPr>
      </w:pPr>
      <w:r w:rsidRPr="001B4997">
        <w:rPr>
          <w:bCs/>
          <w:sz w:val="20"/>
          <w:szCs w:val="20"/>
          <w:vertAlign w:val="superscript"/>
        </w:rPr>
        <w:t xml:space="preserve">2 </w:t>
      </w:r>
      <w:r w:rsidRPr="001B4997">
        <w:rPr>
          <w:bCs/>
          <w:sz w:val="20"/>
          <w:szCs w:val="20"/>
        </w:rPr>
        <w:t xml:space="preserve">T = Facility also performed testing as part of Coke </w:t>
      </w:r>
      <w:r w:rsidR="0037493B" w:rsidRPr="0037493B">
        <w:rPr>
          <w:bCs/>
          <w:sz w:val="20"/>
          <w:szCs w:val="20"/>
        </w:rPr>
        <w:t>114 request</w:t>
      </w:r>
      <w:r w:rsidRPr="001B4997">
        <w:rPr>
          <w:bCs/>
          <w:sz w:val="20"/>
          <w:szCs w:val="20"/>
        </w:rPr>
        <w:t>.</w:t>
      </w:r>
    </w:p>
    <w:p w14:paraId="51484A63" w14:textId="4A9E365E" w:rsidR="00A5593C" w:rsidRPr="001B4997" w:rsidRDefault="00A5593C" w:rsidP="00A5593C">
      <w:pPr>
        <w:pStyle w:val="After12pt"/>
        <w:spacing w:after="0"/>
        <w:ind w:firstLine="0"/>
        <w:rPr>
          <w:bCs/>
          <w:sz w:val="20"/>
          <w:szCs w:val="20"/>
        </w:rPr>
      </w:pPr>
      <w:r w:rsidRPr="001B4997">
        <w:rPr>
          <w:bCs/>
          <w:sz w:val="20"/>
          <w:szCs w:val="20"/>
          <w:vertAlign w:val="superscript"/>
        </w:rPr>
        <w:t>3</w:t>
      </w:r>
      <w:r w:rsidRPr="001B4997">
        <w:rPr>
          <w:bCs/>
          <w:sz w:val="20"/>
          <w:szCs w:val="20"/>
        </w:rPr>
        <w:t xml:space="preserve"> Typical production as estimated by: the facilities in their Coke </w:t>
      </w:r>
      <w:r w:rsidR="0037493B" w:rsidRPr="0037493B">
        <w:rPr>
          <w:bCs/>
          <w:sz w:val="20"/>
          <w:szCs w:val="20"/>
        </w:rPr>
        <w:t>114 request</w:t>
      </w:r>
      <w:r w:rsidRPr="001B4997">
        <w:rPr>
          <w:bCs/>
          <w:sz w:val="20"/>
          <w:szCs w:val="20"/>
        </w:rPr>
        <w:t xml:space="preserve"> Enclosure 1 responses; at 55 percent capacity utilization of coke production design capacity from Coke </w:t>
      </w:r>
      <w:r w:rsidR="0037493B" w:rsidRPr="0037493B">
        <w:rPr>
          <w:bCs/>
          <w:sz w:val="20"/>
          <w:szCs w:val="20"/>
        </w:rPr>
        <w:t>114 request</w:t>
      </w:r>
      <w:r w:rsidRPr="001B4997">
        <w:rPr>
          <w:bCs/>
          <w:sz w:val="20"/>
          <w:szCs w:val="20"/>
        </w:rPr>
        <w:t xml:space="preserve"> Enclosure 1 responses for facilities that did not provide actual coke production values; industry during the Coke </w:t>
      </w:r>
      <w:r w:rsidR="0037493B" w:rsidRPr="0037493B">
        <w:rPr>
          <w:bCs/>
          <w:sz w:val="20"/>
          <w:szCs w:val="20"/>
        </w:rPr>
        <w:t>114 request</w:t>
      </w:r>
      <w:r w:rsidRPr="001B4997">
        <w:rPr>
          <w:bCs/>
          <w:sz w:val="20"/>
          <w:szCs w:val="20"/>
        </w:rPr>
        <w:t xml:space="preserve"> review process; and using 1998 coke production values from the NESHAP for Coke Ovens: Pushing, Quenching, and Battery Stacks – Background Information for Proposed Standards, February 2001, EPA-453/R01-006 (EPA, 2001a).</w:t>
      </w:r>
    </w:p>
    <w:p w14:paraId="5D5AA4D6" w14:textId="48220E10" w:rsidR="00A5593C" w:rsidRPr="001B4997" w:rsidRDefault="00A5593C" w:rsidP="00A5593C">
      <w:pPr>
        <w:rPr>
          <w:rFonts w:ascii="Times New Roman" w:hAnsi="Times New Roman"/>
          <w:bCs/>
          <w:sz w:val="20"/>
        </w:rPr>
      </w:pPr>
      <w:r w:rsidRPr="001B4997">
        <w:rPr>
          <w:rFonts w:ascii="Times New Roman" w:hAnsi="Times New Roman"/>
          <w:bCs/>
          <w:sz w:val="20"/>
          <w:vertAlign w:val="superscript"/>
        </w:rPr>
        <w:t>4</w:t>
      </w:r>
      <w:r w:rsidRPr="001B4997">
        <w:rPr>
          <w:rFonts w:ascii="Times New Roman" w:hAnsi="Times New Roman"/>
          <w:bCs/>
          <w:sz w:val="20"/>
        </w:rPr>
        <w:t xml:space="preserve"> The Erie Coke facility closed in 2019; however, the data were used in the Coke Oven Emissions Database to estimate emission for other foundry </w:t>
      </w:r>
      <w:r w:rsidR="00802D38" w:rsidRPr="001B4997">
        <w:rPr>
          <w:rFonts w:ascii="Times New Roman" w:hAnsi="Times New Roman"/>
          <w:bCs/>
          <w:sz w:val="20"/>
        </w:rPr>
        <w:t xml:space="preserve">coke </w:t>
      </w:r>
      <w:r w:rsidRPr="001B4997">
        <w:rPr>
          <w:rFonts w:ascii="Times New Roman" w:hAnsi="Times New Roman"/>
          <w:bCs/>
          <w:sz w:val="20"/>
        </w:rPr>
        <w:t>facilities.</w:t>
      </w:r>
    </w:p>
    <w:p w14:paraId="1ECAC828" w14:textId="6FD670C3" w:rsidR="00A5593C" w:rsidRPr="001B4997" w:rsidRDefault="00A5593C" w:rsidP="00A5593C">
      <w:pPr>
        <w:ind w:firstLine="720"/>
        <w:rPr>
          <w:rFonts w:ascii="Times New Roman" w:hAnsi="Times New Roman"/>
        </w:rPr>
      </w:pPr>
    </w:p>
    <w:p w14:paraId="10B0DDF5" w14:textId="77777777" w:rsidR="00DB4E20" w:rsidRPr="001B4997" w:rsidRDefault="00DB4E20" w:rsidP="00A5593C">
      <w:pPr>
        <w:ind w:firstLine="720"/>
        <w:rPr>
          <w:rFonts w:ascii="Times New Roman" w:hAnsi="Times New Roman"/>
        </w:rPr>
      </w:pPr>
    </w:p>
    <w:p w14:paraId="0A2D6DB2" w14:textId="246053FE" w:rsidR="00A5593C" w:rsidRPr="001B4997" w:rsidRDefault="00A5593C" w:rsidP="00A5593C">
      <w:pPr>
        <w:spacing w:after="120"/>
        <w:ind w:firstLine="720"/>
        <w:jc w:val="center"/>
        <w:rPr>
          <w:rFonts w:ascii="Times New Roman" w:hAnsi="Times New Roman"/>
          <w:b/>
          <w:bCs/>
          <w:szCs w:val="24"/>
        </w:rPr>
      </w:pPr>
      <w:r w:rsidRPr="001B4997">
        <w:rPr>
          <w:rFonts w:ascii="Times New Roman" w:hAnsi="Times New Roman"/>
          <w:b/>
          <w:bCs/>
          <w:szCs w:val="24"/>
        </w:rPr>
        <w:t xml:space="preserve">Table </w:t>
      </w:r>
      <w:r w:rsidR="00E2035E" w:rsidRPr="001B4997">
        <w:rPr>
          <w:rFonts w:ascii="Times New Roman" w:hAnsi="Times New Roman"/>
          <w:b/>
          <w:bCs/>
          <w:szCs w:val="24"/>
        </w:rPr>
        <w:t>D</w:t>
      </w:r>
      <w:r w:rsidR="00183848" w:rsidRPr="001B4997">
        <w:rPr>
          <w:rFonts w:ascii="Times New Roman" w:hAnsi="Times New Roman"/>
          <w:b/>
          <w:bCs/>
          <w:szCs w:val="24"/>
        </w:rPr>
        <w:t>-2</w:t>
      </w:r>
      <w:r w:rsidRPr="001B4997">
        <w:rPr>
          <w:rFonts w:ascii="Times New Roman" w:hAnsi="Times New Roman"/>
          <w:b/>
          <w:bCs/>
          <w:szCs w:val="24"/>
        </w:rPr>
        <w:t xml:space="preserve">. </w:t>
      </w:r>
      <w:r w:rsidR="007055C3" w:rsidRPr="001B4997">
        <w:rPr>
          <w:rFonts w:ascii="Times New Roman" w:hAnsi="Times New Roman"/>
          <w:b/>
          <w:bCs/>
          <w:szCs w:val="24"/>
        </w:rPr>
        <w:t xml:space="preserve">Erie Coke </w:t>
      </w:r>
      <w:r w:rsidRPr="001B4997">
        <w:rPr>
          <w:rFonts w:ascii="Times New Roman" w:hAnsi="Times New Roman"/>
          <w:b/>
          <w:bCs/>
          <w:szCs w:val="24"/>
        </w:rPr>
        <w:t xml:space="preserve">Units Tested </w:t>
      </w:r>
      <w:r w:rsidR="00DB4E20" w:rsidRPr="001B4997">
        <w:rPr>
          <w:rFonts w:ascii="Times New Roman" w:hAnsi="Times New Roman"/>
          <w:b/>
          <w:bCs/>
          <w:szCs w:val="24"/>
        </w:rPr>
        <w:t>for</w:t>
      </w:r>
      <w:r w:rsidR="00E27462" w:rsidRPr="001B4997">
        <w:rPr>
          <w:rFonts w:ascii="Times New Roman" w:hAnsi="Times New Roman"/>
          <w:b/>
          <w:bCs/>
          <w:szCs w:val="24"/>
        </w:rPr>
        <w:t xml:space="preserve"> </w:t>
      </w:r>
      <w:r w:rsidR="00DB4E20" w:rsidRPr="001B4997">
        <w:rPr>
          <w:rFonts w:ascii="Times New Roman" w:hAnsi="Times New Roman"/>
          <w:b/>
          <w:bCs/>
          <w:szCs w:val="24"/>
        </w:rPr>
        <w:t>the</w:t>
      </w:r>
      <w:r w:rsidRPr="001B4997">
        <w:rPr>
          <w:rFonts w:ascii="Times New Roman" w:hAnsi="Times New Roman"/>
          <w:b/>
          <w:bCs/>
          <w:szCs w:val="24"/>
        </w:rPr>
        <w:t xml:space="preserve"> Coke </w:t>
      </w:r>
      <w:r w:rsidR="0037493B">
        <w:rPr>
          <w:rFonts w:ascii="Times New Roman" w:hAnsi="Times New Roman"/>
          <w:b/>
          <w:bCs/>
          <w:szCs w:val="24"/>
        </w:rPr>
        <w:t>114 Request</w:t>
      </w:r>
      <w:r w:rsidR="00EA4071">
        <w:rPr>
          <w:rFonts w:ascii="Times New Roman" w:hAnsi="Times New Roman"/>
          <w:b/>
          <w:bCs/>
          <w:szCs w:val="24"/>
        </w:rPr>
        <w:fldChar w:fldCharType="begin"/>
      </w:r>
      <w:r w:rsidR="00EA4071">
        <w:instrText xml:space="preserve"> XE "</w:instrText>
      </w:r>
      <w:r w:rsidR="00EA4071" w:rsidRPr="00A53F17">
        <w:rPr>
          <w:rFonts w:ascii="Times New Roman" w:hAnsi="Times New Roman"/>
          <w:b/>
          <w:bCs/>
          <w:szCs w:val="24"/>
        </w:rPr>
        <w:instrText xml:space="preserve">Table D-2. Erie Coke Units Tested for the Coke </w:instrText>
      </w:r>
      <w:r w:rsidR="0037493B">
        <w:rPr>
          <w:rFonts w:ascii="Times New Roman" w:hAnsi="Times New Roman"/>
          <w:b/>
          <w:bCs/>
          <w:szCs w:val="24"/>
        </w:rPr>
        <w:instrText>114 Request</w:instrText>
      </w:r>
      <w:r w:rsidR="00EA4071">
        <w:instrText xml:space="preserve">" </w:instrText>
      </w:r>
      <w:r w:rsidR="00EA4071">
        <w:rPr>
          <w:rFonts w:ascii="Times New Roman" w:hAnsi="Times New Roman"/>
          <w:b/>
          <w:bCs/>
          <w:szCs w:val="24"/>
        </w:rPr>
        <w:fldChar w:fldCharType="end"/>
      </w:r>
      <w:r w:rsidRPr="001B4997">
        <w:rPr>
          <w:rFonts w:ascii="Times New Roman" w:hAnsi="Times New Roman"/>
          <w:b/>
          <w:bCs/>
          <w:szCs w:val="24"/>
        </w:rPr>
        <w:t xml:space="preserve"> </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5"/>
        <w:gridCol w:w="5383"/>
        <w:gridCol w:w="1838"/>
      </w:tblGrid>
      <w:tr w:rsidR="00A5593C" w:rsidRPr="001B4997" w14:paraId="2B5DEED6" w14:textId="77777777" w:rsidTr="007055C3">
        <w:trPr>
          <w:cantSplit/>
          <w:tblHeader/>
          <w:jc w:val="center"/>
        </w:trPr>
        <w:tc>
          <w:tcPr>
            <w:tcW w:w="1417" w:type="pct"/>
            <w:shd w:val="clear" w:color="000000" w:fill="D9D9D9"/>
            <w:vAlign w:val="center"/>
            <w:hideMark/>
          </w:tcPr>
          <w:p w14:paraId="0BD60CED" w14:textId="77777777" w:rsidR="00A5593C" w:rsidRPr="001B4997" w:rsidRDefault="00A5593C" w:rsidP="00FE016B">
            <w:pPr>
              <w:jc w:val="center"/>
              <w:rPr>
                <w:rFonts w:ascii="Times New Roman" w:eastAsia="Times New Roman" w:hAnsi="Times New Roman"/>
                <w:b/>
                <w:bCs/>
                <w:szCs w:val="24"/>
              </w:rPr>
            </w:pPr>
            <w:r w:rsidRPr="001B4997">
              <w:rPr>
                <w:rFonts w:ascii="Times New Roman" w:eastAsia="Times New Roman" w:hAnsi="Times New Roman"/>
                <w:b/>
                <w:bCs/>
                <w:szCs w:val="24"/>
              </w:rPr>
              <w:t>Facility ID</w:t>
            </w:r>
          </w:p>
        </w:tc>
        <w:tc>
          <w:tcPr>
            <w:tcW w:w="2671" w:type="pct"/>
            <w:shd w:val="clear" w:color="000000" w:fill="D9D9D9"/>
            <w:vAlign w:val="center"/>
            <w:hideMark/>
          </w:tcPr>
          <w:p w14:paraId="2DBA899C" w14:textId="6946FB0F" w:rsidR="00A5593C" w:rsidRPr="001B4997" w:rsidRDefault="00A5593C" w:rsidP="00FE016B">
            <w:pPr>
              <w:jc w:val="center"/>
              <w:rPr>
                <w:rFonts w:ascii="Times New Roman" w:eastAsia="Times New Roman" w:hAnsi="Times New Roman"/>
                <w:b/>
                <w:bCs/>
                <w:szCs w:val="24"/>
              </w:rPr>
            </w:pPr>
            <w:r w:rsidRPr="001B4997">
              <w:rPr>
                <w:rFonts w:ascii="Times New Roman" w:eastAsia="Times New Roman" w:hAnsi="Times New Roman"/>
                <w:b/>
                <w:bCs/>
                <w:szCs w:val="24"/>
              </w:rPr>
              <w:t>Unit ID</w:t>
            </w:r>
          </w:p>
        </w:tc>
        <w:tc>
          <w:tcPr>
            <w:tcW w:w="912" w:type="pct"/>
            <w:shd w:val="clear" w:color="000000" w:fill="D9D9D9"/>
            <w:vAlign w:val="center"/>
            <w:hideMark/>
          </w:tcPr>
          <w:p w14:paraId="683DF146" w14:textId="77777777" w:rsidR="00A5593C" w:rsidRPr="001B4997" w:rsidRDefault="00A5593C" w:rsidP="00FE016B">
            <w:pPr>
              <w:jc w:val="center"/>
              <w:rPr>
                <w:rFonts w:ascii="Times New Roman" w:eastAsia="Times New Roman" w:hAnsi="Times New Roman"/>
                <w:b/>
                <w:bCs/>
                <w:szCs w:val="24"/>
              </w:rPr>
            </w:pPr>
            <w:r w:rsidRPr="001B4997">
              <w:rPr>
                <w:rFonts w:ascii="Times New Roman" w:eastAsia="Times New Roman" w:hAnsi="Times New Roman"/>
                <w:b/>
                <w:bCs/>
                <w:szCs w:val="24"/>
              </w:rPr>
              <w:t>Type of Coke</w:t>
            </w:r>
          </w:p>
        </w:tc>
      </w:tr>
      <w:tr w:rsidR="00A5593C" w:rsidRPr="001B4997" w14:paraId="19570AA3" w14:textId="77777777" w:rsidTr="007055C3">
        <w:trPr>
          <w:trHeight w:val="225"/>
          <w:jc w:val="center"/>
        </w:trPr>
        <w:tc>
          <w:tcPr>
            <w:tcW w:w="5000" w:type="pct"/>
            <w:gridSpan w:val="3"/>
            <w:shd w:val="clear" w:color="auto" w:fill="auto"/>
            <w:noWrap/>
            <w:vAlign w:val="center"/>
          </w:tcPr>
          <w:p w14:paraId="4DA04A81" w14:textId="77777777" w:rsidR="00A5593C" w:rsidRPr="001B4997" w:rsidRDefault="00A5593C"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EP-1 ByP Pushing (CD)</w:t>
            </w:r>
          </w:p>
        </w:tc>
      </w:tr>
      <w:tr w:rsidR="00A5593C" w:rsidRPr="001B4997" w14:paraId="0FBD38C4" w14:textId="77777777" w:rsidTr="007055C3">
        <w:trPr>
          <w:trHeight w:val="225"/>
          <w:jc w:val="center"/>
        </w:trPr>
        <w:tc>
          <w:tcPr>
            <w:tcW w:w="1417" w:type="pct"/>
            <w:shd w:val="clear" w:color="auto" w:fill="auto"/>
            <w:noWrap/>
            <w:vAlign w:val="bottom"/>
            <w:hideMark/>
          </w:tcPr>
          <w:p w14:paraId="3B3FC58A" w14:textId="77777777" w:rsidR="00A5593C" w:rsidRPr="001B4997" w:rsidRDefault="00A5593C" w:rsidP="00FE016B">
            <w:pPr>
              <w:rPr>
                <w:rFonts w:ascii="Times New Roman" w:eastAsia="Times New Roman" w:hAnsi="Times New Roman"/>
                <w:szCs w:val="24"/>
              </w:rPr>
            </w:pPr>
            <w:r w:rsidRPr="001B4997">
              <w:rPr>
                <w:rFonts w:ascii="Times New Roman" w:eastAsia="Times New Roman" w:hAnsi="Times New Roman"/>
                <w:szCs w:val="24"/>
              </w:rPr>
              <w:t>EC-Erie-PA</w:t>
            </w:r>
          </w:p>
        </w:tc>
        <w:tc>
          <w:tcPr>
            <w:tcW w:w="2671" w:type="pct"/>
            <w:shd w:val="clear" w:color="auto" w:fill="auto"/>
            <w:noWrap/>
            <w:vAlign w:val="bottom"/>
            <w:hideMark/>
          </w:tcPr>
          <w:p w14:paraId="188A0D10" w14:textId="77777777" w:rsidR="00A5593C" w:rsidRPr="001B4997" w:rsidRDefault="00A5593C" w:rsidP="00FE016B">
            <w:pPr>
              <w:rPr>
                <w:rFonts w:ascii="Times New Roman" w:eastAsia="Times New Roman" w:hAnsi="Times New Roman"/>
                <w:szCs w:val="24"/>
              </w:rPr>
            </w:pPr>
            <w:r w:rsidRPr="001B4997">
              <w:rPr>
                <w:rFonts w:ascii="Times New Roman" w:eastAsia="Times New Roman" w:hAnsi="Times New Roman"/>
                <w:szCs w:val="24"/>
              </w:rPr>
              <w:t>Coke Side Shed Baghouse (802)</w:t>
            </w:r>
          </w:p>
        </w:tc>
        <w:tc>
          <w:tcPr>
            <w:tcW w:w="912" w:type="pct"/>
            <w:shd w:val="clear" w:color="auto" w:fill="auto"/>
            <w:noWrap/>
            <w:vAlign w:val="bottom"/>
            <w:hideMark/>
          </w:tcPr>
          <w:p w14:paraId="0323CEB2" w14:textId="77777777" w:rsidR="00A5593C" w:rsidRPr="001B4997" w:rsidRDefault="00A5593C" w:rsidP="00FE016B">
            <w:pPr>
              <w:rPr>
                <w:rFonts w:ascii="Times New Roman" w:eastAsia="Times New Roman" w:hAnsi="Times New Roman"/>
                <w:szCs w:val="24"/>
              </w:rPr>
            </w:pPr>
            <w:r w:rsidRPr="001B4997">
              <w:rPr>
                <w:rFonts w:ascii="Times New Roman" w:eastAsia="Times New Roman" w:hAnsi="Times New Roman"/>
                <w:szCs w:val="24"/>
              </w:rPr>
              <w:t>Foundry</w:t>
            </w:r>
          </w:p>
        </w:tc>
      </w:tr>
      <w:tr w:rsidR="00A5593C" w:rsidRPr="001B4997" w14:paraId="0ED93452" w14:textId="77777777" w:rsidTr="007055C3">
        <w:trPr>
          <w:trHeight w:val="225"/>
          <w:jc w:val="center"/>
        </w:trPr>
        <w:tc>
          <w:tcPr>
            <w:tcW w:w="5000" w:type="pct"/>
            <w:gridSpan w:val="3"/>
            <w:shd w:val="clear" w:color="auto" w:fill="auto"/>
            <w:noWrap/>
            <w:vAlign w:val="center"/>
          </w:tcPr>
          <w:p w14:paraId="69377039" w14:textId="77777777" w:rsidR="00A5593C" w:rsidRPr="001B4997" w:rsidRDefault="00A5593C" w:rsidP="00FE016B">
            <w:pPr>
              <w:jc w:val="center"/>
              <w:rPr>
                <w:rFonts w:ascii="Times New Roman" w:eastAsia="Times New Roman" w:hAnsi="Times New Roman"/>
                <w:b/>
                <w:bCs/>
                <w:i/>
                <w:iCs/>
                <w:szCs w:val="24"/>
              </w:rPr>
            </w:pPr>
            <w:r w:rsidRPr="001B4997">
              <w:rPr>
                <w:rFonts w:ascii="Times New Roman" w:eastAsia="Times New Roman" w:hAnsi="Times New Roman"/>
                <w:b/>
                <w:bCs/>
                <w:i/>
                <w:iCs/>
                <w:szCs w:val="24"/>
              </w:rPr>
              <w:t>EP-3 ByP Battery Stack</w:t>
            </w:r>
          </w:p>
        </w:tc>
      </w:tr>
      <w:tr w:rsidR="00A5593C" w:rsidRPr="001B4997" w14:paraId="08B71D74" w14:textId="77777777" w:rsidTr="007055C3">
        <w:trPr>
          <w:trHeight w:val="225"/>
          <w:jc w:val="center"/>
        </w:trPr>
        <w:tc>
          <w:tcPr>
            <w:tcW w:w="1417" w:type="pct"/>
            <w:shd w:val="clear" w:color="auto" w:fill="auto"/>
            <w:noWrap/>
            <w:vAlign w:val="bottom"/>
            <w:hideMark/>
          </w:tcPr>
          <w:p w14:paraId="3DB8D9B3" w14:textId="77777777" w:rsidR="00A5593C" w:rsidRPr="001B4997" w:rsidRDefault="00A5593C" w:rsidP="00FE016B">
            <w:pPr>
              <w:rPr>
                <w:rFonts w:ascii="Times New Roman" w:eastAsia="Times New Roman" w:hAnsi="Times New Roman"/>
                <w:szCs w:val="24"/>
              </w:rPr>
            </w:pPr>
            <w:r w:rsidRPr="001B4997">
              <w:rPr>
                <w:rFonts w:ascii="Times New Roman" w:eastAsia="Times New Roman" w:hAnsi="Times New Roman"/>
                <w:szCs w:val="24"/>
              </w:rPr>
              <w:t>EC-Erie-PA</w:t>
            </w:r>
          </w:p>
        </w:tc>
        <w:tc>
          <w:tcPr>
            <w:tcW w:w="2671" w:type="pct"/>
            <w:shd w:val="clear" w:color="auto" w:fill="auto"/>
            <w:noWrap/>
            <w:vAlign w:val="bottom"/>
            <w:hideMark/>
          </w:tcPr>
          <w:p w14:paraId="77846C6F" w14:textId="77777777" w:rsidR="00A5593C" w:rsidRPr="001B4997" w:rsidRDefault="00A5593C" w:rsidP="00FE016B">
            <w:pPr>
              <w:rPr>
                <w:rFonts w:ascii="Times New Roman" w:eastAsia="Times New Roman" w:hAnsi="Times New Roman"/>
                <w:szCs w:val="24"/>
              </w:rPr>
            </w:pPr>
            <w:r w:rsidRPr="001B4997">
              <w:rPr>
                <w:rFonts w:ascii="Times New Roman" w:eastAsia="Times New Roman" w:hAnsi="Times New Roman"/>
                <w:szCs w:val="24"/>
              </w:rPr>
              <w:t>Battery Combustion Stack (805)</w:t>
            </w:r>
          </w:p>
        </w:tc>
        <w:tc>
          <w:tcPr>
            <w:tcW w:w="912" w:type="pct"/>
            <w:shd w:val="clear" w:color="auto" w:fill="auto"/>
            <w:noWrap/>
            <w:vAlign w:val="bottom"/>
            <w:hideMark/>
          </w:tcPr>
          <w:p w14:paraId="2E40D84F" w14:textId="77777777" w:rsidR="00A5593C" w:rsidRPr="001B4997" w:rsidRDefault="00A5593C" w:rsidP="00FE016B">
            <w:pPr>
              <w:rPr>
                <w:rFonts w:ascii="Times New Roman" w:eastAsia="Times New Roman" w:hAnsi="Times New Roman"/>
                <w:szCs w:val="24"/>
              </w:rPr>
            </w:pPr>
            <w:r w:rsidRPr="001B4997">
              <w:rPr>
                <w:rFonts w:ascii="Times New Roman" w:eastAsia="Times New Roman" w:hAnsi="Times New Roman"/>
                <w:szCs w:val="24"/>
              </w:rPr>
              <w:t>Foundry</w:t>
            </w:r>
          </w:p>
        </w:tc>
      </w:tr>
      <w:tr w:rsidR="007055C3" w:rsidRPr="001B4997" w14:paraId="54B4CE8D" w14:textId="77777777" w:rsidTr="007055C3">
        <w:trPr>
          <w:trHeight w:val="225"/>
          <w:jc w:val="center"/>
        </w:trPr>
        <w:tc>
          <w:tcPr>
            <w:tcW w:w="5000" w:type="pct"/>
            <w:gridSpan w:val="3"/>
            <w:shd w:val="clear" w:color="auto" w:fill="auto"/>
            <w:noWrap/>
            <w:vAlign w:val="center"/>
          </w:tcPr>
          <w:p w14:paraId="75A84D92" w14:textId="2AC10E25" w:rsidR="007055C3" w:rsidRPr="001B4997" w:rsidRDefault="007055C3" w:rsidP="007055C3">
            <w:pPr>
              <w:jc w:val="center"/>
              <w:rPr>
                <w:rFonts w:ascii="Times New Roman" w:eastAsia="Times New Roman" w:hAnsi="Times New Roman"/>
                <w:szCs w:val="24"/>
              </w:rPr>
            </w:pPr>
            <w:r w:rsidRPr="001B4997">
              <w:rPr>
                <w:rFonts w:ascii="Times New Roman" w:eastAsia="Times New Roman" w:hAnsi="Times New Roman"/>
                <w:b/>
                <w:bCs/>
                <w:i/>
                <w:iCs/>
                <w:szCs w:val="24"/>
              </w:rPr>
              <w:t>EP-4 ByP Boiler Stacks</w:t>
            </w:r>
          </w:p>
        </w:tc>
      </w:tr>
      <w:tr w:rsidR="007055C3" w:rsidRPr="001B4997" w14:paraId="28E84BB9" w14:textId="77777777" w:rsidTr="007055C3">
        <w:trPr>
          <w:trHeight w:val="225"/>
          <w:jc w:val="center"/>
        </w:trPr>
        <w:tc>
          <w:tcPr>
            <w:tcW w:w="1417" w:type="pct"/>
            <w:shd w:val="clear" w:color="auto" w:fill="auto"/>
            <w:noWrap/>
            <w:vAlign w:val="bottom"/>
          </w:tcPr>
          <w:p w14:paraId="3E07F73C" w14:textId="14B886DB" w:rsidR="007055C3" w:rsidRPr="001B4997" w:rsidRDefault="007055C3" w:rsidP="007055C3">
            <w:pPr>
              <w:rPr>
                <w:rFonts w:ascii="Times New Roman" w:eastAsia="Times New Roman" w:hAnsi="Times New Roman"/>
                <w:szCs w:val="24"/>
              </w:rPr>
            </w:pPr>
            <w:r w:rsidRPr="001B4997">
              <w:rPr>
                <w:rFonts w:ascii="Times New Roman" w:eastAsia="Times New Roman" w:hAnsi="Times New Roman"/>
                <w:szCs w:val="24"/>
              </w:rPr>
              <w:t>EC-Erie-PA</w:t>
            </w:r>
          </w:p>
        </w:tc>
        <w:tc>
          <w:tcPr>
            <w:tcW w:w="2671" w:type="pct"/>
            <w:shd w:val="clear" w:color="auto" w:fill="auto"/>
            <w:noWrap/>
            <w:vAlign w:val="bottom"/>
          </w:tcPr>
          <w:p w14:paraId="52A483A6" w14:textId="79C17735" w:rsidR="007055C3" w:rsidRPr="001B4997" w:rsidRDefault="007055C3" w:rsidP="007055C3">
            <w:pPr>
              <w:rPr>
                <w:rFonts w:ascii="Times New Roman" w:eastAsia="Times New Roman" w:hAnsi="Times New Roman"/>
                <w:szCs w:val="24"/>
              </w:rPr>
            </w:pPr>
            <w:r w:rsidRPr="001B4997">
              <w:rPr>
                <w:rFonts w:ascii="Times New Roman" w:eastAsia="Times New Roman" w:hAnsi="Times New Roman"/>
                <w:szCs w:val="24"/>
              </w:rPr>
              <w:t>Boiler #1 Stack</w:t>
            </w:r>
          </w:p>
        </w:tc>
        <w:tc>
          <w:tcPr>
            <w:tcW w:w="912" w:type="pct"/>
            <w:shd w:val="clear" w:color="auto" w:fill="auto"/>
            <w:noWrap/>
            <w:vAlign w:val="bottom"/>
          </w:tcPr>
          <w:p w14:paraId="0C5B62C1" w14:textId="45B4257E" w:rsidR="007055C3" w:rsidRPr="001B4997" w:rsidRDefault="007055C3" w:rsidP="007055C3">
            <w:pPr>
              <w:rPr>
                <w:rFonts w:ascii="Times New Roman" w:eastAsia="Times New Roman" w:hAnsi="Times New Roman"/>
                <w:szCs w:val="24"/>
              </w:rPr>
            </w:pPr>
            <w:r w:rsidRPr="001B4997">
              <w:rPr>
                <w:rFonts w:ascii="Times New Roman" w:eastAsia="Times New Roman" w:hAnsi="Times New Roman"/>
                <w:szCs w:val="24"/>
              </w:rPr>
              <w:t>Foundry</w:t>
            </w:r>
          </w:p>
        </w:tc>
      </w:tr>
    </w:tbl>
    <w:p w14:paraId="73F19AF1" w14:textId="4011B9E6" w:rsidR="00A5593C" w:rsidRPr="001B4997" w:rsidRDefault="00A5593C" w:rsidP="00A5593C">
      <w:pPr>
        <w:ind w:firstLine="720"/>
        <w:rPr>
          <w:rFonts w:ascii="Times New Roman" w:hAnsi="Times New Roman"/>
        </w:rPr>
      </w:pPr>
    </w:p>
    <w:p w14:paraId="031581C1" w14:textId="77777777" w:rsidR="00802D38" w:rsidRPr="001B4997" w:rsidRDefault="00802D38" w:rsidP="00A5593C">
      <w:pPr>
        <w:ind w:firstLine="720"/>
        <w:rPr>
          <w:rFonts w:ascii="Times New Roman" w:hAnsi="Times New Roman"/>
        </w:rPr>
      </w:pPr>
    </w:p>
    <w:p w14:paraId="1F2A2A36" w14:textId="77777777" w:rsidR="00FD0056" w:rsidRDefault="00FD0056" w:rsidP="00046286">
      <w:pPr>
        <w:keepNext/>
        <w:ind w:firstLine="720"/>
        <w:jc w:val="center"/>
        <w:rPr>
          <w:rFonts w:ascii="Times New Roman" w:eastAsia="Times New Roman" w:hAnsi="Times New Roman"/>
          <w:b/>
          <w:bCs/>
          <w:szCs w:val="24"/>
        </w:rPr>
      </w:pPr>
      <w:r>
        <w:rPr>
          <w:rFonts w:ascii="Times New Roman" w:eastAsia="Times New Roman" w:hAnsi="Times New Roman"/>
          <w:b/>
          <w:bCs/>
          <w:szCs w:val="24"/>
        </w:rPr>
        <w:br w:type="page"/>
      </w:r>
    </w:p>
    <w:p w14:paraId="6C92D542" w14:textId="61734BA7" w:rsidR="00046286" w:rsidRPr="001B4997" w:rsidRDefault="00622EE7" w:rsidP="00046286">
      <w:pPr>
        <w:keepNext/>
        <w:ind w:firstLine="720"/>
        <w:jc w:val="center"/>
        <w:rPr>
          <w:rFonts w:ascii="Times New Roman" w:hAnsi="Times New Roman"/>
          <w:b/>
          <w:bCs/>
          <w:szCs w:val="24"/>
        </w:rPr>
      </w:pPr>
      <w:r w:rsidRPr="001B4997">
        <w:rPr>
          <w:rFonts w:ascii="Times New Roman" w:eastAsia="Times New Roman" w:hAnsi="Times New Roman"/>
          <w:b/>
          <w:bCs/>
          <w:szCs w:val="24"/>
        </w:rPr>
        <w:lastRenderedPageBreak/>
        <w:t xml:space="preserve">Table D-3. Pushing (CD) Default </w:t>
      </w:r>
      <w:r w:rsidRPr="001B4997">
        <w:rPr>
          <w:rFonts w:ascii="Times New Roman" w:hAnsi="Times New Roman"/>
          <w:b/>
          <w:bCs/>
          <w:szCs w:val="24"/>
        </w:rPr>
        <w:t>Emission Factors</w:t>
      </w:r>
      <w:r w:rsidRPr="001B4997">
        <w:rPr>
          <w:rFonts w:ascii="Times New Roman" w:hAnsi="Times New Roman"/>
          <w:b/>
          <w:bCs/>
          <w:szCs w:val="24"/>
          <w:vertAlign w:val="superscript"/>
        </w:rPr>
        <w:t>1</w:t>
      </w:r>
      <w:r w:rsidRPr="001B4997">
        <w:rPr>
          <w:rFonts w:ascii="Times New Roman" w:hAnsi="Times New Roman"/>
          <w:b/>
          <w:bCs/>
          <w:szCs w:val="24"/>
        </w:rPr>
        <w:t xml:space="preserve"> per Coke Type</w:t>
      </w:r>
      <w:r w:rsidR="004A079F">
        <w:rPr>
          <w:rFonts w:ascii="Times New Roman" w:hAnsi="Times New Roman"/>
          <w:b/>
          <w:bCs/>
          <w:szCs w:val="24"/>
        </w:rPr>
        <w:fldChar w:fldCharType="begin"/>
      </w:r>
      <w:r w:rsidR="004A079F">
        <w:instrText xml:space="preserve"> XE "</w:instrText>
      </w:r>
      <w:r w:rsidR="004A079F" w:rsidRPr="00A53F17">
        <w:rPr>
          <w:rFonts w:ascii="Times New Roman" w:eastAsia="Times New Roman" w:hAnsi="Times New Roman"/>
          <w:b/>
          <w:bCs/>
          <w:szCs w:val="24"/>
        </w:rPr>
        <w:instrText xml:space="preserve">Table D-3. Pushing (CD) Default </w:instrText>
      </w:r>
      <w:r w:rsidR="004A079F" w:rsidRPr="00A53F17">
        <w:rPr>
          <w:rFonts w:ascii="Times New Roman" w:hAnsi="Times New Roman"/>
          <w:b/>
          <w:bCs/>
          <w:szCs w:val="24"/>
        </w:rPr>
        <w:instrText>Emission Factors</w:instrText>
      </w:r>
      <w:r w:rsidR="004A079F" w:rsidRPr="00A53F17">
        <w:rPr>
          <w:rFonts w:ascii="Times New Roman" w:hAnsi="Times New Roman"/>
          <w:b/>
          <w:bCs/>
          <w:szCs w:val="24"/>
          <w:vertAlign w:val="superscript"/>
        </w:rPr>
        <w:instrText>1</w:instrText>
      </w:r>
      <w:r w:rsidR="004A079F" w:rsidRPr="00A53F17">
        <w:rPr>
          <w:rFonts w:ascii="Times New Roman" w:hAnsi="Times New Roman"/>
          <w:b/>
          <w:bCs/>
          <w:szCs w:val="24"/>
        </w:rPr>
        <w:instrText xml:space="preserve"> per Coke Type</w:instrText>
      </w:r>
      <w:r w:rsidR="004A079F">
        <w:instrText xml:space="preserve">" </w:instrText>
      </w:r>
      <w:r w:rsidR="004A079F">
        <w:rPr>
          <w:rFonts w:ascii="Times New Roman" w:hAnsi="Times New Roman"/>
          <w:b/>
          <w:bCs/>
          <w:szCs w:val="24"/>
        </w:rPr>
        <w:fldChar w:fldCharType="end"/>
      </w:r>
      <w:r w:rsidRPr="001B4997">
        <w:rPr>
          <w:rFonts w:ascii="Times New Roman" w:hAnsi="Times New Roman"/>
          <w:b/>
          <w:bCs/>
          <w:szCs w:val="24"/>
        </w:rPr>
        <w:t xml:space="preserve"> </w:t>
      </w:r>
    </w:p>
    <w:p w14:paraId="6F06C556" w14:textId="1E830DF8" w:rsidR="00622EE7" w:rsidRPr="001B4997" w:rsidRDefault="00622EE7" w:rsidP="00687CFB">
      <w:pPr>
        <w:keepNext/>
        <w:spacing w:after="120"/>
        <w:ind w:firstLine="720"/>
        <w:jc w:val="center"/>
        <w:rPr>
          <w:rFonts w:ascii="Times New Roman" w:hAnsi="Times New Roman"/>
          <w:szCs w:val="24"/>
        </w:rPr>
      </w:pPr>
      <w:r w:rsidRPr="001B4997">
        <w:rPr>
          <w:rFonts w:ascii="Times New Roman" w:hAnsi="Times New Roman"/>
          <w:b/>
          <w:bCs/>
          <w:szCs w:val="24"/>
        </w:rPr>
        <w:t xml:space="preserve">Developed from Erie Coke </w:t>
      </w:r>
      <w:r w:rsidR="0037493B">
        <w:rPr>
          <w:rFonts w:ascii="Times New Roman" w:hAnsi="Times New Roman"/>
          <w:b/>
          <w:bCs/>
          <w:szCs w:val="24"/>
        </w:rPr>
        <w:t>114 Request</w:t>
      </w:r>
      <w:r w:rsidR="0037493B" w:rsidRPr="001B4997">
        <w:rPr>
          <w:rFonts w:ascii="Times New Roman" w:hAnsi="Times New Roman"/>
          <w:b/>
          <w:bCs/>
          <w:szCs w:val="24"/>
        </w:rPr>
        <w:t xml:space="preserve"> </w:t>
      </w:r>
      <w:r w:rsidRPr="001B4997">
        <w:rPr>
          <w:rFonts w:ascii="Times New Roman" w:hAnsi="Times New Roman"/>
          <w:b/>
          <w:bCs/>
          <w:szCs w:val="24"/>
        </w:rPr>
        <w:t xml:space="preserve">Test Data </w:t>
      </w:r>
    </w:p>
    <w:tbl>
      <w:tblPr>
        <w:tblW w:w="32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6"/>
        <w:gridCol w:w="4018"/>
      </w:tblGrid>
      <w:tr w:rsidR="00DB4E20" w:rsidRPr="001B4997" w14:paraId="763B4EA5" w14:textId="09F5DE52" w:rsidTr="00FD31A5">
        <w:trPr>
          <w:tblHeader/>
          <w:jc w:val="center"/>
        </w:trPr>
        <w:tc>
          <w:tcPr>
            <w:tcW w:w="2172" w:type="pct"/>
            <w:vMerge w:val="restart"/>
            <w:shd w:val="clear" w:color="auto" w:fill="D9D9D9" w:themeFill="background1" w:themeFillShade="D9"/>
            <w:vAlign w:val="center"/>
          </w:tcPr>
          <w:p w14:paraId="71CD63CF" w14:textId="77777777" w:rsidR="00622EE7" w:rsidRPr="001B4997" w:rsidRDefault="00622EE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HAP</w:t>
            </w:r>
          </w:p>
        </w:tc>
        <w:tc>
          <w:tcPr>
            <w:tcW w:w="2828" w:type="pct"/>
            <w:shd w:val="clear" w:color="auto" w:fill="D9D9D9" w:themeFill="background1" w:themeFillShade="D9"/>
            <w:vAlign w:val="center"/>
          </w:tcPr>
          <w:p w14:paraId="05A128FC" w14:textId="77777777" w:rsidR="00DB4E20" w:rsidRPr="001B4997" w:rsidRDefault="00622EE7" w:rsidP="00622EE7">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 xml:space="preserve">Default Emission Factor </w:t>
            </w:r>
          </w:p>
          <w:p w14:paraId="2874014C" w14:textId="5ADA5950" w:rsidR="00622EE7" w:rsidRPr="001B4997" w:rsidRDefault="00622EE7" w:rsidP="00622EE7">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(lb/ton coke produced)</w:t>
            </w:r>
          </w:p>
        </w:tc>
      </w:tr>
      <w:tr w:rsidR="00DB4E20" w:rsidRPr="001B4997" w14:paraId="121E98FD" w14:textId="77777777" w:rsidTr="00FD31A5">
        <w:trPr>
          <w:tblHeader/>
          <w:jc w:val="center"/>
        </w:trPr>
        <w:tc>
          <w:tcPr>
            <w:tcW w:w="2172" w:type="pct"/>
            <w:vMerge/>
            <w:shd w:val="clear" w:color="auto" w:fill="D9D9D9" w:themeFill="background1" w:themeFillShade="D9"/>
            <w:vAlign w:val="center"/>
            <w:hideMark/>
          </w:tcPr>
          <w:p w14:paraId="5C4513D0" w14:textId="77777777" w:rsidR="00622EE7" w:rsidRPr="001B4997" w:rsidRDefault="00622EE7" w:rsidP="00783A1C">
            <w:pPr>
              <w:jc w:val="center"/>
              <w:rPr>
                <w:rFonts w:ascii="Times New Roman" w:eastAsia="Times New Roman" w:hAnsi="Times New Roman"/>
                <w:b/>
                <w:bCs/>
                <w:sz w:val="22"/>
                <w:szCs w:val="22"/>
              </w:rPr>
            </w:pPr>
          </w:p>
        </w:tc>
        <w:tc>
          <w:tcPr>
            <w:tcW w:w="2828" w:type="pct"/>
            <w:shd w:val="clear" w:color="auto" w:fill="D9D9D9" w:themeFill="background1" w:themeFillShade="D9"/>
            <w:vAlign w:val="center"/>
            <w:hideMark/>
          </w:tcPr>
          <w:p w14:paraId="250ECF92" w14:textId="77777777" w:rsidR="00622EE7" w:rsidRPr="001B4997" w:rsidRDefault="00622EE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ByP - Foundry Coke</w:t>
            </w:r>
          </w:p>
        </w:tc>
      </w:tr>
      <w:tr w:rsidR="00FD31A5" w:rsidRPr="001B4997" w14:paraId="575956C1" w14:textId="77777777" w:rsidTr="00FD31A5">
        <w:trPr>
          <w:jc w:val="center"/>
        </w:trPr>
        <w:tc>
          <w:tcPr>
            <w:tcW w:w="5000" w:type="pct"/>
            <w:gridSpan w:val="2"/>
            <w:shd w:val="clear" w:color="auto" w:fill="auto"/>
            <w:noWrap/>
            <w:vAlign w:val="bottom"/>
          </w:tcPr>
          <w:p w14:paraId="41438BDC" w14:textId="0A2931EB" w:rsidR="00FD31A5" w:rsidRPr="001B4997" w:rsidRDefault="00FD31A5" w:rsidP="00783A1C">
            <w:pPr>
              <w:jc w:val="center"/>
              <w:rPr>
                <w:rFonts w:ascii="Times New Roman" w:eastAsia="Times New Roman" w:hAnsi="Times New Roman"/>
                <w:color w:val="000000"/>
                <w:sz w:val="22"/>
                <w:szCs w:val="22"/>
              </w:rPr>
            </w:pPr>
            <w:r w:rsidRPr="001B4997">
              <w:rPr>
                <w:rFonts w:ascii="Times New Roman" w:eastAsia="Times New Roman" w:hAnsi="Times New Roman"/>
                <w:b/>
                <w:bCs/>
                <w:sz w:val="22"/>
                <w:szCs w:val="22"/>
              </w:rPr>
              <w:t>HAP Metals</w:t>
            </w:r>
          </w:p>
        </w:tc>
      </w:tr>
      <w:tr w:rsidR="00DB4E20" w:rsidRPr="001B4997" w14:paraId="62CC481D" w14:textId="77777777" w:rsidTr="00FD31A5">
        <w:trPr>
          <w:jc w:val="center"/>
        </w:trPr>
        <w:tc>
          <w:tcPr>
            <w:tcW w:w="2172" w:type="pct"/>
            <w:shd w:val="clear" w:color="auto" w:fill="auto"/>
            <w:noWrap/>
            <w:vAlign w:val="bottom"/>
            <w:hideMark/>
          </w:tcPr>
          <w:p w14:paraId="191604AD"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Antimony </w:t>
            </w:r>
          </w:p>
        </w:tc>
        <w:tc>
          <w:tcPr>
            <w:tcW w:w="2828" w:type="pct"/>
            <w:shd w:val="clear" w:color="auto" w:fill="auto"/>
            <w:noWrap/>
            <w:vAlign w:val="bottom"/>
            <w:hideMark/>
          </w:tcPr>
          <w:p w14:paraId="24D6520A"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1.54E-07</w:t>
            </w:r>
          </w:p>
        </w:tc>
      </w:tr>
      <w:tr w:rsidR="00DB4E20" w:rsidRPr="001B4997" w14:paraId="6B30ABD8" w14:textId="77777777" w:rsidTr="00FD31A5">
        <w:trPr>
          <w:jc w:val="center"/>
        </w:trPr>
        <w:tc>
          <w:tcPr>
            <w:tcW w:w="2172" w:type="pct"/>
            <w:shd w:val="clear" w:color="auto" w:fill="auto"/>
            <w:noWrap/>
            <w:vAlign w:val="bottom"/>
            <w:hideMark/>
          </w:tcPr>
          <w:p w14:paraId="51F76CCE"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Arsenic </w:t>
            </w:r>
          </w:p>
        </w:tc>
        <w:tc>
          <w:tcPr>
            <w:tcW w:w="2828" w:type="pct"/>
            <w:shd w:val="clear" w:color="auto" w:fill="auto"/>
            <w:noWrap/>
            <w:vAlign w:val="bottom"/>
            <w:hideMark/>
          </w:tcPr>
          <w:p w14:paraId="140D235B"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2.10E-07</w:t>
            </w:r>
          </w:p>
        </w:tc>
      </w:tr>
      <w:tr w:rsidR="00DB4E20" w:rsidRPr="001B4997" w14:paraId="10E4F281" w14:textId="77777777" w:rsidTr="00687CFB">
        <w:trPr>
          <w:jc w:val="center"/>
        </w:trPr>
        <w:tc>
          <w:tcPr>
            <w:tcW w:w="2172" w:type="pct"/>
            <w:shd w:val="clear" w:color="auto" w:fill="auto"/>
            <w:noWrap/>
            <w:vAlign w:val="bottom"/>
            <w:hideMark/>
          </w:tcPr>
          <w:p w14:paraId="453D6ADD"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Beryllium </w:t>
            </w:r>
          </w:p>
        </w:tc>
        <w:tc>
          <w:tcPr>
            <w:tcW w:w="2828" w:type="pct"/>
            <w:shd w:val="clear" w:color="auto" w:fill="auto"/>
            <w:noWrap/>
            <w:vAlign w:val="bottom"/>
            <w:hideMark/>
          </w:tcPr>
          <w:p w14:paraId="192E625E"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3.86E-08</w:t>
            </w:r>
          </w:p>
        </w:tc>
      </w:tr>
      <w:tr w:rsidR="00DB4E20" w:rsidRPr="001B4997" w14:paraId="4AA55655" w14:textId="77777777" w:rsidTr="00687CFB">
        <w:trPr>
          <w:jc w:val="center"/>
        </w:trPr>
        <w:tc>
          <w:tcPr>
            <w:tcW w:w="2172" w:type="pct"/>
            <w:shd w:val="clear" w:color="auto" w:fill="auto"/>
            <w:noWrap/>
            <w:vAlign w:val="bottom"/>
            <w:hideMark/>
          </w:tcPr>
          <w:p w14:paraId="3A3803B9"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Cadmium </w:t>
            </w:r>
          </w:p>
        </w:tc>
        <w:tc>
          <w:tcPr>
            <w:tcW w:w="2828" w:type="pct"/>
            <w:shd w:val="clear" w:color="auto" w:fill="auto"/>
            <w:noWrap/>
            <w:vAlign w:val="bottom"/>
            <w:hideMark/>
          </w:tcPr>
          <w:p w14:paraId="4B6504D1"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1.27E-07</w:t>
            </w:r>
          </w:p>
        </w:tc>
      </w:tr>
      <w:tr w:rsidR="00DB4E20" w:rsidRPr="001B4997" w14:paraId="632276D2" w14:textId="77777777" w:rsidTr="00687CFB">
        <w:trPr>
          <w:jc w:val="center"/>
        </w:trPr>
        <w:tc>
          <w:tcPr>
            <w:tcW w:w="2172" w:type="pct"/>
            <w:shd w:val="clear" w:color="auto" w:fill="auto"/>
            <w:noWrap/>
            <w:vAlign w:val="bottom"/>
            <w:hideMark/>
          </w:tcPr>
          <w:p w14:paraId="43EDD5EB"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Chromium (total)</w:t>
            </w:r>
            <w:r w:rsidRPr="001B4997">
              <w:rPr>
                <w:rFonts w:ascii="Times New Roman" w:eastAsia="Times New Roman" w:hAnsi="Times New Roman"/>
                <w:sz w:val="22"/>
                <w:szCs w:val="22"/>
                <w:vertAlign w:val="superscript"/>
              </w:rPr>
              <w:t>2</w:t>
            </w:r>
          </w:p>
        </w:tc>
        <w:tc>
          <w:tcPr>
            <w:tcW w:w="2828" w:type="pct"/>
            <w:shd w:val="clear" w:color="auto" w:fill="auto"/>
            <w:noWrap/>
            <w:vAlign w:val="bottom"/>
            <w:hideMark/>
          </w:tcPr>
          <w:p w14:paraId="734B0797"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3.53E-06</w:t>
            </w:r>
          </w:p>
        </w:tc>
      </w:tr>
      <w:tr w:rsidR="00DB4E20" w:rsidRPr="001B4997" w14:paraId="73313A20" w14:textId="77777777" w:rsidTr="00687CFB">
        <w:trPr>
          <w:jc w:val="center"/>
        </w:trPr>
        <w:tc>
          <w:tcPr>
            <w:tcW w:w="2172" w:type="pct"/>
            <w:shd w:val="clear" w:color="auto" w:fill="auto"/>
            <w:noWrap/>
            <w:vAlign w:val="bottom"/>
            <w:hideMark/>
          </w:tcPr>
          <w:p w14:paraId="3C3531DA"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     Chromium III</w:t>
            </w:r>
            <w:r w:rsidRPr="001B4997">
              <w:rPr>
                <w:rFonts w:ascii="Times New Roman" w:eastAsia="Times New Roman" w:hAnsi="Times New Roman"/>
                <w:sz w:val="22"/>
                <w:szCs w:val="22"/>
                <w:vertAlign w:val="superscript"/>
              </w:rPr>
              <w:t>2</w:t>
            </w:r>
          </w:p>
        </w:tc>
        <w:tc>
          <w:tcPr>
            <w:tcW w:w="2828" w:type="pct"/>
            <w:shd w:val="clear" w:color="auto" w:fill="auto"/>
            <w:noWrap/>
            <w:vAlign w:val="bottom"/>
            <w:hideMark/>
          </w:tcPr>
          <w:p w14:paraId="56123745"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3.43E-06</w:t>
            </w:r>
          </w:p>
        </w:tc>
      </w:tr>
      <w:tr w:rsidR="00DB4E20" w:rsidRPr="001B4997" w14:paraId="67E11BED" w14:textId="77777777" w:rsidTr="00687CFB">
        <w:trPr>
          <w:jc w:val="center"/>
        </w:trPr>
        <w:tc>
          <w:tcPr>
            <w:tcW w:w="2172" w:type="pct"/>
            <w:shd w:val="clear" w:color="auto" w:fill="auto"/>
            <w:noWrap/>
            <w:vAlign w:val="bottom"/>
            <w:hideMark/>
          </w:tcPr>
          <w:p w14:paraId="428FC267" w14:textId="381A493E"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     Chromium </w:t>
            </w:r>
            <w:r w:rsidR="004E094D" w:rsidRPr="001B4997">
              <w:rPr>
                <w:rFonts w:ascii="Times New Roman" w:eastAsia="Times New Roman" w:hAnsi="Times New Roman"/>
                <w:sz w:val="22"/>
                <w:szCs w:val="22"/>
              </w:rPr>
              <w:t>VI</w:t>
            </w:r>
            <w:r w:rsidRPr="001B4997">
              <w:rPr>
                <w:rFonts w:ascii="Times New Roman" w:eastAsia="Times New Roman" w:hAnsi="Times New Roman"/>
                <w:sz w:val="22"/>
                <w:szCs w:val="22"/>
                <w:vertAlign w:val="superscript"/>
              </w:rPr>
              <w:t>2</w:t>
            </w:r>
          </w:p>
        </w:tc>
        <w:tc>
          <w:tcPr>
            <w:tcW w:w="2828" w:type="pct"/>
            <w:shd w:val="clear" w:color="auto" w:fill="auto"/>
            <w:noWrap/>
            <w:vAlign w:val="bottom"/>
            <w:hideMark/>
          </w:tcPr>
          <w:p w14:paraId="4C12B837"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1.06E-07</w:t>
            </w:r>
          </w:p>
        </w:tc>
      </w:tr>
      <w:tr w:rsidR="00DB4E20" w:rsidRPr="001B4997" w14:paraId="094E14FE" w14:textId="77777777" w:rsidTr="00687CFB">
        <w:trPr>
          <w:jc w:val="center"/>
        </w:trPr>
        <w:tc>
          <w:tcPr>
            <w:tcW w:w="2172" w:type="pct"/>
            <w:shd w:val="clear" w:color="auto" w:fill="auto"/>
            <w:noWrap/>
            <w:vAlign w:val="bottom"/>
            <w:hideMark/>
          </w:tcPr>
          <w:p w14:paraId="41F931E2"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Cobalt </w:t>
            </w:r>
          </w:p>
        </w:tc>
        <w:tc>
          <w:tcPr>
            <w:tcW w:w="2828" w:type="pct"/>
            <w:shd w:val="clear" w:color="auto" w:fill="auto"/>
            <w:noWrap/>
            <w:vAlign w:val="bottom"/>
            <w:hideMark/>
          </w:tcPr>
          <w:p w14:paraId="3DDD5218"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1.15E-07</w:t>
            </w:r>
          </w:p>
        </w:tc>
      </w:tr>
      <w:tr w:rsidR="00DB4E20" w:rsidRPr="001B4997" w14:paraId="2F13549C" w14:textId="77777777" w:rsidTr="00687CFB">
        <w:trPr>
          <w:jc w:val="center"/>
        </w:trPr>
        <w:tc>
          <w:tcPr>
            <w:tcW w:w="2172" w:type="pct"/>
            <w:shd w:val="clear" w:color="auto" w:fill="auto"/>
            <w:noWrap/>
            <w:vAlign w:val="bottom"/>
            <w:hideMark/>
          </w:tcPr>
          <w:p w14:paraId="13880F18"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Lead </w:t>
            </w:r>
          </w:p>
        </w:tc>
        <w:tc>
          <w:tcPr>
            <w:tcW w:w="2828" w:type="pct"/>
            <w:shd w:val="clear" w:color="auto" w:fill="auto"/>
            <w:noWrap/>
            <w:vAlign w:val="bottom"/>
            <w:hideMark/>
          </w:tcPr>
          <w:p w14:paraId="588FEBE8"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4.36E-07</w:t>
            </w:r>
          </w:p>
        </w:tc>
      </w:tr>
      <w:tr w:rsidR="00DB4E20" w:rsidRPr="001B4997" w14:paraId="1B886405" w14:textId="77777777" w:rsidTr="00687CFB">
        <w:trPr>
          <w:jc w:val="center"/>
        </w:trPr>
        <w:tc>
          <w:tcPr>
            <w:tcW w:w="2172" w:type="pct"/>
            <w:shd w:val="clear" w:color="auto" w:fill="auto"/>
            <w:noWrap/>
            <w:vAlign w:val="bottom"/>
            <w:hideMark/>
          </w:tcPr>
          <w:p w14:paraId="13A1BE97"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Manganese </w:t>
            </w:r>
          </w:p>
        </w:tc>
        <w:tc>
          <w:tcPr>
            <w:tcW w:w="2828" w:type="pct"/>
            <w:shd w:val="clear" w:color="auto" w:fill="auto"/>
            <w:noWrap/>
            <w:vAlign w:val="bottom"/>
            <w:hideMark/>
          </w:tcPr>
          <w:p w14:paraId="4A7D429F"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4.58E-05</w:t>
            </w:r>
          </w:p>
        </w:tc>
      </w:tr>
      <w:tr w:rsidR="00DB4E20" w:rsidRPr="001B4997" w14:paraId="2DF2EF1E" w14:textId="77777777" w:rsidTr="00687CFB">
        <w:trPr>
          <w:jc w:val="center"/>
        </w:trPr>
        <w:tc>
          <w:tcPr>
            <w:tcW w:w="2172" w:type="pct"/>
            <w:shd w:val="clear" w:color="auto" w:fill="auto"/>
            <w:noWrap/>
            <w:vAlign w:val="bottom"/>
            <w:hideMark/>
          </w:tcPr>
          <w:p w14:paraId="5A71CB30"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Mercury (total)</w:t>
            </w:r>
            <w:r w:rsidRPr="001B4997">
              <w:rPr>
                <w:rFonts w:ascii="Times New Roman" w:eastAsia="Times New Roman" w:hAnsi="Times New Roman"/>
                <w:sz w:val="22"/>
                <w:szCs w:val="22"/>
                <w:vertAlign w:val="superscript"/>
              </w:rPr>
              <w:t>2</w:t>
            </w:r>
            <w:r w:rsidRPr="001B4997">
              <w:rPr>
                <w:rFonts w:ascii="Times New Roman" w:eastAsia="Times New Roman" w:hAnsi="Times New Roman"/>
                <w:sz w:val="22"/>
                <w:szCs w:val="22"/>
              </w:rPr>
              <w:t xml:space="preserve"> </w:t>
            </w:r>
          </w:p>
        </w:tc>
        <w:tc>
          <w:tcPr>
            <w:tcW w:w="2828" w:type="pct"/>
            <w:shd w:val="clear" w:color="auto" w:fill="auto"/>
            <w:noWrap/>
            <w:vAlign w:val="bottom"/>
            <w:hideMark/>
          </w:tcPr>
          <w:p w14:paraId="678EE813"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1.01E-07</w:t>
            </w:r>
          </w:p>
        </w:tc>
      </w:tr>
      <w:tr w:rsidR="009343CB" w:rsidRPr="001B4997" w14:paraId="6C9305D7" w14:textId="77777777" w:rsidTr="00687CFB">
        <w:trPr>
          <w:jc w:val="center"/>
        </w:trPr>
        <w:tc>
          <w:tcPr>
            <w:tcW w:w="2172" w:type="pct"/>
            <w:shd w:val="clear" w:color="auto" w:fill="auto"/>
            <w:noWrap/>
            <w:vAlign w:val="bottom"/>
          </w:tcPr>
          <w:p w14:paraId="08D7A25D" w14:textId="07D768A6" w:rsidR="009343CB" w:rsidRPr="001B4997" w:rsidRDefault="009343CB" w:rsidP="009343CB">
            <w:pPr>
              <w:rPr>
                <w:rFonts w:ascii="Times New Roman" w:eastAsia="Times New Roman" w:hAnsi="Times New Roman"/>
                <w:sz w:val="22"/>
                <w:szCs w:val="22"/>
              </w:rPr>
            </w:pPr>
            <w:r w:rsidRPr="001B4997">
              <w:rPr>
                <w:rFonts w:ascii="Times New Roman" w:eastAsia="Times New Roman" w:hAnsi="Times New Roman"/>
                <w:sz w:val="22"/>
                <w:szCs w:val="22"/>
              </w:rPr>
              <w:t xml:space="preserve">     Elemental gaseous Hg</w:t>
            </w:r>
            <w:r w:rsidRPr="001B4997">
              <w:rPr>
                <w:rFonts w:ascii="Times New Roman" w:eastAsia="Times New Roman" w:hAnsi="Times New Roman"/>
                <w:sz w:val="22"/>
                <w:szCs w:val="22"/>
                <w:vertAlign w:val="superscript"/>
              </w:rPr>
              <w:t>2</w:t>
            </w:r>
          </w:p>
        </w:tc>
        <w:tc>
          <w:tcPr>
            <w:tcW w:w="2828" w:type="pct"/>
            <w:shd w:val="clear" w:color="auto" w:fill="auto"/>
            <w:noWrap/>
            <w:vAlign w:val="bottom"/>
          </w:tcPr>
          <w:p w14:paraId="537C8F51" w14:textId="6DD65017" w:rsidR="009343CB" w:rsidRPr="001B4997" w:rsidRDefault="009343CB" w:rsidP="009343CB">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8.08E-08</w:t>
            </w:r>
          </w:p>
        </w:tc>
      </w:tr>
      <w:tr w:rsidR="009343CB" w:rsidRPr="001B4997" w14:paraId="606FECBF" w14:textId="77777777" w:rsidTr="00687CFB">
        <w:trPr>
          <w:jc w:val="center"/>
        </w:trPr>
        <w:tc>
          <w:tcPr>
            <w:tcW w:w="2172" w:type="pct"/>
            <w:shd w:val="clear" w:color="auto" w:fill="auto"/>
            <w:noWrap/>
            <w:vAlign w:val="bottom"/>
          </w:tcPr>
          <w:p w14:paraId="282F7A29" w14:textId="2BFBCC96" w:rsidR="009343CB" w:rsidRPr="001B4997" w:rsidRDefault="009343CB" w:rsidP="009343CB">
            <w:pPr>
              <w:rPr>
                <w:rFonts w:ascii="Times New Roman" w:eastAsia="Times New Roman" w:hAnsi="Times New Roman"/>
                <w:sz w:val="22"/>
                <w:szCs w:val="22"/>
              </w:rPr>
            </w:pPr>
            <w:r w:rsidRPr="001B4997">
              <w:rPr>
                <w:rFonts w:ascii="Times New Roman" w:eastAsia="Times New Roman" w:hAnsi="Times New Roman"/>
                <w:sz w:val="22"/>
                <w:szCs w:val="22"/>
              </w:rPr>
              <w:t xml:space="preserve">     Gaseous divalent Hg</w:t>
            </w:r>
            <w:r w:rsidRPr="001B4997">
              <w:rPr>
                <w:rFonts w:ascii="Times New Roman" w:eastAsia="Times New Roman" w:hAnsi="Times New Roman"/>
                <w:sz w:val="22"/>
                <w:szCs w:val="22"/>
                <w:vertAlign w:val="superscript"/>
              </w:rPr>
              <w:t>2</w:t>
            </w:r>
          </w:p>
        </w:tc>
        <w:tc>
          <w:tcPr>
            <w:tcW w:w="2828" w:type="pct"/>
            <w:shd w:val="clear" w:color="auto" w:fill="auto"/>
            <w:noWrap/>
            <w:vAlign w:val="bottom"/>
          </w:tcPr>
          <w:p w14:paraId="406E3EE7" w14:textId="75E470C7" w:rsidR="009343CB" w:rsidRPr="001B4997" w:rsidRDefault="009343CB" w:rsidP="009343CB">
            <w:pPr>
              <w:jc w:val="center"/>
              <w:rPr>
                <w:rFonts w:ascii="Times New Roman" w:eastAsia="Times New Roman" w:hAnsi="Times New Roman"/>
                <w:color w:val="000000"/>
                <w:sz w:val="22"/>
                <w:szCs w:val="22"/>
              </w:rPr>
            </w:pPr>
            <w:r w:rsidRPr="001B4997">
              <w:rPr>
                <w:rFonts w:ascii="Times New Roman" w:eastAsia="Times New Roman" w:hAnsi="Times New Roman"/>
                <w:sz w:val="22"/>
                <w:szCs w:val="22"/>
              </w:rPr>
              <w:t>1.51E-08</w:t>
            </w:r>
          </w:p>
        </w:tc>
      </w:tr>
      <w:tr w:rsidR="00DB4E20" w:rsidRPr="001B4997" w14:paraId="70C08C62" w14:textId="77777777" w:rsidTr="00687CFB">
        <w:trPr>
          <w:jc w:val="center"/>
        </w:trPr>
        <w:tc>
          <w:tcPr>
            <w:tcW w:w="2172" w:type="pct"/>
            <w:shd w:val="clear" w:color="auto" w:fill="auto"/>
            <w:noWrap/>
            <w:vAlign w:val="bottom"/>
            <w:hideMark/>
          </w:tcPr>
          <w:p w14:paraId="5BCC20A6"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     Particulate divalent Hg</w:t>
            </w:r>
            <w:r w:rsidRPr="001B4997">
              <w:rPr>
                <w:rFonts w:ascii="Times New Roman" w:eastAsia="Times New Roman" w:hAnsi="Times New Roman"/>
                <w:sz w:val="22"/>
                <w:szCs w:val="22"/>
                <w:vertAlign w:val="superscript"/>
              </w:rPr>
              <w:t>2</w:t>
            </w:r>
          </w:p>
        </w:tc>
        <w:tc>
          <w:tcPr>
            <w:tcW w:w="2828" w:type="pct"/>
            <w:shd w:val="clear" w:color="auto" w:fill="auto"/>
            <w:noWrap/>
            <w:vAlign w:val="bottom"/>
            <w:hideMark/>
          </w:tcPr>
          <w:p w14:paraId="37BB3573" w14:textId="77777777" w:rsidR="00622EE7" w:rsidRPr="001B4997" w:rsidRDefault="00622EE7" w:rsidP="00783A1C">
            <w:pPr>
              <w:jc w:val="center"/>
              <w:rPr>
                <w:rFonts w:ascii="Times New Roman" w:eastAsia="Times New Roman" w:hAnsi="Times New Roman"/>
                <w:sz w:val="22"/>
                <w:szCs w:val="22"/>
              </w:rPr>
            </w:pPr>
            <w:r w:rsidRPr="001B4997">
              <w:rPr>
                <w:rFonts w:ascii="Times New Roman" w:eastAsia="Times New Roman" w:hAnsi="Times New Roman"/>
                <w:sz w:val="22"/>
                <w:szCs w:val="22"/>
              </w:rPr>
              <w:t>5.05E-09</w:t>
            </w:r>
          </w:p>
        </w:tc>
      </w:tr>
      <w:tr w:rsidR="00DB4E20" w:rsidRPr="001B4997" w14:paraId="184EA22B" w14:textId="77777777" w:rsidTr="00687CFB">
        <w:trPr>
          <w:jc w:val="center"/>
        </w:trPr>
        <w:tc>
          <w:tcPr>
            <w:tcW w:w="2172" w:type="pct"/>
            <w:shd w:val="clear" w:color="auto" w:fill="auto"/>
            <w:noWrap/>
            <w:vAlign w:val="bottom"/>
            <w:hideMark/>
          </w:tcPr>
          <w:p w14:paraId="56CF10B1"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Nickel </w:t>
            </w:r>
          </w:p>
        </w:tc>
        <w:tc>
          <w:tcPr>
            <w:tcW w:w="2828" w:type="pct"/>
            <w:shd w:val="clear" w:color="auto" w:fill="auto"/>
            <w:noWrap/>
            <w:vAlign w:val="bottom"/>
            <w:hideMark/>
          </w:tcPr>
          <w:p w14:paraId="4773ED37"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3.54E-06</w:t>
            </w:r>
          </w:p>
        </w:tc>
      </w:tr>
      <w:tr w:rsidR="00DB4E20" w:rsidRPr="001B4997" w14:paraId="45E68953" w14:textId="77777777" w:rsidTr="00687CFB">
        <w:trPr>
          <w:jc w:val="center"/>
        </w:trPr>
        <w:tc>
          <w:tcPr>
            <w:tcW w:w="2172" w:type="pct"/>
            <w:shd w:val="clear" w:color="auto" w:fill="auto"/>
            <w:noWrap/>
            <w:vAlign w:val="bottom"/>
            <w:hideMark/>
          </w:tcPr>
          <w:p w14:paraId="1BB007A4"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Selenium </w:t>
            </w:r>
          </w:p>
        </w:tc>
        <w:tc>
          <w:tcPr>
            <w:tcW w:w="2828" w:type="pct"/>
            <w:shd w:val="clear" w:color="auto" w:fill="auto"/>
            <w:noWrap/>
            <w:vAlign w:val="bottom"/>
            <w:hideMark/>
          </w:tcPr>
          <w:p w14:paraId="6E5B7409"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6.70E-07</w:t>
            </w:r>
          </w:p>
        </w:tc>
      </w:tr>
      <w:tr w:rsidR="00FD31A5" w:rsidRPr="001B4997" w14:paraId="2A7A01EF" w14:textId="77777777" w:rsidTr="00FD31A5">
        <w:trPr>
          <w:jc w:val="center"/>
        </w:trPr>
        <w:tc>
          <w:tcPr>
            <w:tcW w:w="5000" w:type="pct"/>
            <w:gridSpan w:val="2"/>
            <w:shd w:val="clear" w:color="auto" w:fill="auto"/>
            <w:noWrap/>
            <w:vAlign w:val="bottom"/>
          </w:tcPr>
          <w:p w14:paraId="2CD96164" w14:textId="4C8AA361" w:rsidR="00FD31A5" w:rsidRPr="001B4997" w:rsidRDefault="00FD31A5" w:rsidP="00783A1C">
            <w:pPr>
              <w:jc w:val="center"/>
              <w:rPr>
                <w:rFonts w:ascii="Times New Roman" w:eastAsia="Times New Roman" w:hAnsi="Times New Roman"/>
                <w:color w:val="000000"/>
                <w:sz w:val="22"/>
                <w:szCs w:val="22"/>
              </w:rPr>
            </w:pPr>
            <w:r w:rsidRPr="001B4997">
              <w:rPr>
                <w:rFonts w:ascii="Times New Roman" w:eastAsia="Times New Roman" w:hAnsi="Times New Roman"/>
                <w:b/>
                <w:bCs/>
                <w:sz w:val="22"/>
                <w:szCs w:val="22"/>
              </w:rPr>
              <w:t>Other (Gaseous) HAP</w:t>
            </w:r>
          </w:p>
        </w:tc>
      </w:tr>
      <w:tr w:rsidR="00DB4E20" w:rsidRPr="001B4997" w14:paraId="445D56BD" w14:textId="77777777" w:rsidTr="00687CFB">
        <w:trPr>
          <w:jc w:val="center"/>
        </w:trPr>
        <w:tc>
          <w:tcPr>
            <w:tcW w:w="2172" w:type="pct"/>
            <w:shd w:val="clear" w:color="auto" w:fill="auto"/>
            <w:noWrap/>
            <w:vAlign w:val="bottom"/>
          </w:tcPr>
          <w:p w14:paraId="702C7318" w14:textId="63789CC6"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Carbon </w:t>
            </w:r>
            <w:r w:rsidR="005C19DC" w:rsidRPr="001B4997">
              <w:rPr>
                <w:rFonts w:ascii="Times New Roman" w:eastAsia="Times New Roman" w:hAnsi="Times New Roman"/>
                <w:sz w:val="22"/>
                <w:szCs w:val="22"/>
              </w:rPr>
              <w:t>d</w:t>
            </w:r>
            <w:r w:rsidRPr="001B4997">
              <w:rPr>
                <w:rFonts w:ascii="Times New Roman" w:eastAsia="Times New Roman" w:hAnsi="Times New Roman"/>
                <w:sz w:val="22"/>
                <w:szCs w:val="22"/>
              </w:rPr>
              <w:t>isulfide</w:t>
            </w:r>
          </w:p>
        </w:tc>
        <w:tc>
          <w:tcPr>
            <w:tcW w:w="2828" w:type="pct"/>
            <w:shd w:val="clear" w:color="auto" w:fill="auto"/>
            <w:noWrap/>
            <w:vAlign w:val="bottom"/>
          </w:tcPr>
          <w:p w14:paraId="15054FF8"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1.34E-04</w:t>
            </w:r>
          </w:p>
        </w:tc>
      </w:tr>
      <w:tr w:rsidR="00DB4E20" w:rsidRPr="001B4997" w14:paraId="20F1FB2C" w14:textId="77777777" w:rsidTr="00687CFB">
        <w:trPr>
          <w:jc w:val="center"/>
        </w:trPr>
        <w:tc>
          <w:tcPr>
            <w:tcW w:w="2172" w:type="pct"/>
            <w:shd w:val="clear" w:color="auto" w:fill="auto"/>
            <w:noWrap/>
            <w:vAlign w:val="bottom"/>
            <w:hideMark/>
          </w:tcPr>
          <w:p w14:paraId="4BD57C55"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Formaldehyde </w:t>
            </w:r>
          </w:p>
        </w:tc>
        <w:tc>
          <w:tcPr>
            <w:tcW w:w="2828" w:type="pct"/>
            <w:shd w:val="clear" w:color="auto" w:fill="auto"/>
            <w:noWrap/>
            <w:vAlign w:val="bottom"/>
            <w:hideMark/>
          </w:tcPr>
          <w:p w14:paraId="6AFC1D59"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7.58E-06</w:t>
            </w:r>
          </w:p>
        </w:tc>
      </w:tr>
      <w:tr w:rsidR="00DB4E20" w:rsidRPr="001B4997" w14:paraId="357A5E07" w14:textId="77777777" w:rsidTr="00687CFB">
        <w:trPr>
          <w:jc w:val="center"/>
        </w:trPr>
        <w:tc>
          <w:tcPr>
            <w:tcW w:w="2172" w:type="pct"/>
            <w:shd w:val="clear" w:color="auto" w:fill="auto"/>
            <w:noWrap/>
            <w:vAlign w:val="bottom"/>
            <w:hideMark/>
          </w:tcPr>
          <w:p w14:paraId="7E3D80FA"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chloride </w:t>
            </w:r>
          </w:p>
        </w:tc>
        <w:tc>
          <w:tcPr>
            <w:tcW w:w="2828" w:type="pct"/>
            <w:shd w:val="clear" w:color="auto" w:fill="auto"/>
            <w:noWrap/>
            <w:vAlign w:val="bottom"/>
            <w:hideMark/>
          </w:tcPr>
          <w:p w14:paraId="7D7ACE15"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1.00E-03</w:t>
            </w:r>
          </w:p>
        </w:tc>
      </w:tr>
      <w:tr w:rsidR="00DB4E20" w:rsidRPr="001B4997" w14:paraId="35D111D1" w14:textId="77777777" w:rsidTr="00687CFB">
        <w:trPr>
          <w:jc w:val="center"/>
        </w:trPr>
        <w:tc>
          <w:tcPr>
            <w:tcW w:w="2172" w:type="pct"/>
            <w:shd w:val="clear" w:color="auto" w:fill="auto"/>
            <w:noWrap/>
            <w:vAlign w:val="bottom"/>
            <w:hideMark/>
          </w:tcPr>
          <w:p w14:paraId="32760963"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cyanide </w:t>
            </w:r>
          </w:p>
        </w:tc>
        <w:tc>
          <w:tcPr>
            <w:tcW w:w="2828" w:type="pct"/>
            <w:shd w:val="clear" w:color="auto" w:fill="auto"/>
            <w:noWrap/>
            <w:vAlign w:val="bottom"/>
            <w:hideMark/>
          </w:tcPr>
          <w:p w14:paraId="07C61432"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4.49E-04</w:t>
            </w:r>
          </w:p>
        </w:tc>
      </w:tr>
      <w:tr w:rsidR="00DB4E20" w:rsidRPr="001B4997" w14:paraId="6D8F5DAA" w14:textId="77777777" w:rsidTr="00687CFB">
        <w:trPr>
          <w:jc w:val="center"/>
        </w:trPr>
        <w:tc>
          <w:tcPr>
            <w:tcW w:w="2172" w:type="pct"/>
            <w:shd w:val="clear" w:color="auto" w:fill="auto"/>
            <w:noWrap/>
            <w:vAlign w:val="bottom"/>
            <w:hideMark/>
          </w:tcPr>
          <w:p w14:paraId="30A5595E"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fluoride </w:t>
            </w:r>
          </w:p>
        </w:tc>
        <w:tc>
          <w:tcPr>
            <w:tcW w:w="2828" w:type="pct"/>
            <w:shd w:val="clear" w:color="auto" w:fill="auto"/>
            <w:noWrap/>
            <w:vAlign w:val="bottom"/>
            <w:hideMark/>
          </w:tcPr>
          <w:p w14:paraId="1A9F41E4"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4.37E-04</w:t>
            </w:r>
          </w:p>
        </w:tc>
      </w:tr>
      <w:tr w:rsidR="00DB4E20" w:rsidRPr="001B4997" w14:paraId="487210AA" w14:textId="77777777" w:rsidTr="00687CFB">
        <w:trPr>
          <w:jc w:val="center"/>
        </w:trPr>
        <w:tc>
          <w:tcPr>
            <w:tcW w:w="2172" w:type="pct"/>
            <w:shd w:val="clear" w:color="auto" w:fill="auto"/>
            <w:noWrap/>
            <w:vAlign w:val="bottom"/>
          </w:tcPr>
          <w:p w14:paraId="300929B6" w14:textId="4A60E55E" w:rsidR="00622EE7" w:rsidRPr="001B4997" w:rsidDel="008A618E" w:rsidRDefault="00622EE7" w:rsidP="00783A1C">
            <w:pPr>
              <w:rPr>
                <w:rFonts w:ascii="Times New Roman" w:eastAsia="Times New Roman" w:hAnsi="Times New Roman"/>
                <w:color w:val="FF0000"/>
                <w:sz w:val="22"/>
                <w:szCs w:val="22"/>
              </w:rPr>
            </w:pPr>
            <w:r w:rsidRPr="001B4997">
              <w:rPr>
                <w:rFonts w:ascii="Times New Roman" w:eastAsia="Times New Roman" w:hAnsi="Times New Roman"/>
                <w:sz w:val="22"/>
                <w:szCs w:val="22"/>
              </w:rPr>
              <w:t>Total D/F</w:t>
            </w:r>
            <w:r w:rsidRPr="001B4997">
              <w:rPr>
                <w:rFonts w:ascii="Times New Roman" w:eastAsia="Times New Roman" w:hAnsi="Times New Roman"/>
                <w:sz w:val="22"/>
                <w:szCs w:val="22"/>
                <w:vertAlign w:val="superscript"/>
              </w:rPr>
              <w:t>3</w:t>
            </w:r>
          </w:p>
        </w:tc>
        <w:tc>
          <w:tcPr>
            <w:tcW w:w="2828" w:type="pct"/>
            <w:shd w:val="clear" w:color="auto" w:fill="auto"/>
            <w:noWrap/>
            <w:vAlign w:val="bottom"/>
          </w:tcPr>
          <w:p w14:paraId="7C68189B" w14:textId="77777777" w:rsidR="00622EE7" w:rsidRPr="001B4997" w:rsidDel="008A618E"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3.68E-11</w:t>
            </w:r>
          </w:p>
        </w:tc>
      </w:tr>
      <w:tr w:rsidR="00DB4E20" w:rsidRPr="001B4997" w14:paraId="463FF915" w14:textId="77777777" w:rsidTr="00687CFB">
        <w:trPr>
          <w:jc w:val="center"/>
        </w:trPr>
        <w:tc>
          <w:tcPr>
            <w:tcW w:w="2172" w:type="pct"/>
            <w:shd w:val="clear" w:color="auto" w:fill="auto"/>
            <w:noWrap/>
            <w:vAlign w:val="bottom"/>
            <w:hideMark/>
          </w:tcPr>
          <w:p w14:paraId="5AF615E2" w14:textId="77777777"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Total PAH</w:t>
            </w:r>
            <w:r w:rsidRPr="001B4997">
              <w:rPr>
                <w:rFonts w:ascii="Times New Roman" w:eastAsia="Times New Roman" w:hAnsi="Times New Roman"/>
                <w:sz w:val="22"/>
                <w:szCs w:val="22"/>
                <w:vertAlign w:val="superscript"/>
              </w:rPr>
              <w:t>3</w:t>
            </w:r>
          </w:p>
        </w:tc>
        <w:tc>
          <w:tcPr>
            <w:tcW w:w="2828" w:type="pct"/>
            <w:shd w:val="clear" w:color="auto" w:fill="auto"/>
            <w:noWrap/>
            <w:vAlign w:val="bottom"/>
            <w:hideMark/>
          </w:tcPr>
          <w:p w14:paraId="312FC303"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6.44E-04</w:t>
            </w:r>
          </w:p>
        </w:tc>
      </w:tr>
      <w:tr w:rsidR="00DB4E20" w:rsidRPr="001B4997" w14:paraId="66A74340" w14:textId="77777777" w:rsidTr="00687CFB">
        <w:trPr>
          <w:jc w:val="center"/>
        </w:trPr>
        <w:tc>
          <w:tcPr>
            <w:tcW w:w="2172" w:type="pct"/>
            <w:tcBorders>
              <w:bottom w:val="single" w:sz="4" w:space="0" w:color="auto"/>
            </w:tcBorders>
            <w:shd w:val="clear" w:color="auto" w:fill="auto"/>
            <w:noWrap/>
            <w:vAlign w:val="bottom"/>
          </w:tcPr>
          <w:p w14:paraId="1F4371C6" w14:textId="02726945" w:rsidR="00622EE7" w:rsidRPr="001B4997" w:rsidRDefault="00622EE7" w:rsidP="00783A1C">
            <w:pPr>
              <w:rPr>
                <w:rFonts w:ascii="Times New Roman" w:eastAsia="Times New Roman" w:hAnsi="Times New Roman"/>
                <w:sz w:val="22"/>
                <w:szCs w:val="22"/>
              </w:rPr>
            </w:pPr>
            <w:r w:rsidRPr="001B4997">
              <w:rPr>
                <w:rFonts w:ascii="Times New Roman" w:eastAsia="Times New Roman" w:hAnsi="Times New Roman"/>
                <w:sz w:val="22"/>
                <w:szCs w:val="22"/>
              </w:rPr>
              <w:t>Total VOHAP</w:t>
            </w:r>
            <w:r w:rsidRPr="001B4997">
              <w:rPr>
                <w:rFonts w:ascii="Times New Roman" w:eastAsia="Times New Roman" w:hAnsi="Times New Roman"/>
                <w:sz w:val="22"/>
                <w:szCs w:val="22"/>
                <w:vertAlign w:val="superscript"/>
              </w:rPr>
              <w:t>3</w:t>
            </w:r>
            <w:r w:rsidR="003273BF" w:rsidRPr="001B4997">
              <w:rPr>
                <w:rFonts w:ascii="Times New Roman" w:eastAsia="Times New Roman" w:hAnsi="Times New Roman"/>
                <w:sz w:val="22"/>
                <w:szCs w:val="22"/>
                <w:vertAlign w:val="superscript"/>
              </w:rPr>
              <w:t>,4</w:t>
            </w:r>
            <w:r w:rsidR="00585245" w:rsidRPr="001B4997">
              <w:rPr>
                <w:rFonts w:ascii="Times New Roman" w:eastAsia="Times New Roman" w:hAnsi="Times New Roman"/>
                <w:sz w:val="22"/>
                <w:szCs w:val="22"/>
                <w:vertAlign w:val="superscript"/>
              </w:rPr>
              <w:t>,5</w:t>
            </w:r>
          </w:p>
        </w:tc>
        <w:tc>
          <w:tcPr>
            <w:tcW w:w="2828" w:type="pct"/>
            <w:tcBorders>
              <w:bottom w:val="single" w:sz="4" w:space="0" w:color="auto"/>
            </w:tcBorders>
            <w:shd w:val="clear" w:color="auto" w:fill="auto"/>
            <w:noWrap/>
            <w:vAlign w:val="bottom"/>
          </w:tcPr>
          <w:p w14:paraId="6A68B307" w14:textId="77777777" w:rsidR="00622EE7" w:rsidRPr="001B4997" w:rsidRDefault="00622EE7"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1.12E-02</w:t>
            </w:r>
          </w:p>
        </w:tc>
      </w:tr>
      <w:tr w:rsidR="00FD31A5" w:rsidRPr="001B4997" w14:paraId="5A14CEF2" w14:textId="77777777" w:rsidTr="00687CFB">
        <w:trPr>
          <w:jc w:val="center"/>
        </w:trPr>
        <w:tc>
          <w:tcPr>
            <w:tcW w:w="5000" w:type="pct"/>
            <w:gridSpan w:val="2"/>
            <w:tcBorders>
              <w:left w:val="nil"/>
              <w:bottom w:val="nil"/>
              <w:right w:val="nil"/>
            </w:tcBorders>
            <w:shd w:val="clear" w:color="auto" w:fill="auto"/>
            <w:noWrap/>
            <w:vAlign w:val="bottom"/>
          </w:tcPr>
          <w:p w14:paraId="015A8EC3" w14:textId="24BB9CA4" w:rsidR="00FD31A5" w:rsidRPr="001B4997" w:rsidRDefault="00FD31A5" w:rsidP="00FD31A5">
            <w:pPr>
              <w:rPr>
                <w:rFonts w:ascii="Times New Roman" w:eastAsia="Times New Roman" w:hAnsi="Times New Roman"/>
                <w:sz w:val="20"/>
                <w:vertAlign w:val="superscript"/>
              </w:rPr>
            </w:pPr>
            <w:r w:rsidRPr="001B4997">
              <w:rPr>
                <w:rFonts w:ascii="Times New Roman" w:eastAsia="Times New Roman" w:hAnsi="Times New Roman"/>
                <w:sz w:val="20"/>
                <w:vertAlign w:val="superscript"/>
              </w:rPr>
              <w:t xml:space="preserve">1 </w:t>
            </w:r>
            <w:r w:rsidRPr="001B4997">
              <w:rPr>
                <w:rFonts w:ascii="Times New Roman" w:eastAsia="Times New Roman" w:hAnsi="Times New Roman"/>
                <w:sz w:val="20"/>
              </w:rPr>
              <w:t xml:space="preserve">See </w:t>
            </w:r>
            <w:r w:rsidRPr="001B4997">
              <w:rPr>
                <w:rFonts w:ascii="Times New Roman" w:eastAsia="Times New Roman" w:hAnsi="Times New Roman"/>
                <w:b/>
                <w:bCs/>
                <w:sz w:val="20"/>
              </w:rPr>
              <w:t xml:space="preserve">Table </w:t>
            </w:r>
            <w:r w:rsidR="00E36B0A">
              <w:rPr>
                <w:rFonts w:ascii="Times New Roman" w:eastAsia="Times New Roman" w:hAnsi="Times New Roman"/>
                <w:b/>
                <w:bCs/>
                <w:sz w:val="20"/>
              </w:rPr>
              <w:t>14</w:t>
            </w:r>
            <w:r w:rsidRPr="001B4997">
              <w:rPr>
                <w:rFonts w:ascii="Times New Roman" w:eastAsia="Times New Roman" w:hAnsi="Times New Roman"/>
                <w:sz w:val="20"/>
              </w:rPr>
              <w:t xml:space="preserve"> for the data source for each type of emissions factor.</w:t>
            </w:r>
          </w:p>
          <w:p w14:paraId="0A237342" w14:textId="77777777" w:rsidR="00FD31A5" w:rsidRPr="001B4997" w:rsidRDefault="00FD31A5" w:rsidP="00FD31A5">
            <w:pPr>
              <w:rPr>
                <w:rFonts w:ascii="Times New Roman" w:eastAsia="Times New Roman" w:hAnsi="Times New Roman"/>
                <w:sz w:val="20"/>
              </w:rPr>
            </w:pPr>
            <w:r w:rsidRPr="001B4997">
              <w:rPr>
                <w:rFonts w:ascii="Times New Roman" w:eastAsia="Times New Roman" w:hAnsi="Times New Roman"/>
                <w:sz w:val="20"/>
                <w:vertAlign w:val="superscript"/>
              </w:rPr>
              <w:t xml:space="preserve">2 </w:t>
            </w:r>
            <w:r w:rsidRPr="001B4997">
              <w:rPr>
                <w:rFonts w:ascii="Times New Roman" w:eastAsia="Times New Roman" w:hAnsi="Times New Roman"/>
                <w:sz w:val="20"/>
              </w:rPr>
              <w:t>For</w:t>
            </w:r>
            <w:r w:rsidRPr="001B4997">
              <w:rPr>
                <w:rFonts w:ascii="Times New Roman" w:eastAsia="Times New Roman" w:hAnsi="Times New Roman"/>
                <w:sz w:val="20"/>
                <w:vertAlign w:val="superscript"/>
              </w:rPr>
              <w:t xml:space="preserve"> </w:t>
            </w:r>
            <w:r w:rsidRPr="001B4997">
              <w:rPr>
                <w:rFonts w:ascii="Times New Roman" w:eastAsia="Times New Roman" w:hAnsi="Times New Roman"/>
                <w:sz w:val="20"/>
              </w:rPr>
              <w:t xml:space="preserve">Hg and Cr speciation factors, see </w:t>
            </w:r>
            <w:r w:rsidRPr="001B4997">
              <w:rPr>
                <w:rFonts w:ascii="Times New Roman" w:eastAsia="Times New Roman" w:hAnsi="Times New Roman"/>
                <w:b/>
                <w:bCs/>
                <w:sz w:val="20"/>
              </w:rPr>
              <w:t>Section 2.5</w:t>
            </w:r>
            <w:r w:rsidRPr="001B4997">
              <w:rPr>
                <w:rFonts w:ascii="Times New Roman" w:eastAsia="Times New Roman" w:hAnsi="Times New Roman"/>
                <w:sz w:val="20"/>
              </w:rPr>
              <w:t>. Total Hg and Cr provided for information purposes only.</w:t>
            </w:r>
          </w:p>
          <w:p w14:paraId="0D096919" w14:textId="77777777" w:rsidR="00FD31A5" w:rsidRPr="001B4997" w:rsidRDefault="00FD31A5" w:rsidP="00FD31A5">
            <w:pPr>
              <w:rPr>
                <w:rFonts w:ascii="Times New Roman" w:eastAsia="Times New Roman" w:hAnsi="Times New Roman"/>
                <w:sz w:val="20"/>
              </w:rPr>
            </w:pPr>
            <w:r w:rsidRPr="001B4997">
              <w:rPr>
                <w:rFonts w:ascii="Times New Roman" w:eastAsia="Times New Roman" w:hAnsi="Times New Roman"/>
                <w:sz w:val="20"/>
                <w:vertAlign w:val="superscript"/>
              </w:rPr>
              <w:t>3</w:t>
            </w:r>
            <w:r w:rsidRPr="001B4997">
              <w:rPr>
                <w:rFonts w:ascii="Times New Roman" w:eastAsia="Times New Roman" w:hAnsi="Times New Roman"/>
                <w:sz w:val="20"/>
              </w:rPr>
              <w:t xml:space="preserve"> See </w:t>
            </w:r>
            <w:r w:rsidRPr="001B4997">
              <w:rPr>
                <w:rFonts w:ascii="Times New Roman" w:eastAsia="Times New Roman" w:hAnsi="Times New Roman"/>
                <w:b/>
                <w:bCs/>
                <w:sz w:val="20"/>
              </w:rPr>
              <w:t>Appendix B</w:t>
            </w:r>
            <w:r w:rsidRPr="001B4997">
              <w:rPr>
                <w:rFonts w:ascii="Times New Roman" w:eastAsia="Times New Roman" w:hAnsi="Times New Roman"/>
                <w:sz w:val="20"/>
              </w:rPr>
              <w:t xml:space="preserve"> for the individual HAP in the groups.</w:t>
            </w:r>
          </w:p>
          <w:p w14:paraId="0F56E23E" w14:textId="77777777" w:rsidR="00FD31A5" w:rsidRPr="001B4997" w:rsidRDefault="00FD31A5" w:rsidP="00FD31A5">
            <w:pPr>
              <w:rPr>
                <w:rFonts w:ascii="Times New Roman" w:eastAsia="Times New Roman" w:hAnsi="Times New Roman"/>
                <w:sz w:val="20"/>
              </w:rPr>
            </w:pPr>
            <w:r w:rsidRPr="001B4997">
              <w:rPr>
                <w:rFonts w:ascii="Times New Roman" w:eastAsia="Times New Roman" w:hAnsi="Times New Roman"/>
                <w:sz w:val="20"/>
                <w:vertAlign w:val="superscript"/>
              </w:rPr>
              <w:t xml:space="preserve">4 </w:t>
            </w:r>
            <w:r w:rsidRPr="001B4997">
              <w:rPr>
                <w:rFonts w:ascii="Times New Roman" w:eastAsia="Times New Roman" w:hAnsi="Times New Roman"/>
                <w:sz w:val="20"/>
              </w:rPr>
              <w:t>Although formaldehyde is a VOHAP, because formaldehyde is a separately CAA-listed HAP and was measured in a separate and different test method than VOHAP, it is listed here separately</w:t>
            </w:r>
          </w:p>
          <w:p w14:paraId="4828A37D" w14:textId="02FC1A15" w:rsidR="00585245" w:rsidRPr="001B4997" w:rsidRDefault="00585245" w:rsidP="00FD31A5">
            <w:pPr>
              <w:rPr>
                <w:rFonts w:ascii="Times New Roman" w:eastAsia="Times New Roman" w:hAnsi="Times New Roman"/>
                <w:color w:val="000000"/>
                <w:sz w:val="20"/>
              </w:rPr>
            </w:pPr>
            <w:r w:rsidRPr="001B4997">
              <w:rPr>
                <w:rFonts w:ascii="Times New Roman" w:eastAsia="Times New Roman" w:hAnsi="Times New Roman"/>
                <w:sz w:val="22"/>
                <w:szCs w:val="22"/>
                <w:vertAlign w:val="superscript"/>
              </w:rPr>
              <w:t>5</w:t>
            </w:r>
            <w:r w:rsidRPr="001B4997">
              <w:rPr>
                <w:rFonts w:ascii="Times New Roman" w:eastAsia="Times New Roman" w:hAnsi="Times New Roman"/>
                <w:sz w:val="22"/>
                <w:szCs w:val="22"/>
              </w:rPr>
              <w:t xml:space="preserve"> </w:t>
            </w:r>
            <w:r w:rsidRPr="001B4997">
              <w:rPr>
                <w:rFonts w:ascii="Times New Roman" w:eastAsia="Times New Roman" w:hAnsi="Times New Roman"/>
                <w:sz w:val="20"/>
              </w:rPr>
              <w:t>Although carbon disulfide was measured with the same test method as the VOHAP, it is an inorganic HAP</w:t>
            </w:r>
            <w:r w:rsidR="00AB5433" w:rsidRPr="001B4997">
              <w:rPr>
                <w:rFonts w:ascii="Times New Roman" w:eastAsia="Times New Roman" w:hAnsi="Times New Roman"/>
                <w:sz w:val="20"/>
              </w:rPr>
              <w:t xml:space="preserve"> and</w:t>
            </w:r>
            <w:r w:rsidRPr="001B4997">
              <w:rPr>
                <w:rFonts w:ascii="Times New Roman" w:eastAsia="Times New Roman" w:hAnsi="Times New Roman"/>
                <w:sz w:val="20"/>
              </w:rPr>
              <w:t>, as such, is listed here separately.</w:t>
            </w:r>
          </w:p>
        </w:tc>
      </w:tr>
    </w:tbl>
    <w:p w14:paraId="3222DCB5" w14:textId="1429E7ED" w:rsidR="00622EE7" w:rsidRPr="001B4997" w:rsidRDefault="003273BF" w:rsidP="00802D38">
      <w:pPr>
        <w:ind w:left="1080"/>
        <w:rPr>
          <w:rFonts w:ascii="Times New Roman" w:hAnsi="Times New Roman"/>
          <w:b/>
          <w:bCs/>
          <w:szCs w:val="24"/>
        </w:rPr>
      </w:pPr>
      <w:r w:rsidRPr="001B4997">
        <w:rPr>
          <w:rFonts w:ascii="Times New Roman" w:eastAsia="Times New Roman" w:hAnsi="Times New Roman"/>
          <w:sz w:val="20"/>
        </w:rPr>
        <w:t>.</w:t>
      </w:r>
    </w:p>
    <w:p w14:paraId="19ED601E" w14:textId="77D17865" w:rsidR="00FD0056" w:rsidRDefault="00FD0056" w:rsidP="00687CFB">
      <w:pPr>
        <w:keepNext/>
        <w:ind w:firstLine="720"/>
        <w:jc w:val="center"/>
        <w:rPr>
          <w:rFonts w:ascii="Times New Roman" w:hAnsi="Times New Roman"/>
          <w:b/>
          <w:bCs/>
          <w:szCs w:val="24"/>
        </w:rPr>
      </w:pPr>
      <w:r>
        <w:rPr>
          <w:rFonts w:ascii="Times New Roman" w:hAnsi="Times New Roman"/>
          <w:b/>
          <w:bCs/>
          <w:szCs w:val="24"/>
        </w:rPr>
        <w:br w:type="page"/>
      </w:r>
    </w:p>
    <w:p w14:paraId="3A04B56D" w14:textId="77777777" w:rsidR="002E74CB" w:rsidRPr="001B4997" w:rsidRDefault="002E74CB" w:rsidP="00687CFB">
      <w:pPr>
        <w:keepNext/>
        <w:ind w:firstLine="720"/>
        <w:jc w:val="center"/>
        <w:rPr>
          <w:rFonts w:ascii="Times New Roman" w:hAnsi="Times New Roman"/>
          <w:b/>
          <w:bCs/>
          <w:szCs w:val="24"/>
        </w:rPr>
      </w:pPr>
    </w:p>
    <w:p w14:paraId="3886B15A" w14:textId="7B395042" w:rsidR="00046286" w:rsidRPr="001B4997" w:rsidRDefault="00031EE1" w:rsidP="00046286">
      <w:pPr>
        <w:ind w:firstLine="720"/>
        <w:jc w:val="center"/>
        <w:rPr>
          <w:rFonts w:ascii="Times New Roman" w:hAnsi="Times New Roman"/>
          <w:b/>
          <w:bCs/>
          <w:szCs w:val="24"/>
        </w:rPr>
      </w:pPr>
      <w:r w:rsidRPr="001B4997">
        <w:rPr>
          <w:rFonts w:ascii="Times New Roman" w:eastAsia="Times New Roman" w:hAnsi="Times New Roman"/>
          <w:b/>
          <w:bCs/>
          <w:szCs w:val="24"/>
        </w:rPr>
        <w:t xml:space="preserve">Table D-4. </w:t>
      </w:r>
      <w:r w:rsidR="00622EE7" w:rsidRPr="001B4997">
        <w:rPr>
          <w:rFonts w:ascii="Times New Roman" w:eastAsia="Times New Roman" w:hAnsi="Times New Roman"/>
          <w:b/>
          <w:bCs/>
          <w:szCs w:val="24"/>
        </w:rPr>
        <w:t xml:space="preserve">ByP Battery Stack Default </w:t>
      </w:r>
      <w:r w:rsidR="00622EE7" w:rsidRPr="001B4997">
        <w:rPr>
          <w:rFonts w:ascii="Times New Roman" w:hAnsi="Times New Roman"/>
          <w:b/>
          <w:bCs/>
          <w:szCs w:val="24"/>
        </w:rPr>
        <w:t>Emission Factors</w:t>
      </w:r>
      <w:r w:rsidR="00622EE7" w:rsidRPr="001B4997">
        <w:rPr>
          <w:rFonts w:ascii="Times New Roman" w:hAnsi="Times New Roman"/>
          <w:b/>
          <w:bCs/>
          <w:szCs w:val="24"/>
          <w:vertAlign w:val="superscript"/>
        </w:rPr>
        <w:t>1</w:t>
      </w:r>
      <w:r w:rsidR="00622EE7" w:rsidRPr="001B4997">
        <w:rPr>
          <w:rFonts w:ascii="Times New Roman" w:hAnsi="Times New Roman"/>
          <w:b/>
          <w:bCs/>
          <w:szCs w:val="24"/>
        </w:rPr>
        <w:t xml:space="preserve"> per Coke Type</w:t>
      </w:r>
      <w:r w:rsidR="00B77D06">
        <w:rPr>
          <w:rFonts w:ascii="Times New Roman" w:hAnsi="Times New Roman"/>
          <w:b/>
          <w:bCs/>
          <w:szCs w:val="24"/>
        </w:rPr>
        <w:fldChar w:fldCharType="begin"/>
      </w:r>
      <w:r w:rsidR="00B77D06">
        <w:instrText xml:space="preserve"> XE "</w:instrText>
      </w:r>
      <w:r w:rsidR="00B77D06" w:rsidRPr="00A53F17">
        <w:rPr>
          <w:rFonts w:ascii="Times New Roman" w:eastAsia="Times New Roman" w:hAnsi="Times New Roman"/>
          <w:b/>
          <w:bCs/>
          <w:szCs w:val="24"/>
        </w:rPr>
        <w:instrText xml:space="preserve">Table D-4. ByP Battery Stack Default </w:instrText>
      </w:r>
      <w:r w:rsidR="00B77D06" w:rsidRPr="00A53F17">
        <w:rPr>
          <w:rFonts w:ascii="Times New Roman" w:hAnsi="Times New Roman"/>
          <w:b/>
          <w:bCs/>
          <w:szCs w:val="24"/>
        </w:rPr>
        <w:instrText>Emission Factors</w:instrText>
      </w:r>
      <w:r w:rsidR="00B77D06" w:rsidRPr="00A53F17">
        <w:rPr>
          <w:rFonts w:ascii="Times New Roman" w:hAnsi="Times New Roman"/>
          <w:b/>
          <w:bCs/>
          <w:szCs w:val="24"/>
          <w:vertAlign w:val="superscript"/>
        </w:rPr>
        <w:instrText>1</w:instrText>
      </w:r>
      <w:r w:rsidR="00B77D06" w:rsidRPr="00A53F17">
        <w:rPr>
          <w:rFonts w:ascii="Times New Roman" w:hAnsi="Times New Roman"/>
          <w:b/>
          <w:bCs/>
          <w:szCs w:val="24"/>
        </w:rPr>
        <w:instrText xml:space="preserve"> per Coke Type</w:instrText>
      </w:r>
      <w:r w:rsidR="00B77D06">
        <w:instrText xml:space="preserve">" </w:instrText>
      </w:r>
      <w:r w:rsidR="00B77D06">
        <w:rPr>
          <w:rFonts w:ascii="Times New Roman" w:hAnsi="Times New Roman"/>
          <w:b/>
          <w:bCs/>
          <w:szCs w:val="24"/>
        </w:rPr>
        <w:fldChar w:fldCharType="end"/>
      </w:r>
    </w:p>
    <w:p w14:paraId="186F7CD5" w14:textId="4C75063C" w:rsidR="00031EE1" w:rsidRPr="001B4997" w:rsidRDefault="00031EE1" w:rsidP="00031EE1">
      <w:pPr>
        <w:spacing w:after="120"/>
        <w:ind w:firstLine="720"/>
        <w:jc w:val="center"/>
        <w:rPr>
          <w:rFonts w:ascii="Times New Roman" w:hAnsi="Times New Roman"/>
          <w:b/>
          <w:bCs/>
          <w:szCs w:val="24"/>
        </w:rPr>
      </w:pPr>
      <w:r w:rsidRPr="001B4997">
        <w:rPr>
          <w:rFonts w:ascii="Times New Roman" w:hAnsi="Times New Roman"/>
          <w:b/>
          <w:bCs/>
          <w:szCs w:val="24"/>
        </w:rPr>
        <w:t xml:space="preserve">Developed from Erie Coke </w:t>
      </w:r>
      <w:r w:rsidR="0037493B">
        <w:rPr>
          <w:rFonts w:ascii="Times New Roman" w:hAnsi="Times New Roman"/>
          <w:b/>
          <w:bCs/>
          <w:szCs w:val="24"/>
        </w:rPr>
        <w:t>114 Request</w:t>
      </w:r>
      <w:r w:rsidR="0037493B" w:rsidRPr="001B4997">
        <w:rPr>
          <w:rFonts w:ascii="Times New Roman" w:hAnsi="Times New Roman"/>
          <w:b/>
          <w:bCs/>
          <w:szCs w:val="24"/>
        </w:rPr>
        <w:t xml:space="preserve"> </w:t>
      </w:r>
      <w:r w:rsidRPr="001B4997">
        <w:rPr>
          <w:rFonts w:ascii="Times New Roman" w:hAnsi="Times New Roman"/>
          <w:b/>
          <w:bCs/>
          <w:szCs w:val="24"/>
        </w:rPr>
        <w:t>Test Data</w:t>
      </w:r>
    </w:p>
    <w:tbl>
      <w:tblPr>
        <w:tblW w:w="3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2"/>
        <w:gridCol w:w="2733"/>
      </w:tblGrid>
      <w:tr w:rsidR="00031EE1" w:rsidRPr="001B4997" w14:paraId="41FEED10" w14:textId="09FFDD45" w:rsidTr="00A45335">
        <w:trPr>
          <w:cantSplit/>
          <w:tblHeader/>
          <w:jc w:val="center"/>
        </w:trPr>
        <w:tc>
          <w:tcPr>
            <w:tcW w:w="3124" w:type="pct"/>
            <w:vMerge w:val="restart"/>
            <w:shd w:val="clear" w:color="auto" w:fill="D9D9D9" w:themeFill="background1" w:themeFillShade="D9"/>
            <w:vAlign w:val="center"/>
            <w:hideMark/>
          </w:tcPr>
          <w:p w14:paraId="32858C66" w14:textId="77777777" w:rsidR="00031EE1" w:rsidRPr="001B4997" w:rsidRDefault="00031EE1"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HAP</w:t>
            </w:r>
          </w:p>
        </w:tc>
        <w:tc>
          <w:tcPr>
            <w:tcW w:w="1876" w:type="pct"/>
            <w:shd w:val="clear" w:color="auto" w:fill="D9D9D9" w:themeFill="background1" w:themeFillShade="D9"/>
            <w:vAlign w:val="center"/>
          </w:tcPr>
          <w:p w14:paraId="7973479D" w14:textId="77777777" w:rsidR="000F6822" w:rsidRPr="001B4997" w:rsidRDefault="00031EE1" w:rsidP="00F5091D">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 xml:space="preserve">Default Emission Factor </w:t>
            </w:r>
          </w:p>
          <w:p w14:paraId="37D858DD" w14:textId="294FE790" w:rsidR="00031EE1" w:rsidRPr="001B4997" w:rsidRDefault="00031EE1" w:rsidP="00F5091D">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(lb/ton coke produced)</w:t>
            </w:r>
          </w:p>
        </w:tc>
      </w:tr>
      <w:tr w:rsidR="00031EE1" w:rsidRPr="001B4997" w14:paraId="3E8AB7D2" w14:textId="77777777" w:rsidTr="00A45335">
        <w:trPr>
          <w:cantSplit/>
          <w:tblHeader/>
          <w:jc w:val="center"/>
        </w:trPr>
        <w:tc>
          <w:tcPr>
            <w:tcW w:w="3124" w:type="pct"/>
            <w:vMerge/>
            <w:shd w:val="clear" w:color="auto" w:fill="D9D9D9" w:themeFill="background1" w:themeFillShade="D9"/>
            <w:vAlign w:val="center"/>
          </w:tcPr>
          <w:p w14:paraId="6BD967C9" w14:textId="77777777" w:rsidR="00031EE1" w:rsidRPr="001B4997" w:rsidRDefault="00031EE1" w:rsidP="00783A1C">
            <w:pPr>
              <w:jc w:val="center"/>
              <w:rPr>
                <w:rFonts w:ascii="Times New Roman" w:eastAsia="Times New Roman" w:hAnsi="Times New Roman"/>
                <w:b/>
                <w:bCs/>
                <w:sz w:val="22"/>
                <w:szCs w:val="22"/>
              </w:rPr>
            </w:pPr>
          </w:p>
        </w:tc>
        <w:tc>
          <w:tcPr>
            <w:tcW w:w="1876" w:type="pct"/>
            <w:shd w:val="clear" w:color="auto" w:fill="D9D9D9" w:themeFill="background1" w:themeFillShade="D9"/>
            <w:vAlign w:val="center"/>
          </w:tcPr>
          <w:p w14:paraId="651700E8" w14:textId="77777777" w:rsidR="00031EE1" w:rsidRPr="001B4997" w:rsidRDefault="00031EE1"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ByP – Foundry Coke</w:t>
            </w:r>
          </w:p>
        </w:tc>
      </w:tr>
      <w:tr w:rsidR="00031EE1" w:rsidRPr="001B4997" w14:paraId="1BE076B7" w14:textId="4682AF01" w:rsidTr="00A45335">
        <w:trPr>
          <w:cantSplit/>
          <w:jc w:val="center"/>
        </w:trPr>
        <w:tc>
          <w:tcPr>
            <w:tcW w:w="5000" w:type="pct"/>
            <w:gridSpan w:val="2"/>
            <w:shd w:val="clear" w:color="auto" w:fill="auto"/>
            <w:noWrap/>
            <w:vAlign w:val="bottom"/>
          </w:tcPr>
          <w:p w14:paraId="1E808B1D" w14:textId="23844DF7" w:rsidR="00031EE1" w:rsidRPr="001B4997" w:rsidRDefault="00031EE1" w:rsidP="00031EE1">
            <w:pPr>
              <w:jc w:val="center"/>
              <w:rPr>
                <w:rFonts w:ascii="Times New Roman" w:eastAsia="Times New Roman" w:hAnsi="Times New Roman"/>
                <w:color w:val="000000"/>
                <w:sz w:val="22"/>
                <w:szCs w:val="22"/>
              </w:rPr>
            </w:pPr>
            <w:r w:rsidRPr="001B4997">
              <w:rPr>
                <w:rFonts w:ascii="Times New Roman" w:eastAsia="Times New Roman" w:hAnsi="Times New Roman"/>
                <w:b/>
                <w:bCs/>
                <w:sz w:val="22"/>
                <w:szCs w:val="22"/>
              </w:rPr>
              <w:t>HAP Metals</w:t>
            </w:r>
          </w:p>
        </w:tc>
      </w:tr>
      <w:tr w:rsidR="00031EE1" w:rsidRPr="001B4997" w14:paraId="2ABE1E41" w14:textId="77777777" w:rsidTr="00A45335">
        <w:trPr>
          <w:cantSplit/>
          <w:jc w:val="center"/>
        </w:trPr>
        <w:tc>
          <w:tcPr>
            <w:tcW w:w="3124" w:type="pct"/>
            <w:shd w:val="clear" w:color="auto" w:fill="auto"/>
            <w:noWrap/>
            <w:vAlign w:val="bottom"/>
          </w:tcPr>
          <w:p w14:paraId="0D36FFC2"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Antimony </w:t>
            </w:r>
          </w:p>
        </w:tc>
        <w:tc>
          <w:tcPr>
            <w:tcW w:w="1876" w:type="pct"/>
            <w:shd w:val="clear" w:color="auto" w:fill="auto"/>
            <w:noWrap/>
            <w:vAlign w:val="bottom"/>
          </w:tcPr>
          <w:p w14:paraId="68E4C09C"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1.97E-06</w:t>
            </w:r>
          </w:p>
        </w:tc>
      </w:tr>
      <w:tr w:rsidR="00031EE1" w:rsidRPr="001B4997" w14:paraId="28C9D3A9" w14:textId="77777777" w:rsidTr="00A45335">
        <w:trPr>
          <w:cantSplit/>
          <w:jc w:val="center"/>
        </w:trPr>
        <w:tc>
          <w:tcPr>
            <w:tcW w:w="3124" w:type="pct"/>
            <w:shd w:val="clear" w:color="auto" w:fill="auto"/>
            <w:noWrap/>
            <w:vAlign w:val="bottom"/>
            <w:hideMark/>
          </w:tcPr>
          <w:p w14:paraId="5A9B6792"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Arsenic </w:t>
            </w:r>
          </w:p>
        </w:tc>
        <w:tc>
          <w:tcPr>
            <w:tcW w:w="1876" w:type="pct"/>
            <w:shd w:val="clear" w:color="auto" w:fill="auto"/>
            <w:noWrap/>
            <w:vAlign w:val="bottom"/>
            <w:hideMark/>
          </w:tcPr>
          <w:p w14:paraId="5AC3E8E1"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2.87E-05</w:t>
            </w:r>
          </w:p>
        </w:tc>
      </w:tr>
      <w:tr w:rsidR="00031EE1" w:rsidRPr="001B4997" w14:paraId="7487065F" w14:textId="77777777" w:rsidTr="00A45335">
        <w:trPr>
          <w:cantSplit/>
          <w:jc w:val="center"/>
        </w:trPr>
        <w:tc>
          <w:tcPr>
            <w:tcW w:w="3124" w:type="pct"/>
            <w:shd w:val="clear" w:color="auto" w:fill="auto"/>
            <w:noWrap/>
            <w:vAlign w:val="bottom"/>
            <w:hideMark/>
          </w:tcPr>
          <w:p w14:paraId="61C9BEA7"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Beryllium </w:t>
            </w:r>
          </w:p>
        </w:tc>
        <w:tc>
          <w:tcPr>
            <w:tcW w:w="1876" w:type="pct"/>
            <w:shd w:val="clear" w:color="auto" w:fill="auto"/>
            <w:noWrap/>
            <w:vAlign w:val="bottom"/>
            <w:hideMark/>
          </w:tcPr>
          <w:p w14:paraId="14895B7A"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4.92E-07</w:t>
            </w:r>
          </w:p>
        </w:tc>
      </w:tr>
      <w:tr w:rsidR="00031EE1" w:rsidRPr="001B4997" w14:paraId="5EA3DA3C" w14:textId="77777777" w:rsidTr="00A45335">
        <w:trPr>
          <w:cantSplit/>
          <w:jc w:val="center"/>
        </w:trPr>
        <w:tc>
          <w:tcPr>
            <w:tcW w:w="3124" w:type="pct"/>
            <w:shd w:val="clear" w:color="auto" w:fill="auto"/>
            <w:noWrap/>
            <w:vAlign w:val="bottom"/>
            <w:hideMark/>
          </w:tcPr>
          <w:p w14:paraId="7B0C6D68"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Cadmium </w:t>
            </w:r>
          </w:p>
        </w:tc>
        <w:tc>
          <w:tcPr>
            <w:tcW w:w="1876" w:type="pct"/>
            <w:shd w:val="clear" w:color="auto" w:fill="auto"/>
            <w:noWrap/>
            <w:vAlign w:val="bottom"/>
            <w:hideMark/>
          </w:tcPr>
          <w:p w14:paraId="50D03591"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7.34E-07</w:t>
            </w:r>
          </w:p>
        </w:tc>
      </w:tr>
      <w:tr w:rsidR="00031EE1" w:rsidRPr="001B4997" w14:paraId="4312BBB6" w14:textId="77777777" w:rsidTr="00A45335">
        <w:trPr>
          <w:cantSplit/>
          <w:jc w:val="center"/>
        </w:trPr>
        <w:tc>
          <w:tcPr>
            <w:tcW w:w="3124" w:type="pct"/>
            <w:shd w:val="clear" w:color="auto" w:fill="auto"/>
            <w:noWrap/>
            <w:vAlign w:val="bottom"/>
            <w:hideMark/>
          </w:tcPr>
          <w:p w14:paraId="4EF8127A"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Chromium (total)</w:t>
            </w:r>
            <w:r w:rsidRPr="001B4997">
              <w:rPr>
                <w:rFonts w:ascii="Times New Roman" w:eastAsia="Times New Roman" w:hAnsi="Times New Roman"/>
                <w:sz w:val="22"/>
                <w:szCs w:val="22"/>
                <w:vertAlign w:val="superscript"/>
              </w:rPr>
              <w:t>2</w:t>
            </w:r>
          </w:p>
        </w:tc>
        <w:tc>
          <w:tcPr>
            <w:tcW w:w="1876" w:type="pct"/>
            <w:shd w:val="clear" w:color="auto" w:fill="auto"/>
            <w:noWrap/>
            <w:vAlign w:val="bottom"/>
            <w:hideMark/>
          </w:tcPr>
          <w:p w14:paraId="29C343F4"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1.20E-04</w:t>
            </w:r>
          </w:p>
        </w:tc>
      </w:tr>
      <w:tr w:rsidR="00031EE1" w:rsidRPr="001B4997" w14:paraId="64FBF9C7" w14:textId="77777777" w:rsidTr="00A45335">
        <w:trPr>
          <w:cantSplit/>
          <w:jc w:val="center"/>
        </w:trPr>
        <w:tc>
          <w:tcPr>
            <w:tcW w:w="3124" w:type="pct"/>
            <w:shd w:val="clear" w:color="auto" w:fill="auto"/>
            <w:noWrap/>
            <w:vAlign w:val="bottom"/>
            <w:hideMark/>
          </w:tcPr>
          <w:p w14:paraId="40B80750"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     Chromium III</w:t>
            </w:r>
            <w:r w:rsidRPr="001B4997">
              <w:rPr>
                <w:rFonts w:ascii="Times New Roman" w:eastAsia="Times New Roman" w:hAnsi="Times New Roman"/>
                <w:sz w:val="22"/>
                <w:szCs w:val="22"/>
                <w:vertAlign w:val="superscript"/>
              </w:rPr>
              <w:t>2</w:t>
            </w:r>
          </w:p>
        </w:tc>
        <w:tc>
          <w:tcPr>
            <w:tcW w:w="1876" w:type="pct"/>
            <w:shd w:val="clear" w:color="auto" w:fill="auto"/>
            <w:noWrap/>
            <w:vAlign w:val="bottom"/>
            <w:hideMark/>
          </w:tcPr>
          <w:p w14:paraId="0B1FFB65"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1.16E-04</w:t>
            </w:r>
          </w:p>
        </w:tc>
      </w:tr>
      <w:tr w:rsidR="00031EE1" w:rsidRPr="001B4997" w14:paraId="4B88F3B7" w14:textId="77777777" w:rsidTr="00A45335">
        <w:trPr>
          <w:cantSplit/>
          <w:jc w:val="center"/>
        </w:trPr>
        <w:tc>
          <w:tcPr>
            <w:tcW w:w="3124" w:type="pct"/>
            <w:shd w:val="clear" w:color="auto" w:fill="auto"/>
            <w:noWrap/>
            <w:vAlign w:val="bottom"/>
            <w:hideMark/>
          </w:tcPr>
          <w:p w14:paraId="31AA27F4" w14:textId="17ACAF95"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     Chromium </w:t>
            </w:r>
            <w:r w:rsidR="004E094D" w:rsidRPr="001B4997">
              <w:rPr>
                <w:rFonts w:ascii="Times New Roman" w:eastAsia="Times New Roman" w:hAnsi="Times New Roman"/>
                <w:sz w:val="22"/>
                <w:szCs w:val="22"/>
              </w:rPr>
              <w:t>VI</w:t>
            </w:r>
            <w:r w:rsidRPr="001B4997">
              <w:rPr>
                <w:rFonts w:ascii="Times New Roman" w:eastAsia="Times New Roman" w:hAnsi="Times New Roman"/>
                <w:sz w:val="22"/>
                <w:szCs w:val="22"/>
                <w:vertAlign w:val="superscript"/>
              </w:rPr>
              <w:t>2</w:t>
            </w:r>
          </w:p>
        </w:tc>
        <w:tc>
          <w:tcPr>
            <w:tcW w:w="1876" w:type="pct"/>
            <w:shd w:val="clear" w:color="auto" w:fill="auto"/>
            <w:noWrap/>
            <w:vAlign w:val="bottom"/>
            <w:hideMark/>
          </w:tcPr>
          <w:p w14:paraId="04444EA0"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3.59E-06</w:t>
            </w:r>
          </w:p>
        </w:tc>
      </w:tr>
      <w:tr w:rsidR="00031EE1" w:rsidRPr="001B4997" w14:paraId="1EB0DB33" w14:textId="77777777" w:rsidTr="00A45335">
        <w:trPr>
          <w:cantSplit/>
          <w:jc w:val="center"/>
        </w:trPr>
        <w:tc>
          <w:tcPr>
            <w:tcW w:w="3124" w:type="pct"/>
            <w:shd w:val="clear" w:color="auto" w:fill="auto"/>
            <w:noWrap/>
            <w:vAlign w:val="bottom"/>
            <w:hideMark/>
          </w:tcPr>
          <w:p w14:paraId="5FFA9808"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Cobalt </w:t>
            </w:r>
          </w:p>
        </w:tc>
        <w:tc>
          <w:tcPr>
            <w:tcW w:w="1876" w:type="pct"/>
            <w:shd w:val="clear" w:color="auto" w:fill="auto"/>
            <w:noWrap/>
            <w:vAlign w:val="bottom"/>
            <w:hideMark/>
          </w:tcPr>
          <w:p w14:paraId="4F66329F"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7.41E-06</w:t>
            </w:r>
          </w:p>
        </w:tc>
      </w:tr>
      <w:tr w:rsidR="00031EE1" w:rsidRPr="001B4997" w14:paraId="43DBC221" w14:textId="77777777" w:rsidTr="00A45335">
        <w:trPr>
          <w:cantSplit/>
          <w:jc w:val="center"/>
        </w:trPr>
        <w:tc>
          <w:tcPr>
            <w:tcW w:w="3124" w:type="pct"/>
            <w:shd w:val="clear" w:color="auto" w:fill="auto"/>
            <w:noWrap/>
            <w:vAlign w:val="bottom"/>
            <w:hideMark/>
          </w:tcPr>
          <w:p w14:paraId="01D5FA6A"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Lead </w:t>
            </w:r>
          </w:p>
        </w:tc>
        <w:tc>
          <w:tcPr>
            <w:tcW w:w="1876" w:type="pct"/>
            <w:shd w:val="clear" w:color="auto" w:fill="auto"/>
            <w:noWrap/>
            <w:vAlign w:val="bottom"/>
            <w:hideMark/>
          </w:tcPr>
          <w:p w14:paraId="224ECB58"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3.01E-05</w:t>
            </w:r>
          </w:p>
        </w:tc>
      </w:tr>
      <w:tr w:rsidR="00031EE1" w:rsidRPr="001B4997" w14:paraId="4875E303" w14:textId="77777777" w:rsidTr="00A45335">
        <w:trPr>
          <w:cantSplit/>
          <w:jc w:val="center"/>
        </w:trPr>
        <w:tc>
          <w:tcPr>
            <w:tcW w:w="3124" w:type="pct"/>
            <w:shd w:val="clear" w:color="auto" w:fill="auto"/>
            <w:noWrap/>
            <w:vAlign w:val="bottom"/>
            <w:hideMark/>
          </w:tcPr>
          <w:p w14:paraId="60B34E68"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Manganese </w:t>
            </w:r>
          </w:p>
        </w:tc>
        <w:tc>
          <w:tcPr>
            <w:tcW w:w="1876" w:type="pct"/>
            <w:shd w:val="clear" w:color="auto" w:fill="auto"/>
            <w:noWrap/>
            <w:vAlign w:val="bottom"/>
            <w:hideMark/>
          </w:tcPr>
          <w:p w14:paraId="2CCCD0E0"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7.71E-05</w:t>
            </w:r>
          </w:p>
        </w:tc>
      </w:tr>
      <w:tr w:rsidR="00031EE1" w:rsidRPr="001B4997" w14:paraId="0E2F8B29" w14:textId="77777777" w:rsidTr="00A45335">
        <w:trPr>
          <w:cantSplit/>
          <w:jc w:val="center"/>
        </w:trPr>
        <w:tc>
          <w:tcPr>
            <w:tcW w:w="3124" w:type="pct"/>
            <w:shd w:val="clear" w:color="auto" w:fill="auto"/>
            <w:noWrap/>
            <w:vAlign w:val="bottom"/>
            <w:hideMark/>
          </w:tcPr>
          <w:p w14:paraId="6D92C86C"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Mercury (total)</w:t>
            </w:r>
            <w:r w:rsidRPr="001B4997">
              <w:rPr>
                <w:rFonts w:ascii="Times New Roman" w:eastAsia="Times New Roman" w:hAnsi="Times New Roman"/>
                <w:sz w:val="22"/>
                <w:szCs w:val="22"/>
                <w:vertAlign w:val="superscript"/>
              </w:rPr>
              <w:t>2</w:t>
            </w:r>
            <w:r w:rsidRPr="001B4997">
              <w:rPr>
                <w:rFonts w:ascii="Times New Roman" w:eastAsia="Times New Roman" w:hAnsi="Times New Roman"/>
                <w:sz w:val="22"/>
                <w:szCs w:val="22"/>
              </w:rPr>
              <w:t xml:space="preserve"> </w:t>
            </w:r>
          </w:p>
        </w:tc>
        <w:tc>
          <w:tcPr>
            <w:tcW w:w="1876" w:type="pct"/>
            <w:shd w:val="clear" w:color="auto" w:fill="auto"/>
            <w:noWrap/>
            <w:vAlign w:val="bottom"/>
            <w:hideMark/>
          </w:tcPr>
          <w:p w14:paraId="65C9EA54"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4.99E-06</w:t>
            </w:r>
          </w:p>
        </w:tc>
      </w:tr>
      <w:tr w:rsidR="009343CB" w:rsidRPr="001B4997" w14:paraId="6EA222BC" w14:textId="77777777" w:rsidTr="00A45335">
        <w:trPr>
          <w:cantSplit/>
          <w:jc w:val="center"/>
        </w:trPr>
        <w:tc>
          <w:tcPr>
            <w:tcW w:w="3124" w:type="pct"/>
            <w:shd w:val="clear" w:color="auto" w:fill="auto"/>
            <w:noWrap/>
            <w:vAlign w:val="bottom"/>
          </w:tcPr>
          <w:p w14:paraId="3C3784AB" w14:textId="3F4B394A" w:rsidR="009343CB" w:rsidRPr="001B4997" w:rsidRDefault="009343CB" w:rsidP="009343CB">
            <w:pPr>
              <w:rPr>
                <w:rFonts w:ascii="Times New Roman" w:eastAsia="Times New Roman" w:hAnsi="Times New Roman"/>
                <w:sz w:val="22"/>
                <w:szCs w:val="22"/>
              </w:rPr>
            </w:pPr>
            <w:r w:rsidRPr="001B4997">
              <w:rPr>
                <w:rFonts w:ascii="Times New Roman" w:eastAsia="Times New Roman" w:hAnsi="Times New Roman"/>
                <w:sz w:val="22"/>
                <w:szCs w:val="22"/>
              </w:rPr>
              <w:t xml:space="preserve">     Elemental gaseous Hg</w:t>
            </w:r>
            <w:r w:rsidRPr="001B4997">
              <w:rPr>
                <w:rFonts w:ascii="Times New Roman" w:eastAsia="Times New Roman" w:hAnsi="Times New Roman"/>
                <w:sz w:val="22"/>
                <w:szCs w:val="22"/>
                <w:vertAlign w:val="superscript"/>
              </w:rPr>
              <w:t>2</w:t>
            </w:r>
          </w:p>
        </w:tc>
        <w:tc>
          <w:tcPr>
            <w:tcW w:w="1876" w:type="pct"/>
            <w:shd w:val="clear" w:color="auto" w:fill="auto"/>
            <w:noWrap/>
            <w:vAlign w:val="bottom"/>
          </w:tcPr>
          <w:p w14:paraId="38E97108" w14:textId="43E1A832" w:rsidR="009343CB" w:rsidRPr="001B4997" w:rsidRDefault="009343CB" w:rsidP="009343CB">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3.99E-06</w:t>
            </w:r>
          </w:p>
        </w:tc>
      </w:tr>
      <w:tr w:rsidR="009343CB" w:rsidRPr="001B4997" w14:paraId="6581F122" w14:textId="77777777" w:rsidTr="00A45335">
        <w:trPr>
          <w:cantSplit/>
          <w:jc w:val="center"/>
        </w:trPr>
        <w:tc>
          <w:tcPr>
            <w:tcW w:w="3124" w:type="pct"/>
            <w:shd w:val="clear" w:color="auto" w:fill="auto"/>
            <w:noWrap/>
            <w:vAlign w:val="bottom"/>
          </w:tcPr>
          <w:p w14:paraId="413EB67A" w14:textId="07BA73B3" w:rsidR="009343CB" w:rsidRPr="001B4997" w:rsidRDefault="009343CB" w:rsidP="009343CB">
            <w:pPr>
              <w:rPr>
                <w:rFonts w:ascii="Times New Roman" w:eastAsia="Times New Roman" w:hAnsi="Times New Roman"/>
                <w:sz w:val="22"/>
                <w:szCs w:val="22"/>
              </w:rPr>
            </w:pPr>
            <w:r w:rsidRPr="001B4997">
              <w:rPr>
                <w:rFonts w:ascii="Times New Roman" w:eastAsia="Times New Roman" w:hAnsi="Times New Roman"/>
                <w:sz w:val="22"/>
                <w:szCs w:val="22"/>
              </w:rPr>
              <w:t xml:space="preserve">     Gaseous divalent Hg</w:t>
            </w:r>
            <w:r w:rsidRPr="001B4997">
              <w:rPr>
                <w:rFonts w:ascii="Times New Roman" w:eastAsia="Times New Roman" w:hAnsi="Times New Roman"/>
                <w:sz w:val="22"/>
                <w:szCs w:val="22"/>
                <w:vertAlign w:val="superscript"/>
              </w:rPr>
              <w:t>2</w:t>
            </w:r>
          </w:p>
        </w:tc>
        <w:tc>
          <w:tcPr>
            <w:tcW w:w="1876" w:type="pct"/>
            <w:shd w:val="clear" w:color="auto" w:fill="auto"/>
            <w:noWrap/>
            <w:vAlign w:val="bottom"/>
          </w:tcPr>
          <w:p w14:paraId="1DEB434F" w14:textId="16F557EC" w:rsidR="009343CB" w:rsidRPr="001B4997" w:rsidRDefault="009343CB" w:rsidP="009343CB">
            <w:pPr>
              <w:jc w:val="center"/>
              <w:rPr>
                <w:rFonts w:ascii="Times New Roman" w:eastAsia="Times New Roman" w:hAnsi="Times New Roman"/>
                <w:color w:val="000000"/>
                <w:sz w:val="22"/>
                <w:szCs w:val="22"/>
              </w:rPr>
            </w:pPr>
            <w:r w:rsidRPr="001B4997">
              <w:rPr>
                <w:rFonts w:ascii="Times New Roman" w:eastAsia="Times New Roman" w:hAnsi="Times New Roman"/>
                <w:sz w:val="22"/>
                <w:szCs w:val="22"/>
              </w:rPr>
              <w:t>7.49E-07</w:t>
            </w:r>
          </w:p>
        </w:tc>
      </w:tr>
      <w:tr w:rsidR="00031EE1" w:rsidRPr="001B4997" w14:paraId="5EE9BF20" w14:textId="77777777" w:rsidTr="00A45335">
        <w:trPr>
          <w:cantSplit/>
          <w:jc w:val="center"/>
        </w:trPr>
        <w:tc>
          <w:tcPr>
            <w:tcW w:w="3124" w:type="pct"/>
            <w:shd w:val="clear" w:color="auto" w:fill="auto"/>
            <w:noWrap/>
            <w:vAlign w:val="bottom"/>
            <w:hideMark/>
          </w:tcPr>
          <w:p w14:paraId="50FA53EC"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     Particulate divalent Hg</w:t>
            </w:r>
            <w:r w:rsidRPr="001B4997">
              <w:rPr>
                <w:rFonts w:ascii="Times New Roman" w:eastAsia="Times New Roman" w:hAnsi="Times New Roman"/>
                <w:sz w:val="22"/>
                <w:szCs w:val="22"/>
                <w:vertAlign w:val="superscript"/>
              </w:rPr>
              <w:t>2</w:t>
            </w:r>
          </w:p>
        </w:tc>
        <w:tc>
          <w:tcPr>
            <w:tcW w:w="1876" w:type="pct"/>
            <w:shd w:val="clear" w:color="auto" w:fill="auto"/>
            <w:noWrap/>
            <w:vAlign w:val="bottom"/>
            <w:hideMark/>
          </w:tcPr>
          <w:p w14:paraId="771E427D" w14:textId="77777777" w:rsidR="00031EE1" w:rsidRPr="001B4997" w:rsidRDefault="00031EE1" w:rsidP="00783A1C">
            <w:pPr>
              <w:jc w:val="center"/>
              <w:rPr>
                <w:rFonts w:ascii="Times New Roman" w:eastAsia="Times New Roman" w:hAnsi="Times New Roman"/>
                <w:sz w:val="22"/>
                <w:szCs w:val="22"/>
              </w:rPr>
            </w:pPr>
            <w:r w:rsidRPr="001B4997">
              <w:rPr>
                <w:rFonts w:ascii="Times New Roman" w:eastAsia="Times New Roman" w:hAnsi="Times New Roman"/>
                <w:sz w:val="22"/>
                <w:szCs w:val="22"/>
              </w:rPr>
              <w:t>2.50E-07</w:t>
            </w:r>
          </w:p>
        </w:tc>
      </w:tr>
      <w:tr w:rsidR="00031EE1" w:rsidRPr="001B4997" w14:paraId="66340C84" w14:textId="77777777" w:rsidTr="00A45335">
        <w:trPr>
          <w:cantSplit/>
          <w:jc w:val="center"/>
        </w:trPr>
        <w:tc>
          <w:tcPr>
            <w:tcW w:w="3124" w:type="pct"/>
            <w:shd w:val="clear" w:color="auto" w:fill="auto"/>
            <w:noWrap/>
            <w:vAlign w:val="bottom"/>
            <w:hideMark/>
          </w:tcPr>
          <w:p w14:paraId="3D57562E"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Nickel </w:t>
            </w:r>
          </w:p>
        </w:tc>
        <w:tc>
          <w:tcPr>
            <w:tcW w:w="1876" w:type="pct"/>
            <w:shd w:val="clear" w:color="auto" w:fill="auto"/>
            <w:noWrap/>
            <w:vAlign w:val="bottom"/>
            <w:hideMark/>
          </w:tcPr>
          <w:p w14:paraId="2D2B038D"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1.52E-04</w:t>
            </w:r>
          </w:p>
        </w:tc>
      </w:tr>
      <w:tr w:rsidR="00031EE1" w:rsidRPr="001B4997" w14:paraId="63A01C66" w14:textId="77777777" w:rsidTr="00A45335">
        <w:trPr>
          <w:cantSplit/>
          <w:jc w:val="center"/>
        </w:trPr>
        <w:tc>
          <w:tcPr>
            <w:tcW w:w="3124" w:type="pct"/>
            <w:shd w:val="clear" w:color="auto" w:fill="auto"/>
            <w:noWrap/>
            <w:vAlign w:val="bottom"/>
            <w:hideMark/>
          </w:tcPr>
          <w:p w14:paraId="75D10B0D"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Selenium </w:t>
            </w:r>
          </w:p>
        </w:tc>
        <w:tc>
          <w:tcPr>
            <w:tcW w:w="1876" w:type="pct"/>
            <w:shd w:val="clear" w:color="auto" w:fill="auto"/>
            <w:noWrap/>
            <w:vAlign w:val="bottom"/>
            <w:hideMark/>
          </w:tcPr>
          <w:p w14:paraId="326EE6FC"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1.79E-05</w:t>
            </w:r>
          </w:p>
        </w:tc>
      </w:tr>
      <w:tr w:rsidR="00031EE1" w:rsidRPr="001B4997" w14:paraId="7578FA78" w14:textId="4F6F1C85" w:rsidTr="00A45335">
        <w:trPr>
          <w:cantSplit/>
          <w:jc w:val="center"/>
        </w:trPr>
        <w:tc>
          <w:tcPr>
            <w:tcW w:w="5000" w:type="pct"/>
            <w:gridSpan w:val="2"/>
            <w:shd w:val="clear" w:color="auto" w:fill="auto"/>
            <w:noWrap/>
            <w:vAlign w:val="bottom"/>
          </w:tcPr>
          <w:p w14:paraId="74A5F820" w14:textId="18197F5F"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b/>
                <w:bCs/>
                <w:sz w:val="22"/>
                <w:szCs w:val="22"/>
              </w:rPr>
              <w:t>Other (Gaseous) HAP</w:t>
            </w:r>
          </w:p>
        </w:tc>
      </w:tr>
      <w:tr w:rsidR="00031EE1" w:rsidRPr="001B4997" w14:paraId="4FF09605" w14:textId="77777777" w:rsidTr="00A45335">
        <w:trPr>
          <w:cantSplit/>
          <w:jc w:val="center"/>
        </w:trPr>
        <w:tc>
          <w:tcPr>
            <w:tcW w:w="3124" w:type="pct"/>
            <w:shd w:val="clear" w:color="auto" w:fill="auto"/>
            <w:noWrap/>
            <w:vAlign w:val="bottom"/>
          </w:tcPr>
          <w:p w14:paraId="3D2DC3FB" w14:textId="56D8AC49"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Carbon </w:t>
            </w:r>
            <w:r w:rsidR="005849CA" w:rsidRPr="001B4997">
              <w:rPr>
                <w:rFonts w:ascii="Times New Roman" w:eastAsia="Times New Roman" w:hAnsi="Times New Roman"/>
                <w:sz w:val="22"/>
                <w:szCs w:val="22"/>
              </w:rPr>
              <w:t>d</w:t>
            </w:r>
            <w:r w:rsidRPr="001B4997">
              <w:rPr>
                <w:rFonts w:ascii="Times New Roman" w:eastAsia="Times New Roman" w:hAnsi="Times New Roman"/>
                <w:sz w:val="22"/>
                <w:szCs w:val="22"/>
              </w:rPr>
              <w:t>isulfide</w:t>
            </w:r>
          </w:p>
        </w:tc>
        <w:tc>
          <w:tcPr>
            <w:tcW w:w="1876" w:type="pct"/>
            <w:shd w:val="clear" w:color="auto" w:fill="auto"/>
            <w:noWrap/>
            <w:vAlign w:val="bottom"/>
          </w:tcPr>
          <w:p w14:paraId="48E68E5E"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3.49E-05</w:t>
            </w:r>
          </w:p>
        </w:tc>
      </w:tr>
      <w:tr w:rsidR="00031EE1" w:rsidRPr="001B4997" w14:paraId="2A2E8637" w14:textId="77777777" w:rsidTr="00A45335">
        <w:trPr>
          <w:cantSplit/>
          <w:jc w:val="center"/>
        </w:trPr>
        <w:tc>
          <w:tcPr>
            <w:tcW w:w="3124" w:type="pct"/>
            <w:shd w:val="clear" w:color="auto" w:fill="auto"/>
            <w:noWrap/>
            <w:vAlign w:val="bottom"/>
          </w:tcPr>
          <w:p w14:paraId="5BB830E8"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Formaldehyde </w:t>
            </w:r>
          </w:p>
        </w:tc>
        <w:tc>
          <w:tcPr>
            <w:tcW w:w="1876" w:type="pct"/>
            <w:shd w:val="clear" w:color="auto" w:fill="auto"/>
            <w:noWrap/>
            <w:vAlign w:val="bottom"/>
          </w:tcPr>
          <w:p w14:paraId="5BDF8CEF"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7.29E-05</w:t>
            </w:r>
          </w:p>
        </w:tc>
      </w:tr>
      <w:tr w:rsidR="00031EE1" w:rsidRPr="001B4997" w14:paraId="3AF99947" w14:textId="77777777" w:rsidTr="00A45335">
        <w:trPr>
          <w:cantSplit/>
          <w:jc w:val="center"/>
        </w:trPr>
        <w:tc>
          <w:tcPr>
            <w:tcW w:w="3124" w:type="pct"/>
            <w:shd w:val="clear" w:color="auto" w:fill="auto"/>
            <w:noWrap/>
            <w:vAlign w:val="bottom"/>
          </w:tcPr>
          <w:p w14:paraId="55DFBA34"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chloride </w:t>
            </w:r>
          </w:p>
        </w:tc>
        <w:tc>
          <w:tcPr>
            <w:tcW w:w="1876" w:type="pct"/>
            <w:shd w:val="clear" w:color="auto" w:fill="auto"/>
            <w:noWrap/>
            <w:vAlign w:val="bottom"/>
          </w:tcPr>
          <w:p w14:paraId="649ECBB4"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8.29E-03</w:t>
            </w:r>
          </w:p>
        </w:tc>
      </w:tr>
      <w:tr w:rsidR="00031EE1" w:rsidRPr="001B4997" w14:paraId="005DB0CE" w14:textId="77777777" w:rsidTr="00A45335">
        <w:trPr>
          <w:cantSplit/>
          <w:jc w:val="center"/>
        </w:trPr>
        <w:tc>
          <w:tcPr>
            <w:tcW w:w="3124" w:type="pct"/>
            <w:shd w:val="clear" w:color="auto" w:fill="auto"/>
            <w:noWrap/>
            <w:vAlign w:val="bottom"/>
          </w:tcPr>
          <w:p w14:paraId="1479FDF4"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cyanide </w:t>
            </w:r>
          </w:p>
        </w:tc>
        <w:tc>
          <w:tcPr>
            <w:tcW w:w="1876" w:type="pct"/>
            <w:shd w:val="clear" w:color="auto" w:fill="auto"/>
            <w:noWrap/>
            <w:vAlign w:val="bottom"/>
          </w:tcPr>
          <w:p w14:paraId="36629E3F"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3.77E-03</w:t>
            </w:r>
          </w:p>
        </w:tc>
      </w:tr>
      <w:tr w:rsidR="00031EE1" w:rsidRPr="001B4997" w14:paraId="0BF52B17" w14:textId="77777777" w:rsidTr="00A45335">
        <w:trPr>
          <w:cantSplit/>
          <w:jc w:val="center"/>
        </w:trPr>
        <w:tc>
          <w:tcPr>
            <w:tcW w:w="3124" w:type="pct"/>
            <w:shd w:val="clear" w:color="auto" w:fill="auto"/>
            <w:noWrap/>
            <w:vAlign w:val="bottom"/>
          </w:tcPr>
          <w:p w14:paraId="2554811D"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fluoride </w:t>
            </w:r>
          </w:p>
        </w:tc>
        <w:tc>
          <w:tcPr>
            <w:tcW w:w="1876" w:type="pct"/>
            <w:shd w:val="clear" w:color="auto" w:fill="auto"/>
            <w:noWrap/>
            <w:vAlign w:val="bottom"/>
          </w:tcPr>
          <w:p w14:paraId="6EAD5DD2"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2.69E-04</w:t>
            </w:r>
          </w:p>
        </w:tc>
      </w:tr>
      <w:tr w:rsidR="00031EE1" w:rsidRPr="001B4997" w14:paraId="11CCED3D" w14:textId="77777777" w:rsidTr="00A45335">
        <w:trPr>
          <w:cantSplit/>
          <w:jc w:val="center"/>
        </w:trPr>
        <w:tc>
          <w:tcPr>
            <w:tcW w:w="3124" w:type="pct"/>
            <w:shd w:val="clear" w:color="auto" w:fill="auto"/>
            <w:noWrap/>
            <w:vAlign w:val="bottom"/>
          </w:tcPr>
          <w:p w14:paraId="5782D71D" w14:textId="6B5E3D4F"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Total D/F</w:t>
            </w:r>
            <w:r w:rsidRPr="001B4997">
              <w:rPr>
                <w:rFonts w:ascii="Times New Roman" w:eastAsia="Times New Roman" w:hAnsi="Times New Roman"/>
                <w:sz w:val="22"/>
                <w:szCs w:val="22"/>
                <w:vertAlign w:val="superscript"/>
              </w:rPr>
              <w:t>3</w:t>
            </w:r>
          </w:p>
        </w:tc>
        <w:tc>
          <w:tcPr>
            <w:tcW w:w="1876" w:type="pct"/>
            <w:shd w:val="clear" w:color="auto" w:fill="auto"/>
            <w:noWrap/>
            <w:vAlign w:val="bottom"/>
          </w:tcPr>
          <w:p w14:paraId="35DA466F"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8.63E-10</w:t>
            </w:r>
          </w:p>
        </w:tc>
      </w:tr>
      <w:tr w:rsidR="00031EE1" w:rsidRPr="001B4997" w14:paraId="74DE9EDB" w14:textId="77777777" w:rsidTr="00A45335">
        <w:trPr>
          <w:cantSplit/>
          <w:jc w:val="center"/>
        </w:trPr>
        <w:tc>
          <w:tcPr>
            <w:tcW w:w="3124" w:type="pct"/>
            <w:shd w:val="clear" w:color="auto" w:fill="auto"/>
            <w:noWrap/>
            <w:vAlign w:val="bottom"/>
          </w:tcPr>
          <w:p w14:paraId="7DB5F9A0" w14:textId="77777777"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Total PAH</w:t>
            </w:r>
            <w:r w:rsidRPr="001B4997">
              <w:rPr>
                <w:rFonts w:ascii="Times New Roman" w:eastAsia="Times New Roman" w:hAnsi="Times New Roman"/>
                <w:sz w:val="22"/>
                <w:szCs w:val="22"/>
                <w:vertAlign w:val="superscript"/>
              </w:rPr>
              <w:t>3</w:t>
            </w:r>
          </w:p>
        </w:tc>
        <w:tc>
          <w:tcPr>
            <w:tcW w:w="1876" w:type="pct"/>
            <w:shd w:val="clear" w:color="auto" w:fill="auto"/>
            <w:noWrap/>
            <w:vAlign w:val="bottom"/>
          </w:tcPr>
          <w:p w14:paraId="45F576E2"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4.60E-03</w:t>
            </w:r>
          </w:p>
        </w:tc>
      </w:tr>
      <w:tr w:rsidR="00031EE1" w:rsidRPr="001B4997" w14:paraId="6A0B3640" w14:textId="77777777" w:rsidTr="00A45335">
        <w:trPr>
          <w:cantSplit/>
          <w:jc w:val="center"/>
        </w:trPr>
        <w:tc>
          <w:tcPr>
            <w:tcW w:w="3124" w:type="pct"/>
            <w:tcBorders>
              <w:bottom w:val="single" w:sz="4" w:space="0" w:color="auto"/>
            </w:tcBorders>
            <w:shd w:val="clear" w:color="auto" w:fill="auto"/>
            <w:noWrap/>
            <w:vAlign w:val="bottom"/>
          </w:tcPr>
          <w:p w14:paraId="1B8120D6" w14:textId="65DE435E" w:rsidR="00031EE1" w:rsidRPr="001B4997" w:rsidRDefault="00031EE1" w:rsidP="00783A1C">
            <w:pPr>
              <w:rPr>
                <w:rFonts w:ascii="Times New Roman" w:eastAsia="Times New Roman" w:hAnsi="Times New Roman"/>
                <w:sz w:val="22"/>
                <w:szCs w:val="22"/>
              </w:rPr>
            </w:pPr>
            <w:r w:rsidRPr="001B4997">
              <w:rPr>
                <w:rFonts w:ascii="Times New Roman" w:eastAsia="Times New Roman" w:hAnsi="Times New Roman"/>
                <w:sz w:val="22"/>
                <w:szCs w:val="22"/>
              </w:rPr>
              <w:t>Total VOHAP</w:t>
            </w:r>
            <w:r w:rsidRPr="001B4997">
              <w:rPr>
                <w:rFonts w:ascii="Times New Roman" w:eastAsia="Times New Roman" w:hAnsi="Times New Roman"/>
                <w:sz w:val="22"/>
                <w:szCs w:val="22"/>
                <w:vertAlign w:val="superscript"/>
              </w:rPr>
              <w:t>3</w:t>
            </w:r>
            <w:r w:rsidR="003273BF" w:rsidRPr="001B4997">
              <w:rPr>
                <w:rFonts w:ascii="Times New Roman" w:eastAsia="Times New Roman" w:hAnsi="Times New Roman"/>
                <w:sz w:val="22"/>
                <w:szCs w:val="22"/>
                <w:vertAlign w:val="superscript"/>
              </w:rPr>
              <w:t>,4</w:t>
            </w:r>
            <w:r w:rsidR="00585245" w:rsidRPr="001B4997">
              <w:rPr>
                <w:rFonts w:ascii="Times New Roman" w:eastAsia="Times New Roman" w:hAnsi="Times New Roman"/>
                <w:sz w:val="22"/>
                <w:szCs w:val="22"/>
                <w:vertAlign w:val="superscript"/>
              </w:rPr>
              <w:t>,5</w:t>
            </w:r>
          </w:p>
        </w:tc>
        <w:tc>
          <w:tcPr>
            <w:tcW w:w="1876" w:type="pct"/>
            <w:tcBorders>
              <w:bottom w:val="single" w:sz="4" w:space="0" w:color="auto"/>
            </w:tcBorders>
            <w:shd w:val="clear" w:color="auto" w:fill="auto"/>
            <w:noWrap/>
            <w:vAlign w:val="bottom"/>
          </w:tcPr>
          <w:p w14:paraId="6DC9994E" w14:textId="77777777" w:rsidR="00031EE1" w:rsidRPr="001B4997" w:rsidRDefault="00031EE1" w:rsidP="00783A1C">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1.95E-03</w:t>
            </w:r>
          </w:p>
        </w:tc>
      </w:tr>
      <w:tr w:rsidR="00A45335" w:rsidRPr="001B4997" w14:paraId="6732E87E" w14:textId="77777777" w:rsidTr="00A45335">
        <w:trPr>
          <w:cantSplit/>
          <w:jc w:val="center"/>
        </w:trPr>
        <w:tc>
          <w:tcPr>
            <w:tcW w:w="5000" w:type="pct"/>
            <w:gridSpan w:val="2"/>
            <w:tcBorders>
              <w:left w:val="nil"/>
              <w:bottom w:val="nil"/>
              <w:right w:val="nil"/>
            </w:tcBorders>
            <w:shd w:val="clear" w:color="auto" w:fill="auto"/>
            <w:noWrap/>
            <w:vAlign w:val="bottom"/>
          </w:tcPr>
          <w:p w14:paraId="5FDF110B" w14:textId="407D10A7" w:rsidR="00A45335" w:rsidRPr="001B4997" w:rsidRDefault="00A45335" w:rsidP="00A45335">
            <w:pPr>
              <w:rPr>
                <w:rFonts w:ascii="Times New Roman" w:eastAsia="Times New Roman" w:hAnsi="Times New Roman"/>
                <w:sz w:val="22"/>
                <w:szCs w:val="22"/>
                <w:vertAlign w:val="superscript"/>
              </w:rPr>
            </w:pPr>
            <w:r w:rsidRPr="001B4997">
              <w:rPr>
                <w:rFonts w:ascii="Times New Roman" w:eastAsia="Times New Roman" w:hAnsi="Times New Roman"/>
                <w:sz w:val="22"/>
                <w:szCs w:val="22"/>
                <w:vertAlign w:val="superscript"/>
              </w:rPr>
              <w:t xml:space="preserve">1 </w:t>
            </w:r>
            <w:r w:rsidRPr="001B4997">
              <w:rPr>
                <w:rFonts w:ascii="Times New Roman" w:eastAsia="Times New Roman" w:hAnsi="Times New Roman"/>
                <w:sz w:val="22"/>
                <w:szCs w:val="22"/>
              </w:rPr>
              <w:t xml:space="preserve">See </w:t>
            </w:r>
            <w:r w:rsidRPr="001B4997">
              <w:rPr>
                <w:rFonts w:ascii="Times New Roman" w:eastAsia="Times New Roman" w:hAnsi="Times New Roman"/>
                <w:b/>
                <w:bCs/>
                <w:sz w:val="22"/>
                <w:szCs w:val="22"/>
              </w:rPr>
              <w:t xml:space="preserve">Table </w:t>
            </w:r>
            <w:r w:rsidR="00E36B0A">
              <w:rPr>
                <w:rFonts w:ascii="Times New Roman" w:eastAsia="Times New Roman" w:hAnsi="Times New Roman"/>
                <w:b/>
                <w:bCs/>
                <w:sz w:val="22"/>
                <w:szCs w:val="22"/>
              </w:rPr>
              <w:t>14</w:t>
            </w:r>
            <w:r w:rsidRPr="001B4997">
              <w:rPr>
                <w:rFonts w:ascii="Times New Roman" w:eastAsia="Times New Roman" w:hAnsi="Times New Roman"/>
                <w:sz w:val="22"/>
                <w:szCs w:val="22"/>
              </w:rPr>
              <w:t xml:space="preserve"> for the data source for each type of emissions factor.</w:t>
            </w:r>
          </w:p>
          <w:p w14:paraId="0B9DB202" w14:textId="77777777" w:rsidR="00A45335" w:rsidRPr="001B4997" w:rsidRDefault="00A45335" w:rsidP="00A45335">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 xml:space="preserve">2 </w:t>
            </w:r>
            <w:r w:rsidRPr="001B4997">
              <w:rPr>
                <w:rFonts w:ascii="Times New Roman" w:eastAsia="Times New Roman" w:hAnsi="Times New Roman"/>
                <w:sz w:val="22"/>
                <w:szCs w:val="22"/>
              </w:rPr>
              <w:t>For</w:t>
            </w:r>
            <w:r w:rsidRPr="001B4997">
              <w:rPr>
                <w:rFonts w:ascii="Times New Roman" w:eastAsia="Times New Roman" w:hAnsi="Times New Roman"/>
                <w:sz w:val="22"/>
                <w:szCs w:val="22"/>
                <w:vertAlign w:val="superscript"/>
              </w:rPr>
              <w:t xml:space="preserve"> </w:t>
            </w:r>
            <w:r w:rsidRPr="001B4997">
              <w:rPr>
                <w:rFonts w:ascii="Times New Roman" w:eastAsia="Times New Roman" w:hAnsi="Times New Roman"/>
                <w:sz w:val="22"/>
                <w:szCs w:val="22"/>
              </w:rPr>
              <w:t xml:space="preserve">Hg and Cr speciation factors, see </w:t>
            </w:r>
            <w:r w:rsidRPr="001B4997">
              <w:rPr>
                <w:rFonts w:ascii="Times New Roman" w:eastAsia="Times New Roman" w:hAnsi="Times New Roman"/>
                <w:b/>
                <w:bCs/>
                <w:sz w:val="22"/>
                <w:szCs w:val="22"/>
              </w:rPr>
              <w:t>Section 2.5</w:t>
            </w:r>
            <w:r w:rsidRPr="001B4997">
              <w:rPr>
                <w:rFonts w:ascii="Times New Roman" w:eastAsia="Times New Roman" w:hAnsi="Times New Roman"/>
                <w:sz w:val="22"/>
                <w:szCs w:val="22"/>
              </w:rPr>
              <w:t>. Total Hg and Cr provided for information purposes only.</w:t>
            </w:r>
          </w:p>
          <w:p w14:paraId="3BC2B67E" w14:textId="77777777" w:rsidR="00A45335" w:rsidRPr="001B4997" w:rsidRDefault="00A45335" w:rsidP="00A45335">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3</w:t>
            </w:r>
            <w:r w:rsidRPr="001B4997">
              <w:rPr>
                <w:rFonts w:ascii="Times New Roman" w:eastAsia="Times New Roman" w:hAnsi="Times New Roman"/>
                <w:sz w:val="22"/>
                <w:szCs w:val="22"/>
              </w:rPr>
              <w:t xml:space="preserve"> See </w:t>
            </w:r>
            <w:r w:rsidRPr="001B4997">
              <w:rPr>
                <w:rFonts w:ascii="Times New Roman" w:eastAsia="Times New Roman" w:hAnsi="Times New Roman"/>
                <w:b/>
                <w:bCs/>
                <w:sz w:val="22"/>
                <w:szCs w:val="22"/>
              </w:rPr>
              <w:t>Appendix B</w:t>
            </w:r>
            <w:r w:rsidRPr="001B4997">
              <w:rPr>
                <w:rFonts w:ascii="Times New Roman" w:eastAsia="Times New Roman" w:hAnsi="Times New Roman"/>
                <w:sz w:val="22"/>
                <w:szCs w:val="22"/>
              </w:rPr>
              <w:t xml:space="preserve"> for the individual HAP in the groups.</w:t>
            </w:r>
          </w:p>
          <w:p w14:paraId="18CDA803" w14:textId="77777777" w:rsidR="00A45335" w:rsidRPr="001B4997" w:rsidRDefault="00A45335" w:rsidP="00A45335">
            <w:pPr>
              <w:rPr>
                <w:rFonts w:ascii="Times New Roman" w:eastAsia="Times New Roman" w:hAnsi="Times New Roman"/>
                <w:sz w:val="22"/>
                <w:szCs w:val="22"/>
              </w:rPr>
            </w:pPr>
            <w:r w:rsidRPr="001B4997">
              <w:rPr>
                <w:rFonts w:ascii="Times New Roman" w:eastAsia="Times New Roman" w:hAnsi="Times New Roman"/>
                <w:sz w:val="22"/>
                <w:szCs w:val="22"/>
                <w:vertAlign w:val="superscript"/>
              </w:rPr>
              <w:t xml:space="preserve">4 </w:t>
            </w:r>
            <w:r w:rsidRPr="001B4997">
              <w:rPr>
                <w:rFonts w:ascii="Times New Roman" w:eastAsia="Times New Roman" w:hAnsi="Times New Roman"/>
                <w:sz w:val="22"/>
                <w:szCs w:val="22"/>
              </w:rPr>
              <w:t>Although formaldehyde is a VOHAP, because formaldehyde is a separately CAA-listed HAP and was measured in a separate and different test method than VOHAP, it is listed here separately</w:t>
            </w:r>
          </w:p>
          <w:p w14:paraId="6DAED51F" w14:textId="1C813AD9" w:rsidR="00585245" w:rsidRPr="001B4997" w:rsidRDefault="00585245" w:rsidP="00A45335">
            <w:pPr>
              <w:rPr>
                <w:rFonts w:ascii="Times New Roman" w:eastAsia="Times New Roman" w:hAnsi="Times New Roman"/>
                <w:color w:val="000000"/>
                <w:sz w:val="22"/>
                <w:szCs w:val="22"/>
              </w:rPr>
            </w:pPr>
            <w:r w:rsidRPr="001B4997">
              <w:rPr>
                <w:rFonts w:ascii="Times New Roman" w:eastAsia="Times New Roman" w:hAnsi="Times New Roman"/>
                <w:sz w:val="22"/>
                <w:szCs w:val="22"/>
                <w:vertAlign w:val="superscript"/>
              </w:rPr>
              <w:t>5</w:t>
            </w:r>
            <w:r w:rsidRPr="001B4997">
              <w:rPr>
                <w:rFonts w:ascii="Times New Roman" w:eastAsia="Times New Roman" w:hAnsi="Times New Roman"/>
                <w:sz w:val="22"/>
                <w:szCs w:val="22"/>
              </w:rPr>
              <w:t xml:space="preserve"> Although carbon disulfide was measured with the same test method as the VOHAP, it is an inorganic HAP</w:t>
            </w:r>
            <w:r w:rsidR="00812EA9" w:rsidRPr="001B4997">
              <w:rPr>
                <w:rFonts w:ascii="Times New Roman" w:eastAsia="Times New Roman" w:hAnsi="Times New Roman"/>
                <w:sz w:val="22"/>
                <w:szCs w:val="22"/>
              </w:rPr>
              <w:t xml:space="preserve"> and</w:t>
            </w:r>
            <w:r w:rsidRPr="001B4997">
              <w:rPr>
                <w:rFonts w:ascii="Times New Roman" w:eastAsia="Times New Roman" w:hAnsi="Times New Roman"/>
                <w:sz w:val="22"/>
                <w:szCs w:val="22"/>
              </w:rPr>
              <w:t>, as such, is listed here separately.</w:t>
            </w:r>
          </w:p>
        </w:tc>
      </w:tr>
    </w:tbl>
    <w:p w14:paraId="4E39B38E" w14:textId="58B4A51D" w:rsidR="00622EE7" w:rsidRPr="001B4997" w:rsidRDefault="00622EE7" w:rsidP="00687CFB">
      <w:pPr>
        <w:ind w:firstLine="720"/>
        <w:jc w:val="center"/>
        <w:rPr>
          <w:rFonts w:ascii="Times New Roman" w:hAnsi="Times New Roman"/>
          <w:b/>
          <w:bCs/>
          <w:szCs w:val="24"/>
        </w:rPr>
      </w:pPr>
    </w:p>
    <w:p w14:paraId="252F3EA6" w14:textId="77777777" w:rsidR="00482F14" w:rsidRPr="001B4997" w:rsidRDefault="00482F14" w:rsidP="00687CFB">
      <w:pPr>
        <w:ind w:firstLine="720"/>
        <w:jc w:val="center"/>
        <w:rPr>
          <w:rFonts w:ascii="Times New Roman" w:hAnsi="Times New Roman"/>
          <w:b/>
          <w:bCs/>
          <w:szCs w:val="24"/>
        </w:rPr>
      </w:pPr>
    </w:p>
    <w:p w14:paraId="5CD0BF0D" w14:textId="77777777" w:rsidR="00FD0056" w:rsidRDefault="00FD0056" w:rsidP="00046286">
      <w:pPr>
        <w:keepNext/>
        <w:ind w:firstLine="720"/>
        <w:jc w:val="center"/>
        <w:rPr>
          <w:rFonts w:ascii="Times New Roman" w:hAnsi="Times New Roman"/>
          <w:b/>
          <w:bCs/>
          <w:szCs w:val="24"/>
        </w:rPr>
      </w:pPr>
      <w:r>
        <w:rPr>
          <w:rFonts w:ascii="Times New Roman" w:hAnsi="Times New Roman"/>
          <w:b/>
          <w:bCs/>
          <w:szCs w:val="24"/>
        </w:rPr>
        <w:br w:type="page"/>
      </w:r>
    </w:p>
    <w:p w14:paraId="1C387ED0" w14:textId="5952E965" w:rsidR="00046286" w:rsidRPr="001B4997" w:rsidRDefault="00031EE1" w:rsidP="00046286">
      <w:pPr>
        <w:keepNext/>
        <w:ind w:firstLine="720"/>
        <w:jc w:val="center"/>
        <w:rPr>
          <w:rFonts w:ascii="Times New Roman" w:hAnsi="Times New Roman"/>
          <w:b/>
          <w:bCs/>
          <w:szCs w:val="24"/>
        </w:rPr>
      </w:pPr>
      <w:r w:rsidRPr="001B4997">
        <w:rPr>
          <w:rFonts w:ascii="Times New Roman" w:hAnsi="Times New Roman"/>
          <w:b/>
          <w:bCs/>
          <w:szCs w:val="24"/>
        </w:rPr>
        <w:lastRenderedPageBreak/>
        <w:t>Table D-5. ByP Boiler Default Emission Factors</w:t>
      </w:r>
      <w:r w:rsidRPr="001B4997">
        <w:rPr>
          <w:rFonts w:ascii="Times New Roman" w:hAnsi="Times New Roman"/>
          <w:b/>
          <w:bCs/>
          <w:szCs w:val="24"/>
          <w:vertAlign w:val="superscript"/>
        </w:rPr>
        <w:t>1</w:t>
      </w:r>
      <w:r w:rsidRPr="001B4997">
        <w:rPr>
          <w:rFonts w:ascii="Times New Roman" w:hAnsi="Times New Roman"/>
          <w:b/>
          <w:bCs/>
          <w:szCs w:val="24"/>
        </w:rPr>
        <w:t xml:space="preserve"> per Coke Type</w:t>
      </w:r>
      <w:r w:rsidR="0057569D">
        <w:rPr>
          <w:rFonts w:ascii="Times New Roman" w:hAnsi="Times New Roman"/>
          <w:b/>
          <w:bCs/>
          <w:szCs w:val="24"/>
        </w:rPr>
        <w:fldChar w:fldCharType="begin"/>
      </w:r>
      <w:r w:rsidR="0057569D">
        <w:instrText xml:space="preserve"> XE "</w:instrText>
      </w:r>
      <w:r w:rsidR="0057569D" w:rsidRPr="00A53F17">
        <w:rPr>
          <w:rFonts w:ascii="Times New Roman" w:hAnsi="Times New Roman"/>
          <w:b/>
          <w:bCs/>
          <w:szCs w:val="24"/>
        </w:rPr>
        <w:instrText>Table D-5. ByP Boiler Default Emission Factors</w:instrText>
      </w:r>
      <w:r w:rsidR="0057569D" w:rsidRPr="00A53F17">
        <w:rPr>
          <w:rFonts w:ascii="Times New Roman" w:hAnsi="Times New Roman"/>
          <w:b/>
          <w:bCs/>
          <w:szCs w:val="24"/>
          <w:vertAlign w:val="superscript"/>
        </w:rPr>
        <w:instrText>1</w:instrText>
      </w:r>
      <w:r w:rsidR="0057569D" w:rsidRPr="00A53F17">
        <w:rPr>
          <w:rFonts w:ascii="Times New Roman" w:hAnsi="Times New Roman"/>
          <w:b/>
          <w:bCs/>
          <w:szCs w:val="24"/>
        </w:rPr>
        <w:instrText xml:space="preserve"> per Coke Type</w:instrText>
      </w:r>
      <w:r w:rsidR="0057569D">
        <w:instrText xml:space="preserve">" </w:instrText>
      </w:r>
      <w:r w:rsidR="0057569D">
        <w:rPr>
          <w:rFonts w:ascii="Times New Roman" w:hAnsi="Times New Roman"/>
          <w:b/>
          <w:bCs/>
          <w:szCs w:val="24"/>
        </w:rPr>
        <w:fldChar w:fldCharType="end"/>
      </w:r>
      <w:r w:rsidRPr="001B4997">
        <w:rPr>
          <w:rFonts w:ascii="Times New Roman" w:hAnsi="Times New Roman"/>
          <w:b/>
          <w:bCs/>
          <w:szCs w:val="24"/>
        </w:rPr>
        <w:t xml:space="preserve"> </w:t>
      </w:r>
    </w:p>
    <w:p w14:paraId="56C4A5EB" w14:textId="18F49CE1" w:rsidR="00031EE1" w:rsidRPr="001B4997" w:rsidRDefault="00031EE1" w:rsidP="00031EE1">
      <w:pPr>
        <w:spacing w:after="120"/>
        <w:ind w:firstLine="720"/>
        <w:jc w:val="center"/>
        <w:rPr>
          <w:rFonts w:ascii="Times New Roman" w:hAnsi="Times New Roman"/>
          <w:b/>
          <w:bCs/>
          <w:szCs w:val="24"/>
        </w:rPr>
      </w:pPr>
      <w:r w:rsidRPr="001B4997">
        <w:rPr>
          <w:rFonts w:ascii="Times New Roman" w:hAnsi="Times New Roman"/>
          <w:b/>
          <w:bCs/>
          <w:szCs w:val="24"/>
        </w:rPr>
        <w:t xml:space="preserve">Developed from Erie Coke </w:t>
      </w:r>
      <w:r w:rsidR="0037493B">
        <w:rPr>
          <w:rFonts w:ascii="Times New Roman" w:hAnsi="Times New Roman"/>
          <w:b/>
          <w:bCs/>
          <w:szCs w:val="24"/>
        </w:rPr>
        <w:t>114 Request</w:t>
      </w:r>
      <w:r w:rsidR="0037493B" w:rsidRPr="001B4997">
        <w:rPr>
          <w:rFonts w:ascii="Times New Roman" w:hAnsi="Times New Roman"/>
          <w:b/>
          <w:bCs/>
          <w:szCs w:val="24"/>
        </w:rPr>
        <w:t xml:space="preserve"> </w:t>
      </w:r>
      <w:r w:rsidRPr="001B4997">
        <w:rPr>
          <w:rFonts w:ascii="Times New Roman" w:hAnsi="Times New Roman"/>
          <w:b/>
          <w:bCs/>
          <w:szCs w:val="24"/>
        </w:rPr>
        <w:t>Test Data</w:t>
      </w:r>
    </w:p>
    <w:tbl>
      <w:tblPr>
        <w:tblW w:w="36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9"/>
        <w:gridCol w:w="3757"/>
        <w:gridCol w:w="30"/>
      </w:tblGrid>
      <w:tr w:rsidR="00D02EAD" w:rsidRPr="001B4997" w14:paraId="7E574210" w14:textId="68CAC942" w:rsidTr="00D02EAD">
        <w:trPr>
          <w:gridAfter w:val="1"/>
          <w:wAfter w:w="19" w:type="pct"/>
          <w:cantSplit/>
          <w:tblHeader/>
          <w:jc w:val="center"/>
        </w:trPr>
        <w:tc>
          <w:tcPr>
            <w:tcW w:w="2608" w:type="pct"/>
            <w:vMerge w:val="restart"/>
            <w:shd w:val="clear" w:color="auto" w:fill="D9D9D9" w:themeFill="background1" w:themeFillShade="D9"/>
            <w:vAlign w:val="center"/>
            <w:hideMark/>
          </w:tcPr>
          <w:p w14:paraId="511E182A" w14:textId="77777777" w:rsidR="00031EE1" w:rsidRPr="001B4997" w:rsidRDefault="00031EE1"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HAP</w:t>
            </w:r>
          </w:p>
        </w:tc>
        <w:tc>
          <w:tcPr>
            <w:tcW w:w="2373" w:type="pct"/>
            <w:shd w:val="clear" w:color="auto" w:fill="D9D9D9" w:themeFill="background1" w:themeFillShade="D9"/>
            <w:vAlign w:val="center"/>
          </w:tcPr>
          <w:p w14:paraId="44FACA24" w14:textId="77777777" w:rsidR="00D02EAD" w:rsidRPr="001B4997" w:rsidRDefault="00031EE1" w:rsidP="00F5091D">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 xml:space="preserve">Default Emission factor </w:t>
            </w:r>
          </w:p>
          <w:p w14:paraId="4697E356" w14:textId="6A9DDB81" w:rsidR="00031EE1" w:rsidRPr="001B4997" w:rsidRDefault="00031EE1" w:rsidP="00F5091D">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(lb/mmscf COG)</w:t>
            </w:r>
          </w:p>
        </w:tc>
      </w:tr>
      <w:tr w:rsidR="00D02EAD" w:rsidRPr="001B4997" w14:paraId="6E08D02C" w14:textId="77777777" w:rsidTr="00D02EAD">
        <w:trPr>
          <w:gridAfter w:val="1"/>
          <w:wAfter w:w="19" w:type="pct"/>
          <w:cantSplit/>
          <w:tblHeader/>
          <w:jc w:val="center"/>
        </w:trPr>
        <w:tc>
          <w:tcPr>
            <w:tcW w:w="2608" w:type="pct"/>
            <w:vMerge/>
            <w:shd w:val="clear" w:color="auto" w:fill="D9D9D9" w:themeFill="background1" w:themeFillShade="D9"/>
            <w:vAlign w:val="center"/>
          </w:tcPr>
          <w:p w14:paraId="748E55E6" w14:textId="77777777" w:rsidR="00031EE1" w:rsidRPr="001B4997" w:rsidRDefault="00031EE1" w:rsidP="00783A1C">
            <w:pPr>
              <w:jc w:val="center"/>
              <w:rPr>
                <w:rFonts w:ascii="Times New Roman" w:eastAsia="Times New Roman" w:hAnsi="Times New Roman"/>
                <w:b/>
                <w:bCs/>
                <w:sz w:val="22"/>
                <w:szCs w:val="22"/>
              </w:rPr>
            </w:pPr>
          </w:p>
        </w:tc>
        <w:tc>
          <w:tcPr>
            <w:tcW w:w="2373" w:type="pct"/>
            <w:shd w:val="clear" w:color="auto" w:fill="D9D9D9" w:themeFill="background1" w:themeFillShade="D9"/>
            <w:vAlign w:val="center"/>
          </w:tcPr>
          <w:p w14:paraId="065B0CDB" w14:textId="77777777" w:rsidR="00031EE1" w:rsidRPr="001B4997" w:rsidRDefault="00031EE1"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ByP - Foundry Coke</w:t>
            </w:r>
          </w:p>
        </w:tc>
      </w:tr>
      <w:tr w:rsidR="00D02EAD" w:rsidRPr="001B4997" w14:paraId="6FC4D09D" w14:textId="1A93AAA3" w:rsidTr="00D02EAD">
        <w:trPr>
          <w:gridAfter w:val="1"/>
          <w:wAfter w:w="19" w:type="pct"/>
          <w:cantSplit/>
          <w:jc w:val="center"/>
        </w:trPr>
        <w:tc>
          <w:tcPr>
            <w:tcW w:w="2608" w:type="pct"/>
            <w:shd w:val="clear" w:color="000000" w:fill="FFFFFF"/>
            <w:noWrap/>
            <w:vAlign w:val="bottom"/>
          </w:tcPr>
          <w:p w14:paraId="6327250A" w14:textId="6E6D3841"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b/>
                <w:bCs/>
                <w:sz w:val="22"/>
                <w:szCs w:val="22"/>
              </w:rPr>
              <w:t>HAP Metals</w:t>
            </w:r>
          </w:p>
        </w:tc>
        <w:tc>
          <w:tcPr>
            <w:tcW w:w="2373" w:type="pct"/>
            <w:shd w:val="clear" w:color="000000" w:fill="FFFFFF"/>
            <w:vAlign w:val="bottom"/>
          </w:tcPr>
          <w:p w14:paraId="2E05FDD1" w14:textId="77777777" w:rsidR="00031EE1" w:rsidRPr="001B4997" w:rsidRDefault="00031EE1" w:rsidP="00031EE1">
            <w:pPr>
              <w:jc w:val="center"/>
              <w:rPr>
                <w:rFonts w:ascii="Times New Roman" w:eastAsia="Times New Roman" w:hAnsi="Times New Roman"/>
                <w:sz w:val="22"/>
                <w:szCs w:val="22"/>
              </w:rPr>
            </w:pPr>
          </w:p>
        </w:tc>
      </w:tr>
      <w:tr w:rsidR="00D02EAD" w:rsidRPr="001B4997" w14:paraId="109C269D" w14:textId="77777777" w:rsidTr="00D02EAD">
        <w:trPr>
          <w:gridAfter w:val="1"/>
          <w:wAfter w:w="19" w:type="pct"/>
          <w:cantSplit/>
          <w:jc w:val="center"/>
        </w:trPr>
        <w:tc>
          <w:tcPr>
            <w:tcW w:w="2608" w:type="pct"/>
            <w:shd w:val="clear" w:color="000000" w:fill="FFFFFF"/>
            <w:noWrap/>
            <w:vAlign w:val="bottom"/>
          </w:tcPr>
          <w:p w14:paraId="6C840B06"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Antimony </w:t>
            </w:r>
          </w:p>
        </w:tc>
        <w:tc>
          <w:tcPr>
            <w:tcW w:w="2373" w:type="pct"/>
            <w:shd w:val="clear" w:color="000000" w:fill="FFFFFF"/>
            <w:noWrap/>
            <w:vAlign w:val="bottom"/>
          </w:tcPr>
          <w:p w14:paraId="5F6068AA"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2.58E-04</w:t>
            </w:r>
          </w:p>
        </w:tc>
      </w:tr>
      <w:tr w:rsidR="00D02EAD" w:rsidRPr="001B4997" w14:paraId="64DD10D9" w14:textId="77777777" w:rsidTr="00D02EAD">
        <w:trPr>
          <w:gridAfter w:val="1"/>
          <w:wAfter w:w="19" w:type="pct"/>
          <w:cantSplit/>
          <w:jc w:val="center"/>
        </w:trPr>
        <w:tc>
          <w:tcPr>
            <w:tcW w:w="2608" w:type="pct"/>
            <w:shd w:val="clear" w:color="000000" w:fill="FFFFFF"/>
            <w:noWrap/>
            <w:vAlign w:val="bottom"/>
            <w:hideMark/>
          </w:tcPr>
          <w:p w14:paraId="51821B3E"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Arsenic </w:t>
            </w:r>
          </w:p>
        </w:tc>
        <w:tc>
          <w:tcPr>
            <w:tcW w:w="2373" w:type="pct"/>
            <w:shd w:val="clear" w:color="000000" w:fill="FFFFFF"/>
            <w:noWrap/>
            <w:vAlign w:val="bottom"/>
            <w:hideMark/>
          </w:tcPr>
          <w:p w14:paraId="6EB65B64"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1.61E-02</w:t>
            </w:r>
          </w:p>
        </w:tc>
      </w:tr>
      <w:tr w:rsidR="00D02EAD" w:rsidRPr="001B4997" w14:paraId="3AA2CC55" w14:textId="77777777" w:rsidTr="00D02EAD">
        <w:trPr>
          <w:gridAfter w:val="1"/>
          <w:wAfter w:w="19" w:type="pct"/>
          <w:cantSplit/>
          <w:jc w:val="center"/>
        </w:trPr>
        <w:tc>
          <w:tcPr>
            <w:tcW w:w="2608" w:type="pct"/>
            <w:shd w:val="clear" w:color="000000" w:fill="FFFFFF"/>
            <w:noWrap/>
            <w:vAlign w:val="bottom"/>
            <w:hideMark/>
          </w:tcPr>
          <w:p w14:paraId="0FDC490D"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Beryllium </w:t>
            </w:r>
          </w:p>
        </w:tc>
        <w:tc>
          <w:tcPr>
            <w:tcW w:w="2373" w:type="pct"/>
            <w:shd w:val="clear" w:color="000000" w:fill="FFFFFF"/>
            <w:noWrap/>
            <w:vAlign w:val="bottom"/>
            <w:hideMark/>
          </w:tcPr>
          <w:p w14:paraId="274FC770"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6.44E-05</w:t>
            </w:r>
          </w:p>
        </w:tc>
      </w:tr>
      <w:tr w:rsidR="00D02EAD" w:rsidRPr="001B4997" w14:paraId="30F4DA73" w14:textId="77777777" w:rsidTr="00D02EAD">
        <w:trPr>
          <w:gridAfter w:val="1"/>
          <w:wAfter w:w="19" w:type="pct"/>
          <w:cantSplit/>
          <w:jc w:val="center"/>
        </w:trPr>
        <w:tc>
          <w:tcPr>
            <w:tcW w:w="2608" w:type="pct"/>
            <w:shd w:val="clear" w:color="000000" w:fill="FFFFFF"/>
            <w:noWrap/>
            <w:vAlign w:val="bottom"/>
            <w:hideMark/>
          </w:tcPr>
          <w:p w14:paraId="1285BF02"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Cadmium </w:t>
            </w:r>
          </w:p>
        </w:tc>
        <w:tc>
          <w:tcPr>
            <w:tcW w:w="2373" w:type="pct"/>
            <w:shd w:val="clear" w:color="000000" w:fill="FFFFFF"/>
            <w:noWrap/>
            <w:vAlign w:val="bottom"/>
            <w:hideMark/>
          </w:tcPr>
          <w:p w14:paraId="2A238D6A"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1.31E-03</w:t>
            </w:r>
          </w:p>
        </w:tc>
      </w:tr>
      <w:tr w:rsidR="00D02EAD" w:rsidRPr="001B4997" w14:paraId="0B1965E4" w14:textId="77777777" w:rsidTr="00D02EAD">
        <w:trPr>
          <w:gridAfter w:val="1"/>
          <w:wAfter w:w="19" w:type="pct"/>
          <w:cantSplit/>
          <w:jc w:val="center"/>
        </w:trPr>
        <w:tc>
          <w:tcPr>
            <w:tcW w:w="2608" w:type="pct"/>
            <w:shd w:val="clear" w:color="000000" w:fill="FFFFFF"/>
            <w:noWrap/>
            <w:vAlign w:val="bottom"/>
            <w:hideMark/>
          </w:tcPr>
          <w:p w14:paraId="3C6D376F"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Chromium (total)</w:t>
            </w:r>
            <w:r w:rsidRPr="001B4997">
              <w:rPr>
                <w:rFonts w:ascii="Times New Roman" w:eastAsia="Times New Roman" w:hAnsi="Times New Roman"/>
                <w:sz w:val="22"/>
                <w:szCs w:val="22"/>
                <w:vertAlign w:val="superscript"/>
              </w:rPr>
              <w:t>2</w:t>
            </w:r>
          </w:p>
        </w:tc>
        <w:tc>
          <w:tcPr>
            <w:tcW w:w="2373" w:type="pct"/>
            <w:shd w:val="clear" w:color="000000" w:fill="FFFFFF"/>
            <w:noWrap/>
            <w:vAlign w:val="bottom"/>
            <w:hideMark/>
          </w:tcPr>
          <w:p w14:paraId="6EFA158B"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4.27E-02</w:t>
            </w:r>
          </w:p>
        </w:tc>
      </w:tr>
      <w:tr w:rsidR="00D02EAD" w:rsidRPr="001B4997" w14:paraId="4FC6E7FA" w14:textId="77777777" w:rsidTr="00D02EAD">
        <w:trPr>
          <w:gridAfter w:val="1"/>
          <w:wAfter w:w="19" w:type="pct"/>
          <w:cantSplit/>
          <w:jc w:val="center"/>
        </w:trPr>
        <w:tc>
          <w:tcPr>
            <w:tcW w:w="2608" w:type="pct"/>
            <w:shd w:val="clear" w:color="000000" w:fill="FFFFFF"/>
            <w:noWrap/>
            <w:vAlign w:val="bottom"/>
            <w:hideMark/>
          </w:tcPr>
          <w:p w14:paraId="6866A0FC"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     Chromium III</w:t>
            </w:r>
            <w:r w:rsidRPr="001B4997">
              <w:rPr>
                <w:rFonts w:ascii="Times New Roman" w:eastAsia="Times New Roman" w:hAnsi="Times New Roman"/>
                <w:sz w:val="22"/>
                <w:szCs w:val="22"/>
                <w:vertAlign w:val="superscript"/>
              </w:rPr>
              <w:t>2</w:t>
            </w:r>
          </w:p>
        </w:tc>
        <w:tc>
          <w:tcPr>
            <w:tcW w:w="2373" w:type="pct"/>
            <w:shd w:val="clear" w:color="000000" w:fill="FFFFFF"/>
            <w:noWrap/>
            <w:vAlign w:val="bottom"/>
            <w:hideMark/>
          </w:tcPr>
          <w:p w14:paraId="20434551"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4.14E-02</w:t>
            </w:r>
          </w:p>
        </w:tc>
      </w:tr>
      <w:tr w:rsidR="00D02EAD" w:rsidRPr="001B4997" w14:paraId="68066AA8" w14:textId="77777777" w:rsidTr="00D02EAD">
        <w:trPr>
          <w:gridAfter w:val="1"/>
          <w:wAfter w:w="19" w:type="pct"/>
          <w:cantSplit/>
          <w:jc w:val="center"/>
        </w:trPr>
        <w:tc>
          <w:tcPr>
            <w:tcW w:w="2608" w:type="pct"/>
            <w:shd w:val="clear" w:color="000000" w:fill="FFFFFF"/>
            <w:noWrap/>
            <w:vAlign w:val="bottom"/>
            <w:hideMark/>
          </w:tcPr>
          <w:p w14:paraId="1CBE3A77" w14:textId="040C9880"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     Chromium </w:t>
            </w:r>
            <w:r w:rsidR="004E094D" w:rsidRPr="001B4997">
              <w:rPr>
                <w:rFonts w:ascii="Times New Roman" w:eastAsia="Times New Roman" w:hAnsi="Times New Roman"/>
                <w:sz w:val="22"/>
                <w:szCs w:val="22"/>
              </w:rPr>
              <w:t>VI</w:t>
            </w:r>
            <w:r w:rsidRPr="001B4997">
              <w:rPr>
                <w:rFonts w:ascii="Times New Roman" w:eastAsia="Times New Roman" w:hAnsi="Times New Roman"/>
                <w:sz w:val="22"/>
                <w:szCs w:val="22"/>
                <w:vertAlign w:val="superscript"/>
              </w:rPr>
              <w:t>2</w:t>
            </w:r>
          </w:p>
        </w:tc>
        <w:tc>
          <w:tcPr>
            <w:tcW w:w="2373" w:type="pct"/>
            <w:shd w:val="clear" w:color="000000" w:fill="FFFFFF"/>
            <w:noWrap/>
            <w:vAlign w:val="bottom"/>
            <w:hideMark/>
          </w:tcPr>
          <w:p w14:paraId="44ED8B51"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1.28E-03</w:t>
            </w:r>
          </w:p>
        </w:tc>
      </w:tr>
      <w:tr w:rsidR="00D02EAD" w:rsidRPr="001B4997" w14:paraId="1E796A80" w14:textId="77777777" w:rsidTr="00D02EAD">
        <w:trPr>
          <w:gridAfter w:val="1"/>
          <w:wAfter w:w="19" w:type="pct"/>
          <w:cantSplit/>
          <w:jc w:val="center"/>
        </w:trPr>
        <w:tc>
          <w:tcPr>
            <w:tcW w:w="2608" w:type="pct"/>
            <w:shd w:val="clear" w:color="000000" w:fill="FFFFFF"/>
            <w:noWrap/>
            <w:vAlign w:val="bottom"/>
            <w:hideMark/>
          </w:tcPr>
          <w:p w14:paraId="59368CC4"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Cobalt </w:t>
            </w:r>
          </w:p>
        </w:tc>
        <w:tc>
          <w:tcPr>
            <w:tcW w:w="2373" w:type="pct"/>
            <w:shd w:val="clear" w:color="000000" w:fill="FFFFFF"/>
            <w:noWrap/>
            <w:vAlign w:val="bottom"/>
            <w:hideMark/>
          </w:tcPr>
          <w:p w14:paraId="04612948"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1.62E-03</w:t>
            </w:r>
          </w:p>
        </w:tc>
      </w:tr>
      <w:tr w:rsidR="00D02EAD" w:rsidRPr="001B4997" w14:paraId="655558B3" w14:textId="77777777" w:rsidTr="00D02EAD">
        <w:trPr>
          <w:gridAfter w:val="1"/>
          <w:wAfter w:w="19" w:type="pct"/>
          <w:cantSplit/>
          <w:jc w:val="center"/>
        </w:trPr>
        <w:tc>
          <w:tcPr>
            <w:tcW w:w="2608" w:type="pct"/>
            <w:shd w:val="clear" w:color="000000" w:fill="FFFFFF"/>
            <w:noWrap/>
            <w:vAlign w:val="bottom"/>
            <w:hideMark/>
          </w:tcPr>
          <w:p w14:paraId="32F784F2"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Lead </w:t>
            </w:r>
          </w:p>
        </w:tc>
        <w:tc>
          <w:tcPr>
            <w:tcW w:w="2373" w:type="pct"/>
            <w:shd w:val="clear" w:color="000000" w:fill="FFFFFF"/>
            <w:noWrap/>
            <w:vAlign w:val="bottom"/>
            <w:hideMark/>
          </w:tcPr>
          <w:p w14:paraId="016D9E0F"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4.56E-03</w:t>
            </w:r>
          </w:p>
        </w:tc>
      </w:tr>
      <w:tr w:rsidR="00D02EAD" w:rsidRPr="001B4997" w14:paraId="521C065A" w14:textId="77777777" w:rsidTr="00D02EAD">
        <w:trPr>
          <w:gridAfter w:val="1"/>
          <w:wAfter w:w="19" w:type="pct"/>
          <w:cantSplit/>
          <w:jc w:val="center"/>
        </w:trPr>
        <w:tc>
          <w:tcPr>
            <w:tcW w:w="2608" w:type="pct"/>
            <w:shd w:val="clear" w:color="000000" w:fill="FFFFFF"/>
            <w:noWrap/>
            <w:vAlign w:val="bottom"/>
            <w:hideMark/>
          </w:tcPr>
          <w:p w14:paraId="1638AE29"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Manganese </w:t>
            </w:r>
          </w:p>
        </w:tc>
        <w:tc>
          <w:tcPr>
            <w:tcW w:w="2373" w:type="pct"/>
            <w:shd w:val="clear" w:color="000000" w:fill="FFFFFF"/>
            <w:noWrap/>
            <w:vAlign w:val="bottom"/>
            <w:hideMark/>
          </w:tcPr>
          <w:p w14:paraId="5D7AFBD5"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2.25E-02</w:t>
            </w:r>
          </w:p>
        </w:tc>
      </w:tr>
      <w:tr w:rsidR="00D02EAD" w:rsidRPr="001B4997" w14:paraId="0F74CFDE" w14:textId="77777777" w:rsidTr="00D02EAD">
        <w:trPr>
          <w:gridAfter w:val="1"/>
          <w:wAfter w:w="19" w:type="pct"/>
          <w:cantSplit/>
          <w:jc w:val="center"/>
        </w:trPr>
        <w:tc>
          <w:tcPr>
            <w:tcW w:w="2608" w:type="pct"/>
            <w:shd w:val="clear" w:color="000000" w:fill="FFFFFF"/>
            <w:noWrap/>
            <w:vAlign w:val="bottom"/>
            <w:hideMark/>
          </w:tcPr>
          <w:p w14:paraId="182C7AB9"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Mercury (total)</w:t>
            </w:r>
            <w:r w:rsidRPr="001B4997">
              <w:rPr>
                <w:rFonts w:ascii="Times New Roman" w:eastAsia="Times New Roman" w:hAnsi="Times New Roman"/>
                <w:sz w:val="22"/>
                <w:szCs w:val="22"/>
                <w:vertAlign w:val="superscript"/>
              </w:rPr>
              <w:t>2</w:t>
            </w:r>
            <w:r w:rsidRPr="001B4997">
              <w:rPr>
                <w:rFonts w:ascii="Times New Roman" w:eastAsia="Times New Roman" w:hAnsi="Times New Roman"/>
                <w:sz w:val="22"/>
                <w:szCs w:val="22"/>
              </w:rPr>
              <w:t xml:space="preserve"> </w:t>
            </w:r>
          </w:p>
        </w:tc>
        <w:tc>
          <w:tcPr>
            <w:tcW w:w="2373" w:type="pct"/>
            <w:shd w:val="clear" w:color="000000" w:fill="FFFFFF"/>
            <w:noWrap/>
            <w:vAlign w:val="bottom"/>
            <w:hideMark/>
          </w:tcPr>
          <w:p w14:paraId="4FD091C3"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5.42E-04</w:t>
            </w:r>
          </w:p>
        </w:tc>
      </w:tr>
      <w:tr w:rsidR="009343CB" w:rsidRPr="001B4997" w14:paraId="438359D1" w14:textId="77777777" w:rsidTr="00D02EAD">
        <w:trPr>
          <w:gridAfter w:val="1"/>
          <w:wAfter w:w="19" w:type="pct"/>
          <w:cantSplit/>
          <w:jc w:val="center"/>
        </w:trPr>
        <w:tc>
          <w:tcPr>
            <w:tcW w:w="2608" w:type="pct"/>
            <w:shd w:val="clear" w:color="000000" w:fill="FFFFFF"/>
            <w:noWrap/>
            <w:vAlign w:val="bottom"/>
          </w:tcPr>
          <w:p w14:paraId="22FF2BF4" w14:textId="70802A58" w:rsidR="009343CB" w:rsidRPr="001B4997" w:rsidRDefault="009343CB" w:rsidP="009343CB">
            <w:pPr>
              <w:rPr>
                <w:rFonts w:ascii="Times New Roman" w:eastAsia="Times New Roman" w:hAnsi="Times New Roman"/>
                <w:sz w:val="22"/>
                <w:szCs w:val="22"/>
              </w:rPr>
            </w:pPr>
            <w:r w:rsidRPr="001B4997">
              <w:rPr>
                <w:rFonts w:ascii="Times New Roman" w:eastAsia="Times New Roman" w:hAnsi="Times New Roman"/>
                <w:sz w:val="22"/>
                <w:szCs w:val="22"/>
              </w:rPr>
              <w:t xml:space="preserve">     Elemental gaseous Hg</w:t>
            </w:r>
            <w:r w:rsidRPr="001B4997">
              <w:rPr>
                <w:rFonts w:ascii="Times New Roman" w:eastAsia="Times New Roman" w:hAnsi="Times New Roman"/>
                <w:sz w:val="22"/>
                <w:szCs w:val="22"/>
                <w:vertAlign w:val="superscript"/>
              </w:rPr>
              <w:t>2</w:t>
            </w:r>
          </w:p>
        </w:tc>
        <w:tc>
          <w:tcPr>
            <w:tcW w:w="2373" w:type="pct"/>
            <w:shd w:val="clear" w:color="000000" w:fill="FFFFFF"/>
            <w:noWrap/>
            <w:vAlign w:val="bottom"/>
          </w:tcPr>
          <w:p w14:paraId="324606E5" w14:textId="7FE56F78" w:rsidR="009343CB" w:rsidRPr="001B4997" w:rsidRDefault="009343CB" w:rsidP="009343CB">
            <w:pPr>
              <w:jc w:val="center"/>
              <w:rPr>
                <w:rFonts w:ascii="Times New Roman" w:eastAsia="Times New Roman" w:hAnsi="Times New Roman"/>
                <w:sz w:val="22"/>
                <w:szCs w:val="22"/>
              </w:rPr>
            </w:pPr>
            <w:r w:rsidRPr="001B4997">
              <w:rPr>
                <w:rFonts w:ascii="Times New Roman" w:eastAsia="Times New Roman" w:hAnsi="Times New Roman"/>
                <w:sz w:val="22"/>
                <w:szCs w:val="22"/>
              </w:rPr>
              <w:t>4.34E-04</w:t>
            </w:r>
          </w:p>
        </w:tc>
      </w:tr>
      <w:tr w:rsidR="009343CB" w:rsidRPr="001B4997" w14:paraId="0193C56E" w14:textId="77777777" w:rsidTr="00D02EAD">
        <w:trPr>
          <w:gridAfter w:val="1"/>
          <w:wAfter w:w="19" w:type="pct"/>
          <w:cantSplit/>
          <w:jc w:val="center"/>
        </w:trPr>
        <w:tc>
          <w:tcPr>
            <w:tcW w:w="2608" w:type="pct"/>
            <w:shd w:val="clear" w:color="000000" w:fill="FFFFFF"/>
            <w:noWrap/>
            <w:vAlign w:val="bottom"/>
          </w:tcPr>
          <w:p w14:paraId="2547134E" w14:textId="0A5EC596" w:rsidR="009343CB" w:rsidRPr="001B4997" w:rsidRDefault="009343CB" w:rsidP="009343CB">
            <w:pPr>
              <w:rPr>
                <w:rFonts w:ascii="Times New Roman" w:eastAsia="Times New Roman" w:hAnsi="Times New Roman"/>
                <w:sz w:val="22"/>
                <w:szCs w:val="22"/>
              </w:rPr>
            </w:pPr>
            <w:r w:rsidRPr="001B4997">
              <w:rPr>
                <w:rFonts w:ascii="Times New Roman" w:eastAsia="Times New Roman" w:hAnsi="Times New Roman"/>
                <w:sz w:val="22"/>
                <w:szCs w:val="22"/>
              </w:rPr>
              <w:t xml:space="preserve">     Gaseous divalent Hg</w:t>
            </w:r>
            <w:r w:rsidRPr="001B4997">
              <w:rPr>
                <w:rFonts w:ascii="Times New Roman" w:eastAsia="Times New Roman" w:hAnsi="Times New Roman"/>
                <w:sz w:val="22"/>
                <w:szCs w:val="22"/>
                <w:vertAlign w:val="superscript"/>
              </w:rPr>
              <w:t>2</w:t>
            </w:r>
          </w:p>
        </w:tc>
        <w:tc>
          <w:tcPr>
            <w:tcW w:w="2373" w:type="pct"/>
            <w:shd w:val="clear" w:color="000000" w:fill="FFFFFF"/>
            <w:noWrap/>
            <w:vAlign w:val="bottom"/>
          </w:tcPr>
          <w:p w14:paraId="32BC6C4E" w14:textId="70CEC496" w:rsidR="009343CB" w:rsidRPr="001B4997" w:rsidRDefault="009343CB" w:rsidP="009343CB">
            <w:pPr>
              <w:jc w:val="center"/>
              <w:rPr>
                <w:rFonts w:ascii="Times New Roman" w:eastAsia="Times New Roman" w:hAnsi="Times New Roman"/>
                <w:sz w:val="22"/>
                <w:szCs w:val="22"/>
              </w:rPr>
            </w:pPr>
            <w:r w:rsidRPr="001B4997">
              <w:rPr>
                <w:rFonts w:ascii="Times New Roman" w:eastAsia="Times New Roman" w:hAnsi="Times New Roman"/>
                <w:sz w:val="22"/>
                <w:szCs w:val="22"/>
              </w:rPr>
              <w:t>8.13E-05</w:t>
            </w:r>
          </w:p>
        </w:tc>
      </w:tr>
      <w:tr w:rsidR="00D02EAD" w:rsidRPr="001B4997" w14:paraId="6C398574" w14:textId="77777777" w:rsidTr="00D02EAD">
        <w:trPr>
          <w:gridAfter w:val="1"/>
          <w:wAfter w:w="19" w:type="pct"/>
          <w:cantSplit/>
          <w:jc w:val="center"/>
        </w:trPr>
        <w:tc>
          <w:tcPr>
            <w:tcW w:w="2608" w:type="pct"/>
            <w:shd w:val="clear" w:color="000000" w:fill="FFFFFF"/>
            <w:noWrap/>
            <w:vAlign w:val="bottom"/>
            <w:hideMark/>
          </w:tcPr>
          <w:p w14:paraId="0F572BF4"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     Particulate divalent Hg</w:t>
            </w:r>
            <w:r w:rsidRPr="001B4997">
              <w:rPr>
                <w:rFonts w:ascii="Times New Roman" w:eastAsia="Times New Roman" w:hAnsi="Times New Roman"/>
                <w:sz w:val="22"/>
                <w:szCs w:val="22"/>
                <w:vertAlign w:val="superscript"/>
              </w:rPr>
              <w:t>2</w:t>
            </w:r>
          </w:p>
        </w:tc>
        <w:tc>
          <w:tcPr>
            <w:tcW w:w="2373" w:type="pct"/>
            <w:shd w:val="clear" w:color="auto" w:fill="auto"/>
            <w:noWrap/>
            <w:vAlign w:val="bottom"/>
            <w:hideMark/>
          </w:tcPr>
          <w:p w14:paraId="460295CC"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2.71E-05</w:t>
            </w:r>
          </w:p>
        </w:tc>
      </w:tr>
      <w:tr w:rsidR="00D02EAD" w:rsidRPr="001B4997" w14:paraId="7BFBB765" w14:textId="77777777" w:rsidTr="00D02EAD">
        <w:trPr>
          <w:gridAfter w:val="1"/>
          <w:wAfter w:w="19" w:type="pct"/>
          <w:cantSplit/>
          <w:jc w:val="center"/>
        </w:trPr>
        <w:tc>
          <w:tcPr>
            <w:tcW w:w="2608" w:type="pct"/>
            <w:shd w:val="clear" w:color="000000" w:fill="FFFFFF"/>
            <w:noWrap/>
            <w:vAlign w:val="bottom"/>
            <w:hideMark/>
          </w:tcPr>
          <w:p w14:paraId="20F1A9CA"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Nickel </w:t>
            </w:r>
          </w:p>
        </w:tc>
        <w:tc>
          <w:tcPr>
            <w:tcW w:w="2373" w:type="pct"/>
            <w:shd w:val="clear" w:color="000000" w:fill="FFFFFF"/>
            <w:noWrap/>
            <w:vAlign w:val="bottom"/>
            <w:hideMark/>
          </w:tcPr>
          <w:p w14:paraId="3CF0C67E"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1.06E-01</w:t>
            </w:r>
          </w:p>
        </w:tc>
      </w:tr>
      <w:tr w:rsidR="00D02EAD" w:rsidRPr="001B4997" w14:paraId="744FA98D" w14:textId="77777777" w:rsidTr="00D02EAD">
        <w:trPr>
          <w:gridAfter w:val="1"/>
          <w:wAfter w:w="19" w:type="pct"/>
          <w:cantSplit/>
          <w:jc w:val="center"/>
        </w:trPr>
        <w:tc>
          <w:tcPr>
            <w:tcW w:w="2608" w:type="pct"/>
            <w:shd w:val="clear" w:color="000000" w:fill="FFFFFF"/>
            <w:noWrap/>
            <w:vAlign w:val="bottom"/>
            <w:hideMark/>
          </w:tcPr>
          <w:p w14:paraId="02B7A5EA"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Selenium </w:t>
            </w:r>
          </w:p>
        </w:tc>
        <w:tc>
          <w:tcPr>
            <w:tcW w:w="2373" w:type="pct"/>
            <w:shd w:val="clear" w:color="000000" w:fill="FFFFFF"/>
            <w:noWrap/>
            <w:vAlign w:val="bottom"/>
            <w:hideMark/>
          </w:tcPr>
          <w:p w14:paraId="65E098B8"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5.59E-03</w:t>
            </w:r>
          </w:p>
        </w:tc>
      </w:tr>
      <w:tr w:rsidR="00D02EAD" w:rsidRPr="001B4997" w14:paraId="3E63F03F" w14:textId="3ABFEFA8" w:rsidTr="00D02EAD">
        <w:trPr>
          <w:gridAfter w:val="1"/>
          <w:wAfter w:w="19" w:type="pct"/>
          <w:cantSplit/>
          <w:jc w:val="center"/>
        </w:trPr>
        <w:tc>
          <w:tcPr>
            <w:tcW w:w="2608" w:type="pct"/>
            <w:shd w:val="clear" w:color="000000" w:fill="FFFFFF"/>
            <w:noWrap/>
            <w:vAlign w:val="bottom"/>
          </w:tcPr>
          <w:p w14:paraId="2F2876D7" w14:textId="44577606"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b/>
                <w:bCs/>
                <w:sz w:val="22"/>
                <w:szCs w:val="22"/>
              </w:rPr>
              <w:t>Other (Gaseous) HAP</w:t>
            </w:r>
          </w:p>
        </w:tc>
        <w:tc>
          <w:tcPr>
            <w:tcW w:w="2373" w:type="pct"/>
            <w:shd w:val="clear" w:color="000000" w:fill="FFFFFF"/>
            <w:vAlign w:val="bottom"/>
          </w:tcPr>
          <w:p w14:paraId="7059C0EB" w14:textId="77777777" w:rsidR="00031EE1" w:rsidRPr="001B4997" w:rsidRDefault="00031EE1" w:rsidP="00031EE1">
            <w:pPr>
              <w:jc w:val="center"/>
              <w:rPr>
                <w:rFonts w:ascii="Times New Roman" w:eastAsia="Times New Roman" w:hAnsi="Times New Roman"/>
                <w:sz w:val="22"/>
                <w:szCs w:val="22"/>
              </w:rPr>
            </w:pPr>
          </w:p>
        </w:tc>
      </w:tr>
      <w:tr w:rsidR="00D02EAD" w:rsidRPr="001B4997" w14:paraId="0738EEBF" w14:textId="77777777" w:rsidTr="00D02EAD">
        <w:trPr>
          <w:gridAfter w:val="1"/>
          <w:wAfter w:w="19" w:type="pct"/>
          <w:cantSplit/>
          <w:jc w:val="center"/>
        </w:trPr>
        <w:tc>
          <w:tcPr>
            <w:tcW w:w="2608" w:type="pct"/>
            <w:shd w:val="clear" w:color="000000" w:fill="FFFFFF"/>
            <w:noWrap/>
            <w:vAlign w:val="bottom"/>
          </w:tcPr>
          <w:p w14:paraId="1B046812"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chloride </w:t>
            </w:r>
          </w:p>
        </w:tc>
        <w:tc>
          <w:tcPr>
            <w:tcW w:w="2373" w:type="pct"/>
            <w:shd w:val="clear" w:color="000000" w:fill="FFFFFF"/>
            <w:noWrap/>
            <w:vAlign w:val="bottom"/>
          </w:tcPr>
          <w:p w14:paraId="4B3D3C23"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2.33E+00</w:t>
            </w:r>
          </w:p>
        </w:tc>
      </w:tr>
      <w:tr w:rsidR="00D02EAD" w:rsidRPr="001B4997" w14:paraId="17EE72D0" w14:textId="77777777" w:rsidTr="00D02EAD">
        <w:trPr>
          <w:gridAfter w:val="1"/>
          <w:wAfter w:w="19" w:type="pct"/>
          <w:cantSplit/>
          <w:jc w:val="center"/>
        </w:trPr>
        <w:tc>
          <w:tcPr>
            <w:tcW w:w="2608" w:type="pct"/>
            <w:shd w:val="clear" w:color="000000" w:fill="FFFFFF"/>
            <w:noWrap/>
            <w:vAlign w:val="bottom"/>
          </w:tcPr>
          <w:p w14:paraId="2E2BDBAC"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cyanide </w:t>
            </w:r>
          </w:p>
        </w:tc>
        <w:tc>
          <w:tcPr>
            <w:tcW w:w="2373" w:type="pct"/>
            <w:shd w:val="clear" w:color="000000" w:fill="FFFFFF"/>
            <w:noWrap/>
            <w:vAlign w:val="bottom"/>
          </w:tcPr>
          <w:p w14:paraId="366D3DF3"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3.59E-01</w:t>
            </w:r>
          </w:p>
        </w:tc>
      </w:tr>
      <w:tr w:rsidR="00D02EAD" w:rsidRPr="001B4997" w14:paraId="1262663D" w14:textId="77777777" w:rsidTr="00D02EAD">
        <w:trPr>
          <w:gridAfter w:val="1"/>
          <w:wAfter w:w="19" w:type="pct"/>
          <w:cantSplit/>
          <w:jc w:val="center"/>
        </w:trPr>
        <w:tc>
          <w:tcPr>
            <w:tcW w:w="2608" w:type="pct"/>
            <w:shd w:val="clear" w:color="000000" w:fill="FFFFFF"/>
            <w:noWrap/>
            <w:vAlign w:val="bottom"/>
          </w:tcPr>
          <w:p w14:paraId="31B75FBE"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 xml:space="preserve">Hydrogen fluoride </w:t>
            </w:r>
          </w:p>
        </w:tc>
        <w:tc>
          <w:tcPr>
            <w:tcW w:w="2373" w:type="pct"/>
            <w:shd w:val="clear" w:color="000000" w:fill="FFFFFF"/>
            <w:noWrap/>
            <w:vAlign w:val="bottom"/>
          </w:tcPr>
          <w:p w14:paraId="65769C98"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6.29E-02</w:t>
            </w:r>
          </w:p>
        </w:tc>
      </w:tr>
      <w:tr w:rsidR="00D02EAD" w:rsidRPr="001B4997" w14:paraId="7410ECEC" w14:textId="77777777" w:rsidTr="00D02EAD">
        <w:trPr>
          <w:gridAfter w:val="1"/>
          <w:wAfter w:w="19" w:type="pct"/>
          <w:cantSplit/>
          <w:jc w:val="center"/>
        </w:trPr>
        <w:tc>
          <w:tcPr>
            <w:tcW w:w="2608" w:type="pct"/>
            <w:shd w:val="clear" w:color="000000" w:fill="FFFFFF"/>
            <w:noWrap/>
            <w:vAlign w:val="bottom"/>
          </w:tcPr>
          <w:p w14:paraId="63F8DEAA"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Total D/F</w:t>
            </w:r>
            <w:r w:rsidRPr="001B4997">
              <w:rPr>
                <w:rFonts w:ascii="Times New Roman" w:eastAsia="Times New Roman" w:hAnsi="Times New Roman"/>
                <w:sz w:val="22"/>
                <w:szCs w:val="22"/>
                <w:vertAlign w:val="superscript"/>
              </w:rPr>
              <w:t>3,4</w:t>
            </w:r>
          </w:p>
        </w:tc>
        <w:tc>
          <w:tcPr>
            <w:tcW w:w="2373" w:type="pct"/>
            <w:shd w:val="clear" w:color="000000" w:fill="FFFFFF"/>
            <w:noWrap/>
            <w:vAlign w:val="bottom"/>
          </w:tcPr>
          <w:p w14:paraId="09D2B907"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2.66E-08</w:t>
            </w:r>
          </w:p>
        </w:tc>
      </w:tr>
      <w:tr w:rsidR="00D02EAD" w:rsidRPr="001B4997" w14:paraId="609352B5" w14:textId="77777777" w:rsidTr="00D02EAD">
        <w:trPr>
          <w:gridAfter w:val="1"/>
          <w:wAfter w:w="19" w:type="pct"/>
          <w:cantSplit/>
          <w:jc w:val="center"/>
        </w:trPr>
        <w:tc>
          <w:tcPr>
            <w:tcW w:w="2608" w:type="pct"/>
            <w:tcBorders>
              <w:bottom w:val="single" w:sz="4" w:space="0" w:color="auto"/>
            </w:tcBorders>
            <w:shd w:val="clear" w:color="000000" w:fill="FFFFFF"/>
            <w:noWrap/>
            <w:vAlign w:val="bottom"/>
          </w:tcPr>
          <w:p w14:paraId="485E2075" w14:textId="77777777" w:rsidR="00031EE1" w:rsidRPr="001B4997" w:rsidRDefault="00031EE1" w:rsidP="00031EE1">
            <w:pPr>
              <w:rPr>
                <w:rFonts w:ascii="Times New Roman" w:eastAsia="Times New Roman" w:hAnsi="Times New Roman"/>
                <w:sz w:val="22"/>
                <w:szCs w:val="22"/>
              </w:rPr>
            </w:pPr>
            <w:r w:rsidRPr="001B4997">
              <w:rPr>
                <w:rFonts w:ascii="Times New Roman" w:eastAsia="Times New Roman" w:hAnsi="Times New Roman"/>
                <w:sz w:val="22"/>
                <w:szCs w:val="22"/>
              </w:rPr>
              <w:t>Total PAH</w:t>
            </w:r>
            <w:r w:rsidRPr="001B4997">
              <w:rPr>
                <w:rFonts w:ascii="Times New Roman" w:eastAsia="Times New Roman" w:hAnsi="Times New Roman"/>
                <w:sz w:val="22"/>
                <w:szCs w:val="22"/>
                <w:vertAlign w:val="superscript"/>
              </w:rPr>
              <w:t>3</w:t>
            </w:r>
          </w:p>
        </w:tc>
        <w:tc>
          <w:tcPr>
            <w:tcW w:w="2373" w:type="pct"/>
            <w:tcBorders>
              <w:bottom w:val="single" w:sz="4" w:space="0" w:color="auto"/>
            </w:tcBorders>
            <w:shd w:val="clear" w:color="000000" w:fill="FFFFFF"/>
            <w:noWrap/>
            <w:vAlign w:val="bottom"/>
          </w:tcPr>
          <w:p w14:paraId="24E0D68B" w14:textId="77777777" w:rsidR="00031EE1" w:rsidRPr="001B4997" w:rsidRDefault="00031EE1" w:rsidP="00031EE1">
            <w:pPr>
              <w:jc w:val="center"/>
              <w:rPr>
                <w:rFonts w:ascii="Times New Roman" w:eastAsia="Times New Roman" w:hAnsi="Times New Roman"/>
                <w:sz w:val="22"/>
                <w:szCs w:val="22"/>
              </w:rPr>
            </w:pPr>
            <w:r w:rsidRPr="001B4997">
              <w:rPr>
                <w:rFonts w:ascii="Times New Roman" w:eastAsia="Times New Roman" w:hAnsi="Times New Roman"/>
                <w:sz w:val="22"/>
                <w:szCs w:val="22"/>
              </w:rPr>
              <w:t>2.40E+00</w:t>
            </w:r>
          </w:p>
        </w:tc>
      </w:tr>
      <w:tr w:rsidR="00D02EAD" w:rsidRPr="001B4997" w14:paraId="7375271D" w14:textId="77777777" w:rsidTr="00D02EAD">
        <w:trPr>
          <w:cantSplit/>
          <w:jc w:val="center"/>
        </w:trPr>
        <w:tc>
          <w:tcPr>
            <w:tcW w:w="5000" w:type="pct"/>
            <w:gridSpan w:val="3"/>
            <w:tcBorders>
              <w:left w:val="nil"/>
              <w:bottom w:val="nil"/>
              <w:right w:val="nil"/>
            </w:tcBorders>
            <w:shd w:val="clear" w:color="000000" w:fill="FFFFFF"/>
            <w:noWrap/>
            <w:vAlign w:val="bottom"/>
          </w:tcPr>
          <w:p w14:paraId="10308EA4" w14:textId="7B331EC7" w:rsidR="00D02EAD" w:rsidRPr="001B4997" w:rsidRDefault="00D02EAD" w:rsidP="00D02EAD">
            <w:pPr>
              <w:rPr>
                <w:rFonts w:ascii="Times New Roman" w:eastAsia="Times New Roman" w:hAnsi="Times New Roman"/>
                <w:sz w:val="20"/>
                <w:vertAlign w:val="superscript"/>
              </w:rPr>
            </w:pPr>
            <w:r w:rsidRPr="001B4997">
              <w:rPr>
                <w:rFonts w:ascii="Times New Roman" w:eastAsia="Times New Roman" w:hAnsi="Times New Roman"/>
                <w:sz w:val="20"/>
                <w:vertAlign w:val="superscript"/>
              </w:rPr>
              <w:t xml:space="preserve">1 </w:t>
            </w:r>
            <w:r w:rsidRPr="001B4997">
              <w:rPr>
                <w:rFonts w:ascii="Times New Roman" w:eastAsia="Times New Roman" w:hAnsi="Times New Roman"/>
                <w:sz w:val="20"/>
              </w:rPr>
              <w:t xml:space="preserve">See </w:t>
            </w:r>
            <w:r w:rsidRPr="001B4997">
              <w:rPr>
                <w:rFonts w:ascii="Times New Roman" w:eastAsia="Times New Roman" w:hAnsi="Times New Roman"/>
                <w:b/>
                <w:bCs/>
                <w:sz w:val="20"/>
              </w:rPr>
              <w:t xml:space="preserve">Table </w:t>
            </w:r>
            <w:r w:rsidR="00E36B0A">
              <w:rPr>
                <w:rFonts w:ascii="Times New Roman" w:eastAsia="Times New Roman" w:hAnsi="Times New Roman"/>
                <w:b/>
                <w:bCs/>
                <w:sz w:val="20"/>
              </w:rPr>
              <w:t>25</w:t>
            </w:r>
            <w:r w:rsidRPr="001B4997">
              <w:rPr>
                <w:rFonts w:ascii="Times New Roman" w:eastAsia="Times New Roman" w:hAnsi="Times New Roman"/>
                <w:sz w:val="20"/>
              </w:rPr>
              <w:t xml:space="preserve"> for the data source for each type of emissions factor.</w:t>
            </w:r>
          </w:p>
          <w:p w14:paraId="31DCE8BB" w14:textId="77777777" w:rsidR="00D02EAD" w:rsidRPr="001B4997" w:rsidRDefault="00D02EAD" w:rsidP="00D02EAD">
            <w:pPr>
              <w:rPr>
                <w:rFonts w:ascii="Times New Roman" w:eastAsia="Times New Roman" w:hAnsi="Times New Roman"/>
                <w:sz w:val="20"/>
              </w:rPr>
            </w:pPr>
            <w:r w:rsidRPr="001B4997">
              <w:rPr>
                <w:rFonts w:ascii="Times New Roman" w:eastAsia="Times New Roman" w:hAnsi="Times New Roman"/>
                <w:sz w:val="20"/>
                <w:vertAlign w:val="superscript"/>
              </w:rPr>
              <w:t xml:space="preserve">2 </w:t>
            </w:r>
            <w:r w:rsidRPr="001B4997">
              <w:rPr>
                <w:rFonts w:ascii="Times New Roman" w:eastAsia="Times New Roman" w:hAnsi="Times New Roman"/>
                <w:sz w:val="20"/>
              </w:rPr>
              <w:t>For</w:t>
            </w:r>
            <w:r w:rsidRPr="001B4997">
              <w:rPr>
                <w:rFonts w:ascii="Times New Roman" w:eastAsia="Times New Roman" w:hAnsi="Times New Roman"/>
                <w:sz w:val="20"/>
                <w:vertAlign w:val="superscript"/>
              </w:rPr>
              <w:t xml:space="preserve"> </w:t>
            </w:r>
            <w:r w:rsidRPr="001B4997">
              <w:rPr>
                <w:rFonts w:ascii="Times New Roman" w:eastAsia="Times New Roman" w:hAnsi="Times New Roman"/>
                <w:sz w:val="20"/>
              </w:rPr>
              <w:t xml:space="preserve">Hg and Cr speciation factors, see </w:t>
            </w:r>
            <w:r w:rsidRPr="001B4997">
              <w:rPr>
                <w:rFonts w:ascii="Times New Roman" w:eastAsia="Times New Roman" w:hAnsi="Times New Roman"/>
                <w:b/>
                <w:bCs/>
                <w:sz w:val="20"/>
              </w:rPr>
              <w:t>Section 2.5</w:t>
            </w:r>
            <w:r w:rsidRPr="001B4997">
              <w:rPr>
                <w:rFonts w:ascii="Times New Roman" w:eastAsia="Times New Roman" w:hAnsi="Times New Roman"/>
                <w:sz w:val="20"/>
              </w:rPr>
              <w:t>. Total Hg and Cr provided for information purposes only.</w:t>
            </w:r>
          </w:p>
          <w:p w14:paraId="02D9211C" w14:textId="77777777" w:rsidR="00D02EAD" w:rsidRPr="001B4997" w:rsidRDefault="00D02EAD" w:rsidP="00D02EAD">
            <w:pPr>
              <w:rPr>
                <w:rFonts w:ascii="Times New Roman" w:eastAsia="Times New Roman" w:hAnsi="Times New Roman"/>
                <w:sz w:val="20"/>
              </w:rPr>
            </w:pPr>
            <w:r w:rsidRPr="001B4997">
              <w:rPr>
                <w:rFonts w:ascii="Times New Roman" w:eastAsia="Times New Roman" w:hAnsi="Times New Roman"/>
                <w:sz w:val="20"/>
                <w:vertAlign w:val="superscript"/>
              </w:rPr>
              <w:t>3</w:t>
            </w:r>
            <w:r w:rsidRPr="001B4997">
              <w:rPr>
                <w:rFonts w:ascii="Times New Roman" w:eastAsia="Times New Roman" w:hAnsi="Times New Roman"/>
                <w:sz w:val="20"/>
              </w:rPr>
              <w:t xml:space="preserve"> See </w:t>
            </w:r>
            <w:r w:rsidRPr="001B4997">
              <w:rPr>
                <w:rFonts w:ascii="Times New Roman" w:eastAsia="Times New Roman" w:hAnsi="Times New Roman"/>
                <w:b/>
                <w:bCs/>
                <w:sz w:val="20"/>
              </w:rPr>
              <w:t>Appendix B</w:t>
            </w:r>
            <w:r w:rsidRPr="001B4997">
              <w:rPr>
                <w:rFonts w:ascii="Times New Roman" w:eastAsia="Times New Roman" w:hAnsi="Times New Roman"/>
                <w:sz w:val="20"/>
              </w:rPr>
              <w:t xml:space="preserve"> for the individual HAP in the groups.</w:t>
            </w:r>
          </w:p>
          <w:p w14:paraId="102841E8" w14:textId="5ED7D41C" w:rsidR="00D02EAD" w:rsidRPr="001B4997" w:rsidRDefault="00D02EAD" w:rsidP="00D02EAD">
            <w:pPr>
              <w:rPr>
                <w:rFonts w:ascii="Times New Roman" w:eastAsia="Times New Roman" w:hAnsi="Times New Roman"/>
                <w:sz w:val="20"/>
              </w:rPr>
            </w:pPr>
            <w:r w:rsidRPr="001B4997">
              <w:rPr>
                <w:rFonts w:ascii="Times New Roman" w:eastAsia="Times New Roman" w:hAnsi="Times New Roman"/>
                <w:sz w:val="20"/>
                <w:vertAlign w:val="superscript"/>
              </w:rPr>
              <w:t xml:space="preserve">4 </w:t>
            </w:r>
            <w:r w:rsidRPr="001B4997">
              <w:rPr>
                <w:rFonts w:ascii="Times New Roman" w:eastAsia="Times New Roman" w:hAnsi="Times New Roman"/>
                <w:sz w:val="20"/>
              </w:rPr>
              <w:t>For</w:t>
            </w:r>
            <w:r w:rsidRPr="001B4997">
              <w:rPr>
                <w:rFonts w:ascii="Times New Roman" w:eastAsia="Times New Roman" w:hAnsi="Times New Roman"/>
                <w:sz w:val="20"/>
                <w:vertAlign w:val="superscript"/>
              </w:rPr>
              <w:t xml:space="preserve"> </w:t>
            </w:r>
            <w:r w:rsidRPr="001B4997">
              <w:rPr>
                <w:rFonts w:ascii="Times New Roman" w:eastAsia="Times New Roman" w:hAnsi="Times New Roman"/>
                <w:sz w:val="20"/>
              </w:rPr>
              <w:t xml:space="preserve">EC-Erie-PA, data for some congeners were not available. See </w:t>
            </w:r>
            <w:r w:rsidRPr="001B4997">
              <w:rPr>
                <w:rFonts w:ascii="Times New Roman" w:eastAsia="Times New Roman" w:hAnsi="Times New Roman"/>
                <w:b/>
                <w:bCs/>
                <w:sz w:val="20"/>
              </w:rPr>
              <w:t>Section 3.1.2</w:t>
            </w:r>
          </w:p>
        </w:tc>
      </w:tr>
    </w:tbl>
    <w:p w14:paraId="07585167" w14:textId="290164E7" w:rsidR="00031EE1" w:rsidRPr="001B4997" w:rsidRDefault="00031EE1" w:rsidP="00687CFB">
      <w:pPr>
        <w:ind w:firstLine="720"/>
        <w:jc w:val="center"/>
        <w:rPr>
          <w:rFonts w:ascii="Times New Roman" w:hAnsi="Times New Roman"/>
          <w:b/>
          <w:bCs/>
          <w:szCs w:val="24"/>
        </w:rPr>
      </w:pPr>
    </w:p>
    <w:p w14:paraId="3588A851" w14:textId="77777777" w:rsidR="006820AB" w:rsidRPr="001B4997" w:rsidRDefault="006820AB" w:rsidP="00482F14">
      <w:pPr>
        <w:ind w:firstLine="720"/>
        <w:jc w:val="center"/>
        <w:rPr>
          <w:rFonts w:ascii="Times New Roman" w:hAnsi="Times New Roman"/>
          <w:b/>
          <w:bCs/>
          <w:szCs w:val="24"/>
        </w:rPr>
      </w:pPr>
    </w:p>
    <w:p w14:paraId="3AFE1326" w14:textId="77777777" w:rsidR="00FD0056" w:rsidRDefault="00FD0056" w:rsidP="00E954D5">
      <w:pPr>
        <w:spacing w:after="120"/>
        <w:jc w:val="center"/>
        <w:rPr>
          <w:b/>
          <w:bCs/>
        </w:rPr>
      </w:pPr>
      <w:r>
        <w:rPr>
          <w:b/>
          <w:bCs/>
        </w:rPr>
        <w:br w:type="page"/>
      </w:r>
    </w:p>
    <w:p w14:paraId="72B836EB" w14:textId="21BBC194" w:rsidR="007055C3" w:rsidRPr="001B4997" w:rsidRDefault="00E954D5" w:rsidP="00E954D5">
      <w:pPr>
        <w:spacing w:after="120"/>
        <w:jc w:val="center"/>
        <w:rPr>
          <w:b/>
          <w:bCs/>
        </w:rPr>
      </w:pPr>
      <w:r w:rsidRPr="001B4997">
        <w:rPr>
          <w:b/>
          <w:bCs/>
        </w:rPr>
        <w:lastRenderedPageBreak/>
        <w:t>Table D-6. Erie Coke Annual Coke Production by Battery</w:t>
      </w:r>
      <w:r w:rsidR="006229C8">
        <w:rPr>
          <w:b/>
          <w:bCs/>
        </w:rPr>
        <w:fldChar w:fldCharType="begin"/>
      </w:r>
      <w:r w:rsidR="006229C8">
        <w:instrText xml:space="preserve"> XE "</w:instrText>
      </w:r>
      <w:r w:rsidR="006229C8" w:rsidRPr="00A53F17">
        <w:rPr>
          <w:b/>
          <w:bCs/>
        </w:rPr>
        <w:instrText>Table D-6. Erie Coke Annual Coke Production by Battery</w:instrText>
      </w:r>
      <w:r w:rsidR="006229C8">
        <w:instrText xml:space="preserve">" </w:instrText>
      </w:r>
      <w:r w:rsidR="006229C8">
        <w:rPr>
          <w:b/>
          <w:bC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794"/>
        <w:gridCol w:w="2696"/>
        <w:gridCol w:w="3150"/>
      </w:tblGrid>
      <w:tr w:rsidR="00AC018B" w:rsidRPr="001B4997" w14:paraId="2785D752" w14:textId="77777777" w:rsidTr="00046286">
        <w:trPr>
          <w:cantSplit/>
          <w:tblHeader/>
          <w:jc w:val="center"/>
        </w:trPr>
        <w:tc>
          <w:tcPr>
            <w:tcW w:w="2794" w:type="dxa"/>
            <w:tcBorders>
              <w:top w:val="single" w:sz="4" w:space="0" w:color="auto"/>
            </w:tcBorders>
            <w:shd w:val="clear" w:color="auto" w:fill="D9D9D9" w:themeFill="background1" w:themeFillShade="D9"/>
            <w:vAlign w:val="center"/>
            <w:hideMark/>
          </w:tcPr>
          <w:p w14:paraId="2F92F717"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2696" w:type="dxa"/>
            <w:tcBorders>
              <w:top w:val="single" w:sz="4" w:space="0" w:color="auto"/>
            </w:tcBorders>
            <w:shd w:val="clear" w:color="auto" w:fill="D9D9D9" w:themeFill="background1" w:themeFillShade="D9"/>
            <w:noWrap/>
            <w:vAlign w:val="center"/>
            <w:hideMark/>
          </w:tcPr>
          <w:p w14:paraId="341E05B2"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Battery ID</w:t>
            </w:r>
          </w:p>
        </w:tc>
        <w:tc>
          <w:tcPr>
            <w:tcW w:w="3150" w:type="dxa"/>
            <w:tcBorders>
              <w:top w:val="single" w:sz="4" w:space="0" w:color="auto"/>
            </w:tcBorders>
            <w:shd w:val="clear" w:color="auto" w:fill="D9D9D9" w:themeFill="background1" w:themeFillShade="D9"/>
            <w:vAlign w:val="center"/>
            <w:hideMark/>
          </w:tcPr>
          <w:p w14:paraId="7ECD5D6B"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Coke Production Value Used for "Actuals" TPY</w:t>
            </w:r>
          </w:p>
        </w:tc>
      </w:tr>
      <w:tr w:rsidR="00AC018B" w:rsidRPr="001B4997" w14:paraId="2341A952" w14:textId="77777777" w:rsidTr="00046286">
        <w:trPr>
          <w:cantSplit/>
          <w:jc w:val="center"/>
        </w:trPr>
        <w:tc>
          <w:tcPr>
            <w:tcW w:w="2794" w:type="dxa"/>
            <w:shd w:val="clear" w:color="auto" w:fill="auto"/>
            <w:noWrap/>
            <w:vAlign w:val="bottom"/>
            <w:hideMark/>
          </w:tcPr>
          <w:p w14:paraId="54A22B98"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EC-Erie-PA</w:t>
            </w:r>
          </w:p>
        </w:tc>
        <w:tc>
          <w:tcPr>
            <w:tcW w:w="2696" w:type="dxa"/>
            <w:shd w:val="clear" w:color="auto" w:fill="auto"/>
            <w:noWrap/>
            <w:vAlign w:val="center"/>
            <w:hideMark/>
          </w:tcPr>
          <w:p w14:paraId="6C6F5902"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Battery A</w:t>
            </w:r>
          </w:p>
        </w:tc>
        <w:tc>
          <w:tcPr>
            <w:tcW w:w="3150" w:type="dxa"/>
            <w:shd w:val="clear" w:color="auto" w:fill="auto"/>
            <w:noWrap/>
            <w:vAlign w:val="center"/>
            <w:hideMark/>
          </w:tcPr>
          <w:p w14:paraId="06B6860F" w14:textId="65A35348"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48,533</w:t>
            </w:r>
          </w:p>
        </w:tc>
      </w:tr>
      <w:tr w:rsidR="00AC018B" w:rsidRPr="001B4997" w14:paraId="03264485" w14:textId="77777777" w:rsidTr="00046286">
        <w:trPr>
          <w:cantSplit/>
          <w:jc w:val="center"/>
        </w:trPr>
        <w:tc>
          <w:tcPr>
            <w:tcW w:w="2794" w:type="dxa"/>
            <w:tcBorders>
              <w:bottom w:val="single" w:sz="4" w:space="0" w:color="auto"/>
            </w:tcBorders>
            <w:shd w:val="clear" w:color="auto" w:fill="auto"/>
            <w:noWrap/>
            <w:vAlign w:val="bottom"/>
            <w:hideMark/>
          </w:tcPr>
          <w:p w14:paraId="29096749"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EC-Erie-PA</w:t>
            </w:r>
          </w:p>
        </w:tc>
        <w:tc>
          <w:tcPr>
            <w:tcW w:w="2696" w:type="dxa"/>
            <w:tcBorders>
              <w:bottom w:val="single" w:sz="4" w:space="0" w:color="auto"/>
            </w:tcBorders>
            <w:shd w:val="clear" w:color="auto" w:fill="auto"/>
            <w:noWrap/>
            <w:vAlign w:val="center"/>
            <w:hideMark/>
          </w:tcPr>
          <w:p w14:paraId="68CC33B5"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Battery B</w:t>
            </w:r>
          </w:p>
        </w:tc>
        <w:tc>
          <w:tcPr>
            <w:tcW w:w="3150" w:type="dxa"/>
            <w:tcBorders>
              <w:bottom w:val="single" w:sz="4" w:space="0" w:color="auto"/>
            </w:tcBorders>
            <w:shd w:val="clear" w:color="auto" w:fill="auto"/>
            <w:noWrap/>
            <w:vAlign w:val="center"/>
            <w:hideMark/>
          </w:tcPr>
          <w:p w14:paraId="7CE89EEF" w14:textId="45BEDB68"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73,854</w:t>
            </w:r>
          </w:p>
        </w:tc>
      </w:tr>
      <w:tr w:rsidR="004E5C5F" w:rsidRPr="001B4997" w14:paraId="54A782B6" w14:textId="77777777" w:rsidTr="00046286">
        <w:trPr>
          <w:cantSplit/>
          <w:jc w:val="center"/>
        </w:trPr>
        <w:tc>
          <w:tcPr>
            <w:tcW w:w="8640" w:type="dxa"/>
            <w:gridSpan w:val="3"/>
            <w:tcBorders>
              <w:left w:val="nil"/>
              <w:bottom w:val="nil"/>
              <w:right w:val="nil"/>
            </w:tcBorders>
            <w:shd w:val="clear" w:color="auto" w:fill="auto"/>
            <w:noWrap/>
            <w:vAlign w:val="bottom"/>
          </w:tcPr>
          <w:p w14:paraId="7294E1CE" w14:textId="7330BD96" w:rsidR="004E5C5F" w:rsidRPr="001B4997" w:rsidRDefault="00AC018B" w:rsidP="00AC018B">
            <w:pPr>
              <w:rPr>
                <w:rFonts w:ascii="Times New Roman" w:eastAsia="Times New Roman" w:hAnsi="Times New Roman"/>
                <w:sz w:val="20"/>
              </w:rPr>
            </w:pPr>
            <w:r w:rsidRPr="001B4997">
              <w:rPr>
                <w:rFonts w:ascii="Times New Roman" w:hAnsi="Times New Roman"/>
                <w:sz w:val="20"/>
              </w:rPr>
              <w:t xml:space="preserve">Note: Values as reported by facility in Coke </w:t>
            </w:r>
            <w:r w:rsidR="0037493B" w:rsidRPr="0037493B">
              <w:rPr>
                <w:rFonts w:ascii="Times New Roman" w:hAnsi="Times New Roman"/>
                <w:sz w:val="20"/>
              </w:rPr>
              <w:t>114 request</w:t>
            </w:r>
            <w:r w:rsidRPr="001B4997">
              <w:rPr>
                <w:rFonts w:ascii="Times New Roman" w:hAnsi="Times New Roman"/>
                <w:sz w:val="20"/>
              </w:rPr>
              <w:t xml:space="preserve"> Enclosure 1 (Q29.b-pt.8) for total production for 2015.</w:t>
            </w:r>
          </w:p>
        </w:tc>
      </w:tr>
    </w:tbl>
    <w:p w14:paraId="40344090" w14:textId="36F22435" w:rsidR="00A5593C" w:rsidRPr="001B4997" w:rsidRDefault="00A5593C" w:rsidP="00A31F19">
      <w:pPr>
        <w:rPr>
          <w:rFonts w:ascii="Times New Roman" w:hAnsi="Times New Roman"/>
          <w:sz w:val="22"/>
          <w:szCs w:val="18"/>
        </w:rPr>
      </w:pPr>
    </w:p>
    <w:p w14:paraId="703A1B9F" w14:textId="77777777" w:rsidR="00E954D5" w:rsidRPr="001B4997" w:rsidRDefault="00E954D5" w:rsidP="00687CFB">
      <w:pPr>
        <w:ind w:firstLine="720"/>
        <w:jc w:val="center"/>
        <w:rPr>
          <w:rFonts w:ascii="Times New Roman" w:eastAsia="Times New Roman" w:hAnsi="Times New Roman"/>
          <w:b/>
          <w:bCs/>
          <w:color w:val="000000"/>
          <w:szCs w:val="24"/>
        </w:rPr>
      </w:pPr>
    </w:p>
    <w:p w14:paraId="6394C2EA" w14:textId="21528FFC" w:rsidR="00A5593C" w:rsidRPr="001B4997" w:rsidRDefault="00A5593C" w:rsidP="00E954D5">
      <w:pPr>
        <w:spacing w:after="120"/>
        <w:jc w:val="center"/>
        <w:rPr>
          <w:b/>
          <w:bCs/>
        </w:rPr>
      </w:pPr>
      <w:r w:rsidRPr="001B4997">
        <w:rPr>
          <w:b/>
          <w:bCs/>
        </w:rPr>
        <w:t xml:space="preserve">Table </w:t>
      </w:r>
      <w:r w:rsidR="00E2035E" w:rsidRPr="001B4997">
        <w:rPr>
          <w:b/>
          <w:bCs/>
        </w:rPr>
        <w:t>D-7</w:t>
      </w:r>
      <w:r w:rsidRPr="001B4997">
        <w:rPr>
          <w:b/>
          <w:bCs/>
        </w:rPr>
        <w:t xml:space="preserve">. </w:t>
      </w:r>
      <w:r w:rsidR="00E2035E" w:rsidRPr="001B4997">
        <w:rPr>
          <w:b/>
          <w:bCs/>
        </w:rPr>
        <w:t xml:space="preserve">Erie Coke </w:t>
      </w:r>
      <w:r w:rsidRPr="001B4997">
        <w:rPr>
          <w:b/>
          <w:bCs/>
        </w:rPr>
        <w:t>PQBS Noncategory Unit Counts - Coke Ovens Subpart L</w:t>
      </w:r>
      <w:r w:rsidR="002C4755">
        <w:rPr>
          <w:b/>
          <w:bCs/>
        </w:rPr>
        <w:fldChar w:fldCharType="begin"/>
      </w:r>
      <w:r w:rsidR="002C4755">
        <w:instrText xml:space="preserve"> XE "</w:instrText>
      </w:r>
      <w:r w:rsidR="002C4755" w:rsidRPr="00A53F17">
        <w:rPr>
          <w:b/>
          <w:bCs/>
        </w:rPr>
        <w:instrText>Table D-7. Erie Coke PQBS Noncategory Unit Counts - Coke Ovens Subpart L</w:instrText>
      </w:r>
      <w:r w:rsidR="002C4755">
        <w:instrText xml:space="preserve">" </w:instrText>
      </w:r>
      <w:r w:rsidR="002C4755">
        <w:rPr>
          <w:b/>
          <w:bCs/>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1748"/>
        <w:gridCol w:w="1057"/>
        <w:gridCol w:w="1021"/>
        <w:gridCol w:w="796"/>
        <w:gridCol w:w="1170"/>
        <w:gridCol w:w="889"/>
        <w:gridCol w:w="796"/>
        <w:gridCol w:w="1241"/>
      </w:tblGrid>
      <w:tr w:rsidR="00A5593C" w:rsidRPr="001B4997" w14:paraId="5D9490CA" w14:textId="77777777" w:rsidTr="00FE016B">
        <w:trPr>
          <w:trHeight w:val="290"/>
          <w:jc w:val="center"/>
        </w:trPr>
        <w:tc>
          <w:tcPr>
            <w:tcW w:w="960" w:type="pct"/>
            <w:vMerge w:val="restart"/>
            <w:shd w:val="clear" w:color="000000" w:fill="D9D9D9"/>
            <w:vAlign w:val="center"/>
            <w:hideMark/>
          </w:tcPr>
          <w:p w14:paraId="5D06740E"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810" w:type="pct"/>
            <w:vMerge w:val="restart"/>
            <w:shd w:val="clear" w:color="000000" w:fill="D9D9D9"/>
            <w:noWrap/>
            <w:vAlign w:val="center"/>
            <w:hideMark/>
          </w:tcPr>
          <w:p w14:paraId="5B9F3040"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Battery ID</w:t>
            </w:r>
          </w:p>
        </w:tc>
        <w:tc>
          <w:tcPr>
            <w:tcW w:w="490" w:type="pct"/>
            <w:vMerge w:val="restart"/>
            <w:shd w:val="clear" w:color="000000" w:fill="D9D9D9"/>
            <w:vAlign w:val="center"/>
            <w:hideMark/>
          </w:tcPr>
          <w:p w14:paraId="050AE810"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#Ovens Per Battery</w:t>
            </w:r>
          </w:p>
        </w:tc>
        <w:tc>
          <w:tcPr>
            <w:tcW w:w="473" w:type="pct"/>
            <w:vMerge w:val="restart"/>
            <w:shd w:val="clear" w:color="000000" w:fill="D9D9D9"/>
            <w:vAlign w:val="center"/>
            <w:hideMark/>
          </w:tcPr>
          <w:p w14:paraId="0E755501"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Type of Coke</w:t>
            </w:r>
          </w:p>
        </w:tc>
        <w:tc>
          <w:tcPr>
            <w:tcW w:w="911" w:type="pct"/>
            <w:gridSpan w:val="2"/>
            <w:shd w:val="clear" w:color="000000" w:fill="D9D9D9"/>
            <w:noWrap/>
            <w:vAlign w:val="bottom"/>
            <w:hideMark/>
          </w:tcPr>
          <w:p w14:paraId="464ABAC4"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Per Oven</w:t>
            </w:r>
          </w:p>
        </w:tc>
        <w:tc>
          <w:tcPr>
            <w:tcW w:w="1356" w:type="pct"/>
            <w:gridSpan w:val="3"/>
            <w:shd w:val="clear" w:color="000000" w:fill="D9D9D9"/>
            <w:noWrap/>
            <w:vAlign w:val="bottom"/>
            <w:hideMark/>
          </w:tcPr>
          <w:p w14:paraId="3BEBBBE8"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Per Battery</w:t>
            </w:r>
          </w:p>
        </w:tc>
      </w:tr>
      <w:tr w:rsidR="00A5593C" w:rsidRPr="001B4997" w14:paraId="2FD66302" w14:textId="77777777" w:rsidTr="00FE016B">
        <w:trPr>
          <w:trHeight w:val="790"/>
          <w:jc w:val="center"/>
        </w:trPr>
        <w:tc>
          <w:tcPr>
            <w:tcW w:w="960" w:type="pct"/>
            <w:vMerge/>
            <w:vAlign w:val="center"/>
            <w:hideMark/>
          </w:tcPr>
          <w:p w14:paraId="27838999" w14:textId="77777777" w:rsidR="00A5593C" w:rsidRPr="001B4997" w:rsidRDefault="00A5593C" w:rsidP="00FE016B">
            <w:pPr>
              <w:rPr>
                <w:rFonts w:ascii="Times New Roman" w:eastAsia="Times New Roman" w:hAnsi="Times New Roman"/>
                <w:b/>
                <w:bCs/>
                <w:sz w:val="22"/>
                <w:szCs w:val="22"/>
              </w:rPr>
            </w:pPr>
          </w:p>
        </w:tc>
        <w:tc>
          <w:tcPr>
            <w:tcW w:w="810" w:type="pct"/>
            <w:vMerge/>
            <w:vAlign w:val="center"/>
            <w:hideMark/>
          </w:tcPr>
          <w:p w14:paraId="7C4281DA" w14:textId="77777777" w:rsidR="00A5593C" w:rsidRPr="001B4997" w:rsidRDefault="00A5593C" w:rsidP="00FE016B">
            <w:pPr>
              <w:rPr>
                <w:rFonts w:ascii="Times New Roman" w:eastAsia="Times New Roman" w:hAnsi="Times New Roman"/>
                <w:b/>
                <w:bCs/>
                <w:sz w:val="22"/>
                <w:szCs w:val="22"/>
              </w:rPr>
            </w:pPr>
          </w:p>
        </w:tc>
        <w:tc>
          <w:tcPr>
            <w:tcW w:w="490" w:type="pct"/>
            <w:vMerge/>
            <w:vAlign w:val="center"/>
            <w:hideMark/>
          </w:tcPr>
          <w:p w14:paraId="1E7C8F25" w14:textId="77777777" w:rsidR="00A5593C" w:rsidRPr="001B4997" w:rsidRDefault="00A5593C" w:rsidP="00FE016B">
            <w:pPr>
              <w:rPr>
                <w:rFonts w:ascii="Times New Roman" w:eastAsia="Times New Roman" w:hAnsi="Times New Roman"/>
                <w:b/>
                <w:bCs/>
                <w:sz w:val="22"/>
                <w:szCs w:val="22"/>
              </w:rPr>
            </w:pPr>
          </w:p>
        </w:tc>
        <w:tc>
          <w:tcPr>
            <w:tcW w:w="473" w:type="pct"/>
            <w:vMerge/>
            <w:vAlign w:val="center"/>
            <w:hideMark/>
          </w:tcPr>
          <w:p w14:paraId="2B8C372A" w14:textId="77777777" w:rsidR="00A5593C" w:rsidRPr="001B4997" w:rsidRDefault="00A5593C" w:rsidP="00FE016B">
            <w:pPr>
              <w:rPr>
                <w:rFonts w:ascii="Times New Roman" w:eastAsia="Times New Roman" w:hAnsi="Times New Roman"/>
                <w:b/>
                <w:bCs/>
                <w:sz w:val="22"/>
                <w:szCs w:val="22"/>
              </w:rPr>
            </w:pPr>
          </w:p>
        </w:tc>
        <w:tc>
          <w:tcPr>
            <w:tcW w:w="369" w:type="pct"/>
            <w:shd w:val="clear" w:color="000000" w:fill="D9D9D9"/>
            <w:vAlign w:val="center"/>
            <w:hideMark/>
          </w:tcPr>
          <w:p w14:paraId="3D2D0CFE"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Lids</w:t>
            </w:r>
          </w:p>
        </w:tc>
        <w:tc>
          <w:tcPr>
            <w:tcW w:w="542" w:type="pct"/>
            <w:shd w:val="clear" w:color="000000" w:fill="D9D9D9"/>
            <w:vAlign w:val="center"/>
            <w:hideMark/>
          </w:tcPr>
          <w:p w14:paraId="045831BC"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Offtakes</w:t>
            </w:r>
          </w:p>
        </w:tc>
        <w:tc>
          <w:tcPr>
            <w:tcW w:w="412" w:type="pct"/>
            <w:shd w:val="clear" w:color="000000" w:fill="D9D9D9"/>
            <w:vAlign w:val="center"/>
            <w:hideMark/>
          </w:tcPr>
          <w:p w14:paraId="4678BB62"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Doors</w:t>
            </w:r>
          </w:p>
        </w:tc>
        <w:tc>
          <w:tcPr>
            <w:tcW w:w="369" w:type="pct"/>
            <w:shd w:val="clear" w:color="000000" w:fill="D9D9D9"/>
            <w:vAlign w:val="center"/>
            <w:hideMark/>
          </w:tcPr>
          <w:p w14:paraId="20B98063"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Lids</w:t>
            </w:r>
          </w:p>
        </w:tc>
        <w:tc>
          <w:tcPr>
            <w:tcW w:w="575" w:type="pct"/>
            <w:shd w:val="clear" w:color="000000" w:fill="D9D9D9"/>
            <w:vAlign w:val="center"/>
            <w:hideMark/>
          </w:tcPr>
          <w:p w14:paraId="077F0B05"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Offtakes</w:t>
            </w:r>
          </w:p>
        </w:tc>
      </w:tr>
      <w:tr w:rsidR="00A5593C" w:rsidRPr="001B4997" w14:paraId="46B26F58" w14:textId="77777777" w:rsidTr="00FE016B">
        <w:trPr>
          <w:trHeight w:val="290"/>
          <w:jc w:val="center"/>
        </w:trPr>
        <w:tc>
          <w:tcPr>
            <w:tcW w:w="960" w:type="pct"/>
            <w:shd w:val="clear" w:color="auto" w:fill="auto"/>
            <w:noWrap/>
            <w:vAlign w:val="bottom"/>
          </w:tcPr>
          <w:p w14:paraId="4EA1134D" w14:textId="77777777" w:rsidR="00A5593C" w:rsidRPr="001B4997" w:rsidRDefault="00A5593C" w:rsidP="00FE016B">
            <w:pPr>
              <w:rPr>
                <w:rFonts w:ascii="Times New Roman" w:eastAsia="Times New Roman" w:hAnsi="Times New Roman"/>
                <w:color w:val="000000"/>
                <w:sz w:val="22"/>
                <w:szCs w:val="22"/>
              </w:rPr>
            </w:pPr>
            <w:r w:rsidRPr="001B4997">
              <w:rPr>
                <w:rFonts w:ascii="Times New Roman" w:eastAsia="Times New Roman" w:hAnsi="Times New Roman"/>
                <w:sz w:val="22"/>
                <w:szCs w:val="22"/>
              </w:rPr>
              <w:t>EC-Erie-PA</w:t>
            </w:r>
          </w:p>
        </w:tc>
        <w:tc>
          <w:tcPr>
            <w:tcW w:w="810" w:type="pct"/>
            <w:shd w:val="clear" w:color="auto" w:fill="auto"/>
            <w:noWrap/>
            <w:vAlign w:val="bottom"/>
          </w:tcPr>
          <w:p w14:paraId="146E4711"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Battery A</w:t>
            </w:r>
          </w:p>
        </w:tc>
        <w:tc>
          <w:tcPr>
            <w:tcW w:w="490" w:type="pct"/>
            <w:shd w:val="clear" w:color="auto" w:fill="auto"/>
            <w:vAlign w:val="bottom"/>
          </w:tcPr>
          <w:p w14:paraId="65A925B3"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hAnsi="Times New Roman"/>
                <w:sz w:val="22"/>
                <w:szCs w:val="22"/>
              </w:rPr>
              <w:t>23</w:t>
            </w:r>
          </w:p>
        </w:tc>
        <w:tc>
          <w:tcPr>
            <w:tcW w:w="473" w:type="pct"/>
            <w:shd w:val="clear" w:color="auto" w:fill="auto"/>
            <w:noWrap/>
            <w:vAlign w:val="center"/>
          </w:tcPr>
          <w:p w14:paraId="25182BA8"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Foundry</w:t>
            </w:r>
          </w:p>
        </w:tc>
        <w:tc>
          <w:tcPr>
            <w:tcW w:w="369" w:type="pct"/>
            <w:shd w:val="clear" w:color="000000" w:fill="FFFFFF"/>
            <w:noWrap/>
            <w:vAlign w:val="bottom"/>
          </w:tcPr>
          <w:p w14:paraId="2B4F8787" w14:textId="23B66098" w:rsidR="00A5593C" w:rsidRPr="001B4997" w:rsidRDefault="00D41E49" w:rsidP="00FE016B">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1</w:t>
            </w:r>
          </w:p>
        </w:tc>
        <w:tc>
          <w:tcPr>
            <w:tcW w:w="542" w:type="pct"/>
            <w:shd w:val="clear" w:color="000000" w:fill="FFFFFF"/>
            <w:noWrap/>
            <w:vAlign w:val="bottom"/>
          </w:tcPr>
          <w:p w14:paraId="250F0210" w14:textId="26A47346" w:rsidR="00A5593C" w:rsidRPr="001B4997" w:rsidRDefault="00D41E49" w:rsidP="00FE016B">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5</w:t>
            </w:r>
          </w:p>
        </w:tc>
        <w:tc>
          <w:tcPr>
            <w:tcW w:w="412" w:type="pct"/>
            <w:shd w:val="clear" w:color="000000" w:fill="FFFFFF"/>
            <w:noWrap/>
            <w:vAlign w:val="bottom"/>
          </w:tcPr>
          <w:p w14:paraId="4BCEE63F"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hAnsi="Times New Roman"/>
                <w:color w:val="000000"/>
                <w:sz w:val="22"/>
                <w:szCs w:val="22"/>
              </w:rPr>
              <w:t>23</w:t>
            </w:r>
          </w:p>
        </w:tc>
        <w:tc>
          <w:tcPr>
            <w:tcW w:w="369" w:type="pct"/>
            <w:shd w:val="clear" w:color="000000" w:fill="FFFFFF"/>
            <w:noWrap/>
            <w:vAlign w:val="bottom"/>
          </w:tcPr>
          <w:p w14:paraId="5B63CED5"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hAnsi="Times New Roman"/>
                <w:color w:val="000000"/>
                <w:sz w:val="22"/>
                <w:szCs w:val="22"/>
              </w:rPr>
              <w:t>115</w:t>
            </w:r>
          </w:p>
        </w:tc>
        <w:tc>
          <w:tcPr>
            <w:tcW w:w="575" w:type="pct"/>
            <w:shd w:val="clear" w:color="000000" w:fill="FFFFFF"/>
            <w:noWrap/>
            <w:vAlign w:val="bottom"/>
          </w:tcPr>
          <w:p w14:paraId="1F02BA51"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hAnsi="Times New Roman"/>
                <w:color w:val="000000"/>
                <w:sz w:val="22"/>
                <w:szCs w:val="22"/>
              </w:rPr>
              <w:t>23</w:t>
            </w:r>
          </w:p>
        </w:tc>
      </w:tr>
      <w:tr w:rsidR="00A5593C" w:rsidRPr="001B4997" w14:paraId="017829E9" w14:textId="77777777" w:rsidTr="00FE016B">
        <w:trPr>
          <w:trHeight w:val="290"/>
          <w:jc w:val="center"/>
        </w:trPr>
        <w:tc>
          <w:tcPr>
            <w:tcW w:w="960" w:type="pct"/>
            <w:shd w:val="clear" w:color="auto" w:fill="auto"/>
            <w:noWrap/>
            <w:vAlign w:val="bottom"/>
          </w:tcPr>
          <w:p w14:paraId="46666C78"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EC-Erie-PA</w:t>
            </w:r>
          </w:p>
        </w:tc>
        <w:tc>
          <w:tcPr>
            <w:tcW w:w="810" w:type="pct"/>
            <w:shd w:val="clear" w:color="auto" w:fill="auto"/>
            <w:noWrap/>
            <w:vAlign w:val="bottom"/>
          </w:tcPr>
          <w:p w14:paraId="625C07D7"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Battery B</w:t>
            </w:r>
          </w:p>
        </w:tc>
        <w:tc>
          <w:tcPr>
            <w:tcW w:w="490" w:type="pct"/>
            <w:shd w:val="clear" w:color="auto" w:fill="auto"/>
            <w:vAlign w:val="bottom"/>
          </w:tcPr>
          <w:p w14:paraId="7FA5B18C"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hAnsi="Times New Roman"/>
                <w:sz w:val="22"/>
                <w:szCs w:val="22"/>
              </w:rPr>
              <w:t>35</w:t>
            </w:r>
          </w:p>
        </w:tc>
        <w:tc>
          <w:tcPr>
            <w:tcW w:w="473" w:type="pct"/>
            <w:shd w:val="clear" w:color="auto" w:fill="auto"/>
            <w:noWrap/>
            <w:vAlign w:val="center"/>
          </w:tcPr>
          <w:p w14:paraId="12993E06"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Foundry</w:t>
            </w:r>
          </w:p>
        </w:tc>
        <w:tc>
          <w:tcPr>
            <w:tcW w:w="369" w:type="pct"/>
            <w:shd w:val="clear" w:color="000000" w:fill="FFFFFF"/>
            <w:noWrap/>
            <w:vAlign w:val="bottom"/>
          </w:tcPr>
          <w:p w14:paraId="1BED30E4" w14:textId="0DE705EC" w:rsidR="00A5593C" w:rsidRPr="001B4997" w:rsidRDefault="00D41E49" w:rsidP="00FE016B">
            <w:pPr>
              <w:jc w:val="center"/>
              <w:rPr>
                <w:rFonts w:ascii="Times New Roman" w:eastAsia="Times New Roman" w:hAnsi="Times New Roman"/>
                <w:sz w:val="22"/>
                <w:szCs w:val="22"/>
              </w:rPr>
            </w:pPr>
            <w:r w:rsidRPr="001B4997">
              <w:rPr>
                <w:rFonts w:ascii="Times New Roman" w:eastAsia="Times New Roman" w:hAnsi="Times New Roman"/>
                <w:color w:val="000000"/>
                <w:sz w:val="22"/>
                <w:szCs w:val="22"/>
              </w:rPr>
              <w:t>1</w:t>
            </w:r>
          </w:p>
        </w:tc>
        <w:tc>
          <w:tcPr>
            <w:tcW w:w="542" w:type="pct"/>
            <w:shd w:val="clear" w:color="000000" w:fill="FFFFFF"/>
            <w:noWrap/>
            <w:vAlign w:val="bottom"/>
          </w:tcPr>
          <w:p w14:paraId="757963F5" w14:textId="72DAD8C4" w:rsidR="00A5593C" w:rsidRPr="001B4997" w:rsidRDefault="00D41E49" w:rsidP="00FE016B">
            <w:pPr>
              <w:jc w:val="center"/>
              <w:rPr>
                <w:rFonts w:ascii="Times New Roman" w:eastAsia="Times New Roman" w:hAnsi="Times New Roman"/>
                <w:sz w:val="22"/>
                <w:szCs w:val="22"/>
              </w:rPr>
            </w:pPr>
            <w:r w:rsidRPr="001B4997">
              <w:rPr>
                <w:rFonts w:ascii="Times New Roman" w:eastAsia="Times New Roman" w:hAnsi="Times New Roman"/>
                <w:color w:val="000000"/>
                <w:sz w:val="22"/>
                <w:szCs w:val="22"/>
              </w:rPr>
              <w:t>5</w:t>
            </w:r>
          </w:p>
        </w:tc>
        <w:tc>
          <w:tcPr>
            <w:tcW w:w="412" w:type="pct"/>
            <w:shd w:val="clear" w:color="000000" w:fill="FFFFFF"/>
            <w:noWrap/>
            <w:vAlign w:val="bottom"/>
          </w:tcPr>
          <w:p w14:paraId="4CFC92A2"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hAnsi="Times New Roman"/>
                <w:color w:val="000000"/>
                <w:sz w:val="22"/>
                <w:szCs w:val="22"/>
              </w:rPr>
              <w:t>35</w:t>
            </w:r>
          </w:p>
        </w:tc>
        <w:tc>
          <w:tcPr>
            <w:tcW w:w="369" w:type="pct"/>
            <w:shd w:val="clear" w:color="000000" w:fill="FFFFFF"/>
            <w:noWrap/>
            <w:vAlign w:val="bottom"/>
          </w:tcPr>
          <w:p w14:paraId="10922899"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hAnsi="Times New Roman"/>
                <w:color w:val="000000"/>
                <w:sz w:val="22"/>
                <w:szCs w:val="22"/>
              </w:rPr>
              <w:t>175</w:t>
            </w:r>
          </w:p>
        </w:tc>
        <w:tc>
          <w:tcPr>
            <w:tcW w:w="575" w:type="pct"/>
            <w:shd w:val="clear" w:color="000000" w:fill="FFFFFF"/>
            <w:noWrap/>
            <w:vAlign w:val="bottom"/>
          </w:tcPr>
          <w:p w14:paraId="522C1D98"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hAnsi="Times New Roman"/>
                <w:color w:val="000000"/>
                <w:sz w:val="22"/>
                <w:szCs w:val="22"/>
              </w:rPr>
              <w:t>35</w:t>
            </w:r>
          </w:p>
        </w:tc>
      </w:tr>
    </w:tbl>
    <w:p w14:paraId="79EC9360" w14:textId="2509F87A" w:rsidR="00A5593C" w:rsidRPr="001B4997" w:rsidRDefault="00A5593C" w:rsidP="00A5593C">
      <w:pPr>
        <w:ind w:firstLine="720"/>
        <w:rPr>
          <w:rFonts w:ascii="Times New Roman" w:hAnsi="Times New Roman"/>
        </w:rPr>
      </w:pPr>
    </w:p>
    <w:p w14:paraId="0A8E2482" w14:textId="77777777" w:rsidR="006820AB" w:rsidRPr="001B4997" w:rsidRDefault="006820AB" w:rsidP="00A5593C">
      <w:pPr>
        <w:ind w:firstLine="720"/>
        <w:rPr>
          <w:rFonts w:ascii="Times New Roman" w:hAnsi="Times New Roman"/>
        </w:rPr>
      </w:pPr>
    </w:p>
    <w:p w14:paraId="499162D4" w14:textId="6078DE0F" w:rsidR="00A5593C" w:rsidRPr="001B4997" w:rsidRDefault="00E2035E" w:rsidP="00DB1E7F">
      <w:pPr>
        <w:keepNext/>
        <w:spacing w:after="120"/>
        <w:ind w:firstLine="720"/>
        <w:jc w:val="center"/>
        <w:rPr>
          <w:rFonts w:ascii="Times New Roman" w:hAnsi="Times New Roman"/>
        </w:rPr>
      </w:pPr>
      <w:r w:rsidRPr="001B4997">
        <w:rPr>
          <w:rFonts w:ascii="Times New Roman" w:hAnsi="Times New Roman"/>
          <w:b/>
          <w:bCs/>
        </w:rPr>
        <w:t xml:space="preserve">Table D-8. Erie Coke </w:t>
      </w:r>
      <w:r w:rsidRPr="001B4997">
        <w:rPr>
          <w:rFonts w:ascii="Times New Roman" w:hAnsi="Times New Roman"/>
          <w:b/>
          <w:bCs/>
          <w:szCs w:val="24"/>
        </w:rPr>
        <w:t xml:space="preserve">Charging </w:t>
      </w:r>
      <w:r w:rsidR="005B5A99" w:rsidRPr="001B4997">
        <w:rPr>
          <w:rFonts w:ascii="Times New Roman" w:hAnsi="Times New Roman"/>
          <w:b/>
          <w:bCs/>
          <w:szCs w:val="24"/>
        </w:rPr>
        <w:t>COE</w:t>
      </w:r>
      <w:r w:rsidRPr="001B4997">
        <w:rPr>
          <w:rFonts w:ascii="Times New Roman" w:hAnsi="Times New Roman"/>
          <w:b/>
          <w:bCs/>
          <w:szCs w:val="24"/>
        </w:rPr>
        <w:t xml:space="preserve"> </w:t>
      </w:r>
      <w:r w:rsidR="005235A7" w:rsidRPr="001B4997">
        <w:rPr>
          <w:rFonts w:ascii="Times New Roman" w:hAnsi="Times New Roman"/>
          <w:b/>
          <w:bCs/>
          <w:szCs w:val="24"/>
        </w:rPr>
        <w:t xml:space="preserve">Emission </w:t>
      </w:r>
      <w:r w:rsidRPr="001B4997">
        <w:rPr>
          <w:rFonts w:ascii="Times New Roman" w:hAnsi="Times New Roman"/>
          <w:b/>
          <w:bCs/>
          <w:szCs w:val="24"/>
        </w:rPr>
        <w:t>Calculation Elements</w:t>
      </w:r>
      <w:r w:rsidR="007E2F74" w:rsidRPr="001B4997">
        <w:rPr>
          <w:rFonts w:ascii="Times New Roman" w:hAnsi="Times New Roman"/>
          <w:b/>
          <w:bCs/>
          <w:szCs w:val="24"/>
        </w:rPr>
        <w:t xml:space="preserve"> and Results</w:t>
      </w:r>
      <w:r w:rsidR="00781F6E">
        <w:rPr>
          <w:rFonts w:ascii="Times New Roman" w:hAnsi="Times New Roman"/>
          <w:b/>
          <w:bCs/>
          <w:szCs w:val="24"/>
        </w:rPr>
        <w:fldChar w:fldCharType="begin"/>
      </w:r>
      <w:r w:rsidR="00781F6E">
        <w:instrText xml:space="preserve"> XE "</w:instrText>
      </w:r>
      <w:r w:rsidR="00781F6E" w:rsidRPr="00A53F17">
        <w:rPr>
          <w:rFonts w:ascii="Times New Roman" w:hAnsi="Times New Roman"/>
          <w:b/>
          <w:bCs/>
        </w:rPr>
        <w:instrText xml:space="preserve">Table D-8. Erie Coke </w:instrText>
      </w:r>
      <w:r w:rsidR="00781F6E" w:rsidRPr="00A53F17">
        <w:rPr>
          <w:rFonts w:ascii="Times New Roman" w:hAnsi="Times New Roman"/>
          <w:b/>
          <w:bCs/>
          <w:szCs w:val="24"/>
        </w:rPr>
        <w:instrText>Charging COE Emission Calculation Elements and Results</w:instrText>
      </w:r>
      <w:r w:rsidR="00781F6E">
        <w:instrText xml:space="preserve">" </w:instrText>
      </w:r>
      <w:r w:rsidR="00781F6E">
        <w:rPr>
          <w:rFonts w:ascii="Times New Roman" w:hAnsi="Times New Roman"/>
          <w:b/>
          <w:bCs/>
          <w:szCs w:val="24"/>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4"/>
        <w:gridCol w:w="1951"/>
        <w:gridCol w:w="1163"/>
        <w:gridCol w:w="1042"/>
        <w:gridCol w:w="1042"/>
        <w:gridCol w:w="1198"/>
        <w:gridCol w:w="1092"/>
        <w:gridCol w:w="1088"/>
      </w:tblGrid>
      <w:tr w:rsidR="005235A7" w:rsidRPr="001B4997" w14:paraId="62A0185E" w14:textId="77777777" w:rsidTr="00783A1C">
        <w:trPr>
          <w:cantSplit/>
          <w:trHeight w:val="576"/>
          <w:tblHeader/>
          <w:jc w:val="center"/>
        </w:trPr>
        <w:tc>
          <w:tcPr>
            <w:tcW w:w="1026" w:type="pct"/>
            <w:vMerge w:val="restart"/>
            <w:shd w:val="clear" w:color="auto" w:fill="D9D9D9" w:themeFill="background1" w:themeFillShade="D9"/>
            <w:vAlign w:val="center"/>
          </w:tcPr>
          <w:p w14:paraId="4147F3FA"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904" w:type="pct"/>
            <w:vMerge w:val="restart"/>
            <w:shd w:val="clear" w:color="auto" w:fill="D9D9D9" w:themeFill="background1" w:themeFillShade="D9"/>
            <w:noWrap/>
            <w:vAlign w:val="center"/>
          </w:tcPr>
          <w:p w14:paraId="00678887"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Battery ID</w:t>
            </w:r>
          </w:p>
        </w:tc>
        <w:tc>
          <w:tcPr>
            <w:tcW w:w="1022" w:type="pct"/>
            <w:gridSpan w:val="2"/>
            <w:vMerge w:val="restart"/>
            <w:shd w:val="clear" w:color="auto" w:fill="D9D9D9" w:themeFill="background1" w:themeFillShade="D9"/>
            <w:vAlign w:val="center"/>
          </w:tcPr>
          <w:p w14:paraId="1EED5A31" w14:textId="77777777" w:rsidR="005235A7" w:rsidRPr="001B4997" w:rsidRDefault="005235A7" w:rsidP="00783A1C">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Visible Emissions per Charge (sec)</w:t>
            </w:r>
            <w:r w:rsidRPr="001B4997">
              <w:rPr>
                <w:rFonts w:ascii="Times New Roman" w:eastAsia="Times New Roman" w:hAnsi="Times New Roman"/>
                <w:b/>
                <w:bCs/>
                <w:color w:val="000000"/>
                <w:sz w:val="22"/>
                <w:szCs w:val="22"/>
                <w:vertAlign w:val="superscript"/>
              </w:rPr>
              <w:t>1</w:t>
            </w:r>
            <w:r w:rsidRPr="001B4997">
              <w:rPr>
                <w:rFonts w:ascii="Times New Roman" w:eastAsia="Times New Roman" w:hAnsi="Times New Roman"/>
                <w:b/>
                <w:bCs/>
                <w:color w:val="000000"/>
                <w:sz w:val="22"/>
                <w:szCs w:val="22"/>
              </w:rPr>
              <w:t xml:space="preserve"> </w:t>
            </w:r>
          </w:p>
        </w:tc>
        <w:tc>
          <w:tcPr>
            <w:tcW w:w="483" w:type="pct"/>
            <w:vMerge w:val="restart"/>
            <w:shd w:val="clear" w:color="auto" w:fill="D9D9D9" w:themeFill="background1" w:themeFillShade="D9"/>
            <w:vAlign w:val="center"/>
          </w:tcPr>
          <w:p w14:paraId="12A9D7A8" w14:textId="77777777" w:rsidR="005235A7" w:rsidRPr="001B4997" w:rsidRDefault="005235A7" w:rsidP="00783A1C">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Charges/</w:t>
            </w:r>
          </w:p>
          <w:p w14:paraId="18C2FF55"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color w:val="000000"/>
                <w:sz w:val="22"/>
                <w:szCs w:val="22"/>
              </w:rPr>
              <w:t>year</w:t>
            </w:r>
            <w:r w:rsidRPr="001B4997">
              <w:rPr>
                <w:rFonts w:ascii="Times New Roman" w:eastAsia="Times New Roman" w:hAnsi="Times New Roman"/>
                <w:b/>
                <w:bCs/>
                <w:color w:val="000000"/>
                <w:sz w:val="22"/>
                <w:szCs w:val="22"/>
                <w:vertAlign w:val="superscript"/>
              </w:rPr>
              <w:t>1</w:t>
            </w:r>
          </w:p>
        </w:tc>
        <w:tc>
          <w:tcPr>
            <w:tcW w:w="1565" w:type="pct"/>
            <w:gridSpan w:val="3"/>
            <w:shd w:val="clear" w:color="auto" w:fill="D9D9D9" w:themeFill="background1" w:themeFillShade="D9"/>
            <w:vAlign w:val="center"/>
          </w:tcPr>
          <w:p w14:paraId="0BCA154E"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COE Emission Rate from Charging</w:t>
            </w:r>
            <w:r w:rsidRPr="001B4997">
              <w:rPr>
                <w:rFonts w:ascii="Times New Roman" w:eastAsia="Times New Roman" w:hAnsi="Times New Roman"/>
                <w:b/>
                <w:bCs/>
                <w:sz w:val="22"/>
                <w:szCs w:val="22"/>
                <w:vertAlign w:val="superscript"/>
              </w:rPr>
              <w:t>2</w:t>
            </w:r>
          </w:p>
        </w:tc>
      </w:tr>
      <w:tr w:rsidR="005235A7" w:rsidRPr="001B4997" w14:paraId="14D45F9B" w14:textId="77777777" w:rsidTr="00783A1C">
        <w:trPr>
          <w:cantSplit/>
          <w:tblHeader/>
          <w:jc w:val="center"/>
        </w:trPr>
        <w:tc>
          <w:tcPr>
            <w:tcW w:w="1026" w:type="pct"/>
            <w:vMerge/>
            <w:shd w:val="clear" w:color="auto" w:fill="D9D9D9" w:themeFill="background1" w:themeFillShade="D9"/>
            <w:vAlign w:val="center"/>
          </w:tcPr>
          <w:p w14:paraId="32D3AF7B" w14:textId="77777777" w:rsidR="005235A7" w:rsidRPr="001B4997" w:rsidRDefault="005235A7" w:rsidP="00783A1C">
            <w:pPr>
              <w:jc w:val="center"/>
              <w:rPr>
                <w:rFonts w:ascii="Times New Roman" w:eastAsia="Times New Roman" w:hAnsi="Times New Roman"/>
                <w:b/>
                <w:bCs/>
                <w:sz w:val="22"/>
                <w:szCs w:val="22"/>
              </w:rPr>
            </w:pPr>
          </w:p>
        </w:tc>
        <w:tc>
          <w:tcPr>
            <w:tcW w:w="904" w:type="pct"/>
            <w:vMerge/>
            <w:shd w:val="clear" w:color="auto" w:fill="D9D9D9" w:themeFill="background1" w:themeFillShade="D9"/>
            <w:noWrap/>
            <w:vAlign w:val="center"/>
          </w:tcPr>
          <w:p w14:paraId="7DFFD9A5" w14:textId="77777777" w:rsidR="005235A7" w:rsidRPr="001B4997" w:rsidRDefault="005235A7" w:rsidP="00783A1C">
            <w:pPr>
              <w:jc w:val="center"/>
              <w:rPr>
                <w:rFonts w:ascii="Times New Roman" w:eastAsia="Times New Roman" w:hAnsi="Times New Roman"/>
                <w:b/>
                <w:bCs/>
                <w:sz w:val="22"/>
                <w:szCs w:val="22"/>
              </w:rPr>
            </w:pPr>
          </w:p>
        </w:tc>
        <w:tc>
          <w:tcPr>
            <w:tcW w:w="1022" w:type="pct"/>
            <w:gridSpan w:val="2"/>
            <w:vMerge/>
            <w:shd w:val="clear" w:color="auto" w:fill="D9D9D9" w:themeFill="background1" w:themeFillShade="D9"/>
            <w:vAlign w:val="center"/>
          </w:tcPr>
          <w:p w14:paraId="5B4D9895" w14:textId="77777777" w:rsidR="005235A7" w:rsidRPr="001B4997" w:rsidRDefault="005235A7" w:rsidP="00783A1C">
            <w:pPr>
              <w:jc w:val="center"/>
              <w:rPr>
                <w:rFonts w:ascii="Times New Roman" w:eastAsia="Times New Roman" w:hAnsi="Times New Roman"/>
                <w:b/>
                <w:bCs/>
                <w:sz w:val="22"/>
                <w:szCs w:val="22"/>
              </w:rPr>
            </w:pPr>
          </w:p>
        </w:tc>
        <w:tc>
          <w:tcPr>
            <w:tcW w:w="483" w:type="pct"/>
            <w:vMerge/>
            <w:shd w:val="clear" w:color="auto" w:fill="D9D9D9" w:themeFill="background1" w:themeFillShade="D9"/>
            <w:vAlign w:val="center"/>
          </w:tcPr>
          <w:p w14:paraId="4AE37FE5" w14:textId="77777777" w:rsidR="005235A7" w:rsidRPr="001B4997" w:rsidRDefault="005235A7" w:rsidP="00783A1C">
            <w:pPr>
              <w:jc w:val="center"/>
              <w:rPr>
                <w:rFonts w:ascii="Times New Roman" w:eastAsia="Times New Roman" w:hAnsi="Times New Roman"/>
                <w:b/>
                <w:bCs/>
                <w:sz w:val="22"/>
                <w:szCs w:val="22"/>
              </w:rPr>
            </w:pPr>
          </w:p>
        </w:tc>
        <w:tc>
          <w:tcPr>
            <w:tcW w:w="555" w:type="pct"/>
            <w:vMerge w:val="restart"/>
            <w:shd w:val="clear" w:color="auto" w:fill="D9D9D9" w:themeFill="background1" w:themeFillShade="D9"/>
            <w:vAlign w:val="center"/>
          </w:tcPr>
          <w:p w14:paraId="14AE4006"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lb/yr</w:t>
            </w:r>
          </w:p>
        </w:tc>
        <w:tc>
          <w:tcPr>
            <w:tcW w:w="1010" w:type="pct"/>
            <w:gridSpan w:val="2"/>
            <w:shd w:val="clear" w:color="auto" w:fill="D9D9D9" w:themeFill="background1" w:themeFillShade="D9"/>
          </w:tcPr>
          <w:p w14:paraId="7BDAD2C2"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TPY</w:t>
            </w:r>
          </w:p>
        </w:tc>
      </w:tr>
      <w:tr w:rsidR="005235A7" w:rsidRPr="001B4997" w14:paraId="5406D7C6" w14:textId="77777777" w:rsidTr="00783A1C">
        <w:trPr>
          <w:cantSplit/>
          <w:tblHeader/>
          <w:jc w:val="center"/>
        </w:trPr>
        <w:tc>
          <w:tcPr>
            <w:tcW w:w="1026" w:type="pct"/>
            <w:vMerge/>
            <w:shd w:val="clear" w:color="auto" w:fill="D9D9D9" w:themeFill="background1" w:themeFillShade="D9"/>
            <w:vAlign w:val="center"/>
            <w:hideMark/>
          </w:tcPr>
          <w:p w14:paraId="32646BFD" w14:textId="77777777" w:rsidR="005235A7" w:rsidRPr="001B4997" w:rsidRDefault="005235A7" w:rsidP="00783A1C">
            <w:pPr>
              <w:jc w:val="center"/>
              <w:rPr>
                <w:rFonts w:ascii="Times New Roman" w:eastAsia="Times New Roman" w:hAnsi="Times New Roman"/>
                <w:b/>
                <w:bCs/>
                <w:sz w:val="22"/>
                <w:szCs w:val="22"/>
              </w:rPr>
            </w:pPr>
          </w:p>
        </w:tc>
        <w:tc>
          <w:tcPr>
            <w:tcW w:w="904" w:type="pct"/>
            <w:vMerge/>
            <w:shd w:val="clear" w:color="auto" w:fill="D9D9D9" w:themeFill="background1" w:themeFillShade="D9"/>
            <w:noWrap/>
            <w:vAlign w:val="center"/>
            <w:hideMark/>
          </w:tcPr>
          <w:p w14:paraId="518FA8F8" w14:textId="77777777" w:rsidR="005235A7" w:rsidRPr="001B4997" w:rsidRDefault="005235A7" w:rsidP="00783A1C">
            <w:pPr>
              <w:jc w:val="center"/>
              <w:rPr>
                <w:rFonts w:ascii="Times New Roman" w:eastAsia="Times New Roman" w:hAnsi="Times New Roman"/>
                <w:b/>
                <w:bCs/>
                <w:sz w:val="22"/>
                <w:szCs w:val="22"/>
              </w:rPr>
            </w:pPr>
          </w:p>
        </w:tc>
        <w:tc>
          <w:tcPr>
            <w:tcW w:w="539" w:type="pct"/>
            <w:shd w:val="clear" w:color="auto" w:fill="D9D9D9" w:themeFill="background1" w:themeFillShade="D9"/>
            <w:vAlign w:val="center"/>
          </w:tcPr>
          <w:p w14:paraId="0F5206B1"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483" w:type="pct"/>
            <w:shd w:val="clear" w:color="auto" w:fill="D9D9D9" w:themeFill="background1" w:themeFillShade="D9"/>
          </w:tcPr>
          <w:p w14:paraId="58D76A8C"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Average</w:t>
            </w:r>
          </w:p>
        </w:tc>
        <w:tc>
          <w:tcPr>
            <w:tcW w:w="483" w:type="pct"/>
            <w:vMerge/>
            <w:shd w:val="clear" w:color="auto" w:fill="D9D9D9" w:themeFill="background1" w:themeFillShade="D9"/>
            <w:vAlign w:val="center"/>
          </w:tcPr>
          <w:p w14:paraId="5B1F6A2E" w14:textId="77777777" w:rsidR="005235A7" w:rsidRPr="001B4997" w:rsidRDefault="005235A7" w:rsidP="00783A1C">
            <w:pPr>
              <w:jc w:val="center"/>
              <w:rPr>
                <w:rFonts w:ascii="Times New Roman" w:eastAsia="Times New Roman" w:hAnsi="Times New Roman"/>
                <w:b/>
                <w:bCs/>
                <w:sz w:val="22"/>
                <w:szCs w:val="22"/>
              </w:rPr>
            </w:pPr>
          </w:p>
        </w:tc>
        <w:tc>
          <w:tcPr>
            <w:tcW w:w="555" w:type="pct"/>
            <w:vMerge/>
            <w:shd w:val="clear" w:color="auto" w:fill="D9D9D9" w:themeFill="background1" w:themeFillShade="D9"/>
            <w:vAlign w:val="center"/>
          </w:tcPr>
          <w:p w14:paraId="5F394113" w14:textId="77777777" w:rsidR="005235A7" w:rsidRPr="001B4997" w:rsidRDefault="005235A7" w:rsidP="00783A1C">
            <w:pPr>
              <w:jc w:val="center"/>
              <w:rPr>
                <w:rFonts w:ascii="Times New Roman" w:eastAsia="Times New Roman" w:hAnsi="Times New Roman"/>
                <w:b/>
                <w:bCs/>
                <w:sz w:val="22"/>
                <w:szCs w:val="22"/>
              </w:rPr>
            </w:pPr>
          </w:p>
        </w:tc>
        <w:tc>
          <w:tcPr>
            <w:tcW w:w="506" w:type="pct"/>
            <w:shd w:val="clear" w:color="auto" w:fill="D9D9D9" w:themeFill="background1" w:themeFillShade="D9"/>
            <w:vAlign w:val="center"/>
          </w:tcPr>
          <w:p w14:paraId="328251FE"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504" w:type="pct"/>
            <w:shd w:val="clear" w:color="auto" w:fill="D9D9D9" w:themeFill="background1" w:themeFillShade="D9"/>
            <w:vAlign w:val="center"/>
            <w:hideMark/>
          </w:tcPr>
          <w:p w14:paraId="4C9039D1"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Facility</w:t>
            </w:r>
          </w:p>
        </w:tc>
      </w:tr>
      <w:tr w:rsidR="00DB1E7F" w:rsidRPr="001B4997" w14:paraId="7365B4C7" w14:textId="77777777" w:rsidTr="00DB1E7F">
        <w:trPr>
          <w:cantSplit/>
          <w:jc w:val="center"/>
        </w:trPr>
        <w:tc>
          <w:tcPr>
            <w:tcW w:w="1026" w:type="pct"/>
            <w:shd w:val="clear" w:color="auto" w:fill="auto"/>
            <w:noWrap/>
            <w:vAlign w:val="bottom"/>
          </w:tcPr>
          <w:p w14:paraId="565C9B68" w14:textId="61D7DAAD" w:rsidR="00DB1E7F" w:rsidRPr="001B4997" w:rsidRDefault="00DB1E7F" w:rsidP="00DB1E7F">
            <w:pPr>
              <w:rPr>
                <w:rFonts w:ascii="Times New Roman" w:eastAsia="Times New Roman" w:hAnsi="Times New Roman"/>
                <w:color w:val="000000"/>
                <w:sz w:val="22"/>
                <w:szCs w:val="22"/>
              </w:rPr>
            </w:pPr>
            <w:r w:rsidRPr="001B4997">
              <w:rPr>
                <w:rFonts w:ascii="Times New Roman" w:eastAsia="Times New Roman" w:hAnsi="Times New Roman"/>
                <w:sz w:val="22"/>
                <w:szCs w:val="22"/>
              </w:rPr>
              <w:t>EC-Erie-PA</w:t>
            </w:r>
          </w:p>
        </w:tc>
        <w:tc>
          <w:tcPr>
            <w:tcW w:w="904" w:type="pct"/>
            <w:shd w:val="clear" w:color="auto" w:fill="auto"/>
            <w:noWrap/>
            <w:vAlign w:val="bottom"/>
          </w:tcPr>
          <w:p w14:paraId="39C2C8A9" w14:textId="30ED04FA" w:rsidR="00DB1E7F" w:rsidRPr="001B4997" w:rsidRDefault="00DB1E7F" w:rsidP="00DB1E7F">
            <w:pPr>
              <w:rPr>
                <w:rFonts w:ascii="Times New Roman" w:eastAsia="Times New Roman" w:hAnsi="Times New Roman"/>
                <w:sz w:val="22"/>
                <w:szCs w:val="22"/>
              </w:rPr>
            </w:pPr>
            <w:r w:rsidRPr="001B4997">
              <w:rPr>
                <w:rFonts w:ascii="Times New Roman" w:eastAsia="Times New Roman" w:hAnsi="Times New Roman"/>
                <w:sz w:val="22"/>
                <w:szCs w:val="22"/>
              </w:rPr>
              <w:t>Battery A</w:t>
            </w:r>
          </w:p>
        </w:tc>
        <w:tc>
          <w:tcPr>
            <w:tcW w:w="539" w:type="pct"/>
            <w:vAlign w:val="bottom"/>
          </w:tcPr>
          <w:p w14:paraId="0098DA1C" w14:textId="2CDDFA32"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3.7</w:t>
            </w:r>
          </w:p>
        </w:tc>
        <w:tc>
          <w:tcPr>
            <w:tcW w:w="483" w:type="pct"/>
            <w:vMerge w:val="restart"/>
            <w:vAlign w:val="center"/>
          </w:tcPr>
          <w:p w14:paraId="02F40811" w14:textId="00E220CD"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3.7</w:t>
            </w:r>
          </w:p>
        </w:tc>
        <w:tc>
          <w:tcPr>
            <w:tcW w:w="483" w:type="pct"/>
            <w:vAlign w:val="bottom"/>
          </w:tcPr>
          <w:p w14:paraId="66E627E0" w14:textId="6BDF8D92"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4,001</w:t>
            </w:r>
          </w:p>
        </w:tc>
        <w:tc>
          <w:tcPr>
            <w:tcW w:w="555" w:type="pct"/>
            <w:vAlign w:val="bottom"/>
          </w:tcPr>
          <w:p w14:paraId="2694AE74" w14:textId="05A9B969"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13.67</w:t>
            </w:r>
          </w:p>
        </w:tc>
        <w:tc>
          <w:tcPr>
            <w:tcW w:w="506" w:type="pct"/>
            <w:vAlign w:val="bottom"/>
          </w:tcPr>
          <w:p w14:paraId="30F55CDA" w14:textId="527BDBBB"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0.0068</w:t>
            </w:r>
          </w:p>
        </w:tc>
        <w:tc>
          <w:tcPr>
            <w:tcW w:w="504" w:type="pct"/>
            <w:vMerge w:val="restart"/>
            <w:shd w:val="clear" w:color="auto" w:fill="auto"/>
            <w:noWrap/>
            <w:vAlign w:val="center"/>
          </w:tcPr>
          <w:p w14:paraId="4FF7E053" w14:textId="716794EF"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0.017</w:t>
            </w:r>
          </w:p>
        </w:tc>
      </w:tr>
      <w:tr w:rsidR="00DB1E7F" w:rsidRPr="001B4997" w14:paraId="03100623" w14:textId="77777777" w:rsidTr="00783A1C">
        <w:trPr>
          <w:cantSplit/>
          <w:jc w:val="center"/>
        </w:trPr>
        <w:tc>
          <w:tcPr>
            <w:tcW w:w="1026" w:type="pct"/>
            <w:shd w:val="clear" w:color="auto" w:fill="auto"/>
            <w:noWrap/>
            <w:vAlign w:val="bottom"/>
          </w:tcPr>
          <w:p w14:paraId="3E41887D" w14:textId="0FE4B467" w:rsidR="00DB1E7F" w:rsidRPr="001B4997" w:rsidRDefault="00DB1E7F" w:rsidP="00DB1E7F">
            <w:pPr>
              <w:rPr>
                <w:rFonts w:ascii="Times New Roman" w:eastAsia="Times New Roman" w:hAnsi="Times New Roman"/>
                <w:color w:val="000000"/>
                <w:sz w:val="22"/>
                <w:szCs w:val="22"/>
              </w:rPr>
            </w:pPr>
            <w:r w:rsidRPr="001B4997">
              <w:rPr>
                <w:rFonts w:ascii="Times New Roman" w:eastAsia="Times New Roman" w:hAnsi="Times New Roman"/>
                <w:sz w:val="22"/>
                <w:szCs w:val="22"/>
              </w:rPr>
              <w:t>EC-Erie-PA</w:t>
            </w:r>
          </w:p>
        </w:tc>
        <w:tc>
          <w:tcPr>
            <w:tcW w:w="904" w:type="pct"/>
            <w:shd w:val="clear" w:color="auto" w:fill="auto"/>
            <w:noWrap/>
            <w:vAlign w:val="bottom"/>
          </w:tcPr>
          <w:p w14:paraId="731DEC03" w14:textId="53E99521" w:rsidR="00DB1E7F" w:rsidRPr="001B4997" w:rsidRDefault="00DB1E7F" w:rsidP="00DB1E7F">
            <w:pPr>
              <w:rPr>
                <w:rFonts w:ascii="Times New Roman" w:eastAsia="Times New Roman" w:hAnsi="Times New Roman"/>
                <w:sz w:val="22"/>
                <w:szCs w:val="22"/>
              </w:rPr>
            </w:pPr>
            <w:r w:rsidRPr="001B4997">
              <w:rPr>
                <w:rFonts w:ascii="Times New Roman" w:eastAsia="Times New Roman" w:hAnsi="Times New Roman"/>
                <w:sz w:val="22"/>
                <w:szCs w:val="22"/>
              </w:rPr>
              <w:t>Battery B</w:t>
            </w:r>
          </w:p>
        </w:tc>
        <w:tc>
          <w:tcPr>
            <w:tcW w:w="539" w:type="pct"/>
            <w:vAlign w:val="bottom"/>
          </w:tcPr>
          <w:p w14:paraId="5DF42FAA" w14:textId="5AD41B51"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3.7</w:t>
            </w:r>
          </w:p>
        </w:tc>
        <w:tc>
          <w:tcPr>
            <w:tcW w:w="483" w:type="pct"/>
            <w:vMerge/>
            <w:vAlign w:val="bottom"/>
          </w:tcPr>
          <w:p w14:paraId="7BD58145" w14:textId="091FA549" w:rsidR="00DB1E7F" w:rsidRPr="001B4997" w:rsidRDefault="00DB1E7F" w:rsidP="00DB1E7F">
            <w:pPr>
              <w:jc w:val="center"/>
              <w:rPr>
                <w:rFonts w:ascii="Times New Roman" w:eastAsia="Times New Roman" w:hAnsi="Times New Roman"/>
                <w:sz w:val="22"/>
                <w:szCs w:val="22"/>
              </w:rPr>
            </w:pPr>
          </w:p>
        </w:tc>
        <w:tc>
          <w:tcPr>
            <w:tcW w:w="483" w:type="pct"/>
            <w:vAlign w:val="bottom"/>
          </w:tcPr>
          <w:p w14:paraId="48CD1F37" w14:textId="7A47087B"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6,088</w:t>
            </w:r>
          </w:p>
        </w:tc>
        <w:tc>
          <w:tcPr>
            <w:tcW w:w="555" w:type="pct"/>
            <w:vAlign w:val="bottom"/>
          </w:tcPr>
          <w:p w14:paraId="0033513C" w14:textId="5B3A9F26"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20.81</w:t>
            </w:r>
          </w:p>
        </w:tc>
        <w:tc>
          <w:tcPr>
            <w:tcW w:w="506" w:type="pct"/>
            <w:vAlign w:val="bottom"/>
          </w:tcPr>
          <w:p w14:paraId="4BC00C84" w14:textId="74A96388" w:rsidR="00DB1E7F" w:rsidRPr="001B4997" w:rsidRDefault="00DB1E7F" w:rsidP="00DB1E7F">
            <w:pPr>
              <w:jc w:val="center"/>
              <w:rPr>
                <w:rFonts w:ascii="Times New Roman" w:eastAsia="Times New Roman" w:hAnsi="Times New Roman"/>
                <w:sz w:val="22"/>
                <w:szCs w:val="22"/>
              </w:rPr>
            </w:pPr>
            <w:r w:rsidRPr="001B4997">
              <w:rPr>
                <w:rFonts w:ascii="Times New Roman" w:eastAsia="Times New Roman" w:hAnsi="Times New Roman"/>
                <w:sz w:val="22"/>
                <w:szCs w:val="22"/>
              </w:rPr>
              <w:t>0.010</w:t>
            </w:r>
          </w:p>
        </w:tc>
        <w:tc>
          <w:tcPr>
            <w:tcW w:w="504" w:type="pct"/>
            <w:vMerge/>
            <w:shd w:val="clear" w:color="auto" w:fill="auto"/>
            <w:noWrap/>
            <w:vAlign w:val="center"/>
          </w:tcPr>
          <w:p w14:paraId="21ACF3C1" w14:textId="77777777" w:rsidR="00DB1E7F" w:rsidRPr="001B4997" w:rsidRDefault="00DB1E7F" w:rsidP="00DB1E7F">
            <w:pPr>
              <w:jc w:val="center"/>
              <w:rPr>
                <w:rFonts w:ascii="Times New Roman" w:eastAsia="Times New Roman" w:hAnsi="Times New Roman"/>
                <w:sz w:val="20"/>
              </w:rPr>
            </w:pPr>
          </w:p>
        </w:tc>
      </w:tr>
      <w:tr w:rsidR="005235A7" w:rsidRPr="001B4997" w14:paraId="07DB9566" w14:textId="77777777" w:rsidTr="00783A1C">
        <w:trPr>
          <w:cantSplit/>
          <w:jc w:val="center"/>
        </w:trPr>
        <w:tc>
          <w:tcPr>
            <w:tcW w:w="5000" w:type="pct"/>
            <w:gridSpan w:val="8"/>
            <w:tcBorders>
              <w:left w:val="nil"/>
              <w:bottom w:val="nil"/>
              <w:right w:val="nil"/>
            </w:tcBorders>
          </w:tcPr>
          <w:p w14:paraId="2D2EC109" w14:textId="2FE62917" w:rsidR="005235A7" w:rsidRPr="001B4997" w:rsidRDefault="005235A7" w:rsidP="00783A1C">
            <w:pPr>
              <w:rPr>
                <w:rFonts w:ascii="Times New Roman" w:eastAsia="Times New Roman" w:hAnsi="Times New Roman"/>
                <w:sz w:val="20"/>
              </w:rPr>
            </w:pPr>
            <w:r w:rsidRPr="001B4997">
              <w:rPr>
                <w:rFonts w:ascii="Times New Roman" w:eastAsia="Times New Roman" w:hAnsi="Times New Roman"/>
                <w:sz w:val="20"/>
                <w:vertAlign w:val="superscript"/>
              </w:rPr>
              <w:t>1</w:t>
            </w:r>
            <w:r w:rsidRPr="001B4997">
              <w:rPr>
                <w:rFonts w:ascii="Times New Roman" w:eastAsia="Times New Roman" w:hAnsi="Times New Roman"/>
                <w:sz w:val="20"/>
              </w:rPr>
              <w:t xml:space="preserve"> Data from the Coke </w:t>
            </w:r>
            <w:r w:rsidR="0037493B" w:rsidRPr="0037493B">
              <w:rPr>
                <w:rFonts w:ascii="Times New Roman" w:eastAsia="Times New Roman" w:hAnsi="Times New Roman"/>
                <w:sz w:val="20"/>
              </w:rPr>
              <w:t>114 request</w:t>
            </w:r>
            <w:r w:rsidRPr="001B4997">
              <w:rPr>
                <w:rFonts w:ascii="Times New Roman" w:eastAsia="Times New Roman" w:hAnsi="Times New Roman"/>
                <w:sz w:val="20"/>
              </w:rPr>
              <w:t>.</w:t>
            </w:r>
          </w:p>
          <w:p w14:paraId="75B04F35" w14:textId="77777777" w:rsidR="005235A7" w:rsidRPr="001B4997" w:rsidRDefault="005235A7" w:rsidP="00783A1C">
            <w:pPr>
              <w:rPr>
                <w:rFonts w:ascii="Times New Roman" w:eastAsia="Times New Roman" w:hAnsi="Times New Roman"/>
                <w:sz w:val="20"/>
              </w:rPr>
            </w:pPr>
            <w:r w:rsidRPr="001B4997">
              <w:rPr>
                <w:rFonts w:ascii="Times New Roman" w:eastAsia="Times New Roman" w:hAnsi="Times New Roman"/>
                <w:sz w:val="20"/>
                <w:vertAlign w:val="superscript"/>
              </w:rPr>
              <w:t>2</w:t>
            </w:r>
            <w:r w:rsidRPr="001B4997">
              <w:rPr>
                <w:rFonts w:ascii="Times New Roman" w:eastAsia="Times New Roman" w:hAnsi="Times New Roman"/>
                <w:sz w:val="20"/>
              </w:rPr>
              <w:t xml:space="preserve"> COE from charging (lb) = VE x (charges/year) x (0.0093 lb COE/10 seconds).</w:t>
            </w:r>
          </w:p>
        </w:tc>
      </w:tr>
    </w:tbl>
    <w:p w14:paraId="0DFF2853" w14:textId="77777777" w:rsidR="005235A7" w:rsidRPr="001B4997" w:rsidRDefault="005235A7" w:rsidP="005235A7">
      <w:pPr>
        <w:rPr>
          <w:rFonts w:ascii="Times New Roman" w:eastAsia="Times New Roman" w:hAnsi="Times New Roman"/>
          <w:szCs w:val="24"/>
        </w:rPr>
      </w:pPr>
    </w:p>
    <w:p w14:paraId="10BAA975" w14:textId="77777777" w:rsidR="005235A7" w:rsidRPr="001B4997" w:rsidRDefault="005235A7" w:rsidP="005235A7">
      <w:pPr>
        <w:rPr>
          <w:rFonts w:ascii="Times New Roman" w:eastAsia="Times New Roman" w:hAnsi="Times New Roman"/>
          <w:szCs w:val="24"/>
        </w:rPr>
      </w:pPr>
    </w:p>
    <w:p w14:paraId="05DF73DC" w14:textId="47B21D9E" w:rsidR="00E2035E" w:rsidRPr="001B4997" w:rsidRDefault="00E2035E" w:rsidP="00E2035E">
      <w:pPr>
        <w:spacing w:after="120"/>
        <w:ind w:firstLine="720"/>
        <w:jc w:val="center"/>
        <w:rPr>
          <w:rFonts w:ascii="Times New Roman" w:hAnsi="Times New Roman"/>
        </w:rPr>
      </w:pPr>
      <w:r w:rsidRPr="001B4997">
        <w:rPr>
          <w:rFonts w:ascii="Times New Roman" w:hAnsi="Times New Roman"/>
          <w:b/>
          <w:bCs/>
        </w:rPr>
        <w:t>Table D-9. Erie Coke Door</w:t>
      </w:r>
      <w:r w:rsidR="005235A7" w:rsidRPr="001B4997">
        <w:rPr>
          <w:rFonts w:ascii="Times New Roman" w:hAnsi="Times New Roman"/>
          <w:b/>
          <w:bCs/>
        </w:rPr>
        <w:t>s</w:t>
      </w:r>
      <w:r w:rsidRPr="001B4997">
        <w:rPr>
          <w:rFonts w:ascii="Times New Roman" w:hAnsi="Times New Roman"/>
          <w:b/>
          <w:bCs/>
          <w:szCs w:val="24"/>
        </w:rPr>
        <w:t xml:space="preserve"> </w:t>
      </w:r>
      <w:r w:rsidR="005235A7" w:rsidRPr="001B4997">
        <w:rPr>
          <w:rFonts w:ascii="Times New Roman" w:hAnsi="Times New Roman"/>
          <w:b/>
          <w:bCs/>
          <w:szCs w:val="24"/>
        </w:rPr>
        <w:t>COE</w:t>
      </w:r>
      <w:r w:rsidRPr="001B4997">
        <w:rPr>
          <w:rFonts w:ascii="Times New Roman" w:hAnsi="Times New Roman"/>
          <w:b/>
          <w:bCs/>
          <w:szCs w:val="24"/>
        </w:rPr>
        <w:t xml:space="preserve"> </w:t>
      </w:r>
      <w:r w:rsidR="005235A7" w:rsidRPr="001B4997">
        <w:rPr>
          <w:rFonts w:ascii="Times New Roman" w:hAnsi="Times New Roman"/>
          <w:b/>
          <w:bCs/>
          <w:szCs w:val="24"/>
        </w:rPr>
        <w:t xml:space="preserve">Emission </w:t>
      </w:r>
      <w:r w:rsidRPr="001B4997">
        <w:rPr>
          <w:rFonts w:ascii="Times New Roman" w:hAnsi="Times New Roman"/>
          <w:b/>
          <w:bCs/>
          <w:szCs w:val="24"/>
        </w:rPr>
        <w:t>Calculation Elements</w:t>
      </w:r>
      <w:r w:rsidR="007E2F74" w:rsidRPr="001B4997">
        <w:rPr>
          <w:rFonts w:ascii="Times New Roman" w:hAnsi="Times New Roman"/>
          <w:b/>
          <w:bCs/>
          <w:szCs w:val="24"/>
        </w:rPr>
        <w:t xml:space="preserve"> and Results</w:t>
      </w:r>
      <w:r w:rsidR="0044111E">
        <w:rPr>
          <w:rFonts w:ascii="Times New Roman" w:hAnsi="Times New Roman"/>
          <w:b/>
          <w:bCs/>
          <w:szCs w:val="24"/>
        </w:rPr>
        <w:fldChar w:fldCharType="begin"/>
      </w:r>
      <w:r w:rsidR="0044111E">
        <w:instrText xml:space="preserve"> XE "</w:instrText>
      </w:r>
      <w:r w:rsidR="0044111E" w:rsidRPr="00A53F17">
        <w:rPr>
          <w:rFonts w:ascii="Times New Roman" w:hAnsi="Times New Roman"/>
          <w:b/>
          <w:bCs/>
        </w:rPr>
        <w:instrText>Table D-9. Erie Coke Doors</w:instrText>
      </w:r>
      <w:r w:rsidR="0044111E" w:rsidRPr="00A53F17">
        <w:rPr>
          <w:rFonts w:ascii="Times New Roman" w:hAnsi="Times New Roman"/>
          <w:b/>
          <w:bCs/>
          <w:szCs w:val="24"/>
        </w:rPr>
        <w:instrText xml:space="preserve"> COE Emission Calculation Elements and Results</w:instrText>
      </w:r>
      <w:r w:rsidR="0044111E">
        <w:instrText xml:space="preserve">" </w:instrText>
      </w:r>
      <w:r w:rsidR="0044111E">
        <w:rPr>
          <w:rFonts w:ascii="Times New Roman" w:hAnsi="Times New Roman"/>
          <w:b/>
          <w:bCs/>
          <w:szCs w:val="24"/>
        </w:rPr>
        <w:fldChar w:fldCharType="end"/>
      </w:r>
    </w:p>
    <w:tbl>
      <w:tblPr>
        <w:tblW w:w="5000" w:type="pct"/>
        <w:jc w:val="center"/>
        <w:tblLook w:val="04A0" w:firstRow="1" w:lastRow="0" w:firstColumn="1" w:lastColumn="0" w:noHBand="0" w:noVBand="1"/>
      </w:tblPr>
      <w:tblGrid>
        <w:gridCol w:w="1923"/>
        <w:gridCol w:w="1627"/>
        <w:gridCol w:w="1121"/>
        <w:gridCol w:w="1303"/>
        <w:gridCol w:w="1182"/>
        <w:gridCol w:w="1204"/>
        <w:gridCol w:w="1153"/>
        <w:gridCol w:w="1277"/>
      </w:tblGrid>
      <w:tr w:rsidR="00485008" w:rsidRPr="001B4997" w14:paraId="38362567" w14:textId="77777777" w:rsidTr="00494A23">
        <w:trPr>
          <w:cantSplit/>
          <w:trHeight w:val="1008"/>
          <w:tblHeader/>
          <w:jc w:val="center"/>
        </w:trPr>
        <w:tc>
          <w:tcPr>
            <w:tcW w:w="897"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907E82E"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757" w:type="pct"/>
            <w:vMerge w:val="restart"/>
            <w:tcBorders>
              <w:top w:val="single" w:sz="4" w:space="0" w:color="auto"/>
              <w:left w:val="nil"/>
              <w:right w:val="single" w:sz="4" w:space="0" w:color="auto"/>
            </w:tcBorders>
            <w:shd w:val="clear" w:color="auto" w:fill="D9D9D9" w:themeFill="background1" w:themeFillShade="D9"/>
            <w:noWrap/>
            <w:vAlign w:val="center"/>
          </w:tcPr>
          <w:p w14:paraId="2F62E356"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Battery ID</w:t>
            </w:r>
          </w:p>
        </w:tc>
        <w:tc>
          <w:tcPr>
            <w:tcW w:w="517" w:type="pct"/>
            <w:vMerge w:val="restart"/>
            <w:tcBorders>
              <w:top w:val="single" w:sz="4" w:space="0" w:color="auto"/>
              <w:left w:val="nil"/>
              <w:right w:val="single" w:sz="4" w:space="0" w:color="auto"/>
            </w:tcBorders>
            <w:shd w:val="clear" w:color="auto" w:fill="D9D9D9" w:themeFill="background1" w:themeFillShade="D9"/>
            <w:vAlign w:val="center"/>
          </w:tcPr>
          <w:p w14:paraId="7FB81DAD"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Total Number of Battery Doors (N</w:t>
            </w:r>
            <w:r w:rsidRPr="001B4997">
              <w:rPr>
                <w:rFonts w:ascii="Times New Roman" w:eastAsia="Times New Roman" w:hAnsi="Times New Roman"/>
                <w:b/>
                <w:bCs/>
                <w:sz w:val="22"/>
                <w:szCs w:val="22"/>
                <w:vertAlign w:val="subscript"/>
              </w:rPr>
              <w:t>D</w:t>
            </w:r>
            <w:r w:rsidRPr="001B4997">
              <w:rPr>
                <w:rFonts w:ascii="Times New Roman" w:eastAsia="Times New Roman" w:hAnsi="Times New Roman"/>
                <w:b/>
                <w:bCs/>
                <w:sz w:val="22"/>
                <w:szCs w:val="22"/>
              </w:rPr>
              <w:t>)</w:t>
            </w:r>
            <w:r w:rsidRPr="001B4997">
              <w:rPr>
                <w:rFonts w:ascii="Times New Roman" w:eastAsia="Times New Roman" w:hAnsi="Times New Roman"/>
                <w:b/>
                <w:bCs/>
                <w:sz w:val="22"/>
                <w:szCs w:val="22"/>
                <w:vertAlign w:val="superscript"/>
              </w:rPr>
              <w:t>1</w:t>
            </w:r>
          </w:p>
        </w:tc>
        <w:tc>
          <w:tcPr>
            <w:tcW w:w="114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5761F8" w14:textId="72ACB5FB"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 xml:space="preserve">Percent Leaking Doors (PLD) Determined by </w:t>
            </w:r>
          </w:p>
          <w:p w14:paraId="14564522"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Method 303</w:t>
            </w:r>
            <w:r w:rsidRPr="001B4997">
              <w:rPr>
                <w:rFonts w:ascii="Times New Roman" w:eastAsia="Times New Roman" w:hAnsi="Times New Roman"/>
                <w:b/>
                <w:bCs/>
                <w:sz w:val="22"/>
                <w:szCs w:val="22"/>
                <w:vertAlign w:val="superscript"/>
              </w:rPr>
              <w:t>1</w:t>
            </w:r>
          </w:p>
        </w:tc>
        <w:tc>
          <w:tcPr>
            <w:tcW w:w="1680" w:type="pct"/>
            <w:gridSpan w:val="3"/>
            <w:tcBorders>
              <w:top w:val="single" w:sz="4" w:space="0" w:color="auto"/>
              <w:left w:val="single" w:sz="4" w:space="0" w:color="auto"/>
              <w:right w:val="single" w:sz="4" w:space="0" w:color="auto"/>
            </w:tcBorders>
            <w:shd w:val="clear" w:color="auto" w:fill="D9D9D9" w:themeFill="background1" w:themeFillShade="D9"/>
            <w:vAlign w:val="center"/>
          </w:tcPr>
          <w:p w14:paraId="4CA6DB41"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COE Emission Rate from Door Leaks</w:t>
            </w:r>
            <w:r w:rsidRPr="001B4997">
              <w:rPr>
                <w:rFonts w:ascii="Times New Roman" w:eastAsia="Times New Roman" w:hAnsi="Times New Roman"/>
                <w:b/>
                <w:bCs/>
                <w:sz w:val="22"/>
                <w:szCs w:val="22"/>
                <w:vertAlign w:val="superscript"/>
              </w:rPr>
              <w:t>2</w:t>
            </w:r>
          </w:p>
        </w:tc>
      </w:tr>
      <w:tr w:rsidR="00485008" w:rsidRPr="001B4997" w14:paraId="0DCA4236" w14:textId="77777777" w:rsidTr="00494A23">
        <w:trPr>
          <w:cantSplit/>
          <w:trHeight w:val="432"/>
          <w:tblHeader/>
          <w:jc w:val="center"/>
        </w:trPr>
        <w:tc>
          <w:tcPr>
            <w:tcW w:w="897"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1045C3A0" w14:textId="77777777" w:rsidR="005235A7" w:rsidRPr="001B4997" w:rsidRDefault="005235A7" w:rsidP="00783A1C">
            <w:pPr>
              <w:jc w:val="center"/>
              <w:rPr>
                <w:rFonts w:ascii="Times New Roman" w:eastAsia="Times New Roman" w:hAnsi="Times New Roman"/>
                <w:b/>
                <w:bCs/>
                <w:sz w:val="22"/>
                <w:szCs w:val="22"/>
              </w:rPr>
            </w:pPr>
          </w:p>
        </w:tc>
        <w:tc>
          <w:tcPr>
            <w:tcW w:w="757" w:type="pct"/>
            <w:vMerge/>
            <w:tcBorders>
              <w:left w:val="nil"/>
              <w:bottom w:val="single" w:sz="4" w:space="0" w:color="auto"/>
              <w:right w:val="single" w:sz="4" w:space="0" w:color="auto"/>
            </w:tcBorders>
            <w:shd w:val="clear" w:color="auto" w:fill="D9D9D9" w:themeFill="background1" w:themeFillShade="D9"/>
            <w:noWrap/>
            <w:vAlign w:val="center"/>
          </w:tcPr>
          <w:p w14:paraId="5F6E977B" w14:textId="77777777" w:rsidR="005235A7" w:rsidRPr="001B4997" w:rsidRDefault="005235A7" w:rsidP="00783A1C">
            <w:pPr>
              <w:jc w:val="center"/>
              <w:rPr>
                <w:rFonts w:ascii="Times New Roman" w:eastAsia="Times New Roman" w:hAnsi="Times New Roman"/>
                <w:b/>
                <w:bCs/>
                <w:sz w:val="22"/>
                <w:szCs w:val="22"/>
              </w:rPr>
            </w:pPr>
          </w:p>
        </w:tc>
        <w:tc>
          <w:tcPr>
            <w:tcW w:w="517" w:type="pct"/>
            <w:vMerge/>
            <w:tcBorders>
              <w:left w:val="nil"/>
              <w:bottom w:val="single" w:sz="4" w:space="0" w:color="auto"/>
              <w:right w:val="single" w:sz="4" w:space="0" w:color="auto"/>
            </w:tcBorders>
            <w:shd w:val="clear" w:color="auto" w:fill="D9D9D9" w:themeFill="background1" w:themeFillShade="D9"/>
            <w:vAlign w:val="center"/>
          </w:tcPr>
          <w:p w14:paraId="30B63907" w14:textId="77777777" w:rsidR="005235A7" w:rsidRPr="001B4997" w:rsidDel="00163FDC" w:rsidRDefault="005235A7" w:rsidP="00783A1C">
            <w:pPr>
              <w:jc w:val="center"/>
              <w:rPr>
                <w:rFonts w:ascii="Times New Roman" w:eastAsia="Times New Roman" w:hAnsi="Times New Roman"/>
                <w:b/>
                <w:bCs/>
                <w:sz w:val="22"/>
                <w:szCs w:val="22"/>
              </w:rPr>
            </w:pPr>
          </w:p>
        </w:tc>
        <w:tc>
          <w:tcPr>
            <w:tcW w:w="603"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9B6983C"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546"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CFB15B4"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Average</w:t>
            </w:r>
          </w:p>
        </w:tc>
        <w:tc>
          <w:tcPr>
            <w:tcW w:w="557"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77C8769"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lb/hr</w:t>
            </w:r>
          </w:p>
        </w:tc>
        <w:tc>
          <w:tcPr>
            <w:tcW w:w="112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63ABFF"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TPY</w:t>
            </w:r>
          </w:p>
        </w:tc>
      </w:tr>
      <w:tr w:rsidR="00485008" w:rsidRPr="001B4997" w14:paraId="5B3827FC" w14:textId="77777777" w:rsidTr="00494A23">
        <w:trPr>
          <w:cantSplit/>
          <w:trHeight w:val="432"/>
          <w:tblHeader/>
          <w:jc w:val="center"/>
        </w:trPr>
        <w:tc>
          <w:tcPr>
            <w:tcW w:w="897" w:type="pct"/>
            <w:vMerge/>
            <w:tcBorders>
              <w:left w:val="single" w:sz="4" w:space="0" w:color="auto"/>
              <w:bottom w:val="single" w:sz="4" w:space="0" w:color="auto"/>
              <w:right w:val="single" w:sz="4" w:space="0" w:color="auto"/>
            </w:tcBorders>
            <w:shd w:val="clear" w:color="auto" w:fill="D9D9D9" w:themeFill="background1" w:themeFillShade="D9"/>
            <w:vAlign w:val="center"/>
            <w:hideMark/>
          </w:tcPr>
          <w:p w14:paraId="235ACCAA" w14:textId="77777777" w:rsidR="005235A7" w:rsidRPr="001B4997" w:rsidRDefault="005235A7" w:rsidP="00783A1C">
            <w:pPr>
              <w:jc w:val="center"/>
              <w:rPr>
                <w:rFonts w:ascii="Times New Roman" w:eastAsia="Times New Roman" w:hAnsi="Times New Roman"/>
                <w:b/>
                <w:bCs/>
                <w:sz w:val="22"/>
                <w:szCs w:val="22"/>
              </w:rPr>
            </w:pPr>
          </w:p>
        </w:tc>
        <w:tc>
          <w:tcPr>
            <w:tcW w:w="757" w:type="pct"/>
            <w:vMerge/>
            <w:tcBorders>
              <w:left w:val="nil"/>
              <w:bottom w:val="single" w:sz="4" w:space="0" w:color="auto"/>
              <w:right w:val="single" w:sz="4" w:space="0" w:color="auto"/>
            </w:tcBorders>
            <w:shd w:val="clear" w:color="auto" w:fill="D9D9D9" w:themeFill="background1" w:themeFillShade="D9"/>
            <w:noWrap/>
            <w:vAlign w:val="center"/>
            <w:hideMark/>
          </w:tcPr>
          <w:p w14:paraId="6D6A4E54" w14:textId="77777777" w:rsidR="005235A7" w:rsidRPr="001B4997" w:rsidRDefault="005235A7" w:rsidP="00783A1C">
            <w:pPr>
              <w:jc w:val="center"/>
              <w:rPr>
                <w:rFonts w:ascii="Times New Roman" w:eastAsia="Times New Roman" w:hAnsi="Times New Roman"/>
                <w:b/>
                <w:bCs/>
                <w:sz w:val="22"/>
                <w:szCs w:val="22"/>
              </w:rPr>
            </w:pPr>
          </w:p>
        </w:tc>
        <w:tc>
          <w:tcPr>
            <w:tcW w:w="517" w:type="pct"/>
            <w:vMerge/>
            <w:tcBorders>
              <w:left w:val="nil"/>
              <w:bottom w:val="single" w:sz="4" w:space="0" w:color="auto"/>
              <w:right w:val="single" w:sz="4" w:space="0" w:color="auto"/>
            </w:tcBorders>
            <w:shd w:val="clear" w:color="auto" w:fill="D9D9D9" w:themeFill="background1" w:themeFillShade="D9"/>
            <w:vAlign w:val="center"/>
          </w:tcPr>
          <w:p w14:paraId="224BCBAD" w14:textId="77777777" w:rsidR="005235A7" w:rsidRPr="001B4997" w:rsidDel="00163FDC" w:rsidRDefault="005235A7" w:rsidP="00783A1C">
            <w:pPr>
              <w:jc w:val="center"/>
              <w:rPr>
                <w:rFonts w:ascii="Times New Roman" w:eastAsia="Times New Roman" w:hAnsi="Times New Roman"/>
                <w:b/>
                <w:bCs/>
                <w:sz w:val="22"/>
                <w:szCs w:val="22"/>
              </w:rPr>
            </w:pPr>
          </w:p>
        </w:tc>
        <w:tc>
          <w:tcPr>
            <w:tcW w:w="603"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50D179B3" w14:textId="77777777" w:rsidR="005235A7" w:rsidRPr="001B4997" w:rsidDel="00163FDC" w:rsidRDefault="005235A7" w:rsidP="00783A1C">
            <w:pPr>
              <w:jc w:val="center"/>
              <w:rPr>
                <w:rFonts w:ascii="Times New Roman" w:eastAsia="Times New Roman" w:hAnsi="Times New Roman"/>
                <w:b/>
                <w:bCs/>
                <w:sz w:val="22"/>
                <w:szCs w:val="22"/>
              </w:rPr>
            </w:pPr>
          </w:p>
        </w:tc>
        <w:tc>
          <w:tcPr>
            <w:tcW w:w="546"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0F36974E" w14:textId="77777777" w:rsidR="005235A7" w:rsidRPr="001B4997" w:rsidRDefault="005235A7" w:rsidP="00783A1C">
            <w:pPr>
              <w:jc w:val="center"/>
              <w:rPr>
                <w:rFonts w:ascii="Times New Roman" w:eastAsia="Times New Roman" w:hAnsi="Times New Roman"/>
                <w:b/>
                <w:bCs/>
                <w:sz w:val="22"/>
                <w:szCs w:val="22"/>
              </w:rPr>
            </w:pPr>
          </w:p>
        </w:tc>
        <w:tc>
          <w:tcPr>
            <w:tcW w:w="557" w:type="pct"/>
            <w:vMerge/>
            <w:tcBorders>
              <w:left w:val="single" w:sz="4" w:space="0" w:color="auto"/>
              <w:bottom w:val="single" w:sz="4" w:space="0" w:color="auto"/>
              <w:right w:val="single" w:sz="4" w:space="0" w:color="auto"/>
            </w:tcBorders>
            <w:shd w:val="clear" w:color="auto" w:fill="D9D9D9" w:themeFill="background1" w:themeFillShade="D9"/>
            <w:vAlign w:val="center"/>
            <w:hideMark/>
          </w:tcPr>
          <w:p w14:paraId="3C57458E" w14:textId="77777777" w:rsidR="005235A7" w:rsidRPr="001B4997" w:rsidRDefault="005235A7" w:rsidP="00783A1C">
            <w:pPr>
              <w:jc w:val="center"/>
              <w:rPr>
                <w:rFonts w:ascii="Times New Roman" w:eastAsia="Times New Roman" w:hAnsi="Times New Roman"/>
                <w:b/>
                <w:bCs/>
                <w:sz w:val="22"/>
                <w:szCs w:val="22"/>
              </w:rPr>
            </w:pPr>
          </w:p>
        </w:tc>
        <w:tc>
          <w:tcPr>
            <w:tcW w:w="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143797" w14:textId="77777777" w:rsidR="005235A7" w:rsidRPr="001B4997" w:rsidRDefault="005235A7"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5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A5A858" w14:textId="77777777" w:rsidR="005235A7" w:rsidRPr="001B4997" w:rsidRDefault="005235A7" w:rsidP="00783A1C">
            <w:pPr>
              <w:jc w:val="center"/>
              <w:rPr>
                <w:rFonts w:ascii="Times New Roman" w:eastAsia="Times New Roman" w:hAnsi="Times New Roman"/>
                <w:b/>
                <w:bCs/>
                <w:sz w:val="20"/>
              </w:rPr>
            </w:pPr>
            <w:r w:rsidRPr="001B4997">
              <w:rPr>
                <w:rFonts w:ascii="Times New Roman" w:eastAsia="Times New Roman" w:hAnsi="Times New Roman"/>
                <w:b/>
                <w:bCs/>
                <w:sz w:val="20"/>
              </w:rPr>
              <w:t>By Facility</w:t>
            </w:r>
          </w:p>
        </w:tc>
      </w:tr>
      <w:tr w:rsidR="00485008" w:rsidRPr="001B4997" w14:paraId="67DFBCC6" w14:textId="77777777" w:rsidTr="00494A23">
        <w:trPr>
          <w:cantSplit/>
          <w:trHeight w:val="285"/>
          <w:jc w:val="center"/>
        </w:trPr>
        <w:tc>
          <w:tcPr>
            <w:tcW w:w="8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A2D15B" w14:textId="2195707B" w:rsidR="00494A23" w:rsidRPr="001B4997" w:rsidRDefault="00494A23" w:rsidP="00154599">
            <w:pPr>
              <w:rPr>
                <w:rFonts w:ascii="Times New Roman" w:eastAsia="Times New Roman" w:hAnsi="Times New Roman"/>
                <w:color w:val="000000"/>
                <w:sz w:val="22"/>
                <w:szCs w:val="22"/>
              </w:rPr>
            </w:pPr>
            <w:r w:rsidRPr="001B4997">
              <w:rPr>
                <w:rFonts w:ascii="Times New Roman" w:eastAsia="Times New Roman" w:hAnsi="Times New Roman"/>
                <w:sz w:val="22"/>
                <w:szCs w:val="22"/>
              </w:rPr>
              <w:t>EC-Erie-PA</w:t>
            </w:r>
          </w:p>
        </w:tc>
        <w:tc>
          <w:tcPr>
            <w:tcW w:w="757" w:type="pct"/>
            <w:tcBorders>
              <w:top w:val="single" w:sz="4" w:space="0" w:color="auto"/>
              <w:left w:val="nil"/>
              <w:bottom w:val="single" w:sz="4" w:space="0" w:color="auto"/>
              <w:right w:val="single" w:sz="4" w:space="0" w:color="auto"/>
            </w:tcBorders>
            <w:shd w:val="clear" w:color="auto" w:fill="auto"/>
            <w:noWrap/>
            <w:vAlign w:val="bottom"/>
          </w:tcPr>
          <w:p w14:paraId="64466061" w14:textId="7D08DBAC" w:rsidR="00494A23" w:rsidRPr="001B4997" w:rsidRDefault="00494A23" w:rsidP="00154599">
            <w:pPr>
              <w:rPr>
                <w:rFonts w:ascii="Times New Roman" w:eastAsia="Times New Roman" w:hAnsi="Times New Roman"/>
                <w:sz w:val="22"/>
                <w:szCs w:val="22"/>
              </w:rPr>
            </w:pPr>
            <w:r w:rsidRPr="001B4997">
              <w:rPr>
                <w:rFonts w:ascii="Times New Roman" w:eastAsia="Times New Roman" w:hAnsi="Times New Roman"/>
                <w:sz w:val="22"/>
                <w:szCs w:val="22"/>
              </w:rPr>
              <w:t>Battery A</w:t>
            </w:r>
          </w:p>
        </w:tc>
        <w:tc>
          <w:tcPr>
            <w:tcW w:w="517" w:type="pct"/>
            <w:tcBorders>
              <w:top w:val="single" w:sz="4" w:space="0" w:color="auto"/>
              <w:left w:val="single" w:sz="4" w:space="0" w:color="auto"/>
              <w:bottom w:val="single" w:sz="4" w:space="0" w:color="auto"/>
              <w:right w:val="single" w:sz="4" w:space="0" w:color="auto"/>
            </w:tcBorders>
            <w:vAlign w:val="bottom"/>
          </w:tcPr>
          <w:p w14:paraId="7AEC5EA6" w14:textId="523D5584" w:rsidR="00494A23" w:rsidRPr="001B4997" w:rsidRDefault="00494A23"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23</w:t>
            </w:r>
          </w:p>
        </w:tc>
        <w:tc>
          <w:tcPr>
            <w:tcW w:w="603" w:type="pct"/>
            <w:tcBorders>
              <w:top w:val="single" w:sz="4" w:space="0" w:color="auto"/>
              <w:left w:val="single" w:sz="4" w:space="0" w:color="auto"/>
              <w:bottom w:val="single" w:sz="4" w:space="0" w:color="auto"/>
              <w:right w:val="single" w:sz="4" w:space="0" w:color="auto"/>
            </w:tcBorders>
            <w:vAlign w:val="bottom"/>
          </w:tcPr>
          <w:p w14:paraId="58F7F858" w14:textId="483A46D4" w:rsidR="00494A23" w:rsidRPr="001B4997" w:rsidRDefault="00494A23"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0.36%</w:t>
            </w:r>
          </w:p>
        </w:tc>
        <w:tc>
          <w:tcPr>
            <w:tcW w:w="546" w:type="pct"/>
            <w:vMerge w:val="restart"/>
            <w:tcBorders>
              <w:top w:val="single" w:sz="4" w:space="0" w:color="auto"/>
              <w:left w:val="single" w:sz="4" w:space="0" w:color="auto"/>
              <w:right w:val="single" w:sz="4" w:space="0" w:color="auto"/>
            </w:tcBorders>
            <w:vAlign w:val="center"/>
          </w:tcPr>
          <w:p w14:paraId="3BFF337E" w14:textId="2816F131" w:rsidR="00494A23" w:rsidRPr="001B4997" w:rsidRDefault="00494A23"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0.43%</w:t>
            </w:r>
          </w:p>
        </w:tc>
        <w:tc>
          <w:tcPr>
            <w:tcW w:w="557" w:type="pct"/>
            <w:tcBorders>
              <w:top w:val="nil"/>
              <w:left w:val="single" w:sz="4" w:space="0" w:color="auto"/>
              <w:bottom w:val="single" w:sz="4" w:space="0" w:color="auto"/>
              <w:right w:val="single" w:sz="4" w:space="0" w:color="auto"/>
            </w:tcBorders>
            <w:shd w:val="clear" w:color="auto" w:fill="auto"/>
            <w:noWrap/>
            <w:vAlign w:val="bottom"/>
          </w:tcPr>
          <w:p w14:paraId="4867355A" w14:textId="3591190A" w:rsidR="00494A23" w:rsidRPr="001B4997" w:rsidRDefault="00494A23"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0.04</w:t>
            </w:r>
          </w:p>
        </w:tc>
        <w:tc>
          <w:tcPr>
            <w:tcW w:w="532" w:type="pct"/>
            <w:tcBorders>
              <w:top w:val="nil"/>
              <w:left w:val="single" w:sz="4" w:space="0" w:color="auto"/>
              <w:bottom w:val="single" w:sz="4" w:space="0" w:color="auto"/>
              <w:right w:val="single" w:sz="4" w:space="0" w:color="auto"/>
            </w:tcBorders>
            <w:vAlign w:val="bottom"/>
          </w:tcPr>
          <w:p w14:paraId="3A768999" w14:textId="575706DD" w:rsidR="00494A23" w:rsidRPr="001B4997" w:rsidRDefault="00494A23"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0.15</w:t>
            </w:r>
          </w:p>
        </w:tc>
        <w:tc>
          <w:tcPr>
            <w:tcW w:w="591" w:type="pct"/>
            <w:vMerge w:val="restart"/>
            <w:tcBorders>
              <w:top w:val="nil"/>
              <w:left w:val="single" w:sz="4" w:space="0" w:color="auto"/>
              <w:right w:val="single" w:sz="4" w:space="0" w:color="auto"/>
            </w:tcBorders>
            <w:vAlign w:val="center"/>
          </w:tcPr>
          <w:p w14:paraId="70898C7E" w14:textId="0747A8FE" w:rsidR="00494A23" w:rsidRPr="001B4997" w:rsidRDefault="00494A23"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0.40</w:t>
            </w:r>
          </w:p>
        </w:tc>
      </w:tr>
      <w:tr w:rsidR="00485008" w:rsidRPr="001B4997" w14:paraId="7C2EC854" w14:textId="77777777" w:rsidTr="00494A23">
        <w:trPr>
          <w:cantSplit/>
          <w:jc w:val="center"/>
        </w:trPr>
        <w:tc>
          <w:tcPr>
            <w:tcW w:w="8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E1277E" w14:textId="37C50381" w:rsidR="00494A23" w:rsidRPr="001B4997" w:rsidRDefault="00494A23" w:rsidP="00494A23">
            <w:pPr>
              <w:rPr>
                <w:rFonts w:ascii="Times New Roman" w:eastAsia="Times New Roman" w:hAnsi="Times New Roman"/>
                <w:sz w:val="22"/>
                <w:szCs w:val="22"/>
              </w:rPr>
            </w:pPr>
            <w:r w:rsidRPr="001B4997">
              <w:rPr>
                <w:rFonts w:ascii="Times New Roman" w:eastAsia="Times New Roman" w:hAnsi="Times New Roman"/>
                <w:sz w:val="22"/>
                <w:szCs w:val="22"/>
              </w:rPr>
              <w:t>EC-Erie-PA</w:t>
            </w:r>
          </w:p>
        </w:tc>
        <w:tc>
          <w:tcPr>
            <w:tcW w:w="757" w:type="pct"/>
            <w:tcBorders>
              <w:top w:val="single" w:sz="4" w:space="0" w:color="auto"/>
              <w:left w:val="nil"/>
              <w:bottom w:val="single" w:sz="4" w:space="0" w:color="auto"/>
              <w:right w:val="single" w:sz="4" w:space="0" w:color="auto"/>
            </w:tcBorders>
            <w:shd w:val="clear" w:color="auto" w:fill="auto"/>
            <w:noWrap/>
            <w:vAlign w:val="bottom"/>
          </w:tcPr>
          <w:p w14:paraId="01B4D54F" w14:textId="1C243F30" w:rsidR="00494A23" w:rsidRPr="001B4997" w:rsidRDefault="00494A23" w:rsidP="00494A23">
            <w:pPr>
              <w:rPr>
                <w:rFonts w:ascii="Times New Roman" w:eastAsia="Times New Roman" w:hAnsi="Times New Roman"/>
                <w:sz w:val="22"/>
                <w:szCs w:val="22"/>
              </w:rPr>
            </w:pPr>
            <w:r w:rsidRPr="001B4997">
              <w:rPr>
                <w:rFonts w:ascii="Times New Roman" w:eastAsia="Times New Roman" w:hAnsi="Times New Roman"/>
                <w:sz w:val="22"/>
                <w:szCs w:val="22"/>
              </w:rPr>
              <w:t>Battery B</w:t>
            </w:r>
          </w:p>
        </w:tc>
        <w:tc>
          <w:tcPr>
            <w:tcW w:w="517" w:type="pct"/>
            <w:tcBorders>
              <w:top w:val="single" w:sz="4" w:space="0" w:color="auto"/>
              <w:left w:val="single" w:sz="4" w:space="0" w:color="auto"/>
              <w:bottom w:val="single" w:sz="4" w:space="0" w:color="auto"/>
              <w:right w:val="single" w:sz="4" w:space="0" w:color="auto"/>
            </w:tcBorders>
            <w:vAlign w:val="bottom"/>
          </w:tcPr>
          <w:p w14:paraId="1167E496" w14:textId="3598C751" w:rsidR="00494A23" w:rsidRPr="001B4997" w:rsidRDefault="00494A23" w:rsidP="00494A23">
            <w:pPr>
              <w:jc w:val="center"/>
              <w:rPr>
                <w:rFonts w:ascii="Times New Roman" w:eastAsia="Times New Roman" w:hAnsi="Times New Roman"/>
                <w:sz w:val="22"/>
                <w:szCs w:val="22"/>
              </w:rPr>
            </w:pPr>
            <w:r w:rsidRPr="001B4997">
              <w:rPr>
                <w:rFonts w:ascii="Times New Roman" w:eastAsia="Times New Roman" w:hAnsi="Times New Roman"/>
                <w:sz w:val="22"/>
                <w:szCs w:val="22"/>
              </w:rPr>
              <w:t>35</w:t>
            </w:r>
          </w:p>
        </w:tc>
        <w:tc>
          <w:tcPr>
            <w:tcW w:w="603" w:type="pct"/>
            <w:tcBorders>
              <w:top w:val="single" w:sz="4" w:space="0" w:color="auto"/>
              <w:left w:val="single" w:sz="4" w:space="0" w:color="auto"/>
              <w:bottom w:val="single" w:sz="4" w:space="0" w:color="auto"/>
              <w:right w:val="single" w:sz="4" w:space="0" w:color="auto"/>
            </w:tcBorders>
            <w:vAlign w:val="bottom"/>
          </w:tcPr>
          <w:p w14:paraId="59B8FA67" w14:textId="41232EB7" w:rsidR="00494A23" w:rsidRPr="001B4997" w:rsidRDefault="00494A23" w:rsidP="00494A23">
            <w:pPr>
              <w:jc w:val="center"/>
              <w:rPr>
                <w:rFonts w:ascii="Times New Roman" w:eastAsia="Times New Roman" w:hAnsi="Times New Roman"/>
                <w:sz w:val="22"/>
                <w:szCs w:val="22"/>
              </w:rPr>
            </w:pPr>
            <w:r w:rsidRPr="001B4997">
              <w:rPr>
                <w:rFonts w:ascii="Times New Roman" w:eastAsia="Times New Roman" w:hAnsi="Times New Roman"/>
                <w:sz w:val="22"/>
                <w:szCs w:val="22"/>
              </w:rPr>
              <w:t>0.50%</w:t>
            </w:r>
          </w:p>
        </w:tc>
        <w:tc>
          <w:tcPr>
            <w:tcW w:w="546" w:type="pct"/>
            <w:vMerge/>
            <w:tcBorders>
              <w:left w:val="single" w:sz="4" w:space="0" w:color="auto"/>
              <w:bottom w:val="single" w:sz="4" w:space="0" w:color="auto"/>
              <w:right w:val="single" w:sz="4" w:space="0" w:color="auto"/>
            </w:tcBorders>
            <w:vAlign w:val="center"/>
          </w:tcPr>
          <w:p w14:paraId="286B1CD5" w14:textId="77777777" w:rsidR="00494A23" w:rsidRPr="001B4997" w:rsidRDefault="00494A23" w:rsidP="00494A23">
            <w:pPr>
              <w:jc w:val="center"/>
              <w:rPr>
                <w:rFonts w:ascii="Times New Roman" w:eastAsia="Times New Roman" w:hAnsi="Times New Roman"/>
                <w:sz w:val="22"/>
                <w:szCs w:val="22"/>
              </w:rPr>
            </w:pPr>
          </w:p>
        </w:tc>
        <w:tc>
          <w:tcPr>
            <w:tcW w:w="5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3DE1EF" w14:textId="1D687FA3" w:rsidR="00494A23" w:rsidRPr="001B4997" w:rsidRDefault="00494A23" w:rsidP="00494A23">
            <w:pPr>
              <w:jc w:val="center"/>
              <w:rPr>
                <w:rFonts w:ascii="Times New Roman" w:eastAsia="Times New Roman" w:hAnsi="Times New Roman"/>
                <w:sz w:val="22"/>
                <w:szCs w:val="22"/>
              </w:rPr>
            </w:pPr>
            <w:r w:rsidRPr="001B4997">
              <w:rPr>
                <w:rFonts w:ascii="Times New Roman" w:eastAsia="Times New Roman" w:hAnsi="Times New Roman"/>
                <w:sz w:val="22"/>
                <w:szCs w:val="22"/>
              </w:rPr>
              <w:t>0.06</w:t>
            </w:r>
          </w:p>
        </w:tc>
        <w:tc>
          <w:tcPr>
            <w:tcW w:w="532" w:type="pct"/>
            <w:tcBorders>
              <w:top w:val="single" w:sz="4" w:space="0" w:color="auto"/>
              <w:left w:val="single" w:sz="4" w:space="0" w:color="auto"/>
              <w:bottom w:val="single" w:sz="4" w:space="0" w:color="auto"/>
              <w:right w:val="single" w:sz="4" w:space="0" w:color="auto"/>
            </w:tcBorders>
            <w:vAlign w:val="bottom"/>
          </w:tcPr>
          <w:p w14:paraId="51115D66" w14:textId="4CF55586" w:rsidR="00494A23" w:rsidRPr="001B4997" w:rsidRDefault="00494A23" w:rsidP="00494A23">
            <w:pPr>
              <w:jc w:val="center"/>
              <w:rPr>
                <w:rFonts w:ascii="Times New Roman" w:eastAsia="Times New Roman" w:hAnsi="Times New Roman"/>
                <w:sz w:val="22"/>
                <w:szCs w:val="22"/>
              </w:rPr>
            </w:pPr>
            <w:r w:rsidRPr="001B4997">
              <w:rPr>
                <w:rFonts w:ascii="Times New Roman" w:eastAsia="Times New Roman" w:hAnsi="Times New Roman"/>
                <w:sz w:val="22"/>
                <w:szCs w:val="22"/>
              </w:rPr>
              <w:t>0.24</w:t>
            </w:r>
          </w:p>
        </w:tc>
        <w:tc>
          <w:tcPr>
            <w:tcW w:w="591" w:type="pct"/>
            <w:vMerge/>
            <w:tcBorders>
              <w:left w:val="single" w:sz="4" w:space="0" w:color="auto"/>
              <w:bottom w:val="single" w:sz="4" w:space="0" w:color="auto"/>
              <w:right w:val="single" w:sz="4" w:space="0" w:color="auto"/>
            </w:tcBorders>
            <w:vAlign w:val="center"/>
          </w:tcPr>
          <w:p w14:paraId="2238E826" w14:textId="77777777" w:rsidR="00494A23" w:rsidRPr="001B4997" w:rsidRDefault="00494A23" w:rsidP="00494A23">
            <w:pPr>
              <w:jc w:val="center"/>
              <w:rPr>
                <w:rFonts w:ascii="Times New Roman" w:eastAsia="Times New Roman" w:hAnsi="Times New Roman"/>
                <w:sz w:val="22"/>
                <w:szCs w:val="22"/>
              </w:rPr>
            </w:pPr>
          </w:p>
        </w:tc>
      </w:tr>
      <w:tr w:rsidR="005235A7" w:rsidRPr="001B4997" w14:paraId="626AAAEC" w14:textId="77777777" w:rsidTr="005235A7">
        <w:trPr>
          <w:cantSplit/>
          <w:jc w:val="center"/>
        </w:trPr>
        <w:tc>
          <w:tcPr>
            <w:tcW w:w="5000" w:type="pct"/>
            <w:gridSpan w:val="8"/>
            <w:tcBorders>
              <w:top w:val="single" w:sz="4" w:space="0" w:color="auto"/>
            </w:tcBorders>
            <w:shd w:val="clear" w:color="auto" w:fill="auto"/>
            <w:noWrap/>
            <w:vAlign w:val="bottom"/>
          </w:tcPr>
          <w:p w14:paraId="3C5D948C" w14:textId="2BC32C1A" w:rsidR="005235A7" w:rsidRPr="001B4997" w:rsidRDefault="005235A7" w:rsidP="00783A1C">
            <w:pPr>
              <w:rPr>
                <w:rFonts w:ascii="Times New Roman" w:eastAsia="Times New Roman" w:hAnsi="Times New Roman"/>
                <w:color w:val="000000"/>
                <w:sz w:val="20"/>
              </w:rPr>
            </w:pPr>
            <w:r w:rsidRPr="001B4997">
              <w:rPr>
                <w:rFonts w:ascii="Times New Roman" w:eastAsia="Times New Roman" w:hAnsi="Times New Roman"/>
                <w:color w:val="000000"/>
                <w:sz w:val="20"/>
                <w:vertAlign w:val="superscript"/>
              </w:rPr>
              <w:t>1</w:t>
            </w:r>
            <w:r w:rsidRPr="001B4997">
              <w:rPr>
                <w:rFonts w:ascii="Times New Roman" w:eastAsia="Times New Roman" w:hAnsi="Times New Roman"/>
                <w:color w:val="000000"/>
                <w:sz w:val="20"/>
              </w:rPr>
              <w:t xml:space="preserve"> From Coke </w:t>
            </w:r>
            <w:r w:rsidR="0037493B" w:rsidRPr="0037493B">
              <w:rPr>
                <w:rFonts w:ascii="Times New Roman" w:eastAsia="Times New Roman" w:hAnsi="Times New Roman"/>
                <w:color w:val="000000"/>
                <w:sz w:val="20"/>
              </w:rPr>
              <w:t>114 request</w:t>
            </w:r>
            <w:r w:rsidRPr="001B4997">
              <w:rPr>
                <w:rFonts w:ascii="Times New Roman" w:eastAsia="Times New Roman" w:hAnsi="Times New Roman"/>
                <w:color w:val="000000"/>
                <w:sz w:val="20"/>
              </w:rPr>
              <w:t>.</w:t>
            </w:r>
          </w:p>
          <w:p w14:paraId="6D189074" w14:textId="163D8F96" w:rsidR="005235A7" w:rsidRPr="001B4997" w:rsidRDefault="005235A7" w:rsidP="00783A1C">
            <w:pPr>
              <w:rPr>
                <w:rFonts w:ascii="Times New Roman" w:eastAsia="Times New Roman" w:hAnsi="Times New Roman"/>
                <w:sz w:val="20"/>
              </w:rPr>
            </w:pPr>
            <w:r w:rsidRPr="001B4997">
              <w:rPr>
                <w:rFonts w:ascii="Times New Roman" w:eastAsia="Times New Roman" w:hAnsi="Times New Roman"/>
                <w:color w:val="000000"/>
                <w:sz w:val="20"/>
                <w:vertAlign w:val="superscript"/>
              </w:rPr>
              <w:t>2</w:t>
            </w:r>
            <w:r w:rsidRPr="001B4997">
              <w:rPr>
                <w:rFonts w:ascii="Times New Roman" w:eastAsia="Times New Roman" w:hAnsi="Times New Roman"/>
                <w:color w:val="000000"/>
                <w:sz w:val="20"/>
              </w:rPr>
              <w:t xml:space="preserve"> COE</w:t>
            </w:r>
            <w:r w:rsidRPr="001B4997">
              <w:rPr>
                <w:rFonts w:ascii="Times New Roman" w:eastAsia="Times New Roman" w:hAnsi="Times New Roman"/>
                <w:color w:val="000000"/>
                <w:sz w:val="20"/>
                <w:vertAlign w:val="subscript"/>
              </w:rPr>
              <w:t>doors</w:t>
            </w:r>
            <w:r w:rsidRPr="001B4997">
              <w:rPr>
                <w:rFonts w:ascii="Times New Roman" w:eastAsia="Times New Roman" w:hAnsi="Times New Roman"/>
                <w:color w:val="000000"/>
                <w:sz w:val="20"/>
              </w:rPr>
              <w:t xml:space="preserve"> (lb/hr) = N</w:t>
            </w:r>
            <w:r w:rsidRPr="001B4997">
              <w:rPr>
                <w:rFonts w:ascii="Times New Roman" w:eastAsia="Times New Roman" w:hAnsi="Times New Roman"/>
                <w:color w:val="000000"/>
                <w:sz w:val="20"/>
                <w:vertAlign w:val="subscript"/>
              </w:rPr>
              <w:t>D</w:t>
            </w:r>
            <w:r w:rsidRPr="001B4997">
              <w:rPr>
                <w:rFonts w:ascii="Times New Roman" w:eastAsia="Times New Roman" w:hAnsi="Times New Roman"/>
                <w:color w:val="000000"/>
                <w:sz w:val="20"/>
              </w:rPr>
              <w:t xml:space="preserve"> x (PLD</w:t>
            </w:r>
            <w:r w:rsidR="00562783" w:rsidRPr="00562783">
              <w:rPr>
                <w:rFonts w:ascii="Times New Roman" w:eastAsia="Times New Roman" w:hAnsi="Times New Roman"/>
                <w:color w:val="000000"/>
                <w:sz w:val="20"/>
                <w:vertAlign w:val="subscript"/>
              </w:rPr>
              <w:t>YARD</w:t>
            </w:r>
            <w:r w:rsidRPr="001B4997">
              <w:rPr>
                <w:rFonts w:ascii="Times New Roman" w:eastAsia="Times New Roman" w:hAnsi="Times New Roman"/>
                <w:color w:val="000000"/>
                <w:sz w:val="20"/>
              </w:rPr>
              <w:t>/100) x (0.04 lb/hr) + N</w:t>
            </w:r>
            <w:r w:rsidRPr="001B4997">
              <w:rPr>
                <w:rFonts w:ascii="Times New Roman" w:eastAsia="Times New Roman" w:hAnsi="Times New Roman"/>
                <w:color w:val="000000"/>
                <w:sz w:val="20"/>
                <w:vertAlign w:val="subscript"/>
              </w:rPr>
              <w:t>D</w:t>
            </w:r>
            <w:r w:rsidRPr="001B4997">
              <w:rPr>
                <w:rFonts w:ascii="Times New Roman" w:eastAsia="Times New Roman" w:hAnsi="Times New Roman"/>
                <w:color w:val="000000"/>
                <w:sz w:val="20"/>
              </w:rPr>
              <w:t xml:space="preserve"> x (6% </w:t>
            </w:r>
            <w:r w:rsidR="00485008">
              <w:rPr>
                <w:rFonts w:ascii="Times New Roman" w:eastAsia="Times New Roman" w:hAnsi="Times New Roman"/>
                <w:color w:val="000000"/>
                <w:sz w:val="20"/>
              </w:rPr>
              <w:t>PLD</w:t>
            </w:r>
            <w:r w:rsidR="00562783" w:rsidRPr="00562783">
              <w:rPr>
                <w:rFonts w:ascii="Times New Roman" w:eastAsia="Times New Roman" w:hAnsi="Times New Roman"/>
                <w:color w:val="000000"/>
                <w:sz w:val="20"/>
                <w:vertAlign w:val="subscript"/>
              </w:rPr>
              <w:t>BENCH</w:t>
            </w:r>
            <w:r w:rsidRPr="001B4997">
              <w:rPr>
                <w:rFonts w:ascii="Times New Roman" w:eastAsia="Times New Roman" w:hAnsi="Times New Roman"/>
                <w:color w:val="000000"/>
                <w:sz w:val="20"/>
              </w:rPr>
              <w:t>/100) x (0.023 lb/hr). Leaks are assumed to occur 8,760 hours per year.</w:t>
            </w:r>
          </w:p>
        </w:tc>
      </w:tr>
    </w:tbl>
    <w:p w14:paraId="312C1872" w14:textId="77777777" w:rsidR="005235A7" w:rsidRPr="001B4997" w:rsidRDefault="005235A7" w:rsidP="005235A7">
      <w:pPr>
        <w:rPr>
          <w:rFonts w:ascii="Times New Roman" w:eastAsia="Times New Roman" w:hAnsi="Times New Roman"/>
          <w:color w:val="000000"/>
          <w:sz w:val="22"/>
          <w:szCs w:val="22"/>
        </w:rPr>
      </w:pPr>
    </w:p>
    <w:p w14:paraId="03B298CC" w14:textId="77777777" w:rsidR="005235A7" w:rsidRPr="001B4997" w:rsidRDefault="005235A7" w:rsidP="005235A7">
      <w:pPr>
        <w:rPr>
          <w:rFonts w:ascii="Times New Roman" w:hAnsi="Times New Roman"/>
          <w:sz w:val="32"/>
          <w:szCs w:val="32"/>
        </w:rPr>
      </w:pPr>
    </w:p>
    <w:p w14:paraId="54627E0E" w14:textId="083000B2" w:rsidR="00E2035E" w:rsidRPr="001B4997" w:rsidRDefault="00E2035E" w:rsidP="00E2035E">
      <w:pPr>
        <w:spacing w:after="120"/>
        <w:ind w:firstLine="720"/>
        <w:jc w:val="center"/>
        <w:rPr>
          <w:rFonts w:ascii="Times New Roman" w:hAnsi="Times New Roman"/>
        </w:rPr>
      </w:pPr>
      <w:r w:rsidRPr="001B4997">
        <w:rPr>
          <w:rFonts w:ascii="Times New Roman" w:hAnsi="Times New Roman"/>
          <w:b/>
          <w:bCs/>
        </w:rPr>
        <w:t>Table D-10. Erie Coke Lids</w:t>
      </w:r>
      <w:r w:rsidRPr="001B4997">
        <w:rPr>
          <w:rFonts w:ascii="Times New Roman" w:hAnsi="Times New Roman"/>
          <w:b/>
          <w:bCs/>
          <w:szCs w:val="24"/>
        </w:rPr>
        <w:t xml:space="preserve"> </w:t>
      </w:r>
      <w:r w:rsidR="00154599" w:rsidRPr="001B4997">
        <w:rPr>
          <w:rFonts w:ascii="Times New Roman" w:hAnsi="Times New Roman"/>
          <w:b/>
          <w:bCs/>
          <w:szCs w:val="24"/>
        </w:rPr>
        <w:t>COE</w:t>
      </w:r>
      <w:r w:rsidRPr="001B4997">
        <w:rPr>
          <w:rFonts w:ascii="Times New Roman" w:hAnsi="Times New Roman"/>
          <w:b/>
          <w:bCs/>
          <w:szCs w:val="24"/>
        </w:rPr>
        <w:t xml:space="preserve"> </w:t>
      </w:r>
      <w:r w:rsidR="00154599" w:rsidRPr="001B4997">
        <w:rPr>
          <w:rFonts w:ascii="Times New Roman" w:hAnsi="Times New Roman"/>
          <w:b/>
          <w:bCs/>
          <w:szCs w:val="24"/>
        </w:rPr>
        <w:t xml:space="preserve">Emission </w:t>
      </w:r>
      <w:r w:rsidRPr="001B4997">
        <w:rPr>
          <w:rFonts w:ascii="Times New Roman" w:hAnsi="Times New Roman"/>
          <w:b/>
          <w:bCs/>
          <w:szCs w:val="24"/>
        </w:rPr>
        <w:t>Calculation Elements</w:t>
      </w:r>
      <w:r w:rsidR="00154599" w:rsidRPr="001B4997">
        <w:rPr>
          <w:rFonts w:ascii="Times New Roman" w:hAnsi="Times New Roman"/>
          <w:b/>
          <w:bCs/>
          <w:szCs w:val="24"/>
        </w:rPr>
        <w:t xml:space="preserve"> and Results</w:t>
      </w:r>
      <w:r w:rsidR="004F55CA">
        <w:rPr>
          <w:rFonts w:ascii="Times New Roman" w:hAnsi="Times New Roman"/>
          <w:b/>
          <w:bCs/>
          <w:szCs w:val="24"/>
        </w:rPr>
        <w:fldChar w:fldCharType="begin"/>
      </w:r>
      <w:r w:rsidR="004F55CA">
        <w:instrText xml:space="preserve"> XE "</w:instrText>
      </w:r>
      <w:r w:rsidR="004F55CA" w:rsidRPr="00A53F17">
        <w:rPr>
          <w:rFonts w:ascii="Times New Roman" w:hAnsi="Times New Roman"/>
          <w:b/>
          <w:bCs/>
        </w:rPr>
        <w:instrText>Table D-10. Erie Coke Lids</w:instrText>
      </w:r>
      <w:r w:rsidR="004F55CA" w:rsidRPr="00A53F17">
        <w:rPr>
          <w:rFonts w:ascii="Times New Roman" w:hAnsi="Times New Roman"/>
          <w:b/>
          <w:bCs/>
          <w:szCs w:val="24"/>
        </w:rPr>
        <w:instrText xml:space="preserve"> COE Emission Calculation Elements and Results</w:instrText>
      </w:r>
      <w:r w:rsidR="004F55CA">
        <w:instrText xml:space="preserve">" </w:instrText>
      </w:r>
      <w:r w:rsidR="004F55CA">
        <w:rPr>
          <w:rFonts w:ascii="Times New Roman" w:hAnsi="Times New Roman"/>
          <w:b/>
          <w:bCs/>
          <w:szCs w:val="24"/>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4"/>
        <w:gridCol w:w="1543"/>
        <w:gridCol w:w="1092"/>
        <w:gridCol w:w="1221"/>
        <w:gridCol w:w="1092"/>
        <w:gridCol w:w="1156"/>
        <w:gridCol w:w="1092"/>
        <w:gridCol w:w="1410"/>
      </w:tblGrid>
      <w:tr w:rsidR="00DB1E7F" w:rsidRPr="001B4997" w14:paraId="0AA6CF24" w14:textId="77777777" w:rsidTr="00154599">
        <w:trPr>
          <w:cantSplit/>
          <w:tblHeader/>
          <w:jc w:val="center"/>
        </w:trPr>
        <w:tc>
          <w:tcPr>
            <w:tcW w:w="2184" w:type="dxa"/>
            <w:vMerge w:val="restart"/>
            <w:shd w:val="clear" w:color="auto" w:fill="D9D9D9" w:themeFill="background1" w:themeFillShade="D9"/>
            <w:vAlign w:val="center"/>
            <w:hideMark/>
          </w:tcPr>
          <w:p w14:paraId="21A81BA9"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lastRenderedPageBreak/>
              <w:t>Facility ID</w:t>
            </w:r>
          </w:p>
        </w:tc>
        <w:tc>
          <w:tcPr>
            <w:tcW w:w="1543" w:type="dxa"/>
            <w:vMerge w:val="restart"/>
            <w:shd w:val="clear" w:color="auto" w:fill="D9D9D9" w:themeFill="background1" w:themeFillShade="D9"/>
            <w:noWrap/>
            <w:vAlign w:val="center"/>
            <w:hideMark/>
          </w:tcPr>
          <w:p w14:paraId="4939E2D5"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Battery ID</w:t>
            </w:r>
          </w:p>
        </w:tc>
        <w:tc>
          <w:tcPr>
            <w:tcW w:w="1092" w:type="dxa"/>
            <w:vMerge w:val="restart"/>
            <w:shd w:val="clear" w:color="auto" w:fill="D9D9D9" w:themeFill="background1" w:themeFillShade="D9"/>
            <w:vAlign w:val="center"/>
          </w:tcPr>
          <w:p w14:paraId="4CBFE74F"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N</w:t>
            </w:r>
            <w:r w:rsidRPr="001B4997">
              <w:rPr>
                <w:rFonts w:ascii="Times New Roman" w:eastAsia="Times New Roman" w:hAnsi="Times New Roman"/>
                <w:b/>
                <w:bCs/>
                <w:sz w:val="22"/>
                <w:szCs w:val="22"/>
                <w:vertAlign w:val="subscript"/>
              </w:rPr>
              <w:t>L</w:t>
            </w:r>
            <w:r w:rsidRPr="001B4997">
              <w:rPr>
                <w:rFonts w:ascii="Times New Roman" w:eastAsia="Times New Roman" w:hAnsi="Times New Roman"/>
                <w:b/>
                <w:bCs/>
                <w:sz w:val="22"/>
                <w:szCs w:val="22"/>
              </w:rPr>
              <w:t xml:space="preserve"> = total number of lids on battery</w:t>
            </w:r>
          </w:p>
        </w:tc>
        <w:tc>
          <w:tcPr>
            <w:tcW w:w="2313" w:type="dxa"/>
            <w:gridSpan w:val="2"/>
            <w:shd w:val="clear" w:color="auto" w:fill="D9D9D9" w:themeFill="background1" w:themeFillShade="D9"/>
            <w:vAlign w:val="center"/>
          </w:tcPr>
          <w:p w14:paraId="7919AB0C"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 xml:space="preserve">Percent Leaking Lids (PLL) Determined by </w:t>
            </w:r>
          </w:p>
          <w:p w14:paraId="68C3D408"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Method 303</w:t>
            </w:r>
            <w:r w:rsidRPr="001B4997">
              <w:rPr>
                <w:rFonts w:ascii="Times New Roman" w:eastAsia="Times New Roman" w:hAnsi="Times New Roman"/>
                <w:b/>
                <w:bCs/>
                <w:sz w:val="22"/>
                <w:szCs w:val="22"/>
                <w:vertAlign w:val="superscript"/>
              </w:rPr>
              <w:t>1</w:t>
            </w:r>
          </w:p>
        </w:tc>
        <w:tc>
          <w:tcPr>
            <w:tcW w:w="3658" w:type="dxa"/>
            <w:gridSpan w:val="3"/>
            <w:shd w:val="clear" w:color="auto" w:fill="D9D9D9" w:themeFill="background1" w:themeFillShade="D9"/>
            <w:vAlign w:val="center"/>
          </w:tcPr>
          <w:p w14:paraId="3BAA2DAB"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COE Emission Rate from Lid Leaks</w:t>
            </w:r>
            <w:r w:rsidRPr="001B4997">
              <w:rPr>
                <w:rFonts w:ascii="Times New Roman" w:eastAsia="Times New Roman" w:hAnsi="Times New Roman"/>
                <w:b/>
                <w:bCs/>
                <w:sz w:val="22"/>
                <w:szCs w:val="22"/>
                <w:vertAlign w:val="superscript"/>
              </w:rPr>
              <w:t>2</w:t>
            </w:r>
          </w:p>
        </w:tc>
      </w:tr>
      <w:tr w:rsidR="00154599" w:rsidRPr="001B4997" w14:paraId="29F93973" w14:textId="77777777" w:rsidTr="00154599">
        <w:trPr>
          <w:cantSplit/>
          <w:tblHeader/>
          <w:jc w:val="center"/>
        </w:trPr>
        <w:tc>
          <w:tcPr>
            <w:tcW w:w="2184" w:type="dxa"/>
            <w:vMerge/>
            <w:shd w:val="clear" w:color="auto" w:fill="D9D9D9" w:themeFill="background1" w:themeFillShade="D9"/>
            <w:vAlign w:val="center"/>
          </w:tcPr>
          <w:p w14:paraId="3C655FA3" w14:textId="77777777" w:rsidR="00154599" w:rsidRPr="001B4997" w:rsidRDefault="00154599" w:rsidP="00783A1C">
            <w:pPr>
              <w:jc w:val="center"/>
              <w:rPr>
                <w:rFonts w:ascii="Times New Roman" w:eastAsia="Times New Roman" w:hAnsi="Times New Roman"/>
                <w:b/>
                <w:bCs/>
                <w:sz w:val="22"/>
                <w:szCs w:val="22"/>
              </w:rPr>
            </w:pPr>
          </w:p>
        </w:tc>
        <w:tc>
          <w:tcPr>
            <w:tcW w:w="1543" w:type="dxa"/>
            <w:vMerge/>
            <w:shd w:val="clear" w:color="auto" w:fill="D9D9D9" w:themeFill="background1" w:themeFillShade="D9"/>
            <w:noWrap/>
            <w:vAlign w:val="center"/>
          </w:tcPr>
          <w:p w14:paraId="1812B59A" w14:textId="77777777" w:rsidR="00154599" w:rsidRPr="001B4997" w:rsidRDefault="00154599" w:rsidP="00783A1C">
            <w:pPr>
              <w:jc w:val="center"/>
              <w:rPr>
                <w:rFonts w:ascii="Times New Roman" w:eastAsia="Times New Roman" w:hAnsi="Times New Roman"/>
                <w:b/>
                <w:bCs/>
                <w:sz w:val="22"/>
                <w:szCs w:val="22"/>
              </w:rPr>
            </w:pPr>
          </w:p>
        </w:tc>
        <w:tc>
          <w:tcPr>
            <w:tcW w:w="1092" w:type="dxa"/>
            <w:vMerge/>
            <w:shd w:val="clear" w:color="auto" w:fill="D9D9D9" w:themeFill="background1" w:themeFillShade="D9"/>
            <w:vAlign w:val="center"/>
          </w:tcPr>
          <w:p w14:paraId="20CD9011" w14:textId="77777777" w:rsidR="00154599" w:rsidRPr="001B4997" w:rsidRDefault="00154599" w:rsidP="00783A1C">
            <w:pPr>
              <w:jc w:val="center"/>
              <w:rPr>
                <w:rFonts w:ascii="Times New Roman" w:eastAsia="Times New Roman" w:hAnsi="Times New Roman"/>
                <w:b/>
                <w:bCs/>
                <w:sz w:val="22"/>
                <w:szCs w:val="22"/>
              </w:rPr>
            </w:pPr>
          </w:p>
        </w:tc>
        <w:tc>
          <w:tcPr>
            <w:tcW w:w="1221" w:type="dxa"/>
            <w:vMerge w:val="restart"/>
            <w:shd w:val="clear" w:color="auto" w:fill="D9D9D9" w:themeFill="background1" w:themeFillShade="D9"/>
            <w:vAlign w:val="center"/>
          </w:tcPr>
          <w:p w14:paraId="091C9BB8"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1092" w:type="dxa"/>
            <w:vMerge w:val="restart"/>
            <w:shd w:val="clear" w:color="auto" w:fill="D9D9D9" w:themeFill="background1" w:themeFillShade="D9"/>
            <w:vAlign w:val="center"/>
          </w:tcPr>
          <w:p w14:paraId="298E9685"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Average</w:t>
            </w:r>
          </w:p>
        </w:tc>
        <w:tc>
          <w:tcPr>
            <w:tcW w:w="1156" w:type="dxa"/>
            <w:vMerge w:val="restart"/>
            <w:shd w:val="clear" w:color="auto" w:fill="D9D9D9" w:themeFill="background1" w:themeFillShade="D9"/>
            <w:vAlign w:val="center"/>
          </w:tcPr>
          <w:p w14:paraId="5E313A64"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lb/hr</w:t>
            </w:r>
          </w:p>
        </w:tc>
        <w:tc>
          <w:tcPr>
            <w:tcW w:w="2502" w:type="dxa"/>
            <w:gridSpan w:val="2"/>
            <w:shd w:val="clear" w:color="auto" w:fill="D9D9D9" w:themeFill="background1" w:themeFillShade="D9"/>
            <w:vAlign w:val="center"/>
          </w:tcPr>
          <w:p w14:paraId="2199F282"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TPY</w:t>
            </w:r>
          </w:p>
        </w:tc>
      </w:tr>
      <w:tr w:rsidR="00154599" w:rsidRPr="001B4997" w14:paraId="745A5051" w14:textId="77777777" w:rsidTr="00154599">
        <w:trPr>
          <w:cantSplit/>
          <w:tblHeader/>
          <w:jc w:val="center"/>
        </w:trPr>
        <w:tc>
          <w:tcPr>
            <w:tcW w:w="2184" w:type="dxa"/>
            <w:vMerge/>
            <w:shd w:val="clear" w:color="auto" w:fill="D9D9D9" w:themeFill="background1" w:themeFillShade="D9"/>
            <w:vAlign w:val="center"/>
          </w:tcPr>
          <w:p w14:paraId="591DAA8C" w14:textId="77777777" w:rsidR="00154599" w:rsidRPr="001B4997" w:rsidRDefault="00154599" w:rsidP="00783A1C">
            <w:pPr>
              <w:jc w:val="center"/>
              <w:rPr>
                <w:rFonts w:ascii="Times New Roman" w:eastAsia="Times New Roman" w:hAnsi="Times New Roman"/>
                <w:b/>
                <w:bCs/>
                <w:sz w:val="22"/>
                <w:szCs w:val="22"/>
              </w:rPr>
            </w:pPr>
          </w:p>
        </w:tc>
        <w:tc>
          <w:tcPr>
            <w:tcW w:w="1543" w:type="dxa"/>
            <w:vMerge/>
            <w:shd w:val="clear" w:color="auto" w:fill="D9D9D9" w:themeFill="background1" w:themeFillShade="D9"/>
            <w:noWrap/>
            <w:vAlign w:val="center"/>
          </w:tcPr>
          <w:p w14:paraId="6224986C" w14:textId="77777777" w:rsidR="00154599" w:rsidRPr="001B4997" w:rsidRDefault="00154599" w:rsidP="00783A1C">
            <w:pPr>
              <w:jc w:val="center"/>
              <w:rPr>
                <w:rFonts w:ascii="Times New Roman" w:eastAsia="Times New Roman" w:hAnsi="Times New Roman"/>
                <w:b/>
                <w:bCs/>
                <w:sz w:val="22"/>
                <w:szCs w:val="22"/>
              </w:rPr>
            </w:pPr>
          </w:p>
        </w:tc>
        <w:tc>
          <w:tcPr>
            <w:tcW w:w="1092" w:type="dxa"/>
            <w:vMerge/>
            <w:shd w:val="clear" w:color="auto" w:fill="D9D9D9" w:themeFill="background1" w:themeFillShade="D9"/>
            <w:vAlign w:val="center"/>
          </w:tcPr>
          <w:p w14:paraId="30F83FBA" w14:textId="77777777" w:rsidR="00154599" w:rsidRPr="001B4997" w:rsidRDefault="00154599" w:rsidP="00783A1C">
            <w:pPr>
              <w:jc w:val="center"/>
              <w:rPr>
                <w:rFonts w:ascii="Times New Roman" w:eastAsia="Times New Roman" w:hAnsi="Times New Roman"/>
                <w:b/>
                <w:bCs/>
                <w:sz w:val="22"/>
                <w:szCs w:val="22"/>
              </w:rPr>
            </w:pPr>
          </w:p>
        </w:tc>
        <w:tc>
          <w:tcPr>
            <w:tcW w:w="1221" w:type="dxa"/>
            <w:vMerge/>
            <w:shd w:val="clear" w:color="auto" w:fill="D9D9D9" w:themeFill="background1" w:themeFillShade="D9"/>
            <w:vAlign w:val="center"/>
          </w:tcPr>
          <w:p w14:paraId="3EB189E7" w14:textId="77777777" w:rsidR="00154599" w:rsidRPr="001B4997" w:rsidRDefault="00154599" w:rsidP="00783A1C">
            <w:pPr>
              <w:jc w:val="center"/>
              <w:rPr>
                <w:rFonts w:ascii="Times New Roman" w:eastAsia="Times New Roman" w:hAnsi="Times New Roman"/>
                <w:b/>
                <w:bCs/>
                <w:sz w:val="22"/>
                <w:szCs w:val="22"/>
              </w:rPr>
            </w:pPr>
          </w:p>
        </w:tc>
        <w:tc>
          <w:tcPr>
            <w:tcW w:w="1092" w:type="dxa"/>
            <w:vMerge/>
            <w:shd w:val="clear" w:color="auto" w:fill="D9D9D9" w:themeFill="background1" w:themeFillShade="D9"/>
            <w:vAlign w:val="center"/>
          </w:tcPr>
          <w:p w14:paraId="3C0439C3" w14:textId="77777777" w:rsidR="00154599" w:rsidRPr="001B4997" w:rsidRDefault="00154599" w:rsidP="00783A1C">
            <w:pPr>
              <w:jc w:val="center"/>
              <w:rPr>
                <w:rFonts w:ascii="Times New Roman" w:eastAsia="Times New Roman" w:hAnsi="Times New Roman"/>
                <w:b/>
                <w:bCs/>
                <w:sz w:val="22"/>
                <w:szCs w:val="22"/>
              </w:rPr>
            </w:pPr>
          </w:p>
        </w:tc>
        <w:tc>
          <w:tcPr>
            <w:tcW w:w="1156" w:type="dxa"/>
            <w:vMerge/>
            <w:shd w:val="clear" w:color="auto" w:fill="D9D9D9" w:themeFill="background1" w:themeFillShade="D9"/>
            <w:vAlign w:val="center"/>
          </w:tcPr>
          <w:p w14:paraId="0928B553" w14:textId="77777777" w:rsidR="00154599" w:rsidRPr="001B4997" w:rsidRDefault="00154599" w:rsidP="00783A1C">
            <w:pPr>
              <w:jc w:val="center"/>
              <w:rPr>
                <w:rFonts w:ascii="Times New Roman" w:eastAsia="Times New Roman" w:hAnsi="Times New Roman"/>
                <w:b/>
                <w:bCs/>
                <w:sz w:val="22"/>
                <w:szCs w:val="22"/>
              </w:rPr>
            </w:pPr>
          </w:p>
        </w:tc>
        <w:tc>
          <w:tcPr>
            <w:tcW w:w="1092" w:type="dxa"/>
            <w:shd w:val="clear" w:color="auto" w:fill="D9D9D9" w:themeFill="background1" w:themeFillShade="D9"/>
            <w:vAlign w:val="center"/>
          </w:tcPr>
          <w:p w14:paraId="79C0EF90"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1410" w:type="dxa"/>
            <w:shd w:val="clear" w:color="auto" w:fill="D9D9D9" w:themeFill="background1" w:themeFillShade="D9"/>
            <w:vAlign w:val="center"/>
          </w:tcPr>
          <w:p w14:paraId="79B37346" w14:textId="77777777" w:rsidR="00154599" w:rsidRPr="001B4997" w:rsidRDefault="00154599" w:rsidP="00783A1C">
            <w:pPr>
              <w:jc w:val="center"/>
              <w:rPr>
                <w:rFonts w:ascii="Times New Roman" w:eastAsia="Times New Roman" w:hAnsi="Times New Roman"/>
                <w:b/>
                <w:bCs/>
                <w:sz w:val="20"/>
              </w:rPr>
            </w:pPr>
            <w:r w:rsidRPr="001B4997">
              <w:rPr>
                <w:rFonts w:ascii="Times New Roman" w:eastAsia="Times New Roman" w:hAnsi="Times New Roman"/>
                <w:b/>
                <w:bCs/>
                <w:sz w:val="20"/>
              </w:rPr>
              <w:t>By Facility</w:t>
            </w:r>
          </w:p>
        </w:tc>
      </w:tr>
      <w:tr w:rsidR="00154599" w:rsidRPr="001B4997" w14:paraId="22AA56B5" w14:textId="77777777" w:rsidTr="00783A1C">
        <w:trPr>
          <w:cantSplit/>
          <w:jc w:val="center"/>
        </w:trPr>
        <w:tc>
          <w:tcPr>
            <w:tcW w:w="2184" w:type="dxa"/>
            <w:shd w:val="clear" w:color="auto" w:fill="auto"/>
            <w:noWrap/>
            <w:vAlign w:val="bottom"/>
          </w:tcPr>
          <w:p w14:paraId="3AEF4A42" w14:textId="0C174F06" w:rsidR="00154599" w:rsidRPr="001B4997" w:rsidRDefault="00154599" w:rsidP="00154599">
            <w:pPr>
              <w:rPr>
                <w:rFonts w:ascii="Times New Roman" w:eastAsia="Times New Roman" w:hAnsi="Times New Roman"/>
                <w:color w:val="000000"/>
                <w:sz w:val="22"/>
                <w:szCs w:val="22"/>
              </w:rPr>
            </w:pPr>
            <w:r w:rsidRPr="001B4997">
              <w:rPr>
                <w:rFonts w:ascii="Times New Roman" w:eastAsia="Times New Roman" w:hAnsi="Times New Roman"/>
                <w:sz w:val="22"/>
                <w:szCs w:val="22"/>
              </w:rPr>
              <w:t>EC-Erie-PA</w:t>
            </w:r>
          </w:p>
        </w:tc>
        <w:tc>
          <w:tcPr>
            <w:tcW w:w="1543" w:type="dxa"/>
            <w:shd w:val="clear" w:color="auto" w:fill="auto"/>
            <w:noWrap/>
            <w:vAlign w:val="bottom"/>
          </w:tcPr>
          <w:p w14:paraId="0900A48A" w14:textId="753F526C" w:rsidR="00154599" w:rsidRPr="001B4997" w:rsidRDefault="00154599" w:rsidP="00154599">
            <w:pPr>
              <w:rPr>
                <w:rFonts w:ascii="Times New Roman" w:eastAsia="Times New Roman" w:hAnsi="Times New Roman"/>
                <w:sz w:val="22"/>
                <w:szCs w:val="22"/>
              </w:rPr>
            </w:pPr>
            <w:r w:rsidRPr="001B4997">
              <w:rPr>
                <w:rFonts w:ascii="Times New Roman" w:eastAsia="Times New Roman" w:hAnsi="Times New Roman"/>
                <w:sz w:val="22"/>
                <w:szCs w:val="22"/>
              </w:rPr>
              <w:t>Battery A</w:t>
            </w:r>
          </w:p>
        </w:tc>
        <w:tc>
          <w:tcPr>
            <w:tcW w:w="1092" w:type="dxa"/>
            <w:vAlign w:val="bottom"/>
          </w:tcPr>
          <w:p w14:paraId="78B4FE72" w14:textId="63ADC4B0"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115</w:t>
            </w:r>
          </w:p>
        </w:tc>
        <w:tc>
          <w:tcPr>
            <w:tcW w:w="1221" w:type="dxa"/>
            <w:vAlign w:val="bottom"/>
          </w:tcPr>
          <w:p w14:paraId="52926415" w14:textId="34153808"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0.022%</w:t>
            </w:r>
          </w:p>
        </w:tc>
        <w:tc>
          <w:tcPr>
            <w:tcW w:w="1092" w:type="dxa"/>
            <w:vMerge w:val="restart"/>
            <w:vAlign w:val="center"/>
          </w:tcPr>
          <w:p w14:paraId="55165F75" w14:textId="0D4D2E24" w:rsidR="00154599" w:rsidRPr="001B4997" w:rsidRDefault="00100B40"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0.019%</w:t>
            </w:r>
          </w:p>
        </w:tc>
        <w:tc>
          <w:tcPr>
            <w:tcW w:w="1156" w:type="dxa"/>
            <w:vAlign w:val="bottom"/>
          </w:tcPr>
          <w:p w14:paraId="5658DF93" w14:textId="0EBBA2DF"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0.000187</w:t>
            </w:r>
          </w:p>
        </w:tc>
        <w:tc>
          <w:tcPr>
            <w:tcW w:w="1092" w:type="dxa"/>
            <w:vAlign w:val="bottom"/>
          </w:tcPr>
          <w:p w14:paraId="2A85DC9A" w14:textId="612EF933"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8.2E-04</w:t>
            </w:r>
          </w:p>
        </w:tc>
        <w:tc>
          <w:tcPr>
            <w:tcW w:w="1410" w:type="dxa"/>
            <w:vMerge w:val="restart"/>
            <w:vAlign w:val="center"/>
          </w:tcPr>
          <w:p w14:paraId="6C6CBD62" w14:textId="489F68A8" w:rsidR="00154599" w:rsidRPr="001B4997" w:rsidRDefault="00100B40"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1.8E-03</w:t>
            </w:r>
          </w:p>
        </w:tc>
      </w:tr>
      <w:tr w:rsidR="00154599" w:rsidRPr="001B4997" w14:paraId="2BDC0A35" w14:textId="77777777" w:rsidTr="00482F14">
        <w:trPr>
          <w:cantSplit/>
          <w:jc w:val="center"/>
        </w:trPr>
        <w:tc>
          <w:tcPr>
            <w:tcW w:w="2184" w:type="dxa"/>
            <w:tcBorders>
              <w:bottom w:val="single" w:sz="4" w:space="0" w:color="auto"/>
            </w:tcBorders>
            <w:shd w:val="clear" w:color="auto" w:fill="auto"/>
            <w:noWrap/>
            <w:vAlign w:val="bottom"/>
          </w:tcPr>
          <w:p w14:paraId="7BCD2C33" w14:textId="1949F0BF" w:rsidR="00154599" w:rsidRPr="001B4997" w:rsidRDefault="00154599" w:rsidP="00154599">
            <w:pPr>
              <w:rPr>
                <w:rFonts w:ascii="Times New Roman" w:eastAsia="Times New Roman" w:hAnsi="Times New Roman"/>
                <w:color w:val="000000"/>
                <w:sz w:val="22"/>
                <w:szCs w:val="22"/>
              </w:rPr>
            </w:pPr>
            <w:r w:rsidRPr="001B4997">
              <w:rPr>
                <w:rFonts w:ascii="Times New Roman" w:eastAsia="Times New Roman" w:hAnsi="Times New Roman"/>
                <w:sz w:val="22"/>
                <w:szCs w:val="22"/>
              </w:rPr>
              <w:t>EC-Erie-PA</w:t>
            </w:r>
          </w:p>
        </w:tc>
        <w:tc>
          <w:tcPr>
            <w:tcW w:w="1543" w:type="dxa"/>
            <w:tcBorders>
              <w:bottom w:val="single" w:sz="4" w:space="0" w:color="auto"/>
            </w:tcBorders>
            <w:shd w:val="clear" w:color="auto" w:fill="auto"/>
            <w:noWrap/>
            <w:vAlign w:val="bottom"/>
          </w:tcPr>
          <w:p w14:paraId="0925A78D" w14:textId="44A59E70" w:rsidR="00154599" w:rsidRPr="001B4997" w:rsidRDefault="00154599" w:rsidP="00154599">
            <w:pPr>
              <w:rPr>
                <w:rFonts w:ascii="Times New Roman" w:eastAsia="Times New Roman" w:hAnsi="Times New Roman"/>
                <w:sz w:val="22"/>
                <w:szCs w:val="22"/>
              </w:rPr>
            </w:pPr>
            <w:r w:rsidRPr="001B4997">
              <w:rPr>
                <w:rFonts w:ascii="Times New Roman" w:eastAsia="Times New Roman" w:hAnsi="Times New Roman"/>
                <w:sz w:val="22"/>
                <w:szCs w:val="22"/>
              </w:rPr>
              <w:t>Battery B</w:t>
            </w:r>
          </w:p>
        </w:tc>
        <w:tc>
          <w:tcPr>
            <w:tcW w:w="1092" w:type="dxa"/>
            <w:tcBorders>
              <w:bottom w:val="single" w:sz="4" w:space="0" w:color="auto"/>
            </w:tcBorders>
            <w:vAlign w:val="bottom"/>
          </w:tcPr>
          <w:p w14:paraId="04998BFE" w14:textId="1C5F7D70"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175</w:t>
            </w:r>
          </w:p>
        </w:tc>
        <w:tc>
          <w:tcPr>
            <w:tcW w:w="1221" w:type="dxa"/>
            <w:tcBorders>
              <w:bottom w:val="single" w:sz="4" w:space="0" w:color="auto"/>
            </w:tcBorders>
            <w:vAlign w:val="bottom"/>
          </w:tcPr>
          <w:p w14:paraId="119C327E" w14:textId="2D1359F5"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0.017%</w:t>
            </w:r>
          </w:p>
        </w:tc>
        <w:tc>
          <w:tcPr>
            <w:tcW w:w="1092" w:type="dxa"/>
            <w:vMerge/>
            <w:tcBorders>
              <w:bottom w:val="single" w:sz="4" w:space="0" w:color="auto"/>
            </w:tcBorders>
            <w:vAlign w:val="center"/>
          </w:tcPr>
          <w:p w14:paraId="3049CD7D" w14:textId="77777777" w:rsidR="00154599" w:rsidRPr="001B4997" w:rsidRDefault="00154599" w:rsidP="00154599">
            <w:pPr>
              <w:jc w:val="center"/>
              <w:rPr>
                <w:rFonts w:ascii="Times New Roman" w:eastAsia="Times New Roman" w:hAnsi="Times New Roman"/>
                <w:sz w:val="22"/>
                <w:szCs w:val="22"/>
              </w:rPr>
            </w:pPr>
          </w:p>
        </w:tc>
        <w:tc>
          <w:tcPr>
            <w:tcW w:w="1156" w:type="dxa"/>
            <w:tcBorders>
              <w:bottom w:val="single" w:sz="4" w:space="0" w:color="auto"/>
            </w:tcBorders>
            <w:vAlign w:val="bottom"/>
          </w:tcPr>
          <w:p w14:paraId="1A5CF35A" w14:textId="4F6401EE"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0.000219</w:t>
            </w:r>
          </w:p>
        </w:tc>
        <w:tc>
          <w:tcPr>
            <w:tcW w:w="1092" w:type="dxa"/>
            <w:tcBorders>
              <w:bottom w:val="single" w:sz="4" w:space="0" w:color="auto"/>
            </w:tcBorders>
            <w:vAlign w:val="bottom"/>
          </w:tcPr>
          <w:p w14:paraId="7AF08D59" w14:textId="621B07E5"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9.6E-04</w:t>
            </w:r>
          </w:p>
        </w:tc>
        <w:tc>
          <w:tcPr>
            <w:tcW w:w="1410" w:type="dxa"/>
            <w:vMerge/>
            <w:tcBorders>
              <w:bottom w:val="single" w:sz="4" w:space="0" w:color="auto"/>
            </w:tcBorders>
            <w:vAlign w:val="center"/>
          </w:tcPr>
          <w:p w14:paraId="796B7E5F" w14:textId="77777777" w:rsidR="00154599" w:rsidRPr="001B4997" w:rsidRDefault="00154599" w:rsidP="00154599">
            <w:pPr>
              <w:jc w:val="center"/>
              <w:rPr>
                <w:rFonts w:ascii="Times New Roman" w:eastAsia="Times New Roman" w:hAnsi="Times New Roman"/>
                <w:sz w:val="20"/>
              </w:rPr>
            </w:pPr>
          </w:p>
        </w:tc>
      </w:tr>
      <w:tr w:rsidR="00154599" w:rsidRPr="001B4997" w14:paraId="3CB5FDF9" w14:textId="77777777" w:rsidTr="00482F14">
        <w:trPr>
          <w:cantSplit/>
          <w:jc w:val="center"/>
        </w:trPr>
        <w:tc>
          <w:tcPr>
            <w:tcW w:w="10790" w:type="dxa"/>
            <w:gridSpan w:val="8"/>
            <w:tcBorders>
              <w:top w:val="single" w:sz="4" w:space="0" w:color="auto"/>
              <w:left w:val="nil"/>
              <w:bottom w:val="nil"/>
              <w:right w:val="nil"/>
            </w:tcBorders>
            <w:shd w:val="clear" w:color="auto" w:fill="auto"/>
            <w:noWrap/>
            <w:vAlign w:val="bottom"/>
          </w:tcPr>
          <w:p w14:paraId="068592A7" w14:textId="797FA5A0" w:rsidR="00154599" w:rsidRPr="001B4997" w:rsidRDefault="00154599" w:rsidP="00783A1C">
            <w:pPr>
              <w:rPr>
                <w:rFonts w:ascii="Times New Roman" w:eastAsia="Times New Roman" w:hAnsi="Times New Roman"/>
                <w:color w:val="000000"/>
                <w:sz w:val="20"/>
              </w:rPr>
            </w:pPr>
            <w:r w:rsidRPr="001B4997">
              <w:rPr>
                <w:rFonts w:ascii="Times New Roman" w:eastAsia="Times New Roman" w:hAnsi="Times New Roman"/>
                <w:color w:val="000000"/>
                <w:sz w:val="20"/>
                <w:vertAlign w:val="superscript"/>
              </w:rPr>
              <w:t>1</w:t>
            </w:r>
            <w:r w:rsidRPr="001B4997">
              <w:rPr>
                <w:rFonts w:ascii="Times New Roman" w:eastAsia="Times New Roman" w:hAnsi="Times New Roman"/>
                <w:color w:val="000000"/>
                <w:sz w:val="20"/>
              </w:rPr>
              <w:t xml:space="preserve"> From Coke </w:t>
            </w:r>
            <w:r w:rsidR="0037493B" w:rsidRPr="0037493B">
              <w:rPr>
                <w:rFonts w:ascii="Times New Roman" w:eastAsia="Times New Roman" w:hAnsi="Times New Roman"/>
                <w:color w:val="000000"/>
                <w:sz w:val="20"/>
              </w:rPr>
              <w:t>114 request</w:t>
            </w:r>
            <w:r w:rsidRPr="001B4997">
              <w:rPr>
                <w:rFonts w:ascii="Times New Roman" w:eastAsia="Times New Roman" w:hAnsi="Times New Roman"/>
                <w:color w:val="000000"/>
                <w:sz w:val="20"/>
              </w:rPr>
              <w:t>.</w:t>
            </w:r>
          </w:p>
          <w:p w14:paraId="4D57CF3C" w14:textId="77777777" w:rsidR="00154599" w:rsidRPr="001B4997" w:rsidRDefault="00154599" w:rsidP="00783A1C">
            <w:pPr>
              <w:rPr>
                <w:rFonts w:ascii="Times New Roman" w:eastAsia="Times New Roman" w:hAnsi="Times New Roman"/>
                <w:color w:val="000000"/>
                <w:sz w:val="20"/>
              </w:rPr>
            </w:pPr>
            <w:r w:rsidRPr="001B4997">
              <w:rPr>
                <w:rFonts w:ascii="Times New Roman" w:hAnsi="Times New Roman"/>
                <w:sz w:val="20"/>
                <w:vertAlign w:val="superscript"/>
              </w:rPr>
              <w:t>2</w:t>
            </w:r>
            <w:r w:rsidRPr="001B4997">
              <w:rPr>
                <w:rFonts w:ascii="Times New Roman" w:hAnsi="Times New Roman"/>
                <w:sz w:val="20"/>
              </w:rPr>
              <w:t xml:space="preserve"> COE</w:t>
            </w:r>
            <w:r w:rsidRPr="001B4997">
              <w:rPr>
                <w:rFonts w:ascii="Times New Roman" w:eastAsia="Times New Roman" w:hAnsi="Times New Roman"/>
                <w:color w:val="000000"/>
                <w:sz w:val="20"/>
                <w:vertAlign w:val="subscript"/>
              </w:rPr>
              <w:t>lids</w:t>
            </w:r>
            <w:r w:rsidRPr="001B4997">
              <w:rPr>
                <w:rFonts w:ascii="Times New Roman" w:eastAsia="Times New Roman" w:hAnsi="Times New Roman"/>
                <w:color w:val="000000"/>
                <w:sz w:val="20"/>
              </w:rPr>
              <w:t xml:space="preserve"> = N</w:t>
            </w:r>
            <w:r w:rsidRPr="001B4997">
              <w:rPr>
                <w:rFonts w:ascii="Times New Roman" w:eastAsia="Times New Roman" w:hAnsi="Times New Roman"/>
                <w:color w:val="000000"/>
                <w:sz w:val="20"/>
                <w:vertAlign w:val="subscript"/>
              </w:rPr>
              <w:t>L</w:t>
            </w:r>
            <w:r w:rsidRPr="001B4997">
              <w:rPr>
                <w:rFonts w:ascii="Times New Roman" w:eastAsia="Times New Roman" w:hAnsi="Times New Roman"/>
                <w:color w:val="000000"/>
                <w:sz w:val="20"/>
              </w:rPr>
              <w:t xml:space="preserve"> x (PLL/100) x (0.0075 lb/hr). Leaks are assumed to occur 8,760 hours per year.</w:t>
            </w:r>
          </w:p>
        </w:tc>
      </w:tr>
    </w:tbl>
    <w:p w14:paraId="2CDD16BF" w14:textId="5EFFF31E" w:rsidR="00154599" w:rsidRPr="001B4997" w:rsidRDefault="00154599" w:rsidP="00154599">
      <w:pPr>
        <w:rPr>
          <w:rFonts w:ascii="Times New Roman" w:hAnsi="Times New Roman"/>
          <w:b/>
          <w:bCs/>
          <w:szCs w:val="24"/>
        </w:rPr>
      </w:pPr>
    </w:p>
    <w:p w14:paraId="1C1EA788" w14:textId="77777777" w:rsidR="00D02EAD" w:rsidRPr="001B4997" w:rsidRDefault="00D02EAD" w:rsidP="00154599">
      <w:pPr>
        <w:rPr>
          <w:rFonts w:ascii="Times New Roman" w:hAnsi="Times New Roman"/>
          <w:b/>
          <w:bCs/>
          <w:szCs w:val="24"/>
        </w:rPr>
      </w:pPr>
    </w:p>
    <w:p w14:paraId="675EEFC3" w14:textId="2F4B7922" w:rsidR="00E2035E" w:rsidRPr="001B4997" w:rsidRDefault="00E2035E" w:rsidP="00E2035E">
      <w:pPr>
        <w:spacing w:after="120"/>
        <w:ind w:firstLine="720"/>
        <w:jc w:val="center"/>
        <w:rPr>
          <w:rFonts w:ascii="Times New Roman" w:hAnsi="Times New Roman"/>
        </w:rPr>
      </w:pPr>
      <w:r w:rsidRPr="001B4997">
        <w:rPr>
          <w:rFonts w:ascii="Times New Roman" w:hAnsi="Times New Roman"/>
          <w:b/>
          <w:bCs/>
        </w:rPr>
        <w:t>Table D-11. Erie Coke Offtakes</w:t>
      </w:r>
      <w:r w:rsidRPr="001B4997">
        <w:rPr>
          <w:rFonts w:ascii="Times New Roman" w:hAnsi="Times New Roman"/>
          <w:b/>
          <w:bCs/>
          <w:szCs w:val="24"/>
        </w:rPr>
        <w:t xml:space="preserve"> </w:t>
      </w:r>
      <w:r w:rsidR="00154599" w:rsidRPr="001B4997">
        <w:rPr>
          <w:rFonts w:ascii="Times New Roman" w:hAnsi="Times New Roman"/>
          <w:b/>
          <w:bCs/>
          <w:szCs w:val="24"/>
        </w:rPr>
        <w:t>COE</w:t>
      </w:r>
      <w:r w:rsidRPr="001B4997">
        <w:rPr>
          <w:rFonts w:ascii="Times New Roman" w:hAnsi="Times New Roman"/>
          <w:b/>
          <w:bCs/>
          <w:szCs w:val="24"/>
        </w:rPr>
        <w:t xml:space="preserve"> </w:t>
      </w:r>
      <w:r w:rsidR="00154599" w:rsidRPr="001B4997">
        <w:rPr>
          <w:rFonts w:ascii="Times New Roman" w:hAnsi="Times New Roman"/>
          <w:b/>
          <w:bCs/>
          <w:szCs w:val="24"/>
        </w:rPr>
        <w:t xml:space="preserve">Emission </w:t>
      </w:r>
      <w:r w:rsidRPr="001B4997">
        <w:rPr>
          <w:rFonts w:ascii="Times New Roman" w:hAnsi="Times New Roman"/>
          <w:b/>
          <w:bCs/>
          <w:szCs w:val="24"/>
        </w:rPr>
        <w:t>Calculation Elements</w:t>
      </w:r>
      <w:r w:rsidR="00154599" w:rsidRPr="001B4997">
        <w:rPr>
          <w:rFonts w:ascii="Times New Roman" w:hAnsi="Times New Roman"/>
          <w:b/>
          <w:bCs/>
          <w:szCs w:val="24"/>
        </w:rPr>
        <w:t xml:space="preserve"> and Results</w:t>
      </w:r>
      <w:r w:rsidR="00366647">
        <w:rPr>
          <w:rFonts w:ascii="Times New Roman" w:hAnsi="Times New Roman"/>
          <w:b/>
          <w:bCs/>
          <w:szCs w:val="24"/>
        </w:rPr>
        <w:fldChar w:fldCharType="begin"/>
      </w:r>
      <w:r w:rsidR="00366647">
        <w:instrText xml:space="preserve"> XE "</w:instrText>
      </w:r>
      <w:r w:rsidR="00366647" w:rsidRPr="00A53F17">
        <w:rPr>
          <w:rFonts w:ascii="Times New Roman" w:hAnsi="Times New Roman"/>
          <w:b/>
          <w:bCs/>
        </w:rPr>
        <w:instrText>Table D-11. Erie Coke Offtakes</w:instrText>
      </w:r>
      <w:r w:rsidR="00366647" w:rsidRPr="00A53F17">
        <w:rPr>
          <w:rFonts w:ascii="Times New Roman" w:hAnsi="Times New Roman"/>
          <w:b/>
          <w:bCs/>
          <w:szCs w:val="24"/>
        </w:rPr>
        <w:instrText xml:space="preserve"> COE Emission Calculation Elements and Results</w:instrText>
      </w:r>
      <w:r w:rsidR="00366647">
        <w:instrText xml:space="preserve">" </w:instrText>
      </w:r>
      <w:r w:rsidR="00366647">
        <w:rPr>
          <w:rFonts w:ascii="Times New Roman" w:hAnsi="Times New Roman"/>
          <w:b/>
          <w:bCs/>
          <w:szCs w:val="24"/>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1772"/>
        <w:gridCol w:w="1049"/>
        <w:gridCol w:w="1183"/>
        <w:gridCol w:w="1049"/>
        <w:gridCol w:w="1118"/>
        <w:gridCol w:w="1049"/>
        <w:gridCol w:w="1385"/>
      </w:tblGrid>
      <w:tr w:rsidR="00154599" w:rsidRPr="001B4997" w14:paraId="09D9211B" w14:textId="77777777" w:rsidTr="00154599">
        <w:trPr>
          <w:cantSplit/>
          <w:tblHeader/>
          <w:jc w:val="center"/>
        </w:trPr>
        <w:tc>
          <w:tcPr>
            <w:tcW w:w="1013" w:type="pct"/>
            <w:vMerge w:val="restart"/>
            <w:shd w:val="clear" w:color="auto" w:fill="D9D9D9" w:themeFill="background1" w:themeFillShade="D9"/>
            <w:vAlign w:val="center"/>
            <w:hideMark/>
          </w:tcPr>
          <w:p w14:paraId="1C438B21"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821" w:type="pct"/>
            <w:vMerge w:val="restart"/>
            <w:shd w:val="clear" w:color="auto" w:fill="D9D9D9" w:themeFill="background1" w:themeFillShade="D9"/>
            <w:noWrap/>
            <w:vAlign w:val="center"/>
            <w:hideMark/>
          </w:tcPr>
          <w:p w14:paraId="663D2151"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Battery ID</w:t>
            </w:r>
          </w:p>
        </w:tc>
        <w:tc>
          <w:tcPr>
            <w:tcW w:w="486" w:type="pct"/>
            <w:vMerge w:val="restart"/>
            <w:shd w:val="clear" w:color="auto" w:fill="D9D9D9" w:themeFill="background1" w:themeFillShade="D9"/>
            <w:vAlign w:val="center"/>
          </w:tcPr>
          <w:p w14:paraId="52340055"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N</w:t>
            </w:r>
            <w:r w:rsidRPr="001B4997">
              <w:rPr>
                <w:rFonts w:ascii="Times New Roman" w:eastAsia="Times New Roman" w:hAnsi="Times New Roman"/>
                <w:b/>
                <w:bCs/>
                <w:sz w:val="22"/>
                <w:szCs w:val="22"/>
                <w:vertAlign w:val="subscript"/>
              </w:rPr>
              <w:t>O</w:t>
            </w:r>
            <w:r w:rsidRPr="001B4997">
              <w:rPr>
                <w:rFonts w:ascii="Times New Roman" w:eastAsia="Times New Roman" w:hAnsi="Times New Roman"/>
                <w:b/>
                <w:bCs/>
                <w:sz w:val="22"/>
                <w:szCs w:val="22"/>
              </w:rPr>
              <w:t xml:space="preserve"> = total number of offtakes on battery</w:t>
            </w:r>
          </w:p>
        </w:tc>
        <w:tc>
          <w:tcPr>
            <w:tcW w:w="1034" w:type="pct"/>
            <w:gridSpan w:val="2"/>
            <w:shd w:val="clear" w:color="auto" w:fill="D9D9D9" w:themeFill="background1" w:themeFillShade="D9"/>
            <w:vAlign w:val="center"/>
          </w:tcPr>
          <w:p w14:paraId="2FFDA9E7"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Percent Leaking Offtakes (PLO) Determined by</w:t>
            </w:r>
          </w:p>
          <w:p w14:paraId="316BC169"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Method 303</w:t>
            </w:r>
            <w:r w:rsidRPr="001B4997">
              <w:rPr>
                <w:rFonts w:ascii="Times New Roman" w:eastAsia="Times New Roman" w:hAnsi="Times New Roman"/>
                <w:b/>
                <w:bCs/>
                <w:sz w:val="22"/>
                <w:szCs w:val="22"/>
                <w:vertAlign w:val="superscript"/>
              </w:rPr>
              <w:t>1</w:t>
            </w:r>
          </w:p>
        </w:tc>
        <w:tc>
          <w:tcPr>
            <w:tcW w:w="1646" w:type="pct"/>
            <w:gridSpan w:val="3"/>
            <w:shd w:val="clear" w:color="auto" w:fill="D9D9D9" w:themeFill="background1" w:themeFillShade="D9"/>
            <w:vAlign w:val="center"/>
          </w:tcPr>
          <w:p w14:paraId="0DE79F5B"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COE Emission Rate from Offtake Leaks</w:t>
            </w:r>
            <w:r w:rsidRPr="001B4997">
              <w:rPr>
                <w:rFonts w:ascii="Times New Roman" w:eastAsia="Times New Roman" w:hAnsi="Times New Roman"/>
                <w:b/>
                <w:bCs/>
                <w:sz w:val="22"/>
                <w:szCs w:val="22"/>
                <w:vertAlign w:val="superscript"/>
              </w:rPr>
              <w:t>2</w:t>
            </w:r>
          </w:p>
        </w:tc>
      </w:tr>
      <w:tr w:rsidR="00154599" w:rsidRPr="001B4997" w14:paraId="4FAD7F0E" w14:textId="77777777" w:rsidTr="00154599">
        <w:trPr>
          <w:cantSplit/>
          <w:tblHeader/>
          <w:jc w:val="center"/>
        </w:trPr>
        <w:tc>
          <w:tcPr>
            <w:tcW w:w="1013" w:type="pct"/>
            <w:vMerge/>
            <w:shd w:val="clear" w:color="auto" w:fill="D9D9D9" w:themeFill="background1" w:themeFillShade="D9"/>
            <w:vAlign w:val="center"/>
          </w:tcPr>
          <w:p w14:paraId="69D7C161" w14:textId="77777777" w:rsidR="00154599" w:rsidRPr="001B4997" w:rsidRDefault="00154599" w:rsidP="00783A1C">
            <w:pPr>
              <w:jc w:val="center"/>
              <w:rPr>
                <w:rFonts w:ascii="Times New Roman" w:eastAsia="Times New Roman" w:hAnsi="Times New Roman"/>
                <w:b/>
                <w:bCs/>
                <w:sz w:val="22"/>
                <w:szCs w:val="22"/>
              </w:rPr>
            </w:pPr>
          </w:p>
        </w:tc>
        <w:tc>
          <w:tcPr>
            <w:tcW w:w="821" w:type="pct"/>
            <w:vMerge/>
            <w:shd w:val="clear" w:color="auto" w:fill="D9D9D9" w:themeFill="background1" w:themeFillShade="D9"/>
            <w:noWrap/>
            <w:vAlign w:val="center"/>
          </w:tcPr>
          <w:p w14:paraId="15228566" w14:textId="77777777" w:rsidR="00154599" w:rsidRPr="001B4997" w:rsidRDefault="00154599" w:rsidP="00783A1C">
            <w:pPr>
              <w:jc w:val="center"/>
              <w:rPr>
                <w:rFonts w:ascii="Times New Roman" w:eastAsia="Times New Roman" w:hAnsi="Times New Roman"/>
                <w:b/>
                <w:bCs/>
                <w:sz w:val="22"/>
                <w:szCs w:val="22"/>
              </w:rPr>
            </w:pPr>
          </w:p>
        </w:tc>
        <w:tc>
          <w:tcPr>
            <w:tcW w:w="486" w:type="pct"/>
            <w:vMerge/>
            <w:shd w:val="clear" w:color="auto" w:fill="D9D9D9" w:themeFill="background1" w:themeFillShade="D9"/>
            <w:vAlign w:val="center"/>
          </w:tcPr>
          <w:p w14:paraId="686467C1" w14:textId="77777777" w:rsidR="00154599" w:rsidRPr="001B4997" w:rsidRDefault="00154599" w:rsidP="00783A1C">
            <w:pPr>
              <w:jc w:val="center"/>
              <w:rPr>
                <w:rFonts w:ascii="Times New Roman" w:eastAsia="Times New Roman" w:hAnsi="Times New Roman"/>
                <w:b/>
                <w:bCs/>
                <w:sz w:val="22"/>
                <w:szCs w:val="22"/>
              </w:rPr>
            </w:pPr>
          </w:p>
        </w:tc>
        <w:tc>
          <w:tcPr>
            <w:tcW w:w="548" w:type="pct"/>
            <w:vMerge w:val="restart"/>
            <w:shd w:val="clear" w:color="auto" w:fill="D9D9D9" w:themeFill="background1" w:themeFillShade="D9"/>
            <w:vAlign w:val="center"/>
          </w:tcPr>
          <w:p w14:paraId="6EED3ED0"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486" w:type="pct"/>
            <w:vMerge w:val="restart"/>
            <w:shd w:val="clear" w:color="auto" w:fill="D9D9D9" w:themeFill="background1" w:themeFillShade="D9"/>
            <w:vAlign w:val="center"/>
          </w:tcPr>
          <w:p w14:paraId="1E8F9A64"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Average</w:t>
            </w:r>
          </w:p>
        </w:tc>
        <w:tc>
          <w:tcPr>
            <w:tcW w:w="518" w:type="pct"/>
            <w:vMerge w:val="restart"/>
            <w:shd w:val="clear" w:color="auto" w:fill="D9D9D9" w:themeFill="background1" w:themeFillShade="D9"/>
            <w:vAlign w:val="center"/>
          </w:tcPr>
          <w:p w14:paraId="0622A64E"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lb/hr</w:t>
            </w:r>
          </w:p>
        </w:tc>
        <w:tc>
          <w:tcPr>
            <w:tcW w:w="1128" w:type="pct"/>
            <w:gridSpan w:val="2"/>
            <w:shd w:val="clear" w:color="auto" w:fill="D9D9D9" w:themeFill="background1" w:themeFillShade="D9"/>
            <w:vAlign w:val="center"/>
          </w:tcPr>
          <w:p w14:paraId="7A52A5BF"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TPY</w:t>
            </w:r>
          </w:p>
        </w:tc>
      </w:tr>
      <w:tr w:rsidR="00154599" w:rsidRPr="001B4997" w14:paraId="3F34E529" w14:textId="77777777" w:rsidTr="00154599">
        <w:trPr>
          <w:cantSplit/>
          <w:tblHeader/>
          <w:jc w:val="center"/>
        </w:trPr>
        <w:tc>
          <w:tcPr>
            <w:tcW w:w="1013" w:type="pct"/>
            <w:vMerge/>
            <w:shd w:val="clear" w:color="auto" w:fill="D9D9D9" w:themeFill="background1" w:themeFillShade="D9"/>
            <w:vAlign w:val="center"/>
          </w:tcPr>
          <w:p w14:paraId="4DF020DD" w14:textId="77777777" w:rsidR="00154599" w:rsidRPr="001B4997" w:rsidRDefault="00154599" w:rsidP="00783A1C">
            <w:pPr>
              <w:jc w:val="center"/>
              <w:rPr>
                <w:rFonts w:ascii="Times New Roman" w:eastAsia="Times New Roman" w:hAnsi="Times New Roman"/>
                <w:b/>
                <w:bCs/>
                <w:sz w:val="22"/>
                <w:szCs w:val="22"/>
              </w:rPr>
            </w:pPr>
          </w:p>
        </w:tc>
        <w:tc>
          <w:tcPr>
            <w:tcW w:w="821" w:type="pct"/>
            <w:vMerge/>
            <w:shd w:val="clear" w:color="auto" w:fill="D9D9D9" w:themeFill="background1" w:themeFillShade="D9"/>
            <w:noWrap/>
            <w:vAlign w:val="center"/>
          </w:tcPr>
          <w:p w14:paraId="1029A3E4" w14:textId="77777777" w:rsidR="00154599" w:rsidRPr="001B4997" w:rsidRDefault="00154599" w:rsidP="00783A1C">
            <w:pPr>
              <w:jc w:val="center"/>
              <w:rPr>
                <w:rFonts w:ascii="Times New Roman" w:eastAsia="Times New Roman" w:hAnsi="Times New Roman"/>
                <w:b/>
                <w:bCs/>
                <w:sz w:val="22"/>
                <w:szCs w:val="22"/>
              </w:rPr>
            </w:pPr>
          </w:p>
        </w:tc>
        <w:tc>
          <w:tcPr>
            <w:tcW w:w="486" w:type="pct"/>
            <w:vMerge/>
            <w:shd w:val="clear" w:color="auto" w:fill="D9D9D9" w:themeFill="background1" w:themeFillShade="D9"/>
            <w:vAlign w:val="center"/>
          </w:tcPr>
          <w:p w14:paraId="288120FF" w14:textId="77777777" w:rsidR="00154599" w:rsidRPr="001B4997" w:rsidRDefault="00154599" w:rsidP="00783A1C">
            <w:pPr>
              <w:jc w:val="center"/>
              <w:rPr>
                <w:rFonts w:ascii="Times New Roman" w:eastAsia="Times New Roman" w:hAnsi="Times New Roman"/>
                <w:b/>
                <w:bCs/>
                <w:sz w:val="22"/>
                <w:szCs w:val="22"/>
              </w:rPr>
            </w:pPr>
          </w:p>
        </w:tc>
        <w:tc>
          <w:tcPr>
            <w:tcW w:w="548" w:type="pct"/>
            <w:vMerge/>
            <w:shd w:val="clear" w:color="auto" w:fill="D9D9D9" w:themeFill="background1" w:themeFillShade="D9"/>
            <w:vAlign w:val="center"/>
          </w:tcPr>
          <w:p w14:paraId="7CDB8ED4" w14:textId="77777777" w:rsidR="00154599" w:rsidRPr="001B4997" w:rsidRDefault="00154599" w:rsidP="00783A1C">
            <w:pPr>
              <w:jc w:val="center"/>
              <w:rPr>
                <w:rFonts w:ascii="Times New Roman" w:eastAsia="Times New Roman" w:hAnsi="Times New Roman"/>
                <w:b/>
                <w:bCs/>
                <w:sz w:val="22"/>
                <w:szCs w:val="22"/>
              </w:rPr>
            </w:pPr>
          </w:p>
        </w:tc>
        <w:tc>
          <w:tcPr>
            <w:tcW w:w="486" w:type="pct"/>
            <w:vMerge/>
            <w:shd w:val="clear" w:color="auto" w:fill="D9D9D9" w:themeFill="background1" w:themeFillShade="D9"/>
            <w:vAlign w:val="center"/>
          </w:tcPr>
          <w:p w14:paraId="0E036410" w14:textId="77777777" w:rsidR="00154599" w:rsidRPr="001B4997" w:rsidRDefault="00154599" w:rsidP="00783A1C">
            <w:pPr>
              <w:jc w:val="center"/>
              <w:rPr>
                <w:rFonts w:ascii="Times New Roman" w:eastAsia="Times New Roman" w:hAnsi="Times New Roman"/>
                <w:b/>
                <w:bCs/>
                <w:sz w:val="22"/>
                <w:szCs w:val="22"/>
              </w:rPr>
            </w:pPr>
          </w:p>
        </w:tc>
        <w:tc>
          <w:tcPr>
            <w:tcW w:w="518" w:type="pct"/>
            <w:vMerge/>
            <w:shd w:val="clear" w:color="auto" w:fill="D9D9D9" w:themeFill="background1" w:themeFillShade="D9"/>
            <w:vAlign w:val="center"/>
          </w:tcPr>
          <w:p w14:paraId="332275D5" w14:textId="77777777" w:rsidR="00154599" w:rsidRPr="001B4997" w:rsidRDefault="00154599" w:rsidP="00783A1C">
            <w:pPr>
              <w:jc w:val="center"/>
              <w:rPr>
                <w:rFonts w:ascii="Times New Roman" w:eastAsia="Times New Roman" w:hAnsi="Times New Roman"/>
                <w:b/>
                <w:bCs/>
                <w:sz w:val="22"/>
                <w:szCs w:val="22"/>
              </w:rPr>
            </w:pPr>
          </w:p>
        </w:tc>
        <w:tc>
          <w:tcPr>
            <w:tcW w:w="486" w:type="pct"/>
            <w:shd w:val="clear" w:color="auto" w:fill="D9D9D9" w:themeFill="background1" w:themeFillShade="D9"/>
            <w:vAlign w:val="center"/>
          </w:tcPr>
          <w:p w14:paraId="4C0F32D0"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Battery</w:t>
            </w:r>
          </w:p>
        </w:tc>
        <w:tc>
          <w:tcPr>
            <w:tcW w:w="642" w:type="pct"/>
            <w:shd w:val="clear" w:color="auto" w:fill="D9D9D9" w:themeFill="background1" w:themeFillShade="D9"/>
            <w:vAlign w:val="center"/>
          </w:tcPr>
          <w:p w14:paraId="7E1D2582" w14:textId="77777777" w:rsidR="00154599" w:rsidRPr="001B4997" w:rsidRDefault="00154599" w:rsidP="00783A1C">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By Facility</w:t>
            </w:r>
          </w:p>
        </w:tc>
      </w:tr>
      <w:tr w:rsidR="00154599" w:rsidRPr="001B4997" w14:paraId="58BB7A56" w14:textId="77777777" w:rsidTr="00100B40">
        <w:trPr>
          <w:cantSplit/>
          <w:jc w:val="center"/>
        </w:trPr>
        <w:tc>
          <w:tcPr>
            <w:tcW w:w="1013" w:type="pct"/>
            <w:shd w:val="clear" w:color="auto" w:fill="auto"/>
            <w:noWrap/>
            <w:vAlign w:val="bottom"/>
          </w:tcPr>
          <w:p w14:paraId="6D9DDC1C" w14:textId="69388138" w:rsidR="00154599" w:rsidRPr="001B4997" w:rsidRDefault="00154599" w:rsidP="00154599">
            <w:pPr>
              <w:rPr>
                <w:rFonts w:ascii="Times New Roman" w:eastAsia="Times New Roman" w:hAnsi="Times New Roman"/>
                <w:sz w:val="22"/>
                <w:szCs w:val="22"/>
              </w:rPr>
            </w:pPr>
            <w:r w:rsidRPr="001B4997">
              <w:rPr>
                <w:rFonts w:ascii="Times New Roman" w:eastAsia="Times New Roman" w:hAnsi="Times New Roman"/>
                <w:sz w:val="22"/>
                <w:szCs w:val="22"/>
              </w:rPr>
              <w:t>EC-Erie-PA</w:t>
            </w:r>
          </w:p>
        </w:tc>
        <w:tc>
          <w:tcPr>
            <w:tcW w:w="821" w:type="pct"/>
            <w:shd w:val="clear" w:color="auto" w:fill="auto"/>
            <w:noWrap/>
            <w:vAlign w:val="bottom"/>
          </w:tcPr>
          <w:p w14:paraId="5C120546" w14:textId="37C22A52" w:rsidR="00154599" w:rsidRPr="001B4997" w:rsidRDefault="00154599" w:rsidP="00154599">
            <w:pPr>
              <w:rPr>
                <w:rFonts w:ascii="Times New Roman" w:eastAsia="Times New Roman" w:hAnsi="Times New Roman"/>
                <w:sz w:val="22"/>
                <w:szCs w:val="22"/>
              </w:rPr>
            </w:pPr>
            <w:r w:rsidRPr="001B4997">
              <w:rPr>
                <w:rFonts w:ascii="Times New Roman" w:eastAsia="Times New Roman" w:hAnsi="Times New Roman"/>
                <w:sz w:val="22"/>
                <w:szCs w:val="22"/>
              </w:rPr>
              <w:t>Battery A</w:t>
            </w:r>
          </w:p>
        </w:tc>
        <w:tc>
          <w:tcPr>
            <w:tcW w:w="486" w:type="pct"/>
            <w:vAlign w:val="bottom"/>
          </w:tcPr>
          <w:p w14:paraId="3A6125DF" w14:textId="64C6B7EA"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23</w:t>
            </w:r>
          </w:p>
        </w:tc>
        <w:tc>
          <w:tcPr>
            <w:tcW w:w="548" w:type="pct"/>
            <w:vAlign w:val="bottom"/>
          </w:tcPr>
          <w:p w14:paraId="3BF6B4E1" w14:textId="3B8E6880"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0.14%</w:t>
            </w:r>
          </w:p>
        </w:tc>
        <w:tc>
          <w:tcPr>
            <w:tcW w:w="486" w:type="pct"/>
            <w:vMerge w:val="restart"/>
            <w:vAlign w:val="center"/>
          </w:tcPr>
          <w:p w14:paraId="0285DF8D" w14:textId="68B33DAE" w:rsidR="00154599" w:rsidRPr="001B4997" w:rsidRDefault="00100B40" w:rsidP="00100B40">
            <w:pPr>
              <w:jc w:val="center"/>
              <w:rPr>
                <w:rFonts w:ascii="Times New Roman" w:eastAsia="Times New Roman" w:hAnsi="Times New Roman"/>
                <w:sz w:val="22"/>
                <w:szCs w:val="22"/>
              </w:rPr>
            </w:pPr>
            <w:r w:rsidRPr="001B4997">
              <w:rPr>
                <w:rFonts w:ascii="Times New Roman" w:eastAsia="Times New Roman" w:hAnsi="Times New Roman"/>
                <w:sz w:val="22"/>
                <w:szCs w:val="22"/>
              </w:rPr>
              <w:t>0.14%</w:t>
            </w:r>
          </w:p>
        </w:tc>
        <w:tc>
          <w:tcPr>
            <w:tcW w:w="518" w:type="pct"/>
            <w:vAlign w:val="bottom"/>
          </w:tcPr>
          <w:p w14:paraId="64DDE675" w14:textId="0B7DF349"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0.000234</w:t>
            </w:r>
          </w:p>
        </w:tc>
        <w:tc>
          <w:tcPr>
            <w:tcW w:w="486" w:type="pct"/>
            <w:shd w:val="clear" w:color="auto" w:fill="auto"/>
            <w:noWrap/>
            <w:vAlign w:val="bottom"/>
          </w:tcPr>
          <w:p w14:paraId="2FDF063A" w14:textId="2AA6E675"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1.0E-03</w:t>
            </w:r>
          </w:p>
        </w:tc>
        <w:tc>
          <w:tcPr>
            <w:tcW w:w="642" w:type="pct"/>
            <w:vMerge w:val="restart"/>
            <w:shd w:val="clear" w:color="auto" w:fill="auto"/>
            <w:noWrap/>
            <w:vAlign w:val="center"/>
          </w:tcPr>
          <w:p w14:paraId="19FEA2E2" w14:textId="7BED784A" w:rsidR="00154599" w:rsidRPr="001B4997" w:rsidRDefault="00100B40"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2.7E-03</w:t>
            </w:r>
          </w:p>
        </w:tc>
      </w:tr>
      <w:tr w:rsidR="00154599" w:rsidRPr="001B4997" w14:paraId="24021599" w14:textId="77777777" w:rsidTr="00783A1C">
        <w:trPr>
          <w:cantSplit/>
          <w:jc w:val="center"/>
        </w:trPr>
        <w:tc>
          <w:tcPr>
            <w:tcW w:w="1013" w:type="pct"/>
            <w:shd w:val="clear" w:color="auto" w:fill="auto"/>
            <w:noWrap/>
            <w:vAlign w:val="bottom"/>
          </w:tcPr>
          <w:p w14:paraId="2B5124F6" w14:textId="2EDE51A0" w:rsidR="00154599" w:rsidRPr="001B4997" w:rsidRDefault="00154599" w:rsidP="00154599">
            <w:pPr>
              <w:rPr>
                <w:rFonts w:ascii="Times New Roman" w:eastAsia="Times New Roman" w:hAnsi="Times New Roman"/>
                <w:sz w:val="22"/>
                <w:szCs w:val="22"/>
              </w:rPr>
            </w:pPr>
            <w:r w:rsidRPr="001B4997">
              <w:rPr>
                <w:rFonts w:ascii="Times New Roman" w:eastAsia="Times New Roman" w:hAnsi="Times New Roman"/>
                <w:sz w:val="22"/>
                <w:szCs w:val="22"/>
              </w:rPr>
              <w:t>EC-Erie-PA</w:t>
            </w:r>
          </w:p>
        </w:tc>
        <w:tc>
          <w:tcPr>
            <w:tcW w:w="821" w:type="pct"/>
            <w:shd w:val="clear" w:color="auto" w:fill="auto"/>
            <w:noWrap/>
            <w:vAlign w:val="bottom"/>
          </w:tcPr>
          <w:p w14:paraId="6303C489" w14:textId="21EE25B1" w:rsidR="00154599" w:rsidRPr="001B4997" w:rsidRDefault="00154599" w:rsidP="00154599">
            <w:pPr>
              <w:rPr>
                <w:rFonts w:ascii="Times New Roman" w:eastAsia="Times New Roman" w:hAnsi="Times New Roman"/>
                <w:sz w:val="22"/>
                <w:szCs w:val="22"/>
              </w:rPr>
            </w:pPr>
            <w:r w:rsidRPr="001B4997">
              <w:rPr>
                <w:rFonts w:ascii="Times New Roman" w:eastAsia="Times New Roman" w:hAnsi="Times New Roman"/>
                <w:sz w:val="22"/>
                <w:szCs w:val="22"/>
              </w:rPr>
              <w:t>Battery B</w:t>
            </w:r>
          </w:p>
        </w:tc>
        <w:tc>
          <w:tcPr>
            <w:tcW w:w="486" w:type="pct"/>
            <w:vAlign w:val="bottom"/>
          </w:tcPr>
          <w:p w14:paraId="2297AD70" w14:textId="368A7B0D"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35</w:t>
            </w:r>
          </w:p>
        </w:tc>
        <w:tc>
          <w:tcPr>
            <w:tcW w:w="548" w:type="pct"/>
            <w:vAlign w:val="bottom"/>
          </w:tcPr>
          <w:p w14:paraId="2FE56A38" w14:textId="614BC5ED"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0.15%</w:t>
            </w:r>
          </w:p>
        </w:tc>
        <w:tc>
          <w:tcPr>
            <w:tcW w:w="486" w:type="pct"/>
            <w:vMerge/>
          </w:tcPr>
          <w:p w14:paraId="0F28B998" w14:textId="77777777" w:rsidR="00154599" w:rsidRPr="001B4997" w:rsidRDefault="00154599" w:rsidP="00154599">
            <w:pPr>
              <w:jc w:val="center"/>
              <w:rPr>
                <w:rFonts w:ascii="Times New Roman" w:eastAsia="Times New Roman" w:hAnsi="Times New Roman"/>
                <w:sz w:val="22"/>
                <w:szCs w:val="22"/>
              </w:rPr>
            </w:pPr>
          </w:p>
        </w:tc>
        <w:tc>
          <w:tcPr>
            <w:tcW w:w="518" w:type="pct"/>
            <w:vAlign w:val="bottom"/>
          </w:tcPr>
          <w:p w14:paraId="2864A821" w14:textId="79EAF70E"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0.000392</w:t>
            </w:r>
          </w:p>
        </w:tc>
        <w:tc>
          <w:tcPr>
            <w:tcW w:w="486" w:type="pct"/>
            <w:shd w:val="clear" w:color="auto" w:fill="auto"/>
            <w:noWrap/>
            <w:vAlign w:val="bottom"/>
          </w:tcPr>
          <w:p w14:paraId="3892BE66" w14:textId="5FE3DB23" w:rsidR="00154599" w:rsidRPr="001B4997" w:rsidRDefault="00154599" w:rsidP="00154599">
            <w:pPr>
              <w:jc w:val="center"/>
              <w:rPr>
                <w:rFonts w:ascii="Times New Roman" w:eastAsia="Times New Roman" w:hAnsi="Times New Roman"/>
                <w:sz w:val="22"/>
                <w:szCs w:val="22"/>
              </w:rPr>
            </w:pPr>
            <w:r w:rsidRPr="001B4997">
              <w:rPr>
                <w:rFonts w:ascii="Times New Roman" w:eastAsia="Times New Roman" w:hAnsi="Times New Roman"/>
                <w:sz w:val="22"/>
                <w:szCs w:val="22"/>
              </w:rPr>
              <w:t>1.7E-03</w:t>
            </w:r>
          </w:p>
        </w:tc>
        <w:tc>
          <w:tcPr>
            <w:tcW w:w="642" w:type="pct"/>
            <w:vMerge/>
            <w:shd w:val="clear" w:color="auto" w:fill="auto"/>
            <w:noWrap/>
            <w:vAlign w:val="center"/>
          </w:tcPr>
          <w:p w14:paraId="709F22AC" w14:textId="77777777" w:rsidR="00154599" w:rsidRPr="001B4997" w:rsidRDefault="00154599" w:rsidP="00154599">
            <w:pPr>
              <w:jc w:val="center"/>
              <w:rPr>
                <w:rFonts w:ascii="Times New Roman" w:eastAsia="Times New Roman" w:hAnsi="Times New Roman"/>
                <w:sz w:val="22"/>
                <w:szCs w:val="22"/>
              </w:rPr>
            </w:pPr>
          </w:p>
        </w:tc>
      </w:tr>
      <w:tr w:rsidR="00154599" w:rsidRPr="001B4997" w14:paraId="773DDD59" w14:textId="77777777" w:rsidTr="00783A1C">
        <w:trPr>
          <w:cantSplit/>
          <w:jc w:val="center"/>
        </w:trPr>
        <w:tc>
          <w:tcPr>
            <w:tcW w:w="5000" w:type="pct"/>
            <w:gridSpan w:val="8"/>
            <w:tcBorders>
              <w:left w:val="nil"/>
              <w:bottom w:val="nil"/>
              <w:right w:val="nil"/>
            </w:tcBorders>
            <w:shd w:val="clear" w:color="auto" w:fill="auto"/>
            <w:noWrap/>
            <w:vAlign w:val="center"/>
          </w:tcPr>
          <w:p w14:paraId="0830BDE9" w14:textId="3101F691" w:rsidR="00154599" w:rsidRPr="001B4997" w:rsidRDefault="00154599" w:rsidP="00783A1C">
            <w:pPr>
              <w:rPr>
                <w:rFonts w:ascii="Times New Roman" w:eastAsia="Times New Roman" w:hAnsi="Times New Roman"/>
                <w:color w:val="000000"/>
                <w:sz w:val="20"/>
              </w:rPr>
            </w:pPr>
            <w:r w:rsidRPr="001B4997">
              <w:rPr>
                <w:rFonts w:ascii="Times New Roman" w:eastAsia="Times New Roman" w:hAnsi="Times New Roman"/>
                <w:color w:val="000000"/>
                <w:sz w:val="20"/>
                <w:vertAlign w:val="superscript"/>
              </w:rPr>
              <w:t>1</w:t>
            </w:r>
            <w:r w:rsidRPr="001B4997">
              <w:rPr>
                <w:rFonts w:ascii="Times New Roman" w:eastAsia="Times New Roman" w:hAnsi="Times New Roman"/>
                <w:color w:val="000000"/>
                <w:sz w:val="20"/>
              </w:rPr>
              <w:t xml:space="preserve"> From Coke </w:t>
            </w:r>
            <w:r w:rsidR="0037493B" w:rsidRPr="0037493B">
              <w:rPr>
                <w:rFonts w:ascii="Times New Roman" w:eastAsia="Times New Roman" w:hAnsi="Times New Roman"/>
                <w:color w:val="000000"/>
                <w:sz w:val="20"/>
              </w:rPr>
              <w:t>114 request</w:t>
            </w:r>
            <w:r w:rsidRPr="001B4997">
              <w:rPr>
                <w:rFonts w:ascii="Times New Roman" w:eastAsia="Times New Roman" w:hAnsi="Times New Roman"/>
                <w:color w:val="000000"/>
                <w:sz w:val="20"/>
              </w:rPr>
              <w:t>.</w:t>
            </w:r>
          </w:p>
          <w:p w14:paraId="50F2373C" w14:textId="77777777" w:rsidR="00154599" w:rsidRPr="001B4997" w:rsidRDefault="00154599" w:rsidP="00783A1C">
            <w:pPr>
              <w:rPr>
                <w:rFonts w:ascii="Times New Roman" w:eastAsia="Times New Roman" w:hAnsi="Times New Roman"/>
                <w:sz w:val="20"/>
              </w:rPr>
            </w:pPr>
            <w:r w:rsidRPr="001B4997">
              <w:rPr>
                <w:rFonts w:ascii="Times New Roman" w:eastAsia="Times New Roman" w:hAnsi="Times New Roman"/>
                <w:color w:val="000000"/>
                <w:sz w:val="20"/>
                <w:vertAlign w:val="superscript"/>
              </w:rPr>
              <w:t>2</w:t>
            </w:r>
            <w:r w:rsidRPr="001B4997">
              <w:rPr>
                <w:rFonts w:ascii="Times New Roman" w:eastAsia="Times New Roman" w:hAnsi="Times New Roman"/>
                <w:color w:val="000000"/>
                <w:sz w:val="20"/>
              </w:rPr>
              <w:t xml:space="preserve"> COE</w:t>
            </w:r>
            <w:r w:rsidRPr="001B4997">
              <w:rPr>
                <w:rFonts w:ascii="Times New Roman" w:eastAsia="Times New Roman" w:hAnsi="Times New Roman"/>
                <w:color w:val="000000"/>
                <w:sz w:val="20"/>
                <w:vertAlign w:val="subscript"/>
              </w:rPr>
              <w:t>offtakes</w:t>
            </w:r>
            <w:r w:rsidRPr="001B4997">
              <w:rPr>
                <w:rFonts w:ascii="Times New Roman" w:eastAsia="Times New Roman" w:hAnsi="Times New Roman"/>
                <w:color w:val="000000"/>
                <w:sz w:val="20"/>
              </w:rPr>
              <w:t xml:space="preserve"> = N</w:t>
            </w:r>
            <w:r w:rsidRPr="001B4997">
              <w:rPr>
                <w:rFonts w:ascii="Times New Roman" w:eastAsia="Times New Roman" w:hAnsi="Times New Roman"/>
                <w:color w:val="000000"/>
                <w:sz w:val="20"/>
                <w:vertAlign w:val="subscript"/>
              </w:rPr>
              <w:t>O</w:t>
            </w:r>
            <w:r w:rsidRPr="001B4997">
              <w:rPr>
                <w:rFonts w:ascii="Times New Roman" w:eastAsia="Times New Roman" w:hAnsi="Times New Roman"/>
                <w:color w:val="000000"/>
                <w:sz w:val="20"/>
              </w:rPr>
              <w:t xml:space="preserve"> x (PLO/100) x (0.0075 lb/hr. Leaks are assumed to occur 8,760 hours per year.</w:t>
            </w:r>
          </w:p>
        </w:tc>
      </w:tr>
    </w:tbl>
    <w:p w14:paraId="5E3806BA" w14:textId="77777777" w:rsidR="00A31F19" w:rsidRPr="001B4997" w:rsidRDefault="00A31F19" w:rsidP="004F3912">
      <w:pPr>
        <w:keepNext/>
        <w:ind w:firstLine="720"/>
        <w:jc w:val="center"/>
        <w:rPr>
          <w:rFonts w:ascii="Times New Roman" w:eastAsia="Times New Roman" w:hAnsi="Times New Roman"/>
          <w:b/>
          <w:szCs w:val="24"/>
        </w:rPr>
      </w:pPr>
    </w:p>
    <w:p w14:paraId="4CCBB3E4" w14:textId="77777777" w:rsidR="00A31F19" w:rsidRPr="001B4997" w:rsidRDefault="00A31F19" w:rsidP="004F3912">
      <w:pPr>
        <w:keepNext/>
        <w:ind w:firstLine="720"/>
        <w:jc w:val="center"/>
        <w:rPr>
          <w:rFonts w:ascii="Times New Roman" w:eastAsia="Times New Roman" w:hAnsi="Times New Roman"/>
          <w:b/>
          <w:szCs w:val="24"/>
        </w:rPr>
      </w:pPr>
    </w:p>
    <w:p w14:paraId="79690950" w14:textId="61351DF9" w:rsidR="00366647" w:rsidRDefault="00A5593C" w:rsidP="00366647">
      <w:pPr>
        <w:keepNext/>
        <w:ind w:firstLine="720"/>
        <w:jc w:val="center"/>
        <w:rPr>
          <w:rFonts w:ascii="Times New Roman" w:eastAsia="Times New Roman" w:hAnsi="Times New Roman"/>
          <w:b/>
          <w:szCs w:val="24"/>
        </w:rPr>
      </w:pPr>
      <w:r w:rsidRPr="001B4997">
        <w:rPr>
          <w:rFonts w:ascii="Times New Roman" w:eastAsia="Times New Roman" w:hAnsi="Times New Roman"/>
          <w:b/>
          <w:szCs w:val="24"/>
        </w:rPr>
        <w:t xml:space="preserve">Table </w:t>
      </w:r>
      <w:r w:rsidR="00E2035E" w:rsidRPr="001B4997">
        <w:rPr>
          <w:rFonts w:ascii="Times New Roman" w:eastAsia="Times New Roman" w:hAnsi="Times New Roman"/>
          <w:b/>
          <w:szCs w:val="24"/>
        </w:rPr>
        <w:t>D-12</w:t>
      </w:r>
      <w:r w:rsidRPr="001B4997">
        <w:rPr>
          <w:rFonts w:ascii="Times New Roman" w:eastAsia="Times New Roman" w:hAnsi="Times New Roman"/>
          <w:b/>
          <w:szCs w:val="24"/>
        </w:rPr>
        <w:t>. Development of Default Allowables</w:t>
      </w:r>
      <w:r w:rsidR="005516B7" w:rsidRPr="001B4997">
        <w:rPr>
          <w:rFonts w:ascii="Times New Roman" w:eastAsia="Times New Roman" w:hAnsi="Times New Roman"/>
          <w:b/>
          <w:szCs w:val="24"/>
        </w:rPr>
        <w:t>-</w:t>
      </w:r>
      <w:r w:rsidRPr="001B4997">
        <w:rPr>
          <w:rFonts w:ascii="Times New Roman" w:eastAsia="Times New Roman" w:hAnsi="Times New Roman"/>
          <w:b/>
          <w:szCs w:val="24"/>
        </w:rPr>
        <w:t>to</w:t>
      </w:r>
      <w:r w:rsidR="005516B7" w:rsidRPr="001B4997">
        <w:rPr>
          <w:rFonts w:ascii="Times New Roman" w:eastAsia="Times New Roman" w:hAnsi="Times New Roman"/>
          <w:b/>
          <w:szCs w:val="24"/>
        </w:rPr>
        <w:t>-</w:t>
      </w:r>
      <w:r w:rsidRPr="001B4997">
        <w:rPr>
          <w:rFonts w:ascii="Times New Roman" w:eastAsia="Times New Roman" w:hAnsi="Times New Roman"/>
          <w:b/>
          <w:szCs w:val="24"/>
        </w:rPr>
        <w:t>Actuals Ratios for Pushing Units</w:t>
      </w:r>
      <w:r w:rsidR="00A23A97">
        <w:rPr>
          <w:rFonts w:ascii="Times New Roman" w:eastAsia="Times New Roman" w:hAnsi="Times New Roman"/>
          <w:b/>
          <w:szCs w:val="24"/>
        </w:rPr>
        <w:fldChar w:fldCharType="begin"/>
      </w:r>
      <w:r w:rsidR="00A23A97">
        <w:instrText xml:space="preserve"> XE "</w:instrText>
      </w:r>
      <w:r w:rsidR="00A23A97" w:rsidRPr="00A53F17">
        <w:rPr>
          <w:rFonts w:ascii="Times New Roman" w:eastAsia="Times New Roman" w:hAnsi="Times New Roman"/>
          <w:b/>
          <w:szCs w:val="24"/>
        </w:rPr>
        <w:instrText>Table D-12. Development of Default Allowables-to-Actuals Ratios for Pushing Units</w:instrText>
      </w:r>
      <w:r w:rsidR="00A23A97">
        <w:instrText xml:space="preserve">" </w:instrText>
      </w:r>
      <w:r w:rsidR="00A23A97">
        <w:rPr>
          <w:rFonts w:ascii="Times New Roman" w:eastAsia="Times New Roman" w:hAnsi="Times New Roman"/>
          <w:b/>
          <w:szCs w:val="24"/>
        </w:rPr>
        <w:fldChar w:fldCharType="end"/>
      </w:r>
      <w:r w:rsidRPr="001B4997">
        <w:rPr>
          <w:rFonts w:ascii="Times New Roman" w:eastAsia="Times New Roman" w:hAnsi="Times New Roman"/>
          <w:b/>
          <w:szCs w:val="24"/>
        </w:rPr>
        <w:t xml:space="preserve"> </w:t>
      </w:r>
    </w:p>
    <w:p w14:paraId="591911DA" w14:textId="4BFB0E86" w:rsidR="00A5593C" w:rsidRPr="001B4997" w:rsidRDefault="00A5593C" w:rsidP="00366647">
      <w:pPr>
        <w:keepNext/>
        <w:ind w:firstLine="720"/>
        <w:jc w:val="center"/>
        <w:rPr>
          <w:rFonts w:ascii="Times New Roman" w:eastAsia="Times New Roman" w:hAnsi="Times New Roman"/>
          <w:b/>
          <w:szCs w:val="24"/>
        </w:rPr>
      </w:pPr>
      <w:r w:rsidRPr="001B4997">
        <w:rPr>
          <w:rFonts w:ascii="Times New Roman" w:eastAsia="Times New Roman" w:hAnsi="Times New Roman"/>
          <w:b/>
          <w:szCs w:val="24"/>
        </w:rPr>
        <w:t>from PM Test Data (Actuals)</w:t>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872"/>
        <w:gridCol w:w="965"/>
        <w:gridCol w:w="1080"/>
        <w:gridCol w:w="985"/>
        <w:gridCol w:w="1584"/>
        <w:gridCol w:w="1344"/>
      </w:tblGrid>
      <w:tr w:rsidR="00A5593C" w:rsidRPr="001B4997" w14:paraId="39FEA5C6" w14:textId="77777777" w:rsidTr="00FE016B">
        <w:trPr>
          <w:cantSplit/>
          <w:tblHeader/>
          <w:jc w:val="center"/>
        </w:trPr>
        <w:tc>
          <w:tcPr>
            <w:tcW w:w="2785" w:type="dxa"/>
            <w:shd w:val="clear" w:color="000000" w:fill="D9D9D9"/>
            <w:vAlign w:val="center"/>
            <w:hideMark/>
          </w:tcPr>
          <w:p w14:paraId="31CEB136"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and Unit ID</w:t>
            </w:r>
          </w:p>
        </w:tc>
        <w:tc>
          <w:tcPr>
            <w:tcW w:w="1872" w:type="dxa"/>
            <w:shd w:val="clear" w:color="auto" w:fill="D9D9D9" w:themeFill="background1" w:themeFillShade="D9"/>
            <w:vAlign w:val="center"/>
            <w:hideMark/>
          </w:tcPr>
          <w:p w14:paraId="6171365D"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Pushing Limit Category</w:t>
            </w:r>
          </w:p>
        </w:tc>
        <w:tc>
          <w:tcPr>
            <w:tcW w:w="965" w:type="dxa"/>
            <w:shd w:val="clear" w:color="auto" w:fill="D9D9D9" w:themeFill="background1" w:themeFillShade="D9"/>
            <w:vAlign w:val="center"/>
          </w:tcPr>
          <w:p w14:paraId="4F3F6E24"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hAnsi="Times New Roman"/>
                <w:b/>
                <w:bCs/>
                <w:sz w:val="22"/>
                <w:szCs w:val="22"/>
              </w:rPr>
              <w:t>Type of Coke</w:t>
            </w:r>
          </w:p>
        </w:tc>
        <w:tc>
          <w:tcPr>
            <w:tcW w:w="1080" w:type="dxa"/>
            <w:shd w:val="clear" w:color="auto" w:fill="D9D9D9" w:themeFill="background1" w:themeFillShade="D9"/>
            <w:vAlign w:val="center"/>
            <w:hideMark/>
          </w:tcPr>
          <w:p w14:paraId="4F714B8B"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Coke PQBS</w:t>
            </w:r>
          </w:p>
          <w:p w14:paraId="486C05FD"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Pushing Limit</w:t>
            </w:r>
          </w:p>
        </w:tc>
        <w:tc>
          <w:tcPr>
            <w:tcW w:w="985" w:type="dxa"/>
            <w:shd w:val="clear" w:color="auto" w:fill="D9D9D9" w:themeFill="background1" w:themeFillShade="D9"/>
            <w:vAlign w:val="center"/>
          </w:tcPr>
          <w:p w14:paraId="732E835D"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PM</w:t>
            </w:r>
          </w:p>
          <w:p w14:paraId="5A72796D"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Test Data</w:t>
            </w:r>
          </w:p>
        </w:tc>
        <w:tc>
          <w:tcPr>
            <w:tcW w:w="1584" w:type="dxa"/>
            <w:shd w:val="clear" w:color="auto" w:fill="D9D9D9" w:themeFill="background1" w:themeFillShade="D9"/>
            <w:vAlign w:val="center"/>
            <w:hideMark/>
          </w:tcPr>
          <w:p w14:paraId="74A92123"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Data and Limit UOM</w:t>
            </w:r>
          </w:p>
        </w:tc>
        <w:tc>
          <w:tcPr>
            <w:tcW w:w="1344" w:type="dxa"/>
            <w:shd w:val="clear" w:color="auto" w:fill="D9D9D9" w:themeFill="background1" w:themeFillShade="D9"/>
            <w:vAlign w:val="center"/>
          </w:tcPr>
          <w:p w14:paraId="1769340D"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Ratio Limit/Actual</w:t>
            </w:r>
          </w:p>
        </w:tc>
      </w:tr>
      <w:tr w:rsidR="00A5593C" w:rsidRPr="001B4997" w14:paraId="430195E0" w14:textId="77777777" w:rsidTr="0078611F">
        <w:trPr>
          <w:cantSplit/>
          <w:jc w:val="center"/>
        </w:trPr>
        <w:tc>
          <w:tcPr>
            <w:tcW w:w="2785" w:type="dxa"/>
            <w:tcBorders>
              <w:top w:val="single" w:sz="8" w:space="0" w:color="auto"/>
            </w:tcBorders>
            <w:shd w:val="clear" w:color="auto" w:fill="auto"/>
            <w:noWrap/>
            <w:vAlign w:val="center"/>
            <w:hideMark/>
          </w:tcPr>
          <w:p w14:paraId="792A689B" w14:textId="77777777" w:rsidR="00A5593C" w:rsidRPr="001B4997" w:rsidRDefault="00A5593C" w:rsidP="0078611F">
            <w:pPr>
              <w:rPr>
                <w:rFonts w:ascii="Times New Roman" w:eastAsia="Times New Roman" w:hAnsi="Times New Roman"/>
                <w:sz w:val="22"/>
                <w:szCs w:val="22"/>
              </w:rPr>
            </w:pPr>
            <w:r w:rsidRPr="001B4997">
              <w:rPr>
                <w:rFonts w:ascii="Times New Roman" w:eastAsia="Times New Roman" w:hAnsi="Times New Roman"/>
                <w:sz w:val="22"/>
                <w:szCs w:val="22"/>
              </w:rPr>
              <w:t>EC-Erie-PA</w:t>
            </w:r>
          </w:p>
          <w:p w14:paraId="6AFBEDAE" w14:textId="77777777" w:rsidR="00A5593C" w:rsidRPr="001B4997" w:rsidRDefault="00A5593C" w:rsidP="0078611F">
            <w:pPr>
              <w:rPr>
                <w:rFonts w:ascii="Times New Roman" w:eastAsia="Times New Roman" w:hAnsi="Times New Roman"/>
                <w:sz w:val="22"/>
                <w:szCs w:val="22"/>
              </w:rPr>
            </w:pPr>
            <w:r w:rsidRPr="001B4997">
              <w:rPr>
                <w:rFonts w:ascii="Times New Roman" w:eastAsia="Times New Roman" w:hAnsi="Times New Roman"/>
                <w:sz w:val="22"/>
                <w:szCs w:val="22"/>
              </w:rPr>
              <w:t>Coke-Side Shed Baghouse 802</w:t>
            </w:r>
          </w:p>
        </w:tc>
        <w:tc>
          <w:tcPr>
            <w:tcW w:w="1872" w:type="dxa"/>
            <w:tcBorders>
              <w:top w:val="single" w:sz="8" w:space="0" w:color="auto"/>
            </w:tcBorders>
            <w:shd w:val="clear" w:color="auto" w:fill="auto"/>
            <w:noWrap/>
            <w:vAlign w:val="center"/>
            <w:hideMark/>
          </w:tcPr>
          <w:p w14:paraId="5DDA114A" w14:textId="77777777" w:rsidR="00A5593C" w:rsidRPr="001B4997" w:rsidRDefault="00A5593C" w:rsidP="0078611F">
            <w:pPr>
              <w:rPr>
                <w:rFonts w:ascii="Times New Roman" w:eastAsia="Times New Roman" w:hAnsi="Times New Roman"/>
                <w:sz w:val="22"/>
                <w:szCs w:val="22"/>
              </w:rPr>
            </w:pPr>
            <w:r w:rsidRPr="001B4997">
              <w:rPr>
                <w:rFonts w:ascii="Times New Roman" w:eastAsia="Times New Roman" w:hAnsi="Times New Roman"/>
                <w:sz w:val="22"/>
                <w:szCs w:val="22"/>
              </w:rPr>
              <w:t xml:space="preserve">Cokeside shed </w:t>
            </w:r>
          </w:p>
          <w:p w14:paraId="11D61F13" w14:textId="77777777" w:rsidR="00A5593C" w:rsidRPr="001B4997" w:rsidRDefault="00A5593C" w:rsidP="0078611F">
            <w:pPr>
              <w:rPr>
                <w:rFonts w:ascii="Times New Roman" w:eastAsia="Times New Roman" w:hAnsi="Times New Roman"/>
                <w:sz w:val="22"/>
                <w:szCs w:val="22"/>
              </w:rPr>
            </w:pPr>
            <w:r w:rsidRPr="001B4997">
              <w:rPr>
                <w:rFonts w:ascii="Times New Roman" w:eastAsia="Times New Roman" w:hAnsi="Times New Roman"/>
                <w:sz w:val="22"/>
                <w:szCs w:val="22"/>
              </w:rPr>
              <w:t>vented to CD</w:t>
            </w:r>
          </w:p>
        </w:tc>
        <w:tc>
          <w:tcPr>
            <w:tcW w:w="965" w:type="dxa"/>
            <w:tcBorders>
              <w:top w:val="single" w:sz="8" w:space="0" w:color="auto"/>
            </w:tcBorders>
            <w:vAlign w:val="center"/>
          </w:tcPr>
          <w:p w14:paraId="5E72D18D"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eastAsia="Times New Roman" w:hAnsi="Times New Roman"/>
                <w:sz w:val="22"/>
                <w:szCs w:val="22"/>
              </w:rPr>
              <w:t>Foundry</w:t>
            </w:r>
          </w:p>
        </w:tc>
        <w:tc>
          <w:tcPr>
            <w:tcW w:w="1080" w:type="dxa"/>
            <w:tcBorders>
              <w:top w:val="single" w:sz="8" w:space="0" w:color="auto"/>
            </w:tcBorders>
            <w:shd w:val="clear" w:color="auto" w:fill="auto"/>
            <w:vAlign w:val="center"/>
            <w:hideMark/>
          </w:tcPr>
          <w:p w14:paraId="75DDEA28"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0.01</w:t>
            </w:r>
          </w:p>
        </w:tc>
        <w:tc>
          <w:tcPr>
            <w:tcW w:w="985" w:type="dxa"/>
            <w:tcBorders>
              <w:top w:val="single" w:sz="8" w:space="0" w:color="auto"/>
            </w:tcBorders>
            <w:vAlign w:val="center"/>
          </w:tcPr>
          <w:p w14:paraId="5D6CFBDD"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eastAsia="Times New Roman" w:hAnsi="Times New Roman"/>
                <w:sz w:val="22"/>
                <w:szCs w:val="22"/>
              </w:rPr>
              <w:t>0.0010</w:t>
            </w:r>
          </w:p>
        </w:tc>
        <w:tc>
          <w:tcPr>
            <w:tcW w:w="1584" w:type="dxa"/>
            <w:tcBorders>
              <w:top w:val="single" w:sz="8" w:space="0" w:color="auto"/>
            </w:tcBorders>
            <w:shd w:val="clear" w:color="auto" w:fill="auto"/>
            <w:vAlign w:val="center"/>
            <w:hideMark/>
          </w:tcPr>
          <w:p w14:paraId="39072687" w14:textId="77777777" w:rsidR="00A5593C" w:rsidRPr="001B4997" w:rsidRDefault="00A5593C" w:rsidP="00154599">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gr PM/ dscf</w:t>
            </w:r>
          </w:p>
        </w:tc>
        <w:tc>
          <w:tcPr>
            <w:tcW w:w="1344" w:type="dxa"/>
            <w:tcBorders>
              <w:top w:val="single" w:sz="8" w:space="0" w:color="auto"/>
            </w:tcBorders>
            <w:vAlign w:val="center"/>
          </w:tcPr>
          <w:p w14:paraId="625DC954"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eastAsia="Times New Roman" w:hAnsi="Times New Roman"/>
                <w:sz w:val="22"/>
                <w:szCs w:val="22"/>
              </w:rPr>
              <w:t>9.8</w:t>
            </w:r>
          </w:p>
        </w:tc>
      </w:tr>
      <w:tr w:rsidR="00A5593C" w:rsidRPr="001B4997" w14:paraId="141BDBA6" w14:textId="77777777" w:rsidTr="00FE016B">
        <w:trPr>
          <w:cantSplit/>
          <w:jc w:val="center"/>
        </w:trPr>
        <w:tc>
          <w:tcPr>
            <w:tcW w:w="2785" w:type="dxa"/>
            <w:tcBorders>
              <w:bottom w:val="single" w:sz="8" w:space="0" w:color="auto"/>
            </w:tcBorders>
            <w:shd w:val="clear" w:color="auto" w:fill="auto"/>
            <w:noWrap/>
            <w:vAlign w:val="center"/>
          </w:tcPr>
          <w:p w14:paraId="2EDF7D9B" w14:textId="77777777" w:rsidR="00A5593C" w:rsidRPr="001B4997" w:rsidRDefault="00A5593C" w:rsidP="00FE016B">
            <w:pPr>
              <w:rPr>
                <w:rFonts w:ascii="Times New Roman" w:eastAsia="Times New Roman" w:hAnsi="Times New Roman"/>
                <w:sz w:val="22"/>
                <w:szCs w:val="22"/>
              </w:rPr>
            </w:pPr>
          </w:p>
        </w:tc>
        <w:tc>
          <w:tcPr>
            <w:tcW w:w="4902" w:type="dxa"/>
            <w:gridSpan w:val="4"/>
            <w:tcBorders>
              <w:bottom w:val="single" w:sz="8" w:space="0" w:color="auto"/>
            </w:tcBorders>
            <w:shd w:val="clear" w:color="auto" w:fill="auto"/>
            <w:noWrap/>
          </w:tcPr>
          <w:p w14:paraId="4EE264DF" w14:textId="77777777" w:rsidR="00A5593C" w:rsidRPr="001B4997" w:rsidRDefault="00A5593C" w:rsidP="00FE016B">
            <w:pPr>
              <w:jc w:val="center"/>
              <w:rPr>
                <w:rFonts w:ascii="Times New Roman" w:eastAsia="Times New Roman" w:hAnsi="Times New Roman"/>
                <w:b/>
                <w:bCs/>
                <w:i/>
                <w:iCs/>
                <w:sz w:val="22"/>
                <w:szCs w:val="22"/>
              </w:rPr>
            </w:pPr>
            <w:r w:rsidRPr="001B4997">
              <w:rPr>
                <w:rFonts w:ascii="Times New Roman" w:eastAsia="Times New Roman" w:hAnsi="Times New Roman"/>
                <w:b/>
                <w:bCs/>
                <w:i/>
                <w:iCs/>
                <w:sz w:val="22"/>
                <w:szCs w:val="22"/>
              </w:rPr>
              <w:t>Average Cokeside Shed Vented to CD</w:t>
            </w:r>
          </w:p>
        </w:tc>
        <w:tc>
          <w:tcPr>
            <w:tcW w:w="1584" w:type="dxa"/>
            <w:tcBorders>
              <w:bottom w:val="single" w:sz="8" w:space="0" w:color="auto"/>
            </w:tcBorders>
            <w:shd w:val="clear" w:color="auto" w:fill="auto"/>
            <w:vAlign w:val="center"/>
          </w:tcPr>
          <w:p w14:paraId="5E449660" w14:textId="77777777" w:rsidR="00A5593C" w:rsidRPr="001B4997" w:rsidRDefault="00A5593C" w:rsidP="00FE016B">
            <w:pPr>
              <w:rPr>
                <w:rFonts w:ascii="Times New Roman" w:eastAsia="Times New Roman" w:hAnsi="Times New Roman"/>
                <w:b/>
                <w:bCs/>
                <w:i/>
                <w:iCs/>
                <w:color w:val="000000"/>
                <w:sz w:val="22"/>
                <w:szCs w:val="22"/>
              </w:rPr>
            </w:pPr>
          </w:p>
        </w:tc>
        <w:tc>
          <w:tcPr>
            <w:tcW w:w="1344" w:type="dxa"/>
            <w:tcBorders>
              <w:bottom w:val="single" w:sz="8" w:space="0" w:color="auto"/>
            </w:tcBorders>
            <w:vAlign w:val="center"/>
          </w:tcPr>
          <w:p w14:paraId="0849D923"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9.8</w:t>
            </w:r>
          </w:p>
        </w:tc>
      </w:tr>
    </w:tbl>
    <w:p w14:paraId="0BC6312C" w14:textId="19089DAF" w:rsidR="00A5593C" w:rsidRPr="001B4997" w:rsidRDefault="00A5593C" w:rsidP="00A5593C">
      <w:pPr>
        <w:keepNext/>
        <w:ind w:firstLine="720"/>
        <w:jc w:val="center"/>
        <w:rPr>
          <w:rFonts w:ascii="Times New Roman" w:eastAsia="Times New Roman" w:hAnsi="Times New Roman"/>
          <w:b/>
          <w:szCs w:val="24"/>
        </w:rPr>
      </w:pPr>
    </w:p>
    <w:p w14:paraId="7A95FDC4" w14:textId="77777777" w:rsidR="00046286" w:rsidRPr="001B4997" w:rsidRDefault="00046286" w:rsidP="00A5593C">
      <w:pPr>
        <w:keepNext/>
        <w:ind w:firstLine="720"/>
        <w:jc w:val="center"/>
        <w:rPr>
          <w:rFonts w:ascii="Times New Roman" w:eastAsia="Times New Roman" w:hAnsi="Times New Roman"/>
          <w:b/>
          <w:szCs w:val="24"/>
        </w:rPr>
      </w:pPr>
    </w:p>
    <w:p w14:paraId="4D590B7F" w14:textId="72577FE8" w:rsidR="00A5593C" w:rsidRPr="001B4997" w:rsidRDefault="00A5593C" w:rsidP="00A5593C">
      <w:pPr>
        <w:keepNext/>
        <w:ind w:firstLine="720"/>
        <w:jc w:val="center"/>
        <w:rPr>
          <w:rFonts w:ascii="Times New Roman" w:eastAsia="Times New Roman" w:hAnsi="Times New Roman"/>
          <w:b/>
          <w:szCs w:val="24"/>
        </w:rPr>
      </w:pPr>
      <w:r w:rsidRPr="001B4997">
        <w:rPr>
          <w:rFonts w:ascii="Times New Roman" w:eastAsia="Times New Roman" w:hAnsi="Times New Roman"/>
          <w:b/>
          <w:szCs w:val="24"/>
        </w:rPr>
        <w:t xml:space="preserve">Table </w:t>
      </w:r>
      <w:r w:rsidR="00E2035E" w:rsidRPr="001B4997">
        <w:rPr>
          <w:rFonts w:ascii="Times New Roman" w:eastAsia="Times New Roman" w:hAnsi="Times New Roman"/>
          <w:b/>
          <w:szCs w:val="24"/>
        </w:rPr>
        <w:t>D-13</w:t>
      </w:r>
      <w:r w:rsidRPr="001B4997">
        <w:rPr>
          <w:rFonts w:ascii="Times New Roman" w:eastAsia="Times New Roman" w:hAnsi="Times New Roman"/>
          <w:b/>
          <w:szCs w:val="24"/>
        </w:rPr>
        <w:t>. Development of Default Allowables</w:t>
      </w:r>
      <w:r w:rsidR="005516B7" w:rsidRPr="001B4997">
        <w:rPr>
          <w:rFonts w:ascii="Times New Roman" w:eastAsia="Times New Roman" w:hAnsi="Times New Roman"/>
          <w:b/>
          <w:szCs w:val="24"/>
        </w:rPr>
        <w:t>-</w:t>
      </w:r>
      <w:r w:rsidRPr="001B4997">
        <w:rPr>
          <w:rFonts w:ascii="Times New Roman" w:eastAsia="Times New Roman" w:hAnsi="Times New Roman"/>
          <w:b/>
          <w:szCs w:val="24"/>
        </w:rPr>
        <w:t>to</w:t>
      </w:r>
      <w:r w:rsidR="005516B7" w:rsidRPr="001B4997">
        <w:rPr>
          <w:rFonts w:ascii="Times New Roman" w:eastAsia="Times New Roman" w:hAnsi="Times New Roman"/>
          <w:b/>
          <w:szCs w:val="24"/>
        </w:rPr>
        <w:t>-</w:t>
      </w:r>
      <w:r w:rsidRPr="001B4997">
        <w:rPr>
          <w:rFonts w:ascii="Times New Roman" w:eastAsia="Times New Roman" w:hAnsi="Times New Roman"/>
          <w:b/>
          <w:szCs w:val="24"/>
        </w:rPr>
        <w:t>Actuals Ratios for Battery Stack Units</w:t>
      </w:r>
      <w:r w:rsidR="008473D7">
        <w:rPr>
          <w:rFonts w:ascii="Times New Roman" w:eastAsia="Times New Roman" w:hAnsi="Times New Roman"/>
          <w:b/>
          <w:szCs w:val="24"/>
        </w:rPr>
        <w:fldChar w:fldCharType="begin"/>
      </w:r>
      <w:r w:rsidR="008473D7">
        <w:instrText xml:space="preserve"> XE "</w:instrText>
      </w:r>
      <w:r w:rsidR="008473D7" w:rsidRPr="00A53F17">
        <w:rPr>
          <w:rFonts w:ascii="Times New Roman" w:eastAsia="Times New Roman" w:hAnsi="Times New Roman"/>
          <w:b/>
          <w:szCs w:val="24"/>
        </w:rPr>
        <w:instrText>Table D-13. Development of Default Allowables-to-Actuals Ratios for Battery Stack Units</w:instrText>
      </w:r>
      <w:r w:rsidR="008473D7">
        <w:instrText xml:space="preserve">" </w:instrText>
      </w:r>
      <w:r w:rsidR="008473D7">
        <w:rPr>
          <w:rFonts w:ascii="Times New Roman" w:eastAsia="Times New Roman" w:hAnsi="Times New Roman"/>
          <w:b/>
          <w:szCs w:val="24"/>
        </w:rPr>
        <w:fldChar w:fldCharType="end"/>
      </w:r>
      <w:r w:rsidRPr="001B4997">
        <w:rPr>
          <w:rFonts w:ascii="Times New Roman" w:eastAsia="Times New Roman" w:hAnsi="Times New Roman"/>
          <w:b/>
          <w:szCs w:val="24"/>
        </w:rPr>
        <w:t xml:space="preserve"> </w:t>
      </w:r>
    </w:p>
    <w:p w14:paraId="6C1AEEE9" w14:textId="77777777" w:rsidR="00A5593C" w:rsidRPr="001B4997" w:rsidRDefault="00A5593C" w:rsidP="00A5593C">
      <w:pPr>
        <w:keepNext/>
        <w:spacing w:after="120"/>
        <w:ind w:firstLine="720"/>
        <w:jc w:val="center"/>
        <w:rPr>
          <w:rFonts w:ascii="Times New Roman" w:eastAsia="Times New Roman" w:hAnsi="Times New Roman"/>
          <w:b/>
          <w:szCs w:val="24"/>
        </w:rPr>
      </w:pPr>
      <w:r w:rsidRPr="001B4997">
        <w:rPr>
          <w:rFonts w:ascii="Times New Roman" w:eastAsia="Times New Roman" w:hAnsi="Times New Roman"/>
          <w:b/>
          <w:szCs w:val="24"/>
        </w:rPr>
        <w:t>from Opacity Test Data (Actuals)</w:t>
      </w:r>
      <w:r w:rsidRPr="001B4997" w:rsidDel="00C53A1F">
        <w:rPr>
          <w:rFonts w:ascii="Times New Roman" w:eastAsia="Times New Roman" w:hAnsi="Times New Roman"/>
          <w:b/>
          <w:szCs w:val="24"/>
        </w:rPr>
        <w:t xml:space="preserve"> </w:t>
      </w:r>
    </w:p>
    <w:tbl>
      <w:tblPr>
        <w:tblW w:w="5000" w:type="pct"/>
        <w:tblLook w:val="04A0" w:firstRow="1" w:lastRow="0" w:firstColumn="1" w:lastColumn="0" w:noHBand="0" w:noVBand="1"/>
      </w:tblPr>
      <w:tblGrid>
        <w:gridCol w:w="1681"/>
        <w:gridCol w:w="3070"/>
        <w:gridCol w:w="962"/>
        <w:gridCol w:w="1665"/>
        <w:gridCol w:w="1109"/>
        <w:gridCol w:w="1072"/>
        <w:gridCol w:w="1231"/>
      </w:tblGrid>
      <w:tr w:rsidR="00A5593C" w:rsidRPr="001B4997" w14:paraId="4C7A7840" w14:textId="77777777" w:rsidTr="00FE016B">
        <w:trPr>
          <w:cantSplit/>
          <w:tblHeader/>
        </w:trPr>
        <w:tc>
          <w:tcPr>
            <w:tcW w:w="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C5070"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Facility ID</w:t>
            </w:r>
          </w:p>
        </w:tc>
        <w:tc>
          <w:tcPr>
            <w:tcW w:w="14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6B2D3"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Unit ID</w:t>
            </w:r>
          </w:p>
        </w:tc>
        <w:tc>
          <w:tcPr>
            <w:tcW w:w="41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F73632"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Type of Coke</w:t>
            </w:r>
          </w:p>
        </w:tc>
        <w:tc>
          <w:tcPr>
            <w:tcW w:w="91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E70B70"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Average Opacity (percent)</w:t>
            </w:r>
          </w:p>
        </w:tc>
        <w:tc>
          <w:tcPr>
            <w:tcW w:w="47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DAE7120"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Normal / Extended Coking</w:t>
            </w:r>
          </w:p>
        </w:tc>
        <w:tc>
          <w:tcPr>
            <w:tcW w:w="45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369D43" w14:textId="77777777" w:rsidR="00A5593C" w:rsidRPr="001B4997" w:rsidRDefault="00A5593C"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Opacity Limit (percent)</w:t>
            </w:r>
          </w:p>
        </w:tc>
        <w:tc>
          <w:tcPr>
            <w:tcW w:w="39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3BD581" w14:textId="2157C93A" w:rsidR="00A5593C" w:rsidRPr="001B4997" w:rsidRDefault="006C5037" w:rsidP="00FE016B">
            <w:pPr>
              <w:jc w:val="center"/>
              <w:rPr>
                <w:rFonts w:ascii="Times New Roman" w:eastAsia="Times New Roman" w:hAnsi="Times New Roman"/>
                <w:b/>
                <w:bCs/>
                <w:color w:val="000000"/>
                <w:sz w:val="22"/>
                <w:szCs w:val="22"/>
              </w:rPr>
            </w:pPr>
            <w:r w:rsidRPr="001B4997">
              <w:rPr>
                <w:rFonts w:ascii="Times New Roman" w:eastAsia="Times New Roman" w:hAnsi="Times New Roman"/>
                <w:b/>
                <w:bCs/>
                <w:color w:val="000000"/>
                <w:sz w:val="22"/>
                <w:szCs w:val="22"/>
              </w:rPr>
              <w:t>Ratio Allowable-to-Actual</w:t>
            </w:r>
          </w:p>
        </w:tc>
      </w:tr>
      <w:tr w:rsidR="00A5593C" w:rsidRPr="001B4997" w14:paraId="058CCD88" w14:textId="77777777" w:rsidTr="00FE016B">
        <w:trPr>
          <w:cantSplit/>
        </w:trPr>
        <w:tc>
          <w:tcPr>
            <w:tcW w:w="9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4068C"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EC-Erie-PA</w:t>
            </w:r>
          </w:p>
        </w:tc>
        <w:tc>
          <w:tcPr>
            <w:tcW w:w="1420" w:type="pct"/>
            <w:tcBorders>
              <w:top w:val="single" w:sz="4" w:space="0" w:color="auto"/>
              <w:left w:val="nil"/>
              <w:bottom w:val="single" w:sz="4" w:space="0" w:color="auto"/>
              <w:right w:val="single" w:sz="4" w:space="0" w:color="auto"/>
            </w:tcBorders>
            <w:shd w:val="clear" w:color="auto" w:fill="auto"/>
            <w:noWrap/>
            <w:vAlign w:val="bottom"/>
            <w:hideMark/>
          </w:tcPr>
          <w:p w14:paraId="455BE46D"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Battery Combustion Stack (805)</w:t>
            </w:r>
          </w:p>
        </w:tc>
        <w:tc>
          <w:tcPr>
            <w:tcW w:w="411" w:type="pct"/>
            <w:tcBorders>
              <w:top w:val="single" w:sz="4" w:space="0" w:color="auto"/>
              <w:left w:val="nil"/>
              <w:bottom w:val="single" w:sz="4" w:space="0" w:color="auto"/>
              <w:right w:val="single" w:sz="4" w:space="0" w:color="auto"/>
            </w:tcBorders>
            <w:shd w:val="clear" w:color="auto" w:fill="auto"/>
            <w:noWrap/>
            <w:vAlign w:val="bottom"/>
            <w:hideMark/>
          </w:tcPr>
          <w:p w14:paraId="715712F2" w14:textId="77777777" w:rsidR="00A5593C" w:rsidRPr="001B4997" w:rsidRDefault="00A5593C" w:rsidP="00FE016B">
            <w:pP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Foundry</w:t>
            </w:r>
          </w:p>
        </w:tc>
        <w:tc>
          <w:tcPr>
            <w:tcW w:w="918" w:type="pct"/>
            <w:tcBorders>
              <w:top w:val="single" w:sz="4" w:space="0" w:color="auto"/>
              <w:left w:val="nil"/>
              <w:bottom w:val="single" w:sz="4" w:space="0" w:color="auto"/>
              <w:right w:val="single" w:sz="4" w:space="0" w:color="auto"/>
            </w:tcBorders>
            <w:shd w:val="clear" w:color="auto" w:fill="auto"/>
            <w:noWrap/>
            <w:vAlign w:val="bottom"/>
            <w:hideMark/>
          </w:tcPr>
          <w:p w14:paraId="347EB697"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3.6</w:t>
            </w:r>
          </w:p>
        </w:tc>
        <w:tc>
          <w:tcPr>
            <w:tcW w:w="473" w:type="pct"/>
            <w:tcBorders>
              <w:top w:val="single" w:sz="4" w:space="0" w:color="auto"/>
              <w:left w:val="nil"/>
              <w:bottom w:val="single" w:sz="4" w:space="0" w:color="auto"/>
              <w:right w:val="single" w:sz="4" w:space="0" w:color="auto"/>
            </w:tcBorders>
            <w:shd w:val="clear" w:color="auto" w:fill="auto"/>
            <w:noWrap/>
            <w:vAlign w:val="bottom"/>
            <w:hideMark/>
          </w:tcPr>
          <w:p w14:paraId="7C2F8F40" w14:textId="77777777" w:rsidR="00A5593C" w:rsidRPr="001B4997" w:rsidRDefault="00A5593C" w:rsidP="00FE016B">
            <w:pPr>
              <w:rPr>
                <w:rFonts w:ascii="Times New Roman" w:eastAsia="Times New Roman" w:hAnsi="Times New Roman"/>
                <w:sz w:val="22"/>
                <w:szCs w:val="22"/>
              </w:rPr>
            </w:pPr>
            <w:r w:rsidRPr="001B4997">
              <w:rPr>
                <w:rFonts w:ascii="Times New Roman" w:eastAsia="Times New Roman" w:hAnsi="Times New Roman"/>
                <w:sz w:val="22"/>
                <w:szCs w:val="22"/>
              </w:rPr>
              <w:t>Extended</w:t>
            </w:r>
          </w:p>
        </w:tc>
        <w:tc>
          <w:tcPr>
            <w:tcW w:w="457" w:type="pct"/>
            <w:tcBorders>
              <w:top w:val="single" w:sz="4" w:space="0" w:color="auto"/>
              <w:left w:val="nil"/>
              <w:bottom w:val="single" w:sz="4" w:space="0" w:color="auto"/>
              <w:right w:val="single" w:sz="4" w:space="0" w:color="auto"/>
            </w:tcBorders>
            <w:shd w:val="clear" w:color="auto" w:fill="auto"/>
            <w:noWrap/>
            <w:vAlign w:val="bottom"/>
            <w:hideMark/>
          </w:tcPr>
          <w:p w14:paraId="479786A1" w14:textId="77777777" w:rsidR="00A5593C" w:rsidRPr="001B4997" w:rsidRDefault="00A5593C" w:rsidP="00FE016B">
            <w:pPr>
              <w:jc w:val="center"/>
              <w:rPr>
                <w:rFonts w:ascii="Times New Roman" w:eastAsia="Times New Roman" w:hAnsi="Times New Roman"/>
                <w:color w:val="000000"/>
                <w:sz w:val="22"/>
                <w:szCs w:val="22"/>
              </w:rPr>
            </w:pPr>
            <w:r w:rsidRPr="001B4997">
              <w:rPr>
                <w:rFonts w:ascii="Times New Roman" w:eastAsia="Times New Roman" w:hAnsi="Times New Roman"/>
                <w:color w:val="000000"/>
                <w:sz w:val="22"/>
                <w:szCs w:val="22"/>
              </w:rPr>
              <w:t>20</w:t>
            </w:r>
          </w:p>
        </w:tc>
        <w:tc>
          <w:tcPr>
            <w:tcW w:w="396" w:type="pct"/>
            <w:tcBorders>
              <w:top w:val="single" w:sz="4" w:space="0" w:color="auto"/>
              <w:left w:val="nil"/>
              <w:bottom w:val="single" w:sz="4" w:space="0" w:color="auto"/>
              <w:right w:val="single" w:sz="4" w:space="0" w:color="auto"/>
            </w:tcBorders>
            <w:shd w:val="clear" w:color="auto" w:fill="auto"/>
            <w:noWrap/>
            <w:vAlign w:val="bottom"/>
            <w:hideMark/>
          </w:tcPr>
          <w:p w14:paraId="1B14BC69" w14:textId="77777777" w:rsidR="00A5593C" w:rsidRPr="001B4997" w:rsidRDefault="00A5593C" w:rsidP="00FE016B">
            <w:pPr>
              <w:jc w:val="center"/>
              <w:rPr>
                <w:rFonts w:ascii="Times New Roman" w:eastAsia="Times New Roman" w:hAnsi="Times New Roman"/>
                <w:sz w:val="22"/>
                <w:szCs w:val="22"/>
              </w:rPr>
            </w:pPr>
            <w:r w:rsidRPr="001B4997">
              <w:rPr>
                <w:rFonts w:ascii="Times New Roman" w:eastAsia="Times New Roman" w:hAnsi="Times New Roman"/>
                <w:sz w:val="22"/>
                <w:szCs w:val="22"/>
              </w:rPr>
              <w:t>5.6</w:t>
            </w:r>
          </w:p>
        </w:tc>
      </w:tr>
      <w:tr w:rsidR="00A5593C" w:rsidRPr="001B4997" w14:paraId="10CCFE2C" w14:textId="77777777" w:rsidTr="00FE016B">
        <w:trPr>
          <w:cantSplit/>
        </w:trPr>
        <w:tc>
          <w:tcPr>
            <w:tcW w:w="4604"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05B59587" w14:textId="77777777" w:rsidR="00A5593C" w:rsidRPr="001B4997" w:rsidRDefault="00A5593C" w:rsidP="00FE016B">
            <w:pPr>
              <w:jc w:val="center"/>
              <w:rPr>
                <w:rFonts w:ascii="Times New Roman" w:eastAsia="Times New Roman" w:hAnsi="Times New Roman"/>
                <w:b/>
                <w:bCs/>
                <w:i/>
                <w:iCs/>
                <w:color w:val="000000"/>
                <w:sz w:val="22"/>
                <w:szCs w:val="22"/>
              </w:rPr>
            </w:pPr>
            <w:r w:rsidRPr="001B4997">
              <w:rPr>
                <w:rFonts w:ascii="Times New Roman" w:eastAsia="Times New Roman" w:hAnsi="Times New Roman"/>
                <w:b/>
                <w:bCs/>
                <w:i/>
                <w:iCs/>
                <w:color w:val="000000"/>
                <w:sz w:val="22"/>
                <w:szCs w:val="22"/>
              </w:rPr>
              <w:t xml:space="preserve">Average for Foundry Coke – Extended Coking </w:t>
            </w:r>
          </w:p>
        </w:tc>
        <w:tc>
          <w:tcPr>
            <w:tcW w:w="396" w:type="pct"/>
            <w:tcBorders>
              <w:top w:val="single" w:sz="4" w:space="0" w:color="auto"/>
              <w:left w:val="nil"/>
              <w:bottom w:val="single" w:sz="4" w:space="0" w:color="auto"/>
              <w:right w:val="single" w:sz="4" w:space="0" w:color="auto"/>
            </w:tcBorders>
            <w:shd w:val="clear" w:color="auto" w:fill="auto"/>
            <w:noWrap/>
            <w:vAlign w:val="bottom"/>
          </w:tcPr>
          <w:p w14:paraId="22361B96" w14:textId="77777777" w:rsidR="00A5593C" w:rsidRPr="001B4997" w:rsidRDefault="00A5593C" w:rsidP="00FE016B">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5.6</w:t>
            </w:r>
          </w:p>
        </w:tc>
      </w:tr>
    </w:tbl>
    <w:p w14:paraId="70F807C1" w14:textId="3FA75926" w:rsidR="00A5593C" w:rsidRPr="001B4997" w:rsidRDefault="00A5593C" w:rsidP="00086846">
      <w:pPr>
        <w:pStyle w:val="After12pt"/>
        <w:spacing w:after="0"/>
        <w:sectPr w:rsidR="00A5593C" w:rsidRPr="001B4997" w:rsidSect="00EC3DBB">
          <w:footerReference w:type="default" r:id="rId36"/>
          <w:pgSz w:w="12240" w:h="15840" w:code="1"/>
          <w:pgMar w:top="720" w:right="720" w:bottom="720" w:left="720" w:header="720" w:footer="720" w:gutter="0"/>
          <w:pgNumType w:start="1"/>
          <w:cols w:space="720"/>
          <w:docGrid w:linePitch="326"/>
        </w:sectPr>
      </w:pPr>
    </w:p>
    <w:p w14:paraId="2C419B23" w14:textId="338B5D9C" w:rsidR="00EB33BD" w:rsidRPr="001B4997" w:rsidRDefault="00EB33BD" w:rsidP="00EB33BD">
      <w:pPr>
        <w:pStyle w:val="Heading1"/>
        <w:spacing w:after="0"/>
        <w:jc w:val="center"/>
        <w:rPr>
          <w:rFonts w:cs="Times New Roman"/>
        </w:rPr>
      </w:pPr>
      <w:bookmarkStart w:id="127" w:name="_Toc133998171"/>
      <w:r w:rsidRPr="001B4997">
        <w:rPr>
          <w:rFonts w:cs="Times New Roman"/>
        </w:rPr>
        <w:lastRenderedPageBreak/>
        <w:t xml:space="preserve">APPENDIX </w:t>
      </w:r>
      <w:r w:rsidR="00814EB0" w:rsidRPr="001B4997">
        <w:rPr>
          <w:rFonts w:cs="Times New Roman"/>
        </w:rPr>
        <w:t>E</w:t>
      </w:r>
      <w:r w:rsidRPr="001B4997">
        <w:rPr>
          <w:rFonts w:cs="Times New Roman"/>
        </w:rPr>
        <w:t>:</w:t>
      </w:r>
      <w:bookmarkEnd w:id="127"/>
    </w:p>
    <w:p w14:paraId="1160EB0D" w14:textId="61AB4A81" w:rsidR="00EB33BD" w:rsidRPr="001B4997" w:rsidRDefault="00EB33BD" w:rsidP="00687CFB">
      <w:pPr>
        <w:pStyle w:val="Heading1"/>
        <w:spacing w:after="0"/>
        <w:jc w:val="center"/>
        <w:rPr>
          <w:rFonts w:cs="Times New Roman"/>
        </w:rPr>
      </w:pPr>
      <w:bookmarkStart w:id="128" w:name="_Toc104485947"/>
      <w:bookmarkStart w:id="129" w:name="_Toc133998172"/>
      <w:r w:rsidRPr="001B4997">
        <w:rPr>
          <w:rFonts w:cs="Times New Roman"/>
        </w:rPr>
        <w:t>SOURCE CLASSIFICATION CODES</w:t>
      </w:r>
      <w:bookmarkEnd w:id="128"/>
      <w:bookmarkEnd w:id="129"/>
    </w:p>
    <w:p w14:paraId="2199212E" w14:textId="77777777" w:rsidR="00C8158F" w:rsidRPr="001B4997" w:rsidRDefault="00C8158F" w:rsidP="00EB33BD">
      <w:pPr>
        <w:ind w:firstLine="720"/>
        <w:rPr>
          <w:rFonts w:ascii="Times New Roman" w:hAnsi="Times New Roman"/>
          <w:szCs w:val="24"/>
        </w:rPr>
      </w:pPr>
    </w:p>
    <w:p w14:paraId="69204FAC" w14:textId="77777777" w:rsidR="00C8158F" w:rsidRPr="001B4997" w:rsidRDefault="00C8158F" w:rsidP="00EB33BD">
      <w:pPr>
        <w:ind w:firstLine="720"/>
        <w:rPr>
          <w:rFonts w:ascii="Times New Roman" w:hAnsi="Times New Roman"/>
          <w:szCs w:val="24"/>
        </w:rPr>
      </w:pPr>
    </w:p>
    <w:p w14:paraId="3EC29DA8" w14:textId="0A9AA107" w:rsidR="00EB33BD" w:rsidRPr="001B4997" w:rsidRDefault="00EB33BD" w:rsidP="00EB33BD">
      <w:pPr>
        <w:ind w:firstLine="720"/>
        <w:rPr>
          <w:rFonts w:ascii="Times New Roman" w:hAnsi="Times New Roman"/>
          <w:szCs w:val="24"/>
        </w:rPr>
      </w:pPr>
      <w:r w:rsidRPr="001B4997">
        <w:rPr>
          <w:rFonts w:ascii="Times New Roman" w:hAnsi="Times New Roman"/>
          <w:szCs w:val="24"/>
        </w:rPr>
        <w:t xml:space="preserve">The </w:t>
      </w:r>
      <w:r w:rsidR="000B3E41" w:rsidRPr="001B4997">
        <w:rPr>
          <w:rFonts w:ascii="Times New Roman" w:hAnsi="Times New Roman"/>
          <w:szCs w:val="24"/>
        </w:rPr>
        <w:t xml:space="preserve">Source Classification Codes (SCC) and descriptions for </w:t>
      </w:r>
      <w:r w:rsidR="00D655B9" w:rsidRPr="001B4997">
        <w:rPr>
          <w:rFonts w:ascii="Times New Roman" w:hAnsi="Times New Roman"/>
          <w:szCs w:val="24"/>
        </w:rPr>
        <w:t xml:space="preserve">Coke PQBS source </w:t>
      </w:r>
      <w:r w:rsidRPr="001B4997">
        <w:rPr>
          <w:rFonts w:ascii="Times New Roman" w:hAnsi="Times New Roman"/>
          <w:szCs w:val="24"/>
        </w:rPr>
        <w:t xml:space="preserve">category and noncategory process units at coke facilities are shown in </w:t>
      </w:r>
      <w:r w:rsidRPr="001B4997">
        <w:rPr>
          <w:rFonts w:ascii="Times New Roman" w:hAnsi="Times New Roman"/>
          <w:b/>
          <w:szCs w:val="24"/>
        </w:rPr>
        <w:t xml:space="preserve">Table </w:t>
      </w:r>
      <w:r w:rsidR="00814EB0" w:rsidRPr="001B4997">
        <w:rPr>
          <w:rFonts w:ascii="Times New Roman" w:hAnsi="Times New Roman"/>
          <w:b/>
          <w:szCs w:val="24"/>
        </w:rPr>
        <w:t>E</w:t>
      </w:r>
      <w:r w:rsidRPr="001B4997">
        <w:rPr>
          <w:rFonts w:ascii="Times New Roman" w:hAnsi="Times New Roman"/>
          <w:b/>
          <w:szCs w:val="24"/>
        </w:rPr>
        <w:t xml:space="preserve">-1 </w:t>
      </w:r>
      <w:r w:rsidRPr="001B4997">
        <w:rPr>
          <w:rFonts w:ascii="Times New Roman" w:hAnsi="Times New Roman"/>
          <w:bCs/>
          <w:szCs w:val="24"/>
        </w:rPr>
        <w:t>and</w:t>
      </w:r>
      <w:r w:rsidRPr="001B4997">
        <w:rPr>
          <w:rFonts w:ascii="Times New Roman" w:hAnsi="Times New Roman"/>
          <w:b/>
          <w:szCs w:val="24"/>
        </w:rPr>
        <w:t xml:space="preserve"> </w:t>
      </w:r>
      <w:r w:rsidR="00414809" w:rsidRPr="001B4997">
        <w:rPr>
          <w:rFonts w:ascii="Times New Roman" w:hAnsi="Times New Roman"/>
          <w:b/>
          <w:szCs w:val="24"/>
        </w:rPr>
        <w:t xml:space="preserve">Table </w:t>
      </w:r>
      <w:r w:rsidR="00814EB0" w:rsidRPr="001B4997">
        <w:rPr>
          <w:rFonts w:ascii="Times New Roman" w:hAnsi="Times New Roman"/>
          <w:b/>
          <w:szCs w:val="24"/>
        </w:rPr>
        <w:t>E</w:t>
      </w:r>
      <w:r w:rsidRPr="001B4997">
        <w:rPr>
          <w:rFonts w:ascii="Times New Roman" w:hAnsi="Times New Roman"/>
          <w:b/>
          <w:szCs w:val="24"/>
        </w:rPr>
        <w:t>-2</w:t>
      </w:r>
      <w:r w:rsidRPr="001B4997">
        <w:rPr>
          <w:rFonts w:ascii="Times New Roman" w:hAnsi="Times New Roman"/>
          <w:szCs w:val="24"/>
        </w:rPr>
        <w:t xml:space="preserve">. </w:t>
      </w:r>
      <w:r w:rsidR="00654334" w:rsidRPr="001B4997">
        <w:rPr>
          <w:rFonts w:ascii="Times New Roman" w:hAnsi="Times New Roman"/>
          <w:szCs w:val="24"/>
        </w:rPr>
        <w:t>These codes are used in the Coke Oven Risk Modeling Database.</w:t>
      </w:r>
    </w:p>
    <w:p w14:paraId="4B270A40" w14:textId="77777777" w:rsidR="00EB33BD" w:rsidRPr="001B4997" w:rsidRDefault="00EB33BD" w:rsidP="00EB33BD">
      <w:pPr>
        <w:ind w:firstLine="720"/>
        <w:rPr>
          <w:rFonts w:ascii="Times New Roman" w:hAnsi="Times New Roman"/>
          <w:szCs w:val="24"/>
        </w:rPr>
      </w:pPr>
    </w:p>
    <w:p w14:paraId="06B87062" w14:textId="4012249E" w:rsidR="00D30AA5" w:rsidRPr="001B4997" w:rsidRDefault="00EB33BD" w:rsidP="00814EB0">
      <w:pPr>
        <w:spacing w:after="120"/>
        <w:jc w:val="center"/>
        <w:rPr>
          <w:rFonts w:ascii="Times New Roman" w:hAnsi="Times New Roman"/>
          <w:b/>
          <w:szCs w:val="24"/>
        </w:rPr>
      </w:pPr>
      <w:r w:rsidRPr="001B4997">
        <w:rPr>
          <w:rFonts w:ascii="Times New Roman" w:hAnsi="Times New Roman"/>
          <w:b/>
          <w:szCs w:val="24"/>
        </w:rPr>
        <w:t xml:space="preserve">Table </w:t>
      </w:r>
      <w:r w:rsidR="00814EB0" w:rsidRPr="001B4997">
        <w:rPr>
          <w:rFonts w:ascii="Times New Roman" w:hAnsi="Times New Roman"/>
          <w:b/>
          <w:szCs w:val="24"/>
        </w:rPr>
        <w:t>E</w:t>
      </w:r>
      <w:r w:rsidRPr="001B4997">
        <w:rPr>
          <w:rFonts w:ascii="Times New Roman" w:hAnsi="Times New Roman"/>
          <w:b/>
          <w:szCs w:val="24"/>
        </w:rPr>
        <w:t xml:space="preserve">-1. </w:t>
      </w:r>
      <w:r w:rsidR="007E2F74" w:rsidRPr="001B4997">
        <w:rPr>
          <w:rFonts w:ascii="Times New Roman" w:hAnsi="Times New Roman"/>
          <w:b/>
          <w:szCs w:val="24"/>
        </w:rPr>
        <w:t xml:space="preserve">SCC for </w:t>
      </w:r>
      <w:r w:rsidR="00D655B9" w:rsidRPr="001B4997">
        <w:rPr>
          <w:rFonts w:ascii="Times New Roman" w:hAnsi="Times New Roman"/>
          <w:b/>
          <w:szCs w:val="24"/>
        </w:rPr>
        <w:t xml:space="preserve">Coke PQBS </w:t>
      </w:r>
      <w:r w:rsidRPr="001B4997">
        <w:rPr>
          <w:rFonts w:ascii="Times New Roman" w:hAnsi="Times New Roman"/>
          <w:b/>
          <w:szCs w:val="24"/>
        </w:rPr>
        <w:t>Sources at Coke Oven Facilities</w:t>
      </w:r>
      <w:r w:rsidR="003D2D3D">
        <w:rPr>
          <w:rFonts w:ascii="Times New Roman" w:hAnsi="Times New Roman"/>
          <w:b/>
          <w:szCs w:val="24"/>
        </w:rPr>
        <w:fldChar w:fldCharType="begin"/>
      </w:r>
      <w:r w:rsidR="003D2D3D">
        <w:instrText xml:space="preserve"> XE "</w:instrText>
      </w:r>
      <w:r w:rsidR="003D2D3D" w:rsidRPr="00A53F17">
        <w:rPr>
          <w:rFonts w:ascii="Times New Roman" w:hAnsi="Times New Roman"/>
          <w:b/>
          <w:szCs w:val="24"/>
        </w:rPr>
        <w:instrText>Table E-1. SCC for Coke PQBS Sources at Coke Oven Facilities</w:instrText>
      </w:r>
      <w:r w:rsidR="003D2D3D">
        <w:instrText xml:space="preserve">" </w:instrText>
      </w:r>
      <w:r w:rsidR="003D2D3D">
        <w:rPr>
          <w:rFonts w:ascii="Times New Roman" w:hAnsi="Times New Roman"/>
          <w:b/>
          <w:szCs w:val="24"/>
        </w:rPr>
        <w:fldChar w:fldCharType="end"/>
      </w:r>
      <w:r w:rsidRPr="001B4997">
        <w:rPr>
          <w:rFonts w:ascii="Times New Roman" w:hAnsi="Times New Roman"/>
          <w:b/>
          <w:szCs w:val="24"/>
        </w:rPr>
        <w:t xml:space="preserve"> </w:t>
      </w:r>
    </w:p>
    <w:tbl>
      <w:tblPr>
        <w:tblW w:w="0" w:type="auto"/>
        <w:jc w:val="center"/>
        <w:tblLayout w:type="fixed"/>
        <w:tblLook w:val="04A0" w:firstRow="1" w:lastRow="0" w:firstColumn="1" w:lastColumn="0" w:noHBand="0" w:noVBand="1"/>
      </w:tblPr>
      <w:tblGrid>
        <w:gridCol w:w="1136"/>
        <w:gridCol w:w="2413"/>
        <w:gridCol w:w="2414"/>
        <w:gridCol w:w="2413"/>
        <w:gridCol w:w="2414"/>
      </w:tblGrid>
      <w:tr w:rsidR="00A7147D" w:rsidRPr="001B4997" w14:paraId="3AF2A277" w14:textId="77777777" w:rsidTr="00687CFB">
        <w:trPr>
          <w:cantSplit/>
          <w:trHeight w:val="300"/>
          <w:tblHeader/>
          <w:jc w:val="center"/>
        </w:trPr>
        <w:tc>
          <w:tcPr>
            <w:tcW w:w="11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F7A02B" w14:textId="77777777" w:rsidR="00EB33BD" w:rsidRPr="001B4997" w:rsidRDefault="00EB33BD" w:rsidP="00A851A8">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SCC</w:t>
            </w:r>
          </w:p>
        </w:tc>
        <w:tc>
          <w:tcPr>
            <w:tcW w:w="241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3C843BF" w14:textId="43A61122" w:rsidR="00EB33BD" w:rsidRPr="001B4997" w:rsidRDefault="00EB33BD" w:rsidP="00A851A8">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SCC level one</w:t>
            </w:r>
          </w:p>
        </w:tc>
        <w:tc>
          <w:tcPr>
            <w:tcW w:w="241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4DBE416" w14:textId="54EC1A52" w:rsidR="00EB33BD" w:rsidRPr="001B4997" w:rsidRDefault="00EB33BD" w:rsidP="00A851A8">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SCC level two</w:t>
            </w:r>
          </w:p>
        </w:tc>
        <w:tc>
          <w:tcPr>
            <w:tcW w:w="241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2C9D078" w14:textId="00BA94E2" w:rsidR="00EB33BD" w:rsidRPr="001B4997" w:rsidRDefault="00EB33BD" w:rsidP="00A851A8">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SCC level three</w:t>
            </w:r>
          </w:p>
        </w:tc>
        <w:tc>
          <w:tcPr>
            <w:tcW w:w="241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34F7971" w14:textId="10EE5475" w:rsidR="00EB33BD" w:rsidRPr="001B4997" w:rsidRDefault="00EB33BD" w:rsidP="00A851A8">
            <w:pPr>
              <w:jc w:val="center"/>
              <w:rPr>
                <w:rFonts w:ascii="Times New Roman" w:eastAsia="Times New Roman" w:hAnsi="Times New Roman"/>
                <w:b/>
                <w:bCs/>
                <w:sz w:val="22"/>
                <w:szCs w:val="22"/>
              </w:rPr>
            </w:pPr>
            <w:r w:rsidRPr="001B4997">
              <w:rPr>
                <w:rFonts w:ascii="Times New Roman" w:eastAsia="Times New Roman" w:hAnsi="Times New Roman"/>
                <w:b/>
                <w:bCs/>
                <w:sz w:val="22"/>
                <w:szCs w:val="22"/>
              </w:rPr>
              <w:t>SCC level four</w:t>
            </w:r>
          </w:p>
        </w:tc>
      </w:tr>
      <w:tr w:rsidR="00A7147D" w:rsidRPr="001B4997" w14:paraId="079A1AFC"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094F94D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30300303</w:t>
            </w:r>
          </w:p>
        </w:tc>
        <w:tc>
          <w:tcPr>
            <w:tcW w:w="2413" w:type="dxa"/>
            <w:tcBorders>
              <w:top w:val="nil"/>
              <w:left w:val="nil"/>
              <w:bottom w:val="single" w:sz="4" w:space="0" w:color="auto"/>
              <w:right w:val="single" w:sz="4" w:space="0" w:color="auto"/>
            </w:tcBorders>
            <w:shd w:val="clear" w:color="auto" w:fill="auto"/>
            <w:noWrap/>
            <w:vAlign w:val="center"/>
            <w:hideMark/>
          </w:tcPr>
          <w:p w14:paraId="4D0D94E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1D1666D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F7428C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264D895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Oven Pushing</w:t>
            </w:r>
          </w:p>
        </w:tc>
      </w:tr>
      <w:tr w:rsidR="00A7147D" w:rsidRPr="001B4997" w14:paraId="589220B2"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1AFFDE0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30300304</w:t>
            </w:r>
          </w:p>
        </w:tc>
        <w:tc>
          <w:tcPr>
            <w:tcW w:w="2413" w:type="dxa"/>
            <w:tcBorders>
              <w:top w:val="nil"/>
              <w:left w:val="nil"/>
              <w:bottom w:val="single" w:sz="4" w:space="0" w:color="auto"/>
              <w:right w:val="single" w:sz="4" w:space="0" w:color="auto"/>
            </w:tcBorders>
            <w:shd w:val="clear" w:color="auto" w:fill="auto"/>
            <w:noWrap/>
            <w:vAlign w:val="center"/>
            <w:hideMark/>
          </w:tcPr>
          <w:p w14:paraId="64F501B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264EACA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33427C3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8A3A23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Quenching</w:t>
            </w:r>
          </w:p>
        </w:tc>
      </w:tr>
      <w:tr w:rsidR="00A7147D" w:rsidRPr="001B4997" w14:paraId="7AC48C06"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36F93BF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30300317</w:t>
            </w:r>
          </w:p>
        </w:tc>
        <w:tc>
          <w:tcPr>
            <w:tcW w:w="2413" w:type="dxa"/>
            <w:tcBorders>
              <w:top w:val="nil"/>
              <w:left w:val="nil"/>
              <w:bottom w:val="single" w:sz="4" w:space="0" w:color="auto"/>
              <w:right w:val="single" w:sz="4" w:space="0" w:color="auto"/>
            </w:tcBorders>
            <w:shd w:val="clear" w:color="auto" w:fill="auto"/>
            <w:noWrap/>
            <w:vAlign w:val="center"/>
            <w:hideMark/>
          </w:tcPr>
          <w:p w14:paraId="127F399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35D055A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1472C9A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2AFBBC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Combustion Stack: Coke Oven Gas (COG)</w:t>
            </w:r>
          </w:p>
        </w:tc>
      </w:tr>
      <w:tr w:rsidR="00A7147D" w:rsidRPr="001B4997" w14:paraId="39265C8E"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2C64BDE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30300371</w:t>
            </w:r>
          </w:p>
        </w:tc>
        <w:tc>
          <w:tcPr>
            <w:tcW w:w="2413" w:type="dxa"/>
            <w:tcBorders>
              <w:top w:val="nil"/>
              <w:left w:val="nil"/>
              <w:bottom w:val="single" w:sz="4" w:space="0" w:color="auto"/>
              <w:right w:val="single" w:sz="4" w:space="0" w:color="auto"/>
            </w:tcBorders>
            <w:shd w:val="clear" w:color="auto" w:fill="auto"/>
            <w:noWrap/>
            <w:vAlign w:val="center"/>
            <w:hideMark/>
          </w:tcPr>
          <w:p w14:paraId="2FD6C4E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5D4D88C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285C5A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60FBDBA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Heat/No Chemical Recovery Process: Pushing</w:t>
            </w:r>
          </w:p>
        </w:tc>
      </w:tr>
      <w:tr w:rsidR="00A7147D" w:rsidRPr="001B4997" w14:paraId="30DAC103"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0FB977A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30300372</w:t>
            </w:r>
          </w:p>
        </w:tc>
        <w:tc>
          <w:tcPr>
            <w:tcW w:w="2413" w:type="dxa"/>
            <w:tcBorders>
              <w:top w:val="nil"/>
              <w:left w:val="nil"/>
              <w:bottom w:val="single" w:sz="4" w:space="0" w:color="auto"/>
              <w:right w:val="single" w:sz="4" w:space="0" w:color="auto"/>
            </w:tcBorders>
            <w:shd w:val="clear" w:color="auto" w:fill="auto"/>
            <w:noWrap/>
            <w:vAlign w:val="center"/>
            <w:hideMark/>
          </w:tcPr>
          <w:p w14:paraId="592EE5E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7736B24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861FBB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3202CF6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Heat/No Chemical Recovery Process: Quenching</w:t>
            </w:r>
          </w:p>
        </w:tc>
      </w:tr>
      <w:tr w:rsidR="00A7147D" w:rsidRPr="001B4997" w14:paraId="70F208C6"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532B64D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30300376</w:t>
            </w:r>
          </w:p>
        </w:tc>
        <w:tc>
          <w:tcPr>
            <w:tcW w:w="2413" w:type="dxa"/>
            <w:tcBorders>
              <w:top w:val="nil"/>
              <w:left w:val="nil"/>
              <w:bottom w:val="single" w:sz="4" w:space="0" w:color="auto"/>
              <w:right w:val="single" w:sz="4" w:space="0" w:color="auto"/>
            </w:tcBorders>
            <w:shd w:val="clear" w:color="auto" w:fill="auto"/>
            <w:noWrap/>
            <w:vAlign w:val="center"/>
            <w:hideMark/>
          </w:tcPr>
          <w:p w14:paraId="42C829E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13FD4E2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7ACEF7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406B56E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Heat/No Chemical Recovery Process: Main Stack</w:t>
            </w:r>
          </w:p>
        </w:tc>
      </w:tr>
      <w:tr w:rsidR="00A7147D" w:rsidRPr="001B4997" w14:paraId="5FF6C211"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104795D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30300381</w:t>
            </w:r>
          </w:p>
        </w:tc>
        <w:tc>
          <w:tcPr>
            <w:tcW w:w="2413" w:type="dxa"/>
            <w:tcBorders>
              <w:top w:val="nil"/>
              <w:left w:val="nil"/>
              <w:bottom w:val="single" w:sz="4" w:space="0" w:color="auto"/>
              <w:right w:val="single" w:sz="4" w:space="0" w:color="auto"/>
            </w:tcBorders>
            <w:shd w:val="clear" w:color="auto" w:fill="auto"/>
            <w:noWrap/>
            <w:vAlign w:val="center"/>
            <w:hideMark/>
          </w:tcPr>
          <w:p w14:paraId="254CCB3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0E1C38C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6BBBB8B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BA9E65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Nonrecovery Process: Pushing</w:t>
            </w:r>
          </w:p>
        </w:tc>
      </w:tr>
      <w:tr w:rsidR="00A7147D" w:rsidRPr="001B4997" w14:paraId="62854271"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187FE8E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30300382</w:t>
            </w:r>
          </w:p>
        </w:tc>
        <w:tc>
          <w:tcPr>
            <w:tcW w:w="2413" w:type="dxa"/>
            <w:tcBorders>
              <w:top w:val="nil"/>
              <w:left w:val="nil"/>
              <w:bottom w:val="single" w:sz="4" w:space="0" w:color="auto"/>
              <w:right w:val="single" w:sz="4" w:space="0" w:color="auto"/>
            </w:tcBorders>
            <w:shd w:val="clear" w:color="auto" w:fill="auto"/>
            <w:noWrap/>
            <w:vAlign w:val="center"/>
            <w:hideMark/>
          </w:tcPr>
          <w:p w14:paraId="7E17DBB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74559D0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137503C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0B1FEAF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Nonrecovery Process: Quenching</w:t>
            </w:r>
          </w:p>
        </w:tc>
      </w:tr>
      <w:tr w:rsidR="00A7147D" w:rsidRPr="001B4997" w14:paraId="5A723959" w14:textId="77777777" w:rsidTr="00C323DE">
        <w:trPr>
          <w:trHeight w:val="300"/>
          <w:jc w:val="center"/>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14:paraId="2D52E4E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30300384</w:t>
            </w:r>
          </w:p>
        </w:tc>
        <w:tc>
          <w:tcPr>
            <w:tcW w:w="2413" w:type="dxa"/>
            <w:tcBorders>
              <w:top w:val="nil"/>
              <w:left w:val="nil"/>
              <w:bottom w:val="single" w:sz="4" w:space="0" w:color="auto"/>
              <w:right w:val="single" w:sz="4" w:space="0" w:color="auto"/>
            </w:tcBorders>
            <w:shd w:val="clear" w:color="auto" w:fill="auto"/>
            <w:noWrap/>
            <w:vAlign w:val="center"/>
            <w:hideMark/>
          </w:tcPr>
          <w:p w14:paraId="60247BC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4" w:type="dxa"/>
            <w:tcBorders>
              <w:top w:val="nil"/>
              <w:left w:val="nil"/>
              <w:bottom w:val="single" w:sz="4" w:space="0" w:color="auto"/>
              <w:right w:val="single" w:sz="4" w:space="0" w:color="auto"/>
            </w:tcBorders>
            <w:shd w:val="clear" w:color="auto" w:fill="auto"/>
            <w:noWrap/>
            <w:vAlign w:val="center"/>
            <w:hideMark/>
          </w:tcPr>
          <w:p w14:paraId="72ADB03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C4F661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5D0D188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Nonrecovery Process: Waste Heat Stack</w:t>
            </w:r>
          </w:p>
        </w:tc>
      </w:tr>
    </w:tbl>
    <w:p w14:paraId="64DF8DE5" w14:textId="7820841A" w:rsidR="00A7147D" w:rsidRPr="001B4997" w:rsidRDefault="00A7147D" w:rsidP="00A7147D">
      <w:pPr>
        <w:jc w:val="center"/>
        <w:rPr>
          <w:rFonts w:ascii="Times New Roman" w:hAnsi="Times New Roman"/>
          <w:szCs w:val="24"/>
        </w:rPr>
      </w:pPr>
    </w:p>
    <w:p w14:paraId="1278E21E" w14:textId="77777777" w:rsidR="00073DF1" w:rsidRPr="001B4997" w:rsidRDefault="00073DF1" w:rsidP="00A7147D">
      <w:pPr>
        <w:jc w:val="center"/>
        <w:rPr>
          <w:rFonts w:ascii="Times New Roman" w:hAnsi="Times New Roman"/>
          <w:szCs w:val="24"/>
        </w:rPr>
      </w:pPr>
    </w:p>
    <w:p w14:paraId="0417160A" w14:textId="77777777" w:rsidR="00AE7E01" w:rsidRDefault="00AE7E01" w:rsidP="00DE5FCD">
      <w:pPr>
        <w:spacing w:after="120"/>
        <w:jc w:val="center"/>
        <w:rPr>
          <w:rFonts w:ascii="Times New Roman" w:hAnsi="Times New Roman"/>
          <w:b/>
          <w:szCs w:val="24"/>
        </w:rPr>
      </w:pPr>
      <w:r>
        <w:rPr>
          <w:rFonts w:ascii="Times New Roman" w:hAnsi="Times New Roman"/>
          <w:b/>
          <w:szCs w:val="24"/>
        </w:rPr>
        <w:br w:type="page"/>
      </w:r>
    </w:p>
    <w:p w14:paraId="62CCECC4" w14:textId="575C1ED1" w:rsidR="00EB33BD" w:rsidRPr="001B4997" w:rsidRDefault="00A7147D" w:rsidP="00DE5FCD">
      <w:pPr>
        <w:spacing w:after="120"/>
        <w:jc w:val="center"/>
        <w:rPr>
          <w:rFonts w:ascii="Times New Roman" w:eastAsia="Times New Roman" w:hAnsi="Times New Roman"/>
          <w:b/>
          <w:bCs/>
          <w:szCs w:val="24"/>
        </w:rPr>
      </w:pPr>
      <w:r w:rsidRPr="001B4997">
        <w:rPr>
          <w:rFonts w:ascii="Times New Roman" w:hAnsi="Times New Roman"/>
          <w:b/>
          <w:szCs w:val="24"/>
        </w:rPr>
        <w:lastRenderedPageBreak/>
        <w:t xml:space="preserve">Table </w:t>
      </w:r>
      <w:r w:rsidR="00814EB0" w:rsidRPr="001B4997">
        <w:rPr>
          <w:rFonts w:ascii="Times New Roman" w:hAnsi="Times New Roman"/>
          <w:b/>
          <w:szCs w:val="24"/>
        </w:rPr>
        <w:t>E</w:t>
      </w:r>
      <w:r w:rsidRPr="001B4997">
        <w:rPr>
          <w:rFonts w:ascii="Times New Roman" w:hAnsi="Times New Roman"/>
          <w:b/>
          <w:szCs w:val="24"/>
        </w:rPr>
        <w:t>-2</w:t>
      </w:r>
      <w:r w:rsidR="00EB33BD" w:rsidRPr="001B4997">
        <w:rPr>
          <w:rFonts w:ascii="Times New Roman" w:hAnsi="Times New Roman"/>
          <w:b/>
          <w:szCs w:val="24"/>
        </w:rPr>
        <w:t xml:space="preserve">. </w:t>
      </w:r>
      <w:r w:rsidR="007E2F74" w:rsidRPr="001B4997">
        <w:rPr>
          <w:rFonts w:ascii="Times New Roman" w:hAnsi="Times New Roman"/>
          <w:b/>
          <w:szCs w:val="24"/>
        </w:rPr>
        <w:t xml:space="preserve">SCC for </w:t>
      </w:r>
      <w:r w:rsidR="00EB33BD" w:rsidRPr="001B4997">
        <w:rPr>
          <w:rFonts w:ascii="Times New Roman" w:hAnsi="Times New Roman"/>
          <w:b/>
          <w:szCs w:val="24"/>
        </w:rPr>
        <w:t>Noncategory Sources at Coke Facilities</w:t>
      </w:r>
      <w:r w:rsidR="00E665A3">
        <w:rPr>
          <w:rFonts w:ascii="Times New Roman" w:hAnsi="Times New Roman"/>
          <w:b/>
          <w:szCs w:val="24"/>
        </w:rPr>
        <w:fldChar w:fldCharType="begin"/>
      </w:r>
      <w:r w:rsidR="00E665A3">
        <w:instrText xml:space="preserve"> XE "</w:instrText>
      </w:r>
      <w:r w:rsidR="00E665A3" w:rsidRPr="00A53F17">
        <w:rPr>
          <w:rFonts w:ascii="Times New Roman" w:hAnsi="Times New Roman"/>
          <w:b/>
          <w:szCs w:val="24"/>
        </w:rPr>
        <w:instrText>Table E-2. SCC for Noncategory Sources at Coke Facilities</w:instrText>
      </w:r>
      <w:r w:rsidR="00E665A3">
        <w:instrText xml:space="preserve">" </w:instrText>
      </w:r>
      <w:r w:rsidR="00E665A3">
        <w:rPr>
          <w:rFonts w:ascii="Times New Roman" w:hAnsi="Times New Roman"/>
          <w:b/>
          <w:szCs w:val="24"/>
        </w:rPr>
        <w:fldChar w:fldCharType="end"/>
      </w:r>
      <w:r w:rsidRPr="001B4997">
        <w:rPr>
          <w:rFonts w:ascii="Times New Roman" w:hAnsi="Times New Roman"/>
          <w:b/>
          <w:szCs w:val="24"/>
        </w:rPr>
        <w:t xml:space="preserve"> </w:t>
      </w:r>
    </w:p>
    <w:tbl>
      <w:tblPr>
        <w:tblW w:w="0" w:type="auto"/>
        <w:tblLayout w:type="fixed"/>
        <w:tblLook w:val="04A0" w:firstRow="1" w:lastRow="0" w:firstColumn="1" w:lastColumn="0" w:noHBand="0" w:noVBand="1"/>
      </w:tblPr>
      <w:tblGrid>
        <w:gridCol w:w="1137"/>
        <w:gridCol w:w="2413"/>
        <w:gridCol w:w="2413"/>
        <w:gridCol w:w="2413"/>
        <w:gridCol w:w="2414"/>
      </w:tblGrid>
      <w:tr w:rsidR="00A7147D" w:rsidRPr="001B4997" w14:paraId="7D78DAF1" w14:textId="77777777" w:rsidTr="00A7147D">
        <w:trPr>
          <w:cantSplit/>
          <w:trHeight w:val="300"/>
          <w:tblHeader/>
        </w:trPr>
        <w:tc>
          <w:tcPr>
            <w:tcW w:w="11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AA403A7" w14:textId="77777777" w:rsidR="00EB33BD" w:rsidRPr="001B4997" w:rsidRDefault="00EB33BD" w:rsidP="00E17835">
            <w:pPr>
              <w:jc w:val="center"/>
              <w:rPr>
                <w:rFonts w:ascii="Times New Roman" w:eastAsia="Times New Roman" w:hAnsi="Times New Roman"/>
                <w:b/>
                <w:bCs/>
                <w:sz w:val="20"/>
              </w:rPr>
            </w:pPr>
            <w:r w:rsidRPr="001B4997">
              <w:rPr>
                <w:rFonts w:ascii="Times New Roman" w:eastAsia="Times New Roman" w:hAnsi="Times New Roman"/>
                <w:b/>
                <w:bCs/>
                <w:sz w:val="20"/>
              </w:rPr>
              <w:t>SCC</w:t>
            </w:r>
          </w:p>
        </w:tc>
        <w:tc>
          <w:tcPr>
            <w:tcW w:w="241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12CFF73" w14:textId="44AB1E0F" w:rsidR="00EB33BD" w:rsidRPr="001B4997" w:rsidRDefault="00E27462" w:rsidP="00E17835">
            <w:pPr>
              <w:rPr>
                <w:rFonts w:ascii="Times New Roman" w:eastAsia="Times New Roman" w:hAnsi="Times New Roman"/>
                <w:b/>
                <w:bCs/>
                <w:sz w:val="20"/>
              </w:rPr>
            </w:pPr>
            <w:r w:rsidRPr="001B4997">
              <w:rPr>
                <w:rFonts w:ascii="Times New Roman" w:eastAsia="Times New Roman" w:hAnsi="Times New Roman"/>
                <w:b/>
                <w:bCs/>
                <w:sz w:val="20"/>
              </w:rPr>
              <w:t>SCC</w:t>
            </w:r>
            <w:r w:rsidR="00EB33BD" w:rsidRPr="001B4997">
              <w:rPr>
                <w:rFonts w:ascii="Times New Roman" w:eastAsia="Times New Roman" w:hAnsi="Times New Roman"/>
                <w:b/>
                <w:bCs/>
                <w:sz w:val="20"/>
              </w:rPr>
              <w:t xml:space="preserve"> </w:t>
            </w:r>
            <w:r w:rsidRPr="001B4997">
              <w:rPr>
                <w:rFonts w:ascii="Times New Roman" w:eastAsia="Times New Roman" w:hAnsi="Times New Roman"/>
                <w:b/>
                <w:bCs/>
                <w:sz w:val="20"/>
              </w:rPr>
              <w:t>Level One</w:t>
            </w:r>
          </w:p>
        </w:tc>
        <w:tc>
          <w:tcPr>
            <w:tcW w:w="241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650BA31" w14:textId="4C18AA98" w:rsidR="00EB33BD" w:rsidRPr="001B4997" w:rsidRDefault="00E27462" w:rsidP="00E17835">
            <w:pPr>
              <w:rPr>
                <w:rFonts w:ascii="Times New Roman" w:eastAsia="Times New Roman" w:hAnsi="Times New Roman"/>
                <w:b/>
                <w:bCs/>
                <w:sz w:val="20"/>
              </w:rPr>
            </w:pPr>
            <w:r w:rsidRPr="001B4997">
              <w:rPr>
                <w:rFonts w:ascii="Times New Roman" w:eastAsia="Times New Roman" w:hAnsi="Times New Roman"/>
                <w:b/>
                <w:bCs/>
                <w:sz w:val="20"/>
              </w:rPr>
              <w:t>SCC</w:t>
            </w:r>
            <w:r w:rsidR="00EB33BD" w:rsidRPr="001B4997">
              <w:rPr>
                <w:rFonts w:ascii="Times New Roman" w:eastAsia="Times New Roman" w:hAnsi="Times New Roman"/>
                <w:b/>
                <w:bCs/>
                <w:sz w:val="20"/>
              </w:rPr>
              <w:t xml:space="preserve"> </w:t>
            </w:r>
            <w:r w:rsidRPr="001B4997">
              <w:rPr>
                <w:rFonts w:ascii="Times New Roman" w:eastAsia="Times New Roman" w:hAnsi="Times New Roman"/>
                <w:b/>
                <w:bCs/>
                <w:sz w:val="20"/>
              </w:rPr>
              <w:t>Level Two</w:t>
            </w:r>
          </w:p>
        </w:tc>
        <w:tc>
          <w:tcPr>
            <w:tcW w:w="241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203B45C" w14:textId="75048B5F" w:rsidR="00EB33BD" w:rsidRPr="001B4997" w:rsidRDefault="00E27462" w:rsidP="00E17835">
            <w:pPr>
              <w:rPr>
                <w:rFonts w:ascii="Times New Roman" w:eastAsia="Times New Roman" w:hAnsi="Times New Roman"/>
                <w:b/>
                <w:bCs/>
                <w:sz w:val="20"/>
              </w:rPr>
            </w:pPr>
            <w:r w:rsidRPr="001B4997">
              <w:rPr>
                <w:rFonts w:ascii="Times New Roman" w:eastAsia="Times New Roman" w:hAnsi="Times New Roman"/>
                <w:b/>
                <w:bCs/>
                <w:sz w:val="20"/>
              </w:rPr>
              <w:t>SCC Level Three</w:t>
            </w:r>
          </w:p>
        </w:tc>
        <w:tc>
          <w:tcPr>
            <w:tcW w:w="241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32AD6A1" w14:textId="312EFD99" w:rsidR="00EB33BD" w:rsidRPr="001B4997" w:rsidRDefault="00E27462" w:rsidP="00E17835">
            <w:pPr>
              <w:rPr>
                <w:rFonts w:ascii="Times New Roman" w:eastAsia="Times New Roman" w:hAnsi="Times New Roman"/>
                <w:b/>
                <w:bCs/>
                <w:sz w:val="20"/>
              </w:rPr>
            </w:pPr>
            <w:r w:rsidRPr="001B4997">
              <w:rPr>
                <w:rFonts w:ascii="Times New Roman" w:eastAsia="Times New Roman" w:hAnsi="Times New Roman"/>
                <w:b/>
                <w:bCs/>
                <w:sz w:val="20"/>
              </w:rPr>
              <w:t>SCC Level Four</w:t>
            </w:r>
          </w:p>
        </w:tc>
      </w:tr>
      <w:tr w:rsidR="00A7147D" w:rsidRPr="001B4997" w14:paraId="2EBB2375"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20745B7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10200602</w:t>
            </w:r>
          </w:p>
        </w:tc>
        <w:tc>
          <w:tcPr>
            <w:tcW w:w="2413" w:type="dxa"/>
            <w:tcBorders>
              <w:top w:val="nil"/>
              <w:left w:val="nil"/>
              <w:bottom w:val="single" w:sz="4" w:space="0" w:color="auto"/>
              <w:right w:val="single" w:sz="4" w:space="0" w:color="auto"/>
            </w:tcBorders>
            <w:shd w:val="clear" w:color="auto" w:fill="auto"/>
            <w:noWrap/>
            <w:vAlign w:val="center"/>
            <w:hideMark/>
          </w:tcPr>
          <w:p w14:paraId="2AE4DCB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External Combustion</w:t>
            </w:r>
          </w:p>
        </w:tc>
        <w:tc>
          <w:tcPr>
            <w:tcW w:w="2413" w:type="dxa"/>
            <w:tcBorders>
              <w:top w:val="nil"/>
              <w:left w:val="nil"/>
              <w:bottom w:val="single" w:sz="4" w:space="0" w:color="auto"/>
              <w:right w:val="single" w:sz="4" w:space="0" w:color="auto"/>
            </w:tcBorders>
            <w:shd w:val="clear" w:color="auto" w:fill="auto"/>
            <w:noWrap/>
            <w:vAlign w:val="center"/>
            <w:hideMark/>
          </w:tcPr>
          <w:p w14:paraId="28F30F3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Boilers</w:t>
            </w:r>
          </w:p>
        </w:tc>
        <w:tc>
          <w:tcPr>
            <w:tcW w:w="2413" w:type="dxa"/>
            <w:tcBorders>
              <w:top w:val="nil"/>
              <w:left w:val="nil"/>
              <w:bottom w:val="single" w:sz="4" w:space="0" w:color="auto"/>
              <w:right w:val="single" w:sz="4" w:space="0" w:color="auto"/>
            </w:tcBorders>
            <w:shd w:val="clear" w:color="auto" w:fill="auto"/>
            <w:noWrap/>
            <w:vAlign w:val="center"/>
            <w:hideMark/>
          </w:tcPr>
          <w:p w14:paraId="0F9BDBE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Natural Gas</w:t>
            </w:r>
          </w:p>
        </w:tc>
        <w:tc>
          <w:tcPr>
            <w:tcW w:w="2414" w:type="dxa"/>
            <w:tcBorders>
              <w:top w:val="nil"/>
              <w:left w:val="nil"/>
              <w:bottom w:val="single" w:sz="4" w:space="0" w:color="auto"/>
              <w:right w:val="single" w:sz="4" w:space="0" w:color="auto"/>
            </w:tcBorders>
            <w:shd w:val="clear" w:color="auto" w:fill="auto"/>
            <w:noWrap/>
            <w:vAlign w:val="center"/>
            <w:hideMark/>
          </w:tcPr>
          <w:p w14:paraId="694FA00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10-100 Million BTU/hr</w:t>
            </w:r>
          </w:p>
        </w:tc>
      </w:tr>
      <w:tr w:rsidR="00A7147D" w:rsidRPr="001B4997" w14:paraId="25A383BF"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5C4BFD1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10200603</w:t>
            </w:r>
          </w:p>
        </w:tc>
        <w:tc>
          <w:tcPr>
            <w:tcW w:w="2413" w:type="dxa"/>
            <w:tcBorders>
              <w:top w:val="nil"/>
              <w:left w:val="nil"/>
              <w:bottom w:val="single" w:sz="4" w:space="0" w:color="auto"/>
              <w:right w:val="single" w:sz="4" w:space="0" w:color="auto"/>
            </w:tcBorders>
            <w:shd w:val="clear" w:color="auto" w:fill="auto"/>
            <w:noWrap/>
            <w:vAlign w:val="center"/>
            <w:hideMark/>
          </w:tcPr>
          <w:p w14:paraId="6A39676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External Combustion</w:t>
            </w:r>
          </w:p>
        </w:tc>
        <w:tc>
          <w:tcPr>
            <w:tcW w:w="2413" w:type="dxa"/>
            <w:tcBorders>
              <w:top w:val="nil"/>
              <w:left w:val="nil"/>
              <w:bottom w:val="single" w:sz="4" w:space="0" w:color="auto"/>
              <w:right w:val="single" w:sz="4" w:space="0" w:color="auto"/>
            </w:tcBorders>
            <w:shd w:val="clear" w:color="auto" w:fill="auto"/>
            <w:noWrap/>
            <w:vAlign w:val="center"/>
            <w:hideMark/>
          </w:tcPr>
          <w:p w14:paraId="37407A3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Boilers</w:t>
            </w:r>
          </w:p>
        </w:tc>
        <w:tc>
          <w:tcPr>
            <w:tcW w:w="2413" w:type="dxa"/>
            <w:tcBorders>
              <w:top w:val="nil"/>
              <w:left w:val="nil"/>
              <w:bottom w:val="single" w:sz="4" w:space="0" w:color="auto"/>
              <w:right w:val="single" w:sz="4" w:space="0" w:color="auto"/>
            </w:tcBorders>
            <w:shd w:val="clear" w:color="auto" w:fill="auto"/>
            <w:noWrap/>
            <w:vAlign w:val="center"/>
            <w:hideMark/>
          </w:tcPr>
          <w:p w14:paraId="3F9C5DE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Natural Gas</w:t>
            </w:r>
          </w:p>
        </w:tc>
        <w:tc>
          <w:tcPr>
            <w:tcW w:w="2414" w:type="dxa"/>
            <w:tcBorders>
              <w:top w:val="nil"/>
              <w:left w:val="nil"/>
              <w:bottom w:val="single" w:sz="4" w:space="0" w:color="auto"/>
              <w:right w:val="single" w:sz="4" w:space="0" w:color="auto"/>
            </w:tcBorders>
            <w:shd w:val="clear" w:color="auto" w:fill="auto"/>
            <w:noWrap/>
            <w:vAlign w:val="center"/>
            <w:hideMark/>
          </w:tcPr>
          <w:p w14:paraId="6CCA3D6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&lt; 10 Million BTU/hr</w:t>
            </w:r>
          </w:p>
        </w:tc>
      </w:tr>
      <w:tr w:rsidR="00A7147D" w:rsidRPr="001B4997" w14:paraId="7011C75D"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0D0207B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10200707</w:t>
            </w:r>
          </w:p>
        </w:tc>
        <w:tc>
          <w:tcPr>
            <w:tcW w:w="2413" w:type="dxa"/>
            <w:tcBorders>
              <w:top w:val="nil"/>
              <w:left w:val="nil"/>
              <w:bottom w:val="single" w:sz="4" w:space="0" w:color="auto"/>
              <w:right w:val="single" w:sz="4" w:space="0" w:color="auto"/>
            </w:tcBorders>
            <w:shd w:val="clear" w:color="auto" w:fill="auto"/>
            <w:noWrap/>
            <w:vAlign w:val="center"/>
            <w:hideMark/>
          </w:tcPr>
          <w:p w14:paraId="21EDA17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External Combustion</w:t>
            </w:r>
          </w:p>
        </w:tc>
        <w:tc>
          <w:tcPr>
            <w:tcW w:w="2413" w:type="dxa"/>
            <w:tcBorders>
              <w:top w:val="nil"/>
              <w:left w:val="nil"/>
              <w:bottom w:val="single" w:sz="4" w:space="0" w:color="auto"/>
              <w:right w:val="single" w:sz="4" w:space="0" w:color="auto"/>
            </w:tcBorders>
            <w:shd w:val="clear" w:color="auto" w:fill="auto"/>
            <w:noWrap/>
            <w:vAlign w:val="center"/>
            <w:hideMark/>
          </w:tcPr>
          <w:p w14:paraId="3458F4E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Boilers</w:t>
            </w:r>
          </w:p>
        </w:tc>
        <w:tc>
          <w:tcPr>
            <w:tcW w:w="2413" w:type="dxa"/>
            <w:tcBorders>
              <w:top w:val="nil"/>
              <w:left w:val="nil"/>
              <w:bottom w:val="single" w:sz="4" w:space="0" w:color="auto"/>
              <w:right w:val="single" w:sz="4" w:space="0" w:color="auto"/>
            </w:tcBorders>
            <w:shd w:val="clear" w:color="auto" w:fill="auto"/>
            <w:noWrap/>
            <w:vAlign w:val="center"/>
            <w:hideMark/>
          </w:tcPr>
          <w:p w14:paraId="53B7259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Process Gas</w:t>
            </w:r>
          </w:p>
        </w:tc>
        <w:tc>
          <w:tcPr>
            <w:tcW w:w="2414" w:type="dxa"/>
            <w:tcBorders>
              <w:top w:val="nil"/>
              <w:left w:val="nil"/>
              <w:bottom w:val="single" w:sz="4" w:space="0" w:color="auto"/>
              <w:right w:val="single" w:sz="4" w:space="0" w:color="auto"/>
            </w:tcBorders>
            <w:shd w:val="clear" w:color="auto" w:fill="auto"/>
            <w:noWrap/>
            <w:vAlign w:val="center"/>
            <w:hideMark/>
          </w:tcPr>
          <w:p w14:paraId="342AFBF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Coke Oven Gas</w:t>
            </w:r>
          </w:p>
        </w:tc>
      </w:tr>
      <w:tr w:rsidR="00A7147D" w:rsidRPr="001B4997" w14:paraId="7A8E4B23"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751A2C4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10300601</w:t>
            </w:r>
          </w:p>
        </w:tc>
        <w:tc>
          <w:tcPr>
            <w:tcW w:w="2413" w:type="dxa"/>
            <w:tcBorders>
              <w:top w:val="nil"/>
              <w:left w:val="nil"/>
              <w:bottom w:val="single" w:sz="4" w:space="0" w:color="auto"/>
              <w:right w:val="single" w:sz="4" w:space="0" w:color="auto"/>
            </w:tcBorders>
            <w:shd w:val="clear" w:color="auto" w:fill="auto"/>
            <w:noWrap/>
            <w:vAlign w:val="center"/>
            <w:hideMark/>
          </w:tcPr>
          <w:p w14:paraId="0822670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External Combustion</w:t>
            </w:r>
          </w:p>
        </w:tc>
        <w:tc>
          <w:tcPr>
            <w:tcW w:w="2413" w:type="dxa"/>
            <w:tcBorders>
              <w:top w:val="nil"/>
              <w:left w:val="nil"/>
              <w:bottom w:val="single" w:sz="4" w:space="0" w:color="auto"/>
              <w:right w:val="single" w:sz="4" w:space="0" w:color="auto"/>
            </w:tcBorders>
            <w:shd w:val="clear" w:color="auto" w:fill="auto"/>
            <w:noWrap/>
            <w:vAlign w:val="center"/>
            <w:hideMark/>
          </w:tcPr>
          <w:p w14:paraId="2AD673E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Commercial/Institutional: Boilers</w:t>
            </w:r>
          </w:p>
        </w:tc>
        <w:tc>
          <w:tcPr>
            <w:tcW w:w="2413" w:type="dxa"/>
            <w:tcBorders>
              <w:top w:val="nil"/>
              <w:left w:val="nil"/>
              <w:bottom w:val="single" w:sz="4" w:space="0" w:color="auto"/>
              <w:right w:val="single" w:sz="4" w:space="0" w:color="auto"/>
            </w:tcBorders>
            <w:shd w:val="clear" w:color="auto" w:fill="auto"/>
            <w:noWrap/>
            <w:vAlign w:val="center"/>
            <w:hideMark/>
          </w:tcPr>
          <w:p w14:paraId="0028EC9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Natural Gas</w:t>
            </w:r>
          </w:p>
        </w:tc>
        <w:tc>
          <w:tcPr>
            <w:tcW w:w="2414" w:type="dxa"/>
            <w:tcBorders>
              <w:top w:val="nil"/>
              <w:left w:val="nil"/>
              <w:bottom w:val="single" w:sz="4" w:space="0" w:color="auto"/>
              <w:right w:val="single" w:sz="4" w:space="0" w:color="auto"/>
            </w:tcBorders>
            <w:shd w:val="clear" w:color="auto" w:fill="auto"/>
            <w:noWrap/>
            <w:vAlign w:val="center"/>
            <w:hideMark/>
          </w:tcPr>
          <w:p w14:paraId="3D08180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&gt; 100 Million BTU/hr</w:t>
            </w:r>
          </w:p>
        </w:tc>
      </w:tr>
      <w:tr w:rsidR="00A7147D" w:rsidRPr="001B4997" w14:paraId="119F399F"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3FE5655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10500106</w:t>
            </w:r>
          </w:p>
        </w:tc>
        <w:tc>
          <w:tcPr>
            <w:tcW w:w="2413" w:type="dxa"/>
            <w:tcBorders>
              <w:top w:val="nil"/>
              <w:left w:val="nil"/>
              <w:bottom w:val="single" w:sz="4" w:space="0" w:color="auto"/>
              <w:right w:val="single" w:sz="4" w:space="0" w:color="auto"/>
            </w:tcBorders>
            <w:shd w:val="clear" w:color="auto" w:fill="auto"/>
            <w:noWrap/>
            <w:vAlign w:val="center"/>
            <w:hideMark/>
          </w:tcPr>
          <w:p w14:paraId="5E6D9C8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External Combustion</w:t>
            </w:r>
          </w:p>
        </w:tc>
        <w:tc>
          <w:tcPr>
            <w:tcW w:w="2413" w:type="dxa"/>
            <w:tcBorders>
              <w:top w:val="nil"/>
              <w:left w:val="nil"/>
              <w:bottom w:val="single" w:sz="4" w:space="0" w:color="auto"/>
              <w:right w:val="single" w:sz="4" w:space="0" w:color="auto"/>
            </w:tcBorders>
            <w:shd w:val="clear" w:color="auto" w:fill="auto"/>
            <w:noWrap/>
            <w:vAlign w:val="center"/>
            <w:hideMark/>
          </w:tcPr>
          <w:p w14:paraId="2E1B1D1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Space Heaters</w:t>
            </w:r>
          </w:p>
        </w:tc>
        <w:tc>
          <w:tcPr>
            <w:tcW w:w="2413" w:type="dxa"/>
            <w:tcBorders>
              <w:top w:val="nil"/>
              <w:left w:val="nil"/>
              <w:bottom w:val="single" w:sz="4" w:space="0" w:color="auto"/>
              <w:right w:val="single" w:sz="4" w:space="0" w:color="auto"/>
            </w:tcBorders>
            <w:shd w:val="clear" w:color="auto" w:fill="auto"/>
            <w:noWrap/>
            <w:vAlign w:val="center"/>
            <w:hideMark/>
          </w:tcPr>
          <w:p w14:paraId="6138F09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w:t>
            </w:r>
          </w:p>
        </w:tc>
        <w:tc>
          <w:tcPr>
            <w:tcW w:w="2414" w:type="dxa"/>
            <w:tcBorders>
              <w:top w:val="nil"/>
              <w:left w:val="nil"/>
              <w:bottom w:val="single" w:sz="4" w:space="0" w:color="auto"/>
              <w:right w:val="single" w:sz="4" w:space="0" w:color="auto"/>
            </w:tcBorders>
            <w:shd w:val="clear" w:color="auto" w:fill="auto"/>
            <w:noWrap/>
            <w:vAlign w:val="center"/>
            <w:hideMark/>
          </w:tcPr>
          <w:p w14:paraId="607207B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Natural Gas</w:t>
            </w:r>
          </w:p>
        </w:tc>
      </w:tr>
      <w:tr w:rsidR="00A7147D" w:rsidRPr="001B4997" w14:paraId="46D6F068"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2472547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20200102</w:t>
            </w:r>
          </w:p>
        </w:tc>
        <w:tc>
          <w:tcPr>
            <w:tcW w:w="2413" w:type="dxa"/>
            <w:tcBorders>
              <w:top w:val="nil"/>
              <w:left w:val="nil"/>
              <w:bottom w:val="single" w:sz="4" w:space="0" w:color="auto"/>
              <w:right w:val="single" w:sz="4" w:space="0" w:color="auto"/>
            </w:tcBorders>
            <w:shd w:val="clear" w:color="auto" w:fill="auto"/>
            <w:noWrap/>
            <w:vAlign w:val="center"/>
            <w:hideMark/>
          </w:tcPr>
          <w:p w14:paraId="511E380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Internal Combustion Engines</w:t>
            </w:r>
          </w:p>
        </w:tc>
        <w:tc>
          <w:tcPr>
            <w:tcW w:w="2413" w:type="dxa"/>
            <w:tcBorders>
              <w:top w:val="nil"/>
              <w:left w:val="nil"/>
              <w:bottom w:val="single" w:sz="4" w:space="0" w:color="auto"/>
              <w:right w:val="single" w:sz="4" w:space="0" w:color="auto"/>
            </w:tcBorders>
            <w:shd w:val="clear" w:color="auto" w:fill="auto"/>
            <w:noWrap/>
            <w:vAlign w:val="center"/>
            <w:hideMark/>
          </w:tcPr>
          <w:p w14:paraId="0F597C7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w:t>
            </w:r>
          </w:p>
        </w:tc>
        <w:tc>
          <w:tcPr>
            <w:tcW w:w="2413" w:type="dxa"/>
            <w:tcBorders>
              <w:top w:val="nil"/>
              <w:left w:val="nil"/>
              <w:bottom w:val="single" w:sz="4" w:space="0" w:color="auto"/>
              <w:right w:val="single" w:sz="4" w:space="0" w:color="auto"/>
            </w:tcBorders>
            <w:shd w:val="clear" w:color="auto" w:fill="auto"/>
            <w:noWrap/>
            <w:vAlign w:val="center"/>
            <w:hideMark/>
          </w:tcPr>
          <w:p w14:paraId="7708424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Distillate Oil (Diesel)</w:t>
            </w:r>
          </w:p>
        </w:tc>
        <w:tc>
          <w:tcPr>
            <w:tcW w:w="2414" w:type="dxa"/>
            <w:tcBorders>
              <w:top w:val="nil"/>
              <w:left w:val="nil"/>
              <w:bottom w:val="single" w:sz="4" w:space="0" w:color="auto"/>
              <w:right w:val="single" w:sz="4" w:space="0" w:color="auto"/>
            </w:tcBorders>
            <w:shd w:val="clear" w:color="auto" w:fill="auto"/>
            <w:noWrap/>
            <w:vAlign w:val="center"/>
            <w:hideMark/>
          </w:tcPr>
          <w:p w14:paraId="12E3C3B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Reciprocating</w:t>
            </w:r>
          </w:p>
        </w:tc>
      </w:tr>
      <w:tr w:rsidR="00A7147D" w:rsidRPr="001B4997" w14:paraId="6CD4191A"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3ED1ABD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30300302</w:t>
            </w:r>
          </w:p>
        </w:tc>
        <w:tc>
          <w:tcPr>
            <w:tcW w:w="2413" w:type="dxa"/>
            <w:tcBorders>
              <w:top w:val="nil"/>
              <w:left w:val="nil"/>
              <w:bottom w:val="single" w:sz="4" w:space="0" w:color="auto"/>
              <w:right w:val="single" w:sz="4" w:space="0" w:color="auto"/>
            </w:tcBorders>
            <w:shd w:val="clear" w:color="auto" w:fill="auto"/>
            <w:noWrap/>
            <w:vAlign w:val="center"/>
            <w:hideMark/>
          </w:tcPr>
          <w:p w14:paraId="0CB9F35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54B9AFE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29DA2C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2479B9A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Oven Charging</w:t>
            </w:r>
          </w:p>
        </w:tc>
      </w:tr>
      <w:tr w:rsidR="00A7147D" w:rsidRPr="001B4997" w14:paraId="03B27819"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1FD3E7B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30300308</w:t>
            </w:r>
          </w:p>
        </w:tc>
        <w:tc>
          <w:tcPr>
            <w:tcW w:w="2413" w:type="dxa"/>
            <w:tcBorders>
              <w:top w:val="nil"/>
              <w:left w:val="nil"/>
              <w:bottom w:val="single" w:sz="4" w:space="0" w:color="auto"/>
              <w:right w:val="single" w:sz="4" w:space="0" w:color="auto"/>
            </w:tcBorders>
            <w:shd w:val="clear" w:color="auto" w:fill="auto"/>
            <w:noWrap/>
            <w:vAlign w:val="center"/>
            <w:hideMark/>
          </w:tcPr>
          <w:p w14:paraId="1F6C44D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179A009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A16615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7A0824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Oven/Door Leaks</w:t>
            </w:r>
          </w:p>
        </w:tc>
      </w:tr>
      <w:tr w:rsidR="00A7147D" w:rsidRPr="001B4997" w14:paraId="0B34644B"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70B6013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30300314</w:t>
            </w:r>
          </w:p>
        </w:tc>
        <w:tc>
          <w:tcPr>
            <w:tcW w:w="2413" w:type="dxa"/>
            <w:tcBorders>
              <w:top w:val="nil"/>
              <w:left w:val="nil"/>
              <w:bottom w:val="single" w:sz="4" w:space="0" w:color="auto"/>
              <w:right w:val="single" w:sz="4" w:space="0" w:color="auto"/>
            </w:tcBorders>
            <w:shd w:val="clear" w:color="auto" w:fill="auto"/>
            <w:noWrap/>
            <w:vAlign w:val="center"/>
            <w:hideMark/>
          </w:tcPr>
          <w:p w14:paraId="115891C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0DDDB5E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D97DEE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64FB73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Topside Leaks, Lid Leaks</w:t>
            </w:r>
          </w:p>
        </w:tc>
      </w:tr>
      <w:tr w:rsidR="00A7147D" w:rsidRPr="001B4997" w14:paraId="12BADF09"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5115612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30300315</w:t>
            </w:r>
          </w:p>
        </w:tc>
        <w:tc>
          <w:tcPr>
            <w:tcW w:w="2413" w:type="dxa"/>
            <w:tcBorders>
              <w:top w:val="nil"/>
              <w:left w:val="nil"/>
              <w:bottom w:val="single" w:sz="4" w:space="0" w:color="auto"/>
              <w:right w:val="single" w:sz="4" w:space="0" w:color="auto"/>
            </w:tcBorders>
            <w:shd w:val="clear" w:color="auto" w:fill="auto"/>
            <w:noWrap/>
            <w:vAlign w:val="center"/>
            <w:hideMark/>
          </w:tcPr>
          <w:p w14:paraId="3C3D7A7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1D8F60B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207E75F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2E807FF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Gas By-product Plant</w:t>
            </w:r>
          </w:p>
        </w:tc>
      </w:tr>
      <w:tr w:rsidR="00A7147D" w:rsidRPr="001B4997" w14:paraId="37F64116"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260B12B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30300320</w:t>
            </w:r>
          </w:p>
        </w:tc>
        <w:tc>
          <w:tcPr>
            <w:tcW w:w="2413" w:type="dxa"/>
            <w:tcBorders>
              <w:top w:val="nil"/>
              <w:left w:val="nil"/>
              <w:bottom w:val="single" w:sz="4" w:space="0" w:color="auto"/>
              <w:right w:val="single" w:sz="4" w:space="0" w:color="auto"/>
            </w:tcBorders>
            <w:shd w:val="clear" w:color="auto" w:fill="auto"/>
            <w:noWrap/>
            <w:vAlign w:val="center"/>
            <w:hideMark/>
          </w:tcPr>
          <w:p w14:paraId="11DADEE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14A5787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2B0B4A7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6B33A96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Offtake Leaks</w:t>
            </w:r>
          </w:p>
        </w:tc>
      </w:tr>
      <w:tr w:rsidR="00A7147D" w:rsidRPr="001B4997" w14:paraId="6AB95D35"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6FB68C8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30300331</w:t>
            </w:r>
          </w:p>
        </w:tc>
        <w:tc>
          <w:tcPr>
            <w:tcW w:w="2413" w:type="dxa"/>
            <w:tcBorders>
              <w:top w:val="nil"/>
              <w:left w:val="nil"/>
              <w:bottom w:val="single" w:sz="4" w:space="0" w:color="auto"/>
              <w:right w:val="single" w:sz="4" w:space="0" w:color="auto"/>
            </w:tcBorders>
            <w:shd w:val="clear" w:color="auto" w:fill="auto"/>
            <w:noWrap/>
            <w:vAlign w:val="center"/>
            <w:hideMark/>
          </w:tcPr>
          <w:p w14:paraId="493B167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7AD9252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77307C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2FF645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General</w:t>
            </w:r>
          </w:p>
        </w:tc>
      </w:tr>
      <w:tr w:rsidR="00A7147D" w:rsidRPr="001B4997" w14:paraId="0C0A603A"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6439A0E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30300375</w:t>
            </w:r>
          </w:p>
        </w:tc>
        <w:tc>
          <w:tcPr>
            <w:tcW w:w="2413" w:type="dxa"/>
            <w:tcBorders>
              <w:top w:val="nil"/>
              <w:left w:val="nil"/>
              <w:bottom w:val="single" w:sz="4" w:space="0" w:color="auto"/>
              <w:right w:val="single" w:sz="4" w:space="0" w:color="auto"/>
            </w:tcBorders>
            <w:shd w:val="clear" w:color="auto" w:fill="auto"/>
            <w:noWrap/>
            <w:vAlign w:val="center"/>
            <w:hideMark/>
          </w:tcPr>
          <w:p w14:paraId="11DEB84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2850470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2AC172B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5A5BBA6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Heat/No Chemical Recovery Process: Oven Charging</w:t>
            </w:r>
          </w:p>
        </w:tc>
      </w:tr>
      <w:tr w:rsidR="00A7147D" w:rsidRPr="001B4997" w14:paraId="39399413"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051A590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30300385</w:t>
            </w:r>
          </w:p>
        </w:tc>
        <w:tc>
          <w:tcPr>
            <w:tcW w:w="2413" w:type="dxa"/>
            <w:tcBorders>
              <w:top w:val="nil"/>
              <w:left w:val="nil"/>
              <w:bottom w:val="single" w:sz="4" w:space="0" w:color="auto"/>
              <w:right w:val="single" w:sz="4" w:space="0" w:color="auto"/>
            </w:tcBorders>
            <w:shd w:val="clear" w:color="auto" w:fill="auto"/>
            <w:noWrap/>
            <w:vAlign w:val="center"/>
            <w:hideMark/>
          </w:tcPr>
          <w:p w14:paraId="5ED53D3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359AA6F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90379B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656044B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Nonrecovery Process: Oven Charging</w:t>
            </w:r>
          </w:p>
        </w:tc>
      </w:tr>
      <w:tr w:rsidR="00A7147D" w:rsidRPr="001B4997" w14:paraId="0800A768"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70F2641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30300399</w:t>
            </w:r>
          </w:p>
        </w:tc>
        <w:tc>
          <w:tcPr>
            <w:tcW w:w="2413" w:type="dxa"/>
            <w:tcBorders>
              <w:top w:val="nil"/>
              <w:left w:val="nil"/>
              <w:bottom w:val="single" w:sz="4" w:space="0" w:color="auto"/>
              <w:right w:val="single" w:sz="4" w:space="0" w:color="auto"/>
            </w:tcBorders>
            <w:shd w:val="clear" w:color="auto" w:fill="auto"/>
            <w:noWrap/>
            <w:vAlign w:val="center"/>
            <w:hideMark/>
          </w:tcPr>
          <w:p w14:paraId="1DF668E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11230F5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910DAB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Metallurgical Coke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66A2A0D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By-product Process: Not Classified</w:t>
            </w:r>
          </w:p>
        </w:tc>
      </w:tr>
      <w:tr w:rsidR="00A7147D" w:rsidRPr="001B4997" w14:paraId="3E5FAB4A"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1C22F1B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30301503</w:t>
            </w:r>
          </w:p>
        </w:tc>
        <w:tc>
          <w:tcPr>
            <w:tcW w:w="2413" w:type="dxa"/>
            <w:tcBorders>
              <w:top w:val="nil"/>
              <w:left w:val="nil"/>
              <w:bottom w:val="single" w:sz="4" w:space="0" w:color="auto"/>
              <w:right w:val="single" w:sz="4" w:space="0" w:color="auto"/>
            </w:tcBorders>
            <w:shd w:val="clear" w:color="auto" w:fill="auto"/>
            <w:noWrap/>
            <w:vAlign w:val="center"/>
            <w:hideMark/>
          </w:tcPr>
          <w:p w14:paraId="039F9E0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1D7EFE6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2BF2E9F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2107AC0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Sintering: Windbox</w:t>
            </w:r>
          </w:p>
        </w:tc>
      </w:tr>
      <w:tr w:rsidR="00A7147D" w:rsidRPr="001B4997" w14:paraId="4C743A82"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773AFD7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30301504</w:t>
            </w:r>
          </w:p>
        </w:tc>
        <w:tc>
          <w:tcPr>
            <w:tcW w:w="2413" w:type="dxa"/>
            <w:tcBorders>
              <w:top w:val="nil"/>
              <w:left w:val="nil"/>
              <w:bottom w:val="single" w:sz="4" w:space="0" w:color="auto"/>
              <w:right w:val="single" w:sz="4" w:space="0" w:color="auto"/>
            </w:tcBorders>
            <w:shd w:val="clear" w:color="auto" w:fill="auto"/>
            <w:noWrap/>
            <w:vAlign w:val="center"/>
            <w:hideMark/>
          </w:tcPr>
          <w:p w14:paraId="2D199D7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4AB98CF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4B61607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71BF217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Sintering: Discharge End</w:t>
            </w:r>
          </w:p>
        </w:tc>
      </w:tr>
      <w:tr w:rsidR="00A7147D" w:rsidRPr="001B4997" w14:paraId="555E5BA0"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21F56A5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30301509</w:t>
            </w:r>
          </w:p>
        </w:tc>
        <w:tc>
          <w:tcPr>
            <w:tcW w:w="2413" w:type="dxa"/>
            <w:tcBorders>
              <w:top w:val="nil"/>
              <w:left w:val="nil"/>
              <w:bottom w:val="single" w:sz="4" w:space="0" w:color="auto"/>
              <w:right w:val="single" w:sz="4" w:space="0" w:color="auto"/>
            </w:tcBorders>
            <w:shd w:val="clear" w:color="auto" w:fill="auto"/>
            <w:noWrap/>
            <w:vAlign w:val="center"/>
            <w:hideMark/>
          </w:tcPr>
          <w:p w14:paraId="5EFE432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5B63396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89E4FD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3C6A4ED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Ladle Metallurgy: Non-electric Heating and/or Chemical</w:t>
            </w:r>
          </w:p>
        </w:tc>
      </w:tr>
      <w:tr w:rsidR="00A7147D" w:rsidRPr="001B4997" w14:paraId="2E14A583"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1FEDEFB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30301513</w:t>
            </w:r>
          </w:p>
        </w:tc>
        <w:tc>
          <w:tcPr>
            <w:tcW w:w="2413" w:type="dxa"/>
            <w:tcBorders>
              <w:top w:val="nil"/>
              <w:left w:val="nil"/>
              <w:bottom w:val="single" w:sz="4" w:space="0" w:color="auto"/>
              <w:right w:val="single" w:sz="4" w:space="0" w:color="auto"/>
            </w:tcBorders>
            <w:shd w:val="clear" w:color="auto" w:fill="auto"/>
            <w:noWrap/>
            <w:vAlign w:val="center"/>
            <w:hideMark/>
          </w:tcPr>
          <w:p w14:paraId="0611996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6C376D3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2565E4E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510B003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Blast Furnace: Casting/Tapping: Local Evacuation</w:t>
            </w:r>
          </w:p>
        </w:tc>
      </w:tr>
      <w:tr w:rsidR="00A7147D" w:rsidRPr="001B4997" w14:paraId="61855FD4"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691E506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30301516</w:t>
            </w:r>
          </w:p>
        </w:tc>
        <w:tc>
          <w:tcPr>
            <w:tcW w:w="2413" w:type="dxa"/>
            <w:tcBorders>
              <w:top w:val="nil"/>
              <w:left w:val="nil"/>
              <w:bottom w:val="single" w:sz="4" w:space="0" w:color="auto"/>
              <w:right w:val="single" w:sz="4" w:space="0" w:color="auto"/>
            </w:tcBorders>
            <w:shd w:val="clear" w:color="auto" w:fill="auto"/>
            <w:noWrap/>
            <w:vAlign w:val="center"/>
            <w:hideMark/>
          </w:tcPr>
          <w:p w14:paraId="4AFF7A0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45F8322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5DA81DE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590728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Hot Metal Transfer, Skimming, Desulfurization: Combined System</w:t>
            </w:r>
          </w:p>
        </w:tc>
      </w:tr>
      <w:tr w:rsidR="00A7147D" w:rsidRPr="001B4997" w14:paraId="18EF7C98"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54BA453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30301518</w:t>
            </w:r>
          </w:p>
        </w:tc>
        <w:tc>
          <w:tcPr>
            <w:tcW w:w="2413" w:type="dxa"/>
            <w:tcBorders>
              <w:top w:val="nil"/>
              <w:left w:val="nil"/>
              <w:bottom w:val="single" w:sz="4" w:space="0" w:color="auto"/>
              <w:right w:val="single" w:sz="4" w:space="0" w:color="auto"/>
            </w:tcBorders>
            <w:shd w:val="clear" w:color="auto" w:fill="auto"/>
            <w:noWrap/>
            <w:vAlign w:val="center"/>
            <w:hideMark/>
          </w:tcPr>
          <w:p w14:paraId="08FE633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22300D3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2877DC9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195625A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Hot Metal Desulfurization</w:t>
            </w:r>
          </w:p>
        </w:tc>
      </w:tr>
      <w:tr w:rsidR="00A7147D" w:rsidRPr="001B4997" w14:paraId="7196F67E"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368B8F8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30301522</w:t>
            </w:r>
          </w:p>
        </w:tc>
        <w:tc>
          <w:tcPr>
            <w:tcW w:w="2413" w:type="dxa"/>
            <w:tcBorders>
              <w:top w:val="nil"/>
              <w:left w:val="nil"/>
              <w:bottom w:val="single" w:sz="4" w:space="0" w:color="auto"/>
              <w:right w:val="single" w:sz="4" w:space="0" w:color="auto"/>
            </w:tcBorders>
            <w:shd w:val="clear" w:color="auto" w:fill="auto"/>
            <w:noWrap/>
            <w:vAlign w:val="center"/>
            <w:hideMark/>
          </w:tcPr>
          <w:p w14:paraId="230E5D1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791587B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4A04E50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38D229B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Basic Oxygen Furnace (BOF): Top Blown Furnace: Primary</w:t>
            </w:r>
          </w:p>
        </w:tc>
      </w:tr>
      <w:tr w:rsidR="00A7147D" w:rsidRPr="001B4997" w14:paraId="02DE8DBC"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477B35A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30301525</w:t>
            </w:r>
          </w:p>
        </w:tc>
        <w:tc>
          <w:tcPr>
            <w:tcW w:w="2413" w:type="dxa"/>
            <w:tcBorders>
              <w:top w:val="nil"/>
              <w:left w:val="nil"/>
              <w:bottom w:val="single" w:sz="4" w:space="0" w:color="auto"/>
              <w:right w:val="single" w:sz="4" w:space="0" w:color="auto"/>
            </w:tcBorders>
            <w:shd w:val="clear" w:color="auto" w:fill="auto"/>
            <w:noWrap/>
            <w:vAlign w:val="center"/>
            <w:hideMark/>
          </w:tcPr>
          <w:p w14:paraId="5CC57D6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1F69252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1FC1F96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6F89571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Basic Oxygen Furnace (BOF), Top Blown: Charging and Tapping</w:t>
            </w:r>
          </w:p>
        </w:tc>
      </w:tr>
      <w:tr w:rsidR="00A7147D" w:rsidRPr="001B4997" w14:paraId="328F54CF"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2EF0155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30301576</w:t>
            </w:r>
          </w:p>
        </w:tc>
        <w:tc>
          <w:tcPr>
            <w:tcW w:w="2413" w:type="dxa"/>
            <w:tcBorders>
              <w:top w:val="nil"/>
              <w:left w:val="nil"/>
              <w:bottom w:val="single" w:sz="4" w:space="0" w:color="auto"/>
              <w:right w:val="single" w:sz="4" w:space="0" w:color="auto"/>
            </w:tcBorders>
            <w:shd w:val="clear" w:color="auto" w:fill="auto"/>
            <w:noWrap/>
            <w:vAlign w:val="center"/>
            <w:hideMark/>
          </w:tcPr>
          <w:p w14:paraId="4B6EFB8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7BB53E5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326766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259A7BE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Steel Pickling</w:t>
            </w:r>
          </w:p>
        </w:tc>
      </w:tr>
      <w:tr w:rsidR="00A7147D" w:rsidRPr="001B4997" w14:paraId="4D0F4067"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3FB55C85"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30301577</w:t>
            </w:r>
          </w:p>
        </w:tc>
        <w:tc>
          <w:tcPr>
            <w:tcW w:w="2413" w:type="dxa"/>
            <w:tcBorders>
              <w:top w:val="nil"/>
              <w:left w:val="nil"/>
              <w:bottom w:val="single" w:sz="4" w:space="0" w:color="auto"/>
              <w:right w:val="single" w:sz="4" w:space="0" w:color="auto"/>
            </w:tcBorders>
            <w:shd w:val="clear" w:color="auto" w:fill="auto"/>
            <w:noWrap/>
            <w:vAlign w:val="center"/>
            <w:hideMark/>
          </w:tcPr>
          <w:p w14:paraId="2BAB338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61E5B53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4466B92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33D9FEC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Pickling: Continuous</w:t>
            </w:r>
          </w:p>
        </w:tc>
      </w:tr>
      <w:tr w:rsidR="00A7147D" w:rsidRPr="001B4997" w14:paraId="1E82DF32"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5D2686C8"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lastRenderedPageBreak/>
              <w:t>30301581</w:t>
            </w:r>
          </w:p>
        </w:tc>
        <w:tc>
          <w:tcPr>
            <w:tcW w:w="2413" w:type="dxa"/>
            <w:tcBorders>
              <w:top w:val="nil"/>
              <w:left w:val="nil"/>
              <w:bottom w:val="single" w:sz="4" w:space="0" w:color="auto"/>
              <w:right w:val="single" w:sz="4" w:space="0" w:color="auto"/>
            </w:tcBorders>
            <w:shd w:val="clear" w:color="auto" w:fill="auto"/>
            <w:noWrap/>
            <w:vAlign w:val="center"/>
            <w:hideMark/>
          </w:tcPr>
          <w:p w14:paraId="2A0D9EE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6796654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0FB9233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4C88286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Blast Furnace Stove</w:t>
            </w:r>
          </w:p>
        </w:tc>
      </w:tr>
      <w:tr w:rsidR="00A7147D" w:rsidRPr="001B4997" w14:paraId="2CFCB46C"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1DB94A9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30301587</w:t>
            </w:r>
          </w:p>
        </w:tc>
        <w:tc>
          <w:tcPr>
            <w:tcW w:w="2413" w:type="dxa"/>
            <w:tcBorders>
              <w:top w:val="nil"/>
              <w:left w:val="nil"/>
              <w:bottom w:val="single" w:sz="4" w:space="0" w:color="auto"/>
              <w:right w:val="single" w:sz="4" w:space="0" w:color="auto"/>
            </w:tcBorders>
            <w:shd w:val="clear" w:color="auto" w:fill="auto"/>
            <w:noWrap/>
            <w:vAlign w:val="center"/>
            <w:hideMark/>
          </w:tcPr>
          <w:p w14:paraId="686F835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190F279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56F2E36"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454CC3B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Heat Treating Furnace: Annealing</w:t>
            </w:r>
          </w:p>
        </w:tc>
      </w:tr>
      <w:tr w:rsidR="00A7147D" w:rsidRPr="001B4997" w14:paraId="2412470E"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75A2598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30301597</w:t>
            </w:r>
          </w:p>
        </w:tc>
        <w:tc>
          <w:tcPr>
            <w:tcW w:w="2413" w:type="dxa"/>
            <w:tcBorders>
              <w:top w:val="nil"/>
              <w:left w:val="nil"/>
              <w:bottom w:val="single" w:sz="4" w:space="0" w:color="auto"/>
              <w:right w:val="single" w:sz="4" w:space="0" w:color="auto"/>
            </w:tcBorders>
            <w:shd w:val="clear" w:color="auto" w:fill="auto"/>
            <w:noWrap/>
            <w:vAlign w:val="center"/>
            <w:hideMark/>
          </w:tcPr>
          <w:p w14:paraId="7051055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6F46426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56E4FF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Integrated Iron and Steel Manufacturing</w:t>
            </w:r>
          </w:p>
        </w:tc>
        <w:tc>
          <w:tcPr>
            <w:tcW w:w="2414" w:type="dxa"/>
            <w:tcBorders>
              <w:top w:val="nil"/>
              <w:left w:val="nil"/>
              <w:bottom w:val="single" w:sz="4" w:space="0" w:color="auto"/>
              <w:right w:val="single" w:sz="4" w:space="0" w:color="auto"/>
            </w:tcBorders>
            <w:shd w:val="clear" w:color="auto" w:fill="auto"/>
            <w:noWrap/>
            <w:vAlign w:val="center"/>
            <w:hideMark/>
          </w:tcPr>
          <w:p w14:paraId="23FFB6BD"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Wastewater Treatment System: Cooling Tower</w:t>
            </w:r>
          </w:p>
        </w:tc>
      </w:tr>
      <w:tr w:rsidR="00A7147D" w:rsidRPr="001B4997" w14:paraId="167C81BD"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6C3CA81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30390003</w:t>
            </w:r>
          </w:p>
        </w:tc>
        <w:tc>
          <w:tcPr>
            <w:tcW w:w="2413" w:type="dxa"/>
            <w:tcBorders>
              <w:top w:val="nil"/>
              <w:left w:val="nil"/>
              <w:bottom w:val="single" w:sz="4" w:space="0" w:color="auto"/>
              <w:right w:val="single" w:sz="4" w:space="0" w:color="auto"/>
            </w:tcBorders>
            <w:shd w:val="clear" w:color="auto" w:fill="auto"/>
            <w:noWrap/>
            <w:vAlign w:val="center"/>
            <w:hideMark/>
          </w:tcPr>
          <w:p w14:paraId="6E0A846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248646D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4E58CE2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Fuel Fired Equipment</w:t>
            </w:r>
          </w:p>
        </w:tc>
        <w:tc>
          <w:tcPr>
            <w:tcW w:w="2414" w:type="dxa"/>
            <w:tcBorders>
              <w:top w:val="nil"/>
              <w:left w:val="nil"/>
              <w:bottom w:val="single" w:sz="4" w:space="0" w:color="auto"/>
              <w:right w:val="single" w:sz="4" w:space="0" w:color="auto"/>
            </w:tcBorders>
            <w:shd w:val="clear" w:color="auto" w:fill="auto"/>
            <w:noWrap/>
            <w:vAlign w:val="center"/>
            <w:hideMark/>
          </w:tcPr>
          <w:p w14:paraId="3FEA319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Natural Gas: Process Heaters</w:t>
            </w:r>
          </w:p>
        </w:tc>
      </w:tr>
      <w:tr w:rsidR="00A7147D" w:rsidRPr="001B4997" w14:paraId="03A2908F"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4189DF04"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30390024</w:t>
            </w:r>
          </w:p>
        </w:tc>
        <w:tc>
          <w:tcPr>
            <w:tcW w:w="2413" w:type="dxa"/>
            <w:tcBorders>
              <w:top w:val="nil"/>
              <w:left w:val="nil"/>
              <w:bottom w:val="single" w:sz="4" w:space="0" w:color="auto"/>
              <w:right w:val="single" w:sz="4" w:space="0" w:color="auto"/>
            </w:tcBorders>
            <w:shd w:val="clear" w:color="auto" w:fill="auto"/>
            <w:noWrap/>
            <w:vAlign w:val="center"/>
            <w:hideMark/>
          </w:tcPr>
          <w:p w14:paraId="613D6E7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0CC4FA5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7BC5C82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Fuel Fired Equipment</w:t>
            </w:r>
          </w:p>
        </w:tc>
        <w:tc>
          <w:tcPr>
            <w:tcW w:w="2414" w:type="dxa"/>
            <w:tcBorders>
              <w:top w:val="nil"/>
              <w:left w:val="nil"/>
              <w:bottom w:val="single" w:sz="4" w:space="0" w:color="auto"/>
              <w:right w:val="single" w:sz="4" w:space="0" w:color="auto"/>
            </w:tcBorders>
            <w:shd w:val="clear" w:color="auto" w:fill="auto"/>
            <w:noWrap/>
            <w:vAlign w:val="center"/>
            <w:hideMark/>
          </w:tcPr>
          <w:p w14:paraId="6D9B8DF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Process Gas: Flares</w:t>
            </w:r>
          </w:p>
        </w:tc>
      </w:tr>
      <w:tr w:rsidR="00A7147D" w:rsidRPr="001B4997" w14:paraId="4B341ADE"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0E905E3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30399999</w:t>
            </w:r>
          </w:p>
        </w:tc>
        <w:tc>
          <w:tcPr>
            <w:tcW w:w="2413" w:type="dxa"/>
            <w:tcBorders>
              <w:top w:val="nil"/>
              <w:left w:val="nil"/>
              <w:bottom w:val="single" w:sz="4" w:space="0" w:color="auto"/>
              <w:right w:val="single" w:sz="4" w:space="0" w:color="auto"/>
            </w:tcBorders>
            <w:shd w:val="clear" w:color="auto" w:fill="auto"/>
            <w:noWrap/>
            <w:vAlign w:val="center"/>
            <w:hideMark/>
          </w:tcPr>
          <w:p w14:paraId="537C5560"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63E4307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Primary Metal Production</w:t>
            </w:r>
          </w:p>
        </w:tc>
        <w:tc>
          <w:tcPr>
            <w:tcW w:w="2413" w:type="dxa"/>
            <w:tcBorders>
              <w:top w:val="nil"/>
              <w:left w:val="nil"/>
              <w:bottom w:val="single" w:sz="4" w:space="0" w:color="auto"/>
              <w:right w:val="single" w:sz="4" w:space="0" w:color="auto"/>
            </w:tcBorders>
            <w:shd w:val="clear" w:color="auto" w:fill="auto"/>
            <w:noWrap/>
            <w:vAlign w:val="center"/>
            <w:hideMark/>
          </w:tcPr>
          <w:p w14:paraId="442366D2"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Other Not Classified</w:t>
            </w:r>
          </w:p>
        </w:tc>
        <w:tc>
          <w:tcPr>
            <w:tcW w:w="2414" w:type="dxa"/>
            <w:tcBorders>
              <w:top w:val="nil"/>
              <w:left w:val="nil"/>
              <w:bottom w:val="single" w:sz="4" w:space="0" w:color="auto"/>
              <w:right w:val="single" w:sz="4" w:space="0" w:color="auto"/>
            </w:tcBorders>
            <w:shd w:val="clear" w:color="auto" w:fill="auto"/>
            <w:noWrap/>
            <w:vAlign w:val="center"/>
            <w:hideMark/>
          </w:tcPr>
          <w:p w14:paraId="1D2C653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Other Not Classified</w:t>
            </w:r>
          </w:p>
        </w:tc>
      </w:tr>
      <w:tr w:rsidR="00A7147D" w:rsidRPr="001B4997" w14:paraId="39E82DE2"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28F7845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30501001</w:t>
            </w:r>
          </w:p>
        </w:tc>
        <w:tc>
          <w:tcPr>
            <w:tcW w:w="2413" w:type="dxa"/>
            <w:tcBorders>
              <w:top w:val="nil"/>
              <w:left w:val="nil"/>
              <w:bottom w:val="single" w:sz="4" w:space="0" w:color="auto"/>
              <w:right w:val="single" w:sz="4" w:space="0" w:color="auto"/>
            </w:tcBorders>
            <w:shd w:val="clear" w:color="auto" w:fill="auto"/>
            <w:noWrap/>
            <w:vAlign w:val="center"/>
            <w:hideMark/>
          </w:tcPr>
          <w:p w14:paraId="3A9D320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3B9545B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Mineral Products</w:t>
            </w:r>
          </w:p>
        </w:tc>
        <w:tc>
          <w:tcPr>
            <w:tcW w:w="2413" w:type="dxa"/>
            <w:tcBorders>
              <w:top w:val="nil"/>
              <w:left w:val="nil"/>
              <w:bottom w:val="single" w:sz="4" w:space="0" w:color="auto"/>
              <w:right w:val="single" w:sz="4" w:space="0" w:color="auto"/>
            </w:tcBorders>
            <w:shd w:val="clear" w:color="auto" w:fill="auto"/>
            <w:noWrap/>
            <w:vAlign w:val="center"/>
            <w:hideMark/>
          </w:tcPr>
          <w:p w14:paraId="68A0F53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Coal Mining, Cleaning, and Material Handling</w:t>
            </w:r>
          </w:p>
        </w:tc>
        <w:tc>
          <w:tcPr>
            <w:tcW w:w="2414" w:type="dxa"/>
            <w:tcBorders>
              <w:top w:val="nil"/>
              <w:left w:val="nil"/>
              <w:bottom w:val="single" w:sz="4" w:space="0" w:color="auto"/>
              <w:right w:val="single" w:sz="4" w:space="0" w:color="auto"/>
            </w:tcBorders>
            <w:shd w:val="clear" w:color="auto" w:fill="auto"/>
            <w:noWrap/>
            <w:vAlign w:val="center"/>
            <w:hideMark/>
          </w:tcPr>
          <w:p w14:paraId="01EB45FA"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Fluidized Bed Reactor</w:t>
            </w:r>
          </w:p>
        </w:tc>
      </w:tr>
      <w:tr w:rsidR="00A7147D" w:rsidRPr="001B4997" w14:paraId="458A7D4D"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1B351B6F"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39000699</w:t>
            </w:r>
          </w:p>
        </w:tc>
        <w:tc>
          <w:tcPr>
            <w:tcW w:w="2413" w:type="dxa"/>
            <w:tcBorders>
              <w:top w:val="nil"/>
              <w:left w:val="nil"/>
              <w:bottom w:val="single" w:sz="4" w:space="0" w:color="auto"/>
              <w:right w:val="single" w:sz="4" w:space="0" w:color="auto"/>
            </w:tcBorders>
            <w:shd w:val="clear" w:color="auto" w:fill="auto"/>
            <w:noWrap/>
            <w:vAlign w:val="center"/>
            <w:hideMark/>
          </w:tcPr>
          <w:p w14:paraId="5F6A441E"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0AC42817"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In-process Fuel Use</w:t>
            </w:r>
          </w:p>
        </w:tc>
        <w:tc>
          <w:tcPr>
            <w:tcW w:w="2413" w:type="dxa"/>
            <w:tcBorders>
              <w:top w:val="nil"/>
              <w:left w:val="nil"/>
              <w:bottom w:val="single" w:sz="4" w:space="0" w:color="auto"/>
              <w:right w:val="single" w:sz="4" w:space="0" w:color="auto"/>
            </w:tcBorders>
            <w:shd w:val="clear" w:color="auto" w:fill="auto"/>
            <w:noWrap/>
            <w:vAlign w:val="center"/>
            <w:hideMark/>
          </w:tcPr>
          <w:p w14:paraId="2242B12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Natural Gas</w:t>
            </w:r>
          </w:p>
        </w:tc>
        <w:tc>
          <w:tcPr>
            <w:tcW w:w="2414" w:type="dxa"/>
            <w:tcBorders>
              <w:top w:val="nil"/>
              <w:left w:val="nil"/>
              <w:bottom w:val="single" w:sz="4" w:space="0" w:color="auto"/>
              <w:right w:val="single" w:sz="4" w:space="0" w:color="auto"/>
            </w:tcBorders>
            <w:shd w:val="clear" w:color="auto" w:fill="auto"/>
            <w:noWrap/>
            <w:vAlign w:val="center"/>
            <w:hideMark/>
          </w:tcPr>
          <w:p w14:paraId="7392105C"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General</w:t>
            </w:r>
          </w:p>
        </w:tc>
      </w:tr>
      <w:tr w:rsidR="00A7147D" w:rsidRPr="00C875E1" w14:paraId="6F109164" w14:textId="77777777" w:rsidTr="00C323DE">
        <w:trPr>
          <w:trHeight w:val="300"/>
        </w:trPr>
        <w:tc>
          <w:tcPr>
            <w:tcW w:w="1137" w:type="dxa"/>
            <w:tcBorders>
              <w:top w:val="nil"/>
              <w:left w:val="single" w:sz="4" w:space="0" w:color="auto"/>
              <w:bottom w:val="single" w:sz="4" w:space="0" w:color="auto"/>
              <w:right w:val="single" w:sz="4" w:space="0" w:color="auto"/>
            </w:tcBorders>
            <w:shd w:val="clear" w:color="auto" w:fill="auto"/>
            <w:noWrap/>
            <w:vAlign w:val="center"/>
            <w:hideMark/>
          </w:tcPr>
          <w:p w14:paraId="6CF5D1C1"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39900601</w:t>
            </w:r>
          </w:p>
        </w:tc>
        <w:tc>
          <w:tcPr>
            <w:tcW w:w="2413" w:type="dxa"/>
            <w:tcBorders>
              <w:top w:val="nil"/>
              <w:left w:val="nil"/>
              <w:bottom w:val="single" w:sz="4" w:space="0" w:color="auto"/>
              <w:right w:val="single" w:sz="4" w:space="0" w:color="auto"/>
            </w:tcBorders>
            <w:shd w:val="clear" w:color="auto" w:fill="auto"/>
            <w:noWrap/>
            <w:vAlign w:val="center"/>
            <w:hideMark/>
          </w:tcPr>
          <w:p w14:paraId="2D7CD0B3"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Industrial Processes</w:t>
            </w:r>
          </w:p>
        </w:tc>
        <w:tc>
          <w:tcPr>
            <w:tcW w:w="2413" w:type="dxa"/>
            <w:tcBorders>
              <w:top w:val="nil"/>
              <w:left w:val="nil"/>
              <w:bottom w:val="single" w:sz="4" w:space="0" w:color="auto"/>
              <w:right w:val="single" w:sz="4" w:space="0" w:color="auto"/>
            </w:tcBorders>
            <w:shd w:val="clear" w:color="auto" w:fill="auto"/>
            <w:noWrap/>
            <w:vAlign w:val="center"/>
            <w:hideMark/>
          </w:tcPr>
          <w:p w14:paraId="285F38F9"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Miscellaneous Manufacturing Industries</w:t>
            </w:r>
          </w:p>
        </w:tc>
        <w:tc>
          <w:tcPr>
            <w:tcW w:w="2413" w:type="dxa"/>
            <w:tcBorders>
              <w:top w:val="nil"/>
              <w:left w:val="nil"/>
              <w:bottom w:val="single" w:sz="4" w:space="0" w:color="auto"/>
              <w:right w:val="single" w:sz="4" w:space="0" w:color="auto"/>
            </w:tcBorders>
            <w:shd w:val="clear" w:color="auto" w:fill="auto"/>
            <w:noWrap/>
            <w:vAlign w:val="center"/>
            <w:hideMark/>
          </w:tcPr>
          <w:p w14:paraId="6819690B" w14:textId="77777777" w:rsidR="00EB33BD" w:rsidRPr="001B4997" w:rsidRDefault="00EB33BD" w:rsidP="00C323DE">
            <w:pPr>
              <w:rPr>
                <w:rFonts w:ascii="Times New Roman" w:eastAsia="Times New Roman" w:hAnsi="Times New Roman"/>
                <w:sz w:val="20"/>
              </w:rPr>
            </w:pPr>
            <w:r w:rsidRPr="001B4997">
              <w:rPr>
                <w:rFonts w:ascii="Times New Roman" w:eastAsia="Times New Roman" w:hAnsi="Times New Roman"/>
                <w:sz w:val="20"/>
              </w:rPr>
              <w:t>Process Heater/Furnace</w:t>
            </w:r>
          </w:p>
        </w:tc>
        <w:tc>
          <w:tcPr>
            <w:tcW w:w="2414" w:type="dxa"/>
            <w:tcBorders>
              <w:top w:val="nil"/>
              <w:left w:val="nil"/>
              <w:bottom w:val="single" w:sz="4" w:space="0" w:color="auto"/>
              <w:right w:val="single" w:sz="4" w:space="0" w:color="auto"/>
            </w:tcBorders>
            <w:shd w:val="clear" w:color="auto" w:fill="auto"/>
            <w:noWrap/>
            <w:vAlign w:val="center"/>
            <w:hideMark/>
          </w:tcPr>
          <w:p w14:paraId="31DFBADD" w14:textId="77777777" w:rsidR="00EB33BD" w:rsidRPr="00C875E1" w:rsidRDefault="00EB33BD" w:rsidP="00C323DE">
            <w:pPr>
              <w:rPr>
                <w:rFonts w:ascii="Times New Roman" w:eastAsia="Times New Roman" w:hAnsi="Times New Roman"/>
                <w:sz w:val="20"/>
              </w:rPr>
            </w:pPr>
            <w:r w:rsidRPr="001B4997">
              <w:rPr>
                <w:rFonts w:ascii="Times New Roman" w:eastAsia="Times New Roman" w:hAnsi="Times New Roman"/>
                <w:sz w:val="20"/>
              </w:rPr>
              <w:t>Natural Gas</w:t>
            </w:r>
          </w:p>
        </w:tc>
      </w:tr>
    </w:tbl>
    <w:p w14:paraId="351C34F2" w14:textId="566862D7" w:rsidR="00900F25" w:rsidRPr="00C875E1" w:rsidRDefault="00900F25" w:rsidP="00900F25">
      <w:pPr>
        <w:rPr>
          <w:rFonts w:ascii="Times New Roman" w:hAnsi="Times New Roman"/>
          <w:b/>
          <w:szCs w:val="24"/>
        </w:rPr>
      </w:pPr>
    </w:p>
    <w:sectPr w:rsidR="00900F25" w:rsidRPr="00C875E1" w:rsidSect="00EC3DBB">
      <w:footerReference w:type="default" r:id="rId37"/>
      <w:pgSz w:w="12240" w:h="15840" w:code="1"/>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7D286" w14:textId="77777777" w:rsidR="00010E67" w:rsidRDefault="00010E67">
      <w:r>
        <w:separator/>
      </w:r>
    </w:p>
  </w:endnote>
  <w:endnote w:type="continuationSeparator" w:id="0">
    <w:p w14:paraId="68E93D6B" w14:textId="77777777" w:rsidR="00010E67" w:rsidRDefault="00010E67">
      <w:r>
        <w:continuationSeparator/>
      </w:r>
    </w:p>
  </w:endnote>
  <w:endnote w:type="continuationNotice" w:id="1">
    <w:p w14:paraId="585B11BA" w14:textId="77777777" w:rsidR="00010E67" w:rsidRDefault="00010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039C" w14:textId="77777777" w:rsidR="00AC42C0" w:rsidRDefault="00AC42C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0298908"/>
      <w:docPartObj>
        <w:docPartGallery w:val="Page Numbers (Bottom of Page)"/>
        <w:docPartUnique/>
      </w:docPartObj>
    </w:sdtPr>
    <w:sdtEndPr>
      <w:rPr>
        <w:noProof/>
      </w:rPr>
    </w:sdtEndPr>
    <w:sdtContent>
      <w:p w14:paraId="77AFE74A" w14:textId="4E4A7734" w:rsidR="0030494C" w:rsidRDefault="0030494C" w:rsidP="00FE5EC9">
        <w:pPr>
          <w:pStyle w:val="Footer"/>
          <w:jc w:val="center"/>
        </w:pPr>
        <w:r>
          <w:t>D-</w:t>
        </w:r>
        <w:r>
          <w:fldChar w:fldCharType="begin"/>
        </w:r>
        <w:r>
          <w:instrText xml:space="preserve"> PAGE   \* MERGEFORMAT </w:instrText>
        </w:r>
        <w:r>
          <w:fldChar w:fldCharType="separate"/>
        </w:r>
        <w:r>
          <w:rPr>
            <w:noProof/>
          </w:rPr>
          <w:t>1</w:t>
        </w:r>
        <w:r>
          <w:rPr>
            <w:noProof/>
          </w:rPr>
          <w:fldChar w:fldCharType="end"/>
        </w:r>
      </w:p>
    </w:sdtContent>
  </w:sdt>
  <w:p w14:paraId="32490203" w14:textId="77777777" w:rsidR="0030494C" w:rsidRDefault="0030494C">
    <w:pPr>
      <w:pStyle w:val="Footer"/>
      <w:ind w:left="72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92714"/>
      <w:docPartObj>
        <w:docPartGallery w:val="Page Numbers (Bottom of Page)"/>
        <w:docPartUnique/>
      </w:docPartObj>
    </w:sdtPr>
    <w:sdtEndPr>
      <w:rPr>
        <w:noProof/>
      </w:rPr>
    </w:sdtEndPr>
    <w:sdtContent>
      <w:p w14:paraId="0FDFC48D" w14:textId="580D6843" w:rsidR="0030494C" w:rsidRDefault="0030494C" w:rsidP="00FE5EC9">
        <w:pPr>
          <w:pStyle w:val="Footer"/>
          <w:jc w:val="center"/>
        </w:pPr>
        <w:r>
          <w:t>E-</w:t>
        </w:r>
        <w:r>
          <w:fldChar w:fldCharType="begin"/>
        </w:r>
        <w:r>
          <w:instrText xml:space="preserve"> PAGE   \* MERGEFORMAT </w:instrText>
        </w:r>
        <w:r>
          <w:fldChar w:fldCharType="separate"/>
        </w:r>
        <w:r>
          <w:rPr>
            <w:noProof/>
          </w:rPr>
          <w:t>1</w:t>
        </w:r>
        <w:r>
          <w:rPr>
            <w:noProof/>
          </w:rPr>
          <w:fldChar w:fldCharType="end"/>
        </w:r>
      </w:p>
    </w:sdtContent>
  </w:sdt>
  <w:p w14:paraId="1684087A" w14:textId="77777777" w:rsidR="0030494C" w:rsidRDefault="0030494C">
    <w:pPr>
      <w:pStyle w:val="Footer"/>
      <w:ind w:left="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49993"/>
      <w:docPartObj>
        <w:docPartGallery w:val="Page Numbers (Bottom of Page)"/>
        <w:docPartUnique/>
      </w:docPartObj>
    </w:sdtPr>
    <w:sdtEndPr/>
    <w:sdtContent>
      <w:sdt>
        <w:sdtPr>
          <w:id w:val="1728636285"/>
          <w:docPartObj>
            <w:docPartGallery w:val="Page Numbers (Top of Page)"/>
            <w:docPartUnique/>
          </w:docPartObj>
        </w:sdtPr>
        <w:sdtEndPr/>
        <w:sdtContent>
          <w:p w14:paraId="015489D0" w14:textId="52F4D67A" w:rsidR="0030494C" w:rsidRDefault="0030494C">
            <w:pPr>
              <w:pStyle w:val="Footer"/>
              <w:jc w:val="center"/>
            </w:pPr>
            <w:r w:rsidRPr="00087250">
              <w:rPr>
                <w:szCs w:val="24"/>
              </w:rPr>
              <w:fldChar w:fldCharType="begin"/>
            </w:r>
            <w:r w:rsidRPr="00087250">
              <w:instrText xml:space="preserve"> PAGE </w:instrText>
            </w:r>
            <w:r w:rsidRPr="00087250">
              <w:rPr>
                <w:szCs w:val="24"/>
              </w:rPr>
              <w:fldChar w:fldCharType="separate"/>
            </w:r>
            <w:r w:rsidRPr="00087250">
              <w:rPr>
                <w:noProof/>
              </w:rPr>
              <w:t>2</w:t>
            </w:r>
            <w:r w:rsidRPr="00087250">
              <w:rPr>
                <w:szCs w:val="24"/>
              </w:rPr>
              <w:fldChar w:fldCharType="end"/>
            </w:r>
            <w:r>
              <w:t xml:space="preserve"> of </w:t>
            </w:r>
            <w:r w:rsidR="00AC42C0">
              <w:rPr>
                <w:szCs w:val="24"/>
              </w:rPr>
              <w:t>90</w:t>
            </w:r>
          </w:p>
        </w:sdtContent>
      </w:sdt>
    </w:sdtContent>
  </w:sdt>
  <w:p w14:paraId="5D011438" w14:textId="77777777" w:rsidR="0030494C" w:rsidRDefault="0030494C">
    <w:pPr>
      <w:pStyle w:val="Footer"/>
      <w:ind w:left="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8C79C" w14:textId="3E6BD7D0" w:rsidR="0030494C" w:rsidRDefault="0030494C">
    <w:pPr>
      <w:pStyle w:val="Footer"/>
      <w:jc w:val="center"/>
    </w:pPr>
    <w:r>
      <w:fldChar w:fldCharType="begin"/>
    </w:r>
    <w:r>
      <w:instrText xml:space="preserve"> PAGE   \* MERGEFORMAT </w:instrText>
    </w:r>
    <w:r>
      <w:fldChar w:fldCharType="separate"/>
    </w:r>
    <w:r>
      <w:rPr>
        <w:noProof/>
      </w:rPr>
      <w:t>2</w:t>
    </w:r>
    <w:r>
      <w:rPr>
        <w:noProof/>
      </w:rPr>
      <w:fldChar w:fldCharType="end"/>
    </w:r>
    <w:r>
      <w:rPr>
        <w:noProof/>
      </w:rPr>
      <w:t xml:space="preserve"> of </w:t>
    </w:r>
    <w:r w:rsidR="00AC42C0">
      <w:rPr>
        <w:noProof/>
      </w:rPr>
      <w:t>90</w:t>
    </w:r>
  </w:p>
  <w:p w14:paraId="7CE54857" w14:textId="2A7F8F5B" w:rsidR="0030494C" w:rsidRDefault="0030494C" w:rsidP="00BF56B7">
    <w:pPr>
      <w:pStyle w:val="Footer"/>
      <w:ind w:left="-90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2357248"/>
      <w:docPartObj>
        <w:docPartGallery w:val="Page Numbers (Bottom of Page)"/>
        <w:docPartUnique/>
      </w:docPartObj>
    </w:sdtPr>
    <w:sdtEndPr>
      <w:rPr>
        <w:noProof/>
      </w:rPr>
    </w:sdtEndPr>
    <w:sdtContent>
      <w:p w14:paraId="5ED806E5" w14:textId="0C5B4583" w:rsidR="0030494C" w:rsidRDefault="0030494C" w:rsidP="00FE5EC9">
        <w:pPr>
          <w:pStyle w:val="Footer"/>
          <w:jc w:val="center"/>
        </w:pPr>
        <w:r>
          <w:t>B-</w:t>
        </w:r>
        <w:r>
          <w:fldChar w:fldCharType="begin"/>
        </w:r>
        <w:r>
          <w:instrText xml:space="preserve"> PAGE   \* MERGEFORMAT </w:instrText>
        </w:r>
        <w:r>
          <w:fldChar w:fldCharType="separate"/>
        </w:r>
        <w:r>
          <w:rPr>
            <w:noProof/>
          </w:rPr>
          <w:t>1</w:t>
        </w:r>
        <w:r>
          <w:rPr>
            <w:noProof/>
          </w:rPr>
          <w:fldChar w:fldCharType="end"/>
        </w:r>
      </w:p>
    </w:sdtContent>
  </w:sdt>
  <w:p w14:paraId="208D6F49" w14:textId="77777777" w:rsidR="0030494C" w:rsidRDefault="0030494C">
    <w:pPr>
      <w:pStyle w:val="Footer"/>
      <w:ind w:left="7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BD290" w14:textId="57ECC177" w:rsidR="0030494C" w:rsidRDefault="0030494C" w:rsidP="003778D0">
    <w:pPr>
      <w:pStyle w:val="Footer"/>
      <w:jc w:val="center"/>
    </w:pPr>
    <w:r>
      <w:t>A-</w:t>
    </w:r>
    <w:r>
      <w:fldChar w:fldCharType="begin"/>
    </w:r>
    <w:r>
      <w:instrText xml:space="preserve"> PAGE   \* MERGEFORMAT </w:instrText>
    </w:r>
    <w:r>
      <w:fldChar w:fldCharType="separate"/>
    </w:r>
    <w:r>
      <w:rPr>
        <w:noProof/>
      </w:rPr>
      <w:t>1</w:t>
    </w:r>
    <w:r>
      <w:rPr>
        <w:noProof/>
      </w:rPr>
      <w:fldChar w:fldCharType="end"/>
    </w:r>
  </w:p>
  <w:p w14:paraId="3439B48E" w14:textId="77777777" w:rsidR="0030494C" w:rsidRDefault="0030494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792522"/>
      <w:docPartObj>
        <w:docPartGallery w:val="Page Numbers (Bottom of Page)"/>
        <w:docPartUnique/>
      </w:docPartObj>
    </w:sdtPr>
    <w:sdtEndPr>
      <w:rPr>
        <w:noProof/>
      </w:rPr>
    </w:sdtEndPr>
    <w:sdtContent>
      <w:p w14:paraId="5E2D5500" w14:textId="157F305A" w:rsidR="0030494C" w:rsidRDefault="0030494C" w:rsidP="00FE5EC9">
        <w:pPr>
          <w:pStyle w:val="Footer"/>
          <w:jc w:val="center"/>
        </w:pPr>
        <w:r>
          <w:t>B-</w:t>
        </w:r>
        <w:r>
          <w:fldChar w:fldCharType="begin"/>
        </w:r>
        <w:r>
          <w:instrText xml:space="preserve"> PAGE   \* MERGEFORMAT </w:instrText>
        </w:r>
        <w:r>
          <w:fldChar w:fldCharType="separate"/>
        </w:r>
        <w:r>
          <w:rPr>
            <w:noProof/>
          </w:rPr>
          <w:t>1</w:t>
        </w:r>
        <w:r>
          <w:rPr>
            <w:noProof/>
          </w:rPr>
          <w:fldChar w:fldCharType="end"/>
        </w:r>
      </w:p>
    </w:sdtContent>
  </w:sdt>
  <w:p w14:paraId="0C22DC43" w14:textId="77777777" w:rsidR="0030494C" w:rsidRDefault="0030494C">
    <w:pPr>
      <w:pStyle w:val="Footer"/>
      <w:ind w:left="72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D33F6" w14:textId="52D6A101" w:rsidR="0030494C" w:rsidRDefault="0030494C" w:rsidP="009115F1">
    <w:pPr>
      <w:pStyle w:val="Footer"/>
      <w:jc w:val="center"/>
    </w:pPr>
    <w:r>
      <w:t>B-</w:t>
    </w:r>
    <w:r>
      <w:fldChar w:fldCharType="begin"/>
    </w:r>
    <w:r>
      <w:instrText xml:space="preserve"> PAGE   \* MERGEFORMAT </w:instrText>
    </w:r>
    <w:r>
      <w:fldChar w:fldCharType="separate"/>
    </w:r>
    <w:r>
      <w:rPr>
        <w:noProof/>
      </w:rPr>
      <w:t>1</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142640"/>
      <w:docPartObj>
        <w:docPartGallery w:val="Page Numbers (Bottom of Page)"/>
        <w:docPartUnique/>
      </w:docPartObj>
    </w:sdtPr>
    <w:sdtEndPr>
      <w:rPr>
        <w:noProof/>
      </w:rPr>
    </w:sdtEndPr>
    <w:sdtContent>
      <w:p w14:paraId="0EA81F9A" w14:textId="223AA55D" w:rsidR="0030494C" w:rsidRDefault="0030494C" w:rsidP="00FE5EC9">
        <w:pPr>
          <w:pStyle w:val="Footer"/>
          <w:jc w:val="center"/>
        </w:pPr>
        <w:r>
          <w:t>C-</w:t>
        </w:r>
        <w:r>
          <w:fldChar w:fldCharType="begin"/>
        </w:r>
        <w:r>
          <w:instrText xml:space="preserve"> PAGE   \* MERGEFORMAT </w:instrText>
        </w:r>
        <w:r>
          <w:fldChar w:fldCharType="separate"/>
        </w:r>
        <w:r>
          <w:rPr>
            <w:noProof/>
          </w:rPr>
          <w:t>1</w:t>
        </w:r>
        <w:r>
          <w:rPr>
            <w:noProof/>
          </w:rPr>
          <w:fldChar w:fldCharType="end"/>
        </w:r>
      </w:p>
    </w:sdtContent>
  </w:sdt>
  <w:p w14:paraId="62D0FF08" w14:textId="77777777" w:rsidR="0030494C" w:rsidRDefault="0030494C">
    <w:pPr>
      <w:pStyle w:val="Footer"/>
      <w:ind w:left="72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17DA" w14:textId="7723FDC7" w:rsidR="0030494C" w:rsidRDefault="0030494C" w:rsidP="009115F1">
    <w:pPr>
      <w:pStyle w:val="Footer"/>
      <w:jc w:val="center"/>
    </w:pPr>
    <w:r>
      <w:t>E-</w:t>
    </w:r>
    <w:sdt>
      <w:sdtPr>
        <w:id w:val="14374903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B6CED" w14:textId="77777777" w:rsidR="00010E67" w:rsidRDefault="00010E67">
      <w:r>
        <w:separator/>
      </w:r>
    </w:p>
  </w:footnote>
  <w:footnote w:type="continuationSeparator" w:id="0">
    <w:p w14:paraId="5350853B" w14:textId="77777777" w:rsidR="00010E67" w:rsidRDefault="00010E67">
      <w:r>
        <w:continuationSeparator/>
      </w:r>
    </w:p>
  </w:footnote>
  <w:footnote w:type="continuationNotice" w:id="1">
    <w:p w14:paraId="424BE1BB" w14:textId="77777777" w:rsidR="00010E67" w:rsidRDefault="00010E67"/>
  </w:footnote>
  <w:footnote w:id="2">
    <w:p w14:paraId="19165EA6" w14:textId="0CF3BF85" w:rsidR="0030494C" w:rsidRDefault="0030494C">
      <w:pPr>
        <w:pStyle w:val="FootnoteText"/>
      </w:pPr>
      <w:r w:rsidRPr="00FA196F">
        <w:rPr>
          <w:rStyle w:val="FootnoteReference"/>
          <w:rFonts w:ascii="Times New Roman" w:hAnsi="Times New Roman"/>
          <w:sz w:val="22"/>
          <w:szCs w:val="22"/>
        </w:rPr>
        <w:footnoteRef/>
      </w:r>
      <w:r w:rsidRPr="00FA196F">
        <w:rPr>
          <w:rFonts w:ascii="Times New Roman" w:hAnsi="Times New Roman"/>
          <w:sz w:val="22"/>
          <w:szCs w:val="22"/>
        </w:rPr>
        <w:t xml:space="preserve"> This facility was later closed. See </w:t>
      </w:r>
      <w:r w:rsidRPr="00FA196F">
        <w:rPr>
          <w:rFonts w:ascii="Times New Roman" w:hAnsi="Times New Roman"/>
          <w:b/>
          <w:bCs/>
          <w:sz w:val="22"/>
          <w:szCs w:val="22"/>
        </w:rPr>
        <w:t>Section 3.1.3</w:t>
      </w:r>
      <w:r w:rsidRPr="00FA196F">
        <w:rPr>
          <w:rFonts w:ascii="Times New Roman" w:hAnsi="Times New Roman"/>
          <w:sz w:val="22"/>
          <w:szCs w:val="22"/>
        </w:rPr>
        <w:t xml:space="preserve"> for further information</w:t>
      </w:r>
      <w:r>
        <w:t>.</w:t>
      </w:r>
    </w:p>
  </w:footnote>
  <w:footnote w:id="3">
    <w:p w14:paraId="3D5D6490" w14:textId="51FAB521" w:rsidR="0030494C" w:rsidRDefault="0030494C" w:rsidP="008E52D4">
      <w:pPr>
        <w:pStyle w:val="FootnoteText"/>
      </w:pPr>
      <w:r>
        <w:rPr>
          <w:rStyle w:val="FootnoteReference"/>
        </w:rPr>
        <w:footnoteRef/>
      </w:r>
      <w:r>
        <w:t xml:space="preserve"> Some test reports used reportable detection limit (RDL), minimum detection limit, or EDL instead of MDL to classify data as BDL. </w:t>
      </w:r>
    </w:p>
  </w:footnote>
  <w:footnote w:id="4">
    <w:p w14:paraId="4F8EC9A9" w14:textId="1F9FBD91" w:rsidR="0030494C" w:rsidRDefault="0030494C" w:rsidP="008E52D4">
      <w:pPr>
        <w:pStyle w:val="FootnoteText"/>
      </w:pPr>
      <w:r>
        <w:rPr>
          <w:rStyle w:val="FootnoteReference"/>
        </w:rPr>
        <w:footnoteRef/>
      </w:r>
      <w:r>
        <w:t xml:space="preserve"> </w:t>
      </w:r>
      <w:r w:rsidRPr="00152954">
        <w:t xml:space="preserve">The EDL is a value similar to the MDL that is determined by procedures described in EPA Method 23, </w:t>
      </w:r>
      <w:r>
        <w:t>s</w:t>
      </w:r>
      <w:r w:rsidRPr="00152954">
        <w:t>ection 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8325" w14:textId="77777777" w:rsidR="00AC42C0" w:rsidRDefault="00AC42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D2B6" w14:textId="77777777" w:rsidR="00AC42C0" w:rsidRDefault="00AC42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7D74" w14:textId="3958A616" w:rsidR="0030494C" w:rsidRPr="000569CF" w:rsidRDefault="0030494C" w:rsidP="000569CF">
    <w:pPr>
      <w:pStyle w:val="Header"/>
      <w:ind w:left="-900"/>
      <w:jc w:val="center"/>
      <w:rPr>
        <w:b/>
        <w: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25E9" w14:textId="77777777" w:rsidR="0030494C" w:rsidRPr="005861E7" w:rsidRDefault="0030494C" w:rsidP="005861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CE6FB" w14:textId="77777777" w:rsidR="0030494C" w:rsidRPr="005861E7" w:rsidRDefault="0030494C" w:rsidP="005861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35AF" w14:textId="77777777" w:rsidR="0030494C" w:rsidRPr="00D92AB5" w:rsidRDefault="0030494C" w:rsidP="00D92AB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9C21A" w14:textId="77777777" w:rsidR="0030494C" w:rsidRPr="005861E7" w:rsidRDefault="0030494C" w:rsidP="005861E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F7AAC" w14:textId="77777777" w:rsidR="0030494C" w:rsidRPr="005861E7" w:rsidRDefault="0030494C" w:rsidP="00586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DC5E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5C2F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E4FF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2AEBA86"/>
    <w:lvl w:ilvl="0">
      <w:start w:val="1"/>
      <w:numFmt w:val="decimal"/>
      <w:pStyle w:val="ListNumber2"/>
      <w:lvlText w:val="%1)"/>
      <w:lvlJc w:val="left"/>
      <w:pPr>
        <w:ind w:left="2700" w:hanging="360"/>
      </w:pPr>
    </w:lvl>
  </w:abstractNum>
  <w:abstractNum w:abstractNumId="4" w15:restartNumberingAfterBreak="0">
    <w:nsid w:val="FFFFFF80"/>
    <w:multiLevelType w:val="singleLevel"/>
    <w:tmpl w:val="BCF0F7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0D4159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E5EA14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5B8F7A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7D659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56B5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F7B6E"/>
    <w:multiLevelType w:val="hybridMultilevel"/>
    <w:tmpl w:val="DB56F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F5B88"/>
    <w:multiLevelType w:val="hybridMultilevel"/>
    <w:tmpl w:val="A020662E"/>
    <w:lvl w:ilvl="0" w:tplc="6870F78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CF04C1"/>
    <w:multiLevelType w:val="hybridMultilevel"/>
    <w:tmpl w:val="037CE530"/>
    <w:lvl w:ilvl="0" w:tplc="6C4AD586">
      <w:start w:val="1"/>
      <w:numFmt w:val="bullet"/>
      <w:lvlText w:val=""/>
      <w:lvlJc w:val="left"/>
      <w:pPr>
        <w:tabs>
          <w:tab w:val="num" w:pos="2322"/>
        </w:tabs>
        <w:ind w:left="2322" w:hanging="432"/>
      </w:pPr>
      <w:rPr>
        <w:rFonts w:ascii="Symbol" w:hAnsi="Symbol" w:hint="default"/>
        <w:sz w:val="18"/>
      </w:rPr>
    </w:lvl>
    <w:lvl w:ilvl="1" w:tplc="E2D220F8">
      <w:start w:val="1"/>
      <w:numFmt w:val="bullet"/>
      <w:pStyle w:val="bullets"/>
      <w:lvlText w:val=""/>
      <w:lvlJc w:val="left"/>
      <w:pPr>
        <w:tabs>
          <w:tab w:val="num" w:pos="1080"/>
        </w:tabs>
        <w:ind w:left="1080" w:hanging="360"/>
      </w:pPr>
      <w:rPr>
        <w:rFonts w:ascii="Symbol" w:hAnsi="Symbol" w:hint="default"/>
        <w:sz w:val="18"/>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3" w15:restartNumberingAfterBreak="0">
    <w:nsid w:val="106513D1"/>
    <w:multiLevelType w:val="hybridMultilevel"/>
    <w:tmpl w:val="DBEA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BA25F2"/>
    <w:multiLevelType w:val="hybridMultilevel"/>
    <w:tmpl w:val="DCD0C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3B214E7"/>
    <w:multiLevelType w:val="multilevel"/>
    <w:tmpl w:val="227C458C"/>
    <w:lvl w:ilvl="0">
      <w:start w:val="1"/>
      <w:numFmt w:val="decimal"/>
      <w:lvlText w:val="%1.0"/>
      <w:lvlJc w:val="left"/>
      <w:pPr>
        <w:ind w:left="1530" w:hanging="720"/>
      </w:pPr>
      <w:rPr>
        <w:rFonts w:hint="default"/>
      </w:rPr>
    </w:lvl>
    <w:lvl w:ilvl="1">
      <w:start w:val="1"/>
      <w:numFmt w:val="decimal"/>
      <w:lvlText w:val="%1.%2"/>
      <w:lvlJc w:val="left"/>
      <w:pPr>
        <w:ind w:left="2250"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4770" w:hanging="1080"/>
      </w:pPr>
      <w:rPr>
        <w:rFonts w:hint="default"/>
      </w:rPr>
    </w:lvl>
    <w:lvl w:ilvl="5">
      <w:start w:val="1"/>
      <w:numFmt w:val="decimal"/>
      <w:lvlText w:val="%1.%2.%3.%4.%5.%6"/>
      <w:lvlJc w:val="left"/>
      <w:pPr>
        <w:ind w:left="5490"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290" w:hanging="1440"/>
      </w:pPr>
      <w:rPr>
        <w:rFonts w:hint="default"/>
      </w:rPr>
    </w:lvl>
    <w:lvl w:ilvl="8">
      <w:start w:val="1"/>
      <w:numFmt w:val="decimal"/>
      <w:lvlText w:val="%1.%2.%3.%4.%5.%6.%7.%8.%9"/>
      <w:lvlJc w:val="left"/>
      <w:pPr>
        <w:ind w:left="8370" w:hanging="1800"/>
      </w:pPr>
      <w:rPr>
        <w:rFonts w:hint="default"/>
      </w:rPr>
    </w:lvl>
  </w:abstractNum>
  <w:abstractNum w:abstractNumId="16" w15:restartNumberingAfterBreak="0">
    <w:nsid w:val="340F7211"/>
    <w:multiLevelType w:val="hybridMultilevel"/>
    <w:tmpl w:val="69600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0F1717"/>
    <w:multiLevelType w:val="hybridMultilevel"/>
    <w:tmpl w:val="F58C8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ED11DE"/>
    <w:multiLevelType w:val="multilevel"/>
    <w:tmpl w:val="C6925EF2"/>
    <w:lvl w:ilvl="0">
      <w:start w:val="2"/>
      <w:numFmt w:val="decimal"/>
      <w:lvlText w:val="%1"/>
      <w:lvlJc w:val="left"/>
      <w:pPr>
        <w:ind w:left="360" w:hanging="360"/>
      </w:pPr>
      <w:rPr>
        <w:rFonts w:hint="default"/>
      </w:rPr>
    </w:lvl>
    <w:lvl w:ilvl="1">
      <w:start w:val="1"/>
      <w:numFmt w:val="decimal"/>
      <w:pStyle w:val="Heading2"/>
      <w:lvlText w:val="%1.%2"/>
      <w:lvlJc w:val="left"/>
      <w:pPr>
        <w:ind w:left="450" w:hanging="360"/>
      </w:pPr>
      <w:rPr>
        <w:rFonts w:hint="default"/>
        <w:b/>
      </w:rPr>
    </w:lvl>
    <w:lvl w:ilvl="2">
      <w:start w:val="1"/>
      <w:numFmt w:val="decimal"/>
      <w:pStyle w:val="Heading3"/>
      <w:lvlText w:val="%1.%2.%3"/>
      <w:lvlJc w:val="left"/>
      <w:pPr>
        <w:ind w:left="720" w:hanging="720"/>
      </w:pPr>
      <w:rPr>
        <w:rFonts w:hint="default"/>
        <w:b/>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7908E3"/>
    <w:multiLevelType w:val="hybridMultilevel"/>
    <w:tmpl w:val="04569E8E"/>
    <w:lvl w:ilvl="0" w:tplc="B38690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9F363B"/>
    <w:multiLevelType w:val="hybridMultilevel"/>
    <w:tmpl w:val="5E067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C21B9F"/>
    <w:multiLevelType w:val="hybridMultilevel"/>
    <w:tmpl w:val="2286F760"/>
    <w:lvl w:ilvl="0" w:tplc="04090001">
      <w:start w:val="1"/>
      <w:numFmt w:val="bullet"/>
      <w:pStyle w:val="List1"/>
      <w:lvlText w:val=""/>
      <w:lvlJc w:val="left"/>
      <w:pPr>
        <w:ind w:left="2088" w:hanging="360"/>
      </w:pPr>
      <w:rPr>
        <w:rFonts w:ascii="Symbol" w:hAnsi="Symbol" w:hint="default"/>
        <w:b/>
        <w:bCs/>
        <w:vertAlign w:val="baseline"/>
      </w:rPr>
    </w:lvl>
    <w:lvl w:ilvl="1" w:tplc="B5921AA0">
      <w:start w:val="1"/>
      <w:numFmt w:val="lowerLetter"/>
      <w:pStyle w:val="List2"/>
      <w:lvlText w:val="%2."/>
      <w:lvlJc w:val="left"/>
      <w:pPr>
        <w:ind w:left="1098" w:hanging="360"/>
      </w:pPr>
      <w:rPr>
        <w:rFonts w:ascii="Times New Roman" w:hAnsi="Times New Roman"/>
      </w:rPr>
    </w:lvl>
    <w:lvl w:ilvl="2" w:tplc="0409001B">
      <w:start w:val="1"/>
      <w:numFmt w:val="lowerRoman"/>
      <w:lvlText w:val="%3."/>
      <w:lvlJc w:val="right"/>
      <w:pPr>
        <w:ind w:left="2358" w:hanging="180"/>
      </w:pPr>
    </w:lvl>
    <w:lvl w:ilvl="3" w:tplc="0409000F" w:tentative="1">
      <w:start w:val="1"/>
      <w:numFmt w:val="decimal"/>
      <w:lvlText w:val="%4."/>
      <w:lvlJc w:val="left"/>
      <w:pPr>
        <w:ind w:left="3078" w:hanging="360"/>
      </w:pPr>
    </w:lvl>
    <w:lvl w:ilvl="4" w:tplc="04090019" w:tentative="1">
      <w:start w:val="1"/>
      <w:numFmt w:val="lowerLetter"/>
      <w:lvlText w:val="%5."/>
      <w:lvlJc w:val="left"/>
      <w:pPr>
        <w:ind w:left="3798" w:hanging="360"/>
      </w:pPr>
    </w:lvl>
    <w:lvl w:ilvl="5" w:tplc="0409001B" w:tentative="1">
      <w:start w:val="1"/>
      <w:numFmt w:val="lowerRoman"/>
      <w:lvlText w:val="%6."/>
      <w:lvlJc w:val="right"/>
      <w:pPr>
        <w:ind w:left="4518" w:hanging="180"/>
      </w:pPr>
    </w:lvl>
    <w:lvl w:ilvl="6" w:tplc="0409000F" w:tentative="1">
      <w:start w:val="1"/>
      <w:numFmt w:val="decimal"/>
      <w:lvlText w:val="%7."/>
      <w:lvlJc w:val="left"/>
      <w:pPr>
        <w:ind w:left="5238" w:hanging="360"/>
      </w:pPr>
    </w:lvl>
    <w:lvl w:ilvl="7" w:tplc="04090019" w:tentative="1">
      <w:start w:val="1"/>
      <w:numFmt w:val="lowerLetter"/>
      <w:lvlText w:val="%8."/>
      <w:lvlJc w:val="left"/>
      <w:pPr>
        <w:ind w:left="5958" w:hanging="360"/>
      </w:pPr>
    </w:lvl>
    <w:lvl w:ilvl="8" w:tplc="0409001B" w:tentative="1">
      <w:start w:val="1"/>
      <w:numFmt w:val="lowerRoman"/>
      <w:lvlText w:val="%9."/>
      <w:lvlJc w:val="right"/>
      <w:pPr>
        <w:ind w:left="6678" w:hanging="180"/>
      </w:pPr>
    </w:lvl>
  </w:abstractNum>
  <w:abstractNum w:abstractNumId="22" w15:restartNumberingAfterBreak="0">
    <w:nsid w:val="585A4D66"/>
    <w:multiLevelType w:val="hybridMultilevel"/>
    <w:tmpl w:val="1C88F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CA520F"/>
    <w:multiLevelType w:val="hybridMultilevel"/>
    <w:tmpl w:val="8FBEFA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556397"/>
    <w:multiLevelType w:val="hybridMultilevel"/>
    <w:tmpl w:val="B0122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4D27DD"/>
    <w:multiLevelType w:val="hybridMultilevel"/>
    <w:tmpl w:val="6B700B32"/>
    <w:lvl w:ilvl="0" w:tplc="9556A534">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736D70B7"/>
    <w:multiLevelType w:val="hybridMultilevel"/>
    <w:tmpl w:val="21EE156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16cid:durableId="185288664">
    <w:abstractNumId w:val="12"/>
  </w:num>
  <w:num w:numId="2" w16cid:durableId="328559294">
    <w:abstractNumId w:val="7"/>
  </w:num>
  <w:num w:numId="3" w16cid:durableId="1352754924">
    <w:abstractNumId w:val="3"/>
  </w:num>
  <w:num w:numId="4" w16cid:durableId="331103047">
    <w:abstractNumId w:val="10"/>
  </w:num>
  <w:num w:numId="5" w16cid:durableId="1103384786">
    <w:abstractNumId w:val="24"/>
  </w:num>
  <w:num w:numId="6" w16cid:durableId="1119450780">
    <w:abstractNumId w:val="22"/>
  </w:num>
  <w:num w:numId="7" w16cid:durableId="2123719702">
    <w:abstractNumId w:val="18"/>
  </w:num>
  <w:num w:numId="8" w16cid:durableId="1804422714">
    <w:abstractNumId w:val="9"/>
  </w:num>
  <w:num w:numId="9" w16cid:durableId="702290396">
    <w:abstractNumId w:val="6"/>
  </w:num>
  <w:num w:numId="10" w16cid:durableId="1666131840">
    <w:abstractNumId w:val="5"/>
  </w:num>
  <w:num w:numId="11" w16cid:durableId="962930019">
    <w:abstractNumId w:val="4"/>
  </w:num>
  <w:num w:numId="12" w16cid:durableId="452360842">
    <w:abstractNumId w:val="8"/>
  </w:num>
  <w:num w:numId="13" w16cid:durableId="395469893">
    <w:abstractNumId w:val="2"/>
  </w:num>
  <w:num w:numId="14" w16cid:durableId="554241916">
    <w:abstractNumId w:val="1"/>
  </w:num>
  <w:num w:numId="15" w16cid:durableId="764619508">
    <w:abstractNumId w:val="0"/>
  </w:num>
  <w:num w:numId="16" w16cid:durableId="1522284317">
    <w:abstractNumId w:val="20"/>
  </w:num>
  <w:num w:numId="17" w16cid:durableId="1170171089">
    <w:abstractNumId w:val="17"/>
  </w:num>
  <w:num w:numId="18" w16cid:durableId="1915436010">
    <w:abstractNumId w:val="25"/>
  </w:num>
  <w:num w:numId="19" w16cid:durableId="1356494397">
    <w:abstractNumId w:val="18"/>
  </w:num>
  <w:num w:numId="20" w16cid:durableId="620067137">
    <w:abstractNumId w:val="18"/>
  </w:num>
  <w:num w:numId="21" w16cid:durableId="590625749">
    <w:abstractNumId w:val="18"/>
  </w:num>
  <w:num w:numId="22" w16cid:durableId="1605066947">
    <w:abstractNumId w:val="18"/>
  </w:num>
  <w:num w:numId="23" w16cid:durableId="1491097659">
    <w:abstractNumId w:val="18"/>
  </w:num>
  <w:num w:numId="24" w16cid:durableId="1605116562">
    <w:abstractNumId w:val="18"/>
  </w:num>
  <w:num w:numId="25" w16cid:durableId="948975621">
    <w:abstractNumId w:val="18"/>
  </w:num>
  <w:num w:numId="26" w16cid:durableId="1801071599">
    <w:abstractNumId w:val="18"/>
  </w:num>
  <w:num w:numId="27" w16cid:durableId="1156342878">
    <w:abstractNumId w:val="18"/>
  </w:num>
  <w:num w:numId="28" w16cid:durableId="2029060547">
    <w:abstractNumId w:val="18"/>
  </w:num>
  <w:num w:numId="29" w16cid:durableId="1771048317">
    <w:abstractNumId w:val="18"/>
  </w:num>
  <w:num w:numId="30" w16cid:durableId="617838292">
    <w:abstractNumId w:val="18"/>
  </w:num>
  <w:num w:numId="31" w16cid:durableId="1866358999">
    <w:abstractNumId w:val="18"/>
  </w:num>
  <w:num w:numId="32" w16cid:durableId="532377219">
    <w:abstractNumId w:val="18"/>
  </w:num>
  <w:num w:numId="33" w16cid:durableId="1243373618">
    <w:abstractNumId w:val="13"/>
  </w:num>
  <w:num w:numId="34" w16cid:durableId="1186137522">
    <w:abstractNumId w:val="23"/>
  </w:num>
  <w:num w:numId="35" w16cid:durableId="1310750986">
    <w:abstractNumId w:val="18"/>
    <w:lvlOverride w:ilvl="0">
      <w:startOverride w:val="3"/>
    </w:lvlOverride>
    <w:lvlOverride w:ilvl="1">
      <w:startOverride w:val="1"/>
    </w:lvlOverride>
    <w:lvlOverride w:ilvl="2">
      <w:startOverride w:val="3"/>
    </w:lvlOverride>
  </w:num>
  <w:num w:numId="36" w16cid:durableId="2109157510">
    <w:abstractNumId w:val="18"/>
    <w:lvlOverride w:ilvl="0">
      <w:startOverride w:val="3"/>
    </w:lvlOverride>
    <w:lvlOverride w:ilvl="1">
      <w:startOverride w:val="2"/>
    </w:lvlOverride>
    <w:lvlOverride w:ilvl="2">
      <w:startOverride w:val="3"/>
    </w:lvlOverride>
  </w:num>
  <w:num w:numId="37" w16cid:durableId="685642170">
    <w:abstractNumId w:val="18"/>
    <w:lvlOverride w:ilvl="0">
      <w:startOverride w:val="5"/>
    </w:lvlOverride>
    <w:lvlOverride w:ilvl="1">
      <w:startOverride w:val="1"/>
    </w:lvlOverride>
  </w:num>
  <w:num w:numId="38" w16cid:durableId="2047557658">
    <w:abstractNumId w:val="18"/>
    <w:lvlOverride w:ilvl="0">
      <w:startOverride w:val="2"/>
    </w:lvlOverride>
  </w:num>
  <w:num w:numId="39" w16cid:durableId="296689850">
    <w:abstractNumId w:val="18"/>
    <w:lvlOverride w:ilvl="0">
      <w:startOverride w:val="1"/>
    </w:lvlOverride>
  </w:num>
  <w:num w:numId="40" w16cid:durableId="1800956215">
    <w:abstractNumId w:val="14"/>
  </w:num>
  <w:num w:numId="41" w16cid:durableId="91440780">
    <w:abstractNumId w:val="16"/>
  </w:num>
  <w:num w:numId="42" w16cid:durableId="1469200975">
    <w:abstractNumId w:val="21"/>
  </w:num>
  <w:num w:numId="43" w16cid:durableId="409087298">
    <w:abstractNumId w:val="11"/>
  </w:num>
  <w:num w:numId="44" w16cid:durableId="1653289439">
    <w:abstractNumId w:val="15"/>
  </w:num>
  <w:num w:numId="45" w16cid:durableId="1906140242">
    <w:abstractNumId w:val="26"/>
  </w:num>
  <w:num w:numId="46" w16cid:durableId="1805931417">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CA" w:vendorID="64" w:dllVersion="0" w:nlCheck="1" w:checkStyle="0"/>
  <w:activeWritingStyle w:appName="MSWord" w:lang="en-US" w:vendorID="64" w:dllVersion="0"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D7F"/>
    <w:rsid w:val="000001F3"/>
    <w:rsid w:val="00001521"/>
    <w:rsid w:val="00001771"/>
    <w:rsid w:val="000019A1"/>
    <w:rsid w:val="00002110"/>
    <w:rsid w:val="00002262"/>
    <w:rsid w:val="000024FD"/>
    <w:rsid w:val="000025E4"/>
    <w:rsid w:val="0000262B"/>
    <w:rsid w:val="00002D1E"/>
    <w:rsid w:val="000036A3"/>
    <w:rsid w:val="00003A49"/>
    <w:rsid w:val="00003CBC"/>
    <w:rsid w:val="00004128"/>
    <w:rsid w:val="000042E8"/>
    <w:rsid w:val="00004353"/>
    <w:rsid w:val="0000455C"/>
    <w:rsid w:val="000045CA"/>
    <w:rsid w:val="000049E5"/>
    <w:rsid w:val="00004DB1"/>
    <w:rsid w:val="00004EC3"/>
    <w:rsid w:val="00005310"/>
    <w:rsid w:val="00005897"/>
    <w:rsid w:val="00005AA2"/>
    <w:rsid w:val="00005E95"/>
    <w:rsid w:val="000061C6"/>
    <w:rsid w:val="0000630A"/>
    <w:rsid w:val="00006514"/>
    <w:rsid w:val="0000681F"/>
    <w:rsid w:val="00006E99"/>
    <w:rsid w:val="00007DF3"/>
    <w:rsid w:val="00010100"/>
    <w:rsid w:val="00010260"/>
    <w:rsid w:val="00010873"/>
    <w:rsid w:val="00010A14"/>
    <w:rsid w:val="00010BF6"/>
    <w:rsid w:val="00010E11"/>
    <w:rsid w:val="00010E67"/>
    <w:rsid w:val="00010FD3"/>
    <w:rsid w:val="00011069"/>
    <w:rsid w:val="00011D8F"/>
    <w:rsid w:val="00012D34"/>
    <w:rsid w:val="00012D4C"/>
    <w:rsid w:val="00012D77"/>
    <w:rsid w:val="00012E0D"/>
    <w:rsid w:val="0001323C"/>
    <w:rsid w:val="000144C5"/>
    <w:rsid w:val="000146FE"/>
    <w:rsid w:val="000147E4"/>
    <w:rsid w:val="00015026"/>
    <w:rsid w:val="00015A1A"/>
    <w:rsid w:val="000160AD"/>
    <w:rsid w:val="00016554"/>
    <w:rsid w:val="00016A34"/>
    <w:rsid w:val="00016E29"/>
    <w:rsid w:val="000172C9"/>
    <w:rsid w:val="00017A0B"/>
    <w:rsid w:val="00017BF1"/>
    <w:rsid w:val="00017EE0"/>
    <w:rsid w:val="000201EE"/>
    <w:rsid w:val="00020D30"/>
    <w:rsid w:val="0002146F"/>
    <w:rsid w:val="000218FB"/>
    <w:rsid w:val="00021DC8"/>
    <w:rsid w:val="000220A6"/>
    <w:rsid w:val="00022910"/>
    <w:rsid w:val="00023014"/>
    <w:rsid w:val="000231EA"/>
    <w:rsid w:val="000232C4"/>
    <w:rsid w:val="00023A9F"/>
    <w:rsid w:val="00023CD7"/>
    <w:rsid w:val="0002432F"/>
    <w:rsid w:val="000244F9"/>
    <w:rsid w:val="0002450D"/>
    <w:rsid w:val="00024549"/>
    <w:rsid w:val="000252C4"/>
    <w:rsid w:val="00025396"/>
    <w:rsid w:val="000258D6"/>
    <w:rsid w:val="00025D5A"/>
    <w:rsid w:val="00026044"/>
    <w:rsid w:val="0002609A"/>
    <w:rsid w:val="0002690F"/>
    <w:rsid w:val="00026A13"/>
    <w:rsid w:val="00026C2B"/>
    <w:rsid w:val="00026D26"/>
    <w:rsid w:val="0002705A"/>
    <w:rsid w:val="00027476"/>
    <w:rsid w:val="00030419"/>
    <w:rsid w:val="0003100A"/>
    <w:rsid w:val="00031150"/>
    <w:rsid w:val="00031B9B"/>
    <w:rsid w:val="00031EE1"/>
    <w:rsid w:val="00032447"/>
    <w:rsid w:val="000328B3"/>
    <w:rsid w:val="00033082"/>
    <w:rsid w:val="000330B0"/>
    <w:rsid w:val="00033960"/>
    <w:rsid w:val="00034513"/>
    <w:rsid w:val="000345C6"/>
    <w:rsid w:val="00034916"/>
    <w:rsid w:val="00034EF8"/>
    <w:rsid w:val="00035112"/>
    <w:rsid w:val="000353CE"/>
    <w:rsid w:val="000355CE"/>
    <w:rsid w:val="00035BB4"/>
    <w:rsid w:val="00035CA2"/>
    <w:rsid w:val="00035E3E"/>
    <w:rsid w:val="000361C1"/>
    <w:rsid w:val="000368F1"/>
    <w:rsid w:val="00036931"/>
    <w:rsid w:val="00036B1C"/>
    <w:rsid w:val="00037376"/>
    <w:rsid w:val="0003768D"/>
    <w:rsid w:val="00037966"/>
    <w:rsid w:val="000379FD"/>
    <w:rsid w:val="00037B59"/>
    <w:rsid w:val="00040497"/>
    <w:rsid w:val="00040767"/>
    <w:rsid w:val="00041A97"/>
    <w:rsid w:val="00042C83"/>
    <w:rsid w:val="000438B6"/>
    <w:rsid w:val="00043D7D"/>
    <w:rsid w:val="00044325"/>
    <w:rsid w:val="0004455C"/>
    <w:rsid w:val="0004495A"/>
    <w:rsid w:val="000458B5"/>
    <w:rsid w:val="00045F2A"/>
    <w:rsid w:val="00046085"/>
    <w:rsid w:val="00046286"/>
    <w:rsid w:val="00046847"/>
    <w:rsid w:val="00046BF0"/>
    <w:rsid w:val="00046DBC"/>
    <w:rsid w:val="00046E23"/>
    <w:rsid w:val="0004715B"/>
    <w:rsid w:val="0004797C"/>
    <w:rsid w:val="000500F8"/>
    <w:rsid w:val="000501A3"/>
    <w:rsid w:val="00050289"/>
    <w:rsid w:val="000506AB"/>
    <w:rsid w:val="00050D4F"/>
    <w:rsid w:val="0005158B"/>
    <w:rsid w:val="00051C95"/>
    <w:rsid w:val="000530E6"/>
    <w:rsid w:val="00053544"/>
    <w:rsid w:val="000537C6"/>
    <w:rsid w:val="00053918"/>
    <w:rsid w:val="00053B8C"/>
    <w:rsid w:val="00053DD5"/>
    <w:rsid w:val="00053EBF"/>
    <w:rsid w:val="00053F30"/>
    <w:rsid w:val="00053FB0"/>
    <w:rsid w:val="0005405F"/>
    <w:rsid w:val="000546F5"/>
    <w:rsid w:val="00054875"/>
    <w:rsid w:val="000548E7"/>
    <w:rsid w:val="0005536F"/>
    <w:rsid w:val="00056139"/>
    <w:rsid w:val="000561E8"/>
    <w:rsid w:val="00056638"/>
    <w:rsid w:val="000569CF"/>
    <w:rsid w:val="00056CEA"/>
    <w:rsid w:val="00056E34"/>
    <w:rsid w:val="00057803"/>
    <w:rsid w:val="0005782B"/>
    <w:rsid w:val="00057E12"/>
    <w:rsid w:val="00060244"/>
    <w:rsid w:val="00060B87"/>
    <w:rsid w:val="00060DBB"/>
    <w:rsid w:val="00061151"/>
    <w:rsid w:val="00062069"/>
    <w:rsid w:val="000621FD"/>
    <w:rsid w:val="000624D6"/>
    <w:rsid w:val="000627ED"/>
    <w:rsid w:val="000629C1"/>
    <w:rsid w:val="00062A1B"/>
    <w:rsid w:val="00062A43"/>
    <w:rsid w:val="00062A6F"/>
    <w:rsid w:val="00062B66"/>
    <w:rsid w:val="00063C40"/>
    <w:rsid w:val="000643B6"/>
    <w:rsid w:val="0006469E"/>
    <w:rsid w:val="0006517C"/>
    <w:rsid w:val="00065335"/>
    <w:rsid w:val="00065E53"/>
    <w:rsid w:val="00065E62"/>
    <w:rsid w:val="000664A8"/>
    <w:rsid w:val="0006756A"/>
    <w:rsid w:val="00067955"/>
    <w:rsid w:val="00067985"/>
    <w:rsid w:val="00067FB8"/>
    <w:rsid w:val="00070451"/>
    <w:rsid w:val="000706C9"/>
    <w:rsid w:val="00070758"/>
    <w:rsid w:val="00070A82"/>
    <w:rsid w:val="0007115D"/>
    <w:rsid w:val="0007181F"/>
    <w:rsid w:val="00071FB4"/>
    <w:rsid w:val="00072329"/>
    <w:rsid w:val="00072A66"/>
    <w:rsid w:val="00072D11"/>
    <w:rsid w:val="00072D55"/>
    <w:rsid w:val="00072E5A"/>
    <w:rsid w:val="00072EA2"/>
    <w:rsid w:val="00073080"/>
    <w:rsid w:val="00073820"/>
    <w:rsid w:val="00073D37"/>
    <w:rsid w:val="00073DEB"/>
    <w:rsid w:val="00073DF1"/>
    <w:rsid w:val="00075775"/>
    <w:rsid w:val="00075F2A"/>
    <w:rsid w:val="00076045"/>
    <w:rsid w:val="000763FC"/>
    <w:rsid w:val="000776C8"/>
    <w:rsid w:val="00077883"/>
    <w:rsid w:val="000779C2"/>
    <w:rsid w:val="00077D24"/>
    <w:rsid w:val="00077F1C"/>
    <w:rsid w:val="00080749"/>
    <w:rsid w:val="00080867"/>
    <w:rsid w:val="00081206"/>
    <w:rsid w:val="00082014"/>
    <w:rsid w:val="00082664"/>
    <w:rsid w:val="000826A7"/>
    <w:rsid w:val="00082958"/>
    <w:rsid w:val="00082BA8"/>
    <w:rsid w:val="00082DD3"/>
    <w:rsid w:val="00083132"/>
    <w:rsid w:val="000838A4"/>
    <w:rsid w:val="00083D44"/>
    <w:rsid w:val="000844C5"/>
    <w:rsid w:val="0008454E"/>
    <w:rsid w:val="0008493B"/>
    <w:rsid w:val="00084B0A"/>
    <w:rsid w:val="00085105"/>
    <w:rsid w:val="0008560A"/>
    <w:rsid w:val="000867CE"/>
    <w:rsid w:val="00086846"/>
    <w:rsid w:val="00086945"/>
    <w:rsid w:val="00086B68"/>
    <w:rsid w:val="00087088"/>
    <w:rsid w:val="00087250"/>
    <w:rsid w:val="000874D4"/>
    <w:rsid w:val="00087682"/>
    <w:rsid w:val="00087972"/>
    <w:rsid w:val="00087C5E"/>
    <w:rsid w:val="00087CB4"/>
    <w:rsid w:val="0009008A"/>
    <w:rsid w:val="000907F4"/>
    <w:rsid w:val="00090DF6"/>
    <w:rsid w:val="000910B8"/>
    <w:rsid w:val="00091220"/>
    <w:rsid w:val="000915D6"/>
    <w:rsid w:val="000917DC"/>
    <w:rsid w:val="00091C39"/>
    <w:rsid w:val="0009255E"/>
    <w:rsid w:val="000931BE"/>
    <w:rsid w:val="0009347F"/>
    <w:rsid w:val="00093566"/>
    <w:rsid w:val="00093997"/>
    <w:rsid w:val="00093C0E"/>
    <w:rsid w:val="00093C4A"/>
    <w:rsid w:val="000955F8"/>
    <w:rsid w:val="000958D0"/>
    <w:rsid w:val="0009609E"/>
    <w:rsid w:val="000961D3"/>
    <w:rsid w:val="0009623F"/>
    <w:rsid w:val="000963C3"/>
    <w:rsid w:val="00096F84"/>
    <w:rsid w:val="000979F9"/>
    <w:rsid w:val="00097DC7"/>
    <w:rsid w:val="00097F7F"/>
    <w:rsid w:val="000A0512"/>
    <w:rsid w:val="000A071E"/>
    <w:rsid w:val="000A0DB4"/>
    <w:rsid w:val="000A144D"/>
    <w:rsid w:val="000A1E9C"/>
    <w:rsid w:val="000A2767"/>
    <w:rsid w:val="000A3066"/>
    <w:rsid w:val="000A30E4"/>
    <w:rsid w:val="000A38C6"/>
    <w:rsid w:val="000A40B4"/>
    <w:rsid w:val="000A4379"/>
    <w:rsid w:val="000A4485"/>
    <w:rsid w:val="000A4A72"/>
    <w:rsid w:val="000A4B07"/>
    <w:rsid w:val="000A57BF"/>
    <w:rsid w:val="000A5FCB"/>
    <w:rsid w:val="000A6013"/>
    <w:rsid w:val="000A6968"/>
    <w:rsid w:val="000B0073"/>
    <w:rsid w:val="000B020B"/>
    <w:rsid w:val="000B037F"/>
    <w:rsid w:val="000B059E"/>
    <w:rsid w:val="000B0E9D"/>
    <w:rsid w:val="000B104F"/>
    <w:rsid w:val="000B1357"/>
    <w:rsid w:val="000B1371"/>
    <w:rsid w:val="000B1D54"/>
    <w:rsid w:val="000B1FB3"/>
    <w:rsid w:val="000B1FBB"/>
    <w:rsid w:val="000B2E60"/>
    <w:rsid w:val="000B3082"/>
    <w:rsid w:val="000B339F"/>
    <w:rsid w:val="000B3412"/>
    <w:rsid w:val="000B354C"/>
    <w:rsid w:val="000B35C5"/>
    <w:rsid w:val="000B3800"/>
    <w:rsid w:val="000B3A55"/>
    <w:rsid w:val="000B3C22"/>
    <w:rsid w:val="000B3E41"/>
    <w:rsid w:val="000B4127"/>
    <w:rsid w:val="000B49BA"/>
    <w:rsid w:val="000B4D49"/>
    <w:rsid w:val="000B4D92"/>
    <w:rsid w:val="000B5878"/>
    <w:rsid w:val="000B5DA3"/>
    <w:rsid w:val="000B6651"/>
    <w:rsid w:val="000B6AE6"/>
    <w:rsid w:val="000B6C39"/>
    <w:rsid w:val="000B712D"/>
    <w:rsid w:val="000B762B"/>
    <w:rsid w:val="000B7881"/>
    <w:rsid w:val="000B7E98"/>
    <w:rsid w:val="000C0337"/>
    <w:rsid w:val="000C0376"/>
    <w:rsid w:val="000C15B0"/>
    <w:rsid w:val="000C1794"/>
    <w:rsid w:val="000C1A20"/>
    <w:rsid w:val="000C2B11"/>
    <w:rsid w:val="000C2D63"/>
    <w:rsid w:val="000C3072"/>
    <w:rsid w:val="000C3192"/>
    <w:rsid w:val="000C3854"/>
    <w:rsid w:val="000C3B3B"/>
    <w:rsid w:val="000C49CD"/>
    <w:rsid w:val="000C4D3E"/>
    <w:rsid w:val="000C53B6"/>
    <w:rsid w:val="000C53E2"/>
    <w:rsid w:val="000C53F2"/>
    <w:rsid w:val="000C561E"/>
    <w:rsid w:val="000C5C2B"/>
    <w:rsid w:val="000C65CA"/>
    <w:rsid w:val="000C74A7"/>
    <w:rsid w:val="000C762F"/>
    <w:rsid w:val="000C7651"/>
    <w:rsid w:val="000C774A"/>
    <w:rsid w:val="000C7782"/>
    <w:rsid w:val="000C7806"/>
    <w:rsid w:val="000C7BE0"/>
    <w:rsid w:val="000C7F9F"/>
    <w:rsid w:val="000D0117"/>
    <w:rsid w:val="000D03EB"/>
    <w:rsid w:val="000D0A57"/>
    <w:rsid w:val="000D0E9F"/>
    <w:rsid w:val="000D1759"/>
    <w:rsid w:val="000D206C"/>
    <w:rsid w:val="000D29DC"/>
    <w:rsid w:val="000D31EE"/>
    <w:rsid w:val="000D3CA1"/>
    <w:rsid w:val="000D4231"/>
    <w:rsid w:val="000D4550"/>
    <w:rsid w:val="000D5496"/>
    <w:rsid w:val="000D55BE"/>
    <w:rsid w:val="000D5845"/>
    <w:rsid w:val="000D5DF8"/>
    <w:rsid w:val="000D624C"/>
    <w:rsid w:val="000D631D"/>
    <w:rsid w:val="000D6535"/>
    <w:rsid w:val="000D65BA"/>
    <w:rsid w:val="000D6B3D"/>
    <w:rsid w:val="000D6E5E"/>
    <w:rsid w:val="000D74D3"/>
    <w:rsid w:val="000D7577"/>
    <w:rsid w:val="000D75B7"/>
    <w:rsid w:val="000D7DBB"/>
    <w:rsid w:val="000D7F97"/>
    <w:rsid w:val="000E02A5"/>
    <w:rsid w:val="000E08F2"/>
    <w:rsid w:val="000E1122"/>
    <w:rsid w:val="000E1750"/>
    <w:rsid w:val="000E247A"/>
    <w:rsid w:val="000E2E5B"/>
    <w:rsid w:val="000E2E88"/>
    <w:rsid w:val="000E2EDB"/>
    <w:rsid w:val="000E4A3E"/>
    <w:rsid w:val="000E4E1B"/>
    <w:rsid w:val="000E5269"/>
    <w:rsid w:val="000E53A3"/>
    <w:rsid w:val="000E55B9"/>
    <w:rsid w:val="000E5AF8"/>
    <w:rsid w:val="000E6C4F"/>
    <w:rsid w:val="000E6F0B"/>
    <w:rsid w:val="000E715B"/>
    <w:rsid w:val="000E7685"/>
    <w:rsid w:val="000E7D79"/>
    <w:rsid w:val="000F0078"/>
    <w:rsid w:val="000F019B"/>
    <w:rsid w:val="000F07B6"/>
    <w:rsid w:val="000F0B03"/>
    <w:rsid w:val="000F0E34"/>
    <w:rsid w:val="000F0E73"/>
    <w:rsid w:val="000F1A5E"/>
    <w:rsid w:val="000F1AFE"/>
    <w:rsid w:val="000F1FA8"/>
    <w:rsid w:val="000F2DBF"/>
    <w:rsid w:val="000F2F47"/>
    <w:rsid w:val="000F3695"/>
    <w:rsid w:val="000F3ACC"/>
    <w:rsid w:val="000F3B18"/>
    <w:rsid w:val="000F461C"/>
    <w:rsid w:val="000F54F6"/>
    <w:rsid w:val="000F58A0"/>
    <w:rsid w:val="000F638D"/>
    <w:rsid w:val="000F66D0"/>
    <w:rsid w:val="000F6762"/>
    <w:rsid w:val="000F6767"/>
    <w:rsid w:val="000F6822"/>
    <w:rsid w:val="000F68A5"/>
    <w:rsid w:val="000F696D"/>
    <w:rsid w:val="000F6BBB"/>
    <w:rsid w:val="000F6FB0"/>
    <w:rsid w:val="000F75EC"/>
    <w:rsid w:val="000F765B"/>
    <w:rsid w:val="000F7979"/>
    <w:rsid w:val="000F7F81"/>
    <w:rsid w:val="00100215"/>
    <w:rsid w:val="001003DC"/>
    <w:rsid w:val="001005C6"/>
    <w:rsid w:val="00100B40"/>
    <w:rsid w:val="001012BF"/>
    <w:rsid w:val="00101AF3"/>
    <w:rsid w:val="00101D4B"/>
    <w:rsid w:val="0010262A"/>
    <w:rsid w:val="0010292E"/>
    <w:rsid w:val="00102E34"/>
    <w:rsid w:val="00103417"/>
    <w:rsid w:val="00103453"/>
    <w:rsid w:val="0010349F"/>
    <w:rsid w:val="00103572"/>
    <w:rsid w:val="00103F1F"/>
    <w:rsid w:val="001041E0"/>
    <w:rsid w:val="001047DA"/>
    <w:rsid w:val="00104CAF"/>
    <w:rsid w:val="00105267"/>
    <w:rsid w:val="0010532E"/>
    <w:rsid w:val="001057F5"/>
    <w:rsid w:val="001058CA"/>
    <w:rsid w:val="00105AAB"/>
    <w:rsid w:val="001060D7"/>
    <w:rsid w:val="00106162"/>
    <w:rsid w:val="001069D6"/>
    <w:rsid w:val="00106A4B"/>
    <w:rsid w:val="00107568"/>
    <w:rsid w:val="00107D08"/>
    <w:rsid w:val="0011027D"/>
    <w:rsid w:val="001102B0"/>
    <w:rsid w:val="0011040A"/>
    <w:rsid w:val="001104B0"/>
    <w:rsid w:val="00110F7F"/>
    <w:rsid w:val="00111694"/>
    <w:rsid w:val="001118C5"/>
    <w:rsid w:val="00111F9C"/>
    <w:rsid w:val="00111FE6"/>
    <w:rsid w:val="001139F9"/>
    <w:rsid w:val="00113CDC"/>
    <w:rsid w:val="0011595E"/>
    <w:rsid w:val="00115E2F"/>
    <w:rsid w:val="00115F16"/>
    <w:rsid w:val="0011613D"/>
    <w:rsid w:val="00116A8D"/>
    <w:rsid w:val="00116C7A"/>
    <w:rsid w:val="00116DAA"/>
    <w:rsid w:val="00116EFB"/>
    <w:rsid w:val="001175D8"/>
    <w:rsid w:val="0012053E"/>
    <w:rsid w:val="00120F97"/>
    <w:rsid w:val="001212FE"/>
    <w:rsid w:val="0012171E"/>
    <w:rsid w:val="00121D15"/>
    <w:rsid w:val="00122168"/>
    <w:rsid w:val="001224C0"/>
    <w:rsid w:val="0012268D"/>
    <w:rsid w:val="0012316D"/>
    <w:rsid w:val="001232D8"/>
    <w:rsid w:val="00123C84"/>
    <w:rsid w:val="00124BAD"/>
    <w:rsid w:val="00124C6C"/>
    <w:rsid w:val="00124E45"/>
    <w:rsid w:val="001253AE"/>
    <w:rsid w:val="00125A75"/>
    <w:rsid w:val="00125A91"/>
    <w:rsid w:val="00125E9A"/>
    <w:rsid w:val="00125EE2"/>
    <w:rsid w:val="001260A2"/>
    <w:rsid w:val="00126B15"/>
    <w:rsid w:val="001277D5"/>
    <w:rsid w:val="001277EF"/>
    <w:rsid w:val="00127B3B"/>
    <w:rsid w:val="00130398"/>
    <w:rsid w:val="00130CBA"/>
    <w:rsid w:val="00130DDD"/>
    <w:rsid w:val="0013127C"/>
    <w:rsid w:val="001314DF"/>
    <w:rsid w:val="0013177C"/>
    <w:rsid w:val="00131D2D"/>
    <w:rsid w:val="001322C0"/>
    <w:rsid w:val="001326D6"/>
    <w:rsid w:val="00132FFB"/>
    <w:rsid w:val="00133186"/>
    <w:rsid w:val="001335A2"/>
    <w:rsid w:val="00133A04"/>
    <w:rsid w:val="001344CA"/>
    <w:rsid w:val="00134CA0"/>
    <w:rsid w:val="00136371"/>
    <w:rsid w:val="001364D4"/>
    <w:rsid w:val="0013653C"/>
    <w:rsid w:val="00136B2A"/>
    <w:rsid w:val="00137031"/>
    <w:rsid w:val="001370A1"/>
    <w:rsid w:val="00137EC3"/>
    <w:rsid w:val="00140027"/>
    <w:rsid w:val="001400EE"/>
    <w:rsid w:val="001402A8"/>
    <w:rsid w:val="001402F6"/>
    <w:rsid w:val="00140383"/>
    <w:rsid w:val="0014066E"/>
    <w:rsid w:val="00140877"/>
    <w:rsid w:val="00140929"/>
    <w:rsid w:val="00140F38"/>
    <w:rsid w:val="00140F46"/>
    <w:rsid w:val="00142257"/>
    <w:rsid w:val="001422B0"/>
    <w:rsid w:val="00142497"/>
    <w:rsid w:val="001428C0"/>
    <w:rsid w:val="00142D95"/>
    <w:rsid w:val="0014339B"/>
    <w:rsid w:val="00143946"/>
    <w:rsid w:val="00144E83"/>
    <w:rsid w:val="0014548F"/>
    <w:rsid w:val="001456DA"/>
    <w:rsid w:val="001456E6"/>
    <w:rsid w:val="001469D1"/>
    <w:rsid w:val="001471A2"/>
    <w:rsid w:val="001472FE"/>
    <w:rsid w:val="0014733A"/>
    <w:rsid w:val="0014771C"/>
    <w:rsid w:val="00147B74"/>
    <w:rsid w:val="00147DAF"/>
    <w:rsid w:val="0015014D"/>
    <w:rsid w:val="00150271"/>
    <w:rsid w:val="00151C1C"/>
    <w:rsid w:val="00151E2C"/>
    <w:rsid w:val="00152401"/>
    <w:rsid w:val="001524D4"/>
    <w:rsid w:val="00152954"/>
    <w:rsid w:val="00152B6D"/>
    <w:rsid w:val="00152F11"/>
    <w:rsid w:val="0015304A"/>
    <w:rsid w:val="001531AC"/>
    <w:rsid w:val="00153255"/>
    <w:rsid w:val="0015351B"/>
    <w:rsid w:val="0015353C"/>
    <w:rsid w:val="001536A0"/>
    <w:rsid w:val="00153AF0"/>
    <w:rsid w:val="00153C1E"/>
    <w:rsid w:val="0015428B"/>
    <w:rsid w:val="00154599"/>
    <w:rsid w:val="00154838"/>
    <w:rsid w:val="001548F0"/>
    <w:rsid w:val="00155210"/>
    <w:rsid w:val="00155254"/>
    <w:rsid w:val="00155959"/>
    <w:rsid w:val="00155A7A"/>
    <w:rsid w:val="00155EB9"/>
    <w:rsid w:val="00156368"/>
    <w:rsid w:val="001565F2"/>
    <w:rsid w:val="00156B3F"/>
    <w:rsid w:val="001579B2"/>
    <w:rsid w:val="00157A2D"/>
    <w:rsid w:val="00160172"/>
    <w:rsid w:val="00160461"/>
    <w:rsid w:val="0016090F"/>
    <w:rsid w:val="00160D80"/>
    <w:rsid w:val="0016107D"/>
    <w:rsid w:val="001612DF"/>
    <w:rsid w:val="00161851"/>
    <w:rsid w:val="00161BEC"/>
    <w:rsid w:val="00161FAF"/>
    <w:rsid w:val="0016241D"/>
    <w:rsid w:val="0016257B"/>
    <w:rsid w:val="0016276F"/>
    <w:rsid w:val="0016290F"/>
    <w:rsid w:val="00162B9E"/>
    <w:rsid w:val="00163C9E"/>
    <w:rsid w:val="00163FDC"/>
    <w:rsid w:val="00163FE7"/>
    <w:rsid w:val="001665FC"/>
    <w:rsid w:val="00166C02"/>
    <w:rsid w:val="0016739C"/>
    <w:rsid w:val="00167580"/>
    <w:rsid w:val="00167A4F"/>
    <w:rsid w:val="00170550"/>
    <w:rsid w:val="001706CD"/>
    <w:rsid w:val="00170D6D"/>
    <w:rsid w:val="00170E6E"/>
    <w:rsid w:val="00171093"/>
    <w:rsid w:val="001710A7"/>
    <w:rsid w:val="00171548"/>
    <w:rsid w:val="00171FE2"/>
    <w:rsid w:val="00172364"/>
    <w:rsid w:val="0017240A"/>
    <w:rsid w:val="0017260B"/>
    <w:rsid w:val="0017386B"/>
    <w:rsid w:val="00173B18"/>
    <w:rsid w:val="00173B74"/>
    <w:rsid w:val="0017481E"/>
    <w:rsid w:val="001748E4"/>
    <w:rsid w:val="00174908"/>
    <w:rsid w:val="00175560"/>
    <w:rsid w:val="00175CDB"/>
    <w:rsid w:val="00175DFD"/>
    <w:rsid w:val="00176116"/>
    <w:rsid w:val="00176376"/>
    <w:rsid w:val="0017666B"/>
    <w:rsid w:val="00177020"/>
    <w:rsid w:val="0017714A"/>
    <w:rsid w:val="00177588"/>
    <w:rsid w:val="00177690"/>
    <w:rsid w:val="00177981"/>
    <w:rsid w:val="00177C1C"/>
    <w:rsid w:val="001802CB"/>
    <w:rsid w:val="00180B28"/>
    <w:rsid w:val="0018165C"/>
    <w:rsid w:val="00181977"/>
    <w:rsid w:val="00181A44"/>
    <w:rsid w:val="00181CFF"/>
    <w:rsid w:val="00181F7B"/>
    <w:rsid w:val="0018207B"/>
    <w:rsid w:val="001824A9"/>
    <w:rsid w:val="00182A9B"/>
    <w:rsid w:val="00182FF5"/>
    <w:rsid w:val="00183690"/>
    <w:rsid w:val="00183825"/>
    <w:rsid w:val="00183848"/>
    <w:rsid w:val="00183A59"/>
    <w:rsid w:val="00183C1F"/>
    <w:rsid w:val="00183CB0"/>
    <w:rsid w:val="00183D0F"/>
    <w:rsid w:val="001841CE"/>
    <w:rsid w:val="00184CA2"/>
    <w:rsid w:val="00185018"/>
    <w:rsid w:val="001852B3"/>
    <w:rsid w:val="00185C33"/>
    <w:rsid w:val="001860F0"/>
    <w:rsid w:val="00186189"/>
    <w:rsid w:val="0018658D"/>
    <w:rsid w:val="001867B8"/>
    <w:rsid w:val="0018703A"/>
    <w:rsid w:val="001870E7"/>
    <w:rsid w:val="001872A8"/>
    <w:rsid w:val="0018737C"/>
    <w:rsid w:val="0019008E"/>
    <w:rsid w:val="0019015C"/>
    <w:rsid w:val="00190178"/>
    <w:rsid w:val="00190859"/>
    <w:rsid w:val="00191B95"/>
    <w:rsid w:val="00191F2E"/>
    <w:rsid w:val="00192464"/>
    <w:rsid w:val="0019252A"/>
    <w:rsid w:val="00192551"/>
    <w:rsid w:val="00192CF8"/>
    <w:rsid w:val="00193576"/>
    <w:rsid w:val="0019360E"/>
    <w:rsid w:val="00193DCB"/>
    <w:rsid w:val="00194245"/>
    <w:rsid w:val="0019462A"/>
    <w:rsid w:val="00194D5A"/>
    <w:rsid w:val="00194DB6"/>
    <w:rsid w:val="001954D1"/>
    <w:rsid w:val="001956B9"/>
    <w:rsid w:val="00195CB3"/>
    <w:rsid w:val="00195E88"/>
    <w:rsid w:val="001965BB"/>
    <w:rsid w:val="00196E96"/>
    <w:rsid w:val="00196FCF"/>
    <w:rsid w:val="001971E4"/>
    <w:rsid w:val="001971E7"/>
    <w:rsid w:val="00197295"/>
    <w:rsid w:val="00197429"/>
    <w:rsid w:val="00197B37"/>
    <w:rsid w:val="00197C61"/>
    <w:rsid w:val="00197EB1"/>
    <w:rsid w:val="001A0941"/>
    <w:rsid w:val="001A09F2"/>
    <w:rsid w:val="001A0A78"/>
    <w:rsid w:val="001A0BF6"/>
    <w:rsid w:val="001A0F0E"/>
    <w:rsid w:val="001A0FE0"/>
    <w:rsid w:val="001A1112"/>
    <w:rsid w:val="001A16ED"/>
    <w:rsid w:val="001A1753"/>
    <w:rsid w:val="001A1C32"/>
    <w:rsid w:val="001A2DCF"/>
    <w:rsid w:val="001A2F54"/>
    <w:rsid w:val="001A2FFA"/>
    <w:rsid w:val="001A3ADC"/>
    <w:rsid w:val="001A3D8B"/>
    <w:rsid w:val="001A3EAD"/>
    <w:rsid w:val="001A3FA3"/>
    <w:rsid w:val="001A4B73"/>
    <w:rsid w:val="001A67EA"/>
    <w:rsid w:val="001A6934"/>
    <w:rsid w:val="001A6F21"/>
    <w:rsid w:val="001A7679"/>
    <w:rsid w:val="001A7C10"/>
    <w:rsid w:val="001B03A5"/>
    <w:rsid w:val="001B04EB"/>
    <w:rsid w:val="001B05F8"/>
    <w:rsid w:val="001B0673"/>
    <w:rsid w:val="001B073F"/>
    <w:rsid w:val="001B09F5"/>
    <w:rsid w:val="001B111F"/>
    <w:rsid w:val="001B1154"/>
    <w:rsid w:val="001B1ACB"/>
    <w:rsid w:val="001B1BA3"/>
    <w:rsid w:val="001B20A2"/>
    <w:rsid w:val="001B2191"/>
    <w:rsid w:val="001B2841"/>
    <w:rsid w:val="001B2F79"/>
    <w:rsid w:val="001B3765"/>
    <w:rsid w:val="001B3918"/>
    <w:rsid w:val="001B431C"/>
    <w:rsid w:val="001B4997"/>
    <w:rsid w:val="001B4A42"/>
    <w:rsid w:val="001B4B74"/>
    <w:rsid w:val="001B4FE3"/>
    <w:rsid w:val="001B50D7"/>
    <w:rsid w:val="001B52E5"/>
    <w:rsid w:val="001B52FF"/>
    <w:rsid w:val="001B5B0C"/>
    <w:rsid w:val="001B5B2F"/>
    <w:rsid w:val="001B661F"/>
    <w:rsid w:val="001B6A52"/>
    <w:rsid w:val="001B720A"/>
    <w:rsid w:val="001B7B9C"/>
    <w:rsid w:val="001C00DD"/>
    <w:rsid w:val="001C1ED3"/>
    <w:rsid w:val="001C2A2A"/>
    <w:rsid w:val="001C2BFC"/>
    <w:rsid w:val="001C307F"/>
    <w:rsid w:val="001C39E0"/>
    <w:rsid w:val="001C455A"/>
    <w:rsid w:val="001C4C5F"/>
    <w:rsid w:val="001C51A0"/>
    <w:rsid w:val="001C5343"/>
    <w:rsid w:val="001C5BB1"/>
    <w:rsid w:val="001C5D86"/>
    <w:rsid w:val="001C668E"/>
    <w:rsid w:val="001C6893"/>
    <w:rsid w:val="001C6A1A"/>
    <w:rsid w:val="001C6FA1"/>
    <w:rsid w:val="001C7215"/>
    <w:rsid w:val="001C7D02"/>
    <w:rsid w:val="001C7DDA"/>
    <w:rsid w:val="001C7EEA"/>
    <w:rsid w:val="001D0340"/>
    <w:rsid w:val="001D17BF"/>
    <w:rsid w:val="001D17D3"/>
    <w:rsid w:val="001D1FAF"/>
    <w:rsid w:val="001D219D"/>
    <w:rsid w:val="001D2A27"/>
    <w:rsid w:val="001D2F70"/>
    <w:rsid w:val="001D32DB"/>
    <w:rsid w:val="001D34C6"/>
    <w:rsid w:val="001D3951"/>
    <w:rsid w:val="001D3E2A"/>
    <w:rsid w:val="001D43FF"/>
    <w:rsid w:val="001D4BD4"/>
    <w:rsid w:val="001D4CFB"/>
    <w:rsid w:val="001D5158"/>
    <w:rsid w:val="001D5DBC"/>
    <w:rsid w:val="001D604C"/>
    <w:rsid w:val="001D61A0"/>
    <w:rsid w:val="001D71D6"/>
    <w:rsid w:val="001D78BE"/>
    <w:rsid w:val="001E015B"/>
    <w:rsid w:val="001E0597"/>
    <w:rsid w:val="001E070F"/>
    <w:rsid w:val="001E0733"/>
    <w:rsid w:val="001E1544"/>
    <w:rsid w:val="001E2658"/>
    <w:rsid w:val="001E37B8"/>
    <w:rsid w:val="001E3E3C"/>
    <w:rsid w:val="001E3FBD"/>
    <w:rsid w:val="001E416F"/>
    <w:rsid w:val="001E467B"/>
    <w:rsid w:val="001E48D7"/>
    <w:rsid w:val="001E4F4F"/>
    <w:rsid w:val="001E59CB"/>
    <w:rsid w:val="001E601F"/>
    <w:rsid w:val="001E615E"/>
    <w:rsid w:val="001E6852"/>
    <w:rsid w:val="001E688B"/>
    <w:rsid w:val="001E69AF"/>
    <w:rsid w:val="001E6F09"/>
    <w:rsid w:val="001E74FB"/>
    <w:rsid w:val="001E7761"/>
    <w:rsid w:val="001E77D6"/>
    <w:rsid w:val="001E7913"/>
    <w:rsid w:val="001E79D3"/>
    <w:rsid w:val="001E7D25"/>
    <w:rsid w:val="001F0802"/>
    <w:rsid w:val="001F0D38"/>
    <w:rsid w:val="001F16D5"/>
    <w:rsid w:val="001F1DE9"/>
    <w:rsid w:val="001F1E33"/>
    <w:rsid w:val="001F1E39"/>
    <w:rsid w:val="001F2659"/>
    <w:rsid w:val="001F2A63"/>
    <w:rsid w:val="001F2A8C"/>
    <w:rsid w:val="001F35A0"/>
    <w:rsid w:val="001F3C0D"/>
    <w:rsid w:val="001F3E96"/>
    <w:rsid w:val="001F3F8F"/>
    <w:rsid w:val="001F3FF5"/>
    <w:rsid w:val="001F48EA"/>
    <w:rsid w:val="001F52BB"/>
    <w:rsid w:val="001F5328"/>
    <w:rsid w:val="001F5490"/>
    <w:rsid w:val="001F5A07"/>
    <w:rsid w:val="001F5C91"/>
    <w:rsid w:val="001F5C98"/>
    <w:rsid w:val="001F62A5"/>
    <w:rsid w:val="001F69A9"/>
    <w:rsid w:val="001F7DDB"/>
    <w:rsid w:val="001F7E2B"/>
    <w:rsid w:val="00200338"/>
    <w:rsid w:val="002004EF"/>
    <w:rsid w:val="00200837"/>
    <w:rsid w:val="002012B8"/>
    <w:rsid w:val="00201C71"/>
    <w:rsid w:val="00202294"/>
    <w:rsid w:val="00202853"/>
    <w:rsid w:val="002031FE"/>
    <w:rsid w:val="00203514"/>
    <w:rsid w:val="002039EA"/>
    <w:rsid w:val="00203C59"/>
    <w:rsid w:val="00203E38"/>
    <w:rsid w:val="00204085"/>
    <w:rsid w:val="00204602"/>
    <w:rsid w:val="002048F1"/>
    <w:rsid w:val="00204D31"/>
    <w:rsid w:val="0020506A"/>
    <w:rsid w:val="002054EC"/>
    <w:rsid w:val="0020595B"/>
    <w:rsid w:val="00205EF6"/>
    <w:rsid w:val="00206103"/>
    <w:rsid w:val="0020696C"/>
    <w:rsid w:val="0020740B"/>
    <w:rsid w:val="002078C1"/>
    <w:rsid w:val="00210643"/>
    <w:rsid w:val="00210C38"/>
    <w:rsid w:val="0021108B"/>
    <w:rsid w:val="00211735"/>
    <w:rsid w:val="00211AEE"/>
    <w:rsid w:val="00211E0A"/>
    <w:rsid w:val="002135CE"/>
    <w:rsid w:val="00213874"/>
    <w:rsid w:val="00213B51"/>
    <w:rsid w:val="00213B5A"/>
    <w:rsid w:val="00214D02"/>
    <w:rsid w:val="00215188"/>
    <w:rsid w:val="002153FE"/>
    <w:rsid w:val="0021541F"/>
    <w:rsid w:val="00215554"/>
    <w:rsid w:val="002157D4"/>
    <w:rsid w:val="00215884"/>
    <w:rsid w:val="0021632D"/>
    <w:rsid w:val="0021693C"/>
    <w:rsid w:val="002169F6"/>
    <w:rsid w:val="002170D0"/>
    <w:rsid w:val="00217D99"/>
    <w:rsid w:val="00220654"/>
    <w:rsid w:val="002206E9"/>
    <w:rsid w:val="00220B6D"/>
    <w:rsid w:val="00220CFF"/>
    <w:rsid w:val="0022128D"/>
    <w:rsid w:val="002212A9"/>
    <w:rsid w:val="0022141C"/>
    <w:rsid w:val="002217FD"/>
    <w:rsid w:val="002225E2"/>
    <w:rsid w:val="00222B59"/>
    <w:rsid w:val="00222C7C"/>
    <w:rsid w:val="00222CF8"/>
    <w:rsid w:val="00222DF6"/>
    <w:rsid w:val="00222DFF"/>
    <w:rsid w:val="00222F95"/>
    <w:rsid w:val="00223104"/>
    <w:rsid w:val="00223D68"/>
    <w:rsid w:val="00224005"/>
    <w:rsid w:val="002240F2"/>
    <w:rsid w:val="00224377"/>
    <w:rsid w:val="0022465A"/>
    <w:rsid w:val="002250CA"/>
    <w:rsid w:val="0022562D"/>
    <w:rsid w:val="00225887"/>
    <w:rsid w:val="00225E99"/>
    <w:rsid w:val="00226788"/>
    <w:rsid w:val="00226D9D"/>
    <w:rsid w:val="0023169D"/>
    <w:rsid w:val="00231B36"/>
    <w:rsid w:val="00231F68"/>
    <w:rsid w:val="0023236F"/>
    <w:rsid w:val="00232E13"/>
    <w:rsid w:val="0023350A"/>
    <w:rsid w:val="002344DC"/>
    <w:rsid w:val="002345B5"/>
    <w:rsid w:val="00235072"/>
    <w:rsid w:val="002354E7"/>
    <w:rsid w:val="0023580B"/>
    <w:rsid w:val="00235FA8"/>
    <w:rsid w:val="00236096"/>
    <w:rsid w:val="002360EF"/>
    <w:rsid w:val="0023656D"/>
    <w:rsid w:val="00236BFD"/>
    <w:rsid w:val="00236C35"/>
    <w:rsid w:val="00237537"/>
    <w:rsid w:val="0023758D"/>
    <w:rsid w:val="00237A64"/>
    <w:rsid w:val="00237BCD"/>
    <w:rsid w:val="00237EE1"/>
    <w:rsid w:val="00237F66"/>
    <w:rsid w:val="002405D3"/>
    <w:rsid w:val="0024073F"/>
    <w:rsid w:val="00241742"/>
    <w:rsid w:val="0024243A"/>
    <w:rsid w:val="002424FA"/>
    <w:rsid w:val="00242B3D"/>
    <w:rsid w:val="00242FB9"/>
    <w:rsid w:val="0024390D"/>
    <w:rsid w:val="00243DB5"/>
    <w:rsid w:val="00244066"/>
    <w:rsid w:val="00244219"/>
    <w:rsid w:val="0024427F"/>
    <w:rsid w:val="00244348"/>
    <w:rsid w:val="00244C01"/>
    <w:rsid w:val="0024574C"/>
    <w:rsid w:val="002457B3"/>
    <w:rsid w:val="002457C8"/>
    <w:rsid w:val="0024611D"/>
    <w:rsid w:val="00246827"/>
    <w:rsid w:val="002469DD"/>
    <w:rsid w:val="00247053"/>
    <w:rsid w:val="002471B8"/>
    <w:rsid w:val="00247207"/>
    <w:rsid w:val="0024743B"/>
    <w:rsid w:val="00247945"/>
    <w:rsid w:val="00247971"/>
    <w:rsid w:val="00247AD9"/>
    <w:rsid w:val="0025000E"/>
    <w:rsid w:val="002503B2"/>
    <w:rsid w:val="0025085A"/>
    <w:rsid w:val="002509E6"/>
    <w:rsid w:val="00250AB1"/>
    <w:rsid w:val="0025105C"/>
    <w:rsid w:val="0025110A"/>
    <w:rsid w:val="002517B8"/>
    <w:rsid w:val="00251969"/>
    <w:rsid w:val="00251A74"/>
    <w:rsid w:val="00251A82"/>
    <w:rsid w:val="00251B9C"/>
    <w:rsid w:val="00251CD4"/>
    <w:rsid w:val="00251E66"/>
    <w:rsid w:val="002527BC"/>
    <w:rsid w:val="002528B9"/>
    <w:rsid w:val="00252EB1"/>
    <w:rsid w:val="002535FE"/>
    <w:rsid w:val="0025384F"/>
    <w:rsid w:val="00253B1C"/>
    <w:rsid w:val="00253BED"/>
    <w:rsid w:val="002542EE"/>
    <w:rsid w:val="00254E21"/>
    <w:rsid w:val="00254ED5"/>
    <w:rsid w:val="002553DB"/>
    <w:rsid w:val="002560FE"/>
    <w:rsid w:val="00256152"/>
    <w:rsid w:val="002566A0"/>
    <w:rsid w:val="00256723"/>
    <w:rsid w:val="002569F9"/>
    <w:rsid w:val="00256D36"/>
    <w:rsid w:val="00256E0A"/>
    <w:rsid w:val="002579D6"/>
    <w:rsid w:val="00257B78"/>
    <w:rsid w:val="00257ED1"/>
    <w:rsid w:val="00260051"/>
    <w:rsid w:val="00260071"/>
    <w:rsid w:val="002605C9"/>
    <w:rsid w:val="0026078D"/>
    <w:rsid w:val="00260964"/>
    <w:rsid w:val="00260D55"/>
    <w:rsid w:val="002613A1"/>
    <w:rsid w:val="00261515"/>
    <w:rsid w:val="00261755"/>
    <w:rsid w:val="002617D9"/>
    <w:rsid w:val="00261804"/>
    <w:rsid w:val="0026186D"/>
    <w:rsid w:val="002621AA"/>
    <w:rsid w:val="00262BA6"/>
    <w:rsid w:val="00262CBD"/>
    <w:rsid w:val="00263082"/>
    <w:rsid w:val="00263600"/>
    <w:rsid w:val="00264577"/>
    <w:rsid w:val="00264585"/>
    <w:rsid w:val="00264B1E"/>
    <w:rsid w:val="002655DE"/>
    <w:rsid w:val="002656AF"/>
    <w:rsid w:val="0026583F"/>
    <w:rsid w:val="0026585A"/>
    <w:rsid w:val="00265C6D"/>
    <w:rsid w:val="00265D69"/>
    <w:rsid w:val="002668CE"/>
    <w:rsid w:val="0026736B"/>
    <w:rsid w:val="00267921"/>
    <w:rsid w:val="00270035"/>
    <w:rsid w:val="0027024B"/>
    <w:rsid w:val="00270404"/>
    <w:rsid w:val="00270721"/>
    <w:rsid w:val="00270B4B"/>
    <w:rsid w:val="00270EA6"/>
    <w:rsid w:val="002712A0"/>
    <w:rsid w:val="00271437"/>
    <w:rsid w:val="00271C88"/>
    <w:rsid w:val="00271F89"/>
    <w:rsid w:val="002720EB"/>
    <w:rsid w:val="0027225E"/>
    <w:rsid w:val="00272296"/>
    <w:rsid w:val="00272398"/>
    <w:rsid w:val="002725C1"/>
    <w:rsid w:val="00272653"/>
    <w:rsid w:val="002728A7"/>
    <w:rsid w:val="00272DB9"/>
    <w:rsid w:val="002743CB"/>
    <w:rsid w:val="002744A4"/>
    <w:rsid w:val="00274A50"/>
    <w:rsid w:val="00274CFA"/>
    <w:rsid w:val="0027588F"/>
    <w:rsid w:val="00276776"/>
    <w:rsid w:val="00277281"/>
    <w:rsid w:val="002772A0"/>
    <w:rsid w:val="00277530"/>
    <w:rsid w:val="0027768B"/>
    <w:rsid w:val="00277966"/>
    <w:rsid w:val="00277B5D"/>
    <w:rsid w:val="00277D10"/>
    <w:rsid w:val="00280B15"/>
    <w:rsid w:val="002811B7"/>
    <w:rsid w:val="002819A5"/>
    <w:rsid w:val="00281C4C"/>
    <w:rsid w:val="00282129"/>
    <w:rsid w:val="00282876"/>
    <w:rsid w:val="00282967"/>
    <w:rsid w:val="00283FAE"/>
    <w:rsid w:val="00284013"/>
    <w:rsid w:val="002843B7"/>
    <w:rsid w:val="00284510"/>
    <w:rsid w:val="0028544F"/>
    <w:rsid w:val="00285D8D"/>
    <w:rsid w:val="002860CF"/>
    <w:rsid w:val="002861F9"/>
    <w:rsid w:val="0028633E"/>
    <w:rsid w:val="00286439"/>
    <w:rsid w:val="00286869"/>
    <w:rsid w:val="00286943"/>
    <w:rsid w:val="00286CC8"/>
    <w:rsid w:val="0028783B"/>
    <w:rsid w:val="002879CE"/>
    <w:rsid w:val="00287D2B"/>
    <w:rsid w:val="0029022E"/>
    <w:rsid w:val="002909E2"/>
    <w:rsid w:val="00290A8B"/>
    <w:rsid w:val="00290B0A"/>
    <w:rsid w:val="00290B85"/>
    <w:rsid w:val="00290D0E"/>
    <w:rsid w:val="00291247"/>
    <w:rsid w:val="002913B0"/>
    <w:rsid w:val="00291807"/>
    <w:rsid w:val="00291A0C"/>
    <w:rsid w:val="00291C98"/>
    <w:rsid w:val="002923DB"/>
    <w:rsid w:val="00292B9B"/>
    <w:rsid w:val="00293188"/>
    <w:rsid w:val="002933DE"/>
    <w:rsid w:val="00293A3B"/>
    <w:rsid w:val="00293DE2"/>
    <w:rsid w:val="00293E09"/>
    <w:rsid w:val="00294128"/>
    <w:rsid w:val="0029422B"/>
    <w:rsid w:val="00294555"/>
    <w:rsid w:val="00294C39"/>
    <w:rsid w:val="00295435"/>
    <w:rsid w:val="00295A39"/>
    <w:rsid w:val="00295E61"/>
    <w:rsid w:val="00296917"/>
    <w:rsid w:val="00296BEF"/>
    <w:rsid w:val="00297273"/>
    <w:rsid w:val="00297848"/>
    <w:rsid w:val="00297956"/>
    <w:rsid w:val="002A07A2"/>
    <w:rsid w:val="002A0C27"/>
    <w:rsid w:val="002A1DCD"/>
    <w:rsid w:val="002A2118"/>
    <w:rsid w:val="002A2A69"/>
    <w:rsid w:val="002A2D19"/>
    <w:rsid w:val="002A2D21"/>
    <w:rsid w:val="002A2D89"/>
    <w:rsid w:val="002A4D21"/>
    <w:rsid w:val="002A4DB5"/>
    <w:rsid w:val="002A526B"/>
    <w:rsid w:val="002A5399"/>
    <w:rsid w:val="002A5818"/>
    <w:rsid w:val="002A5D1E"/>
    <w:rsid w:val="002A5DBB"/>
    <w:rsid w:val="002A61B3"/>
    <w:rsid w:val="002A665F"/>
    <w:rsid w:val="002A681F"/>
    <w:rsid w:val="002A687F"/>
    <w:rsid w:val="002A6AB8"/>
    <w:rsid w:val="002A753B"/>
    <w:rsid w:val="002A77B2"/>
    <w:rsid w:val="002B0107"/>
    <w:rsid w:val="002B082D"/>
    <w:rsid w:val="002B0C7E"/>
    <w:rsid w:val="002B1411"/>
    <w:rsid w:val="002B1704"/>
    <w:rsid w:val="002B1747"/>
    <w:rsid w:val="002B1BB7"/>
    <w:rsid w:val="002B1DC2"/>
    <w:rsid w:val="002B2083"/>
    <w:rsid w:val="002B2899"/>
    <w:rsid w:val="002B29A7"/>
    <w:rsid w:val="002B2BBE"/>
    <w:rsid w:val="002B32A3"/>
    <w:rsid w:val="002B45F3"/>
    <w:rsid w:val="002B4B3E"/>
    <w:rsid w:val="002B4EB8"/>
    <w:rsid w:val="002B50A1"/>
    <w:rsid w:val="002B57A7"/>
    <w:rsid w:val="002B633A"/>
    <w:rsid w:val="002B6D3B"/>
    <w:rsid w:val="002B74C6"/>
    <w:rsid w:val="002B753B"/>
    <w:rsid w:val="002B7A8A"/>
    <w:rsid w:val="002B7B76"/>
    <w:rsid w:val="002B7E8F"/>
    <w:rsid w:val="002C025F"/>
    <w:rsid w:val="002C0548"/>
    <w:rsid w:val="002C0602"/>
    <w:rsid w:val="002C09A5"/>
    <w:rsid w:val="002C2D68"/>
    <w:rsid w:val="002C3682"/>
    <w:rsid w:val="002C390D"/>
    <w:rsid w:val="002C39F7"/>
    <w:rsid w:val="002C4260"/>
    <w:rsid w:val="002C4755"/>
    <w:rsid w:val="002C48F9"/>
    <w:rsid w:val="002C4B3D"/>
    <w:rsid w:val="002C4C11"/>
    <w:rsid w:val="002C516F"/>
    <w:rsid w:val="002C5906"/>
    <w:rsid w:val="002C5988"/>
    <w:rsid w:val="002C5DAD"/>
    <w:rsid w:val="002C5E5D"/>
    <w:rsid w:val="002C5EDE"/>
    <w:rsid w:val="002C6691"/>
    <w:rsid w:val="002C6EE9"/>
    <w:rsid w:val="002C736E"/>
    <w:rsid w:val="002C79A6"/>
    <w:rsid w:val="002D0781"/>
    <w:rsid w:val="002D0827"/>
    <w:rsid w:val="002D08D9"/>
    <w:rsid w:val="002D119E"/>
    <w:rsid w:val="002D1488"/>
    <w:rsid w:val="002D1948"/>
    <w:rsid w:val="002D23FD"/>
    <w:rsid w:val="002D286F"/>
    <w:rsid w:val="002D2986"/>
    <w:rsid w:val="002D322C"/>
    <w:rsid w:val="002D3D50"/>
    <w:rsid w:val="002D4295"/>
    <w:rsid w:val="002D4596"/>
    <w:rsid w:val="002D4AA5"/>
    <w:rsid w:val="002D4F50"/>
    <w:rsid w:val="002D5245"/>
    <w:rsid w:val="002D576B"/>
    <w:rsid w:val="002D68C3"/>
    <w:rsid w:val="002D6C50"/>
    <w:rsid w:val="002D6FB4"/>
    <w:rsid w:val="002D7A96"/>
    <w:rsid w:val="002D7AD7"/>
    <w:rsid w:val="002D7FAB"/>
    <w:rsid w:val="002E095D"/>
    <w:rsid w:val="002E0CD5"/>
    <w:rsid w:val="002E0E01"/>
    <w:rsid w:val="002E13E4"/>
    <w:rsid w:val="002E1839"/>
    <w:rsid w:val="002E1B69"/>
    <w:rsid w:val="002E2221"/>
    <w:rsid w:val="002E2233"/>
    <w:rsid w:val="002E2604"/>
    <w:rsid w:val="002E2A86"/>
    <w:rsid w:val="002E2C89"/>
    <w:rsid w:val="002E4136"/>
    <w:rsid w:val="002E4220"/>
    <w:rsid w:val="002E45E6"/>
    <w:rsid w:val="002E465D"/>
    <w:rsid w:val="002E48B9"/>
    <w:rsid w:val="002E4B59"/>
    <w:rsid w:val="002E4D18"/>
    <w:rsid w:val="002E5128"/>
    <w:rsid w:val="002E56C1"/>
    <w:rsid w:val="002E58B2"/>
    <w:rsid w:val="002E5DFB"/>
    <w:rsid w:val="002E5F2F"/>
    <w:rsid w:val="002E61EC"/>
    <w:rsid w:val="002E6FF0"/>
    <w:rsid w:val="002E73A6"/>
    <w:rsid w:val="002E74CB"/>
    <w:rsid w:val="002F1E76"/>
    <w:rsid w:val="002F2D20"/>
    <w:rsid w:val="002F31A4"/>
    <w:rsid w:val="002F3916"/>
    <w:rsid w:val="002F3CB4"/>
    <w:rsid w:val="002F3CE1"/>
    <w:rsid w:val="002F4699"/>
    <w:rsid w:val="002F481E"/>
    <w:rsid w:val="002F48C7"/>
    <w:rsid w:val="002F5AA5"/>
    <w:rsid w:val="002F5F83"/>
    <w:rsid w:val="002F6A45"/>
    <w:rsid w:val="002F74CB"/>
    <w:rsid w:val="002F783C"/>
    <w:rsid w:val="002F7E19"/>
    <w:rsid w:val="0030060D"/>
    <w:rsid w:val="00300E9F"/>
    <w:rsid w:val="003010D6"/>
    <w:rsid w:val="00301BE0"/>
    <w:rsid w:val="00301C17"/>
    <w:rsid w:val="00301E1F"/>
    <w:rsid w:val="00302553"/>
    <w:rsid w:val="003031B8"/>
    <w:rsid w:val="00303533"/>
    <w:rsid w:val="00303D2B"/>
    <w:rsid w:val="00303E96"/>
    <w:rsid w:val="003040FA"/>
    <w:rsid w:val="003045E8"/>
    <w:rsid w:val="0030474F"/>
    <w:rsid w:val="0030494C"/>
    <w:rsid w:val="00304C95"/>
    <w:rsid w:val="00304CBE"/>
    <w:rsid w:val="00304DCD"/>
    <w:rsid w:val="00305F9E"/>
    <w:rsid w:val="003060B2"/>
    <w:rsid w:val="00306BDE"/>
    <w:rsid w:val="00306EA7"/>
    <w:rsid w:val="00306ECC"/>
    <w:rsid w:val="00307283"/>
    <w:rsid w:val="00307333"/>
    <w:rsid w:val="003079F8"/>
    <w:rsid w:val="00307EE2"/>
    <w:rsid w:val="00310220"/>
    <w:rsid w:val="00312299"/>
    <w:rsid w:val="003128D3"/>
    <w:rsid w:val="00313DF2"/>
    <w:rsid w:val="00313E4E"/>
    <w:rsid w:val="00315ABB"/>
    <w:rsid w:val="00315BA2"/>
    <w:rsid w:val="00316AC8"/>
    <w:rsid w:val="00316F6C"/>
    <w:rsid w:val="00316FB9"/>
    <w:rsid w:val="00317000"/>
    <w:rsid w:val="003171AA"/>
    <w:rsid w:val="003171BB"/>
    <w:rsid w:val="00317399"/>
    <w:rsid w:val="003176EF"/>
    <w:rsid w:val="003200FC"/>
    <w:rsid w:val="00320310"/>
    <w:rsid w:val="0032045C"/>
    <w:rsid w:val="003205CE"/>
    <w:rsid w:val="00320615"/>
    <w:rsid w:val="00320EC6"/>
    <w:rsid w:val="003213A4"/>
    <w:rsid w:val="00321E58"/>
    <w:rsid w:val="00321EA0"/>
    <w:rsid w:val="00322057"/>
    <w:rsid w:val="003226EC"/>
    <w:rsid w:val="00322752"/>
    <w:rsid w:val="00323A12"/>
    <w:rsid w:val="00323B3D"/>
    <w:rsid w:val="00324729"/>
    <w:rsid w:val="00324A78"/>
    <w:rsid w:val="00324B3A"/>
    <w:rsid w:val="00324EDF"/>
    <w:rsid w:val="0032524A"/>
    <w:rsid w:val="003254CC"/>
    <w:rsid w:val="00325BE2"/>
    <w:rsid w:val="0032603F"/>
    <w:rsid w:val="00326258"/>
    <w:rsid w:val="0032676F"/>
    <w:rsid w:val="0032681D"/>
    <w:rsid w:val="00326D25"/>
    <w:rsid w:val="003273BF"/>
    <w:rsid w:val="0032740C"/>
    <w:rsid w:val="00327ABD"/>
    <w:rsid w:val="00330974"/>
    <w:rsid w:val="00330C01"/>
    <w:rsid w:val="00330F99"/>
    <w:rsid w:val="00331758"/>
    <w:rsid w:val="00331E55"/>
    <w:rsid w:val="00332358"/>
    <w:rsid w:val="00332509"/>
    <w:rsid w:val="00332BB4"/>
    <w:rsid w:val="003331A1"/>
    <w:rsid w:val="0033409A"/>
    <w:rsid w:val="00334D91"/>
    <w:rsid w:val="00335390"/>
    <w:rsid w:val="003354D8"/>
    <w:rsid w:val="0033629C"/>
    <w:rsid w:val="00336876"/>
    <w:rsid w:val="003368A6"/>
    <w:rsid w:val="00336E08"/>
    <w:rsid w:val="0033773B"/>
    <w:rsid w:val="00337791"/>
    <w:rsid w:val="00337A24"/>
    <w:rsid w:val="00337BCE"/>
    <w:rsid w:val="00337F19"/>
    <w:rsid w:val="00337FEB"/>
    <w:rsid w:val="00340207"/>
    <w:rsid w:val="003408FD"/>
    <w:rsid w:val="003415AC"/>
    <w:rsid w:val="003415BC"/>
    <w:rsid w:val="00341B20"/>
    <w:rsid w:val="00341B8E"/>
    <w:rsid w:val="00341BB3"/>
    <w:rsid w:val="00341CC6"/>
    <w:rsid w:val="00341FD4"/>
    <w:rsid w:val="003425C1"/>
    <w:rsid w:val="00342BE5"/>
    <w:rsid w:val="00343043"/>
    <w:rsid w:val="0034413F"/>
    <w:rsid w:val="003441D3"/>
    <w:rsid w:val="003445FD"/>
    <w:rsid w:val="003446FD"/>
    <w:rsid w:val="00344703"/>
    <w:rsid w:val="00344A77"/>
    <w:rsid w:val="0034573E"/>
    <w:rsid w:val="0034578C"/>
    <w:rsid w:val="003457AC"/>
    <w:rsid w:val="00345F7E"/>
    <w:rsid w:val="003464EB"/>
    <w:rsid w:val="00346909"/>
    <w:rsid w:val="00346F64"/>
    <w:rsid w:val="0034711A"/>
    <w:rsid w:val="0034742E"/>
    <w:rsid w:val="00347AAE"/>
    <w:rsid w:val="00350139"/>
    <w:rsid w:val="00350339"/>
    <w:rsid w:val="003506E0"/>
    <w:rsid w:val="00350B3C"/>
    <w:rsid w:val="00350BC7"/>
    <w:rsid w:val="003513E7"/>
    <w:rsid w:val="00351851"/>
    <w:rsid w:val="003519CA"/>
    <w:rsid w:val="00352468"/>
    <w:rsid w:val="00352645"/>
    <w:rsid w:val="00352659"/>
    <w:rsid w:val="0035286C"/>
    <w:rsid w:val="00352ACB"/>
    <w:rsid w:val="003540C8"/>
    <w:rsid w:val="00354A68"/>
    <w:rsid w:val="00354C0C"/>
    <w:rsid w:val="00355358"/>
    <w:rsid w:val="0035536D"/>
    <w:rsid w:val="00356561"/>
    <w:rsid w:val="0035679D"/>
    <w:rsid w:val="00356E75"/>
    <w:rsid w:val="003571F8"/>
    <w:rsid w:val="0035743D"/>
    <w:rsid w:val="00357708"/>
    <w:rsid w:val="00357C86"/>
    <w:rsid w:val="00360211"/>
    <w:rsid w:val="00360AB4"/>
    <w:rsid w:val="00360D2C"/>
    <w:rsid w:val="003613CA"/>
    <w:rsid w:val="003615C3"/>
    <w:rsid w:val="003615D8"/>
    <w:rsid w:val="00361811"/>
    <w:rsid w:val="00361F6C"/>
    <w:rsid w:val="00362552"/>
    <w:rsid w:val="00362834"/>
    <w:rsid w:val="00362A38"/>
    <w:rsid w:val="00362E33"/>
    <w:rsid w:val="00362F51"/>
    <w:rsid w:val="00362F6C"/>
    <w:rsid w:val="0036308B"/>
    <w:rsid w:val="00363791"/>
    <w:rsid w:val="0036387A"/>
    <w:rsid w:val="003644BC"/>
    <w:rsid w:val="00364627"/>
    <w:rsid w:val="00365242"/>
    <w:rsid w:val="003655C0"/>
    <w:rsid w:val="003659BA"/>
    <w:rsid w:val="00365D30"/>
    <w:rsid w:val="003660C4"/>
    <w:rsid w:val="0036654C"/>
    <w:rsid w:val="00366647"/>
    <w:rsid w:val="003666AC"/>
    <w:rsid w:val="00367225"/>
    <w:rsid w:val="003679AB"/>
    <w:rsid w:val="00367D88"/>
    <w:rsid w:val="00367ECA"/>
    <w:rsid w:val="0037067B"/>
    <w:rsid w:val="003707E3"/>
    <w:rsid w:val="00370991"/>
    <w:rsid w:val="0037165B"/>
    <w:rsid w:val="003718A5"/>
    <w:rsid w:val="00371E97"/>
    <w:rsid w:val="00372477"/>
    <w:rsid w:val="00372797"/>
    <w:rsid w:val="00372B6B"/>
    <w:rsid w:val="00372B85"/>
    <w:rsid w:val="0037303C"/>
    <w:rsid w:val="00373146"/>
    <w:rsid w:val="0037348D"/>
    <w:rsid w:val="003744F5"/>
    <w:rsid w:val="0037493B"/>
    <w:rsid w:val="00374F60"/>
    <w:rsid w:val="00375153"/>
    <w:rsid w:val="0037529C"/>
    <w:rsid w:val="0037567F"/>
    <w:rsid w:val="003758D5"/>
    <w:rsid w:val="003759D1"/>
    <w:rsid w:val="0037649C"/>
    <w:rsid w:val="003765AC"/>
    <w:rsid w:val="00376754"/>
    <w:rsid w:val="00376756"/>
    <w:rsid w:val="00376C82"/>
    <w:rsid w:val="003775E8"/>
    <w:rsid w:val="0037780D"/>
    <w:rsid w:val="003778D0"/>
    <w:rsid w:val="00377B74"/>
    <w:rsid w:val="00377BA4"/>
    <w:rsid w:val="00380194"/>
    <w:rsid w:val="003804AD"/>
    <w:rsid w:val="003807BC"/>
    <w:rsid w:val="00380F28"/>
    <w:rsid w:val="003812EC"/>
    <w:rsid w:val="00381F83"/>
    <w:rsid w:val="0038211A"/>
    <w:rsid w:val="0038295E"/>
    <w:rsid w:val="00383D07"/>
    <w:rsid w:val="003847EE"/>
    <w:rsid w:val="00384950"/>
    <w:rsid w:val="003849E9"/>
    <w:rsid w:val="00384C90"/>
    <w:rsid w:val="003856EC"/>
    <w:rsid w:val="00385D5C"/>
    <w:rsid w:val="00385EA1"/>
    <w:rsid w:val="003863C0"/>
    <w:rsid w:val="00386C21"/>
    <w:rsid w:val="00386DBF"/>
    <w:rsid w:val="003874A4"/>
    <w:rsid w:val="00387817"/>
    <w:rsid w:val="003878ED"/>
    <w:rsid w:val="00387B5A"/>
    <w:rsid w:val="00387BE1"/>
    <w:rsid w:val="00387C76"/>
    <w:rsid w:val="00387F59"/>
    <w:rsid w:val="0039082B"/>
    <w:rsid w:val="00390988"/>
    <w:rsid w:val="00390A6F"/>
    <w:rsid w:val="00391100"/>
    <w:rsid w:val="00391334"/>
    <w:rsid w:val="003914B5"/>
    <w:rsid w:val="00392988"/>
    <w:rsid w:val="003931A6"/>
    <w:rsid w:val="00393562"/>
    <w:rsid w:val="00393570"/>
    <w:rsid w:val="00393696"/>
    <w:rsid w:val="003938E0"/>
    <w:rsid w:val="00393DEE"/>
    <w:rsid w:val="00394054"/>
    <w:rsid w:val="003953B4"/>
    <w:rsid w:val="00395B00"/>
    <w:rsid w:val="00395F58"/>
    <w:rsid w:val="00397227"/>
    <w:rsid w:val="00397BC6"/>
    <w:rsid w:val="003A05DA"/>
    <w:rsid w:val="003A0675"/>
    <w:rsid w:val="003A07C8"/>
    <w:rsid w:val="003A1346"/>
    <w:rsid w:val="003A1411"/>
    <w:rsid w:val="003A149E"/>
    <w:rsid w:val="003A1922"/>
    <w:rsid w:val="003A288F"/>
    <w:rsid w:val="003A2BFF"/>
    <w:rsid w:val="003A2C3F"/>
    <w:rsid w:val="003A2CD6"/>
    <w:rsid w:val="003A2DBD"/>
    <w:rsid w:val="003A3426"/>
    <w:rsid w:val="003A4776"/>
    <w:rsid w:val="003A5641"/>
    <w:rsid w:val="003A575F"/>
    <w:rsid w:val="003A6584"/>
    <w:rsid w:val="003A6CFC"/>
    <w:rsid w:val="003A6FAF"/>
    <w:rsid w:val="003A73BB"/>
    <w:rsid w:val="003A7AE3"/>
    <w:rsid w:val="003B0238"/>
    <w:rsid w:val="003B0959"/>
    <w:rsid w:val="003B09DB"/>
    <w:rsid w:val="003B0CEC"/>
    <w:rsid w:val="003B0D5B"/>
    <w:rsid w:val="003B1086"/>
    <w:rsid w:val="003B1241"/>
    <w:rsid w:val="003B15BA"/>
    <w:rsid w:val="003B1680"/>
    <w:rsid w:val="003B21F0"/>
    <w:rsid w:val="003B23C4"/>
    <w:rsid w:val="003B2A9E"/>
    <w:rsid w:val="003B2DD5"/>
    <w:rsid w:val="003B315E"/>
    <w:rsid w:val="003B3485"/>
    <w:rsid w:val="003B3C27"/>
    <w:rsid w:val="003B4349"/>
    <w:rsid w:val="003B4419"/>
    <w:rsid w:val="003B4BD7"/>
    <w:rsid w:val="003B4DD6"/>
    <w:rsid w:val="003B5E20"/>
    <w:rsid w:val="003B5F49"/>
    <w:rsid w:val="003B61FB"/>
    <w:rsid w:val="003B6E78"/>
    <w:rsid w:val="003B6F52"/>
    <w:rsid w:val="003B7CDE"/>
    <w:rsid w:val="003C0873"/>
    <w:rsid w:val="003C08B4"/>
    <w:rsid w:val="003C11F2"/>
    <w:rsid w:val="003C1A90"/>
    <w:rsid w:val="003C1AE6"/>
    <w:rsid w:val="003C1C1F"/>
    <w:rsid w:val="003C282A"/>
    <w:rsid w:val="003C28CE"/>
    <w:rsid w:val="003C3434"/>
    <w:rsid w:val="003C37AD"/>
    <w:rsid w:val="003C3993"/>
    <w:rsid w:val="003C3A94"/>
    <w:rsid w:val="003C3ABE"/>
    <w:rsid w:val="003C3B8D"/>
    <w:rsid w:val="003C3F28"/>
    <w:rsid w:val="003C4446"/>
    <w:rsid w:val="003C46E1"/>
    <w:rsid w:val="003C46EC"/>
    <w:rsid w:val="003C4EC0"/>
    <w:rsid w:val="003C4ED7"/>
    <w:rsid w:val="003C4FA0"/>
    <w:rsid w:val="003C566F"/>
    <w:rsid w:val="003C6264"/>
    <w:rsid w:val="003C6489"/>
    <w:rsid w:val="003C6EC1"/>
    <w:rsid w:val="003C7CC9"/>
    <w:rsid w:val="003C7E8E"/>
    <w:rsid w:val="003C7EAF"/>
    <w:rsid w:val="003D135B"/>
    <w:rsid w:val="003D16B3"/>
    <w:rsid w:val="003D1F76"/>
    <w:rsid w:val="003D2792"/>
    <w:rsid w:val="003D2D3D"/>
    <w:rsid w:val="003D3669"/>
    <w:rsid w:val="003D3964"/>
    <w:rsid w:val="003D4004"/>
    <w:rsid w:val="003D436F"/>
    <w:rsid w:val="003D52D9"/>
    <w:rsid w:val="003D5F56"/>
    <w:rsid w:val="003D6085"/>
    <w:rsid w:val="003D60FD"/>
    <w:rsid w:val="003D6483"/>
    <w:rsid w:val="003D6C56"/>
    <w:rsid w:val="003D6DA8"/>
    <w:rsid w:val="003D70D3"/>
    <w:rsid w:val="003D711E"/>
    <w:rsid w:val="003D73EE"/>
    <w:rsid w:val="003D7485"/>
    <w:rsid w:val="003D755C"/>
    <w:rsid w:val="003D7E7A"/>
    <w:rsid w:val="003E0224"/>
    <w:rsid w:val="003E0274"/>
    <w:rsid w:val="003E0571"/>
    <w:rsid w:val="003E0656"/>
    <w:rsid w:val="003E0C6D"/>
    <w:rsid w:val="003E0FC0"/>
    <w:rsid w:val="003E1D17"/>
    <w:rsid w:val="003E210F"/>
    <w:rsid w:val="003E21AF"/>
    <w:rsid w:val="003E3527"/>
    <w:rsid w:val="003E3BB3"/>
    <w:rsid w:val="003E4058"/>
    <w:rsid w:val="003E5432"/>
    <w:rsid w:val="003E578C"/>
    <w:rsid w:val="003E579E"/>
    <w:rsid w:val="003E62B0"/>
    <w:rsid w:val="003E6768"/>
    <w:rsid w:val="003E6815"/>
    <w:rsid w:val="003E6DAE"/>
    <w:rsid w:val="003E6F61"/>
    <w:rsid w:val="003E6FA6"/>
    <w:rsid w:val="003E718D"/>
    <w:rsid w:val="003E74DB"/>
    <w:rsid w:val="003E75D9"/>
    <w:rsid w:val="003E76A7"/>
    <w:rsid w:val="003F0823"/>
    <w:rsid w:val="003F0C9E"/>
    <w:rsid w:val="003F0F35"/>
    <w:rsid w:val="003F1546"/>
    <w:rsid w:val="003F1865"/>
    <w:rsid w:val="003F1F22"/>
    <w:rsid w:val="003F2292"/>
    <w:rsid w:val="003F2747"/>
    <w:rsid w:val="003F2D4A"/>
    <w:rsid w:val="003F304F"/>
    <w:rsid w:val="003F436D"/>
    <w:rsid w:val="003F44B2"/>
    <w:rsid w:val="003F4873"/>
    <w:rsid w:val="003F5535"/>
    <w:rsid w:val="003F5B77"/>
    <w:rsid w:val="003F5BEE"/>
    <w:rsid w:val="003F5DEA"/>
    <w:rsid w:val="003F67C9"/>
    <w:rsid w:val="003F6963"/>
    <w:rsid w:val="003F6CE1"/>
    <w:rsid w:val="003F772B"/>
    <w:rsid w:val="003F7B05"/>
    <w:rsid w:val="00400245"/>
    <w:rsid w:val="00400800"/>
    <w:rsid w:val="004012F0"/>
    <w:rsid w:val="004024F0"/>
    <w:rsid w:val="00402721"/>
    <w:rsid w:val="00402A4F"/>
    <w:rsid w:val="00403F6A"/>
    <w:rsid w:val="00404040"/>
    <w:rsid w:val="004040F1"/>
    <w:rsid w:val="004045D3"/>
    <w:rsid w:val="00404743"/>
    <w:rsid w:val="00404A4F"/>
    <w:rsid w:val="00404E1F"/>
    <w:rsid w:val="00404F97"/>
    <w:rsid w:val="004051B8"/>
    <w:rsid w:val="00405448"/>
    <w:rsid w:val="00405875"/>
    <w:rsid w:val="00405907"/>
    <w:rsid w:val="00405A85"/>
    <w:rsid w:val="00405AA5"/>
    <w:rsid w:val="00405BC7"/>
    <w:rsid w:val="00406012"/>
    <w:rsid w:val="00406772"/>
    <w:rsid w:val="00406AC9"/>
    <w:rsid w:val="00407608"/>
    <w:rsid w:val="00407D18"/>
    <w:rsid w:val="004106B9"/>
    <w:rsid w:val="00411062"/>
    <w:rsid w:val="004118D1"/>
    <w:rsid w:val="00411ED0"/>
    <w:rsid w:val="00411F35"/>
    <w:rsid w:val="00412056"/>
    <w:rsid w:val="00412085"/>
    <w:rsid w:val="00412730"/>
    <w:rsid w:val="004129F0"/>
    <w:rsid w:val="0041371A"/>
    <w:rsid w:val="00413D24"/>
    <w:rsid w:val="00413F34"/>
    <w:rsid w:val="004142DB"/>
    <w:rsid w:val="0041473D"/>
    <w:rsid w:val="00414809"/>
    <w:rsid w:val="00414856"/>
    <w:rsid w:val="00414EB1"/>
    <w:rsid w:val="00414F98"/>
    <w:rsid w:val="00415352"/>
    <w:rsid w:val="0041553A"/>
    <w:rsid w:val="004157D7"/>
    <w:rsid w:val="00415813"/>
    <w:rsid w:val="00415B84"/>
    <w:rsid w:val="00415C03"/>
    <w:rsid w:val="00416651"/>
    <w:rsid w:val="00416B5E"/>
    <w:rsid w:val="00417198"/>
    <w:rsid w:val="0041733D"/>
    <w:rsid w:val="0042127D"/>
    <w:rsid w:val="00421534"/>
    <w:rsid w:val="00421822"/>
    <w:rsid w:val="004223A5"/>
    <w:rsid w:val="00422E85"/>
    <w:rsid w:val="0042314E"/>
    <w:rsid w:val="00423F04"/>
    <w:rsid w:val="004241C1"/>
    <w:rsid w:val="0042422C"/>
    <w:rsid w:val="0042428D"/>
    <w:rsid w:val="00424722"/>
    <w:rsid w:val="00424A6C"/>
    <w:rsid w:val="00425050"/>
    <w:rsid w:val="0042519F"/>
    <w:rsid w:val="004251FB"/>
    <w:rsid w:val="0042535C"/>
    <w:rsid w:val="004253D6"/>
    <w:rsid w:val="00426338"/>
    <w:rsid w:val="00426484"/>
    <w:rsid w:val="004265F3"/>
    <w:rsid w:val="00426F0A"/>
    <w:rsid w:val="0042731E"/>
    <w:rsid w:val="0042749F"/>
    <w:rsid w:val="0043103F"/>
    <w:rsid w:val="004311A4"/>
    <w:rsid w:val="00431D66"/>
    <w:rsid w:val="00432123"/>
    <w:rsid w:val="004325BE"/>
    <w:rsid w:val="00432F5D"/>
    <w:rsid w:val="004337BE"/>
    <w:rsid w:val="004339A2"/>
    <w:rsid w:val="00433A25"/>
    <w:rsid w:val="00433BA7"/>
    <w:rsid w:val="00433C46"/>
    <w:rsid w:val="00433D3D"/>
    <w:rsid w:val="00433ED3"/>
    <w:rsid w:val="00434492"/>
    <w:rsid w:val="00435CC9"/>
    <w:rsid w:val="00435DAE"/>
    <w:rsid w:val="0043666A"/>
    <w:rsid w:val="0043781F"/>
    <w:rsid w:val="00437FB0"/>
    <w:rsid w:val="0044111E"/>
    <w:rsid w:val="00441A38"/>
    <w:rsid w:val="00441ACD"/>
    <w:rsid w:val="00441ED6"/>
    <w:rsid w:val="00441F9A"/>
    <w:rsid w:val="00442736"/>
    <w:rsid w:val="004444A6"/>
    <w:rsid w:val="00444E48"/>
    <w:rsid w:val="00445D6E"/>
    <w:rsid w:val="00446592"/>
    <w:rsid w:val="00446921"/>
    <w:rsid w:val="00447029"/>
    <w:rsid w:val="00447304"/>
    <w:rsid w:val="004473C3"/>
    <w:rsid w:val="00447602"/>
    <w:rsid w:val="004476F9"/>
    <w:rsid w:val="00447BF5"/>
    <w:rsid w:val="00450B02"/>
    <w:rsid w:val="00450E9A"/>
    <w:rsid w:val="00450ECC"/>
    <w:rsid w:val="004513A2"/>
    <w:rsid w:val="00453966"/>
    <w:rsid w:val="00453F61"/>
    <w:rsid w:val="00454025"/>
    <w:rsid w:val="004545B5"/>
    <w:rsid w:val="00454C01"/>
    <w:rsid w:val="0045524D"/>
    <w:rsid w:val="00455892"/>
    <w:rsid w:val="00455D11"/>
    <w:rsid w:val="00456667"/>
    <w:rsid w:val="0045686B"/>
    <w:rsid w:val="004568D2"/>
    <w:rsid w:val="00456DEA"/>
    <w:rsid w:val="0045707C"/>
    <w:rsid w:val="00457D3C"/>
    <w:rsid w:val="00457E01"/>
    <w:rsid w:val="00457FA8"/>
    <w:rsid w:val="004602CC"/>
    <w:rsid w:val="004608F8"/>
    <w:rsid w:val="004609E2"/>
    <w:rsid w:val="00461406"/>
    <w:rsid w:val="004616F9"/>
    <w:rsid w:val="00461AAD"/>
    <w:rsid w:val="00462230"/>
    <w:rsid w:val="0046242F"/>
    <w:rsid w:val="00462571"/>
    <w:rsid w:val="00463112"/>
    <w:rsid w:val="004635CC"/>
    <w:rsid w:val="0046393E"/>
    <w:rsid w:val="00463A30"/>
    <w:rsid w:val="00463EBA"/>
    <w:rsid w:val="00464338"/>
    <w:rsid w:val="00464B22"/>
    <w:rsid w:val="00464BB6"/>
    <w:rsid w:val="00464ED1"/>
    <w:rsid w:val="004650B4"/>
    <w:rsid w:val="0046533D"/>
    <w:rsid w:val="0046588C"/>
    <w:rsid w:val="00465A68"/>
    <w:rsid w:val="004664B7"/>
    <w:rsid w:val="00466532"/>
    <w:rsid w:val="0046665A"/>
    <w:rsid w:val="00466EA7"/>
    <w:rsid w:val="00466F4D"/>
    <w:rsid w:val="00466F74"/>
    <w:rsid w:val="00467294"/>
    <w:rsid w:val="00467A03"/>
    <w:rsid w:val="00467B17"/>
    <w:rsid w:val="004703B0"/>
    <w:rsid w:val="004703B6"/>
    <w:rsid w:val="00470800"/>
    <w:rsid w:val="00471079"/>
    <w:rsid w:val="0047264A"/>
    <w:rsid w:val="004727CF"/>
    <w:rsid w:val="00472852"/>
    <w:rsid w:val="004729A3"/>
    <w:rsid w:val="004733C2"/>
    <w:rsid w:val="00473808"/>
    <w:rsid w:val="0047413B"/>
    <w:rsid w:val="00474A32"/>
    <w:rsid w:val="00474A41"/>
    <w:rsid w:val="00474D26"/>
    <w:rsid w:val="00474E9B"/>
    <w:rsid w:val="00474E9D"/>
    <w:rsid w:val="00475570"/>
    <w:rsid w:val="004757AC"/>
    <w:rsid w:val="00476844"/>
    <w:rsid w:val="004770F1"/>
    <w:rsid w:val="00477C02"/>
    <w:rsid w:val="00477E89"/>
    <w:rsid w:val="004803B3"/>
    <w:rsid w:val="0048069B"/>
    <w:rsid w:val="0048073F"/>
    <w:rsid w:val="00480A15"/>
    <w:rsid w:val="00480EEB"/>
    <w:rsid w:val="0048125B"/>
    <w:rsid w:val="004814DF"/>
    <w:rsid w:val="00481812"/>
    <w:rsid w:val="00481A02"/>
    <w:rsid w:val="00481E0A"/>
    <w:rsid w:val="00481E5A"/>
    <w:rsid w:val="00482AFE"/>
    <w:rsid w:val="00482DA9"/>
    <w:rsid w:val="00482F14"/>
    <w:rsid w:val="004832FB"/>
    <w:rsid w:val="004834E1"/>
    <w:rsid w:val="00483568"/>
    <w:rsid w:val="004835CB"/>
    <w:rsid w:val="004837B7"/>
    <w:rsid w:val="00483BB6"/>
    <w:rsid w:val="004840C7"/>
    <w:rsid w:val="004844F8"/>
    <w:rsid w:val="004845D0"/>
    <w:rsid w:val="004848A6"/>
    <w:rsid w:val="00484CF5"/>
    <w:rsid w:val="00484D1A"/>
    <w:rsid w:val="00485008"/>
    <w:rsid w:val="0048531D"/>
    <w:rsid w:val="004854AB"/>
    <w:rsid w:val="00485BFB"/>
    <w:rsid w:val="00485E65"/>
    <w:rsid w:val="00485F53"/>
    <w:rsid w:val="004873A8"/>
    <w:rsid w:val="004874E8"/>
    <w:rsid w:val="00487601"/>
    <w:rsid w:val="00487A05"/>
    <w:rsid w:val="004901FB"/>
    <w:rsid w:val="004906F5"/>
    <w:rsid w:val="00490BE2"/>
    <w:rsid w:val="00491A68"/>
    <w:rsid w:val="00492C70"/>
    <w:rsid w:val="0049344E"/>
    <w:rsid w:val="004938CF"/>
    <w:rsid w:val="0049429E"/>
    <w:rsid w:val="0049439D"/>
    <w:rsid w:val="00494A23"/>
    <w:rsid w:val="00494B9A"/>
    <w:rsid w:val="0049572D"/>
    <w:rsid w:val="00495C2A"/>
    <w:rsid w:val="004966E9"/>
    <w:rsid w:val="00496A1C"/>
    <w:rsid w:val="00496AE1"/>
    <w:rsid w:val="00496EAC"/>
    <w:rsid w:val="00496FFB"/>
    <w:rsid w:val="004973F0"/>
    <w:rsid w:val="004975E7"/>
    <w:rsid w:val="004977BE"/>
    <w:rsid w:val="00497ADD"/>
    <w:rsid w:val="00497BC3"/>
    <w:rsid w:val="00497EB5"/>
    <w:rsid w:val="004A008B"/>
    <w:rsid w:val="004A0146"/>
    <w:rsid w:val="004A035D"/>
    <w:rsid w:val="004A079F"/>
    <w:rsid w:val="004A0D72"/>
    <w:rsid w:val="004A1083"/>
    <w:rsid w:val="004A1C8F"/>
    <w:rsid w:val="004A23DB"/>
    <w:rsid w:val="004A2EEB"/>
    <w:rsid w:val="004A33BB"/>
    <w:rsid w:val="004A350A"/>
    <w:rsid w:val="004A3561"/>
    <w:rsid w:val="004A35EA"/>
    <w:rsid w:val="004A3BE8"/>
    <w:rsid w:val="004A3C5F"/>
    <w:rsid w:val="004A3EC9"/>
    <w:rsid w:val="004A4E3E"/>
    <w:rsid w:val="004A53FD"/>
    <w:rsid w:val="004A542E"/>
    <w:rsid w:val="004A54AF"/>
    <w:rsid w:val="004A57AB"/>
    <w:rsid w:val="004A624C"/>
    <w:rsid w:val="004A64E5"/>
    <w:rsid w:val="004B010E"/>
    <w:rsid w:val="004B0D1B"/>
    <w:rsid w:val="004B0F79"/>
    <w:rsid w:val="004B10A8"/>
    <w:rsid w:val="004B10D1"/>
    <w:rsid w:val="004B15FC"/>
    <w:rsid w:val="004B16B0"/>
    <w:rsid w:val="004B173F"/>
    <w:rsid w:val="004B1A0D"/>
    <w:rsid w:val="004B1A4F"/>
    <w:rsid w:val="004B1D82"/>
    <w:rsid w:val="004B2A78"/>
    <w:rsid w:val="004B2AAC"/>
    <w:rsid w:val="004B3915"/>
    <w:rsid w:val="004B3954"/>
    <w:rsid w:val="004B467E"/>
    <w:rsid w:val="004B46D1"/>
    <w:rsid w:val="004B4841"/>
    <w:rsid w:val="004B4E58"/>
    <w:rsid w:val="004B50D4"/>
    <w:rsid w:val="004B54CD"/>
    <w:rsid w:val="004B55A1"/>
    <w:rsid w:val="004B5DCE"/>
    <w:rsid w:val="004B656A"/>
    <w:rsid w:val="004B68F7"/>
    <w:rsid w:val="004B6F62"/>
    <w:rsid w:val="004B7420"/>
    <w:rsid w:val="004B76AA"/>
    <w:rsid w:val="004B7E40"/>
    <w:rsid w:val="004C0282"/>
    <w:rsid w:val="004C08D5"/>
    <w:rsid w:val="004C1C0D"/>
    <w:rsid w:val="004C20B4"/>
    <w:rsid w:val="004C3B92"/>
    <w:rsid w:val="004C3C8A"/>
    <w:rsid w:val="004C3D3D"/>
    <w:rsid w:val="004C3E7A"/>
    <w:rsid w:val="004C4444"/>
    <w:rsid w:val="004C48EE"/>
    <w:rsid w:val="004C4C90"/>
    <w:rsid w:val="004C4D85"/>
    <w:rsid w:val="004C505C"/>
    <w:rsid w:val="004C5253"/>
    <w:rsid w:val="004C542B"/>
    <w:rsid w:val="004C5B07"/>
    <w:rsid w:val="004C6361"/>
    <w:rsid w:val="004C6A02"/>
    <w:rsid w:val="004C6B50"/>
    <w:rsid w:val="004C7F98"/>
    <w:rsid w:val="004D23FD"/>
    <w:rsid w:val="004D2422"/>
    <w:rsid w:val="004D2AFA"/>
    <w:rsid w:val="004D2BCA"/>
    <w:rsid w:val="004D2C7B"/>
    <w:rsid w:val="004D2CDD"/>
    <w:rsid w:val="004D2F39"/>
    <w:rsid w:val="004D2F3F"/>
    <w:rsid w:val="004D3462"/>
    <w:rsid w:val="004D3ECF"/>
    <w:rsid w:val="004D4D4E"/>
    <w:rsid w:val="004D5100"/>
    <w:rsid w:val="004D5CAE"/>
    <w:rsid w:val="004D5DC7"/>
    <w:rsid w:val="004D663E"/>
    <w:rsid w:val="004D6BEB"/>
    <w:rsid w:val="004D6D62"/>
    <w:rsid w:val="004D7206"/>
    <w:rsid w:val="004D74B0"/>
    <w:rsid w:val="004D762C"/>
    <w:rsid w:val="004D7D22"/>
    <w:rsid w:val="004D7ED2"/>
    <w:rsid w:val="004D7EE2"/>
    <w:rsid w:val="004E044A"/>
    <w:rsid w:val="004E094D"/>
    <w:rsid w:val="004E1056"/>
    <w:rsid w:val="004E1980"/>
    <w:rsid w:val="004E1AC9"/>
    <w:rsid w:val="004E2310"/>
    <w:rsid w:val="004E2538"/>
    <w:rsid w:val="004E2BFD"/>
    <w:rsid w:val="004E2E10"/>
    <w:rsid w:val="004E35AD"/>
    <w:rsid w:val="004E426C"/>
    <w:rsid w:val="004E42E8"/>
    <w:rsid w:val="004E44E7"/>
    <w:rsid w:val="004E48E9"/>
    <w:rsid w:val="004E48F2"/>
    <w:rsid w:val="004E4A5C"/>
    <w:rsid w:val="004E52BC"/>
    <w:rsid w:val="004E5704"/>
    <w:rsid w:val="004E5C5F"/>
    <w:rsid w:val="004E6112"/>
    <w:rsid w:val="004E66A3"/>
    <w:rsid w:val="004E6CE1"/>
    <w:rsid w:val="004E7009"/>
    <w:rsid w:val="004E705F"/>
    <w:rsid w:val="004E7C4B"/>
    <w:rsid w:val="004F0932"/>
    <w:rsid w:val="004F2151"/>
    <w:rsid w:val="004F2184"/>
    <w:rsid w:val="004F22C5"/>
    <w:rsid w:val="004F257C"/>
    <w:rsid w:val="004F2884"/>
    <w:rsid w:val="004F2E3C"/>
    <w:rsid w:val="004F3762"/>
    <w:rsid w:val="004F38F3"/>
    <w:rsid w:val="004F3912"/>
    <w:rsid w:val="004F3ACA"/>
    <w:rsid w:val="004F3CCA"/>
    <w:rsid w:val="004F3FC2"/>
    <w:rsid w:val="004F44B0"/>
    <w:rsid w:val="004F49D7"/>
    <w:rsid w:val="004F4F75"/>
    <w:rsid w:val="004F4F77"/>
    <w:rsid w:val="004F55CA"/>
    <w:rsid w:val="004F5D4D"/>
    <w:rsid w:val="004F5EEE"/>
    <w:rsid w:val="004F5F96"/>
    <w:rsid w:val="004F6090"/>
    <w:rsid w:val="004F638F"/>
    <w:rsid w:val="004F6522"/>
    <w:rsid w:val="004F66CF"/>
    <w:rsid w:val="004F7B25"/>
    <w:rsid w:val="005005E1"/>
    <w:rsid w:val="005005F8"/>
    <w:rsid w:val="00500DA4"/>
    <w:rsid w:val="00500FF5"/>
    <w:rsid w:val="00501FC8"/>
    <w:rsid w:val="0050224D"/>
    <w:rsid w:val="0050235C"/>
    <w:rsid w:val="005025A8"/>
    <w:rsid w:val="00502931"/>
    <w:rsid w:val="00502D18"/>
    <w:rsid w:val="00503180"/>
    <w:rsid w:val="00503CA7"/>
    <w:rsid w:val="00503D14"/>
    <w:rsid w:val="00504887"/>
    <w:rsid w:val="00504E8E"/>
    <w:rsid w:val="005053D3"/>
    <w:rsid w:val="00505713"/>
    <w:rsid w:val="005058D6"/>
    <w:rsid w:val="00505977"/>
    <w:rsid w:val="00506BD4"/>
    <w:rsid w:val="00506D6F"/>
    <w:rsid w:val="005071ED"/>
    <w:rsid w:val="005074BF"/>
    <w:rsid w:val="005108F3"/>
    <w:rsid w:val="00510ADF"/>
    <w:rsid w:val="00511021"/>
    <w:rsid w:val="005110BC"/>
    <w:rsid w:val="00511BA1"/>
    <w:rsid w:val="005127A0"/>
    <w:rsid w:val="0051285B"/>
    <w:rsid w:val="0051370A"/>
    <w:rsid w:val="005139CA"/>
    <w:rsid w:val="00513A06"/>
    <w:rsid w:val="00513C71"/>
    <w:rsid w:val="00513E45"/>
    <w:rsid w:val="00513E73"/>
    <w:rsid w:val="00514012"/>
    <w:rsid w:val="00514DB5"/>
    <w:rsid w:val="00515845"/>
    <w:rsid w:val="00515D30"/>
    <w:rsid w:val="00516858"/>
    <w:rsid w:val="00516C1A"/>
    <w:rsid w:val="005173AD"/>
    <w:rsid w:val="005200B5"/>
    <w:rsid w:val="005200C9"/>
    <w:rsid w:val="005203AC"/>
    <w:rsid w:val="00520791"/>
    <w:rsid w:val="00520BA4"/>
    <w:rsid w:val="00520D77"/>
    <w:rsid w:val="00520FA6"/>
    <w:rsid w:val="0052110F"/>
    <w:rsid w:val="0052122C"/>
    <w:rsid w:val="005215D3"/>
    <w:rsid w:val="00521B6B"/>
    <w:rsid w:val="00521F40"/>
    <w:rsid w:val="00522187"/>
    <w:rsid w:val="0052259C"/>
    <w:rsid w:val="00522C67"/>
    <w:rsid w:val="00523072"/>
    <w:rsid w:val="00523078"/>
    <w:rsid w:val="00523108"/>
    <w:rsid w:val="005235A7"/>
    <w:rsid w:val="00524188"/>
    <w:rsid w:val="00524356"/>
    <w:rsid w:val="00524951"/>
    <w:rsid w:val="00524BB1"/>
    <w:rsid w:val="00524CA7"/>
    <w:rsid w:val="00524D82"/>
    <w:rsid w:val="005258FF"/>
    <w:rsid w:val="005259BE"/>
    <w:rsid w:val="005259E2"/>
    <w:rsid w:val="00525CCC"/>
    <w:rsid w:val="00525DC9"/>
    <w:rsid w:val="0052625D"/>
    <w:rsid w:val="005268D7"/>
    <w:rsid w:val="005269F4"/>
    <w:rsid w:val="00526C7A"/>
    <w:rsid w:val="00527497"/>
    <w:rsid w:val="00527B53"/>
    <w:rsid w:val="00527D8C"/>
    <w:rsid w:val="00527F28"/>
    <w:rsid w:val="005305F0"/>
    <w:rsid w:val="00530637"/>
    <w:rsid w:val="00530700"/>
    <w:rsid w:val="00532552"/>
    <w:rsid w:val="00533092"/>
    <w:rsid w:val="005334E6"/>
    <w:rsid w:val="00533540"/>
    <w:rsid w:val="00533E07"/>
    <w:rsid w:val="00533E16"/>
    <w:rsid w:val="00534539"/>
    <w:rsid w:val="005348E0"/>
    <w:rsid w:val="00535172"/>
    <w:rsid w:val="005352BA"/>
    <w:rsid w:val="00535AF5"/>
    <w:rsid w:val="00535D7A"/>
    <w:rsid w:val="005367E2"/>
    <w:rsid w:val="00537173"/>
    <w:rsid w:val="005377B3"/>
    <w:rsid w:val="00537C7B"/>
    <w:rsid w:val="00537E4D"/>
    <w:rsid w:val="005404E5"/>
    <w:rsid w:val="00540520"/>
    <w:rsid w:val="0054066C"/>
    <w:rsid w:val="00540FBC"/>
    <w:rsid w:val="00541760"/>
    <w:rsid w:val="005417AE"/>
    <w:rsid w:val="00541DE0"/>
    <w:rsid w:val="0054210E"/>
    <w:rsid w:val="00542335"/>
    <w:rsid w:val="005426F2"/>
    <w:rsid w:val="005428A5"/>
    <w:rsid w:val="00543734"/>
    <w:rsid w:val="00543F42"/>
    <w:rsid w:val="00544B36"/>
    <w:rsid w:val="00544FFF"/>
    <w:rsid w:val="005461FE"/>
    <w:rsid w:val="00546BA7"/>
    <w:rsid w:val="00547150"/>
    <w:rsid w:val="00547206"/>
    <w:rsid w:val="00547316"/>
    <w:rsid w:val="00547603"/>
    <w:rsid w:val="005476C9"/>
    <w:rsid w:val="005503A5"/>
    <w:rsid w:val="0055114A"/>
    <w:rsid w:val="005516B7"/>
    <w:rsid w:val="005516E9"/>
    <w:rsid w:val="00551A6A"/>
    <w:rsid w:val="00551AC0"/>
    <w:rsid w:val="00551EC2"/>
    <w:rsid w:val="00551ED6"/>
    <w:rsid w:val="005521E1"/>
    <w:rsid w:val="005523FF"/>
    <w:rsid w:val="00552500"/>
    <w:rsid w:val="0055265B"/>
    <w:rsid w:val="00552A2E"/>
    <w:rsid w:val="00553097"/>
    <w:rsid w:val="005530C2"/>
    <w:rsid w:val="00553126"/>
    <w:rsid w:val="00553338"/>
    <w:rsid w:val="00553413"/>
    <w:rsid w:val="00553C1F"/>
    <w:rsid w:val="00553D10"/>
    <w:rsid w:val="005544EF"/>
    <w:rsid w:val="005547FA"/>
    <w:rsid w:val="00554B31"/>
    <w:rsid w:val="00555563"/>
    <w:rsid w:val="00555F21"/>
    <w:rsid w:val="00556AE9"/>
    <w:rsid w:val="00556FD8"/>
    <w:rsid w:val="00557119"/>
    <w:rsid w:val="00557938"/>
    <w:rsid w:val="0055799A"/>
    <w:rsid w:val="00557EFF"/>
    <w:rsid w:val="00560139"/>
    <w:rsid w:val="00560315"/>
    <w:rsid w:val="00560464"/>
    <w:rsid w:val="005606E1"/>
    <w:rsid w:val="00560BA4"/>
    <w:rsid w:val="00560E9B"/>
    <w:rsid w:val="0056147C"/>
    <w:rsid w:val="005615A3"/>
    <w:rsid w:val="00561D72"/>
    <w:rsid w:val="00562024"/>
    <w:rsid w:val="0056210C"/>
    <w:rsid w:val="00562199"/>
    <w:rsid w:val="0056272A"/>
    <w:rsid w:val="00562783"/>
    <w:rsid w:val="00562903"/>
    <w:rsid w:val="00562CCD"/>
    <w:rsid w:val="00562D7F"/>
    <w:rsid w:val="00562E27"/>
    <w:rsid w:val="0056425B"/>
    <w:rsid w:val="00564388"/>
    <w:rsid w:val="00565EFE"/>
    <w:rsid w:val="005665AC"/>
    <w:rsid w:val="00566907"/>
    <w:rsid w:val="00566EE8"/>
    <w:rsid w:val="005675A2"/>
    <w:rsid w:val="00567767"/>
    <w:rsid w:val="00567864"/>
    <w:rsid w:val="005679C1"/>
    <w:rsid w:val="00570515"/>
    <w:rsid w:val="00570631"/>
    <w:rsid w:val="00571117"/>
    <w:rsid w:val="00571C16"/>
    <w:rsid w:val="00571D12"/>
    <w:rsid w:val="005720F4"/>
    <w:rsid w:val="00572212"/>
    <w:rsid w:val="005727F1"/>
    <w:rsid w:val="0057309A"/>
    <w:rsid w:val="00574BA9"/>
    <w:rsid w:val="00574F22"/>
    <w:rsid w:val="0057569D"/>
    <w:rsid w:val="0057599E"/>
    <w:rsid w:val="00575DCE"/>
    <w:rsid w:val="00575EC7"/>
    <w:rsid w:val="00575EE5"/>
    <w:rsid w:val="00576157"/>
    <w:rsid w:val="00576381"/>
    <w:rsid w:val="005763D3"/>
    <w:rsid w:val="00576427"/>
    <w:rsid w:val="00580F67"/>
    <w:rsid w:val="005819DE"/>
    <w:rsid w:val="005820C8"/>
    <w:rsid w:val="005822BC"/>
    <w:rsid w:val="00582D37"/>
    <w:rsid w:val="00582EF3"/>
    <w:rsid w:val="005834EF"/>
    <w:rsid w:val="005846EB"/>
    <w:rsid w:val="005849CA"/>
    <w:rsid w:val="00584AB9"/>
    <w:rsid w:val="00584CF8"/>
    <w:rsid w:val="00585245"/>
    <w:rsid w:val="0058585E"/>
    <w:rsid w:val="00585921"/>
    <w:rsid w:val="00585B1F"/>
    <w:rsid w:val="00585BD6"/>
    <w:rsid w:val="00585D3F"/>
    <w:rsid w:val="005861AF"/>
    <w:rsid w:val="005861E7"/>
    <w:rsid w:val="0058646C"/>
    <w:rsid w:val="00586E56"/>
    <w:rsid w:val="00586F54"/>
    <w:rsid w:val="005871DF"/>
    <w:rsid w:val="00587B08"/>
    <w:rsid w:val="00587ED1"/>
    <w:rsid w:val="005901BC"/>
    <w:rsid w:val="00590572"/>
    <w:rsid w:val="005906FC"/>
    <w:rsid w:val="00590A14"/>
    <w:rsid w:val="00590D27"/>
    <w:rsid w:val="005915AE"/>
    <w:rsid w:val="00591BBE"/>
    <w:rsid w:val="00591CD5"/>
    <w:rsid w:val="00591FCA"/>
    <w:rsid w:val="005922D7"/>
    <w:rsid w:val="00592BD4"/>
    <w:rsid w:val="00592EE9"/>
    <w:rsid w:val="005931B2"/>
    <w:rsid w:val="0059390B"/>
    <w:rsid w:val="00593E2D"/>
    <w:rsid w:val="00593F7D"/>
    <w:rsid w:val="00594652"/>
    <w:rsid w:val="005946B0"/>
    <w:rsid w:val="00594AA8"/>
    <w:rsid w:val="00594C3F"/>
    <w:rsid w:val="005953B4"/>
    <w:rsid w:val="00595713"/>
    <w:rsid w:val="00596086"/>
    <w:rsid w:val="005965D4"/>
    <w:rsid w:val="005966E9"/>
    <w:rsid w:val="0059673F"/>
    <w:rsid w:val="005969B6"/>
    <w:rsid w:val="00596BC7"/>
    <w:rsid w:val="00596BEF"/>
    <w:rsid w:val="00596D4E"/>
    <w:rsid w:val="00596E9B"/>
    <w:rsid w:val="00596FCF"/>
    <w:rsid w:val="00597061"/>
    <w:rsid w:val="005971D1"/>
    <w:rsid w:val="005971D3"/>
    <w:rsid w:val="00597384"/>
    <w:rsid w:val="00597664"/>
    <w:rsid w:val="00597AA4"/>
    <w:rsid w:val="00597C41"/>
    <w:rsid w:val="00597E31"/>
    <w:rsid w:val="005A0206"/>
    <w:rsid w:val="005A04D1"/>
    <w:rsid w:val="005A0513"/>
    <w:rsid w:val="005A123C"/>
    <w:rsid w:val="005A1DB9"/>
    <w:rsid w:val="005A1F17"/>
    <w:rsid w:val="005A2596"/>
    <w:rsid w:val="005A2BAF"/>
    <w:rsid w:val="005A3002"/>
    <w:rsid w:val="005A3366"/>
    <w:rsid w:val="005A364E"/>
    <w:rsid w:val="005A3883"/>
    <w:rsid w:val="005A397E"/>
    <w:rsid w:val="005A41BD"/>
    <w:rsid w:val="005A4343"/>
    <w:rsid w:val="005A43ED"/>
    <w:rsid w:val="005A4AF4"/>
    <w:rsid w:val="005A50FF"/>
    <w:rsid w:val="005A601B"/>
    <w:rsid w:val="005A63CD"/>
    <w:rsid w:val="005B08DB"/>
    <w:rsid w:val="005B17A5"/>
    <w:rsid w:val="005B1893"/>
    <w:rsid w:val="005B1D00"/>
    <w:rsid w:val="005B1D9A"/>
    <w:rsid w:val="005B1F4B"/>
    <w:rsid w:val="005B2089"/>
    <w:rsid w:val="005B28EB"/>
    <w:rsid w:val="005B2A68"/>
    <w:rsid w:val="005B3056"/>
    <w:rsid w:val="005B30F8"/>
    <w:rsid w:val="005B34BD"/>
    <w:rsid w:val="005B363B"/>
    <w:rsid w:val="005B3996"/>
    <w:rsid w:val="005B42A5"/>
    <w:rsid w:val="005B447E"/>
    <w:rsid w:val="005B44F6"/>
    <w:rsid w:val="005B49E0"/>
    <w:rsid w:val="005B4E60"/>
    <w:rsid w:val="005B5236"/>
    <w:rsid w:val="005B5673"/>
    <w:rsid w:val="005B56C0"/>
    <w:rsid w:val="005B59FA"/>
    <w:rsid w:val="005B5A99"/>
    <w:rsid w:val="005B65A5"/>
    <w:rsid w:val="005B70E5"/>
    <w:rsid w:val="005B7225"/>
    <w:rsid w:val="005B72CE"/>
    <w:rsid w:val="005B7A5B"/>
    <w:rsid w:val="005C0284"/>
    <w:rsid w:val="005C0307"/>
    <w:rsid w:val="005C1307"/>
    <w:rsid w:val="005C19DC"/>
    <w:rsid w:val="005C1BD7"/>
    <w:rsid w:val="005C2778"/>
    <w:rsid w:val="005C2A8A"/>
    <w:rsid w:val="005C2ACE"/>
    <w:rsid w:val="005C2C9F"/>
    <w:rsid w:val="005C3221"/>
    <w:rsid w:val="005C3475"/>
    <w:rsid w:val="005C3B85"/>
    <w:rsid w:val="005C3CBA"/>
    <w:rsid w:val="005C4543"/>
    <w:rsid w:val="005C5BAF"/>
    <w:rsid w:val="005C5DA4"/>
    <w:rsid w:val="005C6ADB"/>
    <w:rsid w:val="005C7370"/>
    <w:rsid w:val="005C76E1"/>
    <w:rsid w:val="005C7A9E"/>
    <w:rsid w:val="005C7CEF"/>
    <w:rsid w:val="005C7EAB"/>
    <w:rsid w:val="005D0045"/>
    <w:rsid w:val="005D04D0"/>
    <w:rsid w:val="005D064A"/>
    <w:rsid w:val="005D0C85"/>
    <w:rsid w:val="005D0CC8"/>
    <w:rsid w:val="005D13E6"/>
    <w:rsid w:val="005D1731"/>
    <w:rsid w:val="005D17AC"/>
    <w:rsid w:val="005D1978"/>
    <w:rsid w:val="005D1EE5"/>
    <w:rsid w:val="005D20DB"/>
    <w:rsid w:val="005D20E1"/>
    <w:rsid w:val="005D21B6"/>
    <w:rsid w:val="005D23E1"/>
    <w:rsid w:val="005D242D"/>
    <w:rsid w:val="005D272A"/>
    <w:rsid w:val="005D2DA5"/>
    <w:rsid w:val="005D2E68"/>
    <w:rsid w:val="005D2E86"/>
    <w:rsid w:val="005D30A1"/>
    <w:rsid w:val="005D3747"/>
    <w:rsid w:val="005D3A5F"/>
    <w:rsid w:val="005D3A92"/>
    <w:rsid w:val="005D3F1D"/>
    <w:rsid w:val="005D3F90"/>
    <w:rsid w:val="005D4692"/>
    <w:rsid w:val="005D48CD"/>
    <w:rsid w:val="005D4F6B"/>
    <w:rsid w:val="005D511E"/>
    <w:rsid w:val="005D5574"/>
    <w:rsid w:val="005D5592"/>
    <w:rsid w:val="005D5DB5"/>
    <w:rsid w:val="005D615C"/>
    <w:rsid w:val="005D6247"/>
    <w:rsid w:val="005D6350"/>
    <w:rsid w:val="005D686D"/>
    <w:rsid w:val="005D6FEF"/>
    <w:rsid w:val="005D7774"/>
    <w:rsid w:val="005D7AB2"/>
    <w:rsid w:val="005D7F43"/>
    <w:rsid w:val="005E0F9B"/>
    <w:rsid w:val="005E1BA3"/>
    <w:rsid w:val="005E23A5"/>
    <w:rsid w:val="005E2B57"/>
    <w:rsid w:val="005E2C85"/>
    <w:rsid w:val="005E2E90"/>
    <w:rsid w:val="005E2E96"/>
    <w:rsid w:val="005E329E"/>
    <w:rsid w:val="005E367F"/>
    <w:rsid w:val="005E3B99"/>
    <w:rsid w:val="005E4CE5"/>
    <w:rsid w:val="005E4D05"/>
    <w:rsid w:val="005E576B"/>
    <w:rsid w:val="005E5B4E"/>
    <w:rsid w:val="005E5D7F"/>
    <w:rsid w:val="005E63DF"/>
    <w:rsid w:val="005E68AD"/>
    <w:rsid w:val="005E6E60"/>
    <w:rsid w:val="005E74B9"/>
    <w:rsid w:val="005E7F42"/>
    <w:rsid w:val="005F003C"/>
    <w:rsid w:val="005F0571"/>
    <w:rsid w:val="005F11BB"/>
    <w:rsid w:val="005F1420"/>
    <w:rsid w:val="005F17E6"/>
    <w:rsid w:val="005F235F"/>
    <w:rsid w:val="005F254A"/>
    <w:rsid w:val="005F28F6"/>
    <w:rsid w:val="005F3CEB"/>
    <w:rsid w:val="005F3F96"/>
    <w:rsid w:val="005F4224"/>
    <w:rsid w:val="005F459E"/>
    <w:rsid w:val="005F4CD4"/>
    <w:rsid w:val="005F4FAE"/>
    <w:rsid w:val="005F5A64"/>
    <w:rsid w:val="005F5C43"/>
    <w:rsid w:val="005F60AD"/>
    <w:rsid w:val="005F6400"/>
    <w:rsid w:val="005F6751"/>
    <w:rsid w:val="005F73EE"/>
    <w:rsid w:val="0060004B"/>
    <w:rsid w:val="00600A17"/>
    <w:rsid w:val="00600E28"/>
    <w:rsid w:val="00600F1E"/>
    <w:rsid w:val="006012E8"/>
    <w:rsid w:val="0060173A"/>
    <w:rsid w:val="006018B1"/>
    <w:rsid w:val="00601DAF"/>
    <w:rsid w:val="0060271D"/>
    <w:rsid w:val="00602B04"/>
    <w:rsid w:val="00603799"/>
    <w:rsid w:val="00603A35"/>
    <w:rsid w:val="00603F5A"/>
    <w:rsid w:val="00604220"/>
    <w:rsid w:val="006047C2"/>
    <w:rsid w:val="00604B66"/>
    <w:rsid w:val="00604B7F"/>
    <w:rsid w:val="00605169"/>
    <w:rsid w:val="0060538F"/>
    <w:rsid w:val="00605BE6"/>
    <w:rsid w:val="00605ED8"/>
    <w:rsid w:val="006070D2"/>
    <w:rsid w:val="00607F1B"/>
    <w:rsid w:val="006115C4"/>
    <w:rsid w:val="00611695"/>
    <w:rsid w:val="00611B62"/>
    <w:rsid w:val="00611F24"/>
    <w:rsid w:val="006123CB"/>
    <w:rsid w:val="00612614"/>
    <w:rsid w:val="00612D29"/>
    <w:rsid w:val="00613BF6"/>
    <w:rsid w:val="00614867"/>
    <w:rsid w:val="00614B37"/>
    <w:rsid w:val="00614F68"/>
    <w:rsid w:val="00615BA7"/>
    <w:rsid w:val="006166A1"/>
    <w:rsid w:val="00616F18"/>
    <w:rsid w:val="00616F5F"/>
    <w:rsid w:val="00617633"/>
    <w:rsid w:val="00617CFD"/>
    <w:rsid w:val="006203B1"/>
    <w:rsid w:val="006207A4"/>
    <w:rsid w:val="00620BDB"/>
    <w:rsid w:val="00620DEF"/>
    <w:rsid w:val="0062142A"/>
    <w:rsid w:val="006215F9"/>
    <w:rsid w:val="00621D7D"/>
    <w:rsid w:val="006221E5"/>
    <w:rsid w:val="00622872"/>
    <w:rsid w:val="006229C8"/>
    <w:rsid w:val="00622A9E"/>
    <w:rsid w:val="00622BD0"/>
    <w:rsid w:val="00622EE4"/>
    <w:rsid w:val="00622EE7"/>
    <w:rsid w:val="00623388"/>
    <w:rsid w:val="00623617"/>
    <w:rsid w:val="00624035"/>
    <w:rsid w:val="00624352"/>
    <w:rsid w:val="006244A8"/>
    <w:rsid w:val="00624867"/>
    <w:rsid w:val="00624C27"/>
    <w:rsid w:val="00624FAE"/>
    <w:rsid w:val="00625262"/>
    <w:rsid w:val="00625B54"/>
    <w:rsid w:val="0062650C"/>
    <w:rsid w:val="00626824"/>
    <w:rsid w:val="00626B9D"/>
    <w:rsid w:val="00626E3A"/>
    <w:rsid w:val="00627599"/>
    <w:rsid w:val="006276D7"/>
    <w:rsid w:val="00627B6A"/>
    <w:rsid w:val="00627DD9"/>
    <w:rsid w:val="00627E18"/>
    <w:rsid w:val="006308B6"/>
    <w:rsid w:val="006309D9"/>
    <w:rsid w:val="00630D6E"/>
    <w:rsid w:val="00630F3C"/>
    <w:rsid w:val="00630FBC"/>
    <w:rsid w:val="006326A5"/>
    <w:rsid w:val="00632C01"/>
    <w:rsid w:val="00632C9C"/>
    <w:rsid w:val="006332D6"/>
    <w:rsid w:val="0063339D"/>
    <w:rsid w:val="00633EE4"/>
    <w:rsid w:val="00634B29"/>
    <w:rsid w:val="00634C7F"/>
    <w:rsid w:val="00634F8E"/>
    <w:rsid w:val="00635221"/>
    <w:rsid w:val="00635246"/>
    <w:rsid w:val="006357D3"/>
    <w:rsid w:val="00635AD4"/>
    <w:rsid w:val="00636553"/>
    <w:rsid w:val="0063708A"/>
    <w:rsid w:val="00637845"/>
    <w:rsid w:val="00637FFC"/>
    <w:rsid w:val="006407CE"/>
    <w:rsid w:val="00640B8B"/>
    <w:rsid w:val="00640C26"/>
    <w:rsid w:val="00640E06"/>
    <w:rsid w:val="006410E0"/>
    <w:rsid w:val="006424D2"/>
    <w:rsid w:val="00642FE9"/>
    <w:rsid w:val="00643558"/>
    <w:rsid w:val="0064408D"/>
    <w:rsid w:val="006442A4"/>
    <w:rsid w:val="0064431C"/>
    <w:rsid w:val="006443D4"/>
    <w:rsid w:val="006448CC"/>
    <w:rsid w:val="006463C5"/>
    <w:rsid w:val="0064675F"/>
    <w:rsid w:val="006469E3"/>
    <w:rsid w:val="00646AA0"/>
    <w:rsid w:val="00647246"/>
    <w:rsid w:val="00647545"/>
    <w:rsid w:val="00647724"/>
    <w:rsid w:val="006478BE"/>
    <w:rsid w:val="00647DCC"/>
    <w:rsid w:val="00650567"/>
    <w:rsid w:val="0065077D"/>
    <w:rsid w:val="006507AC"/>
    <w:rsid w:val="00650F80"/>
    <w:rsid w:val="006522EA"/>
    <w:rsid w:val="006527F6"/>
    <w:rsid w:val="0065288E"/>
    <w:rsid w:val="00653E99"/>
    <w:rsid w:val="00654334"/>
    <w:rsid w:val="006547EF"/>
    <w:rsid w:val="00654844"/>
    <w:rsid w:val="0065488F"/>
    <w:rsid w:val="00654D64"/>
    <w:rsid w:val="00654F43"/>
    <w:rsid w:val="006552E6"/>
    <w:rsid w:val="00655D3F"/>
    <w:rsid w:val="0065695F"/>
    <w:rsid w:val="006575E5"/>
    <w:rsid w:val="006575EC"/>
    <w:rsid w:val="0065760C"/>
    <w:rsid w:val="00657A00"/>
    <w:rsid w:val="00657B94"/>
    <w:rsid w:val="00657DA9"/>
    <w:rsid w:val="0066034B"/>
    <w:rsid w:val="006608ED"/>
    <w:rsid w:val="00660DA9"/>
    <w:rsid w:val="006613E8"/>
    <w:rsid w:val="006613FA"/>
    <w:rsid w:val="00661A8A"/>
    <w:rsid w:val="00661F83"/>
    <w:rsid w:val="0066236A"/>
    <w:rsid w:val="00662952"/>
    <w:rsid w:val="0066326F"/>
    <w:rsid w:val="006640E7"/>
    <w:rsid w:val="00664679"/>
    <w:rsid w:val="00664773"/>
    <w:rsid w:val="00665151"/>
    <w:rsid w:val="006656E0"/>
    <w:rsid w:val="00665C55"/>
    <w:rsid w:val="00665CD6"/>
    <w:rsid w:val="00666B5E"/>
    <w:rsid w:val="00666BCA"/>
    <w:rsid w:val="00666D4E"/>
    <w:rsid w:val="00666E6D"/>
    <w:rsid w:val="0066736A"/>
    <w:rsid w:val="006674D2"/>
    <w:rsid w:val="006678BB"/>
    <w:rsid w:val="0067133B"/>
    <w:rsid w:val="00671402"/>
    <w:rsid w:val="00671A1C"/>
    <w:rsid w:val="00671D72"/>
    <w:rsid w:val="00671FF0"/>
    <w:rsid w:val="00672338"/>
    <w:rsid w:val="00672990"/>
    <w:rsid w:val="00672DB6"/>
    <w:rsid w:val="00672F34"/>
    <w:rsid w:val="006739D3"/>
    <w:rsid w:val="00673A40"/>
    <w:rsid w:val="00673E57"/>
    <w:rsid w:val="00673EDC"/>
    <w:rsid w:val="0067437D"/>
    <w:rsid w:val="0067442A"/>
    <w:rsid w:val="006748E6"/>
    <w:rsid w:val="00674B20"/>
    <w:rsid w:val="00675008"/>
    <w:rsid w:val="00675033"/>
    <w:rsid w:val="0067521A"/>
    <w:rsid w:val="006752E9"/>
    <w:rsid w:val="0067542A"/>
    <w:rsid w:val="00677787"/>
    <w:rsid w:val="00680BDC"/>
    <w:rsid w:val="00680F08"/>
    <w:rsid w:val="006812BD"/>
    <w:rsid w:val="0068160E"/>
    <w:rsid w:val="006817DB"/>
    <w:rsid w:val="00681A40"/>
    <w:rsid w:val="00681EF5"/>
    <w:rsid w:val="00682086"/>
    <w:rsid w:val="006820AB"/>
    <w:rsid w:val="00682228"/>
    <w:rsid w:val="006825CE"/>
    <w:rsid w:val="00682970"/>
    <w:rsid w:val="00682D04"/>
    <w:rsid w:val="006836CA"/>
    <w:rsid w:val="00683C1B"/>
    <w:rsid w:val="00683E85"/>
    <w:rsid w:val="00684053"/>
    <w:rsid w:val="00684A78"/>
    <w:rsid w:val="00684B0A"/>
    <w:rsid w:val="00685148"/>
    <w:rsid w:val="00685212"/>
    <w:rsid w:val="00686D52"/>
    <w:rsid w:val="00687278"/>
    <w:rsid w:val="006875CC"/>
    <w:rsid w:val="00687758"/>
    <w:rsid w:val="00687CFB"/>
    <w:rsid w:val="006904E2"/>
    <w:rsid w:val="0069063C"/>
    <w:rsid w:val="006908A4"/>
    <w:rsid w:val="00690EB7"/>
    <w:rsid w:val="00691AA5"/>
    <w:rsid w:val="00691C6F"/>
    <w:rsid w:val="00692043"/>
    <w:rsid w:val="00692900"/>
    <w:rsid w:val="00693BE0"/>
    <w:rsid w:val="00694F7E"/>
    <w:rsid w:val="006959B6"/>
    <w:rsid w:val="00695F7A"/>
    <w:rsid w:val="00696284"/>
    <w:rsid w:val="00696609"/>
    <w:rsid w:val="0069729F"/>
    <w:rsid w:val="006975CF"/>
    <w:rsid w:val="006A01B3"/>
    <w:rsid w:val="006A0518"/>
    <w:rsid w:val="006A074C"/>
    <w:rsid w:val="006A2384"/>
    <w:rsid w:val="006A2634"/>
    <w:rsid w:val="006A2BB6"/>
    <w:rsid w:val="006A2C13"/>
    <w:rsid w:val="006A3A23"/>
    <w:rsid w:val="006A460E"/>
    <w:rsid w:val="006A46E0"/>
    <w:rsid w:val="006A4D09"/>
    <w:rsid w:val="006A5A6A"/>
    <w:rsid w:val="006A5EBC"/>
    <w:rsid w:val="006A6268"/>
    <w:rsid w:val="006A65B2"/>
    <w:rsid w:val="006A65D4"/>
    <w:rsid w:val="006A66BD"/>
    <w:rsid w:val="006A6E8E"/>
    <w:rsid w:val="006A78DF"/>
    <w:rsid w:val="006A7AC9"/>
    <w:rsid w:val="006A7C55"/>
    <w:rsid w:val="006A7F44"/>
    <w:rsid w:val="006A7FD3"/>
    <w:rsid w:val="006B0468"/>
    <w:rsid w:val="006B0566"/>
    <w:rsid w:val="006B05F1"/>
    <w:rsid w:val="006B08C5"/>
    <w:rsid w:val="006B1054"/>
    <w:rsid w:val="006B16CE"/>
    <w:rsid w:val="006B1FAA"/>
    <w:rsid w:val="006B23B7"/>
    <w:rsid w:val="006B2917"/>
    <w:rsid w:val="006B3582"/>
    <w:rsid w:val="006B388C"/>
    <w:rsid w:val="006B4312"/>
    <w:rsid w:val="006B4518"/>
    <w:rsid w:val="006B4DE8"/>
    <w:rsid w:val="006B53B3"/>
    <w:rsid w:val="006B5983"/>
    <w:rsid w:val="006B5AB5"/>
    <w:rsid w:val="006B626C"/>
    <w:rsid w:val="006B68F2"/>
    <w:rsid w:val="006B6B60"/>
    <w:rsid w:val="006B6FD7"/>
    <w:rsid w:val="006B713F"/>
    <w:rsid w:val="006B7151"/>
    <w:rsid w:val="006B7BE8"/>
    <w:rsid w:val="006B7F30"/>
    <w:rsid w:val="006C0BCB"/>
    <w:rsid w:val="006C0D43"/>
    <w:rsid w:val="006C0EFA"/>
    <w:rsid w:val="006C0FFF"/>
    <w:rsid w:val="006C128C"/>
    <w:rsid w:val="006C1390"/>
    <w:rsid w:val="006C1412"/>
    <w:rsid w:val="006C14A3"/>
    <w:rsid w:val="006C164D"/>
    <w:rsid w:val="006C173C"/>
    <w:rsid w:val="006C18C0"/>
    <w:rsid w:val="006C1B25"/>
    <w:rsid w:val="006C1C16"/>
    <w:rsid w:val="006C2210"/>
    <w:rsid w:val="006C2DFC"/>
    <w:rsid w:val="006C2F06"/>
    <w:rsid w:val="006C30A1"/>
    <w:rsid w:val="006C3EF3"/>
    <w:rsid w:val="006C451A"/>
    <w:rsid w:val="006C4731"/>
    <w:rsid w:val="006C5037"/>
    <w:rsid w:val="006C5073"/>
    <w:rsid w:val="006C5101"/>
    <w:rsid w:val="006C51D5"/>
    <w:rsid w:val="006C545F"/>
    <w:rsid w:val="006C5769"/>
    <w:rsid w:val="006C5898"/>
    <w:rsid w:val="006C59F4"/>
    <w:rsid w:val="006C7451"/>
    <w:rsid w:val="006D0094"/>
    <w:rsid w:val="006D0C7F"/>
    <w:rsid w:val="006D0D21"/>
    <w:rsid w:val="006D0F07"/>
    <w:rsid w:val="006D1603"/>
    <w:rsid w:val="006D1A42"/>
    <w:rsid w:val="006D247D"/>
    <w:rsid w:val="006D251C"/>
    <w:rsid w:val="006D317C"/>
    <w:rsid w:val="006D338E"/>
    <w:rsid w:val="006D34FF"/>
    <w:rsid w:val="006D361B"/>
    <w:rsid w:val="006D3686"/>
    <w:rsid w:val="006D3C01"/>
    <w:rsid w:val="006D50A2"/>
    <w:rsid w:val="006D5327"/>
    <w:rsid w:val="006D5D18"/>
    <w:rsid w:val="006D68F7"/>
    <w:rsid w:val="006D6D57"/>
    <w:rsid w:val="006D6FA2"/>
    <w:rsid w:val="006D79B6"/>
    <w:rsid w:val="006E01B4"/>
    <w:rsid w:val="006E03FD"/>
    <w:rsid w:val="006E0835"/>
    <w:rsid w:val="006E0E90"/>
    <w:rsid w:val="006E226E"/>
    <w:rsid w:val="006E27EF"/>
    <w:rsid w:val="006E317A"/>
    <w:rsid w:val="006E3291"/>
    <w:rsid w:val="006E3823"/>
    <w:rsid w:val="006E38C2"/>
    <w:rsid w:val="006E4C03"/>
    <w:rsid w:val="006E4DF5"/>
    <w:rsid w:val="006E4ED6"/>
    <w:rsid w:val="006E4FC6"/>
    <w:rsid w:val="006E5101"/>
    <w:rsid w:val="006E57A1"/>
    <w:rsid w:val="006E5895"/>
    <w:rsid w:val="006E58C6"/>
    <w:rsid w:val="006E5E85"/>
    <w:rsid w:val="006E674A"/>
    <w:rsid w:val="006F061D"/>
    <w:rsid w:val="006F0A66"/>
    <w:rsid w:val="006F0BDD"/>
    <w:rsid w:val="006F0D2A"/>
    <w:rsid w:val="006F0E4C"/>
    <w:rsid w:val="006F1851"/>
    <w:rsid w:val="006F19D0"/>
    <w:rsid w:val="006F1F52"/>
    <w:rsid w:val="006F2263"/>
    <w:rsid w:val="006F26B5"/>
    <w:rsid w:val="006F2D26"/>
    <w:rsid w:val="006F3588"/>
    <w:rsid w:val="006F37EF"/>
    <w:rsid w:val="006F41C9"/>
    <w:rsid w:val="006F42FA"/>
    <w:rsid w:val="006F45BF"/>
    <w:rsid w:val="006F4D0E"/>
    <w:rsid w:val="006F5AE1"/>
    <w:rsid w:val="006F5DD5"/>
    <w:rsid w:val="006F606C"/>
    <w:rsid w:val="006F7622"/>
    <w:rsid w:val="006F7C8C"/>
    <w:rsid w:val="007000C1"/>
    <w:rsid w:val="0070037C"/>
    <w:rsid w:val="0070082B"/>
    <w:rsid w:val="007008AD"/>
    <w:rsid w:val="00700D9E"/>
    <w:rsid w:val="00700E4C"/>
    <w:rsid w:val="007013FA"/>
    <w:rsid w:val="00701497"/>
    <w:rsid w:val="00701E94"/>
    <w:rsid w:val="00702284"/>
    <w:rsid w:val="007022E5"/>
    <w:rsid w:val="00702A68"/>
    <w:rsid w:val="00702A7C"/>
    <w:rsid w:val="007033D0"/>
    <w:rsid w:val="007033DA"/>
    <w:rsid w:val="00703C62"/>
    <w:rsid w:val="00703EDD"/>
    <w:rsid w:val="00704415"/>
    <w:rsid w:val="0070496A"/>
    <w:rsid w:val="007050DE"/>
    <w:rsid w:val="007052B8"/>
    <w:rsid w:val="007055C3"/>
    <w:rsid w:val="007067EF"/>
    <w:rsid w:val="007070E7"/>
    <w:rsid w:val="00707133"/>
    <w:rsid w:val="007072EE"/>
    <w:rsid w:val="00707824"/>
    <w:rsid w:val="0070794D"/>
    <w:rsid w:val="00707BAB"/>
    <w:rsid w:val="0071052B"/>
    <w:rsid w:val="00710CF9"/>
    <w:rsid w:val="00710D0B"/>
    <w:rsid w:val="00710EAA"/>
    <w:rsid w:val="00710F91"/>
    <w:rsid w:val="0071140C"/>
    <w:rsid w:val="007116B0"/>
    <w:rsid w:val="00711E70"/>
    <w:rsid w:val="007120BF"/>
    <w:rsid w:val="00712442"/>
    <w:rsid w:val="007124F4"/>
    <w:rsid w:val="007129F4"/>
    <w:rsid w:val="00712DA5"/>
    <w:rsid w:val="007130FA"/>
    <w:rsid w:val="00713781"/>
    <w:rsid w:val="00713817"/>
    <w:rsid w:val="007139DE"/>
    <w:rsid w:val="00713BEB"/>
    <w:rsid w:val="00713DD1"/>
    <w:rsid w:val="00713E38"/>
    <w:rsid w:val="00714E51"/>
    <w:rsid w:val="00715929"/>
    <w:rsid w:val="00715CA0"/>
    <w:rsid w:val="0071639A"/>
    <w:rsid w:val="00716764"/>
    <w:rsid w:val="00716BB8"/>
    <w:rsid w:val="00716CD9"/>
    <w:rsid w:val="0071741B"/>
    <w:rsid w:val="007174D7"/>
    <w:rsid w:val="007174E4"/>
    <w:rsid w:val="007204A2"/>
    <w:rsid w:val="0072073B"/>
    <w:rsid w:val="00720989"/>
    <w:rsid w:val="00720F8B"/>
    <w:rsid w:val="007211E0"/>
    <w:rsid w:val="00721BC4"/>
    <w:rsid w:val="00721DF7"/>
    <w:rsid w:val="007223B5"/>
    <w:rsid w:val="00722510"/>
    <w:rsid w:val="00722705"/>
    <w:rsid w:val="0072343C"/>
    <w:rsid w:val="007235F0"/>
    <w:rsid w:val="00723D07"/>
    <w:rsid w:val="00723E16"/>
    <w:rsid w:val="0072450A"/>
    <w:rsid w:val="00724B70"/>
    <w:rsid w:val="00724BD4"/>
    <w:rsid w:val="00724D2E"/>
    <w:rsid w:val="007250D3"/>
    <w:rsid w:val="00725A00"/>
    <w:rsid w:val="00725D38"/>
    <w:rsid w:val="0072601E"/>
    <w:rsid w:val="007263D8"/>
    <w:rsid w:val="00726880"/>
    <w:rsid w:val="00726960"/>
    <w:rsid w:val="00727763"/>
    <w:rsid w:val="00727983"/>
    <w:rsid w:val="00727A1D"/>
    <w:rsid w:val="0073006B"/>
    <w:rsid w:val="00730623"/>
    <w:rsid w:val="007307EE"/>
    <w:rsid w:val="00730EF0"/>
    <w:rsid w:val="00731000"/>
    <w:rsid w:val="007316DF"/>
    <w:rsid w:val="00731EE9"/>
    <w:rsid w:val="007321CC"/>
    <w:rsid w:val="00732780"/>
    <w:rsid w:val="00732BE6"/>
    <w:rsid w:val="00732D73"/>
    <w:rsid w:val="00732EEC"/>
    <w:rsid w:val="00732F49"/>
    <w:rsid w:val="007333A0"/>
    <w:rsid w:val="00733D85"/>
    <w:rsid w:val="00733E44"/>
    <w:rsid w:val="007341A0"/>
    <w:rsid w:val="00734285"/>
    <w:rsid w:val="00734841"/>
    <w:rsid w:val="00734A29"/>
    <w:rsid w:val="00734BC6"/>
    <w:rsid w:val="00734E85"/>
    <w:rsid w:val="00735739"/>
    <w:rsid w:val="007365E1"/>
    <w:rsid w:val="007367F9"/>
    <w:rsid w:val="00736BF4"/>
    <w:rsid w:val="00736D6A"/>
    <w:rsid w:val="00737A70"/>
    <w:rsid w:val="00737D49"/>
    <w:rsid w:val="007400F7"/>
    <w:rsid w:val="00740DEF"/>
    <w:rsid w:val="007410C1"/>
    <w:rsid w:val="007411DC"/>
    <w:rsid w:val="00741D28"/>
    <w:rsid w:val="00742425"/>
    <w:rsid w:val="0074245C"/>
    <w:rsid w:val="00742C8C"/>
    <w:rsid w:val="00743378"/>
    <w:rsid w:val="00744748"/>
    <w:rsid w:val="007461AB"/>
    <w:rsid w:val="007464E3"/>
    <w:rsid w:val="00746507"/>
    <w:rsid w:val="00746746"/>
    <w:rsid w:val="0074683D"/>
    <w:rsid w:val="00746DD8"/>
    <w:rsid w:val="00747264"/>
    <w:rsid w:val="007476CC"/>
    <w:rsid w:val="007479BC"/>
    <w:rsid w:val="007503C2"/>
    <w:rsid w:val="00750679"/>
    <w:rsid w:val="00750921"/>
    <w:rsid w:val="00750D33"/>
    <w:rsid w:val="00750D42"/>
    <w:rsid w:val="00750E21"/>
    <w:rsid w:val="0075116C"/>
    <w:rsid w:val="007513C4"/>
    <w:rsid w:val="007517F8"/>
    <w:rsid w:val="00751909"/>
    <w:rsid w:val="00751B91"/>
    <w:rsid w:val="00751C2A"/>
    <w:rsid w:val="0075217B"/>
    <w:rsid w:val="00752421"/>
    <w:rsid w:val="00752DC9"/>
    <w:rsid w:val="0075300E"/>
    <w:rsid w:val="0075314B"/>
    <w:rsid w:val="00753ADF"/>
    <w:rsid w:val="00753B16"/>
    <w:rsid w:val="00753DBF"/>
    <w:rsid w:val="0075587A"/>
    <w:rsid w:val="0075687D"/>
    <w:rsid w:val="00756967"/>
    <w:rsid w:val="007578E0"/>
    <w:rsid w:val="00757996"/>
    <w:rsid w:val="007601E0"/>
    <w:rsid w:val="0076066C"/>
    <w:rsid w:val="00760B69"/>
    <w:rsid w:val="00760E73"/>
    <w:rsid w:val="007612AE"/>
    <w:rsid w:val="007618EE"/>
    <w:rsid w:val="00761D3E"/>
    <w:rsid w:val="007628B6"/>
    <w:rsid w:val="00762A04"/>
    <w:rsid w:val="007636CE"/>
    <w:rsid w:val="00763D93"/>
    <w:rsid w:val="0076457F"/>
    <w:rsid w:val="0076496E"/>
    <w:rsid w:val="00764A90"/>
    <w:rsid w:val="00764D94"/>
    <w:rsid w:val="00764EAA"/>
    <w:rsid w:val="007653C1"/>
    <w:rsid w:val="007658F6"/>
    <w:rsid w:val="00765DE8"/>
    <w:rsid w:val="0076617E"/>
    <w:rsid w:val="0076629C"/>
    <w:rsid w:val="00766473"/>
    <w:rsid w:val="007664A6"/>
    <w:rsid w:val="0076667F"/>
    <w:rsid w:val="007668AD"/>
    <w:rsid w:val="00766F87"/>
    <w:rsid w:val="007672C3"/>
    <w:rsid w:val="007678E0"/>
    <w:rsid w:val="00767C5F"/>
    <w:rsid w:val="00767CED"/>
    <w:rsid w:val="007707E2"/>
    <w:rsid w:val="00770F37"/>
    <w:rsid w:val="0077120B"/>
    <w:rsid w:val="00771401"/>
    <w:rsid w:val="007715A6"/>
    <w:rsid w:val="00771695"/>
    <w:rsid w:val="0077186A"/>
    <w:rsid w:val="0077188B"/>
    <w:rsid w:val="0077191C"/>
    <w:rsid w:val="00771981"/>
    <w:rsid w:val="00771A0B"/>
    <w:rsid w:val="00772343"/>
    <w:rsid w:val="0077258F"/>
    <w:rsid w:val="0077271A"/>
    <w:rsid w:val="0077294A"/>
    <w:rsid w:val="0077300A"/>
    <w:rsid w:val="00773155"/>
    <w:rsid w:val="00773BDF"/>
    <w:rsid w:val="00774183"/>
    <w:rsid w:val="007741DA"/>
    <w:rsid w:val="00774333"/>
    <w:rsid w:val="00774484"/>
    <w:rsid w:val="00774661"/>
    <w:rsid w:val="007750B6"/>
    <w:rsid w:val="00775621"/>
    <w:rsid w:val="00775C0E"/>
    <w:rsid w:val="00775D30"/>
    <w:rsid w:val="0077643D"/>
    <w:rsid w:val="00776B07"/>
    <w:rsid w:val="00776D21"/>
    <w:rsid w:val="00776DDA"/>
    <w:rsid w:val="00777FBE"/>
    <w:rsid w:val="00780FEA"/>
    <w:rsid w:val="007810D0"/>
    <w:rsid w:val="0078133A"/>
    <w:rsid w:val="00781485"/>
    <w:rsid w:val="00781F6E"/>
    <w:rsid w:val="0078241F"/>
    <w:rsid w:val="00783041"/>
    <w:rsid w:val="007836DF"/>
    <w:rsid w:val="00783A1C"/>
    <w:rsid w:val="00784061"/>
    <w:rsid w:val="0078446D"/>
    <w:rsid w:val="00784718"/>
    <w:rsid w:val="00784CD1"/>
    <w:rsid w:val="0078564C"/>
    <w:rsid w:val="0078567E"/>
    <w:rsid w:val="007856CF"/>
    <w:rsid w:val="00785738"/>
    <w:rsid w:val="007857AE"/>
    <w:rsid w:val="00785FFA"/>
    <w:rsid w:val="0078611F"/>
    <w:rsid w:val="00786492"/>
    <w:rsid w:val="007873E4"/>
    <w:rsid w:val="00787429"/>
    <w:rsid w:val="00787E8E"/>
    <w:rsid w:val="00787EB4"/>
    <w:rsid w:val="00790201"/>
    <w:rsid w:val="00790629"/>
    <w:rsid w:val="00790646"/>
    <w:rsid w:val="007909E3"/>
    <w:rsid w:val="00791374"/>
    <w:rsid w:val="00791380"/>
    <w:rsid w:val="00791744"/>
    <w:rsid w:val="00791A1C"/>
    <w:rsid w:val="00791B31"/>
    <w:rsid w:val="00792157"/>
    <w:rsid w:val="007924CE"/>
    <w:rsid w:val="0079261F"/>
    <w:rsid w:val="00792DDC"/>
    <w:rsid w:val="00792E57"/>
    <w:rsid w:val="007936F4"/>
    <w:rsid w:val="007939B4"/>
    <w:rsid w:val="00794345"/>
    <w:rsid w:val="007943FA"/>
    <w:rsid w:val="00794683"/>
    <w:rsid w:val="00794AFF"/>
    <w:rsid w:val="00795146"/>
    <w:rsid w:val="00795599"/>
    <w:rsid w:val="0079678A"/>
    <w:rsid w:val="00796D8D"/>
    <w:rsid w:val="00796F00"/>
    <w:rsid w:val="00797924"/>
    <w:rsid w:val="00797C82"/>
    <w:rsid w:val="00797D31"/>
    <w:rsid w:val="00797E7B"/>
    <w:rsid w:val="007A0045"/>
    <w:rsid w:val="007A0131"/>
    <w:rsid w:val="007A0232"/>
    <w:rsid w:val="007A0750"/>
    <w:rsid w:val="007A07BC"/>
    <w:rsid w:val="007A08A0"/>
    <w:rsid w:val="007A08CE"/>
    <w:rsid w:val="007A0BE2"/>
    <w:rsid w:val="007A0F2F"/>
    <w:rsid w:val="007A110C"/>
    <w:rsid w:val="007A1821"/>
    <w:rsid w:val="007A2E33"/>
    <w:rsid w:val="007A2F43"/>
    <w:rsid w:val="007A37A1"/>
    <w:rsid w:val="007A3ABA"/>
    <w:rsid w:val="007A3AD5"/>
    <w:rsid w:val="007A3E1B"/>
    <w:rsid w:val="007A42C1"/>
    <w:rsid w:val="007A453C"/>
    <w:rsid w:val="007A4A78"/>
    <w:rsid w:val="007A51B7"/>
    <w:rsid w:val="007A520D"/>
    <w:rsid w:val="007A5FF1"/>
    <w:rsid w:val="007A7352"/>
    <w:rsid w:val="007A7722"/>
    <w:rsid w:val="007A7B97"/>
    <w:rsid w:val="007A7D00"/>
    <w:rsid w:val="007B0567"/>
    <w:rsid w:val="007B074C"/>
    <w:rsid w:val="007B0A36"/>
    <w:rsid w:val="007B0EDE"/>
    <w:rsid w:val="007B11B7"/>
    <w:rsid w:val="007B12C1"/>
    <w:rsid w:val="007B18BA"/>
    <w:rsid w:val="007B1DD9"/>
    <w:rsid w:val="007B2548"/>
    <w:rsid w:val="007B258C"/>
    <w:rsid w:val="007B2EEA"/>
    <w:rsid w:val="007B34B2"/>
    <w:rsid w:val="007B41CA"/>
    <w:rsid w:val="007B4A5F"/>
    <w:rsid w:val="007B4EF8"/>
    <w:rsid w:val="007B5513"/>
    <w:rsid w:val="007B55AA"/>
    <w:rsid w:val="007B5BFE"/>
    <w:rsid w:val="007B5C65"/>
    <w:rsid w:val="007B5E53"/>
    <w:rsid w:val="007B5EAF"/>
    <w:rsid w:val="007B67FE"/>
    <w:rsid w:val="007B687F"/>
    <w:rsid w:val="007B6A90"/>
    <w:rsid w:val="007B6C31"/>
    <w:rsid w:val="007B6D86"/>
    <w:rsid w:val="007B7736"/>
    <w:rsid w:val="007B7742"/>
    <w:rsid w:val="007B7F3B"/>
    <w:rsid w:val="007C026A"/>
    <w:rsid w:val="007C04D1"/>
    <w:rsid w:val="007C07EC"/>
    <w:rsid w:val="007C116D"/>
    <w:rsid w:val="007C129C"/>
    <w:rsid w:val="007C13B5"/>
    <w:rsid w:val="007C253E"/>
    <w:rsid w:val="007C2AD5"/>
    <w:rsid w:val="007C31CF"/>
    <w:rsid w:val="007C389A"/>
    <w:rsid w:val="007C443F"/>
    <w:rsid w:val="007C4940"/>
    <w:rsid w:val="007C4D4D"/>
    <w:rsid w:val="007C4E81"/>
    <w:rsid w:val="007C523B"/>
    <w:rsid w:val="007C56F0"/>
    <w:rsid w:val="007C59BA"/>
    <w:rsid w:val="007C5B15"/>
    <w:rsid w:val="007C5D1A"/>
    <w:rsid w:val="007C6032"/>
    <w:rsid w:val="007C6531"/>
    <w:rsid w:val="007C6BF6"/>
    <w:rsid w:val="007C745A"/>
    <w:rsid w:val="007C759C"/>
    <w:rsid w:val="007D0542"/>
    <w:rsid w:val="007D06F0"/>
    <w:rsid w:val="007D119B"/>
    <w:rsid w:val="007D1537"/>
    <w:rsid w:val="007D1776"/>
    <w:rsid w:val="007D19C0"/>
    <w:rsid w:val="007D19F5"/>
    <w:rsid w:val="007D25A1"/>
    <w:rsid w:val="007D2D04"/>
    <w:rsid w:val="007D2DAE"/>
    <w:rsid w:val="007D3324"/>
    <w:rsid w:val="007D3560"/>
    <w:rsid w:val="007D3C78"/>
    <w:rsid w:val="007D409C"/>
    <w:rsid w:val="007D4A21"/>
    <w:rsid w:val="007D4B97"/>
    <w:rsid w:val="007D5049"/>
    <w:rsid w:val="007D50D3"/>
    <w:rsid w:val="007D5933"/>
    <w:rsid w:val="007D5E25"/>
    <w:rsid w:val="007D67BD"/>
    <w:rsid w:val="007D6E4F"/>
    <w:rsid w:val="007D7754"/>
    <w:rsid w:val="007D7BAC"/>
    <w:rsid w:val="007D7FF0"/>
    <w:rsid w:val="007E0694"/>
    <w:rsid w:val="007E0F3B"/>
    <w:rsid w:val="007E1445"/>
    <w:rsid w:val="007E14E8"/>
    <w:rsid w:val="007E154D"/>
    <w:rsid w:val="007E1A4F"/>
    <w:rsid w:val="007E1C29"/>
    <w:rsid w:val="007E2481"/>
    <w:rsid w:val="007E253D"/>
    <w:rsid w:val="007E2696"/>
    <w:rsid w:val="007E280C"/>
    <w:rsid w:val="007E2851"/>
    <w:rsid w:val="007E28BD"/>
    <w:rsid w:val="007E2ACF"/>
    <w:rsid w:val="007E2F74"/>
    <w:rsid w:val="007E340E"/>
    <w:rsid w:val="007E3B70"/>
    <w:rsid w:val="007E4074"/>
    <w:rsid w:val="007E4235"/>
    <w:rsid w:val="007E434C"/>
    <w:rsid w:val="007E4646"/>
    <w:rsid w:val="007E49D1"/>
    <w:rsid w:val="007E50CA"/>
    <w:rsid w:val="007E601F"/>
    <w:rsid w:val="007E60E2"/>
    <w:rsid w:val="007E6B5B"/>
    <w:rsid w:val="007E6F8A"/>
    <w:rsid w:val="007E792C"/>
    <w:rsid w:val="007F06FA"/>
    <w:rsid w:val="007F083F"/>
    <w:rsid w:val="007F0C10"/>
    <w:rsid w:val="007F0D30"/>
    <w:rsid w:val="007F15C8"/>
    <w:rsid w:val="007F35A7"/>
    <w:rsid w:val="007F38AD"/>
    <w:rsid w:val="007F3ABB"/>
    <w:rsid w:val="007F412F"/>
    <w:rsid w:val="007F4275"/>
    <w:rsid w:val="007F4506"/>
    <w:rsid w:val="007F5E67"/>
    <w:rsid w:val="007F6291"/>
    <w:rsid w:val="007F6A8E"/>
    <w:rsid w:val="0080055B"/>
    <w:rsid w:val="00800813"/>
    <w:rsid w:val="00800E40"/>
    <w:rsid w:val="00801009"/>
    <w:rsid w:val="008012DF"/>
    <w:rsid w:val="00801C6B"/>
    <w:rsid w:val="00801E7E"/>
    <w:rsid w:val="00802144"/>
    <w:rsid w:val="0080232D"/>
    <w:rsid w:val="00802D38"/>
    <w:rsid w:val="008031DB"/>
    <w:rsid w:val="008038C6"/>
    <w:rsid w:val="00804112"/>
    <w:rsid w:val="008041F9"/>
    <w:rsid w:val="00804C5B"/>
    <w:rsid w:val="0080501E"/>
    <w:rsid w:val="00805F73"/>
    <w:rsid w:val="008060B9"/>
    <w:rsid w:val="00806592"/>
    <w:rsid w:val="00806FAB"/>
    <w:rsid w:val="008071C7"/>
    <w:rsid w:val="008077E0"/>
    <w:rsid w:val="00810172"/>
    <w:rsid w:val="008106F9"/>
    <w:rsid w:val="00810856"/>
    <w:rsid w:val="00810A33"/>
    <w:rsid w:val="00810D1F"/>
    <w:rsid w:val="00811926"/>
    <w:rsid w:val="00812EA9"/>
    <w:rsid w:val="00813385"/>
    <w:rsid w:val="00813E2E"/>
    <w:rsid w:val="00814116"/>
    <w:rsid w:val="008144AD"/>
    <w:rsid w:val="00814551"/>
    <w:rsid w:val="0081456E"/>
    <w:rsid w:val="008146A9"/>
    <w:rsid w:val="00814AC3"/>
    <w:rsid w:val="00814DC9"/>
    <w:rsid w:val="00814E5E"/>
    <w:rsid w:val="00814EB0"/>
    <w:rsid w:val="00814EFD"/>
    <w:rsid w:val="00815C09"/>
    <w:rsid w:val="00815ED4"/>
    <w:rsid w:val="00816274"/>
    <w:rsid w:val="008163DB"/>
    <w:rsid w:val="00816B5A"/>
    <w:rsid w:val="00816DA7"/>
    <w:rsid w:val="00820240"/>
    <w:rsid w:val="00820A55"/>
    <w:rsid w:val="00820B00"/>
    <w:rsid w:val="008215E4"/>
    <w:rsid w:val="0082185F"/>
    <w:rsid w:val="00821B13"/>
    <w:rsid w:val="00822330"/>
    <w:rsid w:val="00822561"/>
    <w:rsid w:val="008227DE"/>
    <w:rsid w:val="00822C1F"/>
    <w:rsid w:val="0082305B"/>
    <w:rsid w:val="008235A0"/>
    <w:rsid w:val="0082375D"/>
    <w:rsid w:val="00823C05"/>
    <w:rsid w:val="008249F2"/>
    <w:rsid w:val="00825109"/>
    <w:rsid w:val="008252DF"/>
    <w:rsid w:val="00825615"/>
    <w:rsid w:val="00825A54"/>
    <w:rsid w:val="008261D5"/>
    <w:rsid w:val="008264EE"/>
    <w:rsid w:val="0082696B"/>
    <w:rsid w:val="00826A48"/>
    <w:rsid w:val="00826DB7"/>
    <w:rsid w:val="00831544"/>
    <w:rsid w:val="00831B5D"/>
    <w:rsid w:val="00831E33"/>
    <w:rsid w:val="00831F05"/>
    <w:rsid w:val="008328F6"/>
    <w:rsid w:val="00832F86"/>
    <w:rsid w:val="0083392B"/>
    <w:rsid w:val="00833953"/>
    <w:rsid w:val="00833FBB"/>
    <w:rsid w:val="00834888"/>
    <w:rsid w:val="00834B55"/>
    <w:rsid w:val="00834BE2"/>
    <w:rsid w:val="00834BE8"/>
    <w:rsid w:val="00835312"/>
    <w:rsid w:val="008355C9"/>
    <w:rsid w:val="00835879"/>
    <w:rsid w:val="00836F4B"/>
    <w:rsid w:val="008373E3"/>
    <w:rsid w:val="00837793"/>
    <w:rsid w:val="008379B8"/>
    <w:rsid w:val="00837EF3"/>
    <w:rsid w:val="00840A98"/>
    <w:rsid w:val="00841E37"/>
    <w:rsid w:val="008420C0"/>
    <w:rsid w:val="0084211A"/>
    <w:rsid w:val="008425A6"/>
    <w:rsid w:val="008429DA"/>
    <w:rsid w:val="00842B0F"/>
    <w:rsid w:val="00842CE2"/>
    <w:rsid w:val="00842D23"/>
    <w:rsid w:val="008431D5"/>
    <w:rsid w:val="008434C0"/>
    <w:rsid w:val="00843874"/>
    <w:rsid w:val="00843AA0"/>
    <w:rsid w:val="008445EB"/>
    <w:rsid w:val="00844AE5"/>
    <w:rsid w:val="00845BE1"/>
    <w:rsid w:val="00845C50"/>
    <w:rsid w:val="008460D0"/>
    <w:rsid w:val="008467F5"/>
    <w:rsid w:val="0084685E"/>
    <w:rsid w:val="00846B65"/>
    <w:rsid w:val="008473D7"/>
    <w:rsid w:val="00847919"/>
    <w:rsid w:val="0085028D"/>
    <w:rsid w:val="00850A81"/>
    <w:rsid w:val="0085127C"/>
    <w:rsid w:val="00852383"/>
    <w:rsid w:val="00852399"/>
    <w:rsid w:val="0085245A"/>
    <w:rsid w:val="00852704"/>
    <w:rsid w:val="00852CB5"/>
    <w:rsid w:val="008531BA"/>
    <w:rsid w:val="00853E7A"/>
    <w:rsid w:val="00854432"/>
    <w:rsid w:val="00854C16"/>
    <w:rsid w:val="00855017"/>
    <w:rsid w:val="00855A35"/>
    <w:rsid w:val="0085623B"/>
    <w:rsid w:val="00856314"/>
    <w:rsid w:val="00856426"/>
    <w:rsid w:val="008564CE"/>
    <w:rsid w:val="00856769"/>
    <w:rsid w:val="0085697B"/>
    <w:rsid w:val="008569A3"/>
    <w:rsid w:val="008570D0"/>
    <w:rsid w:val="00857678"/>
    <w:rsid w:val="008578EA"/>
    <w:rsid w:val="00857AF7"/>
    <w:rsid w:val="00857CB0"/>
    <w:rsid w:val="00860021"/>
    <w:rsid w:val="00860339"/>
    <w:rsid w:val="00860AD1"/>
    <w:rsid w:val="008615B0"/>
    <w:rsid w:val="00861AED"/>
    <w:rsid w:val="00862ED0"/>
    <w:rsid w:val="008636C0"/>
    <w:rsid w:val="00863AF5"/>
    <w:rsid w:val="00864019"/>
    <w:rsid w:val="00864322"/>
    <w:rsid w:val="008645E3"/>
    <w:rsid w:val="008649E4"/>
    <w:rsid w:val="00864F6A"/>
    <w:rsid w:val="008669E9"/>
    <w:rsid w:val="00867035"/>
    <w:rsid w:val="0086746B"/>
    <w:rsid w:val="00867BEC"/>
    <w:rsid w:val="00867CE2"/>
    <w:rsid w:val="00867EEE"/>
    <w:rsid w:val="0087095F"/>
    <w:rsid w:val="00870E4C"/>
    <w:rsid w:val="0087118D"/>
    <w:rsid w:val="0087119D"/>
    <w:rsid w:val="0087121A"/>
    <w:rsid w:val="008713EB"/>
    <w:rsid w:val="00872D7A"/>
    <w:rsid w:val="00873BE9"/>
    <w:rsid w:val="0087439C"/>
    <w:rsid w:val="008744EA"/>
    <w:rsid w:val="008749ED"/>
    <w:rsid w:val="00874BC7"/>
    <w:rsid w:val="00874D08"/>
    <w:rsid w:val="00874D11"/>
    <w:rsid w:val="00875160"/>
    <w:rsid w:val="00876D22"/>
    <w:rsid w:val="0087713F"/>
    <w:rsid w:val="008776E8"/>
    <w:rsid w:val="0087785C"/>
    <w:rsid w:val="0087798F"/>
    <w:rsid w:val="00880103"/>
    <w:rsid w:val="0088061C"/>
    <w:rsid w:val="00880A72"/>
    <w:rsid w:val="008811C0"/>
    <w:rsid w:val="008813C7"/>
    <w:rsid w:val="00881672"/>
    <w:rsid w:val="008816A4"/>
    <w:rsid w:val="0088189D"/>
    <w:rsid w:val="00881B4B"/>
    <w:rsid w:val="008823AC"/>
    <w:rsid w:val="00882516"/>
    <w:rsid w:val="00882CA2"/>
    <w:rsid w:val="0088413F"/>
    <w:rsid w:val="008845D8"/>
    <w:rsid w:val="00884BEC"/>
    <w:rsid w:val="00884F40"/>
    <w:rsid w:val="00885403"/>
    <w:rsid w:val="008859B8"/>
    <w:rsid w:val="0088628E"/>
    <w:rsid w:val="00886D87"/>
    <w:rsid w:val="00886E38"/>
    <w:rsid w:val="00886E52"/>
    <w:rsid w:val="00887080"/>
    <w:rsid w:val="0088711A"/>
    <w:rsid w:val="008872A1"/>
    <w:rsid w:val="0088798A"/>
    <w:rsid w:val="00891AE2"/>
    <w:rsid w:val="00891C61"/>
    <w:rsid w:val="00891F5F"/>
    <w:rsid w:val="0089256C"/>
    <w:rsid w:val="008925A3"/>
    <w:rsid w:val="008926C1"/>
    <w:rsid w:val="0089277F"/>
    <w:rsid w:val="00892A48"/>
    <w:rsid w:val="00892D49"/>
    <w:rsid w:val="008930C7"/>
    <w:rsid w:val="00893C05"/>
    <w:rsid w:val="008940FD"/>
    <w:rsid w:val="00894A14"/>
    <w:rsid w:val="00894F15"/>
    <w:rsid w:val="00895634"/>
    <w:rsid w:val="008961C4"/>
    <w:rsid w:val="00896958"/>
    <w:rsid w:val="00897571"/>
    <w:rsid w:val="00897C2A"/>
    <w:rsid w:val="00897C5E"/>
    <w:rsid w:val="008A0FEF"/>
    <w:rsid w:val="008A1183"/>
    <w:rsid w:val="008A14BA"/>
    <w:rsid w:val="008A1949"/>
    <w:rsid w:val="008A1F72"/>
    <w:rsid w:val="008A24B8"/>
    <w:rsid w:val="008A2D32"/>
    <w:rsid w:val="008A3423"/>
    <w:rsid w:val="008A390E"/>
    <w:rsid w:val="008A3ABB"/>
    <w:rsid w:val="008A4ADA"/>
    <w:rsid w:val="008A5087"/>
    <w:rsid w:val="008A50EA"/>
    <w:rsid w:val="008A56EE"/>
    <w:rsid w:val="008A573E"/>
    <w:rsid w:val="008A5A94"/>
    <w:rsid w:val="008A5B1D"/>
    <w:rsid w:val="008A5F67"/>
    <w:rsid w:val="008A6138"/>
    <w:rsid w:val="008A618E"/>
    <w:rsid w:val="008A64FC"/>
    <w:rsid w:val="008A67A9"/>
    <w:rsid w:val="008A6D8F"/>
    <w:rsid w:val="008A72C9"/>
    <w:rsid w:val="008B0266"/>
    <w:rsid w:val="008B053F"/>
    <w:rsid w:val="008B0C03"/>
    <w:rsid w:val="008B19E9"/>
    <w:rsid w:val="008B2BF3"/>
    <w:rsid w:val="008B2CA8"/>
    <w:rsid w:val="008B2F6E"/>
    <w:rsid w:val="008B30B6"/>
    <w:rsid w:val="008B321D"/>
    <w:rsid w:val="008B3501"/>
    <w:rsid w:val="008B3A46"/>
    <w:rsid w:val="008B4675"/>
    <w:rsid w:val="008B475B"/>
    <w:rsid w:val="008B49BC"/>
    <w:rsid w:val="008B4D00"/>
    <w:rsid w:val="008B4F2F"/>
    <w:rsid w:val="008B5273"/>
    <w:rsid w:val="008B6169"/>
    <w:rsid w:val="008B6825"/>
    <w:rsid w:val="008B69D5"/>
    <w:rsid w:val="008B6BA2"/>
    <w:rsid w:val="008B6EBB"/>
    <w:rsid w:val="008B6F18"/>
    <w:rsid w:val="008B757C"/>
    <w:rsid w:val="008B7751"/>
    <w:rsid w:val="008B7A9A"/>
    <w:rsid w:val="008B7B32"/>
    <w:rsid w:val="008C162F"/>
    <w:rsid w:val="008C1CDA"/>
    <w:rsid w:val="008C299F"/>
    <w:rsid w:val="008C2D29"/>
    <w:rsid w:val="008C33B1"/>
    <w:rsid w:val="008C392B"/>
    <w:rsid w:val="008C3998"/>
    <w:rsid w:val="008C3A5B"/>
    <w:rsid w:val="008C3AF6"/>
    <w:rsid w:val="008C3CC5"/>
    <w:rsid w:val="008C3FB6"/>
    <w:rsid w:val="008C4448"/>
    <w:rsid w:val="008C48B0"/>
    <w:rsid w:val="008C4D01"/>
    <w:rsid w:val="008C4F8F"/>
    <w:rsid w:val="008C597C"/>
    <w:rsid w:val="008C5EE6"/>
    <w:rsid w:val="008C689C"/>
    <w:rsid w:val="008C69A0"/>
    <w:rsid w:val="008C7685"/>
    <w:rsid w:val="008C7F8B"/>
    <w:rsid w:val="008C7F8C"/>
    <w:rsid w:val="008C7FAD"/>
    <w:rsid w:val="008D05DA"/>
    <w:rsid w:val="008D069A"/>
    <w:rsid w:val="008D0FE3"/>
    <w:rsid w:val="008D17AA"/>
    <w:rsid w:val="008D1B14"/>
    <w:rsid w:val="008D1EA9"/>
    <w:rsid w:val="008D1F2D"/>
    <w:rsid w:val="008D2401"/>
    <w:rsid w:val="008D2467"/>
    <w:rsid w:val="008D3653"/>
    <w:rsid w:val="008D3EDD"/>
    <w:rsid w:val="008D4296"/>
    <w:rsid w:val="008D444B"/>
    <w:rsid w:val="008D4696"/>
    <w:rsid w:val="008D4E6D"/>
    <w:rsid w:val="008D55DF"/>
    <w:rsid w:val="008D56AE"/>
    <w:rsid w:val="008D5FEC"/>
    <w:rsid w:val="008D66E6"/>
    <w:rsid w:val="008D6AF9"/>
    <w:rsid w:val="008D6B0E"/>
    <w:rsid w:val="008D6DF1"/>
    <w:rsid w:val="008D73EB"/>
    <w:rsid w:val="008D774F"/>
    <w:rsid w:val="008D7AB7"/>
    <w:rsid w:val="008D7C4B"/>
    <w:rsid w:val="008E05A0"/>
    <w:rsid w:val="008E068C"/>
    <w:rsid w:val="008E0AD0"/>
    <w:rsid w:val="008E0E66"/>
    <w:rsid w:val="008E1375"/>
    <w:rsid w:val="008E2ED8"/>
    <w:rsid w:val="008E2F52"/>
    <w:rsid w:val="008E3074"/>
    <w:rsid w:val="008E33C5"/>
    <w:rsid w:val="008E3622"/>
    <w:rsid w:val="008E3EC7"/>
    <w:rsid w:val="008E44F4"/>
    <w:rsid w:val="008E4761"/>
    <w:rsid w:val="008E50C8"/>
    <w:rsid w:val="008E52D4"/>
    <w:rsid w:val="008E5647"/>
    <w:rsid w:val="008E5CF1"/>
    <w:rsid w:val="008E5E26"/>
    <w:rsid w:val="008E631A"/>
    <w:rsid w:val="008E6333"/>
    <w:rsid w:val="008E6B6D"/>
    <w:rsid w:val="008E7053"/>
    <w:rsid w:val="008E72CF"/>
    <w:rsid w:val="008E7C42"/>
    <w:rsid w:val="008E7D2D"/>
    <w:rsid w:val="008E7F48"/>
    <w:rsid w:val="008F108C"/>
    <w:rsid w:val="008F11CA"/>
    <w:rsid w:val="008F1D13"/>
    <w:rsid w:val="008F21C5"/>
    <w:rsid w:val="008F25B8"/>
    <w:rsid w:val="008F2730"/>
    <w:rsid w:val="008F2A4D"/>
    <w:rsid w:val="008F32C1"/>
    <w:rsid w:val="008F3B21"/>
    <w:rsid w:val="008F5026"/>
    <w:rsid w:val="008F5242"/>
    <w:rsid w:val="008F52A5"/>
    <w:rsid w:val="008F58BF"/>
    <w:rsid w:val="008F6B6D"/>
    <w:rsid w:val="008F7155"/>
    <w:rsid w:val="009009CF"/>
    <w:rsid w:val="00900C1F"/>
    <w:rsid w:val="00900F25"/>
    <w:rsid w:val="00901CAF"/>
    <w:rsid w:val="00902496"/>
    <w:rsid w:val="00902553"/>
    <w:rsid w:val="009025F9"/>
    <w:rsid w:val="009030D0"/>
    <w:rsid w:val="00903468"/>
    <w:rsid w:val="00903DF4"/>
    <w:rsid w:val="0090489C"/>
    <w:rsid w:val="009048EF"/>
    <w:rsid w:val="00904B3E"/>
    <w:rsid w:val="00904E91"/>
    <w:rsid w:val="0090549E"/>
    <w:rsid w:val="009054F0"/>
    <w:rsid w:val="00906082"/>
    <w:rsid w:val="0090611D"/>
    <w:rsid w:val="009069D1"/>
    <w:rsid w:val="00906D97"/>
    <w:rsid w:val="009070B4"/>
    <w:rsid w:val="00907967"/>
    <w:rsid w:val="00910745"/>
    <w:rsid w:val="009107BF"/>
    <w:rsid w:val="009108D5"/>
    <w:rsid w:val="009109D0"/>
    <w:rsid w:val="00910CF1"/>
    <w:rsid w:val="0091100C"/>
    <w:rsid w:val="00911373"/>
    <w:rsid w:val="009115F1"/>
    <w:rsid w:val="0091167F"/>
    <w:rsid w:val="0091199E"/>
    <w:rsid w:val="00911BDF"/>
    <w:rsid w:val="00912792"/>
    <w:rsid w:val="009127A4"/>
    <w:rsid w:val="00913270"/>
    <w:rsid w:val="009134C8"/>
    <w:rsid w:val="0091403C"/>
    <w:rsid w:val="009144DF"/>
    <w:rsid w:val="00915447"/>
    <w:rsid w:val="00916301"/>
    <w:rsid w:val="009166D9"/>
    <w:rsid w:val="00916B6D"/>
    <w:rsid w:val="00916CA8"/>
    <w:rsid w:val="009171B7"/>
    <w:rsid w:val="0091759D"/>
    <w:rsid w:val="00920563"/>
    <w:rsid w:val="009207DB"/>
    <w:rsid w:val="00920A87"/>
    <w:rsid w:val="00920EDE"/>
    <w:rsid w:val="00920FA2"/>
    <w:rsid w:val="009212D1"/>
    <w:rsid w:val="009216CB"/>
    <w:rsid w:val="009220BF"/>
    <w:rsid w:val="009223D2"/>
    <w:rsid w:val="00922F34"/>
    <w:rsid w:val="009231AD"/>
    <w:rsid w:val="009233F1"/>
    <w:rsid w:val="009234E8"/>
    <w:rsid w:val="0092353F"/>
    <w:rsid w:val="00923726"/>
    <w:rsid w:val="00924B8F"/>
    <w:rsid w:val="00924F34"/>
    <w:rsid w:val="00925D01"/>
    <w:rsid w:val="009262BD"/>
    <w:rsid w:val="009267B9"/>
    <w:rsid w:val="009269A1"/>
    <w:rsid w:val="00926D3B"/>
    <w:rsid w:val="00927220"/>
    <w:rsid w:val="0092759D"/>
    <w:rsid w:val="00927BD4"/>
    <w:rsid w:val="00927FAB"/>
    <w:rsid w:val="00930D31"/>
    <w:rsid w:val="00930FB2"/>
    <w:rsid w:val="00931010"/>
    <w:rsid w:val="00931690"/>
    <w:rsid w:val="009317CB"/>
    <w:rsid w:val="00931815"/>
    <w:rsid w:val="00932050"/>
    <w:rsid w:val="009327B4"/>
    <w:rsid w:val="00933CCF"/>
    <w:rsid w:val="00933F92"/>
    <w:rsid w:val="009340B0"/>
    <w:rsid w:val="009343CB"/>
    <w:rsid w:val="0093441C"/>
    <w:rsid w:val="00934593"/>
    <w:rsid w:val="00934FCB"/>
    <w:rsid w:val="00935092"/>
    <w:rsid w:val="00935245"/>
    <w:rsid w:val="00935465"/>
    <w:rsid w:val="009354D7"/>
    <w:rsid w:val="00935734"/>
    <w:rsid w:val="00935740"/>
    <w:rsid w:val="0093640B"/>
    <w:rsid w:val="00936C0B"/>
    <w:rsid w:val="00936E7E"/>
    <w:rsid w:val="00937505"/>
    <w:rsid w:val="00937AB2"/>
    <w:rsid w:val="0094045D"/>
    <w:rsid w:val="009408ED"/>
    <w:rsid w:val="00940BE3"/>
    <w:rsid w:val="00940CF8"/>
    <w:rsid w:val="0094170D"/>
    <w:rsid w:val="00941893"/>
    <w:rsid w:val="00941EE1"/>
    <w:rsid w:val="00941F54"/>
    <w:rsid w:val="00942074"/>
    <w:rsid w:val="009420A2"/>
    <w:rsid w:val="00942226"/>
    <w:rsid w:val="00942564"/>
    <w:rsid w:val="00942A9C"/>
    <w:rsid w:val="009430D2"/>
    <w:rsid w:val="00943A26"/>
    <w:rsid w:val="009444DF"/>
    <w:rsid w:val="00944AE8"/>
    <w:rsid w:val="0094535F"/>
    <w:rsid w:val="0094558D"/>
    <w:rsid w:val="00945854"/>
    <w:rsid w:val="00946231"/>
    <w:rsid w:val="0094662C"/>
    <w:rsid w:val="00947260"/>
    <w:rsid w:val="009473B0"/>
    <w:rsid w:val="00947797"/>
    <w:rsid w:val="009477CD"/>
    <w:rsid w:val="0095076E"/>
    <w:rsid w:val="0095154D"/>
    <w:rsid w:val="00952197"/>
    <w:rsid w:val="0095251A"/>
    <w:rsid w:val="00953074"/>
    <w:rsid w:val="009532D4"/>
    <w:rsid w:val="00953306"/>
    <w:rsid w:val="0095330F"/>
    <w:rsid w:val="00953E11"/>
    <w:rsid w:val="009541FE"/>
    <w:rsid w:val="009542A1"/>
    <w:rsid w:val="00954A40"/>
    <w:rsid w:val="0095515F"/>
    <w:rsid w:val="0095591E"/>
    <w:rsid w:val="009563BB"/>
    <w:rsid w:val="009563C3"/>
    <w:rsid w:val="00956B31"/>
    <w:rsid w:val="00957360"/>
    <w:rsid w:val="00957DCA"/>
    <w:rsid w:val="00957E60"/>
    <w:rsid w:val="009605FF"/>
    <w:rsid w:val="009608CA"/>
    <w:rsid w:val="00960F4F"/>
    <w:rsid w:val="009610F5"/>
    <w:rsid w:val="009613F3"/>
    <w:rsid w:val="009625FD"/>
    <w:rsid w:val="0096261D"/>
    <w:rsid w:val="00962665"/>
    <w:rsid w:val="00962C3C"/>
    <w:rsid w:val="00963530"/>
    <w:rsid w:val="00963850"/>
    <w:rsid w:val="00963BD0"/>
    <w:rsid w:val="00963C67"/>
    <w:rsid w:val="00963D9A"/>
    <w:rsid w:val="00963EA9"/>
    <w:rsid w:val="00964093"/>
    <w:rsid w:val="0096450E"/>
    <w:rsid w:val="009647A6"/>
    <w:rsid w:val="00964FE5"/>
    <w:rsid w:val="00965AE0"/>
    <w:rsid w:val="00965F2C"/>
    <w:rsid w:val="00965FEB"/>
    <w:rsid w:val="009667AD"/>
    <w:rsid w:val="009669DD"/>
    <w:rsid w:val="00966E54"/>
    <w:rsid w:val="00966F04"/>
    <w:rsid w:val="009673C8"/>
    <w:rsid w:val="00967BC6"/>
    <w:rsid w:val="00970BAB"/>
    <w:rsid w:val="00971047"/>
    <w:rsid w:val="009710E5"/>
    <w:rsid w:val="00971814"/>
    <w:rsid w:val="00971B72"/>
    <w:rsid w:val="009725A3"/>
    <w:rsid w:val="009729DD"/>
    <w:rsid w:val="00972ABE"/>
    <w:rsid w:val="00973560"/>
    <w:rsid w:val="00973996"/>
    <w:rsid w:val="00974226"/>
    <w:rsid w:val="009745A2"/>
    <w:rsid w:val="0097511D"/>
    <w:rsid w:val="009752DD"/>
    <w:rsid w:val="009752DF"/>
    <w:rsid w:val="009756B4"/>
    <w:rsid w:val="0097602F"/>
    <w:rsid w:val="009762E2"/>
    <w:rsid w:val="00976813"/>
    <w:rsid w:val="00976B12"/>
    <w:rsid w:val="00976DF0"/>
    <w:rsid w:val="00977423"/>
    <w:rsid w:val="0097769E"/>
    <w:rsid w:val="00977784"/>
    <w:rsid w:val="009779F0"/>
    <w:rsid w:val="00980679"/>
    <w:rsid w:val="009807D2"/>
    <w:rsid w:val="009808CA"/>
    <w:rsid w:val="00980A07"/>
    <w:rsid w:val="00980CA6"/>
    <w:rsid w:val="00982300"/>
    <w:rsid w:val="0098278D"/>
    <w:rsid w:val="009831AD"/>
    <w:rsid w:val="0098323B"/>
    <w:rsid w:val="00983594"/>
    <w:rsid w:val="00983667"/>
    <w:rsid w:val="009836FA"/>
    <w:rsid w:val="0098390E"/>
    <w:rsid w:val="00983D1D"/>
    <w:rsid w:val="009845C4"/>
    <w:rsid w:val="009848EB"/>
    <w:rsid w:val="00984E07"/>
    <w:rsid w:val="00984E49"/>
    <w:rsid w:val="009857FC"/>
    <w:rsid w:val="00985C2E"/>
    <w:rsid w:val="00985EF2"/>
    <w:rsid w:val="00987028"/>
    <w:rsid w:val="009870A2"/>
    <w:rsid w:val="0099025C"/>
    <w:rsid w:val="00990451"/>
    <w:rsid w:val="0099136A"/>
    <w:rsid w:val="00991A95"/>
    <w:rsid w:val="00991AE3"/>
    <w:rsid w:val="00991FA1"/>
    <w:rsid w:val="0099298B"/>
    <w:rsid w:val="0099353A"/>
    <w:rsid w:val="00994171"/>
    <w:rsid w:val="0099418B"/>
    <w:rsid w:val="009941FB"/>
    <w:rsid w:val="00994A47"/>
    <w:rsid w:val="00994B6A"/>
    <w:rsid w:val="00994C67"/>
    <w:rsid w:val="00994E99"/>
    <w:rsid w:val="0099510E"/>
    <w:rsid w:val="0099587B"/>
    <w:rsid w:val="00995FCC"/>
    <w:rsid w:val="009960E1"/>
    <w:rsid w:val="00996303"/>
    <w:rsid w:val="00997CE4"/>
    <w:rsid w:val="00997DC2"/>
    <w:rsid w:val="009A028C"/>
    <w:rsid w:val="009A0C9B"/>
    <w:rsid w:val="009A1A9D"/>
    <w:rsid w:val="009A22EF"/>
    <w:rsid w:val="009A24FB"/>
    <w:rsid w:val="009A2613"/>
    <w:rsid w:val="009A2ABC"/>
    <w:rsid w:val="009A2FCD"/>
    <w:rsid w:val="009A3160"/>
    <w:rsid w:val="009A3441"/>
    <w:rsid w:val="009A3BE1"/>
    <w:rsid w:val="009A3F7D"/>
    <w:rsid w:val="009A4550"/>
    <w:rsid w:val="009A481D"/>
    <w:rsid w:val="009A4821"/>
    <w:rsid w:val="009A4B6B"/>
    <w:rsid w:val="009A4E28"/>
    <w:rsid w:val="009A553D"/>
    <w:rsid w:val="009A59F3"/>
    <w:rsid w:val="009A64C0"/>
    <w:rsid w:val="009A7476"/>
    <w:rsid w:val="009A7A0D"/>
    <w:rsid w:val="009B0020"/>
    <w:rsid w:val="009B0820"/>
    <w:rsid w:val="009B0E52"/>
    <w:rsid w:val="009B0E60"/>
    <w:rsid w:val="009B0F5B"/>
    <w:rsid w:val="009B1AF7"/>
    <w:rsid w:val="009B2045"/>
    <w:rsid w:val="009B26BE"/>
    <w:rsid w:val="009B2F5B"/>
    <w:rsid w:val="009B3407"/>
    <w:rsid w:val="009B34C0"/>
    <w:rsid w:val="009B3A8F"/>
    <w:rsid w:val="009B3F2C"/>
    <w:rsid w:val="009B432E"/>
    <w:rsid w:val="009B46FE"/>
    <w:rsid w:val="009B52B7"/>
    <w:rsid w:val="009B62DC"/>
    <w:rsid w:val="009B6A72"/>
    <w:rsid w:val="009B6CA7"/>
    <w:rsid w:val="009B73B6"/>
    <w:rsid w:val="009B7D53"/>
    <w:rsid w:val="009B7EF5"/>
    <w:rsid w:val="009C0008"/>
    <w:rsid w:val="009C0446"/>
    <w:rsid w:val="009C077B"/>
    <w:rsid w:val="009C0854"/>
    <w:rsid w:val="009C0FA9"/>
    <w:rsid w:val="009C1062"/>
    <w:rsid w:val="009C10AB"/>
    <w:rsid w:val="009C1109"/>
    <w:rsid w:val="009C1544"/>
    <w:rsid w:val="009C17AF"/>
    <w:rsid w:val="009C1E79"/>
    <w:rsid w:val="009C2D9A"/>
    <w:rsid w:val="009C3168"/>
    <w:rsid w:val="009C34BB"/>
    <w:rsid w:val="009C36A9"/>
    <w:rsid w:val="009C3FC3"/>
    <w:rsid w:val="009C4087"/>
    <w:rsid w:val="009C44B9"/>
    <w:rsid w:val="009C4B02"/>
    <w:rsid w:val="009C513B"/>
    <w:rsid w:val="009C517A"/>
    <w:rsid w:val="009C548F"/>
    <w:rsid w:val="009C571E"/>
    <w:rsid w:val="009C5940"/>
    <w:rsid w:val="009C5F64"/>
    <w:rsid w:val="009C61B8"/>
    <w:rsid w:val="009C6AC5"/>
    <w:rsid w:val="009C6BDA"/>
    <w:rsid w:val="009C6C0D"/>
    <w:rsid w:val="009C7E4F"/>
    <w:rsid w:val="009D01D7"/>
    <w:rsid w:val="009D07DA"/>
    <w:rsid w:val="009D0EB4"/>
    <w:rsid w:val="009D16CE"/>
    <w:rsid w:val="009D1903"/>
    <w:rsid w:val="009D1B6E"/>
    <w:rsid w:val="009D297E"/>
    <w:rsid w:val="009D2DF6"/>
    <w:rsid w:val="009D2FCA"/>
    <w:rsid w:val="009D39CC"/>
    <w:rsid w:val="009D39E1"/>
    <w:rsid w:val="009D3AA5"/>
    <w:rsid w:val="009D46CD"/>
    <w:rsid w:val="009D50A1"/>
    <w:rsid w:val="009D5201"/>
    <w:rsid w:val="009D523D"/>
    <w:rsid w:val="009D61D7"/>
    <w:rsid w:val="009D69C1"/>
    <w:rsid w:val="009D7313"/>
    <w:rsid w:val="009E020C"/>
    <w:rsid w:val="009E043C"/>
    <w:rsid w:val="009E0B9B"/>
    <w:rsid w:val="009E1161"/>
    <w:rsid w:val="009E1355"/>
    <w:rsid w:val="009E150C"/>
    <w:rsid w:val="009E1640"/>
    <w:rsid w:val="009E1B89"/>
    <w:rsid w:val="009E1F71"/>
    <w:rsid w:val="009E2918"/>
    <w:rsid w:val="009E2C8F"/>
    <w:rsid w:val="009E3F91"/>
    <w:rsid w:val="009E4231"/>
    <w:rsid w:val="009E444C"/>
    <w:rsid w:val="009E47F5"/>
    <w:rsid w:val="009E4E79"/>
    <w:rsid w:val="009E4F5B"/>
    <w:rsid w:val="009E5457"/>
    <w:rsid w:val="009E642A"/>
    <w:rsid w:val="009E6686"/>
    <w:rsid w:val="009E68FE"/>
    <w:rsid w:val="009E6911"/>
    <w:rsid w:val="009E6CA4"/>
    <w:rsid w:val="009E71EB"/>
    <w:rsid w:val="009E755F"/>
    <w:rsid w:val="009E7B03"/>
    <w:rsid w:val="009E7B15"/>
    <w:rsid w:val="009E7B9A"/>
    <w:rsid w:val="009E7D81"/>
    <w:rsid w:val="009E7EEE"/>
    <w:rsid w:val="009F016C"/>
    <w:rsid w:val="009F03CE"/>
    <w:rsid w:val="009F0515"/>
    <w:rsid w:val="009F0B74"/>
    <w:rsid w:val="009F0C61"/>
    <w:rsid w:val="009F18F5"/>
    <w:rsid w:val="009F1A05"/>
    <w:rsid w:val="009F1B3F"/>
    <w:rsid w:val="009F1C44"/>
    <w:rsid w:val="009F1E66"/>
    <w:rsid w:val="009F2172"/>
    <w:rsid w:val="009F23EC"/>
    <w:rsid w:val="009F24D2"/>
    <w:rsid w:val="009F256B"/>
    <w:rsid w:val="009F266A"/>
    <w:rsid w:val="009F29C2"/>
    <w:rsid w:val="009F2C0A"/>
    <w:rsid w:val="009F3016"/>
    <w:rsid w:val="009F3644"/>
    <w:rsid w:val="009F3F9F"/>
    <w:rsid w:val="009F4373"/>
    <w:rsid w:val="009F4540"/>
    <w:rsid w:val="009F4890"/>
    <w:rsid w:val="009F4B08"/>
    <w:rsid w:val="009F4EB4"/>
    <w:rsid w:val="009F544F"/>
    <w:rsid w:val="009F57A1"/>
    <w:rsid w:val="009F5F5A"/>
    <w:rsid w:val="009F6130"/>
    <w:rsid w:val="009F6E20"/>
    <w:rsid w:val="009F6F66"/>
    <w:rsid w:val="009F718F"/>
    <w:rsid w:val="009F7305"/>
    <w:rsid w:val="009F7C26"/>
    <w:rsid w:val="009F7E00"/>
    <w:rsid w:val="009F7E35"/>
    <w:rsid w:val="00A008E4"/>
    <w:rsid w:val="00A00AA7"/>
    <w:rsid w:val="00A0153D"/>
    <w:rsid w:val="00A01814"/>
    <w:rsid w:val="00A019CA"/>
    <w:rsid w:val="00A01C77"/>
    <w:rsid w:val="00A02025"/>
    <w:rsid w:val="00A02487"/>
    <w:rsid w:val="00A024E6"/>
    <w:rsid w:val="00A02AFF"/>
    <w:rsid w:val="00A0305A"/>
    <w:rsid w:val="00A03486"/>
    <w:rsid w:val="00A03529"/>
    <w:rsid w:val="00A046EF"/>
    <w:rsid w:val="00A047A0"/>
    <w:rsid w:val="00A04996"/>
    <w:rsid w:val="00A04C81"/>
    <w:rsid w:val="00A05429"/>
    <w:rsid w:val="00A054A0"/>
    <w:rsid w:val="00A05900"/>
    <w:rsid w:val="00A05C50"/>
    <w:rsid w:val="00A06038"/>
    <w:rsid w:val="00A06214"/>
    <w:rsid w:val="00A06421"/>
    <w:rsid w:val="00A06C81"/>
    <w:rsid w:val="00A0717E"/>
    <w:rsid w:val="00A073E4"/>
    <w:rsid w:val="00A07413"/>
    <w:rsid w:val="00A07712"/>
    <w:rsid w:val="00A079C7"/>
    <w:rsid w:val="00A07A0B"/>
    <w:rsid w:val="00A07EF3"/>
    <w:rsid w:val="00A103BD"/>
    <w:rsid w:val="00A1043A"/>
    <w:rsid w:val="00A10576"/>
    <w:rsid w:val="00A10E88"/>
    <w:rsid w:val="00A10EA8"/>
    <w:rsid w:val="00A1188B"/>
    <w:rsid w:val="00A11972"/>
    <w:rsid w:val="00A119DD"/>
    <w:rsid w:val="00A12122"/>
    <w:rsid w:val="00A1237A"/>
    <w:rsid w:val="00A14D18"/>
    <w:rsid w:val="00A14FAC"/>
    <w:rsid w:val="00A15251"/>
    <w:rsid w:val="00A15C56"/>
    <w:rsid w:val="00A162D7"/>
    <w:rsid w:val="00A1649D"/>
    <w:rsid w:val="00A167D2"/>
    <w:rsid w:val="00A16940"/>
    <w:rsid w:val="00A16A8A"/>
    <w:rsid w:val="00A16FD4"/>
    <w:rsid w:val="00A17014"/>
    <w:rsid w:val="00A17C5F"/>
    <w:rsid w:val="00A17FE5"/>
    <w:rsid w:val="00A2083B"/>
    <w:rsid w:val="00A20CED"/>
    <w:rsid w:val="00A210CF"/>
    <w:rsid w:val="00A213DC"/>
    <w:rsid w:val="00A217DD"/>
    <w:rsid w:val="00A21AFD"/>
    <w:rsid w:val="00A22169"/>
    <w:rsid w:val="00A22433"/>
    <w:rsid w:val="00A224FB"/>
    <w:rsid w:val="00A22F26"/>
    <w:rsid w:val="00A23A97"/>
    <w:rsid w:val="00A23D1E"/>
    <w:rsid w:val="00A23FE0"/>
    <w:rsid w:val="00A241F9"/>
    <w:rsid w:val="00A243A9"/>
    <w:rsid w:val="00A24870"/>
    <w:rsid w:val="00A24DAD"/>
    <w:rsid w:val="00A24E38"/>
    <w:rsid w:val="00A25807"/>
    <w:rsid w:val="00A25914"/>
    <w:rsid w:val="00A25C18"/>
    <w:rsid w:val="00A25E40"/>
    <w:rsid w:val="00A25F22"/>
    <w:rsid w:val="00A2607B"/>
    <w:rsid w:val="00A26256"/>
    <w:rsid w:val="00A2686B"/>
    <w:rsid w:val="00A268A6"/>
    <w:rsid w:val="00A26E19"/>
    <w:rsid w:val="00A26FFE"/>
    <w:rsid w:val="00A2719E"/>
    <w:rsid w:val="00A2792E"/>
    <w:rsid w:val="00A27EB0"/>
    <w:rsid w:val="00A302DA"/>
    <w:rsid w:val="00A30813"/>
    <w:rsid w:val="00A30B14"/>
    <w:rsid w:val="00A30CB6"/>
    <w:rsid w:val="00A310B2"/>
    <w:rsid w:val="00A31336"/>
    <w:rsid w:val="00A319CC"/>
    <w:rsid w:val="00A31DD0"/>
    <w:rsid w:val="00A31F19"/>
    <w:rsid w:val="00A328C7"/>
    <w:rsid w:val="00A333E9"/>
    <w:rsid w:val="00A33576"/>
    <w:rsid w:val="00A33E36"/>
    <w:rsid w:val="00A34584"/>
    <w:rsid w:val="00A34604"/>
    <w:rsid w:val="00A34C84"/>
    <w:rsid w:val="00A34CE6"/>
    <w:rsid w:val="00A34D55"/>
    <w:rsid w:val="00A34D69"/>
    <w:rsid w:val="00A35F1D"/>
    <w:rsid w:val="00A3601F"/>
    <w:rsid w:val="00A3690B"/>
    <w:rsid w:val="00A36B02"/>
    <w:rsid w:val="00A36EFD"/>
    <w:rsid w:val="00A3722A"/>
    <w:rsid w:val="00A376EE"/>
    <w:rsid w:val="00A37E40"/>
    <w:rsid w:val="00A401BE"/>
    <w:rsid w:val="00A4075B"/>
    <w:rsid w:val="00A41142"/>
    <w:rsid w:val="00A41CA0"/>
    <w:rsid w:val="00A421DB"/>
    <w:rsid w:val="00A42C4C"/>
    <w:rsid w:val="00A42CBB"/>
    <w:rsid w:val="00A43ACF"/>
    <w:rsid w:val="00A43C7C"/>
    <w:rsid w:val="00A4419C"/>
    <w:rsid w:val="00A44B5C"/>
    <w:rsid w:val="00A45335"/>
    <w:rsid w:val="00A4534E"/>
    <w:rsid w:val="00A45ED7"/>
    <w:rsid w:val="00A46692"/>
    <w:rsid w:val="00A46836"/>
    <w:rsid w:val="00A469B5"/>
    <w:rsid w:val="00A46DE4"/>
    <w:rsid w:val="00A47000"/>
    <w:rsid w:val="00A478D4"/>
    <w:rsid w:val="00A50334"/>
    <w:rsid w:val="00A50E83"/>
    <w:rsid w:val="00A50EA3"/>
    <w:rsid w:val="00A512BB"/>
    <w:rsid w:val="00A51A31"/>
    <w:rsid w:val="00A5290C"/>
    <w:rsid w:val="00A5335B"/>
    <w:rsid w:val="00A53E69"/>
    <w:rsid w:val="00A542DF"/>
    <w:rsid w:val="00A54E09"/>
    <w:rsid w:val="00A55186"/>
    <w:rsid w:val="00A55245"/>
    <w:rsid w:val="00A5593C"/>
    <w:rsid w:val="00A56DC8"/>
    <w:rsid w:val="00A57386"/>
    <w:rsid w:val="00A575B4"/>
    <w:rsid w:val="00A578A9"/>
    <w:rsid w:val="00A57925"/>
    <w:rsid w:val="00A57C2D"/>
    <w:rsid w:val="00A57E2C"/>
    <w:rsid w:val="00A604E8"/>
    <w:rsid w:val="00A607E7"/>
    <w:rsid w:val="00A60B51"/>
    <w:rsid w:val="00A60C4E"/>
    <w:rsid w:val="00A616C0"/>
    <w:rsid w:val="00A6174F"/>
    <w:rsid w:val="00A61FE4"/>
    <w:rsid w:val="00A62208"/>
    <w:rsid w:val="00A62536"/>
    <w:rsid w:val="00A62E69"/>
    <w:rsid w:val="00A633F4"/>
    <w:rsid w:val="00A637BA"/>
    <w:rsid w:val="00A63FA2"/>
    <w:rsid w:val="00A63FA7"/>
    <w:rsid w:val="00A63FFB"/>
    <w:rsid w:val="00A647DC"/>
    <w:rsid w:val="00A6572F"/>
    <w:rsid w:val="00A65D45"/>
    <w:rsid w:val="00A661FE"/>
    <w:rsid w:val="00A6670A"/>
    <w:rsid w:val="00A669D6"/>
    <w:rsid w:val="00A66E74"/>
    <w:rsid w:val="00A66FCD"/>
    <w:rsid w:val="00A670A8"/>
    <w:rsid w:val="00A67198"/>
    <w:rsid w:val="00A67958"/>
    <w:rsid w:val="00A67AE5"/>
    <w:rsid w:val="00A67FF8"/>
    <w:rsid w:val="00A704DA"/>
    <w:rsid w:val="00A7094E"/>
    <w:rsid w:val="00A70C9C"/>
    <w:rsid w:val="00A70D3C"/>
    <w:rsid w:val="00A7147D"/>
    <w:rsid w:val="00A7181B"/>
    <w:rsid w:val="00A720B5"/>
    <w:rsid w:val="00A72391"/>
    <w:rsid w:val="00A725A3"/>
    <w:rsid w:val="00A729F5"/>
    <w:rsid w:val="00A72C00"/>
    <w:rsid w:val="00A72CD0"/>
    <w:rsid w:val="00A737FF"/>
    <w:rsid w:val="00A7388F"/>
    <w:rsid w:val="00A73AD6"/>
    <w:rsid w:val="00A73DC6"/>
    <w:rsid w:val="00A75769"/>
    <w:rsid w:val="00A757DE"/>
    <w:rsid w:val="00A765FE"/>
    <w:rsid w:val="00A76EE7"/>
    <w:rsid w:val="00A77221"/>
    <w:rsid w:val="00A77658"/>
    <w:rsid w:val="00A77A47"/>
    <w:rsid w:val="00A806C4"/>
    <w:rsid w:val="00A8087A"/>
    <w:rsid w:val="00A811E6"/>
    <w:rsid w:val="00A81487"/>
    <w:rsid w:val="00A81C01"/>
    <w:rsid w:val="00A827DC"/>
    <w:rsid w:val="00A83446"/>
    <w:rsid w:val="00A8379A"/>
    <w:rsid w:val="00A83B21"/>
    <w:rsid w:val="00A83DFD"/>
    <w:rsid w:val="00A83F39"/>
    <w:rsid w:val="00A84C63"/>
    <w:rsid w:val="00A851A8"/>
    <w:rsid w:val="00A8547A"/>
    <w:rsid w:val="00A8555C"/>
    <w:rsid w:val="00A8595D"/>
    <w:rsid w:val="00A8601D"/>
    <w:rsid w:val="00A8615C"/>
    <w:rsid w:val="00A867B9"/>
    <w:rsid w:val="00A86877"/>
    <w:rsid w:val="00A86D53"/>
    <w:rsid w:val="00A8707B"/>
    <w:rsid w:val="00A9072F"/>
    <w:rsid w:val="00A909E5"/>
    <w:rsid w:val="00A913C2"/>
    <w:rsid w:val="00A913EE"/>
    <w:rsid w:val="00A91480"/>
    <w:rsid w:val="00A9157E"/>
    <w:rsid w:val="00A9382C"/>
    <w:rsid w:val="00A9422D"/>
    <w:rsid w:val="00A94434"/>
    <w:rsid w:val="00A9466E"/>
    <w:rsid w:val="00A94A89"/>
    <w:rsid w:val="00A94C3E"/>
    <w:rsid w:val="00A955D4"/>
    <w:rsid w:val="00A96AE8"/>
    <w:rsid w:val="00A9705C"/>
    <w:rsid w:val="00AA0178"/>
    <w:rsid w:val="00AA0C23"/>
    <w:rsid w:val="00AA11F7"/>
    <w:rsid w:val="00AA15C7"/>
    <w:rsid w:val="00AA1826"/>
    <w:rsid w:val="00AA1917"/>
    <w:rsid w:val="00AA1B2A"/>
    <w:rsid w:val="00AA1C50"/>
    <w:rsid w:val="00AA1C71"/>
    <w:rsid w:val="00AA1D27"/>
    <w:rsid w:val="00AA217A"/>
    <w:rsid w:val="00AA2F77"/>
    <w:rsid w:val="00AA339A"/>
    <w:rsid w:val="00AA3B0F"/>
    <w:rsid w:val="00AA4F98"/>
    <w:rsid w:val="00AA501C"/>
    <w:rsid w:val="00AA54DB"/>
    <w:rsid w:val="00AA5980"/>
    <w:rsid w:val="00AA5BC0"/>
    <w:rsid w:val="00AA5F3E"/>
    <w:rsid w:val="00AA620C"/>
    <w:rsid w:val="00AA6803"/>
    <w:rsid w:val="00AA7433"/>
    <w:rsid w:val="00AA7675"/>
    <w:rsid w:val="00AA7B77"/>
    <w:rsid w:val="00AB0107"/>
    <w:rsid w:val="00AB0144"/>
    <w:rsid w:val="00AB0D9D"/>
    <w:rsid w:val="00AB13FB"/>
    <w:rsid w:val="00AB1865"/>
    <w:rsid w:val="00AB1A69"/>
    <w:rsid w:val="00AB1B56"/>
    <w:rsid w:val="00AB1DDF"/>
    <w:rsid w:val="00AB234C"/>
    <w:rsid w:val="00AB2F8E"/>
    <w:rsid w:val="00AB378D"/>
    <w:rsid w:val="00AB398A"/>
    <w:rsid w:val="00AB3CD5"/>
    <w:rsid w:val="00AB45FF"/>
    <w:rsid w:val="00AB511D"/>
    <w:rsid w:val="00AB5433"/>
    <w:rsid w:val="00AB55A5"/>
    <w:rsid w:val="00AB5B79"/>
    <w:rsid w:val="00AB7018"/>
    <w:rsid w:val="00AB7B56"/>
    <w:rsid w:val="00AB7D31"/>
    <w:rsid w:val="00AB7D83"/>
    <w:rsid w:val="00AB7EBF"/>
    <w:rsid w:val="00AB7F9B"/>
    <w:rsid w:val="00AC018B"/>
    <w:rsid w:val="00AC056C"/>
    <w:rsid w:val="00AC091F"/>
    <w:rsid w:val="00AC1CFE"/>
    <w:rsid w:val="00AC1F00"/>
    <w:rsid w:val="00AC2043"/>
    <w:rsid w:val="00AC2A06"/>
    <w:rsid w:val="00AC2CC0"/>
    <w:rsid w:val="00AC3EC8"/>
    <w:rsid w:val="00AC404A"/>
    <w:rsid w:val="00AC420F"/>
    <w:rsid w:val="00AC42C0"/>
    <w:rsid w:val="00AC474E"/>
    <w:rsid w:val="00AC4C6B"/>
    <w:rsid w:val="00AC5046"/>
    <w:rsid w:val="00AC54CE"/>
    <w:rsid w:val="00AC592B"/>
    <w:rsid w:val="00AC65A6"/>
    <w:rsid w:val="00AC7622"/>
    <w:rsid w:val="00AC772A"/>
    <w:rsid w:val="00AC7E29"/>
    <w:rsid w:val="00AC7EBF"/>
    <w:rsid w:val="00AC7EFC"/>
    <w:rsid w:val="00AD106A"/>
    <w:rsid w:val="00AD10CA"/>
    <w:rsid w:val="00AD135C"/>
    <w:rsid w:val="00AD1BC3"/>
    <w:rsid w:val="00AD1D32"/>
    <w:rsid w:val="00AD1D6A"/>
    <w:rsid w:val="00AD1F31"/>
    <w:rsid w:val="00AD243F"/>
    <w:rsid w:val="00AD29B5"/>
    <w:rsid w:val="00AD2AB4"/>
    <w:rsid w:val="00AD2AC4"/>
    <w:rsid w:val="00AD2BAA"/>
    <w:rsid w:val="00AD2EB8"/>
    <w:rsid w:val="00AD3827"/>
    <w:rsid w:val="00AD4C40"/>
    <w:rsid w:val="00AD4EF7"/>
    <w:rsid w:val="00AD590A"/>
    <w:rsid w:val="00AD683C"/>
    <w:rsid w:val="00AD6C0A"/>
    <w:rsid w:val="00AD7005"/>
    <w:rsid w:val="00AD71D8"/>
    <w:rsid w:val="00AD7396"/>
    <w:rsid w:val="00AD7A73"/>
    <w:rsid w:val="00AE044E"/>
    <w:rsid w:val="00AE076D"/>
    <w:rsid w:val="00AE0A38"/>
    <w:rsid w:val="00AE0CC5"/>
    <w:rsid w:val="00AE119F"/>
    <w:rsid w:val="00AE15F3"/>
    <w:rsid w:val="00AE2412"/>
    <w:rsid w:val="00AE24C9"/>
    <w:rsid w:val="00AE26A3"/>
    <w:rsid w:val="00AE28C4"/>
    <w:rsid w:val="00AE2DD3"/>
    <w:rsid w:val="00AE3049"/>
    <w:rsid w:val="00AE30B1"/>
    <w:rsid w:val="00AE3423"/>
    <w:rsid w:val="00AE36FA"/>
    <w:rsid w:val="00AE3930"/>
    <w:rsid w:val="00AE3C58"/>
    <w:rsid w:val="00AE43D3"/>
    <w:rsid w:val="00AE4991"/>
    <w:rsid w:val="00AE4B5F"/>
    <w:rsid w:val="00AE59EA"/>
    <w:rsid w:val="00AE5DC3"/>
    <w:rsid w:val="00AE73DC"/>
    <w:rsid w:val="00AE7421"/>
    <w:rsid w:val="00AE772C"/>
    <w:rsid w:val="00AE7956"/>
    <w:rsid w:val="00AE7E01"/>
    <w:rsid w:val="00AE7EE4"/>
    <w:rsid w:val="00AF0224"/>
    <w:rsid w:val="00AF0B07"/>
    <w:rsid w:val="00AF0F93"/>
    <w:rsid w:val="00AF1188"/>
    <w:rsid w:val="00AF1377"/>
    <w:rsid w:val="00AF1485"/>
    <w:rsid w:val="00AF22FA"/>
    <w:rsid w:val="00AF260E"/>
    <w:rsid w:val="00AF2759"/>
    <w:rsid w:val="00AF29D4"/>
    <w:rsid w:val="00AF3B90"/>
    <w:rsid w:val="00AF3CDF"/>
    <w:rsid w:val="00AF3FE5"/>
    <w:rsid w:val="00AF48C1"/>
    <w:rsid w:val="00AF4A83"/>
    <w:rsid w:val="00AF4C51"/>
    <w:rsid w:val="00AF4D25"/>
    <w:rsid w:val="00AF54C2"/>
    <w:rsid w:val="00AF559C"/>
    <w:rsid w:val="00AF5613"/>
    <w:rsid w:val="00AF572B"/>
    <w:rsid w:val="00AF57CC"/>
    <w:rsid w:val="00AF57FC"/>
    <w:rsid w:val="00AF5835"/>
    <w:rsid w:val="00AF5B8F"/>
    <w:rsid w:val="00AF5FBC"/>
    <w:rsid w:val="00AF6257"/>
    <w:rsid w:val="00AF68EC"/>
    <w:rsid w:val="00AF6D54"/>
    <w:rsid w:val="00AF77B3"/>
    <w:rsid w:val="00B002DB"/>
    <w:rsid w:val="00B00311"/>
    <w:rsid w:val="00B006D8"/>
    <w:rsid w:val="00B00B11"/>
    <w:rsid w:val="00B00B9C"/>
    <w:rsid w:val="00B00ED2"/>
    <w:rsid w:val="00B014BD"/>
    <w:rsid w:val="00B02126"/>
    <w:rsid w:val="00B0227E"/>
    <w:rsid w:val="00B022AA"/>
    <w:rsid w:val="00B0275D"/>
    <w:rsid w:val="00B029D2"/>
    <w:rsid w:val="00B036CD"/>
    <w:rsid w:val="00B03EF0"/>
    <w:rsid w:val="00B041D7"/>
    <w:rsid w:val="00B049E0"/>
    <w:rsid w:val="00B0572E"/>
    <w:rsid w:val="00B05919"/>
    <w:rsid w:val="00B05A19"/>
    <w:rsid w:val="00B05B0F"/>
    <w:rsid w:val="00B05E5F"/>
    <w:rsid w:val="00B06213"/>
    <w:rsid w:val="00B066D3"/>
    <w:rsid w:val="00B06930"/>
    <w:rsid w:val="00B06B67"/>
    <w:rsid w:val="00B06BC1"/>
    <w:rsid w:val="00B06E7B"/>
    <w:rsid w:val="00B06FC4"/>
    <w:rsid w:val="00B077A0"/>
    <w:rsid w:val="00B07859"/>
    <w:rsid w:val="00B07B4C"/>
    <w:rsid w:val="00B1005E"/>
    <w:rsid w:val="00B10429"/>
    <w:rsid w:val="00B104EC"/>
    <w:rsid w:val="00B109A9"/>
    <w:rsid w:val="00B10E37"/>
    <w:rsid w:val="00B11062"/>
    <w:rsid w:val="00B11437"/>
    <w:rsid w:val="00B1199E"/>
    <w:rsid w:val="00B11CA2"/>
    <w:rsid w:val="00B121A8"/>
    <w:rsid w:val="00B1257A"/>
    <w:rsid w:val="00B129E5"/>
    <w:rsid w:val="00B12A2E"/>
    <w:rsid w:val="00B12CAB"/>
    <w:rsid w:val="00B12F03"/>
    <w:rsid w:val="00B130FC"/>
    <w:rsid w:val="00B1389E"/>
    <w:rsid w:val="00B139FE"/>
    <w:rsid w:val="00B1437C"/>
    <w:rsid w:val="00B144A8"/>
    <w:rsid w:val="00B14A2C"/>
    <w:rsid w:val="00B15B80"/>
    <w:rsid w:val="00B162FE"/>
    <w:rsid w:val="00B164A0"/>
    <w:rsid w:val="00B16CA1"/>
    <w:rsid w:val="00B16FB6"/>
    <w:rsid w:val="00B17AAE"/>
    <w:rsid w:val="00B17C10"/>
    <w:rsid w:val="00B17DAE"/>
    <w:rsid w:val="00B17DDF"/>
    <w:rsid w:val="00B20110"/>
    <w:rsid w:val="00B207FE"/>
    <w:rsid w:val="00B20897"/>
    <w:rsid w:val="00B20BC2"/>
    <w:rsid w:val="00B20CFA"/>
    <w:rsid w:val="00B21249"/>
    <w:rsid w:val="00B21252"/>
    <w:rsid w:val="00B21521"/>
    <w:rsid w:val="00B2183D"/>
    <w:rsid w:val="00B21904"/>
    <w:rsid w:val="00B2190F"/>
    <w:rsid w:val="00B21AD0"/>
    <w:rsid w:val="00B21C50"/>
    <w:rsid w:val="00B21D4F"/>
    <w:rsid w:val="00B226D8"/>
    <w:rsid w:val="00B22B58"/>
    <w:rsid w:val="00B22BA8"/>
    <w:rsid w:val="00B22F94"/>
    <w:rsid w:val="00B23573"/>
    <w:rsid w:val="00B23AB8"/>
    <w:rsid w:val="00B23C10"/>
    <w:rsid w:val="00B23C39"/>
    <w:rsid w:val="00B23EB4"/>
    <w:rsid w:val="00B23F74"/>
    <w:rsid w:val="00B2539A"/>
    <w:rsid w:val="00B253CA"/>
    <w:rsid w:val="00B254D6"/>
    <w:rsid w:val="00B2561B"/>
    <w:rsid w:val="00B25A1E"/>
    <w:rsid w:val="00B25A20"/>
    <w:rsid w:val="00B25C34"/>
    <w:rsid w:val="00B25CC4"/>
    <w:rsid w:val="00B26158"/>
    <w:rsid w:val="00B26B1B"/>
    <w:rsid w:val="00B26CCF"/>
    <w:rsid w:val="00B26DB3"/>
    <w:rsid w:val="00B278CC"/>
    <w:rsid w:val="00B27AA4"/>
    <w:rsid w:val="00B30665"/>
    <w:rsid w:val="00B30A04"/>
    <w:rsid w:val="00B312C0"/>
    <w:rsid w:val="00B313E4"/>
    <w:rsid w:val="00B31871"/>
    <w:rsid w:val="00B3196F"/>
    <w:rsid w:val="00B3204A"/>
    <w:rsid w:val="00B321C4"/>
    <w:rsid w:val="00B324A1"/>
    <w:rsid w:val="00B33631"/>
    <w:rsid w:val="00B33C5B"/>
    <w:rsid w:val="00B34556"/>
    <w:rsid w:val="00B34733"/>
    <w:rsid w:val="00B34F1B"/>
    <w:rsid w:val="00B34F8D"/>
    <w:rsid w:val="00B34FDB"/>
    <w:rsid w:val="00B35BE4"/>
    <w:rsid w:val="00B35C04"/>
    <w:rsid w:val="00B35C7A"/>
    <w:rsid w:val="00B3615A"/>
    <w:rsid w:val="00B36271"/>
    <w:rsid w:val="00B36920"/>
    <w:rsid w:val="00B3706B"/>
    <w:rsid w:val="00B3729D"/>
    <w:rsid w:val="00B37675"/>
    <w:rsid w:val="00B37DCD"/>
    <w:rsid w:val="00B403B4"/>
    <w:rsid w:val="00B40792"/>
    <w:rsid w:val="00B40836"/>
    <w:rsid w:val="00B40E09"/>
    <w:rsid w:val="00B42025"/>
    <w:rsid w:val="00B4238A"/>
    <w:rsid w:val="00B4273E"/>
    <w:rsid w:val="00B42969"/>
    <w:rsid w:val="00B42E05"/>
    <w:rsid w:val="00B42EE8"/>
    <w:rsid w:val="00B43D9A"/>
    <w:rsid w:val="00B43E58"/>
    <w:rsid w:val="00B4528D"/>
    <w:rsid w:val="00B45438"/>
    <w:rsid w:val="00B4565E"/>
    <w:rsid w:val="00B4613E"/>
    <w:rsid w:val="00B464E8"/>
    <w:rsid w:val="00B466B5"/>
    <w:rsid w:val="00B47520"/>
    <w:rsid w:val="00B47658"/>
    <w:rsid w:val="00B47700"/>
    <w:rsid w:val="00B50508"/>
    <w:rsid w:val="00B505A7"/>
    <w:rsid w:val="00B515ED"/>
    <w:rsid w:val="00B51992"/>
    <w:rsid w:val="00B51AA4"/>
    <w:rsid w:val="00B51B2A"/>
    <w:rsid w:val="00B5235C"/>
    <w:rsid w:val="00B526A9"/>
    <w:rsid w:val="00B52D2F"/>
    <w:rsid w:val="00B533E1"/>
    <w:rsid w:val="00B534EF"/>
    <w:rsid w:val="00B53FF2"/>
    <w:rsid w:val="00B5408D"/>
    <w:rsid w:val="00B54CF0"/>
    <w:rsid w:val="00B550EC"/>
    <w:rsid w:val="00B550F9"/>
    <w:rsid w:val="00B551D7"/>
    <w:rsid w:val="00B551F6"/>
    <w:rsid w:val="00B55876"/>
    <w:rsid w:val="00B559E3"/>
    <w:rsid w:val="00B55A61"/>
    <w:rsid w:val="00B55B21"/>
    <w:rsid w:val="00B560B5"/>
    <w:rsid w:val="00B565E7"/>
    <w:rsid w:val="00B5705A"/>
    <w:rsid w:val="00B57398"/>
    <w:rsid w:val="00B574D7"/>
    <w:rsid w:val="00B601B3"/>
    <w:rsid w:val="00B606CA"/>
    <w:rsid w:val="00B6079F"/>
    <w:rsid w:val="00B60B52"/>
    <w:rsid w:val="00B6163C"/>
    <w:rsid w:val="00B616BA"/>
    <w:rsid w:val="00B621B8"/>
    <w:rsid w:val="00B622DA"/>
    <w:rsid w:val="00B6258D"/>
    <w:rsid w:val="00B62C65"/>
    <w:rsid w:val="00B62EE9"/>
    <w:rsid w:val="00B63DCE"/>
    <w:rsid w:val="00B64158"/>
    <w:rsid w:val="00B6427F"/>
    <w:rsid w:val="00B64764"/>
    <w:rsid w:val="00B649F0"/>
    <w:rsid w:val="00B64DDC"/>
    <w:rsid w:val="00B65C4D"/>
    <w:rsid w:val="00B65D07"/>
    <w:rsid w:val="00B66305"/>
    <w:rsid w:val="00B66C57"/>
    <w:rsid w:val="00B67636"/>
    <w:rsid w:val="00B67976"/>
    <w:rsid w:val="00B703E7"/>
    <w:rsid w:val="00B71008"/>
    <w:rsid w:val="00B716EF"/>
    <w:rsid w:val="00B724D8"/>
    <w:rsid w:val="00B72759"/>
    <w:rsid w:val="00B72BC0"/>
    <w:rsid w:val="00B72C69"/>
    <w:rsid w:val="00B72ECC"/>
    <w:rsid w:val="00B73203"/>
    <w:rsid w:val="00B735BC"/>
    <w:rsid w:val="00B73CA8"/>
    <w:rsid w:val="00B7462C"/>
    <w:rsid w:val="00B74F5E"/>
    <w:rsid w:val="00B75170"/>
    <w:rsid w:val="00B753AF"/>
    <w:rsid w:val="00B754C3"/>
    <w:rsid w:val="00B75942"/>
    <w:rsid w:val="00B75E4B"/>
    <w:rsid w:val="00B763D3"/>
    <w:rsid w:val="00B76651"/>
    <w:rsid w:val="00B76B60"/>
    <w:rsid w:val="00B76F48"/>
    <w:rsid w:val="00B772D3"/>
    <w:rsid w:val="00B777E5"/>
    <w:rsid w:val="00B77CE5"/>
    <w:rsid w:val="00B77D06"/>
    <w:rsid w:val="00B8005B"/>
    <w:rsid w:val="00B80AC7"/>
    <w:rsid w:val="00B80CA8"/>
    <w:rsid w:val="00B8128F"/>
    <w:rsid w:val="00B812EF"/>
    <w:rsid w:val="00B81649"/>
    <w:rsid w:val="00B81717"/>
    <w:rsid w:val="00B82163"/>
    <w:rsid w:val="00B821CB"/>
    <w:rsid w:val="00B8297E"/>
    <w:rsid w:val="00B82B0C"/>
    <w:rsid w:val="00B8308D"/>
    <w:rsid w:val="00B83635"/>
    <w:rsid w:val="00B841C5"/>
    <w:rsid w:val="00B8442F"/>
    <w:rsid w:val="00B8472F"/>
    <w:rsid w:val="00B85954"/>
    <w:rsid w:val="00B85B0B"/>
    <w:rsid w:val="00B85D5A"/>
    <w:rsid w:val="00B85D87"/>
    <w:rsid w:val="00B85F4A"/>
    <w:rsid w:val="00B85F9F"/>
    <w:rsid w:val="00B8629A"/>
    <w:rsid w:val="00B86AD2"/>
    <w:rsid w:val="00B87B5E"/>
    <w:rsid w:val="00B90673"/>
    <w:rsid w:val="00B91753"/>
    <w:rsid w:val="00B91856"/>
    <w:rsid w:val="00B91D4C"/>
    <w:rsid w:val="00B923D2"/>
    <w:rsid w:val="00B9290D"/>
    <w:rsid w:val="00B92C20"/>
    <w:rsid w:val="00B92C5E"/>
    <w:rsid w:val="00B935EE"/>
    <w:rsid w:val="00B9405C"/>
    <w:rsid w:val="00B9463E"/>
    <w:rsid w:val="00B94A8F"/>
    <w:rsid w:val="00B95561"/>
    <w:rsid w:val="00B95DB8"/>
    <w:rsid w:val="00B97A51"/>
    <w:rsid w:val="00B97DD4"/>
    <w:rsid w:val="00BA0578"/>
    <w:rsid w:val="00BA11AF"/>
    <w:rsid w:val="00BA1A62"/>
    <w:rsid w:val="00BA1B2B"/>
    <w:rsid w:val="00BA1DC7"/>
    <w:rsid w:val="00BA1E4A"/>
    <w:rsid w:val="00BA1EBB"/>
    <w:rsid w:val="00BA2286"/>
    <w:rsid w:val="00BA37D2"/>
    <w:rsid w:val="00BA4CEC"/>
    <w:rsid w:val="00BA52C1"/>
    <w:rsid w:val="00BA52CC"/>
    <w:rsid w:val="00BA52F1"/>
    <w:rsid w:val="00BA5498"/>
    <w:rsid w:val="00BA6546"/>
    <w:rsid w:val="00BA6772"/>
    <w:rsid w:val="00BA69EA"/>
    <w:rsid w:val="00BA7206"/>
    <w:rsid w:val="00BA75AC"/>
    <w:rsid w:val="00BA7A2D"/>
    <w:rsid w:val="00BA7D39"/>
    <w:rsid w:val="00BB0B72"/>
    <w:rsid w:val="00BB0C49"/>
    <w:rsid w:val="00BB1806"/>
    <w:rsid w:val="00BB1AF6"/>
    <w:rsid w:val="00BB1B87"/>
    <w:rsid w:val="00BB1D1C"/>
    <w:rsid w:val="00BB2A0B"/>
    <w:rsid w:val="00BB347D"/>
    <w:rsid w:val="00BB3A9C"/>
    <w:rsid w:val="00BB3DDD"/>
    <w:rsid w:val="00BB45B9"/>
    <w:rsid w:val="00BB462E"/>
    <w:rsid w:val="00BB4B3B"/>
    <w:rsid w:val="00BB6114"/>
    <w:rsid w:val="00BB62E4"/>
    <w:rsid w:val="00BB7163"/>
    <w:rsid w:val="00BC0667"/>
    <w:rsid w:val="00BC0E7A"/>
    <w:rsid w:val="00BC1B86"/>
    <w:rsid w:val="00BC1FB6"/>
    <w:rsid w:val="00BC240A"/>
    <w:rsid w:val="00BC24A1"/>
    <w:rsid w:val="00BC27D4"/>
    <w:rsid w:val="00BC28F1"/>
    <w:rsid w:val="00BC2BC2"/>
    <w:rsid w:val="00BC3A2E"/>
    <w:rsid w:val="00BC3C68"/>
    <w:rsid w:val="00BC3D27"/>
    <w:rsid w:val="00BC4301"/>
    <w:rsid w:val="00BC4E78"/>
    <w:rsid w:val="00BC548F"/>
    <w:rsid w:val="00BC556C"/>
    <w:rsid w:val="00BC5C8C"/>
    <w:rsid w:val="00BC639D"/>
    <w:rsid w:val="00BC64F1"/>
    <w:rsid w:val="00BC6A6D"/>
    <w:rsid w:val="00BC6E3F"/>
    <w:rsid w:val="00BC7393"/>
    <w:rsid w:val="00BC7DE2"/>
    <w:rsid w:val="00BC7EDA"/>
    <w:rsid w:val="00BD0542"/>
    <w:rsid w:val="00BD0E1C"/>
    <w:rsid w:val="00BD0FF6"/>
    <w:rsid w:val="00BD1F6C"/>
    <w:rsid w:val="00BD21DF"/>
    <w:rsid w:val="00BD355F"/>
    <w:rsid w:val="00BD3D87"/>
    <w:rsid w:val="00BD4729"/>
    <w:rsid w:val="00BD5470"/>
    <w:rsid w:val="00BD5565"/>
    <w:rsid w:val="00BD5B70"/>
    <w:rsid w:val="00BD5E2A"/>
    <w:rsid w:val="00BD61CF"/>
    <w:rsid w:val="00BD66A0"/>
    <w:rsid w:val="00BD6ED5"/>
    <w:rsid w:val="00BD70E2"/>
    <w:rsid w:val="00BD7A55"/>
    <w:rsid w:val="00BD7B01"/>
    <w:rsid w:val="00BD7B82"/>
    <w:rsid w:val="00BD7C8C"/>
    <w:rsid w:val="00BD7F2C"/>
    <w:rsid w:val="00BD7F34"/>
    <w:rsid w:val="00BE14E6"/>
    <w:rsid w:val="00BE177A"/>
    <w:rsid w:val="00BE1A13"/>
    <w:rsid w:val="00BE1AFB"/>
    <w:rsid w:val="00BE25DF"/>
    <w:rsid w:val="00BE2DA2"/>
    <w:rsid w:val="00BE302D"/>
    <w:rsid w:val="00BE3240"/>
    <w:rsid w:val="00BE3DE4"/>
    <w:rsid w:val="00BE439F"/>
    <w:rsid w:val="00BE459B"/>
    <w:rsid w:val="00BE45DD"/>
    <w:rsid w:val="00BE506E"/>
    <w:rsid w:val="00BE5C69"/>
    <w:rsid w:val="00BE5F1C"/>
    <w:rsid w:val="00BE609F"/>
    <w:rsid w:val="00BE672B"/>
    <w:rsid w:val="00BE6CE7"/>
    <w:rsid w:val="00BE72AA"/>
    <w:rsid w:val="00BE7F4D"/>
    <w:rsid w:val="00BF0514"/>
    <w:rsid w:val="00BF05B3"/>
    <w:rsid w:val="00BF0DAC"/>
    <w:rsid w:val="00BF106A"/>
    <w:rsid w:val="00BF1934"/>
    <w:rsid w:val="00BF1D4A"/>
    <w:rsid w:val="00BF1E86"/>
    <w:rsid w:val="00BF1F9C"/>
    <w:rsid w:val="00BF20B6"/>
    <w:rsid w:val="00BF27F8"/>
    <w:rsid w:val="00BF2DB8"/>
    <w:rsid w:val="00BF2EED"/>
    <w:rsid w:val="00BF367E"/>
    <w:rsid w:val="00BF3B0A"/>
    <w:rsid w:val="00BF4A27"/>
    <w:rsid w:val="00BF4EFE"/>
    <w:rsid w:val="00BF4F0C"/>
    <w:rsid w:val="00BF51CB"/>
    <w:rsid w:val="00BF55E7"/>
    <w:rsid w:val="00BF56B7"/>
    <w:rsid w:val="00BF6794"/>
    <w:rsid w:val="00BF6DB6"/>
    <w:rsid w:val="00BF7181"/>
    <w:rsid w:val="00BF721E"/>
    <w:rsid w:val="00BF769D"/>
    <w:rsid w:val="00BF777C"/>
    <w:rsid w:val="00C00435"/>
    <w:rsid w:val="00C00FAE"/>
    <w:rsid w:val="00C01494"/>
    <w:rsid w:val="00C017CA"/>
    <w:rsid w:val="00C02309"/>
    <w:rsid w:val="00C024DC"/>
    <w:rsid w:val="00C0324F"/>
    <w:rsid w:val="00C03E64"/>
    <w:rsid w:val="00C03E86"/>
    <w:rsid w:val="00C0558D"/>
    <w:rsid w:val="00C05777"/>
    <w:rsid w:val="00C057BA"/>
    <w:rsid w:val="00C05885"/>
    <w:rsid w:val="00C05A93"/>
    <w:rsid w:val="00C063A2"/>
    <w:rsid w:val="00C0676B"/>
    <w:rsid w:val="00C06802"/>
    <w:rsid w:val="00C06C3F"/>
    <w:rsid w:val="00C072E3"/>
    <w:rsid w:val="00C0769A"/>
    <w:rsid w:val="00C0782F"/>
    <w:rsid w:val="00C07BC4"/>
    <w:rsid w:val="00C07C6E"/>
    <w:rsid w:val="00C07D09"/>
    <w:rsid w:val="00C07DFF"/>
    <w:rsid w:val="00C103E8"/>
    <w:rsid w:val="00C10D23"/>
    <w:rsid w:val="00C10F00"/>
    <w:rsid w:val="00C10F32"/>
    <w:rsid w:val="00C11496"/>
    <w:rsid w:val="00C11EBD"/>
    <w:rsid w:val="00C121EF"/>
    <w:rsid w:val="00C1250D"/>
    <w:rsid w:val="00C1256A"/>
    <w:rsid w:val="00C126A4"/>
    <w:rsid w:val="00C12B25"/>
    <w:rsid w:val="00C13537"/>
    <w:rsid w:val="00C14CDA"/>
    <w:rsid w:val="00C15260"/>
    <w:rsid w:val="00C15F68"/>
    <w:rsid w:val="00C16044"/>
    <w:rsid w:val="00C1621E"/>
    <w:rsid w:val="00C163CF"/>
    <w:rsid w:val="00C16448"/>
    <w:rsid w:val="00C16BBA"/>
    <w:rsid w:val="00C16C36"/>
    <w:rsid w:val="00C1717A"/>
    <w:rsid w:val="00C17B58"/>
    <w:rsid w:val="00C17F95"/>
    <w:rsid w:val="00C20CCE"/>
    <w:rsid w:val="00C20ECB"/>
    <w:rsid w:val="00C20F92"/>
    <w:rsid w:val="00C212FA"/>
    <w:rsid w:val="00C21376"/>
    <w:rsid w:val="00C21A61"/>
    <w:rsid w:val="00C21CD2"/>
    <w:rsid w:val="00C22269"/>
    <w:rsid w:val="00C22CA5"/>
    <w:rsid w:val="00C22EBD"/>
    <w:rsid w:val="00C231F2"/>
    <w:rsid w:val="00C2327B"/>
    <w:rsid w:val="00C23B8F"/>
    <w:rsid w:val="00C23BC0"/>
    <w:rsid w:val="00C23FDC"/>
    <w:rsid w:val="00C24002"/>
    <w:rsid w:val="00C24B20"/>
    <w:rsid w:val="00C24FEA"/>
    <w:rsid w:val="00C25476"/>
    <w:rsid w:val="00C25497"/>
    <w:rsid w:val="00C25584"/>
    <w:rsid w:val="00C26225"/>
    <w:rsid w:val="00C26898"/>
    <w:rsid w:val="00C26901"/>
    <w:rsid w:val="00C26F3B"/>
    <w:rsid w:val="00C27028"/>
    <w:rsid w:val="00C270FD"/>
    <w:rsid w:val="00C27594"/>
    <w:rsid w:val="00C27A8B"/>
    <w:rsid w:val="00C27B8D"/>
    <w:rsid w:val="00C27D56"/>
    <w:rsid w:val="00C303BD"/>
    <w:rsid w:val="00C30C2C"/>
    <w:rsid w:val="00C31DAB"/>
    <w:rsid w:val="00C31EFC"/>
    <w:rsid w:val="00C323DE"/>
    <w:rsid w:val="00C3268E"/>
    <w:rsid w:val="00C326BF"/>
    <w:rsid w:val="00C32843"/>
    <w:rsid w:val="00C328C1"/>
    <w:rsid w:val="00C34417"/>
    <w:rsid w:val="00C3480C"/>
    <w:rsid w:val="00C349BA"/>
    <w:rsid w:val="00C349F1"/>
    <w:rsid w:val="00C34C1B"/>
    <w:rsid w:val="00C34DA0"/>
    <w:rsid w:val="00C35292"/>
    <w:rsid w:val="00C3565F"/>
    <w:rsid w:val="00C35B12"/>
    <w:rsid w:val="00C3616C"/>
    <w:rsid w:val="00C37119"/>
    <w:rsid w:val="00C37253"/>
    <w:rsid w:val="00C3773E"/>
    <w:rsid w:val="00C37AC2"/>
    <w:rsid w:val="00C37DCD"/>
    <w:rsid w:val="00C402CA"/>
    <w:rsid w:val="00C407A3"/>
    <w:rsid w:val="00C40B68"/>
    <w:rsid w:val="00C41841"/>
    <w:rsid w:val="00C41D68"/>
    <w:rsid w:val="00C41E15"/>
    <w:rsid w:val="00C427D4"/>
    <w:rsid w:val="00C43361"/>
    <w:rsid w:val="00C439DE"/>
    <w:rsid w:val="00C43E0B"/>
    <w:rsid w:val="00C4426A"/>
    <w:rsid w:val="00C44340"/>
    <w:rsid w:val="00C44836"/>
    <w:rsid w:val="00C44A7C"/>
    <w:rsid w:val="00C44B68"/>
    <w:rsid w:val="00C45C67"/>
    <w:rsid w:val="00C46518"/>
    <w:rsid w:val="00C4677A"/>
    <w:rsid w:val="00C47B79"/>
    <w:rsid w:val="00C47D58"/>
    <w:rsid w:val="00C47F0A"/>
    <w:rsid w:val="00C50179"/>
    <w:rsid w:val="00C50253"/>
    <w:rsid w:val="00C5034F"/>
    <w:rsid w:val="00C50520"/>
    <w:rsid w:val="00C505B5"/>
    <w:rsid w:val="00C51257"/>
    <w:rsid w:val="00C51CD8"/>
    <w:rsid w:val="00C51DD5"/>
    <w:rsid w:val="00C5229B"/>
    <w:rsid w:val="00C52840"/>
    <w:rsid w:val="00C52DEE"/>
    <w:rsid w:val="00C5386A"/>
    <w:rsid w:val="00C53A1F"/>
    <w:rsid w:val="00C54387"/>
    <w:rsid w:val="00C544B2"/>
    <w:rsid w:val="00C5450D"/>
    <w:rsid w:val="00C54A9F"/>
    <w:rsid w:val="00C54B07"/>
    <w:rsid w:val="00C54F3A"/>
    <w:rsid w:val="00C5533C"/>
    <w:rsid w:val="00C554C5"/>
    <w:rsid w:val="00C55501"/>
    <w:rsid w:val="00C55649"/>
    <w:rsid w:val="00C55ECF"/>
    <w:rsid w:val="00C56761"/>
    <w:rsid w:val="00C56E45"/>
    <w:rsid w:val="00C5722E"/>
    <w:rsid w:val="00C575BC"/>
    <w:rsid w:val="00C60073"/>
    <w:rsid w:val="00C60C57"/>
    <w:rsid w:val="00C61366"/>
    <w:rsid w:val="00C61371"/>
    <w:rsid w:val="00C61449"/>
    <w:rsid w:val="00C616C5"/>
    <w:rsid w:val="00C61B7B"/>
    <w:rsid w:val="00C62CF6"/>
    <w:rsid w:val="00C63046"/>
    <w:rsid w:val="00C6382A"/>
    <w:rsid w:val="00C638BF"/>
    <w:rsid w:val="00C639D3"/>
    <w:rsid w:val="00C640C2"/>
    <w:rsid w:val="00C641AA"/>
    <w:rsid w:val="00C6421F"/>
    <w:rsid w:val="00C642F4"/>
    <w:rsid w:val="00C64743"/>
    <w:rsid w:val="00C6477E"/>
    <w:rsid w:val="00C64C4F"/>
    <w:rsid w:val="00C650D2"/>
    <w:rsid w:val="00C655DE"/>
    <w:rsid w:val="00C65D3A"/>
    <w:rsid w:val="00C6604C"/>
    <w:rsid w:val="00C6638C"/>
    <w:rsid w:val="00C663FF"/>
    <w:rsid w:val="00C66949"/>
    <w:rsid w:val="00C6695A"/>
    <w:rsid w:val="00C66A0E"/>
    <w:rsid w:val="00C66F31"/>
    <w:rsid w:val="00C6758F"/>
    <w:rsid w:val="00C704A4"/>
    <w:rsid w:val="00C70679"/>
    <w:rsid w:val="00C70B5A"/>
    <w:rsid w:val="00C7109F"/>
    <w:rsid w:val="00C71E60"/>
    <w:rsid w:val="00C7206C"/>
    <w:rsid w:val="00C72171"/>
    <w:rsid w:val="00C72B58"/>
    <w:rsid w:val="00C72D5B"/>
    <w:rsid w:val="00C73939"/>
    <w:rsid w:val="00C73AD8"/>
    <w:rsid w:val="00C73B81"/>
    <w:rsid w:val="00C746E6"/>
    <w:rsid w:val="00C747A0"/>
    <w:rsid w:val="00C74899"/>
    <w:rsid w:val="00C748C5"/>
    <w:rsid w:val="00C74A19"/>
    <w:rsid w:val="00C74B56"/>
    <w:rsid w:val="00C751A9"/>
    <w:rsid w:val="00C75361"/>
    <w:rsid w:val="00C75867"/>
    <w:rsid w:val="00C76091"/>
    <w:rsid w:val="00C761F3"/>
    <w:rsid w:val="00C764F2"/>
    <w:rsid w:val="00C7653F"/>
    <w:rsid w:val="00C769B4"/>
    <w:rsid w:val="00C76D75"/>
    <w:rsid w:val="00C77573"/>
    <w:rsid w:val="00C775B2"/>
    <w:rsid w:val="00C77647"/>
    <w:rsid w:val="00C77B13"/>
    <w:rsid w:val="00C77C35"/>
    <w:rsid w:val="00C801FB"/>
    <w:rsid w:val="00C802BD"/>
    <w:rsid w:val="00C8158F"/>
    <w:rsid w:val="00C8183A"/>
    <w:rsid w:val="00C81AB9"/>
    <w:rsid w:val="00C81CC3"/>
    <w:rsid w:val="00C81FE6"/>
    <w:rsid w:val="00C820ED"/>
    <w:rsid w:val="00C82322"/>
    <w:rsid w:val="00C826E0"/>
    <w:rsid w:val="00C832EE"/>
    <w:rsid w:val="00C8354D"/>
    <w:rsid w:val="00C8375C"/>
    <w:rsid w:val="00C83781"/>
    <w:rsid w:val="00C839BF"/>
    <w:rsid w:val="00C84022"/>
    <w:rsid w:val="00C84785"/>
    <w:rsid w:val="00C84C0C"/>
    <w:rsid w:val="00C84C5E"/>
    <w:rsid w:val="00C84E7D"/>
    <w:rsid w:val="00C85F35"/>
    <w:rsid w:val="00C865AC"/>
    <w:rsid w:val="00C86D23"/>
    <w:rsid w:val="00C86DC1"/>
    <w:rsid w:val="00C86FD3"/>
    <w:rsid w:val="00C875E1"/>
    <w:rsid w:val="00C878E6"/>
    <w:rsid w:val="00C879FA"/>
    <w:rsid w:val="00C87BEC"/>
    <w:rsid w:val="00C87D65"/>
    <w:rsid w:val="00C87FB0"/>
    <w:rsid w:val="00C87FE5"/>
    <w:rsid w:val="00C901BF"/>
    <w:rsid w:val="00C909B7"/>
    <w:rsid w:val="00C90F3B"/>
    <w:rsid w:val="00C91360"/>
    <w:rsid w:val="00C91BC1"/>
    <w:rsid w:val="00C91E81"/>
    <w:rsid w:val="00C922AF"/>
    <w:rsid w:val="00C95C82"/>
    <w:rsid w:val="00C96A7A"/>
    <w:rsid w:val="00C96FB3"/>
    <w:rsid w:val="00CA1238"/>
    <w:rsid w:val="00CA1499"/>
    <w:rsid w:val="00CA179A"/>
    <w:rsid w:val="00CA2415"/>
    <w:rsid w:val="00CA34F5"/>
    <w:rsid w:val="00CA3569"/>
    <w:rsid w:val="00CA35EC"/>
    <w:rsid w:val="00CA3878"/>
    <w:rsid w:val="00CA3C1F"/>
    <w:rsid w:val="00CA3EC0"/>
    <w:rsid w:val="00CA3F88"/>
    <w:rsid w:val="00CA4166"/>
    <w:rsid w:val="00CA4E34"/>
    <w:rsid w:val="00CA4F64"/>
    <w:rsid w:val="00CA50A9"/>
    <w:rsid w:val="00CA56AA"/>
    <w:rsid w:val="00CA5B51"/>
    <w:rsid w:val="00CA61A2"/>
    <w:rsid w:val="00CA6748"/>
    <w:rsid w:val="00CA68EE"/>
    <w:rsid w:val="00CA7417"/>
    <w:rsid w:val="00CA7716"/>
    <w:rsid w:val="00CA79C6"/>
    <w:rsid w:val="00CA7ABD"/>
    <w:rsid w:val="00CA7EA2"/>
    <w:rsid w:val="00CB0049"/>
    <w:rsid w:val="00CB0107"/>
    <w:rsid w:val="00CB0194"/>
    <w:rsid w:val="00CB0299"/>
    <w:rsid w:val="00CB0574"/>
    <w:rsid w:val="00CB057E"/>
    <w:rsid w:val="00CB08F5"/>
    <w:rsid w:val="00CB1279"/>
    <w:rsid w:val="00CB13CD"/>
    <w:rsid w:val="00CB2344"/>
    <w:rsid w:val="00CB260C"/>
    <w:rsid w:val="00CB2DB7"/>
    <w:rsid w:val="00CB3461"/>
    <w:rsid w:val="00CB367C"/>
    <w:rsid w:val="00CB3C51"/>
    <w:rsid w:val="00CB3C84"/>
    <w:rsid w:val="00CB3CA5"/>
    <w:rsid w:val="00CB4079"/>
    <w:rsid w:val="00CB5020"/>
    <w:rsid w:val="00CB521E"/>
    <w:rsid w:val="00CB581D"/>
    <w:rsid w:val="00CB5E59"/>
    <w:rsid w:val="00CB67B8"/>
    <w:rsid w:val="00CB6BF8"/>
    <w:rsid w:val="00CB6E2D"/>
    <w:rsid w:val="00CB7286"/>
    <w:rsid w:val="00CB7768"/>
    <w:rsid w:val="00CB78C5"/>
    <w:rsid w:val="00CC0051"/>
    <w:rsid w:val="00CC00DA"/>
    <w:rsid w:val="00CC03D7"/>
    <w:rsid w:val="00CC0B1C"/>
    <w:rsid w:val="00CC0DE4"/>
    <w:rsid w:val="00CC14C6"/>
    <w:rsid w:val="00CC16FF"/>
    <w:rsid w:val="00CC17FD"/>
    <w:rsid w:val="00CC18BC"/>
    <w:rsid w:val="00CC1966"/>
    <w:rsid w:val="00CC2C26"/>
    <w:rsid w:val="00CC2DA8"/>
    <w:rsid w:val="00CC2F31"/>
    <w:rsid w:val="00CC308D"/>
    <w:rsid w:val="00CC33D7"/>
    <w:rsid w:val="00CC3E77"/>
    <w:rsid w:val="00CC3F3B"/>
    <w:rsid w:val="00CC410C"/>
    <w:rsid w:val="00CC42CC"/>
    <w:rsid w:val="00CC53A0"/>
    <w:rsid w:val="00CC5556"/>
    <w:rsid w:val="00CC56A4"/>
    <w:rsid w:val="00CC577D"/>
    <w:rsid w:val="00CC58ED"/>
    <w:rsid w:val="00CC5E2A"/>
    <w:rsid w:val="00CC5F46"/>
    <w:rsid w:val="00CC6283"/>
    <w:rsid w:val="00CC6351"/>
    <w:rsid w:val="00CC687E"/>
    <w:rsid w:val="00CC6A6A"/>
    <w:rsid w:val="00CC7626"/>
    <w:rsid w:val="00CC77C7"/>
    <w:rsid w:val="00CC7C8D"/>
    <w:rsid w:val="00CC7CC4"/>
    <w:rsid w:val="00CD01E0"/>
    <w:rsid w:val="00CD0BD6"/>
    <w:rsid w:val="00CD0E48"/>
    <w:rsid w:val="00CD107D"/>
    <w:rsid w:val="00CD180B"/>
    <w:rsid w:val="00CD236B"/>
    <w:rsid w:val="00CD2768"/>
    <w:rsid w:val="00CD2C27"/>
    <w:rsid w:val="00CD2EA0"/>
    <w:rsid w:val="00CD312C"/>
    <w:rsid w:val="00CD3403"/>
    <w:rsid w:val="00CD3788"/>
    <w:rsid w:val="00CD3A6B"/>
    <w:rsid w:val="00CD3BBA"/>
    <w:rsid w:val="00CD3D4E"/>
    <w:rsid w:val="00CD3E25"/>
    <w:rsid w:val="00CD3F9E"/>
    <w:rsid w:val="00CD4767"/>
    <w:rsid w:val="00CD51D0"/>
    <w:rsid w:val="00CD53E3"/>
    <w:rsid w:val="00CD5CC0"/>
    <w:rsid w:val="00CD5CE3"/>
    <w:rsid w:val="00CD5E60"/>
    <w:rsid w:val="00CD78FE"/>
    <w:rsid w:val="00CD7F1C"/>
    <w:rsid w:val="00CD7F41"/>
    <w:rsid w:val="00CE01FB"/>
    <w:rsid w:val="00CE0EED"/>
    <w:rsid w:val="00CE14D8"/>
    <w:rsid w:val="00CE1594"/>
    <w:rsid w:val="00CE1D85"/>
    <w:rsid w:val="00CE1DCD"/>
    <w:rsid w:val="00CE20C3"/>
    <w:rsid w:val="00CE224C"/>
    <w:rsid w:val="00CE2CFA"/>
    <w:rsid w:val="00CE2DEC"/>
    <w:rsid w:val="00CE31BD"/>
    <w:rsid w:val="00CE3689"/>
    <w:rsid w:val="00CE3AC1"/>
    <w:rsid w:val="00CE3B57"/>
    <w:rsid w:val="00CE3ED5"/>
    <w:rsid w:val="00CE4982"/>
    <w:rsid w:val="00CE505B"/>
    <w:rsid w:val="00CE5DBA"/>
    <w:rsid w:val="00CE6A72"/>
    <w:rsid w:val="00CE6E9D"/>
    <w:rsid w:val="00CE7151"/>
    <w:rsid w:val="00CE7226"/>
    <w:rsid w:val="00CE736C"/>
    <w:rsid w:val="00CE7391"/>
    <w:rsid w:val="00CE756D"/>
    <w:rsid w:val="00CE77A1"/>
    <w:rsid w:val="00CE78C8"/>
    <w:rsid w:val="00CE7E14"/>
    <w:rsid w:val="00CF0EF1"/>
    <w:rsid w:val="00CF1266"/>
    <w:rsid w:val="00CF1C23"/>
    <w:rsid w:val="00CF1F1B"/>
    <w:rsid w:val="00CF2101"/>
    <w:rsid w:val="00CF24C1"/>
    <w:rsid w:val="00CF25BD"/>
    <w:rsid w:val="00CF25F4"/>
    <w:rsid w:val="00CF3C8B"/>
    <w:rsid w:val="00CF400E"/>
    <w:rsid w:val="00CF423D"/>
    <w:rsid w:val="00CF44E6"/>
    <w:rsid w:val="00CF482E"/>
    <w:rsid w:val="00CF4D5B"/>
    <w:rsid w:val="00CF5053"/>
    <w:rsid w:val="00CF5AAF"/>
    <w:rsid w:val="00CF5B21"/>
    <w:rsid w:val="00CF5CCC"/>
    <w:rsid w:val="00CF5D11"/>
    <w:rsid w:val="00CF62E4"/>
    <w:rsid w:val="00CF6897"/>
    <w:rsid w:val="00CF7058"/>
    <w:rsid w:val="00CF7643"/>
    <w:rsid w:val="00CF7F86"/>
    <w:rsid w:val="00D0016F"/>
    <w:rsid w:val="00D00598"/>
    <w:rsid w:val="00D00CC5"/>
    <w:rsid w:val="00D00D93"/>
    <w:rsid w:val="00D01203"/>
    <w:rsid w:val="00D012E2"/>
    <w:rsid w:val="00D01410"/>
    <w:rsid w:val="00D01512"/>
    <w:rsid w:val="00D01A0E"/>
    <w:rsid w:val="00D01FC2"/>
    <w:rsid w:val="00D02109"/>
    <w:rsid w:val="00D023EC"/>
    <w:rsid w:val="00D02A37"/>
    <w:rsid w:val="00D02BAD"/>
    <w:rsid w:val="00D02E96"/>
    <w:rsid w:val="00D02EAD"/>
    <w:rsid w:val="00D03316"/>
    <w:rsid w:val="00D0389F"/>
    <w:rsid w:val="00D03AF1"/>
    <w:rsid w:val="00D03E9B"/>
    <w:rsid w:val="00D03F03"/>
    <w:rsid w:val="00D0436A"/>
    <w:rsid w:val="00D043EA"/>
    <w:rsid w:val="00D049A8"/>
    <w:rsid w:val="00D05337"/>
    <w:rsid w:val="00D059F3"/>
    <w:rsid w:val="00D05EEC"/>
    <w:rsid w:val="00D05FB9"/>
    <w:rsid w:val="00D0622C"/>
    <w:rsid w:val="00D0627E"/>
    <w:rsid w:val="00D06F0F"/>
    <w:rsid w:val="00D07389"/>
    <w:rsid w:val="00D076FD"/>
    <w:rsid w:val="00D07EE7"/>
    <w:rsid w:val="00D104A6"/>
    <w:rsid w:val="00D10525"/>
    <w:rsid w:val="00D106CA"/>
    <w:rsid w:val="00D114F6"/>
    <w:rsid w:val="00D11C5E"/>
    <w:rsid w:val="00D11D7F"/>
    <w:rsid w:val="00D11EDA"/>
    <w:rsid w:val="00D12144"/>
    <w:rsid w:val="00D127C5"/>
    <w:rsid w:val="00D12B3D"/>
    <w:rsid w:val="00D134CD"/>
    <w:rsid w:val="00D13818"/>
    <w:rsid w:val="00D13E5E"/>
    <w:rsid w:val="00D1402B"/>
    <w:rsid w:val="00D14663"/>
    <w:rsid w:val="00D14752"/>
    <w:rsid w:val="00D15058"/>
    <w:rsid w:val="00D15F32"/>
    <w:rsid w:val="00D16378"/>
    <w:rsid w:val="00D16AF6"/>
    <w:rsid w:val="00D16C60"/>
    <w:rsid w:val="00D172F4"/>
    <w:rsid w:val="00D1790D"/>
    <w:rsid w:val="00D2034E"/>
    <w:rsid w:val="00D20357"/>
    <w:rsid w:val="00D2044E"/>
    <w:rsid w:val="00D20FA0"/>
    <w:rsid w:val="00D21051"/>
    <w:rsid w:val="00D211D1"/>
    <w:rsid w:val="00D21AA4"/>
    <w:rsid w:val="00D21B9F"/>
    <w:rsid w:val="00D21EC3"/>
    <w:rsid w:val="00D22751"/>
    <w:rsid w:val="00D233F5"/>
    <w:rsid w:val="00D2428E"/>
    <w:rsid w:val="00D24433"/>
    <w:rsid w:val="00D24823"/>
    <w:rsid w:val="00D24921"/>
    <w:rsid w:val="00D24CB4"/>
    <w:rsid w:val="00D2588A"/>
    <w:rsid w:val="00D25D5F"/>
    <w:rsid w:val="00D2619B"/>
    <w:rsid w:val="00D26474"/>
    <w:rsid w:val="00D26C79"/>
    <w:rsid w:val="00D279C3"/>
    <w:rsid w:val="00D27F46"/>
    <w:rsid w:val="00D30313"/>
    <w:rsid w:val="00D307E6"/>
    <w:rsid w:val="00D30814"/>
    <w:rsid w:val="00D30AA5"/>
    <w:rsid w:val="00D312E9"/>
    <w:rsid w:val="00D31589"/>
    <w:rsid w:val="00D31826"/>
    <w:rsid w:val="00D31A2C"/>
    <w:rsid w:val="00D32183"/>
    <w:rsid w:val="00D3338E"/>
    <w:rsid w:val="00D333F4"/>
    <w:rsid w:val="00D33B4F"/>
    <w:rsid w:val="00D33E0F"/>
    <w:rsid w:val="00D34463"/>
    <w:rsid w:val="00D34557"/>
    <w:rsid w:val="00D34565"/>
    <w:rsid w:val="00D34814"/>
    <w:rsid w:val="00D34B17"/>
    <w:rsid w:val="00D34D2E"/>
    <w:rsid w:val="00D35C56"/>
    <w:rsid w:val="00D35DED"/>
    <w:rsid w:val="00D35E97"/>
    <w:rsid w:val="00D363DC"/>
    <w:rsid w:val="00D36E6B"/>
    <w:rsid w:val="00D3769D"/>
    <w:rsid w:val="00D377BC"/>
    <w:rsid w:val="00D3788A"/>
    <w:rsid w:val="00D37B07"/>
    <w:rsid w:val="00D417DD"/>
    <w:rsid w:val="00D4183E"/>
    <w:rsid w:val="00D41E49"/>
    <w:rsid w:val="00D42086"/>
    <w:rsid w:val="00D420C6"/>
    <w:rsid w:val="00D4231E"/>
    <w:rsid w:val="00D428C5"/>
    <w:rsid w:val="00D42B60"/>
    <w:rsid w:val="00D4314E"/>
    <w:rsid w:val="00D43669"/>
    <w:rsid w:val="00D43823"/>
    <w:rsid w:val="00D43975"/>
    <w:rsid w:val="00D43AA7"/>
    <w:rsid w:val="00D444C6"/>
    <w:rsid w:val="00D452E0"/>
    <w:rsid w:val="00D45993"/>
    <w:rsid w:val="00D463A0"/>
    <w:rsid w:val="00D4645C"/>
    <w:rsid w:val="00D4699B"/>
    <w:rsid w:val="00D47F27"/>
    <w:rsid w:val="00D47FDA"/>
    <w:rsid w:val="00D50249"/>
    <w:rsid w:val="00D51255"/>
    <w:rsid w:val="00D51EF2"/>
    <w:rsid w:val="00D52250"/>
    <w:rsid w:val="00D522BD"/>
    <w:rsid w:val="00D52362"/>
    <w:rsid w:val="00D52D63"/>
    <w:rsid w:val="00D53F92"/>
    <w:rsid w:val="00D54621"/>
    <w:rsid w:val="00D54E5B"/>
    <w:rsid w:val="00D54E7E"/>
    <w:rsid w:val="00D55FF2"/>
    <w:rsid w:val="00D5620B"/>
    <w:rsid w:val="00D564C3"/>
    <w:rsid w:val="00D56915"/>
    <w:rsid w:val="00D56A51"/>
    <w:rsid w:val="00D56F03"/>
    <w:rsid w:val="00D57492"/>
    <w:rsid w:val="00D5765C"/>
    <w:rsid w:val="00D57E64"/>
    <w:rsid w:val="00D60598"/>
    <w:rsid w:val="00D60892"/>
    <w:rsid w:val="00D60C2B"/>
    <w:rsid w:val="00D61101"/>
    <w:rsid w:val="00D611EC"/>
    <w:rsid w:val="00D61DA6"/>
    <w:rsid w:val="00D61F93"/>
    <w:rsid w:val="00D6225C"/>
    <w:rsid w:val="00D629A4"/>
    <w:rsid w:val="00D62C9A"/>
    <w:rsid w:val="00D63B23"/>
    <w:rsid w:val="00D63BBE"/>
    <w:rsid w:val="00D642D6"/>
    <w:rsid w:val="00D645D1"/>
    <w:rsid w:val="00D64A9D"/>
    <w:rsid w:val="00D64B1F"/>
    <w:rsid w:val="00D64B3B"/>
    <w:rsid w:val="00D64CBF"/>
    <w:rsid w:val="00D64FEA"/>
    <w:rsid w:val="00D655B9"/>
    <w:rsid w:val="00D65611"/>
    <w:rsid w:val="00D65FA6"/>
    <w:rsid w:val="00D66464"/>
    <w:rsid w:val="00D66583"/>
    <w:rsid w:val="00D66CE1"/>
    <w:rsid w:val="00D67A79"/>
    <w:rsid w:val="00D7071B"/>
    <w:rsid w:val="00D70B53"/>
    <w:rsid w:val="00D710B6"/>
    <w:rsid w:val="00D710B9"/>
    <w:rsid w:val="00D71639"/>
    <w:rsid w:val="00D7182B"/>
    <w:rsid w:val="00D71993"/>
    <w:rsid w:val="00D71BE8"/>
    <w:rsid w:val="00D72815"/>
    <w:rsid w:val="00D72A3C"/>
    <w:rsid w:val="00D72D1D"/>
    <w:rsid w:val="00D7307A"/>
    <w:rsid w:val="00D732C8"/>
    <w:rsid w:val="00D7368C"/>
    <w:rsid w:val="00D73711"/>
    <w:rsid w:val="00D738CC"/>
    <w:rsid w:val="00D73B42"/>
    <w:rsid w:val="00D74555"/>
    <w:rsid w:val="00D7482A"/>
    <w:rsid w:val="00D7498A"/>
    <w:rsid w:val="00D754F4"/>
    <w:rsid w:val="00D76015"/>
    <w:rsid w:val="00D76290"/>
    <w:rsid w:val="00D769D1"/>
    <w:rsid w:val="00D76A68"/>
    <w:rsid w:val="00D76E87"/>
    <w:rsid w:val="00D77107"/>
    <w:rsid w:val="00D77DD6"/>
    <w:rsid w:val="00D80093"/>
    <w:rsid w:val="00D8039D"/>
    <w:rsid w:val="00D80856"/>
    <w:rsid w:val="00D80CAF"/>
    <w:rsid w:val="00D80F74"/>
    <w:rsid w:val="00D81EA7"/>
    <w:rsid w:val="00D81F22"/>
    <w:rsid w:val="00D826EC"/>
    <w:rsid w:val="00D82841"/>
    <w:rsid w:val="00D82D5D"/>
    <w:rsid w:val="00D83570"/>
    <w:rsid w:val="00D83574"/>
    <w:rsid w:val="00D838E7"/>
    <w:rsid w:val="00D83942"/>
    <w:rsid w:val="00D83EDD"/>
    <w:rsid w:val="00D84232"/>
    <w:rsid w:val="00D843E9"/>
    <w:rsid w:val="00D84F90"/>
    <w:rsid w:val="00D859D1"/>
    <w:rsid w:val="00D85D26"/>
    <w:rsid w:val="00D85DD4"/>
    <w:rsid w:val="00D85F94"/>
    <w:rsid w:val="00D8666F"/>
    <w:rsid w:val="00D86C12"/>
    <w:rsid w:val="00D86C64"/>
    <w:rsid w:val="00D870C0"/>
    <w:rsid w:val="00D8729B"/>
    <w:rsid w:val="00D87395"/>
    <w:rsid w:val="00D87883"/>
    <w:rsid w:val="00D90066"/>
    <w:rsid w:val="00D90445"/>
    <w:rsid w:val="00D9074F"/>
    <w:rsid w:val="00D90EB7"/>
    <w:rsid w:val="00D915F7"/>
    <w:rsid w:val="00D91CC5"/>
    <w:rsid w:val="00D9287A"/>
    <w:rsid w:val="00D92AB5"/>
    <w:rsid w:val="00D9339D"/>
    <w:rsid w:val="00D9366B"/>
    <w:rsid w:val="00D93800"/>
    <w:rsid w:val="00D93A98"/>
    <w:rsid w:val="00D93E34"/>
    <w:rsid w:val="00D94048"/>
    <w:rsid w:val="00D9447E"/>
    <w:rsid w:val="00D9465D"/>
    <w:rsid w:val="00D94A6C"/>
    <w:rsid w:val="00D950F3"/>
    <w:rsid w:val="00D952CD"/>
    <w:rsid w:val="00D955C8"/>
    <w:rsid w:val="00D95831"/>
    <w:rsid w:val="00D95970"/>
    <w:rsid w:val="00D968DE"/>
    <w:rsid w:val="00D96DB3"/>
    <w:rsid w:val="00D96E7D"/>
    <w:rsid w:val="00D96FE3"/>
    <w:rsid w:val="00D9704B"/>
    <w:rsid w:val="00D97693"/>
    <w:rsid w:val="00D97AC9"/>
    <w:rsid w:val="00D97AE8"/>
    <w:rsid w:val="00D97E2E"/>
    <w:rsid w:val="00DA0547"/>
    <w:rsid w:val="00DA0AEE"/>
    <w:rsid w:val="00DA1606"/>
    <w:rsid w:val="00DA25CA"/>
    <w:rsid w:val="00DA26CB"/>
    <w:rsid w:val="00DA2CD5"/>
    <w:rsid w:val="00DA2F63"/>
    <w:rsid w:val="00DA3D2B"/>
    <w:rsid w:val="00DA467C"/>
    <w:rsid w:val="00DA47B0"/>
    <w:rsid w:val="00DA4909"/>
    <w:rsid w:val="00DA4992"/>
    <w:rsid w:val="00DA4F83"/>
    <w:rsid w:val="00DA5588"/>
    <w:rsid w:val="00DA5722"/>
    <w:rsid w:val="00DA57E3"/>
    <w:rsid w:val="00DA6219"/>
    <w:rsid w:val="00DA6987"/>
    <w:rsid w:val="00DA6A4A"/>
    <w:rsid w:val="00DA6E54"/>
    <w:rsid w:val="00DA7991"/>
    <w:rsid w:val="00DB01DE"/>
    <w:rsid w:val="00DB044C"/>
    <w:rsid w:val="00DB0C32"/>
    <w:rsid w:val="00DB0E70"/>
    <w:rsid w:val="00DB1E7F"/>
    <w:rsid w:val="00DB2A60"/>
    <w:rsid w:val="00DB2C79"/>
    <w:rsid w:val="00DB37D8"/>
    <w:rsid w:val="00DB3EC7"/>
    <w:rsid w:val="00DB4019"/>
    <w:rsid w:val="00DB410E"/>
    <w:rsid w:val="00DB4936"/>
    <w:rsid w:val="00DB4E20"/>
    <w:rsid w:val="00DB4E81"/>
    <w:rsid w:val="00DB545B"/>
    <w:rsid w:val="00DB5A17"/>
    <w:rsid w:val="00DB7159"/>
    <w:rsid w:val="00DB722B"/>
    <w:rsid w:val="00DB7B28"/>
    <w:rsid w:val="00DC0133"/>
    <w:rsid w:val="00DC01CC"/>
    <w:rsid w:val="00DC04D0"/>
    <w:rsid w:val="00DC13AE"/>
    <w:rsid w:val="00DC1445"/>
    <w:rsid w:val="00DC1A9D"/>
    <w:rsid w:val="00DC2622"/>
    <w:rsid w:val="00DC2C79"/>
    <w:rsid w:val="00DC2E8E"/>
    <w:rsid w:val="00DC42D7"/>
    <w:rsid w:val="00DC44FC"/>
    <w:rsid w:val="00DC49E5"/>
    <w:rsid w:val="00DC4EA3"/>
    <w:rsid w:val="00DC50A3"/>
    <w:rsid w:val="00DC580B"/>
    <w:rsid w:val="00DC585A"/>
    <w:rsid w:val="00DC5879"/>
    <w:rsid w:val="00DC5C90"/>
    <w:rsid w:val="00DC60E0"/>
    <w:rsid w:val="00DC6171"/>
    <w:rsid w:val="00DC6942"/>
    <w:rsid w:val="00DC699E"/>
    <w:rsid w:val="00DC73EA"/>
    <w:rsid w:val="00DC7486"/>
    <w:rsid w:val="00DC7602"/>
    <w:rsid w:val="00DC78CE"/>
    <w:rsid w:val="00DD02D3"/>
    <w:rsid w:val="00DD051B"/>
    <w:rsid w:val="00DD0648"/>
    <w:rsid w:val="00DD18E9"/>
    <w:rsid w:val="00DD1F89"/>
    <w:rsid w:val="00DD2657"/>
    <w:rsid w:val="00DD265C"/>
    <w:rsid w:val="00DD2983"/>
    <w:rsid w:val="00DD3172"/>
    <w:rsid w:val="00DD3212"/>
    <w:rsid w:val="00DD37FB"/>
    <w:rsid w:val="00DD386C"/>
    <w:rsid w:val="00DD3CCB"/>
    <w:rsid w:val="00DD4D2D"/>
    <w:rsid w:val="00DD4D37"/>
    <w:rsid w:val="00DD4EE6"/>
    <w:rsid w:val="00DD6205"/>
    <w:rsid w:val="00DD7185"/>
    <w:rsid w:val="00DD7571"/>
    <w:rsid w:val="00DD7644"/>
    <w:rsid w:val="00DD7DFC"/>
    <w:rsid w:val="00DD7F02"/>
    <w:rsid w:val="00DE00BD"/>
    <w:rsid w:val="00DE018E"/>
    <w:rsid w:val="00DE0ADB"/>
    <w:rsid w:val="00DE0B4B"/>
    <w:rsid w:val="00DE183A"/>
    <w:rsid w:val="00DE1CF5"/>
    <w:rsid w:val="00DE2877"/>
    <w:rsid w:val="00DE31D2"/>
    <w:rsid w:val="00DE3429"/>
    <w:rsid w:val="00DE3A91"/>
    <w:rsid w:val="00DE41B1"/>
    <w:rsid w:val="00DE42C9"/>
    <w:rsid w:val="00DE4B4B"/>
    <w:rsid w:val="00DE4B78"/>
    <w:rsid w:val="00DE4E09"/>
    <w:rsid w:val="00DE4E60"/>
    <w:rsid w:val="00DE54AA"/>
    <w:rsid w:val="00DE577A"/>
    <w:rsid w:val="00DE5CE4"/>
    <w:rsid w:val="00DE5F16"/>
    <w:rsid w:val="00DE5F5B"/>
    <w:rsid w:val="00DE5FCD"/>
    <w:rsid w:val="00DE62DD"/>
    <w:rsid w:val="00DE6551"/>
    <w:rsid w:val="00DE664E"/>
    <w:rsid w:val="00DE66DF"/>
    <w:rsid w:val="00DE676E"/>
    <w:rsid w:val="00DE6DF3"/>
    <w:rsid w:val="00DE797C"/>
    <w:rsid w:val="00DF05EE"/>
    <w:rsid w:val="00DF0D5E"/>
    <w:rsid w:val="00DF0F7C"/>
    <w:rsid w:val="00DF168A"/>
    <w:rsid w:val="00DF22B2"/>
    <w:rsid w:val="00DF23BD"/>
    <w:rsid w:val="00DF2859"/>
    <w:rsid w:val="00DF2BE7"/>
    <w:rsid w:val="00DF2CB3"/>
    <w:rsid w:val="00DF2FF0"/>
    <w:rsid w:val="00DF33EF"/>
    <w:rsid w:val="00DF35B1"/>
    <w:rsid w:val="00DF382C"/>
    <w:rsid w:val="00DF38B0"/>
    <w:rsid w:val="00DF43C0"/>
    <w:rsid w:val="00DF4535"/>
    <w:rsid w:val="00DF4AA7"/>
    <w:rsid w:val="00DF4B69"/>
    <w:rsid w:val="00DF4CA7"/>
    <w:rsid w:val="00DF69AA"/>
    <w:rsid w:val="00DF7AA4"/>
    <w:rsid w:val="00DF7FC0"/>
    <w:rsid w:val="00E008CD"/>
    <w:rsid w:val="00E011CF"/>
    <w:rsid w:val="00E0165F"/>
    <w:rsid w:val="00E01979"/>
    <w:rsid w:val="00E019CA"/>
    <w:rsid w:val="00E025D1"/>
    <w:rsid w:val="00E02766"/>
    <w:rsid w:val="00E02918"/>
    <w:rsid w:val="00E02D8D"/>
    <w:rsid w:val="00E02E2C"/>
    <w:rsid w:val="00E030DD"/>
    <w:rsid w:val="00E031D5"/>
    <w:rsid w:val="00E04311"/>
    <w:rsid w:val="00E04482"/>
    <w:rsid w:val="00E04809"/>
    <w:rsid w:val="00E052E7"/>
    <w:rsid w:val="00E053B8"/>
    <w:rsid w:val="00E0547F"/>
    <w:rsid w:val="00E05603"/>
    <w:rsid w:val="00E0585F"/>
    <w:rsid w:val="00E0591F"/>
    <w:rsid w:val="00E05944"/>
    <w:rsid w:val="00E0607C"/>
    <w:rsid w:val="00E06578"/>
    <w:rsid w:val="00E069B0"/>
    <w:rsid w:val="00E06ABE"/>
    <w:rsid w:val="00E073EB"/>
    <w:rsid w:val="00E07A62"/>
    <w:rsid w:val="00E1041D"/>
    <w:rsid w:val="00E10D56"/>
    <w:rsid w:val="00E123A1"/>
    <w:rsid w:val="00E12555"/>
    <w:rsid w:val="00E129D3"/>
    <w:rsid w:val="00E12C07"/>
    <w:rsid w:val="00E12F2E"/>
    <w:rsid w:val="00E13640"/>
    <w:rsid w:val="00E14068"/>
    <w:rsid w:val="00E14895"/>
    <w:rsid w:val="00E1494F"/>
    <w:rsid w:val="00E14AFF"/>
    <w:rsid w:val="00E14C2B"/>
    <w:rsid w:val="00E14CF7"/>
    <w:rsid w:val="00E14E28"/>
    <w:rsid w:val="00E1578B"/>
    <w:rsid w:val="00E159B4"/>
    <w:rsid w:val="00E16818"/>
    <w:rsid w:val="00E16C8C"/>
    <w:rsid w:val="00E16C94"/>
    <w:rsid w:val="00E16D23"/>
    <w:rsid w:val="00E170BC"/>
    <w:rsid w:val="00E17318"/>
    <w:rsid w:val="00E17384"/>
    <w:rsid w:val="00E177B8"/>
    <w:rsid w:val="00E17835"/>
    <w:rsid w:val="00E17ACA"/>
    <w:rsid w:val="00E2010E"/>
    <w:rsid w:val="00E2035E"/>
    <w:rsid w:val="00E204CE"/>
    <w:rsid w:val="00E205C9"/>
    <w:rsid w:val="00E208D5"/>
    <w:rsid w:val="00E20F76"/>
    <w:rsid w:val="00E21872"/>
    <w:rsid w:val="00E223C3"/>
    <w:rsid w:val="00E228B5"/>
    <w:rsid w:val="00E23104"/>
    <w:rsid w:val="00E2337B"/>
    <w:rsid w:val="00E23A26"/>
    <w:rsid w:val="00E23FE7"/>
    <w:rsid w:val="00E2430D"/>
    <w:rsid w:val="00E2454F"/>
    <w:rsid w:val="00E246A6"/>
    <w:rsid w:val="00E253CD"/>
    <w:rsid w:val="00E256DA"/>
    <w:rsid w:val="00E257CE"/>
    <w:rsid w:val="00E258EB"/>
    <w:rsid w:val="00E25B9D"/>
    <w:rsid w:val="00E25DD1"/>
    <w:rsid w:val="00E265EB"/>
    <w:rsid w:val="00E266DE"/>
    <w:rsid w:val="00E26E18"/>
    <w:rsid w:val="00E26FAE"/>
    <w:rsid w:val="00E270CF"/>
    <w:rsid w:val="00E27217"/>
    <w:rsid w:val="00E272F0"/>
    <w:rsid w:val="00E27462"/>
    <w:rsid w:val="00E277A0"/>
    <w:rsid w:val="00E278F6"/>
    <w:rsid w:val="00E27DC6"/>
    <w:rsid w:val="00E27EA8"/>
    <w:rsid w:val="00E309E5"/>
    <w:rsid w:val="00E30A0E"/>
    <w:rsid w:val="00E30C13"/>
    <w:rsid w:val="00E30DBB"/>
    <w:rsid w:val="00E31D3D"/>
    <w:rsid w:val="00E31EDD"/>
    <w:rsid w:val="00E32D27"/>
    <w:rsid w:val="00E33767"/>
    <w:rsid w:val="00E337F1"/>
    <w:rsid w:val="00E338CE"/>
    <w:rsid w:val="00E33A2B"/>
    <w:rsid w:val="00E33AEA"/>
    <w:rsid w:val="00E343F0"/>
    <w:rsid w:val="00E34C20"/>
    <w:rsid w:val="00E3588B"/>
    <w:rsid w:val="00E3647C"/>
    <w:rsid w:val="00E36AD5"/>
    <w:rsid w:val="00E36B0A"/>
    <w:rsid w:val="00E3718F"/>
    <w:rsid w:val="00E376F6"/>
    <w:rsid w:val="00E37838"/>
    <w:rsid w:val="00E37896"/>
    <w:rsid w:val="00E400BE"/>
    <w:rsid w:val="00E404E1"/>
    <w:rsid w:val="00E405A6"/>
    <w:rsid w:val="00E40997"/>
    <w:rsid w:val="00E40FD7"/>
    <w:rsid w:val="00E41899"/>
    <w:rsid w:val="00E41A6B"/>
    <w:rsid w:val="00E41D12"/>
    <w:rsid w:val="00E4232B"/>
    <w:rsid w:val="00E42571"/>
    <w:rsid w:val="00E42831"/>
    <w:rsid w:val="00E42CB4"/>
    <w:rsid w:val="00E42CE3"/>
    <w:rsid w:val="00E42E60"/>
    <w:rsid w:val="00E4308E"/>
    <w:rsid w:val="00E43169"/>
    <w:rsid w:val="00E43943"/>
    <w:rsid w:val="00E43C06"/>
    <w:rsid w:val="00E441E0"/>
    <w:rsid w:val="00E44598"/>
    <w:rsid w:val="00E44A51"/>
    <w:rsid w:val="00E44B75"/>
    <w:rsid w:val="00E44F7B"/>
    <w:rsid w:val="00E45D3F"/>
    <w:rsid w:val="00E45DA8"/>
    <w:rsid w:val="00E45EA1"/>
    <w:rsid w:val="00E462DB"/>
    <w:rsid w:val="00E46B7E"/>
    <w:rsid w:val="00E4719F"/>
    <w:rsid w:val="00E4729E"/>
    <w:rsid w:val="00E4794B"/>
    <w:rsid w:val="00E50019"/>
    <w:rsid w:val="00E50BA8"/>
    <w:rsid w:val="00E51B8F"/>
    <w:rsid w:val="00E5261F"/>
    <w:rsid w:val="00E5286A"/>
    <w:rsid w:val="00E535C5"/>
    <w:rsid w:val="00E5452F"/>
    <w:rsid w:val="00E545D4"/>
    <w:rsid w:val="00E5486B"/>
    <w:rsid w:val="00E548EC"/>
    <w:rsid w:val="00E54DCE"/>
    <w:rsid w:val="00E555ED"/>
    <w:rsid w:val="00E560C0"/>
    <w:rsid w:val="00E5628F"/>
    <w:rsid w:val="00E566BA"/>
    <w:rsid w:val="00E577CD"/>
    <w:rsid w:val="00E57ED8"/>
    <w:rsid w:val="00E6070C"/>
    <w:rsid w:val="00E60992"/>
    <w:rsid w:val="00E61504"/>
    <w:rsid w:val="00E61E70"/>
    <w:rsid w:val="00E6215F"/>
    <w:rsid w:val="00E624FD"/>
    <w:rsid w:val="00E62575"/>
    <w:rsid w:val="00E62744"/>
    <w:rsid w:val="00E629EE"/>
    <w:rsid w:val="00E62CA6"/>
    <w:rsid w:val="00E62ECF"/>
    <w:rsid w:val="00E633E2"/>
    <w:rsid w:val="00E63522"/>
    <w:rsid w:val="00E63840"/>
    <w:rsid w:val="00E6386E"/>
    <w:rsid w:val="00E639A1"/>
    <w:rsid w:val="00E64138"/>
    <w:rsid w:val="00E64880"/>
    <w:rsid w:val="00E64CB5"/>
    <w:rsid w:val="00E64D16"/>
    <w:rsid w:val="00E650A4"/>
    <w:rsid w:val="00E6510B"/>
    <w:rsid w:val="00E657D4"/>
    <w:rsid w:val="00E657FE"/>
    <w:rsid w:val="00E662DE"/>
    <w:rsid w:val="00E665A3"/>
    <w:rsid w:val="00E66655"/>
    <w:rsid w:val="00E67101"/>
    <w:rsid w:val="00E67A35"/>
    <w:rsid w:val="00E70B94"/>
    <w:rsid w:val="00E70C2D"/>
    <w:rsid w:val="00E70D25"/>
    <w:rsid w:val="00E70EA3"/>
    <w:rsid w:val="00E70EAE"/>
    <w:rsid w:val="00E7127D"/>
    <w:rsid w:val="00E71631"/>
    <w:rsid w:val="00E717F7"/>
    <w:rsid w:val="00E71CEC"/>
    <w:rsid w:val="00E7358C"/>
    <w:rsid w:val="00E73905"/>
    <w:rsid w:val="00E73CF0"/>
    <w:rsid w:val="00E73D2E"/>
    <w:rsid w:val="00E7419D"/>
    <w:rsid w:val="00E74436"/>
    <w:rsid w:val="00E744FA"/>
    <w:rsid w:val="00E757E8"/>
    <w:rsid w:val="00E7618C"/>
    <w:rsid w:val="00E76285"/>
    <w:rsid w:val="00E76EF9"/>
    <w:rsid w:val="00E7701B"/>
    <w:rsid w:val="00E775F5"/>
    <w:rsid w:val="00E77C13"/>
    <w:rsid w:val="00E77DB7"/>
    <w:rsid w:val="00E80A18"/>
    <w:rsid w:val="00E81504"/>
    <w:rsid w:val="00E81AF3"/>
    <w:rsid w:val="00E821B6"/>
    <w:rsid w:val="00E82328"/>
    <w:rsid w:val="00E831D6"/>
    <w:rsid w:val="00E83611"/>
    <w:rsid w:val="00E841C0"/>
    <w:rsid w:val="00E84ADA"/>
    <w:rsid w:val="00E8514A"/>
    <w:rsid w:val="00E852DD"/>
    <w:rsid w:val="00E85783"/>
    <w:rsid w:val="00E85A44"/>
    <w:rsid w:val="00E85FC5"/>
    <w:rsid w:val="00E860E7"/>
    <w:rsid w:val="00E86246"/>
    <w:rsid w:val="00E863AD"/>
    <w:rsid w:val="00E86810"/>
    <w:rsid w:val="00E86A19"/>
    <w:rsid w:val="00E86EFA"/>
    <w:rsid w:val="00E86F3A"/>
    <w:rsid w:val="00E8720C"/>
    <w:rsid w:val="00E8757A"/>
    <w:rsid w:val="00E87A4A"/>
    <w:rsid w:val="00E900AF"/>
    <w:rsid w:val="00E9020E"/>
    <w:rsid w:val="00E90859"/>
    <w:rsid w:val="00E90CD3"/>
    <w:rsid w:val="00E91430"/>
    <w:rsid w:val="00E91942"/>
    <w:rsid w:val="00E9198B"/>
    <w:rsid w:val="00E91B06"/>
    <w:rsid w:val="00E91D7B"/>
    <w:rsid w:val="00E92BCE"/>
    <w:rsid w:val="00E931AE"/>
    <w:rsid w:val="00E93309"/>
    <w:rsid w:val="00E933DF"/>
    <w:rsid w:val="00E93E14"/>
    <w:rsid w:val="00E947CD"/>
    <w:rsid w:val="00E94930"/>
    <w:rsid w:val="00E954D5"/>
    <w:rsid w:val="00E9580D"/>
    <w:rsid w:val="00E95D53"/>
    <w:rsid w:val="00E960D6"/>
    <w:rsid w:val="00E964A9"/>
    <w:rsid w:val="00E96A3E"/>
    <w:rsid w:val="00E96B4F"/>
    <w:rsid w:val="00E9741B"/>
    <w:rsid w:val="00E979BC"/>
    <w:rsid w:val="00EA0107"/>
    <w:rsid w:val="00EA02C5"/>
    <w:rsid w:val="00EA0754"/>
    <w:rsid w:val="00EA07A6"/>
    <w:rsid w:val="00EA0D09"/>
    <w:rsid w:val="00EA11DF"/>
    <w:rsid w:val="00EA1264"/>
    <w:rsid w:val="00EA12B5"/>
    <w:rsid w:val="00EA1310"/>
    <w:rsid w:val="00EA16C5"/>
    <w:rsid w:val="00EA1C63"/>
    <w:rsid w:val="00EA1EB2"/>
    <w:rsid w:val="00EA1FCF"/>
    <w:rsid w:val="00EA249C"/>
    <w:rsid w:val="00EA25CC"/>
    <w:rsid w:val="00EA2B6E"/>
    <w:rsid w:val="00EA2C6F"/>
    <w:rsid w:val="00EA2C87"/>
    <w:rsid w:val="00EA337C"/>
    <w:rsid w:val="00EA358D"/>
    <w:rsid w:val="00EA4071"/>
    <w:rsid w:val="00EA42C0"/>
    <w:rsid w:val="00EA43F0"/>
    <w:rsid w:val="00EA4AF7"/>
    <w:rsid w:val="00EA4C15"/>
    <w:rsid w:val="00EA4E3C"/>
    <w:rsid w:val="00EA5AEA"/>
    <w:rsid w:val="00EA5B3D"/>
    <w:rsid w:val="00EA5DAD"/>
    <w:rsid w:val="00EA6C17"/>
    <w:rsid w:val="00EA7D53"/>
    <w:rsid w:val="00EB05F4"/>
    <w:rsid w:val="00EB07FF"/>
    <w:rsid w:val="00EB136C"/>
    <w:rsid w:val="00EB191E"/>
    <w:rsid w:val="00EB25A5"/>
    <w:rsid w:val="00EB27A6"/>
    <w:rsid w:val="00EB289E"/>
    <w:rsid w:val="00EB28BB"/>
    <w:rsid w:val="00EB33BD"/>
    <w:rsid w:val="00EB3490"/>
    <w:rsid w:val="00EB38D0"/>
    <w:rsid w:val="00EB39BE"/>
    <w:rsid w:val="00EB4DF5"/>
    <w:rsid w:val="00EB4E17"/>
    <w:rsid w:val="00EB5100"/>
    <w:rsid w:val="00EB5658"/>
    <w:rsid w:val="00EB596E"/>
    <w:rsid w:val="00EB6215"/>
    <w:rsid w:val="00EB67BE"/>
    <w:rsid w:val="00EB6B57"/>
    <w:rsid w:val="00EB7590"/>
    <w:rsid w:val="00EB793B"/>
    <w:rsid w:val="00EB7A4E"/>
    <w:rsid w:val="00EB7E75"/>
    <w:rsid w:val="00EC00D6"/>
    <w:rsid w:val="00EC05B1"/>
    <w:rsid w:val="00EC0C0E"/>
    <w:rsid w:val="00EC13CC"/>
    <w:rsid w:val="00EC1B4D"/>
    <w:rsid w:val="00EC1F20"/>
    <w:rsid w:val="00EC20AF"/>
    <w:rsid w:val="00EC2300"/>
    <w:rsid w:val="00EC23CC"/>
    <w:rsid w:val="00EC290C"/>
    <w:rsid w:val="00EC29C2"/>
    <w:rsid w:val="00EC2DC4"/>
    <w:rsid w:val="00EC325B"/>
    <w:rsid w:val="00EC3DBB"/>
    <w:rsid w:val="00EC400E"/>
    <w:rsid w:val="00EC4427"/>
    <w:rsid w:val="00EC482E"/>
    <w:rsid w:val="00EC4A00"/>
    <w:rsid w:val="00EC5266"/>
    <w:rsid w:val="00EC5BB4"/>
    <w:rsid w:val="00EC6535"/>
    <w:rsid w:val="00EC6760"/>
    <w:rsid w:val="00EC68AA"/>
    <w:rsid w:val="00EC6C86"/>
    <w:rsid w:val="00EC6D61"/>
    <w:rsid w:val="00EC709D"/>
    <w:rsid w:val="00EC72F9"/>
    <w:rsid w:val="00EC7812"/>
    <w:rsid w:val="00EC7BCB"/>
    <w:rsid w:val="00ED03F6"/>
    <w:rsid w:val="00ED06AA"/>
    <w:rsid w:val="00ED0854"/>
    <w:rsid w:val="00ED0B4F"/>
    <w:rsid w:val="00ED1049"/>
    <w:rsid w:val="00ED1672"/>
    <w:rsid w:val="00ED17E7"/>
    <w:rsid w:val="00ED1E20"/>
    <w:rsid w:val="00ED1EB2"/>
    <w:rsid w:val="00ED244F"/>
    <w:rsid w:val="00ED3C0D"/>
    <w:rsid w:val="00ED41BF"/>
    <w:rsid w:val="00ED49A6"/>
    <w:rsid w:val="00ED4F13"/>
    <w:rsid w:val="00ED542F"/>
    <w:rsid w:val="00ED5577"/>
    <w:rsid w:val="00ED569F"/>
    <w:rsid w:val="00ED5A34"/>
    <w:rsid w:val="00ED61B1"/>
    <w:rsid w:val="00ED6781"/>
    <w:rsid w:val="00ED67C8"/>
    <w:rsid w:val="00ED6E34"/>
    <w:rsid w:val="00ED7236"/>
    <w:rsid w:val="00ED7386"/>
    <w:rsid w:val="00ED77A9"/>
    <w:rsid w:val="00ED79F3"/>
    <w:rsid w:val="00ED7B3A"/>
    <w:rsid w:val="00EE0BD1"/>
    <w:rsid w:val="00EE0BFD"/>
    <w:rsid w:val="00EE1BC2"/>
    <w:rsid w:val="00EE1FD7"/>
    <w:rsid w:val="00EE2536"/>
    <w:rsid w:val="00EE2679"/>
    <w:rsid w:val="00EE2B26"/>
    <w:rsid w:val="00EE379B"/>
    <w:rsid w:val="00EE4475"/>
    <w:rsid w:val="00EE479F"/>
    <w:rsid w:val="00EE4953"/>
    <w:rsid w:val="00EE50F7"/>
    <w:rsid w:val="00EE52E8"/>
    <w:rsid w:val="00EE532D"/>
    <w:rsid w:val="00EE5567"/>
    <w:rsid w:val="00EE5696"/>
    <w:rsid w:val="00EE5896"/>
    <w:rsid w:val="00EE5AA2"/>
    <w:rsid w:val="00EE5B78"/>
    <w:rsid w:val="00EE7275"/>
    <w:rsid w:val="00EE7383"/>
    <w:rsid w:val="00EE77F2"/>
    <w:rsid w:val="00EE78F8"/>
    <w:rsid w:val="00EE7C0B"/>
    <w:rsid w:val="00EE7F53"/>
    <w:rsid w:val="00EE7F5C"/>
    <w:rsid w:val="00EF02F3"/>
    <w:rsid w:val="00EF0748"/>
    <w:rsid w:val="00EF07B5"/>
    <w:rsid w:val="00EF07DD"/>
    <w:rsid w:val="00EF0D3B"/>
    <w:rsid w:val="00EF0F91"/>
    <w:rsid w:val="00EF16D8"/>
    <w:rsid w:val="00EF1E72"/>
    <w:rsid w:val="00EF2340"/>
    <w:rsid w:val="00EF25DD"/>
    <w:rsid w:val="00EF29E0"/>
    <w:rsid w:val="00EF3380"/>
    <w:rsid w:val="00EF33F3"/>
    <w:rsid w:val="00EF3491"/>
    <w:rsid w:val="00EF3F43"/>
    <w:rsid w:val="00EF419A"/>
    <w:rsid w:val="00EF4261"/>
    <w:rsid w:val="00EF4826"/>
    <w:rsid w:val="00EF4A90"/>
    <w:rsid w:val="00EF4D5A"/>
    <w:rsid w:val="00EF5171"/>
    <w:rsid w:val="00EF577B"/>
    <w:rsid w:val="00EF5924"/>
    <w:rsid w:val="00EF5C71"/>
    <w:rsid w:val="00EF6098"/>
    <w:rsid w:val="00EF6159"/>
    <w:rsid w:val="00EF66F3"/>
    <w:rsid w:val="00EF6A7F"/>
    <w:rsid w:val="00EF6E64"/>
    <w:rsid w:val="00EF6F4E"/>
    <w:rsid w:val="00EF71E1"/>
    <w:rsid w:val="00EF7451"/>
    <w:rsid w:val="00EF7902"/>
    <w:rsid w:val="00F00AEB"/>
    <w:rsid w:val="00F00F62"/>
    <w:rsid w:val="00F0102E"/>
    <w:rsid w:val="00F0117F"/>
    <w:rsid w:val="00F01311"/>
    <w:rsid w:val="00F01534"/>
    <w:rsid w:val="00F01644"/>
    <w:rsid w:val="00F016D2"/>
    <w:rsid w:val="00F01D8F"/>
    <w:rsid w:val="00F0212C"/>
    <w:rsid w:val="00F02573"/>
    <w:rsid w:val="00F02681"/>
    <w:rsid w:val="00F03449"/>
    <w:rsid w:val="00F034D7"/>
    <w:rsid w:val="00F03815"/>
    <w:rsid w:val="00F0392C"/>
    <w:rsid w:val="00F03F01"/>
    <w:rsid w:val="00F0517D"/>
    <w:rsid w:val="00F05BD6"/>
    <w:rsid w:val="00F061C1"/>
    <w:rsid w:val="00F06363"/>
    <w:rsid w:val="00F0647C"/>
    <w:rsid w:val="00F06511"/>
    <w:rsid w:val="00F065A1"/>
    <w:rsid w:val="00F067D9"/>
    <w:rsid w:val="00F0691C"/>
    <w:rsid w:val="00F06A8F"/>
    <w:rsid w:val="00F06E2C"/>
    <w:rsid w:val="00F07479"/>
    <w:rsid w:val="00F07537"/>
    <w:rsid w:val="00F0779C"/>
    <w:rsid w:val="00F07876"/>
    <w:rsid w:val="00F10B56"/>
    <w:rsid w:val="00F10E10"/>
    <w:rsid w:val="00F11A4F"/>
    <w:rsid w:val="00F128E7"/>
    <w:rsid w:val="00F12942"/>
    <w:rsid w:val="00F13433"/>
    <w:rsid w:val="00F13734"/>
    <w:rsid w:val="00F140B6"/>
    <w:rsid w:val="00F14315"/>
    <w:rsid w:val="00F15078"/>
    <w:rsid w:val="00F15D04"/>
    <w:rsid w:val="00F15E28"/>
    <w:rsid w:val="00F163BF"/>
    <w:rsid w:val="00F166D2"/>
    <w:rsid w:val="00F16AEA"/>
    <w:rsid w:val="00F16DFF"/>
    <w:rsid w:val="00F17037"/>
    <w:rsid w:val="00F2003B"/>
    <w:rsid w:val="00F2060F"/>
    <w:rsid w:val="00F20B4B"/>
    <w:rsid w:val="00F21156"/>
    <w:rsid w:val="00F21ECF"/>
    <w:rsid w:val="00F227E5"/>
    <w:rsid w:val="00F22E52"/>
    <w:rsid w:val="00F22E73"/>
    <w:rsid w:val="00F22F4E"/>
    <w:rsid w:val="00F2319B"/>
    <w:rsid w:val="00F23C70"/>
    <w:rsid w:val="00F246DE"/>
    <w:rsid w:val="00F2476F"/>
    <w:rsid w:val="00F25488"/>
    <w:rsid w:val="00F254D5"/>
    <w:rsid w:val="00F25710"/>
    <w:rsid w:val="00F25A75"/>
    <w:rsid w:val="00F25AE5"/>
    <w:rsid w:val="00F25B6E"/>
    <w:rsid w:val="00F26110"/>
    <w:rsid w:val="00F26374"/>
    <w:rsid w:val="00F268CD"/>
    <w:rsid w:val="00F26915"/>
    <w:rsid w:val="00F2699B"/>
    <w:rsid w:val="00F26CCD"/>
    <w:rsid w:val="00F27049"/>
    <w:rsid w:val="00F27597"/>
    <w:rsid w:val="00F277FB"/>
    <w:rsid w:val="00F27B59"/>
    <w:rsid w:val="00F30934"/>
    <w:rsid w:val="00F316DD"/>
    <w:rsid w:val="00F3181F"/>
    <w:rsid w:val="00F31D89"/>
    <w:rsid w:val="00F32950"/>
    <w:rsid w:val="00F33C7C"/>
    <w:rsid w:val="00F3451D"/>
    <w:rsid w:val="00F34C54"/>
    <w:rsid w:val="00F34C59"/>
    <w:rsid w:val="00F3617F"/>
    <w:rsid w:val="00F362E8"/>
    <w:rsid w:val="00F365C3"/>
    <w:rsid w:val="00F375DC"/>
    <w:rsid w:val="00F37702"/>
    <w:rsid w:val="00F37DD8"/>
    <w:rsid w:val="00F37EA9"/>
    <w:rsid w:val="00F40043"/>
    <w:rsid w:val="00F4022D"/>
    <w:rsid w:val="00F408C2"/>
    <w:rsid w:val="00F40938"/>
    <w:rsid w:val="00F40C16"/>
    <w:rsid w:val="00F4102D"/>
    <w:rsid w:val="00F41AA0"/>
    <w:rsid w:val="00F41FF6"/>
    <w:rsid w:val="00F421B3"/>
    <w:rsid w:val="00F42328"/>
    <w:rsid w:val="00F42643"/>
    <w:rsid w:val="00F42F57"/>
    <w:rsid w:val="00F431D0"/>
    <w:rsid w:val="00F43565"/>
    <w:rsid w:val="00F435ED"/>
    <w:rsid w:val="00F43D81"/>
    <w:rsid w:val="00F43FF2"/>
    <w:rsid w:val="00F447FD"/>
    <w:rsid w:val="00F44B42"/>
    <w:rsid w:val="00F44CFC"/>
    <w:rsid w:val="00F44D9E"/>
    <w:rsid w:val="00F4532E"/>
    <w:rsid w:val="00F45996"/>
    <w:rsid w:val="00F45D2D"/>
    <w:rsid w:val="00F46078"/>
    <w:rsid w:val="00F46126"/>
    <w:rsid w:val="00F468E7"/>
    <w:rsid w:val="00F46AED"/>
    <w:rsid w:val="00F46F26"/>
    <w:rsid w:val="00F47055"/>
    <w:rsid w:val="00F4737A"/>
    <w:rsid w:val="00F47775"/>
    <w:rsid w:val="00F479DE"/>
    <w:rsid w:val="00F47B70"/>
    <w:rsid w:val="00F47DFC"/>
    <w:rsid w:val="00F47EA9"/>
    <w:rsid w:val="00F50430"/>
    <w:rsid w:val="00F50501"/>
    <w:rsid w:val="00F5091D"/>
    <w:rsid w:val="00F50933"/>
    <w:rsid w:val="00F50A79"/>
    <w:rsid w:val="00F51432"/>
    <w:rsid w:val="00F5145C"/>
    <w:rsid w:val="00F51904"/>
    <w:rsid w:val="00F51A46"/>
    <w:rsid w:val="00F51B76"/>
    <w:rsid w:val="00F51CFC"/>
    <w:rsid w:val="00F5225F"/>
    <w:rsid w:val="00F5267E"/>
    <w:rsid w:val="00F526A1"/>
    <w:rsid w:val="00F52AFD"/>
    <w:rsid w:val="00F52C6F"/>
    <w:rsid w:val="00F53612"/>
    <w:rsid w:val="00F547DE"/>
    <w:rsid w:val="00F549E2"/>
    <w:rsid w:val="00F54B78"/>
    <w:rsid w:val="00F54FB0"/>
    <w:rsid w:val="00F553A1"/>
    <w:rsid w:val="00F555D2"/>
    <w:rsid w:val="00F55852"/>
    <w:rsid w:val="00F5657A"/>
    <w:rsid w:val="00F56F8F"/>
    <w:rsid w:val="00F57208"/>
    <w:rsid w:val="00F572DE"/>
    <w:rsid w:val="00F578E4"/>
    <w:rsid w:val="00F57A6B"/>
    <w:rsid w:val="00F57C2E"/>
    <w:rsid w:val="00F57C86"/>
    <w:rsid w:val="00F57DEF"/>
    <w:rsid w:val="00F57E22"/>
    <w:rsid w:val="00F601B6"/>
    <w:rsid w:val="00F601CD"/>
    <w:rsid w:val="00F60614"/>
    <w:rsid w:val="00F6081A"/>
    <w:rsid w:val="00F6102D"/>
    <w:rsid w:val="00F61479"/>
    <w:rsid w:val="00F61CEC"/>
    <w:rsid w:val="00F61F83"/>
    <w:rsid w:val="00F62440"/>
    <w:rsid w:val="00F624CA"/>
    <w:rsid w:val="00F62870"/>
    <w:rsid w:val="00F628C2"/>
    <w:rsid w:val="00F63433"/>
    <w:rsid w:val="00F635F4"/>
    <w:rsid w:val="00F64470"/>
    <w:rsid w:val="00F649E4"/>
    <w:rsid w:val="00F64AED"/>
    <w:rsid w:val="00F6556E"/>
    <w:rsid w:val="00F658FF"/>
    <w:rsid w:val="00F661D8"/>
    <w:rsid w:val="00F662D8"/>
    <w:rsid w:val="00F66989"/>
    <w:rsid w:val="00F66D66"/>
    <w:rsid w:val="00F67352"/>
    <w:rsid w:val="00F67A13"/>
    <w:rsid w:val="00F67A7F"/>
    <w:rsid w:val="00F70642"/>
    <w:rsid w:val="00F708F6"/>
    <w:rsid w:val="00F70BDD"/>
    <w:rsid w:val="00F70F64"/>
    <w:rsid w:val="00F70FBD"/>
    <w:rsid w:val="00F711AC"/>
    <w:rsid w:val="00F721DF"/>
    <w:rsid w:val="00F72930"/>
    <w:rsid w:val="00F72CE6"/>
    <w:rsid w:val="00F72DC2"/>
    <w:rsid w:val="00F73187"/>
    <w:rsid w:val="00F73458"/>
    <w:rsid w:val="00F7389B"/>
    <w:rsid w:val="00F738FA"/>
    <w:rsid w:val="00F73B99"/>
    <w:rsid w:val="00F73ED9"/>
    <w:rsid w:val="00F744DC"/>
    <w:rsid w:val="00F74990"/>
    <w:rsid w:val="00F74CAD"/>
    <w:rsid w:val="00F74CFF"/>
    <w:rsid w:val="00F7535B"/>
    <w:rsid w:val="00F75C0A"/>
    <w:rsid w:val="00F75C2F"/>
    <w:rsid w:val="00F75CD8"/>
    <w:rsid w:val="00F76425"/>
    <w:rsid w:val="00F76DEA"/>
    <w:rsid w:val="00F8000E"/>
    <w:rsid w:val="00F80984"/>
    <w:rsid w:val="00F80D3F"/>
    <w:rsid w:val="00F80FB2"/>
    <w:rsid w:val="00F81736"/>
    <w:rsid w:val="00F81C73"/>
    <w:rsid w:val="00F82D74"/>
    <w:rsid w:val="00F8330C"/>
    <w:rsid w:val="00F83B62"/>
    <w:rsid w:val="00F83FD2"/>
    <w:rsid w:val="00F8429E"/>
    <w:rsid w:val="00F84A66"/>
    <w:rsid w:val="00F84FBC"/>
    <w:rsid w:val="00F8533F"/>
    <w:rsid w:val="00F85599"/>
    <w:rsid w:val="00F85807"/>
    <w:rsid w:val="00F85BC6"/>
    <w:rsid w:val="00F85D8B"/>
    <w:rsid w:val="00F85E91"/>
    <w:rsid w:val="00F85F42"/>
    <w:rsid w:val="00F85F49"/>
    <w:rsid w:val="00F86B8B"/>
    <w:rsid w:val="00F878AB"/>
    <w:rsid w:val="00F87CEE"/>
    <w:rsid w:val="00F87EB3"/>
    <w:rsid w:val="00F9095F"/>
    <w:rsid w:val="00F90B48"/>
    <w:rsid w:val="00F913E1"/>
    <w:rsid w:val="00F91816"/>
    <w:rsid w:val="00F91877"/>
    <w:rsid w:val="00F918A5"/>
    <w:rsid w:val="00F91BE7"/>
    <w:rsid w:val="00F9303F"/>
    <w:rsid w:val="00F930C2"/>
    <w:rsid w:val="00F9348A"/>
    <w:rsid w:val="00F9359A"/>
    <w:rsid w:val="00F93613"/>
    <w:rsid w:val="00F936ED"/>
    <w:rsid w:val="00F9382B"/>
    <w:rsid w:val="00F93836"/>
    <w:rsid w:val="00F9415A"/>
    <w:rsid w:val="00F941A4"/>
    <w:rsid w:val="00F9443E"/>
    <w:rsid w:val="00F94A19"/>
    <w:rsid w:val="00F955E0"/>
    <w:rsid w:val="00F95969"/>
    <w:rsid w:val="00F95B7F"/>
    <w:rsid w:val="00F95D33"/>
    <w:rsid w:val="00F9613C"/>
    <w:rsid w:val="00F96680"/>
    <w:rsid w:val="00F96E61"/>
    <w:rsid w:val="00F96F70"/>
    <w:rsid w:val="00F973B5"/>
    <w:rsid w:val="00FA016E"/>
    <w:rsid w:val="00FA0D68"/>
    <w:rsid w:val="00FA1024"/>
    <w:rsid w:val="00FA1189"/>
    <w:rsid w:val="00FA1825"/>
    <w:rsid w:val="00FA196F"/>
    <w:rsid w:val="00FA291C"/>
    <w:rsid w:val="00FA2EFA"/>
    <w:rsid w:val="00FA31DC"/>
    <w:rsid w:val="00FA3820"/>
    <w:rsid w:val="00FA435A"/>
    <w:rsid w:val="00FA4765"/>
    <w:rsid w:val="00FA4E01"/>
    <w:rsid w:val="00FA5706"/>
    <w:rsid w:val="00FA5E1C"/>
    <w:rsid w:val="00FA604D"/>
    <w:rsid w:val="00FA60BB"/>
    <w:rsid w:val="00FA610F"/>
    <w:rsid w:val="00FA630B"/>
    <w:rsid w:val="00FA64AA"/>
    <w:rsid w:val="00FA65B1"/>
    <w:rsid w:val="00FA6679"/>
    <w:rsid w:val="00FA6908"/>
    <w:rsid w:val="00FA6F0D"/>
    <w:rsid w:val="00FA72B1"/>
    <w:rsid w:val="00FA7966"/>
    <w:rsid w:val="00FA7AFB"/>
    <w:rsid w:val="00FA7B5D"/>
    <w:rsid w:val="00FA7CA6"/>
    <w:rsid w:val="00FA7E13"/>
    <w:rsid w:val="00FB03CF"/>
    <w:rsid w:val="00FB0E43"/>
    <w:rsid w:val="00FB0FDB"/>
    <w:rsid w:val="00FB10BD"/>
    <w:rsid w:val="00FB1958"/>
    <w:rsid w:val="00FB23E4"/>
    <w:rsid w:val="00FB24C2"/>
    <w:rsid w:val="00FB260D"/>
    <w:rsid w:val="00FB3421"/>
    <w:rsid w:val="00FB39C8"/>
    <w:rsid w:val="00FB4156"/>
    <w:rsid w:val="00FB43F2"/>
    <w:rsid w:val="00FB46F9"/>
    <w:rsid w:val="00FB4C4A"/>
    <w:rsid w:val="00FB557C"/>
    <w:rsid w:val="00FB5A08"/>
    <w:rsid w:val="00FB5AA9"/>
    <w:rsid w:val="00FB5ABC"/>
    <w:rsid w:val="00FB604F"/>
    <w:rsid w:val="00FB60ED"/>
    <w:rsid w:val="00FB69FD"/>
    <w:rsid w:val="00FB6A5C"/>
    <w:rsid w:val="00FB78CA"/>
    <w:rsid w:val="00FB7BBA"/>
    <w:rsid w:val="00FB7C69"/>
    <w:rsid w:val="00FB7CE8"/>
    <w:rsid w:val="00FB7E35"/>
    <w:rsid w:val="00FC02BC"/>
    <w:rsid w:val="00FC031E"/>
    <w:rsid w:val="00FC0864"/>
    <w:rsid w:val="00FC0F14"/>
    <w:rsid w:val="00FC0F68"/>
    <w:rsid w:val="00FC13AE"/>
    <w:rsid w:val="00FC13B2"/>
    <w:rsid w:val="00FC183F"/>
    <w:rsid w:val="00FC2807"/>
    <w:rsid w:val="00FC39BD"/>
    <w:rsid w:val="00FC3CF2"/>
    <w:rsid w:val="00FC4B0C"/>
    <w:rsid w:val="00FC4E02"/>
    <w:rsid w:val="00FC59D4"/>
    <w:rsid w:val="00FC5E10"/>
    <w:rsid w:val="00FC5E87"/>
    <w:rsid w:val="00FC6115"/>
    <w:rsid w:val="00FC6FBC"/>
    <w:rsid w:val="00FC74B9"/>
    <w:rsid w:val="00FC7628"/>
    <w:rsid w:val="00FC79EB"/>
    <w:rsid w:val="00FC7B86"/>
    <w:rsid w:val="00FD0056"/>
    <w:rsid w:val="00FD0388"/>
    <w:rsid w:val="00FD0539"/>
    <w:rsid w:val="00FD0CA5"/>
    <w:rsid w:val="00FD0F46"/>
    <w:rsid w:val="00FD171A"/>
    <w:rsid w:val="00FD1A01"/>
    <w:rsid w:val="00FD2279"/>
    <w:rsid w:val="00FD2BA9"/>
    <w:rsid w:val="00FD305E"/>
    <w:rsid w:val="00FD31A5"/>
    <w:rsid w:val="00FD3401"/>
    <w:rsid w:val="00FD3F3C"/>
    <w:rsid w:val="00FD4067"/>
    <w:rsid w:val="00FD48E9"/>
    <w:rsid w:val="00FD4DED"/>
    <w:rsid w:val="00FD4E1B"/>
    <w:rsid w:val="00FD4FB3"/>
    <w:rsid w:val="00FD6034"/>
    <w:rsid w:val="00FD744B"/>
    <w:rsid w:val="00FD752A"/>
    <w:rsid w:val="00FD75E0"/>
    <w:rsid w:val="00FD7717"/>
    <w:rsid w:val="00FD7B18"/>
    <w:rsid w:val="00FD7C8C"/>
    <w:rsid w:val="00FD7E0C"/>
    <w:rsid w:val="00FE010B"/>
    <w:rsid w:val="00FE016B"/>
    <w:rsid w:val="00FE0DEE"/>
    <w:rsid w:val="00FE1897"/>
    <w:rsid w:val="00FE1E7B"/>
    <w:rsid w:val="00FE1F11"/>
    <w:rsid w:val="00FE1F82"/>
    <w:rsid w:val="00FE2E47"/>
    <w:rsid w:val="00FE32E4"/>
    <w:rsid w:val="00FE38C6"/>
    <w:rsid w:val="00FE39F1"/>
    <w:rsid w:val="00FE3AA8"/>
    <w:rsid w:val="00FE3C29"/>
    <w:rsid w:val="00FE3FDC"/>
    <w:rsid w:val="00FE460F"/>
    <w:rsid w:val="00FE4ED1"/>
    <w:rsid w:val="00FE5195"/>
    <w:rsid w:val="00FE5684"/>
    <w:rsid w:val="00FE5897"/>
    <w:rsid w:val="00FE591C"/>
    <w:rsid w:val="00FE5D48"/>
    <w:rsid w:val="00FE5EC9"/>
    <w:rsid w:val="00FE5F00"/>
    <w:rsid w:val="00FE7386"/>
    <w:rsid w:val="00FF0849"/>
    <w:rsid w:val="00FF1020"/>
    <w:rsid w:val="00FF1081"/>
    <w:rsid w:val="00FF18AD"/>
    <w:rsid w:val="00FF18B0"/>
    <w:rsid w:val="00FF1AF1"/>
    <w:rsid w:val="00FF1C9B"/>
    <w:rsid w:val="00FF25B1"/>
    <w:rsid w:val="00FF31B4"/>
    <w:rsid w:val="00FF35C3"/>
    <w:rsid w:val="00FF3B0E"/>
    <w:rsid w:val="00FF40A8"/>
    <w:rsid w:val="00FF478F"/>
    <w:rsid w:val="00FF4878"/>
    <w:rsid w:val="00FF4AF7"/>
    <w:rsid w:val="00FF4F2A"/>
    <w:rsid w:val="00FF52B8"/>
    <w:rsid w:val="00FF534C"/>
    <w:rsid w:val="00FF573B"/>
    <w:rsid w:val="00FF5803"/>
    <w:rsid w:val="00FF5A12"/>
    <w:rsid w:val="00FF5EEB"/>
    <w:rsid w:val="00FF6714"/>
    <w:rsid w:val="00FF6741"/>
    <w:rsid w:val="00FF67C7"/>
    <w:rsid w:val="00FF6AC0"/>
    <w:rsid w:val="00FF6C6B"/>
    <w:rsid w:val="00FF7813"/>
    <w:rsid w:val="00FF7880"/>
    <w:rsid w:val="0893F4A2"/>
    <w:rsid w:val="3564A5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0C310"/>
  <w15:docId w15:val="{F8ABF184-8C05-4FFF-A0D1-F5A8836FF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724"/>
    <w:rPr>
      <w:sz w:val="24"/>
    </w:rPr>
  </w:style>
  <w:style w:type="paragraph" w:styleId="Heading1">
    <w:name w:val="heading 1"/>
    <w:basedOn w:val="Normal"/>
    <w:next w:val="Normal"/>
    <w:link w:val="Heading1Char"/>
    <w:uiPriority w:val="9"/>
    <w:qFormat/>
    <w:rsid w:val="00A34D55"/>
    <w:pPr>
      <w:keepNext/>
      <w:keepLines/>
      <w:spacing w:after="240"/>
      <w:outlineLvl w:val="0"/>
    </w:pPr>
    <w:rPr>
      <w:rFonts w:ascii="Times New Roman" w:eastAsiaTheme="majorEastAsia" w:hAnsi="Times New Roman" w:cstheme="majorBidi"/>
      <w:b/>
      <w:szCs w:val="32"/>
    </w:rPr>
  </w:style>
  <w:style w:type="paragraph" w:styleId="Heading2">
    <w:name w:val="heading 2"/>
    <w:basedOn w:val="Section"/>
    <w:next w:val="Normal"/>
    <w:link w:val="Heading2Char"/>
    <w:uiPriority w:val="9"/>
    <w:unhideWhenUsed/>
    <w:qFormat/>
    <w:rsid w:val="004E66A3"/>
    <w:pPr>
      <w:numPr>
        <w:ilvl w:val="1"/>
        <w:numId w:val="7"/>
      </w:numPr>
      <w:ind w:left="810" w:hanging="810"/>
      <w:outlineLvl w:val="1"/>
    </w:pPr>
    <w:rPr>
      <w:u w:val="none"/>
    </w:rPr>
  </w:style>
  <w:style w:type="paragraph" w:styleId="Heading3">
    <w:name w:val="heading 3"/>
    <w:basedOn w:val="After12pt"/>
    <w:next w:val="Normal"/>
    <w:link w:val="Heading3Char"/>
    <w:uiPriority w:val="9"/>
    <w:unhideWhenUsed/>
    <w:qFormat/>
    <w:rsid w:val="003679AB"/>
    <w:pPr>
      <w:numPr>
        <w:ilvl w:val="2"/>
        <w:numId w:val="7"/>
      </w:numPr>
      <w:outlineLvl w:val="2"/>
    </w:pPr>
    <w:rPr>
      <w:b/>
      <w:i/>
    </w:rPr>
  </w:style>
  <w:style w:type="paragraph" w:styleId="Heading4">
    <w:name w:val="heading 4"/>
    <w:basedOn w:val="Normal"/>
    <w:next w:val="Normal"/>
    <w:link w:val="Heading4Char"/>
    <w:uiPriority w:val="9"/>
    <w:unhideWhenUsed/>
    <w:qFormat/>
    <w:rsid w:val="00495C2A"/>
    <w:pPr>
      <w:keepNext/>
      <w:keepLines/>
      <w:spacing w:before="40"/>
      <w:outlineLvl w:val="3"/>
    </w:pPr>
    <w:rPr>
      <w:rFonts w:ascii="Times New Roman" w:eastAsiaTheme="majorEastAsia" w:hAnsi="Times New Roman" w:cstheme="majorBidi"/>
      <w:b/>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4D55"/>
    <w:rPr>
      <w:rFonts w:ascii="Times New Roman" w:eastAsiaTheme="majorEastAsia" w:hAnsi="Times New Roman" w:cstheme="majorBidi"/>
      <w:b/>
      <w:sz w:val="24"/>
      <w:szCs w:val="32"/>
    </w:rPr>
  </w:style>
  <w:style w:type="paragraph" w:customStyle="1" w:styleId="Section">
    <w:name w:val="Section"/>
    <w:basedOn w:val="After12pt"/>
    <w:rsid w:val="0060004B"/>
    <w:pPr>
      <w:keepNext/>
      <w:tabs>
        <w:tab w:val="left" w:pos="720"/>
      </w:tabs>
      <w:ind w:left="720" w:hanging="720"/>
      <w:outlineLvl w:val="0"/>
    </w:pPr>
    <w:rPr>
      <w:b/>
      <w:u w:val="single"/>
    </w:rPr>
  </w:style>
  <w:style w:type="paragraph" w:customStyle="1" w:styleId="After12pt">
    <w:name w:val="After:  12 pt"/>
    <w:basedOn w:val="Normal"/>
    <w:rsid w:val="006C5073"/>
    <w:pPr>
      <w:spacing w:after="240"/>
      <w:ind w:firstLine="720"/>
    </w:pPr>
    <w:rPr>
      <w:rFonts w:ascii="Times New Roman" w:eastAsia="Times New Roman" w:hAnsi="Times New Roman"/>
      <w:szCs w:val="24"/>
    </w:rPr>
  </w:style>
  <w:style w:type="character" w:customStyle="1" w:styleId="Heading2Char">
    <w:name w:val="Heading 2 Char"/>
    <w:basedOn w:val="DefaultParagraphFont"/>
    <w:link w:val="Heading2"/>
    <w:uiPriority w:val="9"/>
    <w:rsid w:val="004E66A3"/>
    <w:rPr>
      <w:rFonts w:ascii="Times New Roman" w:eastAsia="Times New Roman" w:hAnsi="Times New Roman"/>
      <w:b/>
      <w:sz w:val="24"/>
      <w:szCs w:val="24"/>
    </w:rPr>
  </w:style>
  <w:style w:type="character" w:customStyle="1" w:styleId="Heading3Char">
    <w:name w:val="Heading 3 Char"/>
    <w:basedOn w:val="DefaultParagraphFont"/>
    <w:link w:val="Heading3"/>
    <w:uiPriority w:val="9"/>
    <w:rsid w:val="003679AB"/>
    <w:rPr>
      <w:rFonts w:ascii="Times New Roman" w:eastAsia="Times New Roman" w:hAnsi="Times New Roman"/>
      <w:b/>
      <w:i/>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8E1375"/>
    <w:rPr>
      <w:sz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FA7B5D"/>
    <w:rPr>
      <w:sz w:val="24"/>
    </w:rPr>
  </w:style>
  <w:style w:type="paragraph" w:styleId="BalloonText">
    <w:name w:val="Balloon Text"/>
    <w:basedOn w:val="Normal"/>
    <w:link w:val="BalloonTextChar"/>
    <w:uiPriority w:val="99"/>
    <w:semiHidden/>
    <w:unhideWhenUsed/>
    <w:rsid w:val="002E0E01"/>
    <w:rPr>
      <w:rFonts w:ascii="Tahoma" w:hAnsi="Tahoma" w:cs="Tahoma"/>
      <w:sz w:val="16"/>
      <w:szCs w:val="16"/>
    </w:rPr>
  </w:style>
  <w:style w:type="character" w:customStyle="1" w:styleId="BalloonTextChar">
    <w:name w:val="Balloon Text Char"/>
    <w:basedOn w:val="DefaultParagraphFont"/>
    <w:link w:val="BalloonText"/>
    <w:uiPriority w:val="99"/>
    <w:semiHidden/>
    <w:rsid w:val="002E0E01"/>
    <w:rPr>
      <w:rFonts w:ascii="Tahoma" w:hAnsi="Tahoma" w:cs="Tahoma"/>
      <w:sz w:val="16"/>
      <w:szCs w:val="16"/>
    </w:rPr>
  </w:style>
  <w:style w:type="paragraph" w:customStyle="1" w:styleId="bullets">
    <w:name w:val="bullets"/>
    <w:basedOn w:val="Normal"/>
    <w:pPr>
      <w:numPr>
        <w:ilvl w:val="1"/>
        <w:numId w:val="1"/>
      </w:numPr>
    </w:pPr>
  </w:style>
  <w:style w:type="paragraph" w:customStyle="1" w:styleId="Style1">
    <w:name w:val="Style1"/>
    <w:basedOn w:val="bullets"/>
    <w:pPr>
      <w:tabs>
        <w:tab w:val="num" w:pos="1260"/>
      </w:tabs>
      <w:ind w:left="1260"/>
    </w:pPr>
  </w:style>
  <w:style w:type="paragraph" w:customStyle="1" w:styleId="Default">
    <w:name w:val="Default"/>
    <w:rsid w:val="002C0548"/>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463EBA"/>
    <w:rPr>
      <w:sz w:val="16"/>
      <w:szCs w:val="16"/>
    </w:rPr>
  </w:style>
  <w:style w:type="paragraph" w:styleId="CommentText">
    <w:name w:val="annotation text"/>
    <w:basedOn w:val="Normal"/>
    <w:link w:val="CommentTextChar"/>
    <w:uiPriority w:val="99"/>
    <w:unhideWhenUsed/>
    <w:rsid w:val="00463EBA"/>
    <w:rPr>
      <w:sz w:val="20"/>
    </w:rPr>
  </w:style>
  <w:style w:type="character" w:customStyle="1" w:styleId="CommentTextChar">
    <w:name w:val="Comment Text Char"/>
    <w:basedOn w:val="DefaultParagraphFont"/>
    <w:link w:val="CommentText"/>
    <w:uiPriority w:val="99"/>
    <w:rsid w:val="00463EBA"/>
  </w:style>
  <w:style w:type="paragraph" w:styleId="CommentSubject">
    <w:name w:val="annotation subject"/>
    <w:basedOn w:val="CommentText"/>
    <w:next w:val="CommentText"/>
    <w:link w:val="CommentSubjectChar"/>
    <w:uiPriority w:val="99"/>
    <w:semiHidden/>
    <w:unhideWhenUsed/>
    <w:rsid w:val="00463EBA"/>
    <w:rPr>
      <w:b/>
      <w:bCs/>
    </w:rPr>
  </w:style>
  <w:style w:type="character" w:customStyle="1" w:styleId="CommentSubjectChar">
    <w:name w:val="Comment Subject Char"/>
    <w:basedOn w:val="CommentTextChar"/>
    <w:link w:val="CommentSubject"/>
    <w:uiPriority w:val="99"/>
    <w:semiHidden/>
    <w:rsid w:val="00463EBA"/>
    <w:rPr>
      <w:b/>
      <w:bCs/>
    </w:rPr>
  </w:style>
  <w:style w:type="paragraph" w:customStyle="1" w:styleId="MemoHead">
    <w:name w:val="Memo Head"/>
    <w:basedOn w:val="Normal"/>
    <w:rsid w:val="00072D11"/>
    <w:pPr>
      <w:spacing w:before="120" w:after="240"/>
      <w:ind w:left="1440" w:hanging="1440"/>
    </w:pPr>
    <w:rPr>
      <w:rFonts w:ascii="Times New Roman" w:eastAsia="Times New Roman" w:hAnsi="Times New Roman"/>
      <w:szCs w:val="24"/>
    </w:rPr>
  </w:style>
  <w:style w:type="character" w:customStyle="1" w:styleId="Underline">
    <w:name w:val="Underline"/>
    <w:uiPriority w:val="1"/>
    <w:rsid w:val="00C12B25"/>
    <w:rPr>
      <w:u w:val="single"/>
    </w:rPr>
  </w:style>
  <w:style w:type="paragraph" w:styleId="ListBullet2">
    <w:name w:val="List Bullet 2"/>
    <w:basedOn w:val="Normal"/>
    <w:uiPriority w:val="99"/>
    <w:unhideWhenUsed/>
    <w:rsid w:val="00C12B25"/>
    <w:pPr>
      <w:numPr>
        <w:numId w:val="2"/>
      </w:numPr>
      <w:spacing w:after="240"/>
      <w:contextualSpacing/>
    </w:pPr>
    <w:rPr>
      <w:rFonts w:ascii="Times New Roman" w:eastAsia="Times New Roman" w:hAnsi="Times New Roman"/>
      <w:szCs w:val="22"/>
    </w:rPr>
  </w:style>
  <w:style w:type="paragraph" w:styleId="ListNumber2">
    <w:name w:val="List Number 2"/>
    <w:basedOn w:val="Normal"/>
    <w:uiPriority w:val="99"/>
    <w:unhideWhenUsed/>
    <w:rsid w:val="00C12B25"/>
    <w:pPr>
      <w:numPr>
        <w:numId w:val="3"/>
      </w:numPr>
      <w:spacing w:after="240"/>
      <w:contextualSpacing/>
    </w:pPr>
    <w:rPr>
      <w:rFonts w:ascii="Times New Roman" w:hAnsi="Times New Roman"/>
      <w:szCs w:val="24"/>
    </w:rPr>
  </w:style>
  <w:style w:type="paragraph" w:customStyle="1" w:styleId="Subheading">
    <w:name w:val="Subheading"/>
    <w:basedOn w:val="After12pt"/>
    <w:rsid w:val="0060004B"/>
    <w:pPr>
      <w:keepNext/>
      <w:tabs>
        <w:tab w:val="left" w:pos="1800"/>
      </w:tabs>
      <w:ind w:left="1800" w:hanging="720"/>
      <w:outlineLvl w:val="2"/>
    </w:pPr>
    <w:rPr>
      <w:i/>
    </w:rPr>
  </w:style>
  <w:style w:type="paragraph" w:customStyle="1" w:styleId="TableTitle">
    <w:name w:val="Table Title"/>
    <w:basedOn w:val="Normal"/>
    <w:rsid w:val="00072D11"/>
    <w:pPr>
      <w:keepNext/>
      <w:spacing w:before="600" w:after="80"/>
      <w:jc w:val="center"/>
    </w:pPr>
    <w:rPr>
      <w:rFonts w:ascii="Arial" w:eastAsia="Times New Roman" w:hAnsi="Arial"/>
      <w:b/>
      <w:sz w:val="22"/>
      <w:szCs w:val="24"/>
    </w:rPr>
  </w:style>
  <w:style w:type="character" w:customStyle="1" w:styleId="Superscript">
    <w:name w:val="Superscript"/>
    <w:uiPriority w:val="1"/>
    <w:rsid w:val="00072D11"/>
    <w:rPr>
      <w:vertAlign w:val="superscript"/>
    </w:rPr>
  </w:style>
  <w:style w:type="paragraph" w:customStyle="1" w:styleId="TableHeading">
    <w:name w:val="Table Heading"/>
    <w:basedOn w:val="Normal"/>
    <w:rsid w:val="00072D11"/>
    <w:pPr>
      <w:keepNext/>
      <w:spacing w:before="30" w:after="30"/>
      <w:jc w:val="center"/>
    </w:pPr>
    <w:rPr>
      <w:rFonts w:ascii="Arial" w:eastAsia="Times New Roman" w:hAnsi="Arial" w:cs="Arial"/>
      <w:b/>
      <w:bCs/>
      <w:sz w:val="20"/>
    </w:rPr>
  </w:style>
  <w:style w:type="paragraph" w:customStyle="1" w:styleId="TableTextCenter">
    <w:name w:val="Table Text Center"/>
    <w:basedOn w:val="TableTextLeft"/>
    <w:rsid w:val="00072D11"/>
    <w:pPr>
      <w:jc w:val="center"/>
    </w:pPr>
  </w:style>
  <w:style w:type="paragraph" w:customStyle="1" w:styleId="TableTextLeft">
    <w:name w:val="Table Text Left"/>
    <w:basedOn w:val="Normal"/>
    <w:rsid w:val="00072D11"/>
    <w:pPr>
      <w:keepNext/>
      <w:spacing w:before="30" w:after="30"/>
    </w:pPr>
    <w:rPr>
      <w:rFonts w:ascii="Arial" w:eastAsia="Times New Roman" w:hAnsi="Arial" w:cs="Arial"/>
      <w:sz w:val="19"/>
      <w:szCs w:val="19"/>
    </w:rPr>
  </w:style>
  <w:style w:type="paragraph" w:customStyle="1" w:styleId="TableSubheading">
    <w:name w:val="Table Subheading"/>
    <w:basedOn w:val="TableHeading"/>
    <w:rsid w:val="00072D11"/>
    <w:pPr>
      <w:jc w:val="left"/>
    </w:pPr>
    <w:rPr>
      <w:i/>
    </w:rPr>
  </w:style>
  <w:style w:type="paragraph" w:customStyle="1" w:styleId="TableTextL">
    <w:name w:val="Table Text L"/>
    <w:basedOn w:val="Normal"/>
    <w:rsid w:val="00072D11"/>
    <w:pPr>
      <w:keepNext/>
      <w:spacing w:before="30" w:after="30"/>
    </w:pPr>
    <w:rPr>
      <w:rFonts w:ascii="Arial" w:eastAsia="Times New Roman" w:hAnsi="Arial" w:cs="Arial"/>
      <w:sz w:val="16"/>
    </w:rPr>
  </w:style>
  <w:style w:type="paragraph" w:customStyle="1" w:styleId="TableTextC">
    <w:name w:val="Table Text C"/>
    <w:basedOn w:val="TableTextL"/>
    <w:rsid w:val="00072D11"/>
    <w:pPr>
      <w:jc w:val="center"/>
    </w:pPr>
  </w:style>
  <w:style w:type="paragraph" w:customStyle="1" w:styleId="TableHeading9pt">
    <w:name w:val="Table Heading + 9 pt"/>
    <w:basedOn w:val="TableHeading"/>
    <w:rsid w:val="00072D11"/>
    <w:rPr>
      <w:sz w:val="18"/>
      <w:szCs w:val="18"/>
    </w:rPr>
  </w:style>
  <w:style w:type="paragraph" w:customStyle="1" w:styleId="TableTextLLast">
    <w:name w:val="Table Text L Last"/>
    <w:basedOn w:val="TableTextL"/>
    <w:rsid w:val="00072D11"/>
    <w:pPr>
      <w:keepNext w:val="0"/>
    </w:pPr>
  </w:style>
  <w:style w:type="paragraph" w:customStyle="1" w:styleId="TableTextCLast">
    <w:name w:val="Table Text C Last"/>
    <w:basedOn w:val="TableTextC"/>
    <w:rsid w:val="00072D11"/>
    <w:pPr>
      <w:keepNext w:val="0"/>
    </w:pPr>
  </w:style>
  <w:style w:type="paragraph" w:customStyle="1" w:styleId="AfterTable">
    <w:name w:val="After Table"/>
    <w:basedOn w:val="Normal"/>
    <w:rsid w:val="00072D11"/>
    <w:pPr>
      <w:spacing w:after="360"/>
    </w:pPr>
    <w:rPr>
      <w:rFonts w:ascii="Times New Roman" w:eastAsia="Times New Roman" w:hAnsi="Times New Roman"/>
      <w:szCs w:val="22"/>
    </w:rPr>
  </w:style>
  <w:style w:type="paragraph" w:customStyle="1" w:styleId="TableTextRight">
    <w:name w:val="Table Text Right"/>
    <w:basedOn w:val="TableTextCenter"/>
    <w:rsid w:val="00072D11"/>
    <w:pPr>
      <w:jc w:val="right"/>
    </w:pPr>
  </w:style>
  <w:style w:type="paragraph" w:customStyle="1" w:styleId="Equation-Centered">
    <w:name w:val="Equation - Centered"/>
    <w:basedOn w:val="Normal"/>
    <w:rsid w:val="00072D11"/>
    <w:pPr>
      <w:widowControl w:val="0"/>
      <w:tabs>
        <w:tab w:val="center" w:pos="4680"/>
        <w:tab w:val="left" w:pos="8280"/>
      </w:tabs>
      <w:adjustRightInd w:val="0"/>
      <w:spacing w:line="480" w:lineRule="auto"/>
      <w:textAlignment w:val="baseline"/>
    </w:pPr>
    <w:rPr>
      <w:rFonts w:ascii="Times New Roman" w:eastAsia="Times New Roman" w:hAnsi="Times New Roman"/>
      <w:szCs w:val="24"/>
    </w:rPr>
  </w:style>
  <w:style w:type="paragraph" w:customStyle="1" w:styleId="BoldCenter">
    <w:name w:val="Bold Center"/>
    <w:basedOn w:val="Normal"/>
    <w:rsid w:val="00912792"/>
    <w:pPr>
      <w:spacing w:after="240"/>
      <w:jc w:val="center"/>
    </w:pPr>
    <w:rPr>
      <w:rFonts w:ascii="Times New Roman" w:hAnsi="Times New Roman"/>
      <w:b/>
      <w:szCs w:val="24"/>
    </w:rPr>
  </w:style>
  <w:style w:type="character" w:customStyle="1" w:styleId="Subscript">
    <w:name w:val="Subscript"/>
    <w:basedOn w:val="DefaultParagraphFont"/>
    <w:uiPriority w:val="1"/>
    <w:rsid w:val="00912792"/>
    <w:rPr>
      <w:vertAlign w:val="subscript"/>
    </w:rPr>
  </w:style>
  <w:style w:type="paragraph" w:customStyle="1" w:styleId="TableTitleNewPage">
    <w:name w:val="Table Title New Page"/>
    <w:basedOn w:val="TableTitle"/>
    <w:rsid w:val="006C5073"/>
    <w:pPr>
      <w:spacing w:before="0"/>
    </w:pPr>
  </w:style>
  <w:style w:type="paragraph" w:styleId="FootnoteText">
    <w:name w:val="footnote text"/>
    <w:basedOn w:val="Normal"/>
    <w:link w:val="FootnoteTextChar"/>
    <w:uiPriority w:val="99"/>
    <w:unhideWhenUsed/>
    <w:rsid w:val="00404743"/>
    <w:rPr>
      <w:sz w:val="20"/>
    </w:rPr>
  </w:style>
  <w:style w:type="character" w:customStyle="1" w:styleId="FootnoteTextChar">
    <w:name w:val="Footnote Text Char"/>
    <w:basedOn w:val="DefaultParagraphFont"/>
    <w:link w:val="FootnoteText"/>
    <w:uiPriority w:val="99"/>
    <w:rsid w:val="00404743"/>
  </w:style>
  <w:style w:type="character" w:styleId="FootnoteReference">
    <w:name w:val="footnote reference"/>
    <w:basedOn w:val="DefaultParagraphFont"/>
    <w:uiPriority w:val="99"/>
    <w:unhideWhenUsed/>
    <w:qFormat/>
    <w:rsid w:val="00404743"/>
    <w:rPr>
      <w:vertAlign w:val="superscript"/>
    </w:rPr>
  </w:style>
  <w:style w:type="character" w:customStyle="1" w:styleId="Italic">
    <w:name w:val="Italic"/>
    <w:uiPriority w:val="1"/>
    <w:rsid w:val="00654844"/>
    <w:rPr>
      <w:i/>
      <w:iCs/>
    </w:rPr>
  </w:style>
  <w:style w:type="table" w:styleId="TableGrid">
    <w:name w:val="Table Grid"/>
    <w:basedOn w:val="TableNormal"/>
    <w:uiPriority w:val="39"/>
    <w:rsid w:val="006F45BF"/>
    <w:rPr>
      <w:rFonts w:ascii="Times New Roman" w:eastAsiaTheme="minorHAns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Rule">
    <w:name w:val="Table Column Head-Rule"/>
    <w:basedOn w:val="Normal"/>
    <w:rsid w:val="006F45BF"/>
    <w:pPr>
      <w:keepNext/>
      <w:numPr>
        <w:ilvl w:val="12"/>
      </w:numPr>
      <w:spacing w:before="40" w:after="40"/>
      <w:jc w:val="center"/>
    </w:pPr>
    <w:rPr>
      <w:rFonts w:ascii="Courier New" w:eastAsia="Times New Roman" w:hAnsi="Courier New" w:cs="Courier New"/>
      <w:b/>
      <w:bCs/>
      <w:sz w:val="20"/>
    </w:rPr>
  </w:style>
  <w:style w:type="paragraph" w:customStyle="1" w:styleId="TableTextLeft-Rule">
    <w:name w:val="Table Text Left-Rule"/>
    <w:basedOn w:val="Normal"/>
    <w:rsid w:val="006F45BF"/>
    <w:pPr>
      <w:spacing w:before="40" w:after="40"/>
    </w:pPr>
    <w:rPr>
      <w:rFonts w:ascii="Courier New" w:eastAsia="Calibri" w:hAnsi="Courier New" w:cs="Courier New"/>
      <w:sz w:val="20"/>
    </w:rPr>
  </w:style>
  <w:style w:type="paragraph" w:styleId="Revision">
    <w:name w:val="Revision"/>
    <w:hidden/>
    <w:uiPriority w:val="99"/>
    <w:semiHidden/>
    <w:rsid w:val="00CE7151"/>
    <w:rPr>
      <w:sz w:val="24"/>
    </w:rPr>
  </w:style>
  <w:style w:type="character" w:styleId="Hyperlink">
    <w:name w:val="Hyperlink"/>
    <w:basedOn w:val="DefaultParagraphFont"/>
    <w:uiPriority w:val="99"/>
    <w:unhideWhenUsed/>
    <w:rsid w:val="00C6604C"/>
    <w:rPr>
      <w:color w:val="0000FF" w:themeColor="hyperlink"/>
      <w:u w:val="single"/>
    </w:rPr>
  </w:style>
  <w:style w:type="paragraph" w:customStyle="1" w:styleId="SubSection">
    <w:name w:val="SubSection"/>
    <w:basedOn w:val="Section"/>
    <w:rsid w:val="0060004B"/>
    <w:pPr>
      <w:ind w:left="1440"/>
      <w:outlineLvl w:val="1"/>
    </w:pPr>
    <w:rPr>
      <w:b w:val="0"/>
    </w:rPr>
  </w:style>
  <w:style w:type="paragraph" w:customStyle="1" w:styleId="References">
    <w:name w:val="References"/>
    <w:basedOn w:val="After12pt"/>
    <w:rsid w:val="00F76DEA"/>
    <w:pPr>
      <w:ind w:left="360" w:hanging="360"/>
    </w:pPr>
    <w:rPr>
      <w:szCs w:val="22"/>
    </w:rPr>
  </w:style>
  <w:style w:type="paragraph" w:styleId="NoSpacing">
    <w:name w:val="No Spacing"/>
    <w:uiPriority w:val="1"/>
    <w:qFormat/>
    <w:rsid w:val="00F06E2C"/>
    <w:rPr>
      <w:sz w:val="24"/>
    </w:rPr>
  </w:style>
  <w:style w:type="character" w:customStyle="1" w:styleId="ApprovedText">
    <w:name w:val="Approved Text"/>
    <w:basedOn w:val="DefaultParagraphFont"/>
    <w:uiPriority w:val="99"/>
    <w:rsid w:val="00CD3E25"/>
    <w:rPr>
      <w:rFonts w:eastAsia="Times New Roman"/>
      <w:color w:val="auto"/>
    </w:rPr>
  </w:style>
  <w:style w:type="paragraph" w:customStyle="1" w:styleId="TableFootnote">
    <w:name w:val="Table Footnote"/>
    <w:basedOn w:val="Normal"/>
    <w:rsid w:val="000B1FB3"/>
    <w:pPr>
      <w:keepNext/>
      <w:spacing w:before="60" w:after="30"/>
      <w:ind w:left="144" w:hanging="144"/>
    </w:pPr>
    <w:rPr>
      <w:rFonts w:ascii="Arial" w:eastAsia="Times New Roman" w:hAnsi="Arial" w:cs="Arial"/>
      <w:sz w:val="18"/>
      <w:szCs w:val="18"/>
    </w:rPr>
  </w:style>
  <w:style w:type="character" w:styleId="PlaceholderText">
    <w:name w:val="Placeholder Text"/>
    <w:basedOn w:val="DefaultParagraphFont"/>
    <w:uiPriority w:val="99"/>
    <w:semiHidden/>
    <w:rsid w:val="0087119D"/>
    <w:rPr>
      <w:color w:val="808080"/>
    </w:rPr>
  </w:style>
  <w:style w:type="paragraph" w:styleId="PlainText">
    <w:name w:val="Plain Text"/>
    <w:basedOn w:val="Normal"/>
    <w:link w:val="PlainTextChar"/>
    <w:uiPriority w:val="99"/>
    <w:semiHidden/>
    <w:unhideWhenUsed/>
    <w:rsid w:val="00D83ED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83EDD"/>
    <w:rPr>
      <w:rFonts w:ascii="Calibri" w:eastAsiaTheme="minorHAnsi" w:hAnsi="Calibri" w:cstheme="minorBidi"/>
      <w:sz w:val="22"/>
      <w:szCs w:val="21"/>
    </w:rPr>
  </w:style>
  <w:style w:type="paragraph" w:styleId="ListParagraph">
    <w:name w:val="List Paragraph"/>
    <w:basedOn w:val="Normal"/>
    <w:uiPriority w:val="34"/>
    <w:qFormat/>
    <w:rsid w:val="006E57A1"/>
    <w:pPr>
      <w:ind w:left="720"/>
      <w:contextualSpacing/>
    </w:pPr>
  </w:style>
  <w:style w:type="character" w:styleId="FollowedHyperlink">
    <w:name w:val="FollowedHyperlink"/>
    <w:basedOn w:val="DefaultParagraphFont"/>
    <w:uiPriority w:val="99"/>
    <w:semiHidden/>
    <w:unhideWhenUsed/>
    <w:rsid w:val="00873BE9"/>
    <w:rPr>
      <w:color w:val="800080" w:themeColor="followedHyperlink"/>
      <w:u w:val="single"/>
    </w:rPr>
  </w:style>
  <w:style w:type="paragraph" w:styleId="EndnoteText">
    <w:name w:val="endnote text"/>
    <w:basedOn w:val="Normal"/>
    <w:link w:val="EndnoteTextChar"/>
    <w:uiPriority w:val="99"/>
    <w:semiHidden/>
    <w:unhideWhenUsed/>
    <w:rsid w:val="00185018"/>
    <w:rPr>
      <w:sz w:val="20"/>
    </w:rPr>
  </w:style>
  <w:style w:type="character" w:customStyle="1" w:styleId="EndnoteTextChar">
    <w:name w:val="Endnote Text Char"/>
    <w:basedOn w:val="DefaultParagraphFont"/>
    <w:link w:val="EndnoteText"/>
    <w:uiPriority w:val="99"/>
    <w:semiHidden/>
    <w:rsid w:val="00185018"/>
  </w:style>
  <w:style w:type="character" w:styleId="EndnoteReference">
    <w:name w:val="endnote reference"/>
    <w:basedOn w:val="DefaultParagraphFont"/>
    <w:uiPriority w:val="99"/>
    <w:semiHidden/>
    <w:unhideWhenUsed/>
    <w:rsid w:val="00185018"/>
    <w:rPr>
      <w:vertAlign w:val="superscript"/>
    </w:rPr>
  </w:style>
  <w:style w:type="table" w:customStyle="1" w:styleId="TableGrid1">
    <w:name w:val="Table Grid1"/>
    <w:basedOn w:val="TableNormal"/>
    <w:next w:val="TableGrid"/>
    <w:uiPriority w:val="59"/>
    <w:rsid w:val="00CC7C8D"/>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548E7"/>
    <w:rPr>
      <w:color w:val="808080"/>
      <w:shd w:val="clear" w:color="auto" w:fill="E6E6E6"/>
    </w:rPr>
  </w:style>
  <w:style w:type="paragraph" w:styleId="TOC1">
    <w:name w:val="toc 1"/>
    <w:basedOn w:val="Normal"/>
    <w:next w:val="Normal"/>
    <w:autoRedefine/>
    <w:uiPriority w:val="39"/>
    <w:unhideWhenUsed/>
    <w:rsid w:val="007A0131"/>
    <w:pPr>
      <w:tabs>
        <w:tab w:val="left" w:pos="440"/>
        <w:tab w:val="right" w:leader="dot" w:pos="10790"/>
      </w:tabs>
      <w:spacing w:after="100"/>
      <w:ind w:left="720" w:hanging="720"/>
    </w:pPr>
  </w:style>
  <w:style w:type="paragraph" w:styleId="TOCHeading">
    <w:name w:val="TOC Heading"/>
    <w:basedOn w:val="Heading1"/>
    <w:next w:val="Normal"/>
    <w:uiPriority w:val="39"/>
    <w:unhideWhenUsed/>
    <w:qFormat/>
    <w:rsid w:val="004D2CDD"/>
    <w:pPr>
      <w:spacing w:line="259" w:lineRule="auto"/>
      <w:outlineLvl w:val="9"/>
    </w:pPr>
  </w:style>
  <w:style w:type="character" w:customStyle="1" w:styleId="BodyTextChar">
    <w:name w:val="Body Text Char"/>
    <w:basedOn w:val="DefaultParagraphFont"/>
    <w:link w:val="BodyText"/>
    <w:uiPriority w:val="1"/>
    <w:rsid w:val="00983667"/>
    <w:rPr>
      <w:rFonts w:ascii="Times New Roman" w:eastAsia="Times New Roman" w:hAnsi="Times New Roman"/>
      <w:b/>
      <w:bCs/>
      <w:sz w:val="24"/>
      <w:szCs w:val="24"/>
    </w:rPr>
  </w:style>
  <w:style w:type="paragraph" w:styleId="BodyText">
    <w:name w:val="Body Text"/>
    <w:basedOn w:val="Normal"/>
    <w:link w:val="BodyTextChar"/>
    <w:uiPriority w:val="1"/>
    <w:qFormat/>
    <w:rsid w:val="00983667"/>
    <w:pPr>
      <w:widowControl w:val="0"/>
      <w:autoSpaceDE w:val="0"/>
      <w:autoSpaceDN w:val="0"/>
    </w:pPr>
    <w:rPr>
      <w:rFonts w:ascii="Times New Roman" w:eastAsia="Times New Roman" w:hAnsi="Times New Roman"/>
      <w:b/>
      <w:bCs/>
      <w:szCs w:val="24"/>
    </w:rPr>
  </w:style>
  <w:style w:type="character" w:customStyle="1" w:styleId="BodyTextChar1">
    <w:name w:val="Body Text Char1"/>
    <w:basedOn w:val="DefaultParagraphFont"/>
    <w:uiPriority w:val="99"/>
    <w:semiHidden/>
    <w:rsid w:val="00983667"/>
    <w:rPr>
      <w:sz w:val="24"/>
    </w:rPr>
  </w:style>
  <w:style w:type="paragraph" w:customStyle="1" w:styleId="TableParagraph">
    <w:name w:val="Table Paragraph"/>
    <w:basedOn w:val="Normal"/>
    <w:uiPriority w:val="1"/>
    <w:qFormat/>
    <w:rsid w:val="00983667"/>
    <w:pPr>
      <w:widowControl w:val="0"/>
      <w:autoSpaceDE w:val="0"/>
      <w:autoSpaceDN w:val="0"/>
      <w:spacing w:before="2" w:line="162" w:lineRule="exact"/>
      <w:ind w:left="23"/>
      <w:jc w:val="center"/>
    </w:pPr>
    <w:rPr>
      <w:rFonts w:ascii="Times New Roman" w:eastAsia="Times New Roman" w:hAnsi="Times New Roman"/>
      <w:sz w:val="22"/>
      <w:szCs w:val="22"/>
    </w:rPr>
  </w:style>
  <w:style w:type="paragraph" w:styleId="TOC2">
    <w:name w:val="toc 2"/>
    <w:basedOn w:val="Normal"/>
    <w:next w:val="Normal"/>
    <w:autoRedefine/>
    <w:uiPriority w:val="39"/>
    <w:unhideWhenUsed/>
    <w:rsid w:val="006F061D"/>
    <w:pPr>
      <w:tabs>
        <w:tab w:val="left" w:pos="880"/>
        <w:tab w:val="right" w:leader="dot" w:pos="10790"/>
      </w:tabs>
      <w:spacing w:after="100"/>
      <w:ind w:left="720" w:hanging="720"/>
    </w:pPr>
  </w:style>
  <w:style w:type="paragraph" w:styleId="TOC3">
    <w:name w:val="toc 3"/>
    <w:basedOn w:val="Normal"/>
    <w:next w:val="Normal"/>
    <w:autoRedefine/>
    <w:uiPriority w:val="39"/>
    <w:unhideWhenUsed/>
    <w:rsid w:val="00BB3DDD"/>
    <w:pPr>
      <w:tabs>
        <w:tab w:val="left" w:pos="1320"/>
        <w:tab w:val="right" w:leader="dot" w:pos="10790"/>
      </w:tabs>
      <w:spacing w:after="100"/>
    </w:pPr>
  </w:style>
  <w:style w:type="paragraph" w:customStyle="1" w:styleId="GHGPARAGRAPH">
    <w:name w:val="___GHG PARAGRAPH"/>
    <w:link w:val="GHGPARAGRAPHCharChar"/>
    <w:uiPriority w:val="99"/>
    <w:qFormat/>
    <w:rsid w:val="000706C9"/>
    <w:pPr>
      <w:spacing w:line="480" w:lineRule="auto"/>
      <w:ind w:firstLine="720"/>
    </w:pPr>
    <w:rPr>
      <w:rFonts w:ascii="Courier New" w:eastAsia="Calibri" w:hAnsi="Courier New" w:cs="Courier New"/>
      <w:bCs/>
      <w:sz w:val="24"/>
      <w:szCs w:val="24"/>
    </w:rPr>
  </w:style>
  <w:style w:type="character" w:customStyle="1" w:styleId="GHGPARAGRAPHCharChar">
    <w:name w:val="___GHG PARAGRAPH Char Char"/>
    <w:link w:val="GHGPARAGRAPH"/>
    <w:uiPriority w:val="99"/>
    <w:locked/>
    <w:rsid w:val="000706C9"/>
    <w:rPr>
      <w:rFonts w:ascii="Courier New" w:eastAsia="Calibri" w:hAnsi="Courier New" w:cs="Courier New"/>
      <w:bCs/>
      <w:sz w:val="24"/>
      <w:szCs w:val="24"/>
    </w:rPr>
  </w:style>
  <w:style w:type="paragraph" w:styleId="NormalWeb">
    <w:name w:val="Normal (Web)"/>
    <w:basedOn w:val="Normal"/>
    <w:uiPriority w:val="99"/>
    <w:unhideWhenUsed/>
    <w:rsid w:val="002655DE"/>
    <w:pPr>
      <w:spacing w:before="100" w:beforeAutospacing="1" w:after="100" w:afterAutospacing="1"/>
    </w:pPr>
    <w:rPr>
      <w:rFonts w:ascii="Times New Roman" w:eastAsia="Times New Roman" w:hAnsi="Times New Roman"/>
      <w:szCs w:val="24"/>
    </w:rPr>
  </w:style>
  <w:style w:type="character" w:customStyle="1" w:styleId="Heading4Char">
    <w:name w:val="Heading 4 Char"/>
    <w:basedOn w:val="DefaultParagraphFont"/>
    <w:link w:val="Heading4"/>
    <w:uiPriority w:val="9"/>
    <w:rsid w:val="00495C2A"/>
    <w:rPr>
      <w:rFonts w:ascii="Times New Roman" w:eastAsiaTheme="majorEastAsia" w:hAnsi="Times New Roman" w:cstheme="majorBidi"/>
      <w:b/>
      <w:iCs/>
      <w:sz w:val="24"/>
      <w:u w:val="single"/>
    </w:rPr>
  </w:style>
  <w:style w:type="paragraph" w:styleId="Index1">
    <w:name w:val="index 1"/>
    <w:basedOn w:val="Normal"/>
    <w:next w:val="Normal"/>
    <w:autoRedefine/>
    <w:uiPriority w:val="99"/>
    <w:unhideWhenUsed/>
    <w:rsid w:val="00BB3DDD"/>
    <w:pPr>
      <w:tabs>
        <w:tab w:val="right" w:pos="10790"/>
      </w:tabs>
      <w:ind w:left="240" w:hanging="240"/>
    </w:pPr>
  </w:style>
  <w:style w:type="character" w:customStyle="1" w:styleId="findhit">
    <w:name w:val="findhit"/>
    <w:basedOn w:val="DefaultParagraphFont"/>
    <w:rsid w:val="00F74CFF"/>
  </w:style>
  <w:style w:type="paragraph" w:customStyle="1" w:styleId="List1">
    <w:name w:val="List 1"/>
    <w:basedOn w:val="ListParagraph"/>
    <w:qFormat/>
    <w:rsid w:val="00C616C5"/>
    <w:pPr>
      <w:numPr>
        <w:numId w:val="42"/>
      </w:numPr>
      <w:spacing w:after="240"/>
      <w:contextualSpacing w:val="0"/>
    </w:pPr>
    <w:rPr>
      <w:rFonts w:ascii="Verdana" w:eastAsiaTheme="minorHAnsi" w:hAnsi="Verdana" w:cs="Tahoma"/>
      <w:szCs w:val="24"/>
    </w:rPr>
  </w:style>
  <w:style w:type="paragraph" w:customStyle="1" w:styleId="List2">
    <w:name w:val="List2"/>
    <w:basedOn w:val="ListParagraph"/>
    <w:qFormat/>
    <w:rsid w:val="00C616C5"/>
    <w:pPr>
      <w:numPr>
        <w:ilvl w:val="1"/>
        <w:numId w:val="42"/>
      </w:numPr>
      <w:spacing w:after="240"/>
      <w:contextualSpacing w:val="0"/>
    </w:pPr>
    <w:rPr>
      <w:rFonts w:ascii="Tahoma" w:eastAsiaTheme="minorHAnsi" w:hAnsi="Tahoma" w:cs="Tahoma"/>
      <w:szCs w:val="24"/>
    </w:rPr>
  </w:style>
  <w:style w:type="paragraph" w:customStyle="1" w:styleId="a">
    <w:name w:val="Ѐ"/>
    <w:basedOn w:val="Normal"/>
    <w:rsid w:val="00C616C5"/>
    <w:pPr>
      <w:widowControl w:val="0"/>
    </w:pPr>
    <w:rPr>
      <w:rFonts w:ascii="Times New Roman" w:eastAsia="Times New Roman" w:hAnsi="Times New Roman"/>
      <w:lang w:eastAsia="ja-JP"/>
    </w:rPr>
  </w:style>
  <w:style w:type="paragraph" w:customStyle="1" w:styleId="indent-1">
    <w:name w:val="indent-1"/>
    <w:basedOn w:val="Normal"/>
    <w:rsid w:val="005F3CEB"/>
    <w:pPr>
      <w:spacing w:before="100" w:beforeAutospacing="1" w:after="100" w:afterAutospacing="1"/>
    </w:pPr>
    <w:rPr>
      <w:rFonts w:ascii="Calibri" w:eastAsiaTheme="minorHAnsi" w:hAnsi="Calibri" w:cs="Calibri"/>
      <w:sz w:val="22"/>
      <w:szCs w:val="22"/>
    </w:rPr>
  </w:style>
  <w:style w:type="paragraph" w:customStyle="1" w:styleId="indent-2">
    <w:name w:val="indent-2"/>
    <w:basedOn w:val="Normal"/>
    <w:rsid w:val="005F3CEB"/>
    <w:pPr>
      <w:spacing w:before="100" w:beforeAutospacing="1" w:after="100" w:afterAutospacing="1"/>
    </w:pPr>
    <w:rPr>
      <w:rFonts w:ascii="Calibri" w:eastAsiaTheme="minorHAnsi" w:hAnsi="Calibri" w:cs="Calibri"/>
      <w:sz w:val="22"/>
      <w:szCs w:val="22"/>
    </w:rPr>
  </w:style>
  <w:style w:type="character" w:customStyle="1" w:styleId="paragraph-hierarchy">
    <w:name w:val="paragraph-hierarchy"/>
    <w:basedOn w:val="DefaultParagraphFont"/>
    <w:rsid w:val="005F3CEB"/>
  </w:style>
  <w:style w:type="character" w:customStyle="1" w:styleId="paren">
    <w:name w:val="paren"/>
    <w:basedOn w:val="DefaultParagraphFont"/>
    <w:rsid w:val="005F3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989">
      <w:bodyDiv w:val="1"/>
      <w:marLeft w:val="0"/>
      <w:marRight w:val="0"/>
      <w:marTop w:val="0"/>
      <w:marBottom w:val="0"/>
      <w:divBdr>
        <w:top w:val="none" w:sz="0" w:space="0" w:color="auto"/>
        <w:left w:val="none" w:sz="0" w:space="0" w:color="auto"/>
        <w:bottom w:val="none" w:sz="0" w:space="0" w:color="auto"/>
        <w:right w:val="none" w:sz="0" w:space="0" w:color="auto"/>
      </w:divBdr>
    </w:div>
    <w:div w:id="31419201">
      <w:bodyDiv w:val="1"/>
      <w:marLeft w:val="0"/>
      <w:marRight w:val="0"/>
      <w:marTop w:val="0"/>
      <w:marBottom w:val="0"/>
      <w:divBdr>
        <w:top w:val="none" w:sz="0" w:space="0" w:color="auto"/>
        <w:left w:val="none" w:sz="0" w:space="0" w:color="auto"/>
        <w:bottom w:val="none" w:sz="0" w:space="0" w:color="auto"/>
        <w:right w:val="none" w:sz="0" w:space="0" w:color="auto"/>
      </w:divBdr>
    </w:div>
    <w:div w:id="32391207">
      <w:bodyDiv w:val="1"/>
      <w:marLeft w:val="0"/>
      <w:marRight w:val="0"/>
      <w:marTop w:val="0"/>
      <w:marBottom w:val="0"/>
      <w:divBdr>
        <w:top w:val="none" w:sz="0" w:space="0" w:color="auto"/>
        <w:left w:val="none" w:sz="0" w:space="0" w:color="auto"/>
        <w:bottom w:val="none" w:sz="0" w:space="0" w:color="auto"/>
        <w:right w:val="none" w:sz="0" w:space="0" w:color="auto"/>
      </w:divBdr>
    </w:div>
    <w:div w:id="40909923">
      <w:bodyDiv w:val="1"/>
      <w:marLeft w:val="0"/>
      <w:marRight w:val="0"/>
      <w:marTop w:val="0"/>
      <w:marBottom w:val="0"/>
      <w:divBdr>
        <w:top w:val="none" w:sz="0" w:space="0" w:color="auto"/>
        <w:left w:val="none" w:sz="0" w:space="0" w:color="auto"/>
        <w:bottom w:val="none" w:sz="0" w:space="0" w:color="auto"/>
        <w:right w:val="none" w:sz="0" w:space="0" w:color="auto"/>
      </w:divBdr>
    </w:div>
    <w:div w:id="41104876">
      <w:bodyDiv w:val="1"/>
      <w:marLeft w:val="0"/>
      <w:marRight w:val="0"/>
      <w:marTop w:val="0"/>
      <w:marBottom w:val="0"/>
      <w:divBdr>
        <w:top w:val="none" w:sz="0" w:space="0" w:color="auto"/>
        <w:left w:val="none" w:sz="0" w:space="0" w:color="auto"/>
        <w:bottom w:val="none" w:sz="0" w:space="0" w:color="auto"/>
        <w:right w:val="none" w:sz="0" w:space="0" w:color="auto"/>
      </w:divBdr>
    </w:div>
    <w:div w:id="51316485">
      <w:bodyDiv w:val="1"/>
      <w:marLeft w:val="0"/>
      <w:marRight w:val="0"/>
      <w:marTop w:val="0"/>
      <w:marBottom w:val="0"/>
      <w:divBdr>
        <w:top w:val="none" w:sz="0" w:space="0" w:color="auto"/>
        <w:left w:val="none" w:sz="0" w:space="0" w:color="auto"/>
        <w:bottom w:val="none" w:sz="0" w:space="0" w:color="auto"/>
        <w:right w:val="none" w:sz="0" w:space="0" w:color="auto"/>
      </w:divBdr>
    </w:div>
    <w:div w:id="51731154">
      <w:bodyDiv w:val="1"/>
      <w:marLeft w:val="0"/>
      <w:marRight w:val="0"/>
      <w:marTop w:val="0"/>
      <w:marBottom w:val="0"/>
      <w:divBdr>
        <w:top w:val="none" w:sz="0" w:space="0" w:color="auto"/>
        <w:left w:val="none" w:sz="0" w:space="0" w:color="auto"/>
        <w:bottom w:val="none" w:sz="0" w:space="0" w:color="auto"/>
        <w:right w:val="none" w:sz="0" w:space="0" w:color="auto"/>
      </w:divBdr>
    </w:div>
    <w:div w:id="62994765">
      <w:bodyDiv w:val="1"/>
      <w:marLeft w:val="0"/>
      <w:marRight w:val="0"/>
      <w:marTop w:val="0"/>
      <w:marBottom w:val="0"/>
      <w:divBdr>
        <w:top w:val="none" w:sz="0" w:space="0" w:color="auto"/>
        <w:left w:val="none" w:sz="0" w:space="0" w:color="auto"/>
        <w:bottom w:val="none" w:sz="0" w:space="0" w:color="auto"/>
        <w:right w:val="none" w:sz="0" w:space="0" w:color="auto"/>
      </w:divBdr>
    </w:div>
    <w:div w:id="65500107">
      <w:bodyDiv w:val="1"/>
      <w:marLeft w:val="0"/>
      <w:marRight w:val="0"/>
      <w:marTop w:val="0"/>
      <w:marBottom w:val="0"/>
      <w:divBdr>
        <w:top w:val="none" w:sz="0" w:space="0" w:color="auto"/>
        <w:left w:val="none" w:sz="0" w:space="0" w:color="auto"/>
        <w:bottom w:val="none" w:sz="0" w:space="0" w:color="auto"/>
        <w:right w:val="none" w:sz="0" w:space="0" w:color="auto"/>
      </w:divBdr>
    </w:div>
    <w:div w:id="66459308">
      <w:bodyDiv w:val="1"/>
      <w:marLeft w:val="0"/>
      <w:marRight w:val="0"/>
      <w:marTop w:val="0"/>
      <w:marBottom w:val="0"/>
      <w:divBdr>
        <w:top w:val="none" w:sz="0" w:space="0" w:color="auto"/>
        <w:left w:val="none" w:sz="0" w:space="0" w:color="auto"/>
        <w:bottom w:val="none" w:sz="0" w:space="0" w:color="auto"/>
        <w:right w:val="none" w:sz="0" w:space="0" w:color="auto"/>
      </w:divBdr>
    </w:div>
    <w:div w:id="77337658">
      <w:bodyDiv w:val="1"/>
      <w:marLeft w:val="0"/>
      <w:marRight w:val="0"/>
      <w:marTop w:val="0"/>
      <w:marBottom w:val="0"/>
      <w:divBdr>
        <w:top w:val="none" w:sz="0" w:space="0" w:color="auto"/>
        <w:left w:val="none" w:sz="0" w:space="0" w:color="auto"/>
        <w:bottom w:val="none" w:sz="0" w:space="0" w:color="auto"/>
        <w:right w:val="none" w:sz="0" w:space="0" w:color="auto"/>
      </w:divBdr>
    </w:div>
    <w:div w:id="89081445">
      <w:bodyDiv w:val="1"/>
      <w:marLeft w:val="0"/>
      <w:marRight w:val="0"/>
      <w:marTop w:val="0"/>
      <w:marBottom w:val="0"/>
      <w:divBdr>
        <w:top w:val="none" w:sz="0" w:space="0" w:color="auto"/>
        <w:left w:val="none" w:sz="0" w:space="0" w:color="auto"/>
        <w:bottom w:val="none" w:sz="0" w:space="0" w:color="auto"/>
        <w:right w:val="none" w:sz="0" w:space="0" w:color="auto"/>
      </w:divBdr>
    </w:div>
    <w:div w:id="92091345">
      <w:bodyDiv w:val="1"/>
      <w:marLeft w:val="0"/>
      <w:marRight w:val="0"/>
      <w:marTop w:val="0"/>
      <w:marBottom w:val="0"/>
      <w:divBdr>
        <w:top w:val="none" w:sz="0" w:space="0" w:color="auto"/>
        <w:left w:val="none" w:sz="0" w:space="0" w:color="auto"/>
        <w:bottom w:val="none" w:sz="0" w:space="0" w:color="auto"/>
        <w:right w:val="none" w:sz="0" w:space="0" w:color="auto"/>
      </w:divBdr>
    </w:div>
    <w:div w:id="95179938">
      <w:bodyDiv w:val="1"/>
      <w:marLeft w:val="0"/>
      <w:marRight w:val="0"/>
      <w:marTop w:val="0"/>
      <w:marBottom w:val="0"/>
      <w:divBdr>
        <w:top w:val="none" w:sz="0" w:space="0" w:color="auto"/>
        <w:left w:val="none" w:sz="0" w:space="0" w:color="auto"/>
        <w:bottom w:val="none" w:sz="0" w:space="0" w:color="auto"/>
        <w:right w:val="none" w:sz="0" w:space="0" w:color="auto"/>
      </w:divBdr>
    </w:div>
    <w:div w:id="107967780">
      <w:bodyDiv w:val="1"/>
      <w:marLeft w:val="0"/>
      <w:marRight w:val="0"/>
      <w:marTop w:val="0"/>
      <w:marBottom w:val="0"/>
      <w:divBdr>
        <w:top w:val="none" w:sz="0" w:space="0" w:color="auto"/>
        <w:left w:val="none" w:sz="0" w:space="0" w:color="auto"/>
        <w:bottom w:val="none" w:sz="0" w:space="0" w:color="auto"/>
        <w:right w:val="none" w:sz="0" w:space="0" w:color="auto"/>
      </w:divBdr>
    </w:div>
    <w:div w:id="110056623">
      <w:bodyDiv w:val="1"/>
      <w:marLeft w:val="0"/>
      <w:marRight w:val="0"/>
      <w:marTop w:val="0"/>
      <w:marBottom w:val="0"/>
      <w:divBdr>
        <w:top w:val="none" w:sz="0" w:space="0" w:color="auto"/>
        <w:left w:val="none" w:sz="0" w:space="0" w:color="auto"/>
        <w:bottom w:val="none" w:sz="0" w:space="0" w:color="auto"/>
        <w:right w:val="none" w:sz="0" w:space="0" w:color="auto"/>
      </w:divBdr>
    </w:div>
    <w:div w:id="112988267">
      <w:bodyDiv w:val="1"/>
      <w:marLeft w:val="0"/>
      <w:marRight w:val="0"/>
      <w:marTop w:val="0"/>
      <w:marBottom w:val="0"/>
      <w:divBdr>
        <w:top w:val="none" w:sz="0" w:space="0" w:color="auto"/>
        <w:left w:val="none" w:sz="0" w:space="0" w:color="auto"/>
        <w:bottom w:val="none" w:sz="0" w:space="0" w:color="auto"/>
        <w:right w:val="none" w:sz="0" w:space="0" w:color="auto"/>
      </w:divBdr>
    </w:div>
    <w:div w:id="116990178">
      <w:bodyDiv w:val="1"/>
      <w:marLeft w:val="0"/>
      <w:marRight w:val="0"/>
      <w:marTop w:val="0"/>
      <w:marBottom w:val="0"/>
      <w:divBdr>
        <w:top w:val="none" w:sz="0" w:space="0" w:color="auto"/>
        <w:left w:val="none" w:sz="0" w:space="0" w:color="auto"/>
        <w:bottom w:val="none" w:sz="0" w:space="0" w:color="auto"/>
        <w:right w:val="none" w:sz="0" w:space="0" w:color="auto"/>
      </w:divBdr>
    </w:div>
    <w:div w:id="125127054">
      <w:bodyDiv w:val="1"/>
      <w:marLeft w:val="0"/>
      <w:marRight w:val="0"/>
      <w:marTop w:val="0"/>
      <w:marBottom w:val="0"/>
      <w:divBdr>
        <w:top w:val="none" w:sz="0" w:space="0" w:color="auto"/>
        <w:left w:val="none" w:sz="0" w:space="0" w:color="auto"/>
        <w:bottom w:val="none" w:sz="0" w:space="0" w:color="auto"/>
        <w:right w:val="none" w:sz="0" w:space="0" w:color="auto"/>
      </w:divBdr>
    </w:div>
    <w:div w:id="127166192">
      <w:bodyDiv w:val="1"/>
      <w:marLeft w:val="0"/>
      <w:marRight w:val="0"/>
      <w:marTop w:val="0"/>
      <w:marBottom w:val="0"/>
      <w:divBdr>
        <w:top w:val="none" w:sz="0" w:space="0" w:color="auto"/>
        <w:left w:val="none" w:sz="0" w:space="0" w:color="auto"/>
        <w:bottom w:val="none" w:sz="0" w:space="0" w:color="auto"/>
        <w:right w:val="none" w:sz="0" w:space="0" w:color="auto"/>
      </w:divBdr>
    </w:div>
    <w:div w:id="128136369">
      <w:bodyDiv w:val="1"/>
      <w:marLeft w:val="0"/>
      <w:marRight w:val="0"/>
      <w:marTop w:val="0"/>
      <w:marBottom w:val="0"/>
      <w:divBdr>
        <w:top w:val="none" w:sz="0" w:space="0" w:color="auto"/>
        <w:left w:val="none" w:sz="0" w:space="0" w:color="auto"/>
        <w:bottom w:val="none" w:sz="0" w:space="0" w:color="auto"/>
        <w:right w:val="none" w:sz="0" w:space="0" w:color="auto"/>
      </w:divBdr>
    </w:div>
    <w:div w:id="141772410">
      <w:bodyDiv w:val="1"/>
      <w:marLeft w:val="0"/>
      <w:marRight w:val="0"/>
      <w:marTop w:val="0"/>
      <w:marBottom w:val="0"/>
      <w:divBdr>
        <w:top w:val="none" w:sz="0" w:space="0" w:color="auto"/>
        <w:left w:val="none" w:sz="0" w:space="0" w:color="auto"/>
        <w:bottom w:val="none" w:sz="0" w:space="0" w:color="auto"/>
        <w:right w:val="none" w:sz="0" w:space="0" w:color="auto"/>
      </w:divBdr>
    </w:div>
    <w:div w:id="146436528">
      <w:bodyDiv w:val="1"/>
      <w:marLeft w:val="0"/>
      <w:marRight w:val="0"/>
      <w:marTop w:val="0"/>
      <w:marBottom w:val="0"/>
      <w:divBdr>
        <w:top w:val="none" w:sz="0" w:space="0" w:color="auto"/>
        <w:left w:val="none" w:sz="0" w:space="0" w:color="auto"/>
        <w:bottom w:val="none" w:sz="0" w:space="0" w:color="auto"/>
        <w:right w:val="none" w:sz="0" w:space="0" w:color="auto"/>
      </w:divBdr>
    </w:div>
    <w:div w:id="154683306">
      <w:bodyDiv w:val="1"/>
      <w:marLeft w:val="0"/>
      <w:marRight w:val="0"/>
      <w:marTop w:val="0"/>
      <w:marBottom w:val="0"/>
      <w:divBdr>
        <w:top w:val="none" w:sz="0" w:space="0" w:color="auto"/>
        <w:left w:val="none" w:sz="0" w:space="0" w:color="auto"/>
        <w:bottom w:val="none" w:sz="0" w:space="0" w:color="auto"/>
        <w:right w:val="none" w:sz="0" w:space="0" w:color="auto"/>
      </w:divBdr>
    </w:div>
    <w:div w:id="159274246">
      <w:bodyDiv w:val="1"/>
      <w:marLeft w:val="0"/>
      <w:marRight w:val="0"/>
      <w:marTop w:val="0"/>
      <w:marBottom w:val="0"/>
      <w:divBdr>
        <w:top w:val="none" w:sz="0" w:space="0" w:color="auto"/>
        <w:left w:val="none" w:sz="0" w:space="0" w:color="auto"/>
        <w:bottom w:val="none" w:sz="0" w:space="0" w:color="auto"/>
        <w:right w:val="none" w:sz="0" w:space="0" w:color="auto"/>
      </w:divBdr>
    </w:div>
    <w:div w:id="161551169">
      <w:bodyDiv w:val="1"/>
      <w:marLeft w:val="0"/>
      <w:marRight w:val="0"/>
      <w:marTop w:val="0"/>
      <w:marBottom w:val="0"/>
      <w:divBdr>
        <w:top w:val="none" w:sz="0" w:space="0" w:color="auto"/>
        <w:left w:val="none" w:sz="0" w:space="0" w:color="auto"/>
        <w:bottom w:val="none" w:sz="0" w:space="0" w:color="auto"/>
        <w:right w:val="none" w:sz="0" w:space="0" w:color="auto"/>
      </w:divBdr>
    </w:div>
    <w:div w:id="173688581">
      <w:bodyDiv w:val="1"/>
      <w:marLeft w:val="0"/>
      <w:marRight w:val="0"/>
      <w:marTop w:val="0"/>
      <w:marBottom w:val="0"/>
      <w:divBdr>
        <w:top w:val="none" w:sz="0" w:space="0" w:color="auto"/>
        <w:left w:val="none" w:sz="0" w:space="0" w:color="auto"/>
        <w:bottom w:val="none" w:sz="0" w:space="0" w:color="auto"/>
        <w:right w:val="none" w:sz="0" w:space="0" w:color="auto"/>
      </w:divBdr>
    </w:div>
    <w:div w:id="175925174">
      <w:bodyDiv w:val="1"/>
      <w:marLeft w:val="0"/>
      <w:marRight w:val="0"/>
      <w:marTop w:val="0"/>
      <w:marBottom w:val="0"/>
      <w:divBdr>
        <w:top w:val="none" w:sz="0" w:space="0" w:color="auto"/>
        <w:left w:val="none" w:sz="0" w:space="0" w:color="auto"/>
        <w:bottom w:val="none" w:sz="0" w:space="0" w:color="auto"/>
        <w:right w:val="none" w:sz="0" w:space="0" w:color="auto"/>
      </w:divBdr>
    </w:div>
    <w:div w:id="209417375">
      <w:bodyDiv w:val="1"/>
      <w:marLeft w:val="0"/>
      <w:marRight w:val="0"/>
      <w:marTop w:val="0"/>
      <w:marBottom w:val="0"/>
      <w:divBdr>
        <w:top w:val="none" w:sz="0" w:space="0" w:color="auto"/>
        <w:left w:val="none" w:sz="0" w:space="0" w:color="auto"/>
        <w:bottom w:val="none" w:sz="0" w:space="0" w:color="auto"/>
        <w:right w:val="none" w:sz="0" w:space="0" w:color="auto"/>
      </w:divBdr>
    </w:div>
    <w:div w:id="216209551">
      <w:bodyDiv w:val="1"/>
      <w:marLeft w:val="0"/>
      <w:marRight w:val="0"/>
      <w:marTop w:val="0"/>
      <w:marBottom w:val="0"/>
      <w:divBdr>
        <w:top w:val="none" w:sz="0" w:space="0" w:color="auto"/>
        <w:left w:val="none" w:sz="0" w:space="0" w:color="auto"/>
        <w:bottom w:val="none" w:sz="0" w:space="0" w:color="auto"/>
        <w:right w:val="none" w:sz="0" w:space="0" w:color="auto"/>
      </w:divBdr>
    </w:div>
    <w:div w:id="224031523">
      <w:bodyDiv w:val="1"/>
      <w:marLeft w:val="0"/>
      <w:marRight w:val="0"/>
      <w:marTop w:val="0"/>
      <w:marBottom w:val="0"/>
      <w:divBdr>
        <w:top w:val="none" w:sz="0" w:space="0" w:color="auto"/>
        <w:left w:val="none" w:sz="0" w:space="0" w:color="auto"/>
        <w:bottom w:val="none" w:sz="0" w:space="0" w:color="auto"/>
        <w:right w:val="none" w:sz="0" w:space="0" w:color="auto"/>
      </w:divBdr>
    </w:div>
    <w:div w:id="247157717">
      <w:bodyDiv w:val="1"/>
      <w:marLeft w:val="0"/>
      <w:marRight w:val="0"/>
      <w:marTop w:val="0"/>
      <w:marBottom w:val="0"/>
      <w:divBdr>
        <w:top w:val="none" w:sz="0" w:space="0" w:color="auto"/>
        <w:left w:val="none" w:sz="0" w:space="0" w:color="auto"/>
        <w:bottom w:val="none" w:sz="0" w:space="0" w:color="auto"/>
        <w:right w:val="none" w:sz="0" w:space="0" w:color="auto"/>
      </w:divBdr>
    </w:div>
    <w:div w:id="269314361">
      <w:bodyDiv w:val="1"/>
      <w:marLeft w:val="0"/>
      <w:marRight w:val="0"/>
      <w:marTop w:val="0"/>
      <w:marBottom w:val="0"/>
      <w:divBdr>
        <w:top w:val="none" w:sz="0" w:space="0" w:color="auto"/>
        <w:left w:val="none" w:sz="0" w:space="0" w:color="auto"/>
        <w:bottom w:val="none" w:sz="0" w:space="0" w:color="auto"/>
        <w:right w:val="none" w:sz="0" w:space="0" w:color="auto"/>
      </w:divBdr>
    </w:div>
    <w:div w:id="286470736">
      <w:bodyDiv w:val="1"/>
      <w:marLeft w:val="0"/>
      <w:marRight w:val="0"/>
      <w:marTop w:val="0"/>
      <w:marBottom w:val="0"/>
      <w:divBdr>
        <w:top w:val="none" w:sz="0" w:space="0" w:color="auto"/>
        <w:left w:val="none" w:sz="0" w:space="0" w:color="auto"/>
        <w:bottom w:val="none" w:sz="0" w:space="0" w:color="auto"/>
        <w:right w:val="none" w:sz="0" w:space="0" w:color="auto"/>
      </w:divBdr>
    </w:div>
    <w:div w:id="293020862">
      <w:bodyDiv w:val="1"/>
      <w:marLeft w:val="0"/>
      <w:marRight w:val="0"/>
      <w:marTop w:val="0"/>
      <w:marBottom w:val="0"/>
      <w:divBdr>
        <w:top w:val="none" w:sz="0" w:space="0" w:color="auto"/>
        <w:left w:val="none" w:sz="0" w:space="0" w:color="auto"/>
        <w:bottom w:val="none" w:sz="0" w:space="0" w:color="auto"/>
        <w:right w:val="none" w:sz="0" w:space="0" w:color="auto"/>
      </w:divBdr>
    </w:div>
    <w:div w:id="297418649">
      <w:bodyDiv w:val="1"/>
      <w:marLeft w:val="0"/>
      <w:marRight w:val="0"/>
      <w:marTop w:val="0"/>
      <w:marBottom w:val="0"/>
      <w:divBdr>
        <w:top w:val="none" w:sz="0" w:space="0" w:color="auto"/>
        <w:left w:val="none" w:sz="0" w:space="0" w:color="auto"/>
        <w:bottom w:val="none" w:sz="0" w:space="0" w:color="auto"/>
        <w:right w:val="none" w:sz="0" w:space="0" w:color="auto"/>
      </w:divBdr>
    </w:div>
    <w:div w:id="298343870">
      <w:bodyDiv w:val="1"/>
      <w:marLeft w:val="0"/>
      <w:marRight w:val="0"/>
      <w:marTop w:val="0"/>
      <w:marBottom w:val="0"/>
      <w:divBdr>
        <w:top w:val="none" w:sz="0" w:space="0" w:color="auto"/>
        <w:left w:val="none" w:sz="0" w:space="0" w:color="auto"/>
        <w:bottom w:val="none" w:sz="0" w:space="0" w:color="auto"/>
        <w:right w:val="none" w:sz="0" w:space="0" w:color="auto"/>
      </w:divBdr>
    </w:div>
    <w:div w:id="305163221">
      <w:bodyDiv w:val="1"/>
      <w:marLeft w:val="0"/>
      <w:marRight w:val="0"/>
      <w:marTop w:val="0"/>
      <w:marBottom w:val="0"/>
      <w:divBdr>
        <w:top w:val="none" w:sz="0" w:space="0" w:color="auto"/>
        <w:left w:val="none" w:sz="0" w:space="0" w:color="auto"/>
        <w:bottom w:val="none" w:sz="0" w:space="0" w:color="auto"/>
        <w:right w:val="none" w:sz="0" w:space="0" w:color="auto"/>
      </w:divBdr>
    </w:div>
    <w:div w:id="316540535">
      <w:bodyDiv w:val="1"/>
      <w:marLeft w:val="0"/>
      <w:marRight w:val="0"/>
      <w:marTop w:val="0"/>
      <w:marBottom w:val="0"/>
      <w:divBdr>
        <w:top w:val="none" w:sz="0" w:space="0" w:color="auto"/>
        <w:left w:val="none" w:sz="0" w:space="0" w:color="auto"/>
        <w:bottom w:val="none" w:sz="0" w:space="0" w:color="auto"/>
        <w:right w:val="none" w:sz="0" w:space="0" w:color="auto"/>
      </w:divBdr>
    </w:div>
    <w:div w:id="322779040">
      <w:bodyDiv w:val="1"/>
      <w:marLeft w:val="0"/>
      <w:marRight w:val="0"/>
      <w:marTop w:val="0"/>
      <w:marBottom w:val="0"/>
      <w:divBdr>
        <w:top w:val="none" w:sz="0" w:space="0" w:color="auto"/>
        <w:left w:val="none" w:sz="0" w:space="0" w:color="auto"/>
        <w:bottom w:val="none" w:sz="0" w:space="0" w:color="auto"/>
        <w:right w:val="none" w:sz="0" w:space="0" w:color="auto"/>
      </w:divBdr>
    </w:div>
    <w:div w:id="325862800">
      <w:bodyDiv w:val="1"/>
      <w:marLeft w:val="0"/>
      <w:marRight w:val="0"/>
      <w:marTop w:val="0"/>
      <w:marBottom w:val="0"/>
      <w:divBdr>
        <w:top w:val="none" w:sz="0" w:space="0" w:color="auto"/>
        <w:left w:val="none" w:sz="0" w:space="0" w:color="auto"/>
        <w:bottom w:val="none" w:sz="0" w:space="0" w:color="auto"/>
        <w:right w:val="none" w:sz="0" w:space="0" w:color="auto"/>
      </w:divBdr>
    </w:div>
    <w:div w:id="350956905">
      <w:bodyDiv w:val="1"/>
      <w:marLeft w:val="0"/>
      <w:marRight w:val="0"/>
      <w:marTop w:val="0"/>
      <w:marBottom w:val="0"/>
      <w:divBdr>
        <w:top w:val="none" w:sz="0" w:space="0" w:color="auto"/>
        <w:left w:val="none" w:sz="0" w:space="0" w:color="auto"/>
        <w:bottom w:val="none" w:sz="0" w:space="0" w:color="auto"/>
        <w:right w:val="none" w:sz="0" w:space="0" w:color="auto"/>
      </w:divBdr>
    </w:div>
    <w:div w:id="351419568">
      <w:bodyDiv w:val="1"/>
      <w:marLeft w:val="0"/>
      <w:marRight w:val="0"/>
      <w:marTop w:val="0"/>
      <w:marBottom w:val="0"/>
      <w:divBdr>
        <w:top w:val="none" w:sz="0" w:space="0" w:color="auto"/>
        <w:left w:val="none" w:sz="0" w:space="0" w:color="auto"/>
        <w:bottom w:val="none" w:sz="0" w:space="0" w:color="auto"/>
        <w:right w:val="none" w:sz="0" w:space="0" w:color="auto"/>
      </w:divBdr>
    </w:div>
    <w:div w:id="359867099">
      <w:bodyDiv w:val="1"/>
      <w:marLeft w:val="0"/>
      <w:marRight w:val="0"/>
      <w:marTop w:val="0"/>
      <w:marBottom w:val="0"/>
      <w:divBdr>
        <w:top w:val="none" w:sz="0" w:space="0" w:color="auto"/>
        <w:left w:val="none" w:sz="0" w:space="0" w:color="auto"/>
        <w:bottom w:val="none" w:sz="0" w:space="0" w:color="auto"/>
        <w:right w:val="none" w:sz="0" w:space="0" w:color="auto"/>
      </w:divBdr>
    </w:div>
    <w:div w:id="371465808">
      <w:bodyDiv w:val="1"/>
      <w:marLeft w:val="0"/>
      <w:marRight w:val="0"/>
      <w:marTop w:val="0"/>
      <w:marBottom w:val="0"/>
      <w:divBdr>
        <w:top w:val="none" w:sz="0" w:space="0" w:color="auto"/>
        <w:left w:val="none" w:sz="0" w:space="0" w:color="auto"/>
        <w:bottom w:val="none" w:sz="0" w:space="0" w:color="auto"/>
        <w:right w:val="none" w:sz="0" w:space="0" w:color="auto"/>
      </w:divBdr>
    </w:div>
    <w:div w:id="411126368">
      <w:bodyDiv w:val="1"/>
      <w:marLeft w:val="0"/>
      <w:marRight w:val="0"/>
      <w:marTop w:val="0"/>
      <w:marBottom w:val="0"/>
      <w:divBdr>
        <w:top w:val="none" w:sz="0" w:space="0" w:color="auto"/>
        <w:left w:val="none" w:sz="0" w:space="0" w:color="auto"/>
        <w:bottom w:val="none" w:sz="0" w:space="0" w:color="auto"/>
        <w:right w:val="none" w:sz="0" w:space="0" w:color="auto"/>
      </w:divBdr>
    </w:div>
    <w:div w:id="414475187">
      <w:bodyDiv w:val="1"/>
      <w:marLeft w:val="0"/>
      <w:marRight w:val="0"/>
      <w:marTop w:val="0"/>
      <w:marBottom w:val="0"/>
      <w:divBdr>
        <w:top w:val="none" w:sz="0" w:space="0" w:color="auto"/>
        <w:left w:val="none" w:sz="0" w:space="0" w:color="auto"/>
        <w:bottom w:val="none" w:sz="0" w:space="0" w:color="auto"/>
        <w:right w:val="none" w:sz="0" w:space="0" w:color="auto"/>
      </w:divBdr>
    </w:div>
    <w:div w:id="419760858">
      <w:bodyDiv w:val="1"/>
      <w:marLeft w:val="0"/>
      <w:marRight w:val="0"/>
      <w:marTop w:val="0"/>
      <w:marBottom w:val="0"/>
      <w:divBdr>
        <w:top w:val="none" w:sz="0" w:space="0" w:color="auto"/>
        <w:left w:val="none" w:sz="0" w:space="0" w:color="auto"/>
        <w:bottom w:val="none" w:sz="0" w:space="0" w:color="auto"/>
        <w:right w:val="none" w:sz="0" w:space="0" w:color="auto"/>
      </w:divBdr>
    </w:div>
    <w:div w:id="424882782">
      <w:bodyDiv w:val="1"/>
      <w:marLeft w:val="0"/>
      <w:marRight w:val="0"/>
      <w:marTop w:val="0"/>
      <w:marBottom w:val="0"/>
      <w:divBdr>
        <w:top w:val="none" w:sz="0" w:space="0" w:color="auto"/>
        <w:left w:val="none" w:sz="0" w:space="0" w:color="auto"/>
        <w:bottom w:val="none" w:sz="0" w:space="0" w:color="auto"/>
        <w:right w:val="none" w:sz="0" w:space="0" w:color="auto"/>
      </w:divBdr>
    </w:div>
    <w:div w:id="430011285">
      <w:bodyDiv w:val="1"/>
      <w:marLeft w:val="0"/>
      <w:marRight w:val="0"/>
      <w:marTop w:val="0"/>
      <w:marBottom w:val="0"/>
      <w:divBdr>
        <w:top w:val="none" w:sz="0" w:space="0" w:color="auto"/>
        <w:left w:val="none" w:sz="0" w:space="0" w:color="auto"/>
        <w:bottom w:val="none" w:sz="0" w:space="0" w:color="auto"/>
        <w:right w:val="none" w:sz="0" w:space="0" w:color="auto"/>
      </w:divBdr>
    </w:div>
    <w:div w:id="443309702">
      <w:bodyDiv w:val="1"/>
      <w:marLeft w:val="0"/>
      <w:marRight w:val="0"/>
      <w:marTop w:val="0"/>
      <w:marBottom w:val="0"/>
      <w:divBdr>
        <w:top w:val="none" w:sz="0" w:space="0" w:color="auto"/>
        <w:left w:val="none" w:sz="0" w:space="0" w:color="auto"/>
        <w:bottom w:val="none" w:sz="0" w:space="0" w:color="auto"/>
        <w:right w:val="none" w:sz="0" w:space="0" w:color="auto"/>
      </w:divBdr>
    </w:div>
    <w:div w:id="446194839">
      <w:bodyDiv w:val="1"/>
      <w:marLeft w:val="0"/>
      <w:marRight w:val="0"/>
      <w:marTop w:val="0"/>
      <w:marBottom w:val="0"/>
      <w:divBdr>
        <w:top w:val="none" w:sz="0" w:space="0" w:color="auto"/>
        <w:left w:val="none" w:sz="0" w:space="0" w:color="auto"/>
        <w:bottom w:val="none" w:sz="0" w:space="0" w:color="auto"/>
        <w:right w:val="none" w:sz="0" w:space="0" w:color="auto"/>
      </w:divBdr>
    </w:div>
    <w:div w:id="446657426">
      <w:bodyDiv w:val="1"/>
      <w:marLeft w:val="0"/>
      <w:marRight w:val="0"/>
      <w:marTop w:val="0"/>
      <w:marBottom w:val="0"/>
      <w:divBdr>
        <w:top w:val="none" w:sz="0" w:space="0" w:color="auto"/>
        <w:left w:val="none" w:sz="0" w:space="0" w:color="auto"/>
        <w:bottom w:val="none" w:sz="0" w:space="0" w:color="auto"/>
        <w:right w:val="none" w:sz="0" w:space="0" w:color="auto"/>
      </w:divBdr>
    </w:div>
    <w:div w:id="453334848">
      <w:bodyDiv w:val="1"/>
      <w:marLeft w:val="0"/>
      <w:marRight w:val="0"/>
      <w:marTop w:val="0"/>
      <w:marBottom w:val="0"/>
      <w:divBdr>
        <w:top w:val="none" w:sz="0" w:space="0" w:color="auto"/>
        <w:left w:val="none" w:sz="0" w:space="0" w:color="auto"/>
        <w:bottom w:val="none" w:sz="0" w:space="0" w:color="auto"/>
        <w:right w:val="none" w:sz="0" w:space="0" w:color="auto"/>
      </w:divBdr>
    </w:div>
    <w:div w:id="456684233">
      <w:bodyDiv w:val="1"/>
      <w:marLeft w:val="0"/>
      <w:marRight w:val="0"/>
      <w:marTop w:val="0"/>
      <w:marBottom w:val="0"/>
      <w:divBdr>
        <w:top w:val="none" w:sz="0" w:space="0" w:color="auto"/>
        <w:left w:val="none" w:sz="0" w:space="0" w:color="auto"/>
        <w:bottom w:val="none" w:sz="0" w:space="0" w:color="auto"/>
        <w:right w:val="none" w:sz="0" w:space="0" w:color="auto"/>
      </w:divBdr>
    </w:div>
    <w:div w:id="468087945">
      <w:bodyDiv w:val="1"/>
      <w:marLeft w:val="0"/>
      <w:marRight w:val="0"/>
      <w:marTop w:val="0"/>
      <w:marBottom w:val="0"/>
      <w:divBdr>
        <w:top w:val="none" w:sz="0" w:space="0" w:color="auto"/>
        <w:left w:val="none" w:sz="0" w:space="0" w:color="auto"/>
        <w:bottom w:val="none" w:sz="0" w:space="0" w:color="auto"/>
        <w:right w:val="none" w:sz="0" w:space="0" w:color="auto"/>
      </w:divBdr>
    </w:div>
    <w:div w:id="468716560">
      <w:bodyDiv w:val="1"/>
      <w:marLeft w:val="0"/>
      <w:marRight w:val="0"/>
      <w:marTop w:val="0"/>
      <w:marBottom w:val="0"/>
      <w:divBdr>
        <w:top w:val="none" w:sz="0" w:space="0" w:color="auto"/>
        <w:left w:val="none" w:sz="0" w:space="0" w:color="auto"/>
        <w:bottom w:val="none" w:sz="0" w:space="0" w:color="auto"/>
        <w:right w:val="none" w:sz="0" w:space="0" w:color="auto"/>
      </w:divBdr>
    </w:div>
    <w:div w:id="475803372">
      <w:bodyDiv w:val="1"/>
      <w:marLeft w:val="0"/>
      <w:marRight w:val="0"/>
      <w:marTop w:val="0"/>
      <w:marBottom w:val="0"/>
      <w:divBdr>
        <w:top w:val="none" w:sz="0" w:space="0" w:color="auto"/>
        <w:left w:val="none" w:sz="0" w:space="0" w:color="auto"/>
        <w:bottom w:val="none" w:sz="0" w:space="0" w:color="auto"/>
        <w:right w:val="none" w:sz="0" w:space="0" w:color="auto"/>
      </w:divBdr>
    </w:div>
    <w:div w:id="475952162">
      <w:bodyDiv w:val="1"/>
      <w:marLeft w:val="0"/>
      <w:marRight w:val="0"/>
      <w:marTop w:val="0"/>
      <w:marBottom w:val="0"/>
      <w:divBdr>
        <w:top w:val="none" w:sz="0" w:space="0" w:color="auto"/>
        <w:left w:val="none" w:sz="0" w:space="0" w:color="auto"/>
        <w:bottom w:val="none" w:sz="0" w:space="0" w:color="auto"/>
        <w:right w:val="none" w:sz="0" w:space="0" w:color="auto"/>
      </w:divBdr>
    </w:div>
    <w:div w:id="477301806">
      <w:bodyDiv w:val="1"/>
      <w:marLeft w:val="0"/>
      <w:marRight w:val="0"/>
      <w:marTop w:val="0"/>
      <w:marBottom w:val="0"/>
      <w:divBdr>
        <w:top w:val="none" w:sz="0" w:space="0" w:color="auto"/>
        <w:left w:val="none" w:sz="0" w:space="0" w:color="auto"/>
        <w:bottom w:val="none" w:sz="0" w:space="0" w:color="auto"/>
        <w:right w:val="none" w:sz="0" w:space="0" w:color="auto"/>
      </w:divBdr>
    </w:div>
    <w:div w:id="485316793">
      <w:bodyDiv w:val="1"/>
      <w:marLeft w:val="0"/>
      <w:marRight w:val="0"/>
      <w:marTop w:val="0"/>
      <w:marBottom w:val="0"/>
      <w:divBdr>
        <w:top w:val="none" w:sz="0" w:space="0" w:color="auto"/>
        <w:left w:val="none" w:sz="0" w:space="0" w:color="auto"/>
        <w:bottom w:val="none" w:sz="0" w:space="0" w:color="auto"/>
        <w:right w:val="none" w:sz="0" w:space="0" w:color="auto"/>
      </w:divBdr>
    </w:div>
    <w:div w:id="495652997">
      <w:bodyDiv w:val="1"/>
      <w:marLeft w:val="0"/>
      <w:marRight w:val="0"/>
      <w:marTop w:val="0"/>
      <w:marBottom w:val="0"/>
      <w:divBdr>
        <w:top w:val="none" w:sz="0" w:space="0" w:color="auto"/>
        <w:left w:val="none" w:sz="0" w:space="0" w:color="auto"/>
        <w:bottom w:val="none" w:sz="0" w:space="0" w:color="auto"/>
        <w:right w:val="none" w:sz="0" w:space="0" w:color="auto"/>
      </w:divBdr>
    </w:div>
    <w:div w:id="497043939">
      <w:bodyDiv w:val="1"/>
      <w:marLeft w:val="0"/>
      <w:marRight w:val="0"/>
      <w:marTop w:val="0"/>
      <w:marBottom w:val="0"/>
      <w:divBdr>
        <w:top w:val="none" w:sz="0" w:space="0" w:color="auto"/>
        <w:left w:val="none" w:sz="0" w:space="0" w:color="auto"/>
        <w:bottom w:val="none" w:sz="0" w:space="0" w:color="auto"/>
        <w:right w:val="none" w:sz="0" w:space="0" w:color="auto"/>
      </w:divBdr>
    </w:div>
    <w:div w:id="504320536">
      <w:bodyDiv w:val="1"/>
      <w:marLeft w:val="0"/>
      <w:marRight w:val="0"/>
      <w:marTop w:val="0"/>
      <w:marBottom w:val="0"/>
      <w:divBdr>
        <w:top w:val="none" w:sz="0" w:space="0" w:color="auto"/>
        <w:left w:val="none" w:sz="0" w:space="0" w:color="auto"/>
        <w:bottom w:val="none" w:sz="0" w:space="0" w:color="auto"/>
        <w:right w:val="none" w:sz="0" w:space="0" w:color="auto"/>
      </w:divBdr>
    </w:div>
    <w:div w:id="509443193">
      <w:bodyDiv w:val="1"/>
      <w:marLeft w:val="0"/>
      <w:marRight w:val="0"/>
      <w:marTop w:val="0"/>
      <w:marBottom w:val="0"/>
      <w:divBdr>
        <w:top w:val="none" w:sz="0" w:space="0" w:color="auto"/>
        <w:left w:val="none" w:sz="0" w:space="0" w:color="auto"/>
        <w:bottom w:val="none" w:sz="0" w:space="0" w:color="auto"/>
        <w:right w:val="none" w:sz="0" w:space="0" w:color="auto"/>
      </w:divBdr>
    </w:div>
    <w:div w:id="514074899">
      <w:bodyDiv w:val="1"/>
      <w:marLeft w:val="0"/>
      <w:marRight w:val="0"/>
      <w:marTop w:val="0"/>
      <w:marBottom w:val="0"/>
      <w:divBdr>
        <w:top w:val="none" w:sz="0" w:space="0" w:color="auto"/>
        <w:left w:val="none" w:sz="0" w:space="0" w:color="auto"/>
        <w:bottom w:val="none" w:sz="0" w:space="0" w:color="auto"/>
        <w:right w:val="none" w:sz="0" w:space="0" w:color="auto"/>
      </w:divBdr>
    </w:div>
    <w:div w:id="518087650">
      <w:bodyDiv w:val="1"/>
      <w:marLeft w:val="0"/>
      <w:marRight w:val="0"/>
      <w:marTop w:val="0"/>
      <w:marBottom w:val="0"/>
      <w:divBdr>
        <w:top w:val="none" w:sz="0" w:space="0" w:color="auto"/>
        <w:left w:val="none" w:sz="0" w:space="0" w:color="auto"/>
        <w:bottom w:val="none" w:sz="0" w:space="0" w:color="auto"/>
        <w:right w:val="none" w:sz="0" w:space="0" w:color="auto"/>
      </w:divBdr>
    </w:div>
    <w:div w:id="525172568">
      <w:bodyDiv w:val="1"/>
      <w:marLeft w:val="0"/>
      <w:marRight w:val="0"/>
      <w:marTop w:val="0"/>
      <w:marBottom w:val="0"/>
      <w:divBdr>
        <w:top w:val="none" w:sz="0" w:space="0" w:color="auto"/>
        <w:left w:val="none" w:sz="0" w:space="0" w:color="auto"/>
        <w:bottom w:val="none" w:sz="0" w:space="0" w:color="auto"/>
        <w:right w:val="none" w:sz="0" w:space="0" w:color="auto"/>
      </w:divBdr>
    </w:div>
    <w:div w:id="529680732">
      <w:bodyDiv w:val="1"/>
      <w:marLeft w:val="0"/>
      <w:marRight w:val="0"/>
      <w:marTop w:val="0"/>
      <w:marBottom w:val="0"/>
      <w:divBdr>
        <w:top w:val="none" w:sz="0" w:space="0" w:color="auto"/>
        <w:left w:val="none" w:sz="0" w:space="0" w:color="auto"/>
        <w:bottom w:val="none" w:sz="0" w:space="0" w:color="auto"/>
        <w:right w:val="none" w:sz="0" w:space="0" w:color="auto"/>
      </w:divBdr>
    </w:div>
    <w:div w:id="535237246">
      <w:bodyDiv w:val="1"/>
      <w:marLeft w:val="0"/>
      <w:marRight w:val="0"/>
      <w:marTop w:val="0"/>
      <w:marBottom w:val="0"/>
      <w:divBdr>
        <w:top w:val="none" w:sz="0" w:space="0" w:color="auto"/>
        <w:left w:val="none" w:sz="0" w:space="0" w:color="auto"/>
        <w:bottom w:val="none" w:sz="0" w:space="0" w:color="auto"/>
        <w:right w:val="none" w:sz="0" w:space="0" w:color="auto"/>
      </w:divBdr>
    </w:div>
    <w:div w:id="535701965">
      <w:bodyDiv w:val="1"/>
      <w:marLeft w:val="0"/>
      <w:marRight w:val="0"/>
      <w:marTop w:val="0"/>
      <w:marBottom w:val="0"/>
      <w:divBdr>
        <w:top w:val="none" w:sz="0" w:space="0" w:color="auto"/>
        <w:left w:val="none" w:sz="0" w:space="0" w:color="auto"/>
        <w:bottom w:val="none" w:sz="0" w:space="0" w:color="auto"/>
        <w:right w:val="none" w:sz="0" w:space="0" w:color="auto"/>
      </w:divBdr>
    </w:div>
    <w:div w:id="544605401">
      <w:bodyDiv w:val="1"/>
      <w:marLeft w:val="0"/>
      <w:marRight w:val="0"/>
      <w:marTop w:val="0"/>
      <w:marBottom w:val="0"/>
      <w:divBdr>
        <w:top w:val="none" w:sz="0" w:space="0" w:color="auto"/>
        <w:left w:val="none" w:sz="0" w:space="0" w:color="auto"/>
        <w:bottom w:val="none" w:sz="0" w:space="0" w:color="auto"/>
        <w:right w:val="none" w:sz="0" w:space="0" w:color="auto"/>
      </w:divBdr>
    </w:div>
    <w:div w:id="581567921">
      <w:bodyDiv w:val="1"/>
      <w:marLeft w:val="0"/>
      <w:marRight w:val="0"/>
      <w:marTop w:val="0"/>
      <w:marBottom w:val="0"/>
      <w:divBdr>
        <w:top w:val="none" w:sz="0" w:space="0" w:color="auto"/>
        <w:left w:val="none" w:sz="0" w:space="0" w:color="auto"/>
        <w:bottom w:val="none" w:sz="0" w:space="0" w:color="auto"/>
        <w:right w:val="none" w:sz="0" w:space="0" w:color="auto"/>
      </w:divBdr>
    </w:div>
    <w:div w:id="581792138">
      <w:bodyDiv w:val="1"/>
      <w:marLeft w:val="0"/>
      <w:marRight w:val="0"/>
      <w:marTop w:val="0"/>
      <w:marBottom w:val="0"/>
      <w:divBdr>
        <w:top w:val="none" w:sz="0" w:space="0" w:color="auto"/>
        <w:left w:val="none" w:sz="0" w:space="0" w:color="auto"/>
        <w:bottom w:val="none" w:sz="0" w:space="0" w:color="auto"/>
        <w:right w:val="none" w:sz="0" w:space="0" w:color="auto"/>
      </w:divBdr>
    </w:div>
    <w:div w:id="585696622">
      <w:bodyDiv w:val="1"/>
      <w:marLeft w:val="0"/>
      <w:marRight w:val="0"/>
      <w:marTop w:val="0"/>
      <w:marBottom w:val="0"/>
      <w:divBdr>
        <w:top w:val="none" w:sz="0" w:space="0" w:color="auto"/>
        <w:left w:val="none" w:sz="0" w:space="0" w:color="auto"/>
        <w:bottom w:val="none" w:sz="0" w:space="0" w:color="auto"/>
        <w:right w:val="none" w:sz="0" w:space="0" w:color="auto"/>
      </w:divBdr>
    </w:div>
    <w:div w:id="590705380">
      <w:bodyDiv w:val="1"/>
      <w:marLeft w:val="0"/>
      <w:marRight w:val="0"/>
      <w:marTop w:val="0"/>
      <w:marBottom w:val="0"/>
      <w:divBdr>
        <w:top w:val="none" w:sz="0" w:space="0" w:color="auto"/>
        <w:left w:val="none" w:sz="0" w:space="0" w:color="auto"/>
        <w:bottom w:val="none" w:sz="0" w:space="0" w:color="auto"/>
        <w:right w:val="none" w:sz="0" w:space="0" w:color="auto"/>
      </w:divBdr>
    </w:div>
    <w:div w:id="611202562">
      <w:bodyDiv w:val="1"/>
      <w:marLeft w:val="0"/>
      <w:marRight w:val="0"/>
      <w:marTop w:val="0"/>
      <w:marBottom w:val="0"/>
      <w:divBdr>
        <w:top w:val="none" w:sz="0" w:space="0" w:color="auto"/>
        <w:left w:val="none" w:sz="0" w:space="0" w:color="auto"/>
        <w:bottom w:val="none" w:sz="0" w:space="0" w:color="auto"/>
        <w:right w:val="none" w:sz="0" w:space="0" w:color="auto"/>
      </w:divBdr>
    </w:div>
    <w:div w:id="614796334">
      <w:bodyDiv w:val="1"/>
      <w:marLeft w:val="0"/>
      <w:marRight w:val="0"/>
      <w:marTop w:val="0"/>
      <w:marBottom w:val="0"/>
      <w:divBdr>
        <w:top w:val="none" w:sz="0" w:space="0" w:color="auto"/>
        <w:left w:val="none" w:sz="0" w:space="0" w:color="auto"/>
        <w:bottom w:val="none" w:sz="0" w:space="0" w:color="auto"/>
        <w:right w:val="none" w:sz="0" w:space="0" w:color="auto"/>
      </w:divBdr>
    </w:div>
    <w:div w:id="617030777">
      <w:bodyDiv w:val="1"/>
      <w:marLeft w:val="0"/>
      <w:marRight w:val="0"/>
      <w:marTop w:val="0"/>
      <w:marBottom w:val="0"/>
      <w:divBdr>
        <w:top w:val="none" w:sz="0" w:space="0" w:color="auto"/>
        <w:left w:val="none" w:sz="0" w:space="0" w:color="auto"/>
        <w:bottom w:val="none" w:sz="0" w:space="0" w:color="auto"/>
        <w:right w:val="none" w:sz="0" w:space="0" w:color="auto"/>
      </w:divBdr>
    </w:div>
    <w:div w:id="618797359">
      <w:bodyDiv w:val="1"/>
      <w:marLeft w:val="0"/>
      <w:marRight w:val="0"/>
      <w:marTop w:val="0"/>
      <w:marBottom w:val="0"/>
      <w:divBdr>
        <w:top w:val="none" w:sz="0" w:space="0" w:color="auto"/>
        <w:left w:val="none" w:sz="0" w:space="0" w:color="auto"/>
        <w:bottom w:val="none" w:sz="0" w:space="0" w:color="auto"/>
        <w:right w:val="none" w:sz="0" w:space="0" w:color="auto"/>
      </w:divBdr>
    </w:div>
    <w:div w:id="632322712">
      <w:bodyDiv w:val="1"/>
      <w:marLeft w:val="0"/>
      <w:marRight w:val="0"/>
      <w:marTop w:val="0"/>
      <w:marBottom w:val="0"/>
      <w:divBdr>
        <w:top w:val="none" w:sz="0" w:space="0" w:color="auto"/>
        <w:left w:val="none" w:sz="0" w:space="0" w:color="auto"/>
        <w:bottom w:val="none" w:sz="0" w:space="0" w:color="auto"/>
        <w:right w:val="none" w:sz="0" w:space="0" w:color="auto"/>
      </w:divBdr>
    </w:div>
    <w:div w:id="633294632">
      <w:bodyDiv w:val="1"/>
      <w:marLeft w:val="0"/>
      <w:marRight w:val="0"/>
      <w:marTop w:val="0"/>
      <w:marBottom w:val="0"/>
      <w:divBdr>
        <w:top w:val="none" w:sz="0" w:space="0" w:color="auto"/>
        <w:left w:val="none" w:sz="0" w:space="0" w:color="auto"/>
        <w:bottom w:val="none" w:sz="0" w:space="0" w:color="auto"/>
        <w:right w:val="none" w:sz="0" w:space="0" w:color="auto"/>
      </w:divBdr>
    </w:div>
    <w:div w:id="637689922">
      <w:bodyDiv w:val="1"/>
      <w:marLeft w:val="0"/>
      <w:marRight w:val="0"/>
      <w:marTop w:val="0"/>
      <w:marBottom w:val="0"/>
      <w:divBdr>
        <w:top w:val="none" w:sz="0" w:space="0" w:color="auto"/>
        <w:left w:val="none" w:sz="0" w:space="0" w:color="auto"/>
        <w:bottom w:val="none" w:sz="0" w:space="0" w:color="auto"/>
        <w:right w:val="none" w:sz="0" w:space="0" w:color="auto"/>
      </w:divBdr>
    </w:div>
    <w:div w:id="652563325">
      <w:bodyDiv w:val="1"/>
      <w:marLeft w:val="0"/>
      <w:marRight w:val="0"/>
      <w:marTop w:val="0"/>
      <w:marBottom w:val="0"/>
      <w:divBdr>
        <w:top w:val="none" w:sz="0" w:space="0" w:color="auto"/>
        <w:left w:val="none" w:sz="0" w:space="0" w:color="auto"/>
        <w:bottom w:val="none" w:sz="0" w:space="0" w:color="auto"/>
        <w:right w:val="none" w:sz="0" w:space="0" w:color="auto"/>
      </w:divBdr>
    </w:div>
    <w:div w:id="660276510">
      <w:bodyDiv w:val="1"/>
      <w:marLeft w:val="0"/>
      <w:marRight w:val="0"/>
      <w:marTop w:val="0"/>
      <w:marBottom w:val="0"/>
      <w:divBdr>
        <w:top w:val="none" w:sz="0" w:space="0" w:color="auto"/>
        <w:left w:val="none" w:sz="0" w:space="0" w:color="auto"/>
        <w:bottom w:val="none" w:sz="0" w:space="0" w:color="auto"/>
        <w:right w:val="none" w:sz="0" w:space="0" w:color="auto"/>
      </w:divBdr>
    </w:div>
    <w:div w:id="674721889">
      <w:bodyDiv w:val="1"/>
      <w:marLeft w:val="0"/>
      <w:marRight w:val="0"/>
      <w:marTop w:val="0"/>
      <w:marBottom w:val="0"/>
      <w:divBdr>
        <w:top w:val="none" w:sz="0" w:space="0" w:color="auto"/>
        <w:left w:val="none" w:sz="0" w:space="0" w:color="auto"/>
        <w:bottom w:val="none" w:sz="0" w:space="0" w:color="auto"/>
        <w:right w:val="none" w:sz="0" w:space="0" w:color="auto"/>
      </w:divBdr>
    </w:div>
    <w:div w:id="690423635">
      <w:bodyDiv w:val="1"/>
      <w:marLeft w:val="0"/>
      <w:marRight w:val="0"/>
      <w:marTop w:val="0"/>
      <w:marBottom w:val="0"/>
      <w:divBdr>
        <w:top w:val="none" w:sz="0" w:space="0" w:color="auto"/>
        <w:left w:val="none" w:sz="0" w:space="0" w:color="auto"/>
        <w:bottom w:val="none" w:sz="0" w:space="0" w:color="auto"/>
        <w:right w:val="none" w:sz="0" w:space="0" w:color="auto"/>
      </w:divBdr>
    </w:div>
    <w:div w:id="693918627">
      <w:bodyDiv w:val="1"/>
      <w:marLeft w:val="0"/>
      <w:marRight w:val="0"/>
      <w:marTop w:val="0"/>
      <w:marBottom w:val="0"/>
      <w:divBdr>
        <w:top w:val="none" w:sz="0" w:space="0" w:color="auto"/>
        <w:left w:val="none" w:sz="0" w:space="0" w:color="auto"/>
        <w:bottom w:val="none" w:sz="0" w:space="0" w:color="auto"/>
        <w:right w:val="none" w:sz="0" w:space="0" w:color="auto"/>
      </w:divBdr>
    </w:div>
    <w:div w:id="697123241">
      <w:bodyDiv w:val="1"/>
      <w:marLeft w:val="0"/>
      <w:marRight w:val="0"/>
      <w:marTop w:val="0"/>
      <w:marBottom w:val="0"/>
      <w:divBdr>
        <w:top w:val="none" w:sz="0" w:space="0" w:color="auto"/>
        <w:left w:val="none" w:sz="0" w:space="0" w:color="auto"/>
        <w:bottom w:val="none" w:sz="0" w:space="0" w:color="auto"/>
        <w:right w:val="none" w:sz="0" w:space="0" w:color="auto"/>
      </w:divBdr>
    </w:div>
    <w:div w:id="701707769">
      <w:bodyDiv w:val="1"/>
      <w:marLeft w:val="0"/>
      <w:marRight w:val="0"/>
      <w:marTop w:val="0"/>
      <w:marBottom w:val="0"/>
      <w:divBdr>
        <w:top w:val="none" w:sz="0" w:space="0" w:color="auto"/>
        <w:left w:val="none" w:sz="0" w:space="0" w:color="auto"/>
        <w:bottom w:val="none" w:sz="0" w:space="0" w:color="auto"/>
        <w:right w:val="none" w:sz="0" w:space="0" w:color="auto"/>
      </w:divBdr>
    </w:div>
    <w:div w:id="703363482">
      <w:bodyDiv w:val="1"/>
      <w:marLeft w:val="0"/>
      <w:marRight w:val="0"/>
      <w:marTop w:val="0"/>
      <w:marBottom w:val="0"/>
      <w:divBdr>
        <w:top w:val="none" w:sz="0" w:space="0" w:color="auto"/>
        <w:left w:val="none" w:sz="0" w:space="0" w:color="auto"/>
        <w:bottom w:val="none" w:sz="0" w:space="0" w:color="auto"/>
        <w:right w:val="none" w:sz="0" w:space="0" w:color="auto"/>
      </w:divBdr>
    </w:div>
    <w:div w:id="716705761">
      <w:bodyDiv w:val="1"/>
      <w:marLeft w:val="0"/>
      <w:marRight w:val="0"/>
      <w:marTop w:val="0"/>
      <w:marBottom w:val="0"/>
      <w:divBdr>
        <w:top w:val="none" w:sz="0" w:space="0" w:color="auto"/>
        <w:left w:val="none" w:sz="0" w:space="0" w:color="auto"/>
        <w:bottom w:val="none" w:sz="0" w:space="0" w:color="auto"/>
        <w:right w:val="none" w:sz="0" w:space="0" w:color="auto"/>
      </w:divBdr>
    </w:div>
    <w:div w:id="723867181">
      <w:bodyDiv w:val="1"/>
      <w:marLeft w:val="0"/>
      <w:marRight w:val="0"/>
      <w:marTop w:val="0"/>
      <w:marBottom w:val="0"/>
      <w:divBdr>
        <w:top w:val="none" w:sz="0" w:space="0" w:color="auto"/>
        <w:left w:val="none" w:sz="0" w:space="0" w:color="auto"/>
        <w:bottom w:val="none" w:sz="0" w:space="0" w:color="auto"/>
        <w:right w:val="none" w:sz="0" w:space="0" w:color="auto"/>
      </w:divBdr>
    </w:div>
    <w:div w:id="732509516">
      <w:bodyDiv w:val="1"/>
      <w:marLeft w:val="0"/>
      <w:marRight w:val="0"/>
      <w:marTop w:val="0"/>
      <w:marBottom w:val="0"/>
      <w:divBdr>
        <w:top w:val="none" w:sz="0" w:space="0" w:color="auto"/>
        <w:left w:val="none" w:sz="0" w:space="0" w:color="auto"/>
        <w:bottom w:val="none" w:sz="0" w:space="0" w:color="auto"/>
        <w:right w:val="none" w:sz="0" w:space="0" w:color="auto"/>
      </w:divBdr>
    </w:div>
    <w:div w:id="736052917">
      <w:bodyDiv w:val="1"/>
      <w:marLeft w:val="0"/>
      <w:marRight w:val="0"/>
      <w:marTop w:val="0"/>
      <w:marBottom w:val="0"/>
      <w:divBdr>
        <w:top w:val="none" w:sz="0" w:space="0" w:color="auto"/>
        <w:left w:val="none" w:sz="0" w:space="0" w:color="auto"/>
        <w:bottom w:val="none" w:sz="0" w:space="0" w:color="auto"/>
        <w:right w:val="none" w:sz="0" w:space="0" w:color="auto"/>
      </w:divBdr>
    </w:div>
    <w:div w:id="757948461">
      <w:bodyDiv w:val="1"/>
      <w:marLeft w:val="0"/>
      <w:marRight w:val="0"/>
      <w:marTop w:val="0"/>
      <w:marBottom w:val="0"/>
      <w:divBdr>
        <w:top w:val="none" w:sz="0" w:space="0" w:color="auto"/>
        <w:left w:val="none" w:sz="0" w:space="0" w:color="auto"/>
        <w:bottom w:val="none" w:sz="0" w:space="0" w:color="auto"/>
        <w:right w:val="none" w:sz="0" w:space="0" w:color="auto"/>
      </w:divBdr>
    </w:div>
    <w:div w:id="766198495">
      <w:bodyDiv w:val="1"/>
      <w:marLeft w:val="0"/>
      <w:marRight w:val="0"/>
      <w:marTop w:val="0"/>
      <w:marBottom w:val="0"/>
      <w:divBdr>
        <w:top w:val="none" w:sz="0" w:space="0" w:color="auto"/>
        <w:left w:val="none" w:sz="0" w:space="0" w:color="auto"/>
        <w:bottom w:val="none" w:sz="0" w:space="0" w:color="auto"/>
        <w:right w:val="none" w:sz="0" w:space="0" w:color="auto"/>
      </w:divBdr>
    </w:div>
    <w:div w:id="768043968">
      <w:bodyDiv w:val="1"/>
      <w:marLeft w:val="0"/>
      <w:marRight w:val="0"/>
      <w:marTop w:val="0"/>
      <w:marBottom w:val="0"/>
      <w:divBdr>
        <w:top w:val="none" w:sz="0" w:space="0" w:color="auto"/>
        <w:left w:val="none" w:sz="0" w:space="0" w:color="auto"/>
        <w:bottom w:val="none" w:sz="0" w:space="0" w:color="auto"/>
        <w:right w:val="none" w:sz="0" w:space="0" w:color="auto"/>
      </w:divBdr>
    </w:div>
    <w:div w:id="775566135">
      <w:bodyDiv w:val="1"/>
      <w:marLeft w:val="0"/>
      <w:marRight w:val="0"/>
      <w:marTop w:val="0"/>
      <w:marBottom w:val="0"/>
      <w:divBdr>
        <w:top w:val="none" w:sz="0" w:space="0" w:color="auto"/>
        <w:left w:val="none" w:sz="0" w:space="0" w:color="auto"/>
        <w:bottom w:val="none" w:sz="0" w:space="0" w:color="auto"/>
        <w:right w:val="none" w:sz="0" w:space="0" w:color="auto"/>
      </w:divBdr>
    </w:div>
    <w:div w:id="776144981">
      <w:bodyDiv w:val="1"/>
      <w:marLeft w:val="0"/>
      <w:marRight w:val="0"/>
      <w:marTop w:val="0"/>
      <w:marBottom w:val="0"/>
      <w:divBdr>
        <w:top w:val="none" w:sz="0" w:space="0" w:color="auto"/>
        <w:left w:val="none" w:sz="0" w:space="0" w:color="auto"/>
        <w:bottom w:val="none" w:sz="0" w:space="0" w:color="auto"/>
        <w:right w:val="none" w:sz="0" w:space="0" w:color="auto"/>
      </w:divBdr>
    </w:div>
    <w:div w:id="777406368">
      <w:bodyDiv w:val="1"/>
      <w:marLeft w:val="0"/>
      <w:marRight w:val="0"/>
      <w:marTop w:val="0"/>
      <w:marBottom w:val="0"/>
      <w:divBdr>
        <w:top w:val="none" w:sz="0" w:space="0" w:color="auto"/>
        <w:left w:val="none" w:sz="0" w:space="0" w:color="auto"/>
        <w:bottom w:val="none" w:sz="0" w:space="0" w:color="auto"/>
        <w:right w:val="none" w:sz="0" w:space="0" w:color="auto"/>
      </w:divBdr>
    </w:div>
    <w:div w:id="778918346">
      <w:bodyDiv w:val="1"/>
      <w:marLeft w:val="0"/>
      <w:marRight w:val="0"/>
      <w:marTop w:val="0"/>
      <w:marBottom w:val="0"/>
      <w:divBdr>
        <w:top w:val="none" w:sz="0" w:space="0" w:color="auto"/>
        <w:left w:val="none" w:sz="0" w:space="0" w:color="auto"/>
        <w:bottom w:val="none" w:sz="0" w:space="0" w:color="auto"/>
        <w:right w:val="none" w:sz="0" w:space="0" w:color="auto"/>
      </w:divBdr>
    </w:div>
    <w:div w:id="781262914">
      <w:bodyDiv w:val="1"/>
      <w:marLeft w:val="0"/>
      <w:marRight w:val="0"/>
      <w:marTop w:val="0"/>
      <w:marBottom w:val="0"/>
      <w:divBdr>
        <w:top w:val="none" w:sz="0" w:space="0" w:color="auto"/>
        <w:left w:val="none" w:sz="0" w:space="0" w:color="auto"/>
        <w:bottom w:val="none" w:sz="0" w:space="0" w:color="auto"/>
        <w:right w:val="none" w:sz="0" w:space="0" w:color="auto"/>
      </w:divBdr>
    </w:div>
    <w:div w:id="783498444">
      <w:bodyDiv w:val="1"/>
      <w:marLeft w:val="0"/>
      <w:marRight w:val="0"/>
      <w:marTop w:val="0"/>
      <w:marBottom w:val="0"/>
      <w:divBdr>
        <w:top w:val="none" w:sz="0" w:space="0" w:color="auto"/>
        <w:left w:val="none" w:sz="0" w:space="0" w:color="auto"/>
        <w:bottom w:val="none" w:sz="0" w:space="0" w:color="auto"/>
        <w:right w:val="none" w:sz="0" w:space="0" w:color="auto"/>
      </w:divBdr>
    </w:div>
    <w:div w:id="796022045">
      <w:bodyDiv w:val="1"/>
      <w:marLeft w:val="0"/>
      <w:marRight w:val="0"/>
      <w:marTop w:val="0"/>
      <w:marBottom w:val="0"/>
      <w:divBdr>
        <w:top w:val="none" w:sz="0" w:space="0" w:color="auto"/>
        <w:left w:val="none" w:sz="0" w:space="0" w:color="auto"/>
        <w:bottom w:val="none" w:sz="0" w:space="0" w:color="auto"/>
        <w:right w:val="none" w:sz="0" w:space="0" w:color="auto"/>
      </w:divBdr>
    </w:div>
    <w:div w:id="796337742">
      <w:bodyDiv w:val="1"/>
      <w:marLeft w:val="0"/>
      <w:marRight w:val="0"/>
      <w:marTop w:val="0"/>
      <w:marBottom w:val="0"/>
      <w:divBdr>
        <w:top w:val="none" w:sz="0" w:space="0" w:color="auto"/>
        <w:left w:val="none" w:sz="0" w:space="0" w:color="auto"/>
        <w:bottom w:val="none" w:sz="0" w:space="0" w:color="auto"/>
        <w:right w:val="none" w:sz="0" w:space="0" w:color="auto"/>
      </w:divBdr>
    </w:div>
    <w:div w:id="804930103">
      <w:bodyDiv w:val="1"/>
      <w:marLeft w:val="0"/>
      <w:marRight w:val="0"/>
      <w:marTop w:val="0"/>
      <w:marBottom w:val="0"/>
      <w:divBdr>
        <w:top w:val="none" w:sz="0" w:space="0" w:color="auto"/>
        <w:left w:val="none" w:sz="0" w:space="0" w:color="auto"/>
        <w:bottom w:val="none" w:sz="0" w:space="0" w:color="auto"/>
        <w:right w:val="none" w:sz="0" w:space="0" w:color="auto"/>
      </w:divBdr>
    </w:div>
    <w:div w:id="816872494">
      <w:bodyDiv w:val="1"/>
      <w:marLeft w:val="0"/>
      <w:marRight w:val="0"/>
      <w:marTop w:val="0"/>
      <w:marBottom w:val="0"/>
      <w:divBdr>
        <w:top w:val="none" w:sz="0" w:space="0" w:color="auto"/>
        <w:left w:val="none" w:sz="0" w:space="0" w:color="auto"/>
        <w:bottom w:val="none" w:sz="0" w:space="0" w:color="auto"/>
        <w:right w:val="none" w:sz="0" w:space="0" w:color="auto"/>
      </w:divBdr>
    </w:div>
    <w:div w:id="817959501">
      <w:bodyDiv w:val="1"/>
      <w:marLeft w:val="0"/>
      <w:marRight w:val="0"/>
      <w:marTop w:val="0"/>
      <w:marBottom w:val="0"/>
      <w:divBdr>
        <w:top w:val="none" w:sz="0" w:space="0" w:color="auto"/>
        <w:left w:val="none" w:sz="0" w:space="0" w:color="auto"/>
        <w:bottom w:val="none" w:sz="0" w:space="0" w:color="auto"/>
        <w:right w:val="none" w:sz="0" w:space="0" w:color="auto"/>
      </w:divBdr>
    </w:div>
    <w:div w:id="825315011">
      <w:bodyDiv w:val="1"/>
      <w:marLeft w:val="0"/>
      <w:marRight w:val="0"/>
      <w:marTop w:val="0"/>
      <w:marBottom w:val="0"/>
      <w:divBdr>
        <w:top w:val="none" w:sz="0" w:space="0" w:color="auto"/>
        <w:left w:val="none" w:sz="0" w:space="0" w:color="auto"/>
        <w:bottom w:val="none" w:sz="0" w:space="0" w:color="auto"/>
        <w:right w:val="none" w:sz="0" w:space="0" w:color="auto"/>
      </w:divBdr>
    </w:div>
    <w:div w:id="825516536">
      <w:bodyDiv w:val="1"/>
      <w:marLeft w:val="0"/>
      <w:marRight w:val="0"/>
      <w:marTop w:val="0"/>
      <w:marBottom w:val="0"/>
      <w:divBdr>
        <w:top w:val="none" w:sz="0" w:space="0" w:color="auto"/>
        <w:left w:val="none" w:sz="0" w:space="0" w:color="auto"/>
        <w:bottom w:val="none" w:sz="0" w:space="0" w:color="auto"/>
        <w:right w:val="none" w:sz="0" w:space="0" w:color="auto"/>
      </w:divBdr>
    </w:div>
    <w:div w:id="832448285">
      <w:bodyDiv w:val="1"/>
      <w:marLeft w:val="0"/>
      <w:marRight w:val="0"/>
      <w:marTop w:val="0"/>
      <w:marBottom w:val="0"/>
      <w:divBdr>
        <w:top w:val="none" w:sz="0" w:space="0" w:color="auto"/>
        <w:left w:val="none" w:sz="0" w:space="0" w:color="auto"/>
        <w:bottom w:val="none" w:sz="0" w:space="0" w:color="auto"/>
        <w:right w:val="none" w:sz="0" w:space="0" w:color="auto"/>
      </w:divBdr>
    </w:div>
    <w:div w:id="832836425">
      <w:bodyDiv w:val="1"/>
      <w:marLeft w:val="0"/>
      <w:marRight w:val="0"/>
      <w:marTop w:val="0"/>
      <w:marBottom w:val="0"/>
      <w:divBdr>
        <w:top w:val="none" w:sz="0" w:space="0" w:color="auto"/>
        <w:left w:val="none" w:sz="0" w:space="0" w:color="auto"/>
        <w:bottom w:val="none" w:sz="0" w:space="0" w:color="auto"/>
        <w:right w:val="none" w:sz="0" w:space="0" w:color="auto"/>
      </w:divBdr>
    </w:div>
    <w:div w:id="835724417">
      <w:bodyDiv w:val="1"/>
      <w:marLeft w:val="0"/>
      <w:marRight w:val="0"/>
      <w:marTop w:val="0"/>
      <w:marBottom w:val="0"/>
      <w:divBdr>
        <w:top w:val="none" w:sz="0" w:space="0" w:color="auto"/>
        <w:left w:val="none" w:sz="0" w:space="0" w:color="auto"/>
        <w:bottom w:val="none" w:sz="0" w:space="0" w:color="auto"/>
        <w:right w:val="none" w:sz="0" w:space="0" w:color="auto"/>
      </w:divBdr>
    </w:div>
    <w:div w:id="851064116">
      <w:bodyDiv w:val="1"/>
      <w:marLeft w:val="0"/>
      <w:marRight w:val="0"/>
      <w:marTop w:val="0"/>
      <w:marBottom w:val="0"/>
      <w:divBdr>
        <w:top w:val="none" w:sz="0" w:space="0" w:color="auto"/>
        <w:left w:val="none" w:sz="0" w:space="0" w:color="auto"/>
        <w:bottom w:val="none" w:sz="0" w:space="0" w:color="auto"/>
        <w:right w:val="none" w:sz="0" w:space="0" w:color="auto"/>
      </w:divBdr>
    </w:div>
    <w:div w:id="858587457">
      <w:bodyDiv w:val="1"/>
      <w:marLeft w:val="0"/>
      <w:marRight w:val="0"/>
      <w:marTop w:val="0"/>
      <w:marBottom w:val="0"/>
      <w:divBdr>
        <w:top w:val="none" w:sz="0" w:space="0" w:color="auto"/>
        <w:left w:val="none" w:sz="0" w:space="0" w:color="auto"/>
        <w:bottom w:val="none" w:sz="0" w:space="0" w:color="auto"/>
        <w:right w:val="none" w:sz="0" w:space="0" w:color="auto"/>
      </w:divBdr>
    </w:div>
    <w:div w:id="859389835">
      <w:bodyDiv w:val="1"/>
      <w:marLeft w:val="0"/>
      <w:marRight w:val="0"/>
      <w:marTop w:val="0"/>
      <w:marBottom w:val="0"/>
      <w:divBdr>
        <w:top w:val="none" w:sz="0" w:space="0" w:color="auto"/>
        <w:left w:val="none" w:sz="0" w:space="0" w:color="auto"/>
        <w:bottom w:val="none" w:sz="0" w:space="0" w:color="auto"/>
        <w:right w:val="none" w:sz="0" w:space="0" w:color="auto"/>
      </w:divBdr>
    </w:div>
    <w:div w:id="864946608">
      <w:bodyDiv w:val="1"/>
      <w:marLeft w:val="0"/>
      <w:marRight w:val="0"/>
      <w:marTop w:val="0"/>
      <w:marBottom w:val="0"/>
      <w:divBdr>
        <w:top w:val="none" w:sz="0" w:space="0" w:color="auto"/>
        <w:left w:val="none" w:sz="0" w:space="0" w:color="auto"/>
        <w:bottom w:val="none" w:sz="0" w:space="0" w:color="auto"/>
        <w:right w:val="none" w:sz="0" w:space="0" w:color="auto"/>
      </w:divBdr>
    </w:div>
    <w:div w:id="865944508">
      <w:bodyDiv w:val="1"/>
      <w:marLeft w:val="0"/>
      <w:marRight w:val="0"/>
      <w:marTop w:val="0"/>
      <w:marBottom w:val="0"/>
      <w:divBdr>
        <w:top w:val="none" w:sz="0" w:space="0" w:color="auto"/>
        <w:left w:val="none" w:sz="0" w:space="0" w:color="auto"/>
        <w:bottom w:val="none" w:sz="0" w:space="0" w:color="auto"/>
        <w:right w:val="none" w:sz="0" w:space="0" w:color="auto"/>
      </w:divBdr>
    </w:div>
    <w:div w:id="871305152">
      <w:bodyDiv w:val="1"/>
      <w:marLeft w:val="0"/>
      <w:marRight w:val="0"/>
      <w:marTop w:val="0"/>
      <w:marBottom w:val="0"/>
      <w:divBdr>
        <w:top w:val="none" w:sz="0" w:space="0" w:color="auto"/>
        <w:left w:val="none" w:sz="0" w:space="0" w:color="auto"/>
        <w:bottom w:val="none" w:sz="0" w:space="0" w:color="auto"/>
        <w:right w:val="none" w:sz="0" w:space="0" w:color="auto"/>
      </w:divBdr>
    </w:div>
    <w:div w:id="875579275">
      <w:bodyDiv w:val="1"/>
      <w:marLeft w:val="0"/>
      <w:marRight w:val="0"/>
      <w:marTop w:val="0"/>
      <w:marBottom w:val="0"/>
      <w:divBdr>
        <w:top w:val="none" w:sz="0" w:space="0" w:color="auto"/>
        <w:left w:val="none" w:sz="0" w:space="0" w:color="auto"/>
        <w:bottom w:val="none" w:sz="0" w:space="0" w:color="auto"/>
        <w:right w:val="none" w:sz="0" w:space="0" w:color="auto"/>
      </w:divBdr>
    </w:div>
    <w:div w:id="875896045">
      <w:bodyDiv w:val="1"/>
      <w:marLeft w:val="0"/>
      <w:marRight w:val="0"/>
      <w:marTop w:val="0"/>
      <w:marBottom w:val="0"/>
      <w:divBdr>
        <w:top w:val="none" w:sz="0" w:space="0" w:color="auto"/>
        <w:left w:val="none" w:sz="0" w:space="0" w:color="auto"/>
        <w:bottom w:val="none" w:sz="0" w:space="0" w:color="auto"/>
        <w:right w:val="none" w:sz="0" w:space="0" w:color="auto"/>
      </w:divBdr>
    </w:div>
    <w:div w:id="878013646">
      <w:bodyDiv w:val="1"/>
      <w:marLeft w:val="0"/>
      <w:marRight w:val="0"/>
      <w:marTop w:val="0"/>
      <w:marBottom w:val="0"/>
      <w:divBdr>
        <w:top w:val="none" w:sz="0" w:space="0" w:color="auto"/>
        <w:left w:val="none" w:sz="0" w:space="0" w:color="auto"/>
        <w:bottom w:val="none" w:sz="0" w:space="0" w:color="auto"/>
        <w:right w:val="none" w:sz="0" w:space="0" w:color="auto"/>
      </w:divBdr>
    </w:div>
    <w:div w:id="878469039">
      <w:bodyDiv w:val="1"/>
      <w:marLeft w:val="0"/>
      <w:marRight w:val="0"/>
      <w:marTop w:val="0"/>
      <w:marBottom w:val="0"/>
      <w:divBdr>
        <w:top w:val="none" w:sz="0" w:space="0" w:color="auto"/>
        <w:left w:val="none" w:sz="0" w:space="0" w:color="auto"/>
        <w:bottom w:val="none" w:sz="0" w:space="0" w:color="auto"/>
        <w:right w:val="none" w:sz="0" w:space="0" w:color="auto"/>
      </w:divBdr>
    </w:div>
    <w:div w:id="882449989">
      <w:bodyDiv w:val="1"/>
      <w:marLeft w:val="0"/>
      <w:marRight w:val="0"/>
      <w:marTop w:val="0"/>
      <w:marBottom w:val="0"/>
      <w:divBdr>
        <w:top w:val="none" w:sz="0" w:space="0" w:color="auto"/>
        <w:left w:val="none" w:sz="0" w:space="0" w:color="auto"/>
        <w:bottom w:val="none" w:sz="0" w:space="0" w:color="auto"/>
        <w:right w:val="none" w:sz="0" w:space="0" w:color="auto"/>
      </w:divBdr>
    </w:div>
    <w:div w:id="890380920">
      <w:bodyDiv w:val="1"/>
      <w:marLeft w:val="0"/>
      <w:marRight w:val="0"/>
      <w:marTop w:val="0"/>
      <w:marBottom w:val="0"/>
      <w:divBdr>
        <w:top w:val="none" w:sz="0" w:space="0" w:color="auto"/>
        <w:left w:val="none" w:sz="0" w:space="0" w:color="auto"/>
        <w:bottom w:val="none" w:sz="0" w:space="0" w:color="auto"/>
        <w:right w:val="none" w:sz="0" w:space="0" w:color="auto"/>
      </w:divBdr>
    </w:div>
    <w:div w:id="892540691">
      <w:bodyDiv w:val="1"/>
      <w:marLeft w:val="0"/>
      <w:marRight w:val="0"/>
      <w:marTop w:val="0"/>
      <w:marBottom w:val="0"/>
      <w:divBdr>
        <w:top w:val="none" w:sz="0" w:space="0" w:color="auto"/>
        <w:left w:val="none" w:sz="0" w:space="0" w:color="auto"/>
        <w:bottom w:val="none" w:sz="0" w:space="0" w:color="auto"/>
        <w:right w:val="none" w:sz="0" w:space="0" w:color="auto"/>
      </w:divBdr>
    </w:div>
    <w:div w:id="895357798">
      <w:bodyDiv w:val="1"/>
      <w:marLeft w:val="0"/>
      <w:marRight w:val="0"/>
      <w:marTop w:val="0"/>
      <w:marBottom w:val="0"/>
      <w:divBdr>
        <w:top w:val="none" w:sz="0" w:space="0" w:color="auto"/>
        <w:left w:val="none" w:sz="0" w:space="0" w:color="auto"/>
        <w:bottom w:val="none" w:sz="0" w:space="0" w:color="auto"/>
        <w:right w:val="none" w:sz="0" w:space="0" w:color="auto"/>
      </w:divBdr>
    </w:div>
    <w:div w:id="896934395">
      <w:bodyDiv w:val="1"/>
      <w:marLeft w:val="0"/>
      <w:marRight w:val="0"/>
      <w:marTop w:val="0"/>
      <w:marBottom w:val="0"/>
      <w:divBdr>
        <w:top w:val="none" w:sz="0" w:space="0" w:color="auto"/>
        <w:left w:val="none" w:sz="0" w:space="0" w:color="auto"/>
        <w:bottom w:val="none" w:sz="0" w:space="0" w:color="auto"/>
        <w:right w:val="none" w:sz="0" w:space="0" w:color="auto"/>
      </w:divBdr>
    </w:div>
    <w:div w:id="897016983">
      <w:bodyDiv w:val="1"/>
      <w:marLeft w:val="0"/>
      <w:marRight w:val="0"/>
      <w:marTop w:val="0"/>
      <w:marBottom w:val="0"/>
      <w:divBdr>
        <w:top w:val="none" w:sz="0" w:space="0" w:color="auto"/>
        <w:left w:val="none" w:sz="0" w:space="0" w:color="auto"/>
        <w:bottom w:val="none" w:sz="0" w:space="0" w:color="auto"/>
        <w:right w:val="none" w:sz="0" w:space="0" w:color="auto"/>
      </w:divBdr>
    </w:div>
    <w:div w:id="898589529">
      <w:bodyDiv w:val="1"/>
      <w:marLeft w:val="0"/>
      <w:marRight w:val="0"/>
      <w:marTop w:val="0"/>
      <w:marBottom w:val="0"/>
      <w:divBdr>
        <w:top w:val="none" w:sz="0" w:space="0" w:color="auto"/>
        <w:left w:val="none" w:sz="0" w:space="0" w:color="auto"/>
        <w:bottom w:val="none" w:sz="0" w:space="0" w:color="auto"/>
        <w:right w:val="none" w:sz="0" w:space="0" w:color="auto"/>
      </w:divBdr>
    </w:div>
    <w:div w:id="909778345">
      <w:bodyDiv w:val="1"/>
      <w:marLeft w:val="0"/>
      <w:marRight w:val="0"/>
      <w:marTop w:val="0"/>
      <w:marBottom w:val="0"/>
      <w:divBdr>
        <w:top w:val="none" w:sz="0" w:space="0" w:color="auto"/>
        <w:left w:val="none" w:sz="0" w:space="0" w:color="auto"/>
        <w:bottom w:val="none" w:sz="0" w:space="0" w:color="auto"/>
        <w:right w:val="none" w:sz="0" w:space="0" w:color="auto"/>
      </w:divBdr>
    </w:div>
    <w:div w:id="919676158">
      <w:bodyDiv w:val="1"/>
      <w:marLeft w:val="0"/>
      <w:marRight w:val="0"/>
      <w:marTop w:val="0"/>
      <w:marBottom w:val="0"/>
      <w:divBdr>
        <w:top w:val="none" w:sz="0" w:space="0" w:color="auto"/>
        <w:left w:val="none" w:sz="0" w:space="0" w:color="auto"/>
        <w:bottom w:val="none" w:sz="0" w:space="0" w:color="auto"/>
        <w:right w:val="none" w:sz="0" w:space="0" w:color="auto"/>
      </w:divBdr>
    </w:div>
    <w:div w:id="925652262">
      <w:bodyDiv w:val="1"/>
      <w:marLeft w:val="0"/>
      <w:marRight w:val="0"/>
      <w:marTop w:val="0"/>
      <w:marBottom w:val="0"/>
      <w:divBdr>
        <w:top w:val="none" w:sz="0" w:space="0" w:color="auto"/>
        <w:left w:val="none" w:sz="0" w:space="0" w:color="auto"/>
        <w:bottom w:val="none" w:sz="0" w:space="0" w:color="auto"/>
        <w:right w:val="none" w:sz="0" w:space="0" w:color="auto"/>
      </w:divBdr>
    </w:div>
    <w:div w:id="928273146">
      <w:bodyDiv w:val="1"/>
      <w:marLeft w:val="0"/>
      <w:marRight w:val="0"/>
      <w:marTop w:val="0"/>
      <w:marBottom w:val="0"/>
      <w:divBdr>
        <w:top w:val="none" w:sz="0" w:space="0" w:color="auto"/>
        <w:left w:val="none" w:sz="0" w:space="0" w:color="auto"/>
        <w:bottom w:val="none" w:sz="0" w:space="0" w:color="auto"/>
        <w:right w:val="none" w:sz="0" w:space="0" w:color="auto"/>
      </w:divBdr>
    </w:div>
    <w:div w:id="936135061">
      <w:bodyDiv w:val="1"/>
      <w:marLeft w:val="0"/>
      <w:marRight w:val="0"/>
      <w:marTop w:val="0"/>
      <w:marBottom w:val="0"/>
      <w:divBdr>
        <w:top w:val="none" w:sz="0" w:space="0" w:color="auto"/>
        <w:left w:val="none" w:sz="0" w:space="0" w:color="auto"/>
        <w:bottom w:val="none" w:sz="0" w:space="0" w:color="auto"/>
        <w:right w:val="none" w:sz="0" w:space="0" w:color="auto"/>
      </w:divBdr>
    </w:div>
    <w:div w:id="946741293">
      <w:bodyDiv w:val="1"/>
      <w:marLeft w:val="0"/>
      <w:marRight w:val="0"/>
      <w:marTop w:val="0"/>
      <w:marBottom w:val="0"/>
      <w:divBdr>
        <w:top w:val="none" w:sz="0" w:space="0" w:color="auto"/>
        <w:left w:val="none" w:sz="0" w:space="0" w:color="auto"/>
        <w:bottom w:val="none" w:sz="0" w:space="0" w:color="auto"/>
        <w:right w:val="none" w:sz="0" w:space="0" w:color="auto"/>
      </w:divBdr>
    </w:div>
    <w:div w:id="951714628">
      <w:bodyDiv w:val="1"/>
      <w:marLeft w:val="0"/>
      <w:marRight w:val="0"/>
      <w:marTop w:val="0"/>
      <w:marBottom w:val="0"/>
      <w:divBdr>
        <w:top w:val="none" w:sz="0" w:space="0" w:color="auto"/>
        <w:left w:val="none" w:sz="0" w:space="0" w:color="auto"/>
        <w:bottom w:val="none" w:sz="0" w:space="0" w:color="auto"/>
        <w:right w:val="none" w:sz="0" w:space="0" w:color="auto"/>
      </w:divBdr>
    </w:div>
    <w:div w:id="955790590">
      <w:bodyDiv w:val="1"/>
      <w:marLeft w:val="0"/>
      <w:marRight w:val="0"/>
      <w:marTop w:val="0"/>
      <w:marBottom w:val="0"/>
      <w:divBdr>
        <w:top w:val="none" w:sz="0" w:space="0" w:color="auto"/>
        <w:left w:val="none" w:sz="0" w:space="0" w:color="auto"/>
        <w:bottom w:val="none" w:sz="0" w:space="0" w:color="auto"/>
        <w:right w:val="none" w:sz="0" w:space="0" w:color="auto"/>
      </w:divBdr>
    </w:div>
    <w:div w:id="962610519">
      <w:bodyDiv w:val="1"/>
      <w:marLeft w:val="0"/>
      <w:marRight w:val="0"/>
      <w:marTop w:val="0"/>
      <w:marBottom w:val="0"/>
      <w:divBdr>
        <w:top w:val="none" w:sz="0" w:space="0" w:color="auto"/>
        <w:left w:val="none" w:sz="0" w:space="0" w:color="auto"/>
        <w:bottom w:val="none" w:sz="0" w:space="0" w:color="auto"/>
        <w:right w:val="none" w:sz="0" w:space="0" w:color="auto"/>
      </w:divBdr>
    </w:div>
    <w:div w:id="966157378">
      <w:bodyDiv w:val="1"/>
      <w:marLeft w:val="0"/>
      <w:marRight w:val="0"/>
      <w:marTop w:val="0"/>
      <w:marBottom w:val="0"/>
      <w:divBdr>
        <w:top w:val="none" w:sz="0" w:space="0" w:color="auto"/>
        <w:left w:val="none" w:sz="0" w:space="0" w:color="auto"/>
        <w:bottom w:val="none" w:sz="0" w:space="0" w:color="auto"/>
        <w:right w:val="none" w:sz="0" w:space="0" w:color="auto"/>
      </w:divBdr>
    </w:div>
    <w:div w:id="969869552">
      <w:bodyDiv w:val="1"/>
      <w:marLeft w:val="0"/>
      <w:marRight w:val="0"/>
      <w:marTop w:val="0"/>
      <w:marBottom w:val="0"/>
      <w:divBdr>
        <w:top w:val="none" w:sz="0" w:space="0" w:color="auto"/>
        <w:left w:val="none" w:sz="0" w:space="0" w:color="auto"/>
        <w:bottom w:val="none" w:sz="0" w:space="0" w:color="auto"/>
        <w:right w:val="none" w:sz="0" w:space="0" w:color="auto"/>
      </w:divBdr>
    </w:div>
    <w:div w:id="970207823">
      <w:bodyDiv w:val="1"/>
      <w:marLeft w:val="0"/>
      <w:marRight w:val="0"/>
      <w:marTop w:val="0"/>
      <w:marBottom w:val="0"/>
      <w:divBdr>
        <w:top w:val="none" w:sz="0" w:space="0" w:color="auto"/>
        <w:left w:val="none" w:sz="0" w:space="0" w:color="auto"/>
        <w:bottom w:val="none" w:sz="0" w:space="0" w:color="auto"/>
        <w:right w:val="none" w:sz="0" w:space="0" w:color="auto"/>
      </w:divBdr>
    </w:div>
    <w:div w:id="990527461">
      <w:bodyDiv w:val="1"/>
      <w:marLeft w:val="0"/>
      <w:marRight w:val="0"/>
      <w:marTop w:val="0"/>
      <w:marBottom w:val="0"/>
      <w:divBdr>
        <w:top w:val="none" w:sz="0" w:space="0" w:color="auto"/>
        <w:left w:val="none" w:sz="0" w:space="0" w:color="auto"/>
        <w:bottom w:val="none" w:sz="0" w:space="0" w:color="auto"/>
        <w:right w:val="none" w:sz="0" w:space="0" w:color="auto"/>
      </w:divBdr>
    </w:div>
    <w:div w:id="991447889">
      <w:bodyDiv w:val="1"/>
      <w:marLeft w:val="0"/>
      <w:marRight w:val="0"/>
      <w:marTop w:val="0"/>
      <w:marBottom w:val="0"/>
      <w:divBdr>
        <w:top w:val="none" w:sz="0" w:space="0" w:color="auto"/>
        <w:left w:val="none" w:sz="0" w:space="0" w:color="auto"/>
        <w:bottom w:val="none" w:sz="0" w:space="0" w:color="auto"/>
        <w:right w:val="none" w:sz="0" w:space="0" w:color="auto"/>
      </w:divBdr>
    </w:div>
    <w:div w:id="995568033">
      <w:bodyDiv w:val="1"/>
      <w:marLeft w:val="0"/>
      <w:marRight w:val="0"/>
      <w:marTop w:val="0"/>
      <w:marBottom w:val="0"/>
      <w:divBdr>
        <w:top w:val="none" w:sz="0" w:space="0" w:color="auto"/>
        <w:left w:val="none" w:sz="0" w:space="0" w:color="auto"/>
        <w:bottom w:val="none" w:sz="0" w:space="0" w:color="auto"/>
        <w:right w:val="none" w:sz="0" w:space="0" w:color="auto"/>
      </w:divBdr>
    </w:div>
    <w:div w:id="995765376">
      <w:bodyDiv w:val="1"/>
      <w:marLeft w:val="0"/>
      <w:marRight w:val="0"/>
      <w:marTop w:val="0"/>
      <w:marBottom w:val="0"/>
      <w:divBdr>
        <w:top w:val="none" w:sz="0" w:space="0" w:color="auto"/>
        <w:left w:val="none" w:sz="0" w:space="0" w:color="auto"/>
        <w:bottom w:val="none" w:sz="0" w:space="0" w:color="auto"/>
        <w:right w:val="none" w:sz="0" w:space="0" w:color="auto"/>
      </w:divBdr>
    </w:div>
    <w:div w:id="1005790958">
      <w:bodyDiv w:val="1"/>
      <w:marLeft w:val="0"/>
      <w:marRight w:val="0"/>
      <w:marTop w:val="0"/>
      <w:marBottom w:val="0"/>
      <w:divBdr>
        <w:top w:val="none" w:sz="0" w:space="0" w:color="auto"/>
        <w:left w:val="none" w:sz="0" w:space="0" w:color="auto"/>
        <w:bottom w:val="none" w:sz="0" w:space="0" w:color="auto"/>
        <w:right w:val="none" w:sz="0" w:space="0" w:color="auto"/>
      </w:divBdr>
    </w:div>
    <w:div w:id="1014499377">
      <w:bodyDiv w:val="1"/>
      <w:marLeft w:val="0"/>
      <w:marRight w:val="0"/>
      <w:marTop w:val="0"/>
      <w:marBottom w:val="0"/>
      <w:divBdr>
        <w:top w:val="none" w:sz="0" w:space="0" w:color="auto"/>
        <w:left w:val="none" w:sz="0" w:space="0" w:color="auto"/>
        <w:bottom w:val="none" w:sz="0" w:space="0" w:color="auto"/>
        <w:right w:val="none" w:sz="0" w:space="0" w:color="auto"/>
      </w:divBdr>
    </w:div>
    <w:div w:id="1015037056">
      <w:bodyDiv w:val="1"/>
      <w:marLeft w:val="0"/>
      <w:marRight w:val="0"/>
      <w:marTop w:val="0"/>
      <w:marBottom w:val="0"/>
      <w:divBdr>
        <w:top w:val="none" w:sz="0" w:space="0" w:color="auto"/>
        <w:left w:val="none" w:sz="0" w:space="0" w:color="auto"/>
        <w:bottom w:val="none" w:sz="0" w:space="0" w:color="auto"/>
        <w:right w:val="none" w:sz="0" w:space="0" w:color="auto"/>
      </w:divBdr>
    </w:div>
    <w:div w:id="1016535681">
      <w:bodyDiv w:val="1"/>
      <w:marLeft w:val="0"/>
      <w:marRight w:val="0"/>
      <w:marTop w:val="0"/>
      <w:marBottom w:val="0"/>
      <w:divBdr>
        <w:top w:val="none" w:sz="0" w:space="0" w:color="auto"/>
        <w:left w:val="none" w:sz="0" w:space="0" w:color="auto"/>
        <w:bottom w:val="none" w:sz="0" w:space="0" w:color="auto"/>
        <w:right w:val="none" w:sz="0" w:space="0" w:color="auto"/>
      </w:divBdr>
    </w:div>
    <w:div w:id="1026633708">
      <w:bodyDiv w:val="1"/>
      <w:marLeft w:val="0"/>
      <w:marRight w:val="0"/>
      <w:marTop w:val="0"/>
      <w:marBottom w:val="0"/>
      <w:divBdr>
        <w:top w:val="none" w:sz="0" w:space="0" w:color="auto"/>
        <w:left w:val="none" w:sz="0" w:space="0" w:color="auto"/>
        <w:bottom w:val="none" w:sz="0" w:space="0" w:color="auto"/>
        <w:right w:val="none" w:sz="0" w:space="0" w:color="auto"/>
      </w:divBdr>
    </w:div>
    <w:div w:id="1028138592">
      <w:bodyDiv w:val="1"/>
      <w:marLeft w:val="0"/>
      <w:marRight w:val="0"/>
      <w:marTop w:val="0"/>
      <w:marBottom w:val="0"/>
      <w:divBdr>
        <w:top w:val="none" w:sz="0" w:space="0" w:color="auto"/>
        <w:left w:val="none" w:sz="0" w:space="0" w:color="auto"/>
        <w:bottom w:val="none" w:sz="0" w:space="0" w:color="auto"/>
        <w:right w:val="none" w:sz="0" w:space="0" w:color="auto"/>
      </w:divBdr>
    </w:div>
    <w:div w:id="1038315761">
      <w:bodyDiv w:val="1"/>
      <w:marLeft w:val="0"/>
      <w:marRight w:val="0"/>
      <w:marTop w:val="0"/>
      <w:marBottom w:val="0"/>
      <w:divBdr>
        <w:top w:val="none" w:sz="0" w:space="0" w:color="auto"/>
        <w:left w:val="none" w:sz="0" w:space="0" w:color="auto"/>
        <w:bottom w:val="none" w:sz="0" w:space="0" w:color="auto"/>
        <w:right w:val="none" w:sz="0" w:space="0" w:color="auto"/>
      </w:divBdr>
    </w:div>
    <w:div w:id="1039428065">
      <w:bodyDiv w:val="1"/>
      <w:marLeft w:val="0"/>
      <w:marRight w:val="0"/>
      <w:marTop w:val="0"/>
      <w:marBottom w:val="0"/>
      <w:divBdr>
        <w:top w:val="none" w:sz="0" w:space="0" w:color="auto"/>
        <w:left w:val="none" w:sz="0" w:space="0" w:color="auto"/>
        <w:bottom w:val="none" w:sz="0" w:space="0" w:color="auto"/>
        <w:right w:val="none" w:sz="0" w:space="0" w:color="auto"/>
      </w:divBdr>
    </w:div>
    <w:div w:id="1043598866">
      <w:bodyDiv w:val="1"/>
      <w:marLeft w:val="0"/>
      <w:marRight w:val="0"/>
      <w:marTop w:val="0"/>
      <w:marBottom w:val="0"/>
      <w:divBdr>
        <w:top w:val="none" w:sz="0" w:space="0" w:color="auto"/>
        <w:left w:val="none" w:sz="0" w:space="0" w:color="auto"/>
        <w:bottom w:val="none" w:sz="0" w:space="0" w:color="auto"/>
        <w:right w:val="none" w:sz="0" w:space="0" w:color="auto"/>
      </w:divBdr>
    </w:div>
    <w:div w:id="1048263094">
      <w:bodyDiv w:val="1"/>
      <w:marLeft w:val="0"/>
      <w:marRight w:val="0"/>
      <w:marTop w:val="0"/>
      <w:marBottom w:val="0"/>
      <w:divBdr>
        <w:top w:val="none" w:sz="0" w:space="0" w:color="auto"/>
        <w:left w:val="none" w:sz="0" w:space="0" w:color="auto"/>
        <w:bottom w:val="none" w:sz="0" w:space="0" w:color="auto"/>
        <w:right w:val="none" w:sz="0" w:space="0" w:color="auto"/>
      </w:divBdr>
    </w:div>
    <w:div w:id="1051491497">
      <w:bodyDiv w:val="1"/>
      <w:marLeft w:val="0"/>
      <w:marRight w:val="0"/>
      <w:marTop w:val="0"/>
      <w:marBottom w:val="0"/>
      <w:divBdr>
        <w:top w:val="none" w:sz="0" w:space="0" w:color="auto"/>
        <w:left w:val="none" w:sz="0" w:space="0" w:color="auto"/>
        <w:bottom w:val="none" w:sz="0" w:space="0" w:color="auto"/>
        <w:right w:val="none" w:sz="0" w:space="0" w:color="auto"/>
      </w:divBdr>
    </w:div>
    <w:div w:id="1057702228">
      <w:bodyDiv w:val="1"/>
      <w:marLeft w:val="0"/>
      <w:marRight w:val="0"/>
      <w:marTop w:val="0"/>
      <w:marBottom w:val="0"/>
      <w:divBdr>
        <w:top w:val="none" w:sz="0" w:space="0" w:color="auto"/>
        <w:left w:val="none" w:sz="0" w:space="0" w:color="auto"/>
        <w:bottom w:val="none" w:sz="0" w:space="0" w:color="auto"/>
        <w:right w:val="none" w:sz="0" w:space="0" w:color="auto"/>
      </w:divBdr>
    </w:div>
    <w:div w:id="1063912608">
      <w:bodyDiv w:val="1"/>
      <w:marLeft w:val="0"/>
      <w:marRight w:val="0"/>
      <w:marTop w:val="0"/>
      <w:marBottom w:val="0"/>
      <w:divBdr>
        <w:top w:val="none" w:sz="0" w:space="0" w:color="auto"/>
        <w:left w:val="none" w:sz="0" w:space="0" w:color="auto"/>
        <w:bottom w:val="none" w:sz="0" w:space="0" w:color="auto"/>
        <w:right w:val="none" w:sz="0" w:space="0" w:color="auto"/>
      </w:divBdr>
    </w:div>
    <w:div w:id="1063993329">
      <w:bodyDiv w:val="1"/>
      <w:marLeft w:val="0"/>
      <w:marRight w:val="0"/>
      <w:marTop w:val="0"/>
      <w:marBottom w:val="0"/>
      <w:divBdr>
        <w:top w:val="none" w:sz="0" w:space="0" w:color="auto"/>
        <w:left w:val="none" w:sz="0" w:space="0" w:color="auto"/>
        <w:bottom w:val="none" w:sz="0" w:space="0" w:color="auto"/>
        <w:right w:val="none" w:sz="0" w:space="0" w:color="auto"/>
      </w:divBdr>
    </w:div>
    <w:div w:id="1077216053">
      <w:bodyDiv w:val="1"/>
      <w:marLeft w:val="0"/>
      <w:marRight w:val="0"/>
      <w:marTop w:val="0"/>
      <w:marBottom w:val="0"/>
      <w:divBdr>
        <w:top w:val="none" w:sz="0" w:space="0" w:color="auto"/>
        <w:left w:val="none" w:sz="0" w:space="0" w:color="auto"/>
        <w:bottom w:val="none" w:sz="0" w:space="0" w:color="auto"/>
        <w:right w:val="none" w:sz="0" w:space="0" w:color="auto"/>
      </w:divBdr>
    </w:div>
    <w:div w:id="1078743817">
      <w:bodyDiv w:val="1"/>
      <w:marLeft w:val="0"/>
      <w:marRight w:val="0"/>
      <w:marTop w:val="0"/>
      <w:marBottom w:val="0"/>
      <w:divBdr>
        <w:top w:val="none" w:sz="0" w:space="0" w:color="auto"/>
        <w:left w:val="none" w:sz="0" w:space="0" w:color="auto"/>
        <w:bottom w:val="none" w:sz="0" w:space="0" w:color="auto"/>
        <w:right w:val="none" w:sz="0" w:space="0" w:color="auto"/>
      </w:divBdr>
    </w:div>
    <w:div w:id="1093207636">
      <w:bodyDiv w:val="1"/>
      <w:marLeft w:val="0"/>
      <w:marRight w:val="0"/>
      <w:marTop w:val="0"/>
      <w:marBottom w:val="0"/>
      <w:divBdr>
        <w:top w:val="none" w:sz="0" w:space="0" w:color="auto"/>
        <w:left w:val="none" w:sz="0" w:space="0" w:color="auto"/>
        <w:bottom w:val="none" w:sz="0" w:space="0" w:color="auto"/>
        <w:right w:val="none" w:sz="0" w:space="0" w:color="auto"/>
      </w:divBdr>
    </w:div>
    <w:div w:id="1094593621">
      <w:bodyDiv w:val="1"/>
      <w:marLeft w:val="0"/>
      <w:marRight w:val="0"/>
      <w:marTop w:val="0"/>
      <w:marBottom w:val="0"/>
      <w:divBdr>
        <w:top w:val="none" w:sz="0" w:space="0" w:color="auto"/>
        <w:left w:val="none" w:sz="0" w:space="0" w:color="auto"/>
        <w:bottom w:val="none" w:sz="0" w:space="0" w:color="auto"/>
        <w:right w:val="none" w:sz="0" w:space="0" w:color="auto"/>
      </w:divBdr>
    </w:div>
    <w:div w:id="1094860297">
      <w:bodyDiv w:val="1"/>
      <w:marLeft w:val="0"/>
      <w:marRight w:val="0"/>
      <w:marTop w:val="0"/>
      <w:marBottom w:val="0"/>
      <w:divBdr>
        <w:top w:val="none" w:sz="0" w:space="0" w:color="auto"/>
        <w:left w:val="none" w:sz="0" w:space="0" w:color="auto"/>
        <w:bottom w:val="none" w:sz="0" w:space="0" w:color="auto"/>
        <w:right w:val="none" w:sz="0" w:space="0" w:color="auto"/>
      </w:divBdr>
    </w:div>
    <w:div w:id="1111512883">
      <w:bodyDiv w:val="1"/>
      <w:marLeft w:val="0"/>
      <w:marRight w:val="0"/>
      <w:marTop w:val="0"/>
      <w:marBottom w:val="0"/>
      <w:divBdr>
        <w:top w:val="none" w:sz="0" w:space="0" w:color="auto"/>
        <w:left w:val="none" w:sz="0" w:space="0" w:color="auto"/>
        <w:bottom w:val="none" w:sz="0" w:space="0" w:color="auto"/>
        <w:right w:val="none" w:sz="0" w:space="0" w:color="auto"/>
      </w:divBdr>
    </w:div>
    <w:div w:id="1134248428">
      <w:bodyDiv w:val="1"/>
      <w:marLeft w:val="0"/>
      <w:marRight w:val="0"/>
      <w:marTop w:val="0"/>
      <w:marBottom w:val="0"/>
      <w:divBdr>
        <w:top w:val="none" w:sz="0" w:space="0" w:color="auto"/>
        <w:left w:val="none" w:sz="0" w:space="0" w:color="auto"/>
        <w:bottom w:val="none" w:sz="0" w:space="0" w:color="auto"/>
        <w:right w:val="none" w:sz="0" w:space="0" w:color="auto"/>
      </w:divBdr>
    </w:div>
    <w:div w:id="1145048036">
      <w:bodyDiv w:val="1"/>
      <w:marLeft w:val="0"/>
      <w:marRight w:val="0"/>
      <w:marTop w:val="0"/>
      <w:marBottom w:val="0"/>
      <w:divBdr>
        <w:top w:val="none" w:sz="0" w:space="0" w:color="auto"/>
        <w:left w:val="none" w:sz="0" w:space="0" w:color="auto"/>
        <w:bottom w:val="none" w:sz="0" w:space="0" w:color="auto"/>
        <w:right w:val="none" w:sz="0" w:space="0" w:color="auto"/>
      </w:divBdr>
    </w:div>
    <w:div w:id="1152142266">
      <w:bodyDiv w:val="1"/>
      <w:marLeft w:val="0"/>
      <w:marRight w:val="0"/>
      <w:marTop w:val="0"/>
      <w:marBottom w:val="0"/>
      <w:divBdr>
        <w:top w:val="none" w:sz="0" w:space="0" w:color="auto"/>
        <w:left w:val="none" w:sz="0" w:space="0" w:color="auto"/>
        <w:bottom w:val="none" w:sz="0" w:space="0" w:color="auto"/>
        <w:right w:val="none" w:sz="0" w:space="0" w:color="auto"/>
      </w:divBdr>
    </w:div>
    <w:div w:id="1155533906">
      <w:bodyDiv w:val="1"/>
      <w:marLeft w:val="0"/>
      <w:marRight w:val="0"/>
      <w:marTop w:val="0"/>
      <w:marBottom w:val="0"/>
      <w:divBdr>
        <w:top w:val="none" w:sz="0" w:space="0" w:color="auto"/>
        <w:left w:val="none" w:sz="0" w:space="0" w:color="auto"/>
        <w:bottom w:val="none" w:sz="0" w:space="0" w:color="auto"/>
        <w:right w:val="none" w:sz="0" w:space="0" w:color="auto"/>
      </w:divBdr>
    </w:div>
    <w:div w:id="1161849356">
      <w:bodyDiv w:val="1"/>
      <w:marLeft w:val="0"/>
      <w:marRight w:val="0"/>
      <w:marTop w:val="0"/>
      <w:marBottom w:val="0"/>
      <w:divBdr>
        <w:top w:val="none" w:sz="0" w:space="0" w:color="auto"/>
        <w:left w:val="none" w:sz="0" w:space="0" w:color="auto"/>
        <w:bottom w:val="none" w:sz="0" w:space="0" w:color="auto"/>
        <w:right w:val="none" w:sz="0" w:space="0" w:color="auto"/>
      </w:divBdr>
    </w:div>
    <w:div w:id="1164777519">
      <w:bodyDiv w:val="1"/>
      <w:marLeft w:val="0"/>
      <w:marRight w:val="0"/>
      <w:marTop w:val="0"/>
      <w:marBottom w:val="0"/>
      <w:divBdr>
        <w:top w:val="none" w:sz="0" w:space="0" w:color="auto"/>
        <w:left w:val="none" w:sz="0" w:space="0" w:color="auto"/>
        <w:bottom w:val="none" w:sz="0" w:space="0" w:color="auto"/>
        <w:right w:val="none" w:sz="0" w:space="0" w:color="auto"/>
      </w:divBdr>
    </w:div>
    <w:div w:id="1184515535">
      <w:bodyDiv w:val="1"/>
      <w:marLeft w:val="0"/>
      <w:marRight w:val="0"/>
      <w:marTop w:val="0"/>
      <w:marBottom w:val="0"/>
      <w:divBdr>
        <w:top w:val="none" w:sz="0" w:space="0" w:color="auto"/>
        <w:left w:val="none" w:sz="0" w:space="0" w:color="auto"/>
        <w:bottom w:val="none" w:sz="0" w:space="0" w:color="auto"/>
        <w:right w:val="none" w:sz="0" w:space="0" w:color="auto"/>
      </w:divBdr>
    </w:div>
    <w:div w:id="1190952088">
      <w:bodyDiv w:val="1"/>
      <w:marLeft w:val="0"/>
      <w:marRight w:val="0"/>
      <w:marTop w:val="0"/>
      <w:marBottom w:val="0"/>
      <w:divBdr>
        <w:top w:val="none" w:sz="0" w:space="0" w:color="auto"/>
        <w:left w:val="none" w:sz="0" w:space="0" w:color="auto"/>
        <w:bottom w:val="none" w:sz="0" w:space="0" w:color="auto"/>
        <w:right w:val="none" w:sz="0" w:space="0" w:color="auto"/>
      </w:divBdr>
    </w:div>
    <w:div w:id="1199782839">
      <w:bodyDiv w:val="1"/>
      <w:marLeft w:val="0"/>
      <w:marRight w:val="0"/>
      <w:marTop w:val="0"/>
      <w:marBottom w:val="0"/>
      <w:divBdr>
        <w:top w:val="none" w:sz="0" w:space="0" w:color="auto"/>
        <w:left w:val="none" w:sz="0" w:space="0" w:color="auto"/>
        <w:bottom w:val="none" w:sz="0" w:space="0" w:color="auto"/>
        <w:right w:val="none" w:sz="0" w:space="0" w:color="auto"/>
      </w:divBdr>
    </w:div>
    <w:div w:id="1205749088">
      <w:bodyDiv w:val="1"/>
      <w:marLeft w:val="0"/>
      <w:marRight w:val="0"/>
      <w:marTop w:val="0"/>
      <w:marBottom w:val="0"/>
      <w:divBdr>
        <w:top w:val="none" w:sz="0" w:space="0" w:color="auto"/>
        <w:left w:val="none" w:sz="0" w:space="0" w:color="auto"/>
        <w:bottom w:val="none" w:sz="0" w:space="0" w:color="auto"/>
        <w:right w:val="none" w:sz="0" w:space="0" w:color="auto"/>
      </w:divBdr>
    </w:div>
    <w:div w:id="1207598240">
      <w:bodyDiv w:val="1"/>
      <w:marLeft w:val="0"/>
      <w:marRight w:val="0"/>
      <w:marTop w:val="0"/>
      <w:marBottom w:val="0"/>
      <w:divBdr>
        <w:top w:val="none" w:sz="0" w:space="0" w:color="auto"/>
        <w:left w:val="none" w:sz="0" w:space="0" w:color="auto"/>
        <w:bottom w:val="none" w:sz="0" w:space="0" w:color="auto"/>
        <w:right w:val="none" w:sz="0" w:space="0" w:color="auto"/>
      </w:divBdr>
    </w:div>
    <w:div w:id="1243221028">
      <w:bodyDiv w:val="1"/>
      <w:marLeft w:val="0"/>
      <w:marRight w:val="0"/>
      <w:marTop w:val="0"/>
      <w:marBottom w:val="0"/>
      <w:divBdr>
        <w:top w:val="none" w:sz="0" w:space="0" w:color="auto"/>
        <w:left w:val="none" w:sz="0" w:space="0" w:color="auto"/>
        <w:bottom w:val="none" w:sz="0" w:space="0" w:color="auto"/>
        <w:right w:val="none" w:sz="0" w:space="0" w:color="auto"/>
      </w:divBdr>
    </w:div>
    <w:div w:id="1259676996">
      <w:bodyDiv w:val="1"/>
      <w:marLeft w:val="0"/>
      <w:marRight w:val="0"/>
      <w:marTop w:val="0"/>
      <w:marBottom w:val="0"/>
      <w:divBdr>
        <w:top w:val="none" w:sz="0" w:space="0" w:color="auto"/>
        <w:left w:val="none" w:sz="0" w:space="0" w:color="auto"/>
        <w:bottom w:val="none" w:sz="0" w:space="0" w:color="auto"/>
        <w:right w:val="none" w:sz="0" w:space="0" w:color="auto"/>
      </w:divBdr>
    </w:div>
    <w:div w:id="1261766601">
      <w:bodyDiv w:val="1"/>
      <w:marLeft w:val="0"/>
      <w:marRight w:val="0"/>
      <w:marTop w:val="0"/>
      <w:marBottom w:val="0"/>
      <w:divBdr>
        <w:top w:val="none" w:sz="0" w:space="0" w:color="auto"/>
        <w:left w:val="none" w:sz="0" w:space="0" w:color="auto"/>
        <w:bottom w:val="none" w:sz="0" w:space="0" w:color="auto"/>
        <w:right w:val="none" w:sz="0" w:space="0" w:color="auto"/>
      </w:divBdr>
    </w:div>
    <w:div w:id="1268000388">
      <w:bodyDiv w:val="1"/>
      <w:marLeft w:val="0"/>
      <w:marRight w:val="0"/>
      <w:marTop w:val="0"/>
      <w:marBottom w:val="0"/>
      <w:divBdr>
        <w:top w:val="none" w:sz="0" w:space="0" w:color="auto"/>
        <w:left w:val="none" w:sz="0" w:space="0" w:color="auto"/>
        <w:bottom w:val="none" w:sz="0" w:space="0" w:color="auto"/>
        <w:right w:val="none" w:sz="0" w:space="0" w:color="auto"/>
      </w:divBdr>
    </w:div>
    <w:div w:id="1295332661">
      <w:bodyDiv w:val="1"/>
      <w:marLeft w:val="0"/>
      <w:marRight w:val="0"/>
      <w:marTop w:val="0"/>
      <w:marBottom w:val="0"/>
      <w:divBdr>
        <w:top w:val="none" w:sz="0" w:space="0" w:color="auto"/>
        <w:left w:val="none" w:sz="0" w:space="0" w:color="auto"/>
        <w:bottom w:val="none" w:sz="0" w:space="0" w:color="auto"/>
        <w:right w:val="none" w:sz="0" w:space="0" w:color="auto"/>
      </w:divBdr>
    </w:div>
    <w:div w:id="1298530586">
      <w:bodyDiv w:val="1"/>
      <w:marLeft w:val="0"/>
      <w:marRight w:val="0"/>
      <w:marTop w:val="0"/>
      <w:marBottom w:val="0"/>
      <w:divBdr>
        <w:top w:val="none" w:sz="0" w:space="0" w:color="auto"/>
        <w:left w:val="none" w:sz="0" w:space="0" w:color="auto"/>
        <w:bottom w:val="none" w:sz="0" w:space="0" w:color="auto"/>
        <w:right w:val="none" w:sz="0" w:space="0" w:color="auto"/>
      </w:divBdr>
    </w:div>
    <w:div w:id="1303003400">
      <w:bodyDiv w:val="1"/>
      <w:marLeft w:val="0"/>
      <w:marRight w:val="0"/>
      <w:marTop w:val="0"/>
      <w:marBottom w:val="0"/>
      <w:divBdr>
        <w:top w:val="none" w:sz="0" w:space="0" w:color="auto"/>
        <w:left w:val="none" w:sz="0" w:space="0" w:color="auto"/>
        <w:bottom w:val="none" w:sz="0" w:space="0" w:color="auto"/>
        <w:right w:val="none" w:sz="0" w:space="0" w:color="auto"/>
      </w:divBdr>
    </w:div>
    <w:div w:id="1313632898">
      <w:bodyDiv w:val="1"/>
      <w:marLeft w:val="0"/>
      <w:marRight w:val="0"/>
      <w:marTop w:val="0"/>
      <w:marBottom w:val="0"/>
      <w:divBdr>
        <w:top w:val="none" w:sz="0" w:space="0" w:color="auto"/>
        <w:left w:val="none" w:sz="0" w:space="0" w:color="auto"/>
        <w:bottom w:val="none" w:sz="0" w:space="0" w:color="auto"/>
        <w:right w:val="none" w:sz="0" w:space="0" w:color="auto"/>
      </w:divBdr>
    </w:div>
    <w:div w:id="1317101125">
      <w:bodyDiv w:val="1"/>
      <w:marLeft w:val="0"/>
      <w:marRight w:val="0"/>
      <w:marTop w:val="0"/>
      <w:marBottom w:val="0"/>
      <w:divBdr>
        <w:top w:val="none" w:sz="0" w:space="0" w:color="auto"/>
        <w:left w:val="none" w:sz="0" w:space="0" w:color="auto"/>
        <w:bottom w:val="none" w:sz="0" w:space="0" w:color="auto"/>
        <w:right w:val="none" w:sz="0" w:space="0" w:color="auto"/>
      </w:divBdr>
    </w:div>
    <w:div w:id="1326081596">
      <w:bodyDiv w:val="1"/>
      <w:marLeft w:val="0"/>
      <w:marRight w:val="0"/>
      <w:marTop w:val="0"/>
      <w:marBottom w:val="0"/>
      <w:divBdr>
        <w:top w:val="none" w:sz="0" w:space="0" w:color="auto"/>
        <w:left w:val="none" w:sz="0" w:space="0" w:color="auto"/>
        <w:bottom w:val="none" w:sz="0" w:space="0" w:color="auto"/>
        <w:right w:val="none" w:sz="0" w:space="0" w:color="auto"/>
      </w:divBdr>
    </w:div>
    <w:div w:id="1338269205">
      <w:bodyDiv w:val="1"/>
      <w:marLeft w:val="0"/>
      <w:marRight w:val="0"/>
      <w:marTop w:val="0"/>
      <w:marBottom w:val="0"/>
      <w:divBdr>
        <w:top w:val="none" w:sz="0" w:space="0" w:color="auto"/>
        <w:left w:val="none" w:sz="0" w:space="0" w:color="auto"/>
        <w:bottom w:val="none" w:sz="0" w:space="0" w:color="auto"/>
        <w:right w:val="none" w:sz="0" w:space="0" w:color="auto"/>
      </w:divBdr>
    </w:div>
    <w:div w:id="1340043247">
      <w:bodyDiv w:val="1"/>
      <w:marLeft w:val="0"/>
      <w:marRight w:val="0"/>
      <w:marTop w:val="0"/>
      <w:marBottom w:val="0"/>
      <w:divBdr>
        <w:top w:val="none" w:sz="0" w:space="0" w:color="auto"/>
        <w:left w:val="none" w:sz="0" w:space="0" w:color="auto"/>
        <w:bottom w:val="none" w:sz="0" w:space="0" w:color="auto"/>
        <w:right w:val="none" w:sz="0" w:space="0" w:color="auto"/>
      </w:divBdr>
    </w:div>
    <w:div w:id="1350914751">
      <w:bodyDiv w:val="1"/>
      <w:marLeft w:val="0"/>
      <w:marRight w:val="0"/>
      <w:marTop w:val="0"/>
      <w:marBottom w:val="0"/>
      <w:divBdr>
        <w:top w:val="none" w:sz="0" w:space="0" w:color="auto"/>
        <w:left w:val="none" w:sz="0" w:space="0" w:color="auto"/>
        <w:bottom w:val="none" w:sz="0" w:space="0" w:color="auto"/>
        <w:right w:val="none" w:sz="0" w:space="0" w:color="auto"/>
      </w:divBdr>
    </w:div>
    <w:div w:id="1356466785">
      <w:bodyDiv w:val="1"/>
      <w:marLeft w:val="0"/>
      <w:marRight w:val="0"/>
      <w:marTop w:val="0"/>
      <w:marBottom w:val="0"/>
      <w:divBdr>
        <w:top w:val="none" w:sz="0" w:space="0" w:color="auto"/>
        <w:left w:val="none" w:sz="0" w:space="0" w:color="auto"/>
        <w:bottom w:val="none" w:sz="0" w:space="0" w:color="auto"/>
        <w:right w:val="none" w:sz="0" w:space="0" w:color="auto"/>
      </w:divBdr>
    </w:div>
    <w:div w:id="1357393222">
      <w:bodyDiv w:val="1"/>
      <w:marLeft w:val="0"/>
      <w:marRight w:val="0"/>
      <w:marTop w:val="0"/>
      <w:marBottom w:val="0"/>
      <w:divBdr>
        <w:top w:val="none" w:sz="0" w:space="0" w:color="auto"/>
        <w:left w:val="none" w:sz="0" w:space="0" w:color="auto"/>
        <w:bottom w:val="none" w:sz="0" w:space="0" w:color="auto"/>
        <w:right w:val="none" w:sz="0" w:space="0" w:color="auto"/>
      </w:divBdr>
    </w:div>
    <w:div w:id="1360205872">
      <w:bodyDiv w:val="1"/>
      <w:marLeft w:val="0"/>
      <w:marRight w:val="0"/>
      <w:marTop w:val="0"/>
      <w:marBottom w:val="0"/>
      <w:divBdr>
        <w:top w:val="none" w:sz="0" w:space="0" w:color="auto"/>
        <w:left w:val="none" w:sz="0" w:space="0" w:color="auto"/>
        <w:bottom w:val="none" w:sz="0" w:space="0" w:color="auto"/>
        <w:right w:val="none" w:sz="0" w:space="0" w:color="auto"/>
      </w:divBdr>
    </w:div>
    <w:div w:id="1366297237">
      <w:bodyDiv w:val="1"/>
      <w:marLeft w:val="0"/>
      <w:marRight w:val="0"/>
      <w:marTop w:val="0"/>
      <w:marBottom w:val="0"/>
      <w:divBdr>
        <w:top w:val="none" w:sz="0" w:space="0" w:color="auto"/>
        <w:left w:val="none" w:sz="0" w:space="0" w:color="auto"/>
        <w:bottom w:val="none" w:sz="0" w:space="0" w:color="auto"/>
        <w:right w:val="none" w:sz="0" w:space="0" w:color="auto"/>
      </w:divBdr>
    </w:div>
    <w:div w:id="1370951106">
      <w:bodyDiv w:val="1"/>
      <w:marLeft w:val="0"/>
      <w:marRight w:val="0"/>
      <w:marTop w:val="0"/>
      <w:marBottom w:val="0"/>
      <w:divBdr>
        <w:top w:val="none" w:sz="0" w:space="0" w:color="auto"/>
        <w:left w:val="none" w:sz="0" w:space="0" w:color="auto"/>
        <w:bottom w:val="none" w:sz="0" w:space="0" w:color="auto"/>
        <w:right w:val="none" w:sz="0" w:space="0" w:color="auto"/>
      </w:divBdr>
    </w:div>
    <w:div w:id="1377506721">
      <w:bodyDiv w:val="1"/>
      <w:marLeft w:val="0"/>
      <w:marRight w:val="0"/>
      <w:marTop w:val="0"/>
      <w:marBottom w:val="0"/>
      <w:divBdr>
        <w:top w:val="none" w:sz="0" w:space="0" w:color="auto"/>
        <w:left w:val="none" w:sz="0" w:space="0" w:color="auto"/>
        <w:bottom w:val="none" w:sz="0" w:space="0" w:color="auto"/>
        <w:right w:val="none" w:sz="0" w:space="0" w:color="auto"/>
      </w:divBdr>
    </w:div>
    <w:div w:id="1396735476">
      <w:bodyDiv w:val="1"/>
      <w:marLeft w:val="0"/>
      <w:marRight w:val="0"/>
      <w:marTop w:val="0"/>
      <w:marBottom w:val="0"/>
      <w:divBdr>
        <w:top w:val="none" w:sz="0" w:space="0" w:color="auto"/>
        <w:left w:val="none" w:sz="0" w:space="0" w:color="auto"/>
        <w:bottom w:val="none" w:sz="0" w:space="0" w:color="auto"/>
        <w:right w:val="none" w:sz="0" w:space="0" w:color="auto"/>
      </w:divBdr>
    </w:div>
    <w:div w:id="1397894334">
      <w:bodyDiv w:val="1"/>
      <w:marLeft w:val="0"/>
      <w:marRight w:val="0"/>
      <w:marTop w:val="0"/>
      <w:marBottom w:val="0"/>
      <w:divBdr>
        <w:top w:val="none" w:sz="0" w:space="0" w:color="auto"/>
        <w:left w:val="none" w:sz="0" w:space="0" w:color="auto"/>
        <w:bottom w:val="none" w:sz="0" w:space="0" w:color="auto"/>
        <w:right w:val="none" w:sz="0" w:space="0" w:color="auto"/>
      </w:divBdr>
    </w:div>
    <w:div w:id="1405878498">
      <w:bodyDiv w:val="1"/>
      <w:marLeft w:val="0"/>
      <w:marRight w:val="0"/>
      <w:marTop w:val="0"/>
      <w:marBottom w:val="0"/>
      <w:divBdr>
        <w:top w:val="none" w:sz="0" w:space="0" w:color="auto"/>
        <w:left w:val="none" w:sz="0" w:space="0" w:color="auto"/>
        <w:bottom w:val="none" w:sz="0" w:space="0" w:color="auto"/>
        <w:right w:val="none" w:sz="0" w:space="0" w:color="auto"/>
      </w:divBdr>
    </w:div>
    <w:div w:id="1411082239">
      <w:bodyDiv w:val="1"/>
      <w:marLeft w:val="0"/>
      <w:marRight w:val="0"/>
      <w:marTop w:val="0"/>
      <w:marBottom w:val="0"/>
      <w:divBdr>
        <w:top w:val="none" w:sz="0" w:space="0" w:color="auto"/>
        <w:left w:val="none" w:sz="0" w:space="0" w:color="auto"/>
        <w:bottom w:val="none" w:sz="0" w:space="0" w:color="auto"/>
        <w:right w:val="none" w:sz="0" w:space="0" w:color="auto"/>
      </w:divBdr>
    </w:div>
    <w:div w:id="1427651966">
      <w:bodyDiv w:val="1"/>
      <w:marLeft w:val="0"/>
      <w:marRight w:val="0"/>
      <w:marTop w:val="0"/>
      <w:marBottom w:val="0"/>
      <w:divBdr>
        <w:top w:val="none" w:sz="0" w:space="0" w:color="auto"/>
        <w:left w:val="none" w:sz="0" w:space="0" w:color="auto"/>
        <w:bottom w:val="none" w:sz="0" w:space="0" w:color="auto"/>
        <w:right w:val="none" w:sz="0" w:space="0" w:color="auto"/>
      </w:divBdr>
    </w:div>
    <w:div w:id="1428310258">
      <w:bodyDiv w:val="1"/>
      <w:marLeft w:val="0"/>
      <w:marRight w:val="0"/>
      <w:marTop w:val="0"/>
      <w:marBottom w:val="0"/>
      <w:divBdr>
        <w:top w:val="none" w:sz="0" w:space="0" w:color="auto"/>
        <w:left w:val="none" w:sz="0" w:space="0" w:color="auto"/>
        <w:bottom w:val="none" w:sz="0" w:space="0" w:color="auto"/>
        <w:right w:val="none" w:sz="0" w:space="0" w:color="auto"/>
      </w:divBdr>
    </w:div>
    <w:div w:id="1430390574">
      <w:bodyDiv w:val="1"/>
      <w:marLeft w:val="0"/>
      <w:marRight w:val="0"/>
      <w:marTop w:val="0"/>
      <w:marBottom w:val="0"/>
      <w:divBdr>
        <w:top w:val="none" w:sz="0" w:space="0" w:color="auto"/>
        <w:left w:val="none" w:sz="0" w:space="0" w:color="auto"/>
        <w:bottom w:val="none" w:sz="0" w:space="0" w:color="auto"/>
        <w:right w:val="none" w:sz="0" w:space="0" w:color="auto"/>
      </w:divBdr>
    </w:div>
    <w:div w:id="1431119095">
      <w:bodyDiv w:val="1"/>
      <w:marLeft w:val="0"/>
      <w:marRight w:val="0"/>
      <w:marTop w:val="0"/>
      <w:marBottom w:val="0"/>
      <w:divBdr>
        <w:top w:val="none" w:sz="0" w:space="0" w:color="auto"/>
        <w:left w:val="none" w:sz="0" w:space="0" w:color="auto"/>
        <w:bottom w:val="none" w:sz="0" w:space="0" w:color="auto"/>
        <w:right w:val="none" w:sz="0" w:space="0" w:color="auto"/>
      </w:divBdr>
    </w:div>
    <w:div w:id="1437558339">
      <w:bodyDiv w:val="1"/>
      <w:marLeft w:val="0"/>
      <w:marRight w:val="0"/>
      <w:marTop w:val="0"/>
      <w:marBottom w:val="0"/>
      <w:divBdr>
        <w:top w:val="none" w:sz="0" w:space="0" w:color="auto"/>
        <w:left w:val="none" w:sz="0" w:space="0" w:color="auto"/>
        <w:bottom w:val="none" w:sz="0" w:space="0" w:color="auto"/>
        <w:right w:val="none" w:sz="0" w:space="0" w:color="auto"/>
      </w:divBdr>
    </w:div>
    <w:div w:id="1438478217">
      <w:bodyDiv w:val="1"/>
      <w:marLeft w:val="0"/>
      <w:marRight w:val="0"/>
      <w:marTop w:val="0"/>
      <w:marBottom w:val="0"/>
      <w:divBdr>
        <w:top w:val="none" w:sz="0" w:space="0" w:color="auto"/>
        <w:left w:val="none" w:sz="0" w:space="0" w:color="auto"/>
        <w:bottom w:val="none" w:sz="0" w:space="0" w:color="auto"/>
        <w:right w:val="none" w:sz="0" w:space="0" w:color="auto"/>
      </w:divBdr>
    </w:div>
    <w:div w:id="1443106261">
      <w:bodyDiv w:val="1"/>
      <w:marLeft w:val="0"/>
      <w:marRight w:val="0"/>
      <w:marTop w:val="0"/>
      <w:marBottom w:val="0"/>
      <w:divBdr>
        <w:top w:val="none" w:sz="0" w:space="0" w:color="auto"/>
        <w:left w:val="none" w:sz="0" w:space="0" w:color="auto"/>
        <w:bottom w:val="none" w:sz="0" w:space="0" w:color="auto"/>
        <w:right w:val="none" w:sz="0" w:space="0" w:color="auto"/>
      </w:divBdr>
    </w:div>
    <w:div w:id="1450008940">
      <w:bodyDiv w:val="1"/>
      <w:marLeft w:val="0"/>
      <w:marRight w:val="0"/>
      <w:marTop w:val="0"/>
      <w:marBottom w:val="0"/>
      <w:divBdr>
        <w:top w:val="none" w:sz="0" w:space="0" w:color="auto"/>
        <w:left w:val="none" w:sz="0" w:space="0" w:color="auto"/>
        <w:bottom w:val="none" w:sz="0" w:space="0" w:color="auto"/>
        <w:right w:val="none" w:sz="0" w:space="0" w:color="auto"/>
      </w:divBdr>
    </w:div>
    <w:div w:id="1450470480">
      <w:bodyDiv w:val="1"/>
      <w:marLeft w:val="0"/>
      <w:marRight w:val="0"/>
      <w:marTop w:val="0"/>
      <w:marBottom w:val="0"/>
      <w:divBdr>
        <w:top w:val="none" w:sz="0" w:space="0" w:color="auto"/>
        <w:left w:val="none" w:sz="0" w:space="0" w:color="auto"/>
        <w:bottom w:val="none" w:sz="0" w:space="0" w:color="auto"/>
        <w:right w:val="none" w:sz="0" w:space="0" w:color="auto"/>
      </w:divBdr>
    </w:div>
    <w:div w:id="1452899929">
      <w:bodyDiv w:val="1"/>
      <w:marLeft w:val="0"/>
      <w:marRight w:val="0"/>
      <w:marTop w:val="0"/>
      <w:marBottom w:val="0"/>
      <w:divBdr>
        <w:top w:val="none" w:sz="0" w:space="0" w:color="auto"/>
        <w:left w:val="none" w:sz="0" w:space="0" w:color="auto"/>
        <w:bottom w:val="none" w:sz="0" w:space="0" w:color="auto"/>
        <w:right w:val="none" w:sz="0" w:space="0" w:color="auto"/>
      </w:divBdr>
    </w:div>
    <w:div w:id="1457797022">
      <w:bodyDiv w:val="1"/>
      <w:marLeft w:val="0"/>
      <w:marRight w:val="0"/>
      <w:marTop w:val="0"/>
      <w:marBottom w:val="0"/>
      <w:divBdr>
        <w:top w:val="none" w:sz="0" w:space="0" w:color="auto"/>
        <w:left w:val="none" w:sz="0" w:space="0" w:color="auto"/>
        <w:bottom w:val="none" w:sz="0" w:space="0" w:color="auto"/>
        <w:right w:val="none" w:sz="0" w:space="0" w:color="auto"/>
      </w:divBdr>
    </w:div>
    <w:div w:id="1457984847">
      <w:bodyDiv w:val="1"/>
      <w:marLeft w:val="0"/>
      <w:marRight w:val="0"/>
      <w:marTop w:val="0"/>
      <w:marBottom w:val="0"/>
      <w:divBdr>
        <w:top w:val="none" w:sz="0" w:space="0" w:color="auto"/>
        <w:left w:val="none" w:sz="0" w:space="0" w:color="auto"/>
        <w:bottom w:val="none" w:sz="0" w:space="0" w:color="auto"/>
        <w:right w:val="none" w:sz="0" w:space="0" w:color="auto"/>
      </w:divBdr>
    </w:div>
    <w:div w:id="1460104216">
      <w:bodyDiv w:val="1"/>
      <w:marLeft w:val="0"/>
      <w:marRight w:val="0"/>
      <w:marTop w:val="0"/>
      <w:marBottom w:val="0"/>
      <w:divBdr>
        <w:top w:val="none" w:sz="0" w:space="0" w:color="auto"/>
        <w:left w:val="none" w:sz="0" w:space="0" w:color="auto"/>
        <w:bottom w:val="none" w:sz="0" w:space="0" w:color="auto"/>
        <w:right w:val="none" w:sz="0" w:space="0" w:color="auto"/>
      </w:divBdr>
    </w:div>
    <w:div w:id="1473446897">
      <w:bodyDiv w:val="1"/>
      <w:marLeft w:val="0"/>
      <w:marRight w:val="0"/>
      <w:marTop w:val="0"/>
      <w:marBottom w:val="0"/>
      <w:divBdr>
        <w:top w:val="none" w:sz="0" w:space="0" w:color="auto"/>
        <w:left w:val="none" w:sz="0" w:space="0" w:color="auto"/>
        <w:bottom w:val="none" w:sz="0" w:space="0" w:color="auto"/>
        <w:right w:val="none" w:sz="0" w:space="0" w:color="auto"/>
      </w:divBdr>
    </w:div>
    <w:div w:id="1480535359">
      <w:bodyDiv w:val="1"/>
      <w:marLeft w:val="0"/>
      <w:marRight w:val="0"/>
      <w:marTop w:val="0"/>
      <w:marBottom w:val="0"/>
      <w:divBdr>
        <w:top w:val="none" w:sz="0" w:space="0" w:color="auto"/>
        <w:left w:val="none" w:sz="0" w:space="0" w:color="auto"/>
        <w:bottom w:val="none" w:sz="0" w:space="0" w:color="auto"/>
        <w:right w:val="none" w:sz="0" w:space="0" w:color="auto"/>
      </w:divBdr>
    </w:div>
    <w:div w:id="1491486304">
      <w:bodyDiv w:val="1"/>
      <w:marLeft w:val="0"/>
      <w:marRight w:val="0"/>
      <w:marTop w:val="0"/>
      <w:marBottom w:val="0"/>
      <w:divBdr>
        <w:top w:val="none" w:sz="0" w:space="0" w:color="auto"/>
        <w:left w:val="none" w:sz="0" w:space="0" w:color="auto"/>
        <w:bottom w:val="none" w:sz="0" w:space="0" w:color="auto"/>
        <w:right w:val="none" w:sz="0" w:space="0" w:color="auto"/>
      </w:divBdr>
    </w:div>
    <w:div w:id="1496611316">
      <w:bodyDiv w:val="1"/>
      <w:marLeft w:val="0"/>
      <w:marRight w:val="0"/>
      <w:marTop w:val="0"/>
      <w:marBottom w:val="0"/>
      <w:divBdr>
        <w:top w:val="none" w:sz="0" w:space="0" w:color="auto"/>
        <w:left w:val="none" w:sz="0" w:space="0" w:color="auto"/>
        <w:bottom w:val="none" w:sz="0" w:space="0" w:color="auto"/>
        <w:right w:val="none" w:sz="0" w:space="0" w:color="auto"/>
      </w:divBdr>
    </w:div>
    <w:div w:id="1503819615">
      <w:bodyDiv w:val="1"/>
      <w:marLeft w:val="0"/>
      <w:marRight w:val="0"/>
      <w:marTop w:val="0"/>
      <w:marBottom w:val="0"/>
      <w:divBdr>
        <w:top w:val="none" w:sz="0" w:space="0" w:color="auto"/>
        <w:left w:val="none" w:sz="0" w:space="0" w:color="auto"/>
        <w:bottom w:val="none" w:sz="0" w:space="0" w:color="auto"/>
        <w:right w:val="none" w:sz="0" w:space="0" w:color="auto"/>
      </w:divBdr>
    </w:div>
    <w:div w:id="1510212646">
      <w:bodyDiv w:val="1"/>
      <w:marLeft w:val="0"/>
      <w:marRight w:val="0"/>
      <w:marTop w:val="0"/>
      <w:marBottom w:val="0"/>
      <w:divBdr>
        <w:top w:val="none" w:sz="0" w:space="0" w:color="auto"/>
        <w:left w:val="none" w:sz="0" w:space="0" w:color="auto"/>
        <w:bottom w:val="none" w:sz="0" w:space="0" w:color="auto"/>
        <w:right w:val="none" w:sz="0" w:space="0" w:color="auto"/>
      </w:divBdr>
    </w:div>
    <w:div w:id="1510221666">
      <w:bodyDiv w:val="1"/>
      <w:marLeft w:val="0"/>
      <w:marRight w:val="0"/>
      <w:marTop w:val="0"/>
      <w:marBottom w:val="0"/>
      <w:divBdr>
        <w:top w:val="none" w:sz="0" w:space="0" w:color="auto"/>
        <w:left w:val="none" w:sz="0" w:space="0" w:color="auto"/>
        <w:bottom w:val="none" w:sz="0" w:space="0" w:color="auto"/>
        <w:right w:val="none" w:sz="0" w:space="0" w:color="auto"/>
      </w:divBdr>
    </w:div>
    <w:div w:id="1526793146">
      <w:bodyDiv w:val="1"/>
      <w:marLeft w:val="0"/>
      <w:marRight w:val="0"/>
      <w:marTop w:val="0"/>
      <w:marBottom w:val="0"/>
      <w:divBdr>
        <w:top w:val="none" w:sz="0" w:space="0" w:color="auto"/>
        <w:left w:val="none" w:sz="0" w:space="0" w:color="auto"/>
        <w:bottom w:val="none" w:sz="0" w:space="0" w:color="auto"/>
        <w:right w:val="none" w:sz="0" w:space="0" w:color="auto"/>
      </w:divBdr>
    </w:div>
    <w:div w:id="1531263072">
      <w:bodyDiv w:val="1"/>
      <w:marLeft w:val="0"/>
      <w:marRight w:val="0"/>
      <w:marTop w:val="0"/>
      <w:marBottom w:val="0"/>
      <w:divBdr>
        <w:top w:val="none" w:sz="0" w:space="0" w:color="auto"/>
        <w:left w:val="none" w:sz="0" w:space="0" w:color="auto"/>
        <w:bottom w:val="none" w:sz="0" w:space="0" w:color="auto"/>
        <w:right w:val="none" w:sz="0" w:space="0" w:color="auto"/>
      </w:divBdr>
    </w:div>
    <w:div w:id="1532645415">
      <w:bodyDiv w:val="1"/>
      <w:marLeft w:val="0"/>
      <w:marRight w:val="0"/>
      <w:marTop w:val="0"/>
      <w:marBottom w:val="0"/>
      <w:divBdr>
        <w:top w:val="none" w:sz="0" w:space="0" w:color="auto"/>
        <w:left w:val="none" w:sz="0" w:space="0" w:color="auto"/>
        <w:bottom w:val="none" w:sz="0" w:space="0" w:color="auto"/>
        <w:right w:val="none" w:sz="0" w:space="0" w:color="auto"/>
      </w:divBdr>
    </w:div>
    <w:div w:id="1534995382">
      <w:bodyDiv w:val="1"/>
      <w:marLeft w:val="0"/>
      <w:marRight w:val="0"/>
      <w:marTop w:val="0"/>
      <w:marBottom w:val="0"/>
      <w:divBdr>
        <w:top w:val="none" w:sz="0" w:space="0" w:color="auto"/>
        <w:left w:val="none" w:sz="0" w:space="0" w:color="auto"/>
        <w:bottom w:val="none" w:sz="0" w:space="0" w:color="auto"/>
        <w:right w:val="none" w:sz="0" w:space="0" w:color="auto"/>
      </w:divBdr>
    </w:div>
    <w:div w:id="1538278979">
      <w:bodyDiv w:val="1"/>
      <w:marLeft w:val="0"/>
      <w:marRight w:val="0"/>
      <w:marTop w:val="0"/>
      <w:marBottom w:val="0"/>
      <w:divBdr>
        <w:top w:val="none" w:sz="0" w:space="0" w:color="auto"/>
        <w:left w:val="none" w:sz="0" w:space="0" w:color="auto"/>
        <w:bottom w:val="none" w:sz="0" w:space="0" w:color="auto"/>
        <w:right w:val="none" w:sz="0" w:space="0" w:color="auto"/>
      </w:divBdr>
    </w:div>
    <w:div w:id="1544907720">
      <w:bodyDiv w:val="1"/>
      <w:marLeft w:val="0"/>
      <w:marRight w:val="0"/>
      <w:marTop w:val="0"/>
      <w:marBottom w:val="0"/>
      <w:divBdr>
        <w:top w:val="none" w:sz="0" w:space="0" w:color="auto"/>
        <w:left w:val="none" w:sz="0" w:space="0" w:color="auto"/>
        <w:bottom w:val="none" w:sz="0" w:space="0" w:color="auto"/>
        <w:right w:val="none" w:sz="0" w:space="0" w:color="auto"/>
      </w:divBdr>
    </w:div>
    <w:div w:id="1547913538">
      <w:bodyDiv w:val="1"/>
      <w:marLeft w:val="0"/>
      <w:marRight w:val="0"/>
      <w:marTop w:val="0"/>
      <w:marBottom w:val="0"/>
      <w:divBdr>
        <w:top w:val="none" w:sz="0" w:space="0" w:color="auto"/>
        <w:left w:val="none" w:sz="0" w:space="0" w:color="auto"/>
        <w:bottom w:val="none" w:sz="0" w:space="0" w:color="auto"/>
        <w:right w:val="none" w:sz="0" w:space="0" w:color="auto"/>
      </w:divBdr>
    </w:div>
    <w:div w:id="1551308645">
      <w:bodyDiv w:val="1"/>
      <w:marLeft w:val="0"/>
      <w:marRight w:val="0"/>
      <w:marTop w:val="0"/>
      <w:marBottom w:val="0"/>
      <w:divBdr>
        <w:top w:val="none" w:sz="0" w:space="0" w:color="auto"/>
        <w:left w:val="none" w:sz="0" w:space="0" w:color="auto"/>
        <w:bottom w:val="none" w:sz="0" w:space="0" w:color="auto"/>
        <w:right w:val="none" w:sz="0" w:space="0" w:color="auto"/>
      </w:divBdr>
    </w:div>
    <w:div w:id="1573586750">
      <w:bodyDiv w:val="1"/>
      <w:marLeft w:val="0"/>
      <w:marRight w:val="0"/>
      <w:marTop w:val="0"/>
      <w:marBottom w:val="0"/>
      <w:divBdr>
        <w:top w:val="none" w:sz="0" w:space="0" w:color="auto"/>
        <w:left w:val="none" w:sz="0" w:space="0" w:color="auto"/>
        <w:bottom w:val="none" w:sz="0" w:space="0" w:color="auto"/>
        <w:right w:val="none" w:sz="0" w:space="0" w:color="auto"/>
      </w:divBdr>
    </w:div>
    <w:div w:id="1589735380">
      <w:bodyDiv w:val="1"/>
      <w:marLeft w:val="0"/>
      <w:marRight w:val="0"/>
      <w:marTop w:val="0"/>
      <w:marBottom w:val="0"/>
      <w:divBdr>
        <w:top w:val="none" w:sz="0" w:space="0" w:color="auto"/>
        <w:left w:val="none" w:sz="0" w:space="0" w:color="auto"/>
        <w:bottom w:val="none" w:sz="0" w:space="0" w:color="auto"/>
        <w:right w:val="none" w:sz="0" w:space="0" w:color="auto"/>
      </w:divBdr>
    </w:div>
    <w:div w:id="1590194448">
      <w:bodyDiv w:val="1"/>
      <w:marLeft w:val="0"/>
      <w:marRight w:val="0"/>
      <w:marTop w:val="0"/>
      <w:marBottom w:val="0"/>
      <w:divBdr>
        <w:top w:val="none" w:sz="0" w:space="0" w:color="auto"/>
        <w:left w:val="none" w:sz="0" w:space="0" w:color="auto"/>
        <w:bottom w:val="none" w:sz="0" w:space="0" w:color="auto"/>
        <w:right w:val="none" w:sz="0" w:space="0" w:color="auto"/>
      </w:divBdr>
    </w:div>
    <w:div w:id="1591229985">
      <w:bodyDiv w:val="1"/>
      <w:marLeft w:val="0"/>
      <w:marRight w:val="0"/>
      <w:marTop w:val="0"/>
      <w:marBottom w:val="0"/>
      <w:divBdr>
        <w:top w:val="none" w:sz="0" w:space="0" w:color="auto"/>
        <w:left w:val="none" w:sz="0" w:space="0" w:color="auto"/>
        <w:bottom w:val="none" w:sz="0" w:space="0" w:color="auto"/>
        <w:right w:val="none" w:sz="0" w:space="0" w:color="auto"/>
      </w:divBdr>
    </w:div>
    <w:div w:id="1592157243">
      <w:bodyDiv w:val="1"/>
      <w:marLeft w:val="0"/>
      <w:marRight w:val="0"/>
      <w:marTop w:val="0"/>
      <w:marBottom w:val="0"/>
      <w:divBdr>
        <w:top w:val="none" w:sz="0" w:space="0" w:color="auto"/>
        <w:left w:val="none" w:sz="0" w:space="0" w:color="auto"/>
        <w:bottom w:val="none" w:sz="0" w:space="0" w:color="auto"/>
        <w:right w:val="none" w:sz="0" w:space="0" w:color="auto"/>
      </w:divBdr>
    </w:div>
    <w:div w:id="1593469637">
      <w:bodyDiv w:val="1"/>
      <w:marLeft w:val="0"/>
      <w:marRight w:val="0"/>
      <w:marTop w:val="0"/>
      <w:marBottom w:val="0"/>
      <w:divBdr>
        <w:top w:val="none" w:sz="0" w:space="0" w:color="auto"/>
        <w:left w:val="none" w:sz="0" w:space="0" w:color="auto"/>
        <w:bottom w:val="none" w:sz="0" w:space="0" w:color="auto"/>
        <w:right w:val="none" w:sz="0" w:space="0" w:color="auto"/>
      </w:divBdr>
    </w:div>
    <w:div w:id="1595163169">
      <w:bodyDiv w:val="1"/>
      <w:marLeft w:val="0"/>
      <w:marRight w:val="0"/>
      <w:marTop w:val="0"/>
      <w:marBottom w:val="0"/>
      <w:divBdr>
        <w:top w:val="none" w:sz="0" w:space="0" w:color="auto"/>
        <w:left w:val="none" w:sz="0" w:space="0" w:color="auto"/>
        <w:bottom w:val="none" w:sz="0" w:space="0" w:color="auto"/>
        <w:right w:val="none" w:sz="0" w:space="0" w:color="auto"/>
      </w:divBdr>
    </w:div>
    <w:div w:id="1600023905">
      <w:bodyDiv w:val="1"/>
      <w:marLeft w:val="0"/>
      <w:marRight w:val="0"/>
      <w:marTop w:val="0"/>
      <w:marBottom w:val="0"/>
      <w:divBdr>
        <w:top w:val="none" w:sz="0" w:space="0" w:color="auto"/>
        <w:left w:val="none" w:sz="0" w:space="0" w:color="auto"/>
        <w:bottom w:val="none" w:sz="0" w:space="0" w:color="auto"/>
        <w:right w:val="none" w:sz="0" w:space="0" w:color="auto"/>
      </w:divBdr>
    </w:div>
    <w:div w:id="1600337269">
      <w:bodyDiv w:val="1"/>
      <w:marLeft w:val="0"/>
      <w:marRight w:val="0"/>
      <w:marTop w:val="0"/>
      <w:marBottom w:val="0"/>
      <w:divBdr>
        <w:top w:val="none" w:sz="0" w:space="0" w:color="auto"/>
        <w:left w:val="none" w:sz="0" w:space="0" w:color="auto"/>
        <w:bottom w:val="none" w:sz="0" w:space="0" w:color="auto"/>
        <w:right w:val="none" w:sz="0" w:space="0" w:color="auto"/>
      </w:divBdr>
    </w:div>
    <w:div w:id="1614551480">
      <w:bodyDiv w:val="1"/>
      <w:marLeft w:val="0"/>
      <w:marRight w:val="0"/>
      <w:marTop w:val="0"/>
      <w:marBottom w:val="0"/>
      <w:divBdr>
        <w:top w:val="none" w:sz="0" w:space="0" w:color="auto"/>
        <w:left w:val="none" w:sz="0" w:space="0" w:color="auto"/>
        <w:bottom w:val="none" w:sz="0" w:space="0" w:color="auto"/>
        <w:right w:val="none" w:sz="0" w:space="0" w:color="auto"/>
      </w:divBdr>
    </w:div>
    <w:div w:id="1623655939">
      <w:bodyDiv w:val="1"/>
      <w:marLeft w:val="0"/>
      <w:marRight w:val="0"/>
      <w:marTop w:val="0"/>
      <w:marBottom w:val="0"/>
      <w:divBdr>
        <w:top w:val="none" w:sz="0" w:space="0" w:color="auto"/>
        <w:left w:val="none" w:sz="0" w:space="0" w:color="auto"/>
        <w:bottom w:val="none" w:sz="0" w:space="0" w:color="auto"/>
        <w:right w:val="none" w:sz="0" w:space="0" w:color="auto"/>
      </w:divBdr>
    </w:div>
    <w:div w:id="1623924843">
      <w:bodyDiv w:val="1"/>
      <w:marLeft w:val="0"/>
      <w:marRight w:val="0"/>
      <w:marTop w:val="0"/>
      <w:marBottom w:val="0"/>
      <w:divBdr>
        <w:top w:val="none" w:sz="0" w:space="0" w:color="auto"/>
        <w:left w:val="none" w:sz="0" w:space="0" w:color="auto"/>
        <w:bottom w:val="none" w:sz="0" w:space="0" w:color="auto"/>
        <w:right w:val="none" w:sz="0" w:space="0" w:color="auto"/>
      </w:divBdr>
    </w:div>
    <w:div w:id="1627152136">
      <w:bodyDiv w:val="1"/>
      <w:marLeft w:val="0"/>
      <w:marRight w:val="0"/>
      <w:marTop w:val="0"/>
      <w:marBottom w:val="0"/>
      <w:divBdr>
        <w:top w:val="none" w:sz="0" w:space="0" w:color="auto"/>
        <w:left w:val="none" w:sz="0" w:space="0" w:color="auto"/>
        <w:bottom w:val="none" w:sz="0" w:space="0" w:color="auto"/>
        <w:right w:val="none" w:sz="0" w:space="0" w:color="auto"/>
      </w:divBdr>
    </w:div>
    <w:div w:id="1627927576">
      <w:bodyDiv w:val="1"/>
      <w:marLeft w:val="0"/>
      <w:marRight w:val="0"/>
      <w:marTop w:val="0"/>
      <w:marBottom w:val="0"/>
      <w:divBdr>
        <w:top w:val="none" w:sz="0" w:space="0" w:color="auto"/>
        <w:left w:val="none" w:sz="0" w:space="0" w:color="auto"/>
        <w:bottom w:val="none" w:sz="0" w:space="0" w:color="auto"/>
        <w:right w:val="none" w:sz="0" w:space="0" w:color="auto"/>
      </w:divBdr>
    </w:div>
    <w:div w:id="1631132988">
      <w:bodyDiv w:val="1"/>
      <w:marLeft w:val="0"/>
      <w:marRight w:val="0"/>
      <w:marTop w:val="0"/>
      <w:marBottom w:val="0"/>
      <w:divBdr>
        <w:top w:val="none" w:sz="0" w:space="0" w:color="auto"/>
        <w:left w:val="none" w:sz="0" w:space="0" w:color="auto"/>
        <w:bottom w:val="none" w:sz="0" w:space="0" w:color="auto"/>
        <w:right w:val="none" w:sz="0" w:space="0" w:color="auto"/>
      </w:divBdr>
    </w:div>
    <w:div w:id="1632321171">
      <w:bodyDiv w:val="1"/>
      <w:marLeft w:val="0"/>
      <w:marRight w:val="0"/>
      <w:marTop w:val="0"/>
      <w:marBottom w:val="0"/>
      <w:divBdr>
        <w:top w:val="none" w:sz="0" w:space="0" w:color="auto"/>
        <w:left w:val="none" w:sz="0" w:space="0" w:color="auto"/>
        <w:bottom w:val="none" w:sz="0" w:space="0" w:color="auto"/>
        <w:right w:val="none" w:sz="0" w:space="0" w:color="auto"/>
      </w:divBdr>
    </w:div>
    <w:div w:id="1639989299">
      <w:bodyDiv w:val="1"/>
      <w:marLeft w:val="0"/>
      <w:marRight w:val="0"/>
      <w:marTop w:val="0"/>
      <w:marBottom w:val="0"/>
      <w:divBdr>
        <w:top w:val="none" w:sz="0" w:space="0" w:color="auto"/>
        <w:left w:val="none" w:sz="0" w:space="0" w:color="auto"/>
        <w:bottom w:val="none" w:sz="0" w:space="0" w:color="auto"/>
        <w:right w:val="none" w:sz="0" w:space="0" w:color="auto"/>
      </w:divBdr>
    </w:div>
    <w:div w:id="1642267171">
      <w:bodyDiv w:val="1"/>
      <w:marLeft w:val="0"/>
      <w:marRight w:val="0"/>
      <w:marTop w:val="0"/>
      <w:marBottom w:val="0"/>
      <w:divBdr>
        <w:top w:val="none" w:sz="0" w:space="0" w:color="auto"/>
        <w:left w:val="none" w:sz="0" w:space="0" w:color="auto"/>
        <w:bottom w:val="none" w:sz="0" w:space="0" w:color="auto"/>
        <w:right w:val="none" w:sz="0" w:space="0" w:color="auto"/>
      </w:divBdr>
    </w:div>
    <w:div w:id="1642732839">
      <w:bodyDiv w:val="1"/>
      <w:marLeft w:val="0"/>
      <w:marRight w:val="0"/>
      <w:marTop w:val="0"/>
      <w:marBottom w:val="0"/>
      <w:divBdr>
        <w:top w:val="none" w:sz="0" w:space="0" w:color="auto"/>
        <w:left w:val="none" w:sz="0" w:space="0" w:color="auto"/>
        <w:bottom w:val="none" w:sz="0" w:space="0" w:color="auto"/>
        <w:right w:val="none" w:sz="0" w:space="0" w:color="auto"/>
      </w:divBdr>
    </w:div>
    <w:div w:id="1661999641">
      <w:bodyDiv w:val="1"/>
      <w:marLeft w:val="0"/>
      <w:marRight w:val="0"/>
      <w:marTop w:val="0"/>
      <w:marBottom w:val="0"/>
      <w:divBdr>
        <w:top w:val="none" w:sz="0" w:space="0" w:color="auto"/>
        <w:left w:val="none" w:sz="0" w:space="0" w:color="auto"/>
        <w:bottom w:val="none" w:sz="0" w:space="0" w:color="auto"/>
        <w:right w:val="none" w:sz="0" w:space="0" w:color="auto"/>
      </w:divBdr>
    </w:div>
    <w:div w:id="1662854444">
      <w:bodyDiv w:val="1"/>
      <w:marLeft w:val="0"/>
      <w:marRight w:val="0"/>
      <w:marTop w:val="0"/>
      <w:marBottom w:val="0"/>
      <w:divBdr>
        <w:top w:val="none" w:sz="0" w:space="0" w:color="auto"/>
        <w:left w:val="none" w:sz="0" w:space="0" w:color="auto"/>
        <w:bottom w:val="none" w:sz="0" w:space="0" w:color="auto"/>
        <w:right w:val="none" w:sz="0" w:space="0" w:color="auto"/>
      </w:divBdr>
    </w:div>
    <w:div w:id="1664115534">
      <w:bodyDiv w:val="1"/>
      <w:marLeft w:val="0"/>
      <w:marRight w:val="0"/>
      <w:marTop w:val="0"/>
      <w:marBottom w:val="0"/>
      <w:divBdr>
        <w:top w:val="none" w:sz="0" w:space="0" w:color="auto"/>
        <w:left w:val="none" w:sz="0" w:space="0" w:color="auto"/>
        <w:bottom w:val="none" w:sz="0" w:space="0" w:color="auto"/>
        <w:right w:val="none" w:sz="0" w:space="0" w:color="auto"/>
      </w:divBdr>
    </w:div>
    <w:div w:id="1684090515">
      <w:bodyDiv w:val="1"/>
      <w:marLeft w:val="0"/>
      <w:marRight w:val="0"/>
      <w:marTop w:val="0"/>
      <w:marBottom w:val="0"/>
      <w:divBdr>
        <w:top w:val="none" w:sz="0" w:space="0" w:color="auto"/>
        <w:left w:val="none" w:sz="0" w:space="0" w:color="auto"/>
        <w:bottom w:val="none" w:sz="0" w:space="0" w:color="auto"/>
        <w:right w:val="none" w:sz="0" w:space="0" w:color="auto"/>
      </w:divBdr>
    </w:div>
    <w:div w:id="1700937042">
      <w:bodyDiv w:val="1"/>
      <w:marLeft w:val="0"/>
      <w:marRight w:val="0"/>
      <w:marTop w:val="0"/>
      <w:marBottom w:val="0"/>
      <w:divBdr>
        <w:top w:val="none" w:sz="0" w:space="0" w:color="auto"/>
        <w:left w:val="none" w:sz="0" w:space="0" w:color="auto"/>
        <w:bottom w:val="none" w:sz="0" w:space="0" w:color="auto"/>
        <w:right w:val="none" w:sz="0" w:space="0" w:color="auto"/>
      </w:divBdr>
    </w:div>
    <w:div w:id="1702441182">
      <w:bodyDiv w:val="1"/>
      <w:marLeft w:val="0"/>
      <w:marRight w:val="0"/>
      <w:marTop w:val="0"/>
      <w:marBottom w:val="0"/>
      <w:divBdr>
        <w:top w:val="none" w:sz="0" w:space="0" w:color="auto"/>
        <w:left w:val="none" w:sz="0" w:space="0" w:color="auto"/>
        <w:bottom w:val="none" w:sz="0" w:space="0" w:color="auto"/>
        <w:right w:val="none" w:sz="0" w:space="0" w:color="auto"/>
      </w:divBdr>
    </w:div>
    <w:div w:id="1717509326">
      <w:bodyDiv w:val="1"/>
      <w:marLeft w:val="0"/>
      <w:marRight w:val="0"/>
      <w:marTop w:val="0"/>
      <w:marBottom w:val="0"/>
      <w:divBdr>
        <w:top w:val="none" w:sz="0" w:space="0" w:color="auto"/>
        <w:left w:val="none" w:sz="0" w:space="0" w:color="auto"/>
        <w:bottom w:val="none" w:sz="0" w:space="0" w:color="auto"/>
        <w:right w:val="none" w:sz="0" w:space="0" w:color="auto"/>
      </w:divBdr>
    </w:div>
    <w:div w:id="1723164584">
      <w:bodyDiv w:val="1"/>
      <w:marLeft w:val="0"/>
      <w:marRight w:val="0"/>
      <w:marTop w:val="0"/>
      <w:marBottom w:val="0"/>
      <w:divBdr>
        <w:top w:val="none" w:sz="0" w:space="0" w:color="auto"/>
        <w:left w:val="none" w:sz="0" w:space="0" w:color="auto"/>
        <w:bottom w:val="none" w:sz="0" w:space="0" w:color="auto"/>
        <w:right w:val="none" w:sz="0" w:space="0" w:color="auto"/>
      </w:divBdr>
    </w:div>
    <w:div w:id="1730955741">
      <w:bodyDiv w:val="1"/>
      <w:marLeft w:val="0"/>
      <w:marRight w:val="0"/>
      <w:marTop w:val="0"/>
      <w:marBottom w:val="0"/>
      <w:divBdr>
        <w:top w:val="none" w:sz="0" w:space="0" w:color="auto"/>
        <w:left w:val="none" w:sz="0" w:space="0" w:color="auto"/>
        <w:bottom w:val="none" w:sz="0" w:space="0" w:color="auto"/>
        <w:right w:val="none" w:sz="0" w:space="0" w:color="auto"/>
      </w:divBdr>
    </w:div>
    <w:div w:id="1733263235">
      <w:bodyDiv w:val="1"/>
      <w:marLeft w:val="0"/>
      <w:marRight w:val="0"/>
      <w:marTop w:val="0"/>
      <w:marBottom w:val="0"/>
      <w:divBdr>
        <w:top w:val="none" w:sz="0" w:space="0" w:color="auto"/>
        <w:left w:val="none" w:sz="0" w:space="0" w:color="auto"/>
        <w:bottom w:val="none" w:sz="0" w:space="0" w:color="auto"/>
        <w:right w:val="none" w:sz="0" w:space="0" w:color="auto"/>
      </w:divBdr>
    </w:div>
    <w:div w:id="1738286481">
      <w:bodyDiv w:val="1"/>
      <w:marLeft w:val="0"/>
      <w:marRight w:val="0"/>
      <w:marTop w:val="0"/>
      <w:marBottom w:val="0"/>
      <w:divBdr>
        <w:top w:val="none" w:sz="0" w:space="0" w:color="auto"/>
        <w:left w:val="none" w:sz="0" w:space="0" w:color="auto"/>
        <w:bottom w:val="none" w:sz="0" w:space="0" w:color="auto"/>
        <w:right w:val="none" w:sz="0" w:space="0" w:color="auto"/>
      </w:divBdr>
    </w:div>
    <w:div w:id="1738550896">
      <w:bodyDiv w:val="1"/>
      <w:marLeft w:val="0"/>
      <w:marRight w:val="0"/>
      <w:marTop w:val="0"/>
      <w:marBottom w:val="0"/>
      <w:divBdr>
        <w:top w:val="none" w:sz="0" w:space="0" w:color="auto"/>
        <w:left w:val="none" w:sz="0" w:space="0" w:color="auto"/>
        <w:bottom w:val="none" w:sz="0" w:space="0" w:color="auto"/>
        <w:right w:val="none" w:sz="0" w:space="0" w:color="auto"/>
      </w:divBdr>
    </w:div>
    <w:div w:id="1746028873">
      <w:bodyDiv w:val="1"/>
      <w:marLeft w:val="0"/>
      <w:marRight w:val="0"/>
      <w:marTop w:val="0"/>
      <w:marBottom w:val="0"/>
      <w:divBdr>
        <w:top w:val="none" w:sz="0" w:space="0" w:color="auto"/>
        <w:left w:val="none" w:sz="0" w:space="0" w:color="auto"/>
        <w:bottom w:val="none" w:sz="0" w:space="0" w:color="auto"/>
        <w:right w:val="none" w:sz="0" w:space="0" w:color="auto"/>
      </w:divBdr>
    </w:div>
    <w:div w:id="1755316481">
      <w:bodyDiv w:val="1"/>
      <w:marLeft w:val="0"/>
      <w:marRight w:val="0"/>
      <w:marTop w:val="0"/>
      <w:marBottom w:val="0"/>
      <w:divBdr>
        <w:top w:val="none" w:sz="0" w:space="0" w:color="auto"/>
        <w:left w:val="none" w:sz="0" w:space="0" w:color="auto"/>
        <w:bottom w:val="none" w:sz="0" w:space="0" w:color="auto"/>
        <w:right w:val="none" w:sz="0" w:space="0" w:color="auto"/>
      </w:divBdr>
    </w:div>
    <w:div w:id="1757894735">
      <w:bodyDiv w:val="1"/>
      <w:marLeft w:val="0"/>
      <w:marRight w:val="0"/>
      <w:marTop w:val="0"/>
      <w:marBottom w:val="0"/>
      <w:divBdr>
        <w:top w:val="none" w:sz="0" w:space="0" w:color="auto"/>
        <w:left w:val="none" w:sz="0" w:space="0" w:color="auto"/>
        <w:bottom w:val="none" w:sz="0" w:space="0" w:color="auto"/>
        <w:right w:val="none" w:sz="0" w:space="0" w:color="auto"/>
      </w:divBdr>
    </w:div>
    <w:div w:id="1758207540">
      <w:bodyDiv w:val="1"/>
      <w:marLeft w:val="0"/>
      <w:marRight w:val="0"/>
      <w:marTop w:val="0"/>
      <w:marBottom w:val="0"/>
      <w:divBdr>
        <w:top w:val="none" w:sz="0" w:space="0" w:color="auto"/>
        <w:left w:val="none" w:sz="0" w:space="0" w:color="auto"/>
        <w:bottom w:val="none" w:sz="0" w:space="0" w:color="auto"/>
        <w:right w:val="none" w:sz="0" w:space="0" w:color="auto"/>
      </w:divBdr>
    </w:div>
    <w:div w:id="1758331310">
      <w:bodyDiv w:val="1"/>
      <w:marLeft w:val="0"/>
      <w:marRight w:val="0"/>
      <w:marTop w:val="0"/>
      <w:marBottom w:val="0"/>
      <w:divBdr>
        <w:top w:val="none" w:sz="0" w:space="0" w:color="auto"/>
        <w:left w:val="none" w:sz="0" w:space="0" w:color="auto"/>
        <w:bottom w:val="none" w:sz="0" w:space="0" w:color="auto"/>
        <w:right w:val="none" w:sz="0" w:space="0" w:color="auto"/>
      </w:divBdr>
    </w:div>
    <w:div w:id="1766195827">
      <w:bodyDiv w:val="1"/>
      <w:marLeft w:val="0"/>
      <w:marRight w:val="0"/>
      <w:marTop w:val="0"/>
      <w:marBottom w:val="0"/>
      <w:divBdr>
        <w:top w:val="none" w:sz="0" w:space="0" w:color="auto"/>
        <w:left w:val="none" w:sz="0" w:space="0" w:color="auto"/>
        <w:bottom w:val="none" w:sz="0" w:space="0" w:color="auto"/>
        <w:right w:val="none" w:sz="0" w:space="0" w:color="auto"/>
      </w:divBdr>
    </w:div>
    <w:div w:id="1770346842">
      <w:bodyDiv w:val="1"/>
      <w:marLeft w:val="0"/>
      <w:marRight w:val="0"/>
      <w:marTop w:val="0"/>
      <w:marBottom w:val="0"/>
      <w:divBdr>
        <w:top w:val="none" w:sz="0" w:space="0" w:color="auto"/>
        <w:left w:val="none" w:sz="0" w:space="0" w:color="auto"/>
        <w:bottom w:val="none" w:sz="0" w:space="0" w:color="auto"/>
        <w:right w:val="none" w:sz="0" w:space="0" w:color="auto"/>
      </w:divBdr>
    </w:div>
    <w:div w:id="1774982563">
      <w:bodyDiv w:val="1"/>
      <w:marLeft w:val="0"/>
      <w:marRight w:val="0"/>
      <w:marTop w:val="0"/>
      <w:marBottom w:val="0"/>
      <w:divBdr>
        <w:top w:val="none" w:sz="0" w:space="0" w:color="auto"/>
        <w:left w:val="none" w:sz="0" w:space="0" w:color="auto"/>
        <w:bottom w:val="none" w:sz="0" w:space="0" w:color="auto"/>
        <w:right w:val="none" w:sz="0" w:space="0" w:color="auto"/>
      </w:divBdr>
    </w:div>
    <w:div w:id="1776945525">
      <w:bodyDiv w:val="1"/>
      <w:marLeft w:val="0"/>
      <w:marRight w:val="0"/>
      <w:marTop w:val="0"/>
      <w:marBottom w:val="0"/>
      <w:divBdr>
        <w:top w:val="none" w:sz="0" w:space="0" w:color="auto"/>
        <w:left w:val="none" w:sz="0" w:space="0" w:color="auto"/>
        <w:bottom w:val="none" w:sz="0" w:space="0" w:color="auto"/>
        <w:right w:val="none" w:sz="0" w:space="0" w:color="auto"/>
      </w:divBdr>
      <w:divsChild>
        <w:div w:id="274213682">
          <w:marLeft w:val="0"/>
          <w:marRight w:val="0"/>
          <w:marTop w:val="0"/>
          <w:marBottom w:val="0"/>
          <w:divBdr>
            <w:top w:val="none" w:sz="0" w:space="0" w:color="auto"/>
            <w:left w:val="none" w:sz="0" w:space="0" w:color="auto"/>
            <w:bottom w:val="none" w:sz="0" w:space="0" w:color="auto"/>
            <w:right w:val="none" w:sz="0" w:space="0" w:color="auto"/>
          </w:divBdr>
        </w:div>
        <w:div w:id="709114887">
          <w:marLeft w:val="0"/>
          <w:marRight w:val="0"/>
          <w:marTop w:val="0"/>
          <w:marBottom w:val="0"/>
          <w:divBdr>
            <w:top w:val="none" w:sz="0" w:space="0" w:color="auto"/>
            <w:left w:val="none" w:sz="0" w:space="0" w:color="auto"/>
            <w:bottom w:val="none" w:sz="0" w:space="0" w:color="auto"/>
            <w:right w:val="none" w:sz="0" w:space="0" w:color="auto"/>
          </w:divBdr>
        </w:div>
      </w:divsChild>
    </w:div>
    <w:div w:id="1809542792">
      <w:bodyDiv w:val="1"/>
      <w:marLeft w:val="0"/>
      <w:marRight w:val="0"/>
      <w:marTop w:val="0"/>
      <w:marBottom w:val="0"/>
      <w:divBdr>
        <w:top w:val="none" w:sz="0" w:space="0" w:color="auto"/>
        <w:left w:val="none" w:sz="0" w:space="0" w:color="auto"/>
        <w:bottom w:val="none" w:sz="0" w:space="0" w:color="auto"/>
        <w:right w:val="none" w:sz="0" w:space="0" w:color="auto"/>
      </w:divBdr>
    </w:div>
    <w:div w:id="1811824129">
      <w:bodyDiv w:val="1"/>
      <w:marLeft w:val="0"/>
      <w:marRight w:val="0"/>
      <w:marTop w:val="0"/>
      <w:marBottom w:val="0"/>
      <w:divBdr>
        <w:top w:val="none" w:sz="0" w:space="0" w:color="auto"/>
        <w:left w:val="none" w:sz="0" w:space="0" w:color="auto"/>
        <w:bottom w:val="none" w:sz="0" w:space="0" w:color="auto"/>
        <w:right w:val="none" w:sz="0" w:space="0" w:color="auto"/>
      </w:divBdr>
    </w:div>
    <w:div w:id="1813448393">
      <w:bodyDiv w:val="1"/>
      <w:marLeft w:val="0"/>
      <w:marRight w:val="0"/>
      <w:marTop w:val="0"/>
      <w:marBottom w:val="0"/>
      <w:divBdr>
        <w:top w:val="none" w:sz="0" w:space="0" w:color="auto"/>
        <w:left w:val="none" w:sz="0" w:space="0" w:color="auto"/>
        <w:bottom w:val="none" w:sz="0" w:space="0" w:color="auto"/>
        <w:right w:val="none" w:sz="0" w:space="0" w:color="auto"/>
      </w:divBdr>
    </w:div>
    <w:div w:id="1815367729">
      <w:bodyDiv w:val="1"/>
      <w:marLeft w:val="0"/>
      <w:marRight w:val="0"/>
      <w:marTop w:val="0"/>
      <w:marBottom w:val="0"/>
      <w:divBdr>
        <w:top w:val="none" w:sz="0" w:space="0" w:color="auto"/>
        <w:left w:val="none" w:sz="0" w:space="0" w:color="auto"/>
        <w:bottom w:val="none" w:sz="0" w:space="0" w:color="auto"/>
        <w:right w:val="none" w:sz="0" w:space="0" w:color="auto"/>
      </w:divBdr>
    </w:div>
    <w:div w:id="1832021431">
      <w:bodyDiv w:val="1"/>
      <w:marLeft w:val="0"/>
      <w:marRight w:val="0"/>
      <w:marTop w:val="0"/>
      <w:marBottom w:val="0"/>
      <w:divBdr>
        <w:top w:val="none" w:sz="0" w:space="0" w:color="auto"/>
        <w:left w:val="none" w:sz="0" w:space="0" w:color="auto"/>
        <w:bottom w:val="none" w:sz="0" w:space="0" w:color="auto"/>
        <w:right w:val="none" w:sz="0" w:space="0" w:color="auto"/>
      </w:divBdr>
    </w:div>
    <w:div w:id="1841575029">
      <w:bodyDiv w:val="1"/>
      <w:marLeft w:val="0"/>
      <w:marRight w:val="0"/>
      <w:marTop w:val="0"/>
      <w:marBottom w:val="0"/>
      <w:divBdr>
        <w:top w:val="none" w:sz="0" w:space="0" w:color="auto"/>
        <w:left w:val="none" w:sz="0" w:space="0" w:color="auto"/>
        <w:bottom w:val="none" w:sz="0" w:space="0" w:color="auto"/>
        <w:right w:val="none" w:sz="0" w:space="0" w:color="auto"/>
      </w:divBdr>
    </w:div>
    <w:div w:id="1845584861">
      <w:bodyDiv w:val="1"/>
      <w:marLeft w:val="0"/>
      <w:marRight w:val="0"/>
      <w:marTop w:val="0"/>
      <w:marBottom w:val="0"/>
      <w:divBdr>
        <w:top w:val="none" w:sz="0" w:space="0" w:color="auto"/>
        <w:left w:val="none" w:sz="0" w:space="0" w:color="auto"/>
        <w:bottom w:val="none" w:sz="0" w:space="0" w:color="auto"/>
        <w:right w:val="none" w:sz="0" w:space="0" w:color="auto"/>
      </w:divBdr>
    </w:div>
    <w:div w:id="1851485722">
      <w:bodyDiv w:val="1"/>
      <w:marLeft w:val="0"/>
      <w:marRight w:val="0"/>
      <w:marTop w:val="0"/>
      <w:marBottom w:val="0"/>
      <w:divBdr>
        <w:top w:val="none" w:sz="0" w:space="0" w:color="auto"/>
        <w:left w:val="none" w:sz="0" w:space="0" w:color="auto"/>
        <w:bottom w:val="none" w:sz="0" w:space="0" w:color="auto"/>
        <w:right w:val="none" w:sz="0" w:space="0" w:color="auto"/>
      </w:divBdr>
    </w:div>
    <w:div w:id="1855074331">
      <w:bodyDiv w:val="1"/>
      <w:marLeft w:val="0"/>
      <w:marRight w:val="0"/>
      <w:marTop w:val="0"/>
      <w:marBottom w:val="0"/>
      <w:divBdr>
        <w:top w:val="none" w:sz="0" w:space="0" w:color="auto"/>
        <w:left w:val="none" w:sz="0" w:space="0" w:color="auto"/>
        <w:bottom w:val="none" w:sz="0" w:space="0" w:color="auto"/>
        <w:right w:val="none" w:sz="0" w:space="0" w:color="auto"/>
      </w:divBdr>
    </w:div>
    <w:div w:id="1870683778">
      <w:bodyDiv w:val="1"/>
      <w:marLeft w:val="0"/>
      <w:marRight w:val="0"/>
      <w:marTop w:val="0"/>
      <w:marBottom w:val="0"/>
      <w:divBdr>
        <w:top w:val="none" w:sz="0" w:space="0" w:color="auto"/>
        <w:left w:val="none" w:sz="0" w:space="0" w:color="auto"/>
        <w:bottom w:val="none" w:sz="0" w:space="0" w:color="auto"/>
        <w:right w:val="none" w:sz="0" w:space="0" w:color="auto"/>
      </w:divBdr>
    </w:div>
    <w:div w:id="1878735882">
      <w:bodyDiv w:val="1"/>
      <w:marLeft w:val="0"/>
      <w:marRight w:val="0"/>
      <w:marTop w:val="0"/>
      <w:marBottom w:val="0"/>
      <w:divBdr>
        <w:top w:val="none" w:sz="0" w:space="0" w:color="auto"/>
        <w:left w:val="none" w:sz="0" w:space="0" w:color="auto"/>
        <w:bottom w:val="none" w:sz="0" w:space="0" w:color="auto"/>
        <w:right w:val="none" w:sz="0" w:space="0" w:color="auto"/>
      </w:divBdr>
    </w:div>
    <w:div w:id="1894153408">
      <w:bodyDiv w:val="1"/>
      <w:marLeft w:val="0"/>
      <w:marRight w:val="0"/>
      <w:marTop w:val="0"/>
      <w:marBottom w:val="0"/>
      <w:divBdr>
        <w:top w:val="none" w:sz="0" w:space="0" w:color="auto"/>
        <w:left w:val="none" w:sz="0" w:space="0" w:color="auto"/>
        <w:bottom w:val="none" w:sz="0" w:space="0" w:color="auto"/>
        <w:right w:val="none" w:sz="0" w:space="0" w:color="auto"/>
      </w:divBdr>
    </w:div>
    <w:div w:id="1896696274">
      <w:bodyDiv w:val="1"/>
      <w:marLeft w:val="0"/>
      <w:marRight w:val="0"/>
      <w:marTop w:val="0"/>
      <w:marBottom w:val="0"/>
      <w:divBdr>
        <w:top w:val="none" w:sz="0" w:space="0" w:color="auto"/>
        <w:left w:val="none" w:sz="0" w:space="0" w:color="auto"/>
        <w:bottom w:val="none" w:sz="0" w:space="0" w:color="auto"/>
        <w:right w:val="none" w:sz="0" w:space="0" w:color="auto"/>
      </w:divBdr>
    </w:div>
    <w:div w:id="1914075120">
      <w:bodyDiv w:val="1"/>
      <w:marLeft w:val="0"/>
      <w:marRight w:val="0"/>
      <w:marTop w:val="0"/>
      <w:marBottom w:val="0"/>
      <w:divBdr>
        <w:top w:val="none" w:sz="0" w:space="0" w:color="auto"/>
        <w:left w:val="none" w:sz="0" w:space="0" w:color="auto"/>
        <w:bottom w:val="none" w:sz="0" w:space="0" w:color="auto"/>
        <w:right w:val="none" w:sz="0" w:space="0" w:color="auto"/>
      </w:divBdr>
    </w:div>
    <w:div w:id="1916666074">
      <w:bodyDiv w:val="1"/>
      <w:marLeft w:val="0"/>
      <w:marRight w:val="0"/>
      <w:marTop w:val="0"/>
      <w:marBottom w:val="0"/>
      <w:divBdr>
        <w:top w:val="none" w:sz="0" w:space="0" w:color="auto"/>
        <w:left w:val="none" w:sz="0" w:space="0" w:color="auto"/>
        <w:bottom w:val="none" w:sz="0" w:space="0" w:color="auto"/>
        <w:right w:val="none" w:sz="0" w:space="0" w:color="auto"/>
      </w:divBdr>
    </w:div>
    <w:div w:id="1918125987">
      <w:bodyDiv w:val="1"/>
      <w:marLeft w:val="0"/>
      <w:marRight w:val="0"/>
      <w:marTop w:val="0"/>
      <w:marBottom w:val="0"/>
      <w:divBdr>
        <w:top w:val="none" w:sz="0" w:space="0" w:color="auto"/>
        <w:left w:val="none" w:sz="0" w:space="0" w:color="auto"/>
        <w:bottom w:val="none" w:sz="0" w:space="0" w:color="auto"/>
        <w:right w:val="none" w:sz="0" w:space="0" w:color="auto"/>
      </w:divBdr>
    </w:div>
    <w:div w:id="1931815452">
      <w:bodyDiv w:val="1"/>
      <w:marLeft w:val="0"/>
      <w:marRight w:val="0"/>
      <w:marTop w:val="0"/>
      <w:marBottom w:val="0"/>
      <w:divBdr>
        <w:top w:val="none" w:sz="0" w:space="0" w:color="auto"/>
        <w:left w:val="none" w:sz="0" w:space="0" w:color="auto"/>
        <w:bottom w:val="none" w:sz="0" w:space="0" w:color="auto"/>
        <w:right w:val="none" w:sz="0" w:space="0" w:color="auto"/>
      </w:divBdr>
    </w:div>
    <w:div w:id="1940064129">
      <w:bodyDiv w:val="1"/>
      <w:marLeft w:val="0"/>
      <w:marRight w:val="0"/>
      <w:marTop w:val="0"/>
      <w:marBottom w:val="0"/>
      <w:divBdr>
        <w:top w:val="none" w:sz="0" w:space="0" w:color="auto"/>
        <w:left w:val="none" w:sz="0" w:space="0" w:color="auto"/>
        <w:bottom w:val="none" w:sz="0" w:space="0" w:color="auto"/>
        <w:right w:val="none" w:sz="0" w:space="0" w:color="auto"/>
      </w:divBdr>
    </w:div>
    <w:div w:id="1940093112">
      <w:bodyDiv w:val="1"/>
      <w:marLeft w:val="0"/>
      <w:marRight w:val="0"/>
      <w:marTop w:val="0"/>
      <w:marBottom w:val="0"/>
      <w:divBdr>
        <w:top w:val="none" w:sz="0" w:space="0" w:color="auto"/>
        <w:left w:val="none" w:sz="0" w:space="0" w:color="auto"/>
        <w:bottom w:val="none" w:sz="0" w:space="0" w:color="auto"/>
        <w:right w:val="none" w:sz="0" w:space="0" w:color="auto"/>
      </w:divBdr>
    </w:div>
    <w:div w:id="1942183125">
      <w:bodyDiv w:val="1"/>
      <w:marLeft w:val="0"/>
      <w:marRight w:val="0"/>
      <w:marTop w:val="0"/>
      <w:marBottom w:val="0"/>
      <w:divBdr>
        <w:top w:val="none" w:sz="0" w:space="0" w:color="auto"/>
        <w:left w:val="none" w:sz="0" w:space="0" w:color="auto"/>
        <w:bottom w:val="none" w:sz="0" w:space="0" w:color="auto"/>
        <w:right w:val="none" w:sz="0" w:space="0" w:color="auto"/>
      </w:divBdr>
    </w:div>
    <w:div w:id="1945767791">
      <w:bodyDiv w:val="1"/>
      <w:marLeft w:val="0"/>
      <w:marRight w:val="0"/>
      <w:marTop w:val="0"/>
      <w:marBottom w:val="0"/>
      <w:divBdr>
        <w:top w:val="none" w:sz="0" w:space="0" w:color="auto"/>
        <w:left w:val="none" w:sz="0" w:space="0" w:color="auto"/>
        <w:bottom w:val="none" w:sz="0" w:space="0" w:color="auto"/>
        <w:right w:val="none" w:sz="0" w:space="0" w:color="auto"/>
      </w:divBdr>
    </w:div>
    <w:div w:id="1953436132">
      <w:bodyDiv w:val="1"/>
      <w:marLeft w:val="0"/>
      <w:marRight w:val="0"/>
      <w:marTop w:val="0"/>
      <w:marBottom w:val="0"/>
      <w:divBdr>
        <w:top w:val="none" w:sz="0" w:space="0" w:color="auto"/>
        <w:left w:val="none" w:sz="0" w:space="0" w:color="auto"/>
        <w:bottom w:val="none" w:sz="0" w:space="0" w:color="auto"/>
        <w:right w:val="none" w:sz="0" w:space="0" w:color="auto"/>
      </w:divBdr>
    </w:div>
    <w:div w:id="1955407246">
      <w:bodyDiv w:val="1"/>
      <w:marLeft w:val="0"/>
      <w:marRight w:val="0"/>
      <w:marTop w:val="0"/>
      <w:marBottom w:val="0"/>
      <w:divBdr>
        <w:top w:val="none" w:sz="0" w:space="0" w:color="auto"/>
        <w:left w:val="none" w:sz="0" w:space="0" w:color="auto"/>
        <w:bottom w:val="none" w:sz="0" w:space="0" w:color="auto"/>
        <w:right w:val="none" w:sz="0" w:space="0" w:color="auto"/>
      </w:divBdr>
    </w:div>
    <w:div w:id="1962564471">
      <w:bodyDiv w:val="1"/>
      <w:marLeft w:val="0"/>
      <w:marRight w:val="0"/>
      <w:marTop w:val="0"/>
      <w:marBottom w:val="0"/>
      <w:divBdr>
        <w:top w:val="none" w:sz="0" w:space="0" w:color="auto"/>
        <w:left w:val="none" w:sz="0" w:space="0" w:color="auto"/>
        <w:bottom w:val="none" w:sz="0" w:space="0" w:color="auto"/>
        <w:right w:val="none" w:sz="0" w:space="0" w:color="auto"/>
      </w:divBdr>
    </w:div>
    <w:div w:id="1963655718">
      <w:bodyDiv w:val="1"/>
      <w:marLeft w:val="0"/>
      <w:marRight w:val="0"/>
      <w:marTop w:val="0"/>
      <w:marBottom w:val="0"/>
      <w:divBdr>
        <w:top w:val="none" w:sz="0" w:space="0" w:color="auto"/>
        <w:left w:val="none" w:sz="0" w:space="0" w:color="auto"/>
        <w:bottom w:val="none" w:sz="0" w:space="0" w:color="auto"/>
        <w:right w:val="none" w:sz="0" w:space="0" w:color="auto"/>
      </w:divBdr>
    </w:div>
    <w:div w:id="1963682710">
      <w:bodyDiv w:val="1"/>
      <w:marLeft w:val="0"/>
      <w:marRight w:val="0"/>
      <w:marTop w:val="0"/>
      <w:marBottom w:val="0"/>
      <w:divBdr>
        <w:top w:val="none" w:sz="0" w:space="0" w:color="auto"/>
        <w:left w:val="none" w:sz="0" w:space="0" w:color="auto"/>
        <w:bottom w:val="none" w:sz="0" w:space="0" w:color="auto"/>
        <w:right w:val="none" w:sz="0" w:space="0" w:color="auto"/>
      </w:divBdr>
    </w:div>
    <w:div w:id="1986809482">
      <w:bodyDiv w:val="1"/>
      <w:marLeft w:val="0"/>
      <w:marRight w:val="0"/>
      <w:marTop w:val="0"/>
      <w:marBottom w:val="0"/>
      <w:divBdr>
        <w:top w:val="none" w:sz="0" w:space="0" w:color="auto"/>
        <w:left w:val="none" w:sz="0" w:space="0" w:color="auto"/>
        <w:bottom w:val="none" w:sz="0" w:space="0" w:color="auto"/>
        <w:right w:val="none" w:sz="0" w:space="0" w:color="auto"/>
      </w:divBdr>
    </w:div>
    <w:div w:id="1989937876">
      <w:bodyDiv w:val="1"/>
      <w:marLeft w:val="0"/>
      <w:marRight w:val="0"/>
      <w:marTop w:val="0"/>
      <w:marBottom w:val="0"/>
      <w:divBdr>
        <w:top w:val="none" w:sz="0" w:space="0" w:color="auto"/>
        <w:left w:val="none" w:sz="0" w:space="0" w:color="auto"/>
        <w:bottom w:val="none" w:sz="0" w:space="0" w:color="auto"/>
        <w:right w:val="none" w:sz="0" w:space="0" w:color="auto"/>
      </w:divBdr>
    </w:div>
    <w:div w:id="1990788824">
      <w:bodyDiv w:val="1"/>
      <w:marLeft w:val="0"/>
      <w:marRight w:val="0"/>
      <w:marTop w:val="0"/>
      <w:marBottom w:val="0"/>
      <w:divBdr>
        <w:top w:val="none" w:sz="0" w:space="0" w:color="auto"/>
        <w:left w:val="none" w:sz="0" w:space="0" w:color="auto"/>
        <w:bottom w:val="none" w:sz="0" w:space="0" w:color="auto"/>
        <w:right w:val="none" w:sz="0" w:space="0" w:color="auto"/>
      </w:divBdr>
    </w:div>
    <w:div w:id="1998873895">
      <w:bodyDiv w:val="1"/>
      <w:marLeft w:val="0"/>
      <w:marRight w:val="0"/>
      <w:marTop w:val="0"/>
      <w:marBottom w:val="0"/>
      <w:divBdr>
        <w:top w:val="none" w:sz="0" w:space="0" w:color="auto"/>
        <w:left w:val="none" w:sz="0" w:space="0" w:color="auto"/>
        <w:bottom w:val="none" w:sz="0" w:space="0" w:color="auto"/>
        <w:right w:val="none" w:sz="0" w:space="0" w:color="auto"/>
      </w:divBdr>
    </w:div>
    <w:div w:id="2000228275">
      <w:bodyDiv w:val="1"/>
      <w:marLeft w:val="0"/>
      <w:marRight w:val="0"/>
      <w:marTop w:val="0"/>
      <w:marBottom w:val="0"/>
      <w:divBdr>
        <w:top w:val="none" w:sz="0" w:space="0" w:color="auto"/>
        <w:left w:val="none" w:sz="0" w:space="0" w:color="auto"/>
        <w:bottom w:val="none" w:sz="0" w:space="0" w:color="auto"/>
        <w:right w:val="none" w:sz="0" w:space="0" w:color="auto"/>
      </w:divBdr>
    </w:div>
    <w:div w:id="2004774644">
      <w:bodyDiv w:val="1"/>
      <w:marLeft w:val="0"/>
      <w:marRight w:val="0"/>
      <w:marTop w:val="0"/>
      <w:marBottom w:val="0"/>
      <w:divBdr>
        <w:top w:val="none" w:sz="0" w:space="0" w:color="auto"/>
        <w:left w:val="none" w:sz="0" w:space="0" w:color="auto"/>
        <w:bottom w:val="none" w:sz="0" w:space="0" w:color="auto"/>
        <w:right w:val="none" w:sz="0" w:space="0" w:color="auto"/>
      </w:divBdr>
    </w:div>
    <w:div w:id="2013487301">
      <w:bodyDiv w:val="1"/>
      <w:marLeft w:val="0"/>
      <w:marRight w:val="0"/>
      <w:marTop w:val="0"/>
      <w:marBottom w:val="0"/>
      <w:divBdr>
        <w:top w:val="none" w:sz="0" w:space="0" w:color="auto"/>
        <w:left w:val="none" w:sz="0" w:space="0" w:color="auto"/>
        <w:bottom w:val="none" w:sz="0" w:space="0" w:color="auto"/>
        <w:right w:val="none" w:sz="0" w:space="0" w:color="auto"/>
      </w:divBdr>
    </w:div>
    <w:div w:id="2041127319">
      <w:bodyDiv w:val="1"/>
      <w:marLeft w:val="0"/>
      <w:marRight w:val="0"/>
      <w:marTop w:val="0"/>
      <w:marBottom w:val="0"/>
      <w:divBdr>
        <w:top w:val="none" w:sz="0" w:space="0" w:color="auto"/>
        <w:left w:val="none" w:sz="0" w:space="0" w:color="auto"/>
        <w:bottom w:val="none" w:sz="0" w:space="0" w:color="auto"/>
        <w:right w:val="none" w:sz="0" w:space="0" w:color="auto"/>
      </w:divBdr>
    </w:div>
    <w:div w:id="2048413367">
      <w:bodyDiv w:val="1"/>
      <w:marLeft w:val="0"/>
      <w:marRight w:val="0"/>
      <w:marTop w:val="0"/>
      <w:marBottom w:val="0"/>
      <w:divBdr>
        <w:top w:val="none" w:sz="0" w:space="0" w:color="auto"/>
        <w:left w:val="none" w:sz="0" w:space="0" w:color="auto"/>
        <w:bottom w:val="none" w:sz="0" w:space="0" w:color="auto"/>
        <w:right w:val="none" w:sz="0" w:space="0" w:color="auto"/>
      </w:divBdr>
    </w:div>
    <w:div w:id="2057459909">
      <w:bodyDiv w:val="1"/>
      <w:marLeft w:val="0"/>
      <w:marRight w:val="0"/>
      <w:marTop w:val="0"/>
      <w:marBottom w:val="0"/>
      <w:divBdr>
        <w:top w:val="none" w:sz="0" w:space="0" w:color="auto"/>
        <w:left w:val="none" w:sz="0" w:space="0" w:color="auto"/>
        <w:bottom w:val="none" w:sz="0" w:space="0" w:color="auto"/>
        <w:right w:val="none" w:sz="0" w:space="0" w:color="auto"/>
      </w:divBdr>
    </w:div>
    <w:div w:id="2064214374">
      <w:bodyDiv w:val="1"/>
      <w:marLeft w:val="0"/>
      <w:marRight w:val="0"/>
      <w:marTop w:val="0"/>
      <w:marBottom w:val="0"/>
      <w:divBdr>
        <w:top w:val="none" w:sz="0" w:space="0" w:color="auto"/>
        <w:left w:val="none" w:sz="0" w:space="0" w:color="auto"/>
        <w:bottom w:val="none" w:sz="0" w:space="0" w:color="auto"/>
        <w:right w:val="none" w:sz="0" w:space="0" w:color="auto"/>
      </w:divBdr>
    </w:div>
    <w:div w:id="2070497537">
      <w:bodyDiv w:val="1"/>
      <w:marLeft w:val="0"/>
      <w:marRight w:val="0"/>
      <w:marTop w:val="0"/>
      <w:marBottom w:val="0"/>
      <w:divBdr>
        <w:top w:val="none" w:sz="0" w:space="0" w:color="auto"/>
        <w:left w:val="none" w:sz="0" w:space="0" w:color="auto"/>
        <w:bottom w:val="none" w:sz="0" w:space="0" w:color="auto"/>
        <w:right w:val="none" w:sz="0" w:space="0" w:color="auto"/>
      </w:divBdr>
    </w:div>
    <w:div w:id="2071609315">
      <w:bodyDiv w:val="1"/>
      <w:marLeft w:val="0"/>
      <w:marRight w:val="0"/>
      <w:marTop w:val="0"/>
      <w:marBottom w:val="0"/>
      <w:divBdr>
        <w:top w:val="none" w:sz="0" w:space="0" w:color="auto"/>
        <w:left w:val="none" w:sz="0" w:space="0" w:color="auto"/>
        <w:bottom w:val="none" w:sz="0" w:space="0" w:color="auto"/>
        <w:right w:val="none" w:sz="0" w:space="0" w:color="auto"/>
      </w:divBdr>
    </w:div>
    <w:div w:id="2082021704">
      <w:bodyDiv w:val="1"/>
      <w:marLeft w:val="0"/>
      <w:marRight w:val="0"/>
      <w:marTop w:val="0"/>
      <w:marBottom w:val="0"/>
      <w:divBdr>
        <w:top w:val="none" w:sz="0" w:space="0" w:color="auto"/>
        <w:left w:val="none" w:sz="0" w:space="0" w:color="auto"/>
        <w:bottom w:val="none" w:sz="0" w:space="0" w:color="auto"/>
        <w:right w:val="none" w:sz="0" w:space="0" w:color="auto"/>
      </w:divBdr>
    </w:div>
    <w:div w:id="2087535978">
      <w:bodyDiv w:val="1"/>
      <w:marLeft w:val="0"/>
      <w:marRight w:val="0"/>
      <w:marTop w:val="0"/>
      <w:marBottom w:val="0"/>
      <w:divBdr>
        <w:top w:val="none" w:sz="0" w:space="0" w:color="auto"/>
        <w:left w:val="none" w:sz="0" w:space="0" w:color="auto"/>
        <w:bottom w:val="none" w:sz="0" w:space="0" w:color="auto"/>
        <w:right w:val="none" w:sz="0" w:space="0" w:color="auto"/>
      </w:divBdr>
    </w:div>
    <w:div w:id="2088571245">
      <w:bodyDiv w:val="1"/>
      <w:marLeft w:val="0"/>
      <w:marRight w:val="0"/>
      <w:marTop w:val="0"/>
      <w:marBottom w:val="0"/>
      <w:divBdr>
        <w:top w:val="none" w:sz="0" w:space="0" w:color="auto"/>
        <w:left w:val="none" w:sz="0" w:space="0" w:color="auto"/>
        <w:bottom w:val="none" w:sz="0" w:space="0" w:color="auto"/>
        <w:right w:val="none" w:sz="0" w:space="0" w:color="auto"/>
      </w:divBdr>
    </w:div>
    <w:div w:id="2096173125">
      <w:bodyDiv w:val="1"/>
      <w:marLeft w:val="0"/>
      <w:marRight w:val="0"/>
      <w:marTop w:val="0"/>
      <w:marBottom w:val="0"/>
      <w:divBdr>
        <w:top w:val="none" w:sz="0" w:space="0" w:color="auto"/>
        <w:left w:val="none" w:sz="0" w:space="0" w:color="auto"/>
        <w:bottom w:val="none" w:sz="0" w:space="0" w:color="auto"/>
        <w:right w:val="none" w:sz="0" w:space="0" w:color="auto"/>
      </w:divBdr>
    </w:div>
    <w:div w:id="2102793710">
      <w:bodyDiv w:val="1"/>
      <w:marLeft w:val="0"/>
      <w:marRight w:val="0"/>
      <w:marTop w:val="0"/>
      <w:marBottom w:val="0"/>
      <w:divBdr>
        <w:top w:val="none" w:sz="0" w:space="0" w:color="auto"/>
        <w:left w:val="none" w:sz="0" w:space="0" w:color="auto"/>
        <w:bottom w:val="none" w:sz="0" w:space="0" w:color="auto"/>
        <w:right w:val="none" w:sz="0" w:space="0" w:color="auto"/>
      </w:divBdr>
    </w:div>
    <w:div w:id="2109765540">
      <w:bodyDiv w:val="1"/>
      <w:marLeft w:val="0"/>
      <w:marRight w:val="0"/>
      <w:marTop w:val="0"/>
      <w:marBottom w:val="0"/>
      <w:divBdr>
        <w:top w:val="none" w:sz="0" w:space="0" w:color="auto"/>
        <w:left w:val="none" w:sz="0" w:space="0" w:color="auto"/>
        <w:bottom w:val="none" w:sz="0" w:space="0" w:color="auto"/>
        <w:right w:val="none" w:sz="0" w:space="0" w:color="auto"/>
      </w:divBdr>
    </w:div>
    <w:div w:id="2131899766">
      <w:bodyDiv w:val="1"/>
      <w:marLeft w:val="0"/>
      <w:marRight w:val="0"/>
      <w:marTop w:val="0"/>
      <w:marBottom w:val="0"/>
      <w:divBdr>
        <w:top w:val="none" w:sz="0" w:space="0" w:color="auto"/>
        <w:left w:val="none" w:sz="0" w:space="0" w:color="auto"/>
        <w:bottom w:val="none" w:sz="0" w:space="0" w:color="auto"/>
        <w:right w:val="none" w:sz="0" w:space="0" w:color="auto"/>
      </w:divBdr>
    </w:div>
    <w:div w:id="2137213322">
      <w:bodyDiv w:val="1"/>
      <w:marLeft w:val="0"/>
      <w:marRight w:val="0"/>
      <w:marTop w:val="0"/>
      <w:marBottom w:val="0"/>
      <w:divBdr>
        <w:top w:val="none" w:sz="0" w:space="0" w:color="auto"/>
        <w:left w:val="none" w:sz="0" w:space="0" w:color="auto"/>
        <w:bottom w:val="none" w:sz="0" w:space="0" w:color="auto"/>
        <w:right w:val="none" w:sz="0" w:space="0" w:color="auto"/>
      </w:divBdr>
    </w:div>
    <w:div w:id="21418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5.xml"/><Relationship Id="rId39" Type="http://schemas.openxmlformats.org/officeDocument/2006/relationships/theme" Target="theme/theme1.xml"/><Relationship Id="rId21" Type="http://schemas.openxmlformats.org/officeDocument/2006/relationships/hyperlink" Target="https://www.epa.gov/air-emissions-inventories/emissions-inventory-system-eis-gateway" TargetMode="External"/><Relationship Id="rId34"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https://www.regulations.gov/"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epa.gov/air-emissions-inventories/2017-national-emissions-inventory-nei-data"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yperlink" Target="https://www3.epa.gov/ttn/atw/rrisk/rtrpg.html" TargetMode="External"/><Relationship Id="rId37" Type="http://schemas.openxmlformats.org/officeDocument/2006/relationships/footer" Target="footer1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3.epa.gov/ttnchie1/ap42/ch12/bgdocs/b12s02_may08.pdf" TargetMode="External"/><Relationship Id="rId28" Type="http://schemas.openxmlformats.org/officeDocument/2006/relationships/footer" Target="footer7.xml"/><Relationship Id="rId36"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yperlink" Target="https://www3.epa.gov/ttn/atw/rrisk/rtrpg.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1.jpeg"/><Relationship Id="rId27" Type="http://schemas.openxmlformats.org/officeDocument/2006/relationships/footer" Target="footer6.xml"/><Relationship Id="rId30" Type="http://schemas.openxmlformats.org/officeDocument/2006/relationships/header" Target="header8.xml"/><Relationship Id="rId35" Type="http://schemas.openxmlformats.org/officeDocument/2006/relationships/footer" Target="footer9.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CA672D8D94254FADDAEF98B91C497A" ma:contentTypeVersion="49" ma:contentTypeDescription="Create a new document." ma:contentTypeScope="" ma:versionID="f2330864e6ed827fe643eb8e6e1cb520">
  <xsd:schema xmlns:xsd="http://www.w3.org/2001/XMLSchema" xmlns:xs="http://www.w3.org/2001/XMLSchema" xmlns:p="http://schemas.microsoft.com/office/2006/metadata/properties" xmlns:ns1="http://schemas.microsoft.com/sharepoint/v3" xmlns:ns2="4ffa91fb-a0ff-4ac5-b2db-65c790d184a4" xmlns:ns3="3541802f-c9a7-4423-ad70-861189f520b0" xmlns:ns4="8cbedb01-7036-4fa4-9d83-78abe0166c2f" targetNamespace="http://schemas.microsoft.com/office/2006/metadata/properties" ma:root="true" ma:fieldsID="0e7c02135643056dfcf0a1ea56e28aba" ns1:_="" ns2:_="" ns3:_="" ns4:_="">
    <xsd:import namespace="http://schemas.microsoft.com/sharepoint/v3"/>
    <xsd:import namespace="4ffa91fb-a0ff-4ac5-b2db-65c790d184a4"/>
    <xsd:import namespace="3541802f-c9a7-4423-ad70-861189f520b0"/>
    <xsd:import namespace="8cbedb01-7036-4fa4-9d83-78abe0166c2f"/>
    <xsd:element name="properties">
      <xsd:complexType>
        <xsd:sequence>
          <xsd:element name="documentManagement">
            <xsd:complexType>
              <xsd:all>
                <xsd:element ref="ns2:Document_x0020_Creation_x0020_Date" minOccurs="0"/>
                <xsd:element ref="ns2:TaxCatchAllLabel" minOccurs="0"/>
                <xsd:element ref="ns2:TaxCatchAll" minOccurs="0"/>
                <xsd:element ref="ns3:Package_x0020_Type" minOccurs="0"/>
                <xsd:element ref="ns3:Group" minOccurs="0"/>
                <xsd:element ref="ns3:Lead" minOccurs="0"/>
                <xsd:element ref="ns3:MediaServiceMetadata" minOccurs="0"/>
                <xsd:element ref="ns3:MediaServiceFastMetadata" minOccurs="0"/>
                <xsd:element ref="ns3:Action_x0020_Type" minOccurs="0"/>
                <xsd:element ref="ns3:SPPDPhase" minOccurs="0"/>
                <xsd:element ref="ns3:ProjectID" minOccurs="0"/>
                <xsd:element ref="ns4:SharedWithUsers" minOccurs="0"/>
                <xsd:element ref="ns4:SharedWithDetails" minOccurs="0"/>
                <xsd:element ref="ns1:DocumentSetDescription" minOccurs="0"/>
                <xsd:element ref="ns3:Review_x0020_Type" minOccurs="0"/>
                <xsd:element ref="ns3:Signature_x0020_Date" minOccurs="0"/>
                <xsd:element ref="ns3:Court_x0020_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21" nillable="true" ma:displayName="Description" ma:description="A short description of the action being reviewed."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8"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TaxCatchAllLabel" ma:index="9" nillable="true" ma:displayName="Taxonomy Catch All Column1" ma:hidden="true" ma:list="{7056f0a4-3cfe-45f7-9d52-1f31398461bf}" ma:internalName="TaxCatchAllLabel" ma:readOnly="true" ma:showField="CatchAllDataLabel" ma:web="8cbedb01-7036-4fa4-9d83-78abe0166c2f">
      <xsd:complexType>
        <xsd:complexContent>
          <xsd:extension base="dms:MultiChoiceLookup">
            <xsd:sequence>
              <xsd:element name="Value" type="dms:Lookup" maxOccurs="unbounded" minOccurs="0" nillable="true"/>
            </xsd:sequence>
          </xsd:extension>
        </xsd:complexContent>
      </xsd:complexType>
    </xsd:element>
    <xsd:element name="TaxCatchAll" ma:index="10" nillable="true" ma:displayName="Taxonomy Catch All Column" ma:hidden="true" ma:list="{7056f0a4-3cfe-45f7-9d52-1f31398461bf}" ma:internalName="TaxCatchAll" ma:showField="CatchAllData" ma:web="8cbedb01-7036-4fa4-9d83-78abe0166c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541802f-c9a7-4423-ad70-861189f520b0" elementFormDefault="qualified">
    <xsd:import namespace="http://schemas.microsoft.com/office/2006/documentManagement/types"/>
    <xsd:import namespace="http://schemas.microsoft.com/office/infopath/2007/PartnerControls"/>
    <xsd:element name="Package_x0020_Type" ma:index="11" nillable="true" ma:displayName="Package Type" ma:default="OMB" ma:description="Select the type of package (OMB, Signature, or Notice)" ma:format="Dropdown" ma:internalName="Package_x0020_Type">
      <xsd:simpleType>
        <xsd:restriction base="dms:Choice">
          <xsd:enumeration value="OMB"/>
          <xsd:enumeration value="Signature Package"/>
          <xsd:enumeration value="Notice"/>
        </xsd:restriction>
      </xsd:simpleType>
    </xsd:element>
    <xsd:element name="Group" ma:index="12" nillable="true" ma:displayName="Group" ma:default="TDST" ma:description="Select responsible SPPD Group from dropdown list." ma:format="Dropdown" ma:internalName="Group">
      <xsd:simpleType>
        <xsd:restriction base="dms:Choice">
          <xsd:enumeration value="ESG"/>
          <xsd:enumeration value="FIG"/>
          <xsd:enumeration value="MICG"/>
          <xsd:enumeration value="MMG"/>
          <xsd:enumeration value="MPG"/>
          <xsd:enumeration value="NRG"/>
          <xsd:enumeration value="PSG"/>
          <xsd:enumeration value="RCG"/>
          <xsd:enumeration value="SPPD/IO"/>
          <xsd:enumeration value="TDST"/>
          <xsd:enumeration value="Other"/>
        </xsd:restriction>
      </xsd:simpleType>
    </xsd:element>
    <xsd:element name="Lead" ma:index="13" nillable="true" ma:displayName="Lead" ma:description="Primary project lead (one lead only)" ma:list="UserInfo" ma:SharePointGroup="0" ma:internalName="Lea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Action_x0020_Type" ma:index="16" nillable="true" ma:displayName="Action Type" ma:default="ANPR" ma:description="Select the type of action, ANPR, Proposal, Final, Exceptional Issue, or Other." ma:format="Dropdown" ma:internalName="Action_x0020_Type">
      <xsd:simpleType>
        <xsd:restriction base="dms:Choice">
          <xsd:enumeration value="ANPR"/>
          <xsd:enumeration value="Proposal"/>
          <xsd:enumeration value="Final"/>
          <xsd:enumeration value="Exceptional Issue"/>
          <xsd:enumeration value="Other"/>
        </xsd:restriction>
      </xsd:simpleType>
    </xsd:element>
    <xsd:element name="SPPDPhase" ma:index="17" nillable="true" ma:displayName="SPPDPhase" ma:default="0- New" ma:description="Review phase for SPPD rules, assignment of the phase is done through the Blue Folder routing system." ma:format="Dropdown" ma:internalName="SPPDPhase">
      <xsd:simpleType>
        <xsd:restriction base="dms:Choice">
          <xsd:enumeration value="0- New"/>
          <xsd:enumeration value="1- Group Review"/>
          <xsd:enumeration value="2- Consistency Review"/>
          <xsd:enumeration value="3- Admin Review"/>
          <xsd:enumeration value="4- RL Review"/>
          <xsd:enumeration value="5- Secondary Review"/>
          <xsd:enumeration value="6- SPPD Management Review"/>
          <xsd:enumeration value="7- OAQPS Management Review"/>
          <xsd:enumeration value="8- Out of eBF (OAR/OP/OMB)"/>
          <xsd:enumeration value="9- Archive"/>
        </xsd:restriction>
      </xsd:simpleType>
    </xsd:element>
    <xsd:element name="ProjectID" ma:index="18" nillable="true" ma:displayName="ProjectID" ma:description="Unique identifier for the rule/project" ma:internalName="ProjectID">
      <xsd:simpleType>
        <xsd:restriction base="dms:Text">
          <xsd:maxLength value="255"/>
        </xsd:restriction>
      </xsd:simpleType>
    </xsd:element>
    <xsd:element name="Review_x0020_Type" ma:index="22" nillable="true" ma:displayName="Review Type" ma:default="112-TR" ma:description="Select the rule review type that best describes your action. (112 = NESHAP; 111 = NSPS; 129 = Waste Incineration Rules; 183e = VOC Rules; TR = technology review; RTR = Residual Risk and Technology Review)" ma:format="Dropdown" ma:internalName="Review_x0020_Type">
      <xsd:simpleType>
        <xsd:restriction base="dms:Choice">
          <xsd:enumeration value="112-TR"/>
          <xsd:enumeration value="112-RTR"/>
          <xsd:enumeration value="111"/>
          <xsd:enumeration value="129-TR"/>
          <xsd:enumeration value="129-RTR"/>
          <xsd:enumeration value="183e"/>
          <xsd:enumeration value="Other/Multiple"/>
        </xsd:restriction>
      </xsd:simpleType>
    </xsd:element>
    <xsd:element name="Signature_x0020_Date" ma:index="23" nillable="true" ma:displayName="Due Date" ma:description="Court ordered or desired signature date, for OMB packages this is the date the package should be sent to OMB." ma:format="DateOnly" ma:internalName="Signature_x0020_Date">
      <xsd:simpleType>
        <xsd:restriction base="dms:DateTime"/>
      </xsd:simpleType>
    </xsd:element>
    <xsd:element name="Court_x0020_Order" ma:index="24" nillable="true" ma:displayName="Court Order" ma:default="1" ma:description="Does the package have a court ordered signature deadline?" ma:internalName="Court_x0020_Order">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bedb01-7036-4fa4-9d83-78abe0166c2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LastSyncTimeStamp="2016-08-25T00:16:07.24Z"/>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ument_x0020_Creation_x0020_Date xmlns="4ffa91fb-a0ff-4ac5-b2db-65c790d184a4">2019-06-10T17:03:19+00:00</Document_x0020_Creation_x0020_Date>
    <TaxCatchAll xmlns="4ffa91fb-a0ff-4ac5-b2db-65c790d184a4" xsi:nil="true"/>
    <ProjectID xmlns="3541802f-c9a7-4423-ad70-861189f520b0" xsi:nil="true"/>
    <Action_x0020_Type xmlns="3541802f-c9a7-4423-ad70-861189f520b0">Proposal</Action_x0020_Type>
    <Lead xmlns="3541802f-c9a7-4423-ad70-861189f520b0">
      <UserInfo>
        <DisplayName>Jones, DonnaLee</DisplayName>
        <AccountId>72</AccountId>
        <AccountType/>
      </UserInfo>
    </Lead>
    <Review_x0020_Type xmlns="3541802f-c9a7-4423-ad70-861189f520b0">112-TR</Review_x0020_Type>
    <Court_x0020_Order xmlns="3541802f-c9a7-4423-ad70-861189f520b0">true</Court_x0020_Order>
    <DocumentSetDescription xmlns="http://schemas.microsoft.com/sharepoint/v3">RTR for coke ovens NESHAP, 40 CFR part 63, subpart CCCCC, and technology review of Coke Oven Batteries, 40 CFR part 63, subpart L.</DocumentSetDescription>
    <Package_x0020_Type xmlns="3541802f-c9a7-4423-ad70-861189f520b0">OMB</Package_x0020_Type>
    <Group xmlns="3541802f-c9a7-4423-ad70-861189f520b0">MICG</Group>
    <SPPDPhase xmlns="3541802f-c9a7-4423-ad70-861189f520b0">8- Out of eBF (OAR/OP/OMB)</SPPDPhase>
    <Signature_x0020_Date xmlns="3541802f-c9a7-4423-ad70-861189f520b0">2023-07-14T07:00:00+00:00</Signature_x0020_Date>
    <SharedWithUsers xmlns="8cbedb01-7036-4fa4-9d83-78abe0166c2f">
      <UserInfo>
        <DisplayName/>
        <AccountId xsi:nil="true"/>
        <AccountType/>
      </UserInfo>
    </SharedWithUsers>
  </documentManagement>
</p:properties>
</file>

<file path=customXml/itemProps1.xml><?xml version="1.0" encoding="utf-8"?>
<ds:datastoreItem xmlns:ds="http://schemas.openxmlformats.org/officeDocument/2006/customXml" ds:itemID="{0D22F8D9-1916-4048-9E36-5A3AF3717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3541802f-c9a7-4423-ad70-861189f520b0"/>
    <ds:schemaRef ds:uri="8cbedb01-7036-4fa4-9d83-78abe0166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B5815-5F95-4CC3-B42B-FB03B01502D7}">
  <ds:schemaRefs>
    <ds:schemaRef ds:uri="Microsoft.SharePoint.Taxonomy.ContentTypeSync"/>
  </ds:schemaRefs>
</ds:datastoreItem>
</file>

<file path=customXml/itemProps3.xml><?xml version="1.0" encoding="utf-8"?>
<ds:datastoreItem xmlns:ds="http://schemas.openxmlformats.org/officeDocument/2006/customXml" ds:itemID="{E92210EF-F8DA-4853-80E6-B6492C4C6727}">
  <ds:schemaRefs>
    <ds:schemaRef ds:uri="http://schemas.openxmlformats.org/officeDocument/2006/bibliography"/>
  </ds:schemaRefs>
</ds:datastoreItem>
</file>

<file path=customXml/itemProps4.xml><?xml version="1.0" encoding="utf-8"?>
<ds:datastoreItem xmlns:ds="http://schemas.openxmlformats.org/officeDocument/2006/customXml" ds:itemID="{E2CD30DD-8468-4514-A924-E87AAD647C8A}">
  <ds:schemaRefs>
    <ds:schemaRef ds:uri="http://schemas.microsoft.com/sharepoint/v3/contenttype/forms"/>
  </ds:schemaRefs>
</ds:datastoreItem>
</file>

<file path=customXml/itemProps5.xml><?xml version="1.0" encoding="utf-8"?>
<ds:datastoreItem xmlns:ds="http://schemas.openxmlformats.org/officeDocument/2006/customXml" ds:itemID="{1C2AC5B1-7627-4005-A3D1-032C7BA6C3C3}">
  <ds:schemaRefs>
    <ds:schemaRef ds:uri="3541802f-c9a7-4423-ad70-861189f520b0"/>
    <ds:schemaRef ds:uri="4ffa91fb-a0ff-4ac5-b2db-65c790d184a4"/>
    <ds:schemaRef ds:uri="http://schemas.microsoft.com/office/infopath/2007/PartnerControls"/>
    <ds:schemaRef ds:uri="http://schemas.microsoft.com/office/2006/documentManagement/types"/>
    <ds:schemaRef ds:uri="http://purl.org/dc/elements/1.1/"/>
    <ds:schemaRef ds:uri="http://www.w3.org/XML/1998/namespace"/>
    <ds:schemaRef ds:uri="http://schemas.microsoft.com/sharepoint/v3"/>
    <ds:schemaRef ds:uri="http://schemas.openxmlformats.org/package/2006/metadata/core-properties"/>
    <ds:schemaRef ds:uri="http://schemas.microsoft.com/office/2006/metadata/properties"/>
    <ds:schemaRef ds:uri="8cbedb01-7036-4fa4-9d83-78abe0166c2f"/>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114</Pages>
  <Words>36479</Words>
  <Characters>207936</Characters>
  <Application>Microsoft Office Word</Application>
  <DocSecurity>0</DocSecurity>
  <Lines>1732</Lines>
  <Paragraphs>487</Paragraphs>
  <ScaleCrop>false</ScaleCrop>
  <Company>Research Triangle Institute</Company>
  <LinksUpToDate>false</LinksUpToDate>
  <CharactersWithSpaces>243928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Raymond</dc:creator>
  <cp:keywords/>
  <dc:description/>
  <cp:lastModifiedBy>Jones, DonnaLee</cp:lastModifiedBy>
  <cp:revision>37</cp:revision>
  <cp:lastPrinted>2022-05-26T18:16:00Z</cp:lastPrinted>
  <dcterms:created xsi:type="dcterms:W3CDTF">2023-05-03T11:15:00Z</dcterms:created>
  <dcterms:modified xsi:type="dcterms:W3CDTF">2023-05-19T21:17:00Z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-1207008147</vt:i4>
  </property>
  <property fmtid="{D5CDD505-2E9C-101B-9397-08002B2CF9AE}" pid="3" name="ContentTypeId">
    <vt:lpwstr>0x01010072CA672D8D94254FADDAEF98B91C497A</vt:lpwstr>
  </property>
  <property fmtid="{D5CDD505-2E9C-101B-9397-08002B2CF9AE}" pid="4" name="TaxKeyword">
    <vt:lpwstr/>
  </property>
  <property fmtid="{D5CDD505-2E9C-101B-9397-08002B2CF9AE}" pid="5" name="EPA Subject">
    <vt:lpwstr/>
  </property>
  <property fmtid="{D5CDD505-2E9C-101B-9397-08002B2CF9AE}" pid="6" name="Document Type">
    <vt:lpwstr/>
  </property>
  <property fmtid="{D5CDD505-2E9C-101B-9397-08002B2CF9AE}" pid="7" name="e3f09c3df709400db2417a7161762d62">
    <vt:lpwstr/>
  </property>
  <property fmtid="{D5CDD505-2E9C-101B-9397-08002B2CF9AE}" pid="8" name="MediaServiceImageTags">
    <vt:lpwstr/>
  </property>
  <property fmtid="{D5CDD505-2E9C-101B-9397-08002B2CF9AE}" pid="9" name="Record">
    <vt:lpwstr>Shared</vt:lpwstr>
  </property>
  <property fmtid="{D5CDD505-2E9C-101B-9397-08002B2CF9AE}" pid="10" name="Order">
    <vt:r8>375500</vt:r8>
  </property>
  <property fmtid="{D5CDD505-2E9C-101B-9397-08002B2CF9AE}" pid="11" name="Language">
    <vt:lpwstr>English</vt:lpwstr>
  </property>
  <property fmtid="{D5CDD505-2E9C-101B-9397-08002B2CF9AE}" pid="12" name="xd_Signature">
    <vt:bool>false</vt:bool>
  </property>
  <property fmtid="{D5CDD505-2E9C-101B-9397-08002B2CF9AE}" pid="13" name="xd_ProgID">
    <vt:lpwstr/>
  </property>
  <property fmtid="{D5CDD505-2E9C-101B-9397-08002B2CF9AE}" pid="14" name="_ColorHex">
    <vt:lpwstr/>
  </property>
  <property fmtid="{D5CDD505-2E9C-101B-9397-08002B2CF9AE}" pid="15" name="_Emoji">
    <vt:lpwstr/>
  </property>
  <property fmtid="{D5CDD505-2E9C-101B-9397-08002B2CF9AE}" pid="16" name="ComplianceAssetId">
    <vt:lpwstr/>
  </property>
  <property fmtid="{D5CDD505-2E9C-101B-9397-08002B2CF9AE}" pid="17" name="TemplateUrl">
    <vt:lpwstr/>
  </property>
  <property fmtid="{D5CDD505-2E9C-101B-9397-08002B2CF9AE}" pid="18" name="_ColorTag">
    <vt:lpwstr/>
  </property>
  <property fmtid="{D5CDD505-2E9C-101B-9397-08002B2CF9AE}" pid="19" name="TriggerFlowInfo">
    <vt:lpwstr/>
  </property>
  <property fmtid="{D5CDD505-2E9C-101B-9397-08002B2CF9AE}" pid="20" name="_docset_NoMedatataSyncRequired">
    <vt:lpwstr>False</vt:lpwstr>
  </property>
</Properties>
</file>