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12693AD" w14:textId="1704989D" w:rsidR="004C35F4" w:rsidRPr="0077168B" w:rsidRDefault="00276C58" w:rsidP="001D15EB">
      <w:pPr>
        <w:pStyle w:val="Title"/>
        <w:rPr>
          <w:rFonts w:eastAsiaTheme="minorEastAsia" w:cstheme="minorHAnsi"/>
          <w:sz w:val="22"/>
          <w:szCs w:val="22"/>
          <w:u w:val="single"/>
        </w:rPr>
      </w:pPr>
      <w:r>
        <w:rPr>
          <w:rFonts w:eastAsiaTheme="minorEastAsia" w:cstheme="minorHAnsi"/>
          <w:sz w:val="22"/>
          <w:szCs w:val="22"/>
          <w:u w:val="single"/>
        </w:rPr>
        <w:t>ALDOT</w:t>
      </w:r>
      <w:r w:rsidRPr="00276C58">
        <w:rPr>
          <w:rFonts w:eastAsiaTheme="minorEastAsia" w:cstheme="minorHAnsi"/>
          <w:sz w:val="22"/>
          <w:szCs w:val="22"/>
          <w:u w:val="single"/>
        </w:rPr>
        <w:t xml:space="preserve"> Trial and Implementation of Reduced Temperature Asphalt Mixtures</w:t>
      </w:r>
      <w:r>
        <w:rPr>
          <w:rFonts w:eastAsiaTheme="minorEastAsia" w:cstheme="minorHAnsi"/>
          <w:sz w:val="22"/>
          <w:szCs w:val="22"/>
          <w:u w:val="single"/>
        </w:rPr>
        <w:t xml:space="preserve">: </w:t>
      </w:r>
      <w:r w:rsidRPr="0077168B">
        <w:rPr>
          <w:rFonts w:eastAsiaTheme="minorEastAsia" w:cstheme="minorHAnsi"/>
          <w:sz w:val="22"/>
          <w:szCs w:val="22"/>
          <w:u w:val="single"/>
        </w:rPr>
        <w:t>Workplan</w:t>
      </w:r>
    </w:p>
    <w:p w14:paraId="1B3A6A8A" w14:textId="77777777" w:rsidR="004C35F4" w:rsidRPr="0077168B" w:rsidRDefault="004C35F4" w:rsidP="00062BCB">
      <w:pPr>
        <w:jc w:val="both"/>
        <w:rPr>
          <w:rFonts w:eastAsiaTheme="minorEastAsia" w:cstheme="minorHAnsi"/>
        </w:rPr>
      </w:pPr>
    </w:p>
    <w:p w14:paraId="2B51089C" w14:textId="116DD51F" w:rsidR="004C35F4" w:rsidRPr="0077168B" w:rsidRDefault="0EEE2518" w:rsidP="00062BCB">
      <w:pPr>
        <w:pStyle w:val="Heading1"/>
        <w:numPr>
          <w:ilvl w:val="0"/>
          <w:numId w:val="14"/>
        </w:numPr>
        <w:ind w:left="360"/>
        <w:jc w:val="both"/>
        <w:rPr>
          <w:rFonts w:eastAsiaTheme="minorEastAsia" w:cstheme="minorHAnsi"/>
          <w:sz w:val="22"/>
          <w:szCs w:val="22"/>
          <w:u w:val="single"/>
        </w:rPr>
      </w:pPr>
      <w:r w:rsidRPr="0077168B">
        <w:rPr>
          <w:rFonts w:eastAsiaTheme="minorEastAsia" w:cstheme="minorHAnsi"/>
          <w:sz w:val="22"/>
          <w:szCs w:val="22"/>
          <w:u w:val="single"/>
        </w:rPr>
        <w:t>Overall Project Summary and Approach</w:t>
      </w:r>
    </w:p>
    <w:p w14:paraId="2F5AE44B" w14:textId="76A8D8DC" w:rsidR="008C519C" w:rsidRPr="0077168B" w:rsidRDefault="008C519C" w:rsidP="00062BCB">
      <w:pPr>
        <w:pStyle w:val="ListParagraph"/>
        <w:ind w:firstLine="360"/>
        <w:contextualSpacing w:val="0"/>
        <w:jc w:val="both"/>
        <w:rPr>
          <w:rFonts w:eastAsiaTheme="minorEastAsia" w:cstheme="minorHAnsi"/>
          <w:sz w:val="22"/>
          <w:szCs w:val="22"/>
        </w:rPr>
      </w:pPr>
    </w:p>
    <w:p w14:paraId="5D680EE5" w14:textId="54F753E9" w:rsidR="004C35F4" w:rsidRPr="0077168B" w:rsidRDefault="0EEE2518" w:rsidP="00062BCB">
      <w:pPr>
        <w:pStyle w:val="ListParagraph"/>
        <w:numPr>
          <w:ilvl w:val="0"/>
          <w:numId w:val="13"/>
        </w:numPr>
        <w:ind w:left="360"/>
        <w:contextualSpacing w:val="0"/>
        <w:jc w:val="both"/>
        <w:rPr>
          <w:rFonts w:eastAsiaTheme="minorEastAsia" w:cstheme="minorHAnsi"/>
          <w:b/>
          <w:bCs/>
          <w:sz w:val="22"/>
          <w:szCs w:val="22"/>
          <w:u w:val="single"/>
        </w:rPr>
      </w:pPr>
      <w:r w:rsidRPr="0077168B">
        <w:rPr>
          <w:rFonts w:eastAsiaTheme="minorEastAsia" w:cstheme="minorHAnsi"/>
          <w:b/>
          <w:bCs/>
          <w:sz w:val="22"/>
          <w:szCs w:val="22"/>
          <w:u w:val="single"/>
        </w:rPr>
        <w:t>Description of GHG Reduction Measures</w:t>
      </w:r>
    </w:p>
    <w:p w14:paraId="3EE8787C" w14:textId="2D5F9954" w:rsidR="00475F4E" w:rsidRPr="0077168B" w:rsidRDefault="0EEE2518" w:rsidP="00062BCB">
      <w:pPr>
        <w:ind w:firstLine="360"/>
        <w:jc w:val="both"/>
        <w:rPr>
          <w:rFonts w:eastAsiaTheme="minorEastAsia" w:cstheme="minorHAnsi"/>
        </w:rPr>
      </w:pPr>
      <w:r w:rsidRPr="0077168B">
        <w:rPr>
          <w:rFonts w:eastAsiaTheme="minorEastAsia" w:cstheme="minorHAnsi"/>
        </w:rPr>
        <w:t>As identified in the Alabama Priority Climate Action Plan (PCAP), the Industry Sector was responsible for 24% of the state’s total GHG emissions released in 2021</w:t>
      </w:r>
      <w:r w:rsidR="004D3658" w:rsidRPr="0077168B">
        <w:rPr>
          <w:rFonts w:eastAsiaTheme="minorEastAsia" w:cstheme="minorHAnsi"/>
        </w:rPr>
        <w:t>.</w:t>
      </w:r>
      <w:r w:rsidR="003E34B7" w:rsidRPr="0077168B">
        <w:rPr>
          <w:rStyle w:val="FootnoteReference"/>
          <w:rFonts w:eastAsiaTheme="minorEastAsia" w:cstheme="minorHAnsi"/>
        </w:rPr>
        <w:footnoteReference w:id="2"/>
      </w:r>
      <w:r w:rsidRPr="0077168B">
        <w:rPr>
          <w:rFonts w:eastAsiaTheme="minorEastAsia" w:cstheme="minorHAnsi"/>
        </w:rPr>
        <w:t xml:space="preserve"> Approximately 50% of these industry emissions are from the combustion of fossil fuels, which have slightly increased over the years and are a hard-to-decarbonize sector</w:t>
      </w:r>
      <w:r w:rsidR="00946627" w:rsidRPr="0077168B">
        <w:rPr>
          <w:rFonts w:eastAsiaTheme="minorEastAsia" w:cstheme="minorHAnsi"/>
        </w:rPr>
        <w:t>.</w:t>
      </w:r>
      <w:r w:rsidR="001816C4" w:rsidRPr="0077168B">
        <w:rPr>
          <w:rStyle w:val="FootnoteReference"/>
          <w:rFonts w:eastAsiaTheme="minorEastAsia" w:cstheme="minorHAnsi"/>
        </w:rPr>
        <w:footnoteReference w:id="3"/>
      </w:r>
      <w:r w:rsidRPr="0077168B">
        <w:rPr>
          <w:rFonts w:eastAsiaTheme="minorEastAsia" w:cstheme="minorHAnsi"/>
        </w:rPr>
        <w:t xml:space="preserve"> One opportunity to reduce these emissions identified by the Alabama Department of Environmental Management (ADEM) in its PCAP is through reducing the temperatures required to produce asphalt mixtures. With an annual production of approximately </w:t>
      </w:r>
      <w:r w:rsidR="004672E6" w:rsidRPr="0077168B">
        <w:rPr>
          <w:rFonts w:eastAsiaTheme="minorEastAsia" w:cstheme="minorHAnsi"/>
        </w:rPr>
        <w:t>seven</w:t>
      </w:r>
      <w:r w:rsidRPr="0077168B">
        <w:rPr>
          <w:rFonts w:eastAsiaTheme="minorEastAsia" w:cstheme="minorHAnsi"/>
        </w:rPr>
        <w:t xml:space="preserve"> million tons of asphalt mixtures statewide</w:t>
      </w:r>
      <w:r w:rsidR="004D3658" w:rsidRPr="0077168B">
        <w:rPr>
          <w:rFonts w:eastAsiaTheme="minorEastAsia" w:cstheme="minorHAnsi"/>
        </w:rPr>
        <w:t xml:space="preserve">, </w:t>
      </w:r>
      <w:r w:rsidRPr="0077168B">
        <w:rPr>
          <w:rFonts w:eastAsiaTheme="minorEastAsia" w:cstheme="minorHAnsi"/>
        </w:rPr>
        <w:t>the asphalt pavement industry in Alabama contributes a substantial carbon footprint through the heat required to mix liquid asphalt binder with aggregates to make workable hot mix asphalt (HMA).</w:t>
      </w:r>
      <w:bookmarkStart w:id="0" w:name="_Ref162507964"/>
      <w:r w:rsidR="004D3658" w:rsidRPr="0077168B">
        <w:rPr>
          <w:rStyle w:val="FootnoteReference"/>
          <w:rFonts w:eastAsiaTheme="minorEastAsia" w:cstheme="minorHAnsi"/>
        </w:rPr>
        <w:footnoteReference w:id="4"/>
      </w:r>
      <w:bookmarkEnd w:id="0"/>
      <w:r w:rsidRPr="0077168B">
        <w:rPr>
          <w:rFonts w:eastAsiaTheme="minorEastAsia" w:cstheme="minorHAnsi"/>
        </w:rPr>
        <w:t xml:space="preserve"> These emissions are released locally near Alabama communities, with approximately 80 certified asphalt plants operating across the state and 58% of these plants in overburdened and underserved communities.</w:t>
      </w:r>
      <w:r w:rsidR="00946627" w:rsidRPr="0077168B">
        <w:rPr>
          <w:rStyle w:val="FootnoteReference"/>
          <w:rFonts w:eastAsiaTheme="minorEastAsia" w:cstheme="minorHAnsi"/>
        </w:rPr>
        <w:footnoteReference w:id="5"/>
      </w:r>
      <w:r w:rsidR="00946627" w:rsidRPr="0077168B">
        <w:rPr>
          <w:rFonts w:eastAsiaTheme="minorEastAsia" w:cstheme="minorHAnsi"/>
          <w:vertAlign w:val="superscript"/>
        </w:rPr>
        <w:t>,</w:t>
      </w:r>
      <w:bookmarkStart w:id="1" w:name="_Ref162509320"/>
      <w:r w:rsidR="00946627" w:rsidRPr="0077168B">
        <w:rPr>
          <w:rStyle w:val="FootnoteReference"/>
          <w:rFonts w:eastAsiaTheme="minorEastAsia" w:cstheme="minorHAnsi"/>
        </w:rPr>
        <w:footnoteReference w:id="6"/>
      </w:r>
      <w:bookmarkEnd w:id="1"/>
    </w:p>
    <w:p w14:paraId="0DBD91FB" w14:textId="265F8445" w:rsidR="004E5FFD" w:rsidRPr="0077168B" w:rsidRDefault="0EEE2518" w:rsidP="00062BCB">
      <w:pPr>
        <w:ind w:firstLine="360"/>
        <w:jc w:val="both"/>
        <w:rPr>
          <w:rFonts w:eastAsiaTheme="minorEastAsia" w:cstheme="minorHAnsi"/>
        </w:rPr>
      </w:pPr>
      <w:r w:rsidRPr="0077168B">
        <w:rPr>
          <w:rFonts w:eastAsiaTheme="minorEastAsia" w:cstheme="minorHAnsi"/>
        </w:rPr>
        <w:t xml:space="preserve">According to a </w:t>
      </w:r>
      <w:r w:rsidR="00E97FD1" w:rsidRPr="0077168B">
        <w:rPr>
          <w:rFonts w:eastAsiaTheme="minorEastAsia" w:cstheme="minorHAnsi"/>
        </w:rPr>
        <w:t>N</w:t>
      </w:r>
      <w:r w:rsidRPr="0077168B">
        <w:rPr>
          <w:rFonts w:eastAsiaTheme="minorEastAsia" w:cstheme="minorHAnsi"/>
        </w:rPr>
        <w:t xml:space="preserve">ational GHG </w:t>
      </w:r>
      <w:r w:rsidR="00E97FD1" w:rsidRPr="0077168B">
        <w:rPr>
          <w:rFonts w:eastAsiaTheme="minorEastAsia" w:cstheme="minorHAnsi"/>
        </w:rPr>
        <w:t>E</w:t>
      </w:r>
      <w:r w:rsidRPr="0077168B">
        <w:rPr>
          <w:rFonts w:eastAsiaTheme="minorEastAsia" w:cstheme="minorHAnsi"/>
        </w:rPr>
        <w:t xml:space="preserve">missions </w:t>
      </w:r>
      <w:r w:rsidR="00E97FD1" w:rsidRPr="0077168B">
        <w:rPr>
          <w:rFonts w:eastAsiaTheme="minorEastAsia" w:cstheme="minorHAnsi"/>
        </w:rPr>
        <w:t>I</w:t>
      </w:r>
      <w:r w:rsidRPr="0077168B">
        <w:rPr>
          <w:rFonts w:eastAsiaTheme="minorEastAsia" w:cstheme="minorHAnsi"/>
        </w:rPr>
        <w:t>nventory conducted by the National Asphalt Pavement Association</w:t>
      </w:r>
      <w:r w:rsidR="00E97FD1" w:rsidRPr="0077168B">
        <w:rPr>
          <w:rFonts w:eastAsiaTheme="minorEastAsia" w:cstheme="minorHAnsi"/>
        </w:rPr>
        <w:t xml:space="preserve"> (NAPA)</w:t>
      </w:r>
      <w:r w:rsidRPr="0077168B">
        <w:rPr>
          <w:rFonts w:eastAsiaTheme="minorEastAsia" w:cstheme="minorHAnsi"/>
        </w:rPr>
        <w:t>, the average cradle-to-gate emissions intensity for asphalt mix production in the United States ranges from 50.2 to 52.1 kg CO</w:t>
      </w:r>
      <w:r w:rsidRPr="0077168B">
        <w:rPr>
          <w:rFonts w:eastAsiaTheme="minorEastAsia" w:cstheme="minorHAnsi"/>
          <w:vertAlign w:val="subscript"/>
        </w:rPr>
        <w:t>2</w:t>
      </w:r>
      <w:r w:rsidRPr="0077168B">
        <w:rPr>
          <w:rFonts w:eastAsiaTheme="minorEastAsia" w:cstheme="minorHAnsi"/>
        </w:rPr>
        <w:t>e per ton of mix produced.</w:t>
      </w:r>
      <w:r w:rsidR="007B0320" w:rsidRPr="0077168B">
        <w:rPr>
          <w:rFonts w:eastAsiaTheme="minorEastAsia" w:cstheme="minorHAnsi"/>
          <w:vertAlign w:val="superscript"/>
        </w:rPr>
        <w:t>3</w:t>
      </w:r>
      <w:r w:rsidRPr="0077168B">
        <w:rPr>
          <w:rFonts w:eastAsiaTheme="minorEastAsia" w:cstheme="minorHAnsi"/>
        </w:rPr>
        <w:t xml:space="preserve"> This translates to annual cradle-to-gate emissions ranging from 0.3514 to 0.3647 million metric tons </w:t>
      </w:r>
      <w:r w:rsidR="00475F4E" w:rsidRPr="0077168B">
        <w:rPr>
          <w:rFonts w:eastAsiaTheme="minorEastAsia" w:cstheme="minorHAnsi"/>
        </w:rPr>
        <w:t xml:space="preserve">of </w:t>
      </w:r>
      <w:r w:rsidRPr="0077168B">
        <w:rPr>
          <w:rFonts w:eastAsiaTheme="minorEastAsia" w:cstheme="minorHAnsi"/>
        </w:rPr>
        <w:t>CO</w:t>
      </w:r>
      <w:r w:rsidRPr="0077168B">
        <w:rPr>
          <w:rFonts w:eastAsiaTheme="minorEastAsia" w:cstheme="minorHAnsi"/>
          <w:vertAlign w:val="subscript"/>
        </w:rPr>
        <w:t>2</w:t>
      </w:r>
      <w:r w:rsidRPr="0077168B">
        <w:rPr>
          <w:rFonts w:eastAsiaTheme="minorEastAsia" w:cstheme="minorHAnsi"/>
        </w:rPr>
        <w:t>e</w:t>
      </w:r>
      <w:r w:rsidR="00563936">
        <w:rPr>
          <w:rFonts w:eastAsiaTheme="minorEastAsia" w:cstheme="minorHAnsi"/>
        </w:rPr>
        <w:t xml:space="preserve"> </w:t>
      </w:r>
      <w:r w:rsidRPr="0077168B">
        <w:rPr>
          <w:rFonts w:eastAsiaTheme="minorEastAsia" w:cstheme="minorHAnsi"/>
        </w:rPr>
        <w:t>in Alabama. The general breakdown of cradle-to-gate emissions for asphalt mixtures includes 52% from raw material inputs, 5% from the transportation of raw materials to production facilities, and 43% from the production of asphalt mixtures.</w:t>
      </w:r>
      <w:r w:rsidR="002F2AA7" w:rsidRPr="0077168B">
        <w:rPr>
          <w:rStyle w:val="FootnoteReference"/>
          <w:rFonts w:eastAsiaTheme="minorEastAsia" w:cstheme="minorHAnsi"/>
        </w:rPr>
        <w:footnoteReference w:id="7"/>
      </w:r>
      <w:r w:rsidRPr="0077168B">
        <w:rPr>
          <w:rFonts w:eastAsiaTheme="minorEastAsia" w:cstheme="minorHAnsi"/>
        </w:rPr>
        <w:t xml:space="preserve"> Research suggests that cradle-to-gate GHG emissions could be reduced by up to 24% by leveraging existing technologies, including measures such as </w:t>
      </w:r>
      <w:r w:rsidRPr="0077168B">
        <w:rPr>
          <w:rFonts w:eastAsiaTheme="minorEastAsia" w:cstheme="minorHAnsi"/>
          <w:color w:val="000000" w:themeColor="text1"/>
        </w:rPr>
        <w:t>reducing asphalt mixture production temperatures.</w:t>
      </w:r>
      <w:r w:rsidR="00C94C8E" w:rsidRPr="0077168B">
        <w:rPr>
          <w:rFonts w:eastAsiaTheme="minorEastAsia" w:cstheme="minorHAnsi"/>
          <w:color w:val="000000" w:themeColor="text1"/>
          <w:vertAlign w:val="superscript"/>
        </w:rPr>
        <w:t>6</w:t>
      </w:r>
      <w:r w:rsidRPr="0077168B">
        <w:rPr>
          <w:rFonts w:eastAsiaTheme="minorEastAsia" w:cstheme="minorHAnsi"/>
          <w:color w:val="000000" w:themeColor="text1"/>
        </w:rPr>
        <w:t xml:space="preserve"> Two strategies, w</w:t>
      </w:r>
      <w:r w:rsidRPr="0077168B">
        <w:rPr>
          <w:rFonts w:eastAsiaTheme="minorEastAsia" w:cstheme="minorHAnsi"/>
        </w:rPr>
        <w:t>arm mix technologies (WMT) and cold central plant recycling (CCPR), are the main features of this proposal to reduce temperatures needed to produce asphalt mixtures.</w:t>
      </w:r>
    </w:p>
    <w:p w14:paraId="35200823" w14:textId="6BB06620" w:rsidR="00D77A4B" w:rsidRPr="0077168B" w:rsidRDefault="0EEE2518" w:rsidP="00062BCB">
      <w:pPr>
        <w:ind w:firstLine="360"/>
        <w:jc w:val="both"/>
        <w:rPr>
          <w:rFonts w:eastAsiaTheme="minorEastAsia" w:cstheme="minorHAnsi"/>
        </w:rPr>
      </w:pPr>
      <w:bookmarkStart w:id="2" w:name="OLE_LINK1"/>
      <w:bookmarkStart w:id="3" w:name="OLE_LINK2"/>
      <w:r w:rsidRPr="0077168B">
        <w:rPr>
          <w:rFonts w:eastAsiaTheme="minorEastAsia" w:cstheme="minorHAnsi"/>
        </w:rPr>
        <w:t xml:space="preserve">WMT is a family of technologies that allow </w:t>
      </w:r>
      <w:r w:rsidR="00710208" w:rsidRPr="0077168B">
        <w:rPr>
          <w:rFonts w:eastAsiaTheme="minorEastAsia" w:cstheme="minorHAnsi"/>
        </w:rPr>
        <w:t>for the production of asphalt mixtures at reduced temperatures</w:t>
      </w:r>
      <w:r w:rsidRPr="0077168B">
        <w:rPr>
          <w:rFonts w:eastAsiaTheme="minorEastAsia" w:cstheme="minorHAnsi"/>
        </w:rPr>
        <w:t>. WMTs are allowed by ALDOT specifications; however, temperatures are rarely reduced</w:t>
      </w:r>
      <w:r w:rsidR="74CF4A37" w:rsidRPr="0077168B">
        <w:rPr>
          <w:rFonts w:eastAsiaTheme="minorEastAsia" w:cstheme="minorHAnsi"/>
        </w:rPr>
        <w:t xml:space="preserve"> due to low bid procurement structure, </w:t>
      </w:r>
      <w:r w:rsidR="29B534DA" w:rsidRPr="0077168B">
        <w:rPr>
          <w:rFonts w:eastAsiaTheme="minorEastAsia" w:cstheme="minorHAnsi"/>
        </w:rPr>
        <w:t xml:space="preserve">industry </w:t>
      </w:r>
      <w:r w:rsidR="74CF4A37" w:rsidRPr="0077168B">
        <w:rPr>
          <w:rFonts w:eastAsiaTheme="minorEastAsia" w:cstheme="minorHAnsi"/>
        </w:rPr>
        <w:t>learning curve,</w:t>
      </w:r>
      <w:r w:rsidR="7222C643" w:rsidRPr="0077168B">
        <w:rPr>
          <w:rFonts w:eastAsiaTheme="minorEastAsia" w:cstheme="minorHAnsi"/>
        </w:rPr>
        <w:t xml:space="preserve"> </w:t>
      </w:r>
      <w:r w:rsidR="551E7736" w:rsidRPr="0077168B">
        <w:rPr>
          <w:rFonts w:eastAsiaTheme="minorEastAsia" w:cstheme="minorHAnsi"/>
        </w:rPr>
        <w:t xml:space="preserve">and </w:t>
      </w:r>
      <w:r w:rsidR="2C80A2A7" w:rsidRPr="0077168B">
        <w:rPr>
          <w:rFonts w:eastAsiaTheme="minorEastAsia" w:cstheme="minorHAnsi"/>
        </w:rPr>
        <w:t>resistance to change</w:t>
      </w:r>
      <w:r w:rsidRPr="0077168B">
        <w:rPr>
          <w:rFonts w:eastAsiaTheme="minorEastAsia" w:cstheme="minorHAnsi"/>
        </w:rPr>
        <w:t xml:space="preserve">. CCPR is a method </w:t>
      </w:r>
      <w:r w:rsidR="00D77A4B" w:rsidRPr="0077168B">
        <w:rPr>
          <w:rFonts w:eastAsiaTheme="minorEastAsia" w:cstheme="minorHAnsi"/>
        </w:rPr>
        <w:t>that incorporates</w:t>
      </w:r>
      <w:r w:rsidRPr="0077168B">
        <w:rPr>
          <w:rFonts w:eastAsiaTheme="minorEastAsia" w:cstheme="minorHAnsi"/>
        </w:rPr>
        <w:t xml:space="preserve"> very high amounts of Recycled Asphalt Pavement (RAP)</w:t>
      </w:r>
      <w:r w:rsidR="001B218B" w:rsidRPr="0077168B">
        <w:rPr>
          <w:rFonts w:eastAsiaTheme="minorEastAsia" w:cstheme="minorHAnsi"/>
        </w:rPr>
        <w:t xml:space="preserve">, often </w:t>
      </w:r>
      <w:r w:rsidR="0EFA2554" w:rsidRPr="0077168B">
        <w:rPr>
          <w:rFonts w:eastAsiaTheme="minorEastAsia" w:cstheme="minorHAnsi"/>
        </w:rPr>
        <w:t>more than</w:t>
      </w:r>
      <w:r w:rsidR="001B218B" w:rsidRPr="0077168B">
        <w:rPr>
          <w:rFonts w:eastAsiaTheme="minorEastAsia" w:cstheme="minorHAnsi"/>
        </w:rPr>
        <w:t xml:space="preserve"> 95%,</w:t>
      </w:r>
      <w:r w:rsidRPr="0077168B">
        <w:rPr>
          <w:rFonts w:eastAsiaTheme="minorEastAsia" w:cstheme="minorHAnsi"/>
        </w:rPr>
        <w:t xml:space="preserve"> with recycling additives such that heat is not required. CCPR has been demonstrated </w:t>
      </w:r>
      <w:r w:rsidR="00475F4E" w:rsidRPr="0077168B">
        <w:rPr>
          <w:rFonts w:eastAsiaTheme="minorEastAsia" w:cstheme="minorHAnsi"/>
        </w:rPr>
        <w:t>in some</w:t>
      </w:r>
      <w:r w:rsidR="2E8982E8" w:rsidRPr="0077168B">
        <w:rPr>
          <w:rFonts w:eastAsiaTheme="minorEastAsia" w:cstheme="minorHAnsi"/>
        </w:rPr>
        <w:t xml:space="preserve"> state</w:t>
      </w:r>
      <w:r w:rsidR="00475F4E" w:rsidRPr="0077168B">
        <w:rPr>
          <w:rFonts w:eastAsiaTheme="minorEastAsia" w:cstheme="minorHAnsi"/>
        </w:rPr>
        <w:t>s</w:t>
      </w:r>
      <w:r w:rsidRPr="0077168B">
        <w:rPr>
          <w:rFonts w:eastAsiaTheme="minorEastAsia" w:cstheme="minorHAnsi"/>
        </w:rPr>
        <w:t xml:space="preserve"> but is not currently used in Alabama</w:t>
      </w:r>
      <w:r w:rsidR="009F0DD2" w:rsidRPr="0077168B">
        <w:rPr>
          <w:rFonts w:eastAsiaTheme="minorEastAsia" w:cstheme="minorHAnsi"/>
        </w:rPr>
        <w:t>.</w:t>
      </w:r>
      <w:bookmarkStart w:id="4" w:name="_Ref162507938"/>
      <w:r w:rsidR="0071631F" w:rsidRPr="0077168B">
        <w:rPr>
          <w:rStyle w:val="FootnoteReference"/>
          <w:rFonts w:eastAsiaTheme="minorEastAsia" w:cstheme="minorHAnsi"/>
        </w:rPr>
        <w:footnoteReference w:id="8"/>
      </w:r>
      <w:bookmarkEnd w:id="4"/>
    </w:p>
    <w:p w14:paraId="2741E696" w14:textId="084C2A06" w:rsidR="00710208" w:rsidRPr="0077168B" w:rsidRDefault="0EEE2518" w:rsidP="00062BCB">
      <w:pPr>
        <w:ind w:firstLine="360"/>
        <w:jc w:val="both"/>
        <w:rPr>
          <w:rFonts w:eastAsiaTheme="minorEastAsia" w:cstheme="minorHAnsi"/>
        </w:rPr>
      </w:pPr>
      <w:r w:rsidRPr="0077168B">
        <w:rPr>
          <w:rFonts w:eastAsiaTheme="minorEastAsia" w:cstheme="minorHAnsi"/>
        </w:rPr>
        <w:lastRenderedPageBreak/>
        <w:t xml:space="preserve">Both technologies have the potential to significantly reduce </w:t>
      </w:r>
      <w:r w:rsidR="00835022">
        <w:rPr>
          <w:rFonts w:eastAsiaTheme="minorEastAsia" w:cstheme="minorHAnsi"/>
        </w:rPr>
        <w:t>GHG</w:t>
      </w:r>
      <w:r w:rsidRPr="0077168B">
        <w:rPr>
          <w:rFonts w:eastAsiaTheme="minorEastAsia" w:cstheme="minorHAnsi"/>
        </w:rPr>
        <w:t xml:space="preserve"> emissions but are underutilized due to the low bid structure in state transportation agency procurement</w:t>
      </w:r>
      <w:r w:rsidR="00D77A4B" w:rsidRPr="0077168B">
        <w:rPr>
          <w:rFonts w:eastAsiaTheme="minorEastAsia" w:cstheme="minorHAnsi"/>
        </w:rPr>
        <w:t>,</w:t>
      </w:r>
      <w:r w:rsidRPr="0077168B">
        <w:rPr>
          <w:rFonts w:eastAsiaTheme="minorEastAsia" w:cstheme="minorHAnsi"/>
        </w:rPr>
        <w:t xml:space="preserve"> which does not incentivize environmentally beneficial strategies</w:t>
      </w:r>
      <w:r w:rsidRPr="0077168B">
        <w:rPr>
          <w:rFonts w:eastAsiaTheme="minorEastAsia" w:cstheme="minorHAnsi"/>
          <w:lang w:val="vi-VN"/>
        </w:rPr>
        <w:t xml:space="preserve">. </w:t>
      </w:r>
      <w:r w:rsidR="00710208" w:rsidRPr="0077168B">
        <w:rPr>
          <w:rFonts w:eastAsiaTheme="minorEastAsia" w:cstheme="minorHAnsi"/>
        </w:rPr>
        <w:t>As defined in the Alabama PCAP, t</w:t>
      </w:r>
      <w:r w:rsidR="000E37B3" w:rsidRPr="0077168B">
        <w:rPr>
          <w:rFonts w:eastAsiaTheme="minorEastAsia" w:cstheme="minorHAnsi"/>
        </w:rPr>
        <w:t xml:space="preserve">his proposal </w:t>
      </w:r>
      <w:r w:rsidR="00D77A4B" w:rsidRPr="0077168B">
        <w:rPr>
          <w:rFonts w:eastAsiaTheme="minorEastAsia" w:cstheme="minorHAnsi"/>
        </w:rPr>
        <w:t>aims to address</w:t>
      </w:r>
      <w:r w:rsidR="000E37B3" w:rsidRPr="0077168B">
        <w:rPr>
          <w:rFonts w:eastAsiaTheme="minorEastAsia" w:cstheme="minorHAnsi"/>
        </w:rPr>
        <w:t xml:space="preserve"> these challenges </w:t>
      </w:r>
      <w:r w:rsidR="00D77A4B" w:rsidRPr="0077168B">
        <w:rPr>
          <w:rFonts w:eastAsiaTheme="minorEastAsia" w:cstheme="minorHAnsi"/>
        </w:rPr>
        <w:t>and</w:t>
      </w:r>
      <w:r w:rsidR="000E37B3" w:rsidRPr="0077168B">
        <w:rPr>
          <w:rFonts w:eastAsiaTheme="minorEastAsia" w:cstheme="minorHAnsi"/>
        </w:rPr>
        <w:t xml:space="preserve"> implement WMT and CCPR </w:t>
      </w:r>
      <w:r w:rsidR="00710208" w:rsidRPr="0077168B">
        <w:rPr>
          <w:rFonts w:eastAsiaTheme="minorEastAsia" w:cstheme="minorHAnsi"/>
        </w:rPr>
        <w:t>to reduce GHG emissions from the combustion of fossil fuels</w:t>
      </w:r>
      <w:r w:rsidRPr="0077168B">
        <w:rPr>
          <w:rFonts w:eastAsiaTheme="minorEastAsia" w:cstheme="minorHAnsi"/>
        </w:rPr>
        <w:t xml:space="preserve"> in the hard-to-abate industry sector. </w:t>
      </w:r>
      <w:r w:rsidR="303A9836" w:rsidRPr="0077168B">
        <w:rPr>
          <w:rFonts w:eastAsiaTheme="minorEastAsia" w:cstheme="minorHAnsi"/>
        </w:rPr>
        <w:t xml:space="preserve">This </w:t>
      </w:r>
      <w:r w:rsidR="00A5029D" w:rsidRPr="0077168B">
        <w:rPr>
          <w:rFonts w:eastAsiaTheme="minorEastAsia" w:cstheme="minorHAnsi"/>
        </w:rPr>
        <w:t>proposal</w:t>
      </w:r>
      <w:r w:rsidR="303A9836" w:rsidRPr="0077168B">
        <w:rPr>
          <w:rFonts w:eastAsiaTheme="minorEastAsia" w:cstheme="minorHAnsi"/>
        </w:rPr>
        <w:t xml:space="preserve"> is uniquely suited to meet all four outlined goals for the CPRG program. </w:t>
      </w:r>
      <w:r w:rsidR="3BD6C3B0" w:rsidRPr="0077168B">
        <w:rPr>
          <w:rFonts w:eastAsiaTheme="minorEastAsia" w:cstheme="minorHAnsi"/>
        </w:rPr>
        <w:t>The</w:t>
      </w:r>
      <w:r w:rsidR="00710208" w:rsidRPr="0077168B">
        <w:rPr>
          <w:rFonts w:eastAsiaTheme="minorEastAsia" w:cstheme="minorHAnsi"/>
        </w:rPr>
        <w:t xml:space="preserve"> following sections briefly discuss how the goals outlined for the CPRG general competition </w:t>
      </w:r>
      <w:r w:rsidR="096D51D9" w:rsidRPr="0077168B">
        <w:rPr>
          <w:rFonts w:eastAsiaTheme="minorEastAsia" w:cstheme="minorHAnsi"/>
        </w:rPr>
        <w:t>are</w:t>
      </w:r>
      <w:r w:rsidR="00710208" w:rsidRPr="0077168B">
        <w:rPr>
          <w:rFonts w:eastAsiaTheme="minorEastAsia" w:cstheme="minorHAnsi"/>
        </w:rPr>
        <w:t xml:space="preserve"> achieved </w:t>
      </w:r>
      <w:bookmarkEnd w:id="2"/>
      <w:bookmarkEnd w:id="3"/>
      <w:r w:rsidR="653E435B" w:rsidRPr="0077168B">
        <w:rPr>
          <w:rFonts w:eastAsiaTheme="minorEastAsia" w:cstheme="minorHAnsi"/>
        </w:rPr>
        <w:t xml:space="preserve">through the proposed </w:t>
      </w:r>
      <w:r w:rsidR="75E44950" w:rsidRPr="0077168B">
        <w:rPr>
          <w:rFonts w:eastAsiaTheme="minorEastAsia" w:cstheme="minorHAnsi"/>
        </w:rPr>
        <w:t>measure of reducing temperatures for asphalt mixtures</w:t>
      </w:r>
      <w:r w:rsidR="49E70081" w:rsidRPr="0077168B">
        <w:rPr>
          <w:rFonts w:eastAsiaTheme="minorEastAsia" w:cstheme="minorHAnsi"/>
        </w:rPr>
        <w:t xml:space="preserve"> </w:t>
      </w:r>
      <w:r w:rsidR="2CFC7149" w:rsidRPr="0077168B">
        <w:rPr>
          <w:rFonts w:eastAsiaTheme="minorEastAsia" w:cstheme="minorHAnsi"/>
        </w:rPr>
        <w:t xml:space="preserve">along with </w:t>
      </w:r>
      <w:r w:rsidR="783EBFC6" w:rsidRPr="0077168B">
        <w:rPr>
          <w:rFonts w:eastAsiaTheme="minorEastAsia" w:cstheme="minorHAnsi"/>
        </w:rPr>
        <w:t>the milestones</w:t>
      </w:r>
      <w:r w:rsidR="3F833E8E" w:rsidRPr="0077168B">
        <w:rPr>
          <w:rFonts w:eastAsiaTheme="minorEastAsia" w:cstheme="minorHAnsi"/>
        </w:rPr>
        <w:t xml:space="preserve"> and </w:t>
      </w:r>
      <w:r w:rsidR="49E70081" w:rsidRPr="0077168B">
        <w:rPr>
          <w:rFonts w:eastAsiaTheme="minorEastAsia" w:cstheme="minorHAnsi"/>
        </w:rPr>
        <w:t>risks</w:t>
      </w:r>
      <w:r w:rsidR="5491E472" w:rsidRPr="0077168B">
        <w:rPr>
          <w:rFonts w:eastAsiaTheme="minorEastAsia" w:cstheme="minorHAnsi"/>
        </w:rPr>
        <w:t xml:space="preserve"> and mitigation approach</w:t>
      </w:r>
      <w:r w:rsidR="49E70081" w:rsidRPr="0077168B">
        <w:rPr>
          <w:rFonts w:eastAsiaTheme="minorEastAsia" w:cstheme="minorHAnsi"/>
        </w:rPr>
        <w:t xml:space="preserve"> </w:t>
      </w:r>
      <w:r w:rsidR="65736039" w:rsidRPr="0077168B">
        <w:rPr>
          <w:rFonts w:eastAsiaTheme="minorEastAsia" w:cstheme="minorHAnsi"/>
        </w:rPr>
        <w:t xml:space="preserve">associated with </w:t>
      </w:r>
      <w:r w:rsidR="49E70081" w:rsidRPr="0077168B">
        <w:rPr>
          <w:rFonts w:eastAsiaTheme="minorEastAsia" w:cstheme="minorHAnsi"/>
        </w:rPr>
        <w:t>each feature (WMT and CCPR)</w:t>
      </w:r>
      <w:r w:rsidR="55222B44" w:rsidRPr="0077168B">
        <w:rPr>
          <w:rFonts w:eastAsiaTheme="minorEastAsia" w:cstheme="minorHAnsi"/>
        </w:rPr>
        <w:t xml:space="preserve"> necessary to ensure success</w:t>
      </w:r>
      <w:r w:rsidR="00710208" w:rsidRPr="0077168B">
        <w:rPr>
          <w:rFonts w:eastAsiaTheme="minorEastAsia" w:cstheme="minorHAnsi"/>
        </w:rPr>
        <w:t>.</w:t>
      </w:r>
    </w:p>
    <w:p w14:paraId="5A48CA22" w14:textId="2B934C0E" w:rsidR="004E5FFD" w:rsidRPr="0077168B" w:rsidRDefault="004E5FFD" w:rsidP="00062BCB">
      <w:pPr>
        <w:ind w:firstLine="360"/>
        <w:jc w:val="both"/>
        <w:rPr>
          <w:rFonts w:eastAsiaTheme="minorEastAsia" w:cstheme="minorHAnsi"/>
          <w:lang w:val="vi-VN"/>
        </w:rPr>
      </w:pPr>
    </w:p>
    <w:p w14:paraId="17BA92FA" w14:textId="4FC0D619" w:rsidR="004E5FFD" w:rsidRPr="00276C58" w:rsidRDefault="00835022" w:rsidP="00276C58">
      <w:pPr>
        <w:jc w:val="both"/>
        <w:rPr>
          <w:rFonts w:eastAsiaTheme="minorEastAsia" w:cstheme="minorHAnsi"/>
          <w:b/>
          <w:bCs/>
        </w:rPr>
      </w:pPr>
      <w:r>
        <w:rPr>
          <w:rFonts w:eastAsiaTheme="minorEastAsia" w:cstheme="minorHAnsi"/>
          <w:b/>
        </w:rPr>
        <w:t xml:space="preserve">Goal 1: </w:t>
      </w:r>
      <w:r w:rsidR="0EEE2518" w:rsidRPr="00276C58">
        <w:rPr>
          <w:rFonts w:eastAsiaTheme="minorEastAsia" w:cstheme="minorHAnsi"/>
          <w:b/>
        </w:rPr>
        <w:t>Implement ambitious measures that will achieve significant GHG reductions by 2030 and beyond</w:t>
      </w:r>
    </w:p>
    <w:p w14:paraId="70860D55" w14:textId="4144BA23" w:rsidR="00450F9F" w:rsidRPr="0077168B" w:rsidRDefault="0EEE2518" w:rsidP="00062BCB">
      <w:pPr>
        <w:ind w:firstLine="360"/>
        <w:jc w:val="both"/>
        <w:rPr>
          <w:rFonts w:eastAsiaTheme="minorEastAsia" w:cstheme="minorHAnsi"/>
        </w:rPr>
      </w:pPr>
      <w:r w:rsidRPr="0077168B">
        <w:rPr>
          <w:rFonts w:eastAsiaTheme="minorEastAsia" w:cstheme="minorHAnsi"/>
        </w:rPr>
        <w:t xml:space="preserve">ALDOT’s plan involves conducting one CCPR </w:t>
      </w:r>
      <w:r w:rsidR="00AA0CAA" w:rsidRPr="0077168B">
        <w:rPr>
          <w:rFonts w:eastAsiaTheme="minorEastAsia" w:cstheme="minorHAnsi"/>
        </w:rPr>
        <w:t xml:space="preserve">pilot </w:t>
      </w:r>
      <w:r w:rsidRPr="0077168B">
        <w:rPr>
          <w:rFonts w:eastAsiaTheme="minorEastAsia" w:cstheme="minorHAnsi"/>
        </w:rPr>
        <w:t>project annually in 2025 and 2026 to refine specifications and acceptance processes for this innovative material. The goal is to enable statewide implementation of CCPR on suitable widening, new construction, or reconstruction projects starting in 2027. In addition, ALDOT intends to plan for two CCPR projects to be open for letting each year during 2027 and 2028, with continued usage expected on appropriate projects thereafter.</w:t>
      </w:r>
    </w:p>
    <w:p w14:paraId="514A94ED" w14:textId="23D89B26" w:rsidR="00450F9F" w:rsidRPr="0077168B" w:rsidRDefault="0EEE2518" w:rsidP="00062BCB">
      <w:pPr>
        <w:ind w:firstLine="360"/>
        <w:jc w:val="both"/>
        <w:rPr>
          <w:rFonts w:eastAsiaTheme="minorEastAsia" w:cstheme="minorHAnsi"/>
        </w:rPr>
      </w:pPr>
      <w:r w:rsidRPr="0077168B">
        <w:rPr>
          <w:rFonts w:eastAsiaTheme="minorEastAsia" w:cstheme="minorHAnsi"/>
        </w:rPr>
        <w:t>Furthermore, ALDOT plans to finalize a WMT specification by 2025 based on an ongoing research project associated with WMT through the FHWA Climate Challenge grant. This specification will include lower production temperatures, leading to an increase in bid price per ton of asphalt due to the costs associated with WMT, perceived contractor risks in meeting new requirements, and increased oversight by ALDOT. As the industry transitions to a new WMT specification in 2025, it is anticipated that 35% and 45% of ALDOT’s tonnage will be produced using WMT technology with temperature reductions in 2025 and 2026, respectively. Following the two-year transition period, 60% of ALDOT’s tonnage is expected to continue to be produced using WMT technology with temperature reductions from 2027 through 2029.</w:t>
      </w:r>
    </w:p>
    <w:p w14:paraId="29C87B26" w14:textId="133A9FFB" w:rsidR="00450F9F" w:rsidRPr="0077168B" w:rsidRDefault="0EEE2518" w:rsidP="00062BCB">
      <w:pPr>
        <w:ind w:firstLine="360"/>
        <w:jc w:val="both"/>
        <w:rPr>
          <w:rFonts w:eastAsiaTheme="minorEastAsia" w:cstheme="minorHAnsi"/>
        </w:rPr>
      </w:pPr>
      <w:r w:rsidRPr="0077168B">
        <w:rPr>
          <w:rFonts w:eastAsiaTheme="minorEastAsia" w:cstheme="minorHAnsi"/>
        </w:rPr>
        <w:t xml:space="preserve">The proposed timeline for adoption will lead to a significant reduction in GHG emissions. The estimated reduction is around </w:t>
      </w:r>
      <w:r w:rsidRPr="0077168B">
        <w:rPr>
          <w:rFonts w:cstheme="minorHAnsi"/>
        </w:rPr>
        <w:t>14%</w:t>
      </w:r>
      <w:r w:rsidRPr="0077168B">
        <w:rPr>
          <w:rFonts w:eastAsiaTheme="minorEastAsia" w:cstheme="minorHAnsi"/>
        </w:rPr>
        <w:t xml:space="preserve"> compared to the traditional HMA between 2025 and 2030. Furthermore, the estimated GHG reduction is </w:t>
      </w:r>
      <w:r w:rsidRPr="0077168B">
        <w:rPr>
          <w:rFonts w:cstheme="minorHAnsi"/>
        </w:rPr>
        <w:t>16%</w:t>
      </w:r>
      <w:r w:rsidRPr="0077168B">
        <w:rPr>
          <w:rFonts w:eastAsiaTheme="minorEastAsia" w:cstheme="minorHAnsi"/>
        </w:rPr>
        <w:t xml:space="preserve"> compared to the </w:t>
      </w:r>
      <w:r w:rsidR="00D77A4B" w:rsidRPr="0077168B">
        <w:rPr>
          <w:rFonts w:eastAsiaTheme="minorEastAsia" w:cstheme="minorHAnsi"/>
        </w:rPr>
        <w:t>conventional</w:t>
      </w:r>
      <w:r w:rsidRPr="0077168B">
        <w:rPr>
          <w:rFonts w:eastAsiaTheme="minorEastAsia" w:cstheme="minorHAnsi"/>
        </w:rPr>
        <w:t xml:space="preserve"> HMA between 2025 and 2050. Detailed calculations supporting these estimated GHG reductions can be found in the </w:t>
      </w:r>
      <w:r w:rsidRPr="0077168B">
        <w:rPr>
          <w:rFonts w:eastAsiaTheme="minorEastAsia" w:cstheme="minorHAnsi"/>
          <w:i/>
          <w:iCs/>
        </w:rPr>
        <w:t>Technical Appendix</w:t>
      </w:r>
      <w:r w:rsidRPr="0077168B">
        <w:rPr>
          <w:rFonts w:eastAsiaTheme="minorEastAsia" w:cstheme="minorHAnsi"/>
        </w:rPr>
        <w:t>.</w:t>
      </w:r>
    </w:p>
    <w:p w14:paraId="60DDF169" w14:textId="093A3A60" w:rsidR="45CE89B5" w:rsidRPr="0077168B" w:rsidRDefault="45CE89B5" w:rsidP="00062BCB">
      <w:pPr>
        <w:ind w:firstLine="360"/>
        <w:jc w:val="both"/>
        <w:rPr>
          <w:rFonts w:eastAsiaTheme="minorEastAsia" w:cstheme="minorHAnsi"/>
        </w:rPr>
      </w:pPr>
    </w:p>
    <w:p w14:paraId="108425E9" w14:textId="61E85DAE" w:rsidR="00402060" w:rsidRPr="00276C58" w:rsidRDefault="00563936" w:rsidP="00276C58">
      <w:pPr>
        <w:jc w:val="both"/>
        <w:rPr>
          <w:rFonts w:eastAsiaTheme="minorEastAsia" w:cstheme="minorHAnsi"/>
          <w:b/>
          <w:bCs/>
        </w:rPr>
      </w:pPr>
      <w:r>
        <w:rPr>
          <w:rFonts w:eastAsiaTheme="minorEastAsia" w:cstheme="minorHAnsi"/>
          <w:b/>
        </w:rPr>
        <w:t xml:space="preserve">Goal 2: </w:t>
      </w:r>
      <w:r w:rsidR="0EEE2518" w:rsidRPr="00276C58">
        <w:rPr>
          <w:rFonts w:eastAsiaTheme="minorEastAsia" w:cstheme="minorHAnsi"/>
          <w:b/>
        </w:rPr>
        <w:t>Pursue measures that will achieve substantial community benefits</w:t>
      </w:r>
    </w:p>
    <w:p w14:paraId="7DAF96CE" w14:textId="56E86692" w:rsidR="00042738" w:rsidRPr="0077168B" w:rsidRDefault="0EEE2518" w:rsidP="00062BCB">
      <w:pPr>
        <w:ind w:firstLine="360"/>
        <w:jc w:val="both"/>
        <w:rPr>
          <w:rFonts w:eastAsiaTheme="minorEastAsia" w:cstheme="minorHAnsi"/>
        </w:rPr>
      </w:pPr>
      <w:r w:rsidRPr="0077168B">
        <w:rPr>
          <w:rFonts w:eastAsiaTheme="minorEastAsia" w:cstheme="minorHAnsi"/>
        </w:rPr>
        <w:t xml:space="preserve">Reducing the production temperatures of asphalt mixtures will also achieve substantial community benefits. WMT and CCPR significantly reduce fuel </w:t>
      </w:r>
      <w:r w:rsidR="7B63C449" w:rsidRPr="0077168B">
        <w:rPr>
          <w:rFonts w:eastAsiaTheme="minorEastAsia" w:cstheme="minorHAnsi"/>
        </w:rPr>
        <w:t>combustion</w:t>
      </w:r>
      <w:r w:rsidRPr="0077168B">
        <w:rPr>
          <w:rFonts w:eastAsiaTheme="minorEastAsia" w:cstheme="minorHAnsi"/>
        </w:rPr>
        <w:t>, resulting in lower carbon dioxide, sulfur dioxide, nitrogen oxides, and formaldehyde emissions, depending on the type of fuel used. Plants that utilize WMT have the added advantage of significantly reducing fine particulates, PM-10.</w:t>
      </w:r>
      <w:bookmarkStart w:id="5" w:name="_Ref162509361"/>
      <w:r w:rsidR="00A26569" w:rsidRPr="0077168B">
        <w:rPr>
          <w:rStyle w:val="FootnoteReference"/>
          <w:rFonts w:eastAsiaTheme="minorEastAsia" w:cstheme="minorHAnsi"/>
        </w:rPr>
        <w:footnoteReference w:id="9"/>
      </w:r>
      <w:bookmarkEnd w:id="5"/>
      <w:r w:rsidRPr="0077168B">
        <w:rPr>
          <w:rFonts w:eastAsiaTheme="minorEastAsia" w:cstheme="minorHAnsi"/>
        </w:rPr>
        <w:t xml:space="preserve"> Estimates show an average percent reduction in PM</w:t>
      </w:r>
      <w:r w:rsidR="009B7945">
        <w:rPr>
          <w:rFonts w:eastAsiaTheme="minorEastAsia" w:cstheme="minorHAnsi"/>
        </w:rPr>
        <w:t>-</w:t>
      </w:r>
      <w:r w:rsidRPr="0077168B">
        <w:rPr>
          <w:rFonts w:eastAsiaTheme="minorEastAsia" w:cstheme="minorHAnsi"/>
        </w:rPr>
        <w:t>10 concentration of 80% - 92% from an average WM</w:t>
      </w:r>
      <w:r w:rsidR="00F15DDD" w:rsidRPr="0077168B">
        <w:rPr>
          <w:rFonts w:eastAsiaTheme="minorEastAsia" w:cstheme="minorHAnsi"/>
        </w:rPr>
        <w:t>T</w:t>
      </w:r>
      <w:r w:rsidRPr="0077168B">
        <w:rPr>
          <w:rFonts w:eastAsiaTheme="minorEastAsia" w:cstheme="minorHAnsi"/>
        </w:rPr>
        <w:t xml:space="preserve"> mixture temperature reduction of 30°C</w:t>
      </w:r>
      <w:r w:rsidR="00614405" w:rsidRPr="0077168B">
        <w:rPr>
          <w:rFonts w:eastAsiaTheme="minorEastAsia" w:cstheme="minorHAnsi"/>
        </w:rPr>
        <w:t>.</w:t>
      </w:r>
      <w:bookmarkStart w:id="6" w:name="_Ref162508067"/>
      <w:r w:rsidR="00A26569" w:rsidRPr="0077168B">
        <w:rPr>
          <w:rStyle w:val="FootnoteReference"/>
          <w:rFonts w:eastAsiaTheme="minorEastAsia" w:cstheme="minorHAnsi"/>
        </w:rPr>
        <w:footnoteReference w:id="10"/>
      </w:r>
      <w:bookmarkEnd w:id="6"/>
      <w:r w:rsidRPr="0077168B">
        <w:rPr>
          <w:rFonts w:eastAsiaTheme="minorEastAsia" w:cstheme="minorHAnsi"/>
        </w:rPr>
        <w:t xml:space="preserve"> Furthermore, implementing CCPR could decrease emissions associated with raw material extraction and production of virgin asphalt and aggregate</w:t>
      </w:r>
      <w:r w:rsidR="00563936">
        <w:rPr>
          <w:rFonts w:eastAsiaTheme="minorEastAsia" w:cstheme="minorHAnsi"/>
        </w:rPr>
        <w:t>,</w:t>
      </w:r>
      <w:r w:rsidR="48268429" w:rsidRPr="0077168B">
        <w:rPr>
          <w:rFonts w:eastAsiaTheme="minorEastAsia" w:cstheme="minorHAnsi"/>
        </w:rPr>
        <w:t xml:space="preserve"> as well as lead to significant cost savings</w:t>
      </w:r>
      <w:r w:rsidRPr="0077168B">
        <w:rPr>
          <w:rFonts w:eastAsiaTheme="minorEastAsia" w:cstheme="minorHAnsi"/>
        </w:rPr>
        <w:t>.</w:t>
      </w:r>
      <w:r w:rsidR="005D28EE" w:rsidRPr="0077168B">
        <w:rPr>
          <w:rFonts w:eastAsiaTheme="minorEastAsia" w:cstheme="minorHAnsi"/>
          <w:vertAlign w:val="superscript"/>
        </w:rPr>
        <w:fldChar w:fldCharType="begin"/>
      </w:r>
      <w:r w:rsidR="005D28EE" w:rsidRPr="0077168B">
        <w:rPr>
          <w:rFonts w:eastAsiaTheme="minorEastAsia" w:cstheme="minorHAnsi"/>
          <w:vertAlign w:val="superscript"/>
        </w:rPr>
        <w:instrText xml:space="preserve"> NOTEREF _Ref162507938 \h </w:instrText>
      </w:r>
      <w:r w:rsidR="003F4DFE" w:rsidRPr="0077168B">
        <w:rPr>
          <w:rFonts w:eastAsiaTheme="minorEastAsia" w:cstheme="minorHAnsi"/>
          <w:vertAlign w:val="superscript"/>
        </w:rPr>
        <w:instrText xml:space="preserve"> \* MERGEFORMAT </w:instrText>
      </w:r>
      <w:r w:rsidR="005D28EE" w:rsidRPr="0077168B">
        <w:rPr>
          <w:rFonts w:eastAsiaTheme="minorEastAsia" w:cstheme="minorHAnsi"/>
          <w:vertAlign w:val="superscript"/>
        </w:rPr>
      </w:r>
      <w:r w:rsidR="005D28EE" w:rsidRPr="0077168B">
        <w:rPr>
          <w:rFonts w:eastAsiaTheme="minorEastAsia" w:cstheme="minorHAnsi"/>
          <w:vertAlign w:val="superscript"/>
        </w:rPr>
        <w:fldChar w:fldCharType="separate"/>
      </w:r>
      <w:r w:rsidR="005D28EE" w:rsidRPr="0077168B">
        <w:rPr>
          <w:rFonts w:eastAsiaTheme="minorEastAsia" w:cstheme="minorHAnsi"/>
          <w:vertAlign w:val="superscript"/>
        </w:rPr>
        <w:t>7</w:t>
      </w:r>
      <w:r w:rsidR="005D28EE" w:rsidRPr="0077168B">
        <w:rPr>
          <w:rFonts w:eastAsiaTheme="minorEastAsia" w:cstheme="minorHAnsi"/>
          <w:vertAlign w:val="superscript"/>
        </w:rPr>
        <w:fldChar w:fldCharType="end"/>
      </w:r>
      <w:r w:rsidRPr="0077168B">
        <w:rPr>
          <w:rFonts w:eastAsiaTheme="minorEastAsia" w:cstheme="minorHAnsi"/>
        </w:rPr>
        <w:t xml:space="preserve"> </w:t>
      </w:r>
      <w:r w:rsidR="41F3E767" w:rsidRPr="0077168B">
        <w:rPr>
          <w:rFonts w:eastAsiaTheme="minorEastAsia" w:cstheme="minorHAnsi"/>
        </w:rPr>
        <w:t xml:space="preserve">The added economic benefits from CCPR could enable under-resourced communities to </w:t>
      </w:r>
      <w:r w:rsidR="6332A9F1" w:rsidRPr="0077168B">
        <w:rPr>
          <w:rFonts w:eastAsiaTheme="minorEastAsia" w:cstheme="minorHAnsi"/>
        </w:rPr>
        <w:t>d</w:t>
      </w:r>
      <w:r w:rsidR="37A75593" w:rsidRPr="0077168B">
        <w:rPr>
          <w:rFonts w:eastAsiaTheme="minorEastAsia" w:cstheme="minorHAnsi"/>
        </w:rPr>
        <w:t>istribute</w:t>
      </w:r>
      <w:r w:rsidR="6332A9F1" w:rsidRPr="0077168B">
        <w:rPr>
          <w:rFonts w:eastAsiaTheme="minorEastAsia" w:cstheme="minorHAnsi"/>
        </w:rPr>
        <w:t xml:space="preserve"> their funds further</w:t>
      </w:r>
      <w:r w:rsidR="7DFD0995" w:rsidRPr="0077168B">
        <w:rPr>
          <w:rFonts w:eastAsiaTheme="minorEastAsia" w:cstheme="minorHAnsi"/>
        </w:rPr>
        <w:t>,</w:t>
      </w:r>
      <w:r w:rsidR="6332A9F1" w:rsidRPr="0077168B">
        <w:rPr>
          <w:rFonts w:eastAsiaTheme="minorEastAsia" w:cstheme="minorHAnsi"/>
        </w:rPr>
        <w:t xml:space="preserve"> improving the overall roadway conditions in their network. </w:t>
      </w:r>
      <w:r w:rsidRPr="0077168B">
        <w:rPr>
          <w:rFonts w:eastAsiaTheme="minorEastAsia" w:cstheme="minorHAnsi"/>
        </w:rPr>
        <w:t xml:space="preserve">By </w:t>
      </w:r>
      <w:r w:rsidR="003B3073" w:rsidRPr="0077168B">
        <w:rPr>
          <w:rFonts w:eastAsiaTheme="minorEastAsia" w:cstheme="minorHAnsi"/>
        </w:rPr>
        <w:t>reducing</w:t>
      </w:r>
      <w:r w:rsidRPr="0077168B">
        <w:rPr>
          <w:rFonts w:eastAsiaTheme="minorEastAsia" w:cstheme="minorHAnsi"/>
        </w:rPr>
        <w:t xml:space="preserve"> emissions from construction activities with WMT and CCPR and 58% of asphalt plants located in low-</w:t>
      </w:r>
      <w:r w:rsidRPr="0077168B">
        <w:rPr>
          <w:rFonts w:eastAsiaTheme="minorEastAsia" w:cstheme="minorHAnsi"/>
        </w:rPr>
        <w:lastRenderedPageBreak/>
        <w:t>income and disadvantaged designated communities, ALDOT aims to improve air quality and create a cleaner environment for all residents of Alabama.</w:t>
      </w:r>
    </w:p>
    <w:p w14:paraId="5FF2BC34" w14:textId="77777777" w:rsidR="005D28EE" w:rsidRPr="0077168B" w:rsidRDefault="005D28EE" w:rsidP="00062BCB">
      <w:pPr>
        <w:ind w:firstLine="360"/>
        <w:jc w:val="both"/>
        <w:rPr>
          <w:rFonts w:eastAsiaTheme="minorEastAsia" w:cstheme="minorHAnsi"/>
          <w:b/>
          <w:bCs/>
        </w:rPr>
      </w:pPr>
    </w:p>
    <w:p w14:paraId="233A811F" w14:textId="74632234" w:rsidR="00042738" w:rsidRPr="00276C58" w:rsidRDefault="00563936" w:rsidP="00276C58">
      <w:pPr>
        <w:jc w:val="both"/>
        <w:rPr>
          <w:rFonts w:eastAsiaTheme="minorEastAsia" w:cstheme="minorHAnsi"/>
          <w:b/>
          <w:bCs/>
        </w:rPr>
      </w:pPr>
      <w:r>
        <w:rPr>
          <w:rFonts w:eastAsiaTheme="minorEastAsia" w:cstheme="minorHAnsi"/>
          <w:b/>
        </w:rPr>
        <w:t xml:space="preserve">Goal 3: </w:t>
      </w:r>
      <w:r w:rsidR="0EEE2518" w:rsidRPr="00276C58">
        <w:rPr>
          <w:rFonts w:eastAsiaTheme="minorEastAsia" w:cstheme="minorHAnsi"/>
          <w:b/>
        </w:rPr>
        <w:t>Complement other funding sources to maximize these GHG reductions and community benefits</w:t>
      </w:r>
    </w:p>
    <w:p w14:paraId="785B2CFA" w14:textId="6E922308" w:rsidR="00402060" w:rsidRPr="0077168B" w:rsidRDefault="0EEE2518" w:rsidP="00062BCB">
      <w:pPr>
        <w:ind w:firstLine="360"/>
        <w:jc w:val="both"/>
        <w:rPr>
          <w:rFonts w:eastAsiaTheme="minorEastAsia" w:cstheme="minorHAnsi"/>
          <w:b/>
          <w:bCs/>
        </w:rPr>
      </w:pPr>
      <w:r w:rsidRPr="0077168B">
        <w:rPr>
          <w:rFonts w:eastAsiaTheme="minorEastAsia" w:cstheme="minorHAnsi"/>
        </w:rPr>
        <w:t>This proposal builds off and complements the FHWA Climate Challenge grant that ALDOT is currently a recipient</w:t>
      </w:r>
      <w:r w:rsidR="00E709BC" w:rsidRPr="0077168B">
        <w:rPr>
          <w:rFonts w:eastAsiaTheme="minorEastAsia" w:cstheme="minorHAnsi"/>
        </w:rPr>
        <w:t xml:space="preserve"> of</w:t>
      </w:r>
      <w:r w:rsidRPr="0077168B">
        <w:rPr>
          <w:rFonts w:eastAsiaTheme="minorEastAsia" w:cstheme="minorHAnsi"/>
        </w:rPr>
        <w:t>.</w:t>
      </w:r>
      <w:r w:rsidR="00704C16" w:rsidRPr="0077168B">
        <w:rPr>
          <w:rStyle w:val="FootnoteReference"/>
          <w:rFonts w:eastAsiaTheme="minorEastAsia" w:cstheme="minorHAnsi"/>
        </w:rPr>
        <w:footnoteReference w:id="11"/>
      </w:r>
      <w:r w:rsidRPr="0077168B">
        <w:rPr>
          <w:rFonts w:eastAsiaTheme="minorEastAsia" w:cstheme="minorHAnsi"/>
        </w:rPr>
        <w:t xml:space="preserve"> The goal of the FHWA Climate Challenge is to encourage state departments of transportation (DOTs) and other public sector stakeholders to explore the use of </w:t>
      </w:r>
      <w:r w:rsidRPr="0077168B">
        <w:rPr>
          <w:rFonts w:eastAsiaTheme="minorEastAsia" w:cstheme="minorHAnsi"/>
          <w:color w:val="000000" w:themeColor="text1"/>
        </w:rPr>
        <w:t>Life Cycle Assessment</w:t>
      </w:r>
      <w:r w:rsidRPr="0077168B">
        <w:rPr>
          <w:rFonts w:eastAsiaTheme="minorEastAsia" w:cstheme="minorHAnsi"/>
        </w:rPr>
        <w:t xml:space="preserve"> (LCA) and </w:t>
      </w:r>
      <w:r w:rsidRPr="0077168B">
        <w:rPr>
          <w:rFonts w:eastAsiaTheme="minorEastAsia" w:cstheme="minorHAnsi"/>
          <w:color w:val="000000" w:themeColor="text1"/>
        </w:rPr>
        <w:t>Environmental Product Declarations (</w:t>
      </w:r>
      <w:r w:rsidRPr="0077168B">
        <w:rPr>
          <w:rFonts w:eastAsiaTheme="minorEastAsia" w:cstheme="minorHAnsi"/>
        </w:rPr>
        <w:t xml:space="preserve">EPDs) as a standard practice to inform pavement material and design selection for enhancing sustainable pavement practices and to quantify the emissions and impacts of those practices. </w:t>
      </w:r>
    </w:p>
    <w:p w14:paraId="44BCA78B" w14:textId="382F061A" w:rsidR="00402060" w:rsidRPr="0077168B" w:rsidRDefault="0EEE2518" w:rsidP="00062BCB">
      <w:pPr>
        <w:ind w:firstLine="360"/>
        <w:jc w:val="both"/>
        <w:rPr>
          <w:rFonts w:eastAsiaTheme="minorEastAsia" w:cstheme="minorHAnsi"/>
          <w:b/>
          <w:bCs/>
        </w:rPr>
      </w:pPr>
      <w:r w:rsidRPr="0077168B">
        <w:rPr>
          <w:rFonts w:eastAsiaTheme="minorEastAsia" w:cstheme="minorHAnsi"/>
        </w:rPr>
        <w:t xml:space="preserve"> ALDOT was awarded $312,000 for their proposed project, which aims to quantify emissions from the production and construction of balanced mix design (BMD) asphalt mixtures with recycled materials, WMT</w:t>
      </w:r>
      <w:r w:rsidR="003B3073" w:rsidRPr="0077168B">
        <w:rPr>
          <w:rFonts w:eastAsiaTheme="minorEastAsia" w:cstheme="minorHAnsi"/>
        </w:rPr>
        <w:t>,</w:t>
      </w:r>
      <w:r w:rsidRPr="0077168B">
        <w:rPr>
          <w:rFonts w:eastAsiaTheme="minorEastAsia" w:cstheme="minorHAnsi"/>
        </w:rPr>
        <w:t xml:space="preserve"> and recycling agents</w:t>
      </w:r>
      <w:r w:rsidR="007A508A" w:rsidRPr="0077168B">
        <w:rPr>
          <w:rFonts w:eastAsiaTheme="minorEastAsia" w:cstheme="minorHAnsi"/>
        </w:rPr>
        <w:t>.</w:t>
      </w:r>
      <w:r w:rsidR="007A508A" w:rsidRPr="0077168B">
        <w:rPr>
          <w:rStyle w:val="FootnoteReference"/>
          <w:rFonts w:eastAsiaTheme="minorEastAsia" w:cstheme="minorHAnsi"/>
        </w:rPr>
        <w:footnoteReference w:id="12"/>
      </w:r>
      <w:r w:rsidR="007A508A" w:rsidRPr="0077168B">
        <w:rPr>
          <w:rFonts w:eastAsiaTheme="minorEastAsia" w:cstheme="minorHAnsi"/>
        </w:rPr>
        <w:t xml:space="preserve"> </w:t>
      </w:r>
      <w:r w:rsidRPr="0077168B">
        <w:rPr>
          <w:rFonts w:eastAsiaTheme="minorEastAsia" w:cstheme="minorHAnsi"/>
        </w:rPr>
        <w:t>In tangent, these grants will enable ALDOT to scale the adoption of WMT and CCPR across the state, which will help decrease GHG emissions and other pollutants in neighboring communities.</w:t>
      </w:r>
    </w:p>
    <w:p w14:paraId="1056BDAB" w14:textId="0A440220" w:rsidR="004372E8" w:rsidRPr="0077168B" w:rsidRDefault="004372E8" w:rsidP="00062BCB">
      <w:pPr>
        <w:ind w:firstLine="360"/>
        <w:jc w:val="both"/>
        <w:rPr>
          <w:rFonts w:eastAsiaTheme="minorEastAsia" w:cstheme="minorHAnsi"/>
        </w:rPr>
      </w:pPr>
    </w:p>
    <w:p w14:paraId="16BBD7E8" w14:textId="6156138A" w:rsidR="004372E8" w:rsidRPr="00276C58" w:rsidRDefault="00563936" w:rsidP="00276C58">
      <w:pPr>
        <w:jc w:val="both"/>
        <w:rPr>
          <w:rFonts w:eastAsiaTheme="minorEastAsia" w:cstheme="minorHAnsi"/>
          <w:b/>
          <w:bCs/>
        </w:rPr>
      </w:pPr>
      <w:r>
        <w:rPr>
          <w:rFonts w:eastAsiaTheme="minorEastAsia" w:cstheme="minorHAnsi"/>
          <w:b/>
        </w:rPr>
        <w:t xml:space="preserve">Goal 4: </w:t>
      </w:r>
      <w:r w:rsidR="0EEE2518" w:rsidRPr="00276C58">
        <w:rPr>
          <w:rFonts w:eastAsiaTheme="minorEastAsia" w:cstheme="minorHAnsi"/>
          <w:b/>
        </w:rPr>
        <w:t>Pursue innovative policies and programs that are replicable and scal</w:t>
      </w:r>
      <w:r>
        <w:rPr>
          <w:rFonts w:eastAsiaTheme="minorEastAsia" w:cstheme="minorHAnsi"/>
          <w:b/>
        </w:rPr>
        <w:t>able</w:t>
      </w:r>
      <w:r w:rsidR="0EEE2518" w:rsidRPr="00276C58">
        <w:rPr>
          <w:rFonts w:eastAsiaTheme="minorEastAsia" w:cstheme="minorHAnsi"/>
          <w:b/>
        </w:rPr>
        <w:t xml:space="preserve"> across jurisdictions</w:t>
      </w:r>
    </w:p>
    <w:p w14:paraId="25A6D950" w14:textId="3E388D05" w:rsidR="004372E8" w:rsidRPr="0077168B" w:rsidRDefault="1D8106F5" w:rsidP="00062BCB">
      <w:pPr>
        <w:ind w:firstLine="360"/>
        <w:jc w:val="both"/>
        <w:rPr>
          <w:rFonts w:eastAsiaTheme="minorEastAsia"/>
        </w:rPr>
      </w:pPr>
      <w:r w:rsidRPr="4DF7C3FC">
        <w:rPr>
          <w:rFonts w:eastAsiaTheme="minorEastAsia"/>
        </w:rPr>
        <w:t xml:space="preserve">A critical output </w:t>
      </w:r>
      <w:r w:rsidR="0EEE2518" w:rsidRPr="4DF7C3FC">
        <w:rPr>
          <w:rFonts w:eastAsiaTheme="minorEastAsia"/>
        </w:rPr>
        <w:t xml:space="preserve">of this proposal are </w:t>
      </w:r>
      <w:r w:rsidR="2E0E4934" w:rsidRPr="4DF7C3FC">
        <w:rPr>
          <w:rFonts w:eastAsiaTheme="minorEastAsia"/>
        </w:rPr>
        <w:t>the</w:t>
      </w:r>
      <w:r w:rsidR="0EEE2518" w:rsidRPr="4DF7C3FC">
        <w:rPr>
          <w:rFonts w:eastAsiaTheme="minorEastAsia"/>
        </w:rPr>
        <w:t xml:space="preserve"> specifications for </w:t>
      </w:r>
      <w:r w:rsidR="003B3073" w:rsidRPr="4DF7C3FC">
        <w:rPr>
          <w:rFonts w:eastAsiaTheme="minorEastAsia"/>
        </w:rPr>
        <w:t xml:space="preserve">the </w:t>
      </w:r>
      <w:r w:rsidR="0EEE2518" w:rsidRPr="4DF7C3FC">
        <w:rPr>
          <w:rFonts w:eastAsiaTheme="minorEastAsia"/>
        </w:rPr>
        <w:t xml:space="preserve">use of WMT with requirements for temperature reductions and CCPR. </w:t>
      </w:r>
      <w:r w:rsidR="1B446D0D" w:rsidRPr="4DF7C3FC">
        <w:rPr>
          <w:rFonts w:eastAsiaTheme="minorEastAsia"/>
        </w:rPr>
        <w:t>Leveraging the project team</w:t>
      </w:r>
      <w:r w:rsidR="13C39A73" w:rsidRPr="4DF7C3FC">
        <w:rPr>
          <w:rFonts w:eastAsiaTheme="minorEastAsia"/>
        </w:rPr>
        <w:t>’s</w:t>
      </w:r>
      <w:r w:rsidR="1B446D0D" w:rsidRPr="4DF7C3FC">
        <w:rPr>
          <w:rFonts w:eastAsiaTheme="minorEastAsia"/>
        </w:rPr>
        <w:t xml:space="preserve"> expansive network and leadership roles, a</w:t>
      </w:r>
      <w:r w:rsidR="624B68FF" w:rsidRPr="4DF7C3FC">
        <w:rPr>
          <w:rFonts w:eastAsiaTheme="minorEastAsia"/>
        </w:rPr>
        <w:t xml:space="preserve"> key focus of this proposal is to promote </w:t>
      </w:r>
      <w:r w:rsidR="686FB149" w:rsidRPr="4DF7C3FC">
        <w:rPr>
          <w:rFonts w:eastAsiaTheme="minorEastAsia"/>
        </w:rPr>
        <w:t xml:space="preserve">and share </w:t>
      </w:r>
      <w:r w:rsidR="48978293" w:rsidRPr="4DF7C3FC">
        <w:rPr>
          <w:rFonts w:eastAsiaTheme="minorEastAsia"/>
        </w:rPr>
        <w:t>these</w:t>
      </w:r>
      <w:r w:rsidR="686FB149" w:rsidRPr="4DF7C3FC">
        <w:rPr>
          <w:rFonts w:eastAsiaTheme="minorEastAsia"/>
        </w:rPr>
        <w:t xml:space="preserve"> specification</w:t>
      </w:r>
      <w:r w:rsidR="58B38B9F" w:rsidRPr="4DF7C3FC">
        <w:rPr>
          <w:rFonts w:eastAsiaTheme="minorEastAsia"/>
        </w:rPr>
        <w:t>s</w:t>
      </w:r>
      <w:r w:rsidR="686FB149" w:rsidRPr="4DF7C3FC">
        <w:rPr>
          <w:rFonts w:eastAsiaTheme="minorEastAsia"/>
        </w:rPr>
        <w:t xml:space="preserve"> </w:t>
      </w:r>
      <w:r w:rsidR="58B38B9F" w:rsidRPr="4DF7C3FC">
        <w:rPr>
          <w:rFonts w:eastAsiaTheme="minorEastAsia"/>
        </w:rPr>
        <w:t>locally and nationally</w:t>
      </w:r>
      <w:r w:rsidR="686FB149" w:rsidRPr="4DF7C3FC">
        <w:rPr>
          <w:rFonts w:eastAsiaTheme="minorEastAsia"/>
        </w:rPr>
        <w:t xml:space="preserve"> </w:t>
      </w:r>
      <w:r w:rsidR="595EFF2B" w:rsidRPr="4DF7C3FC">
        <w:rPr>
          <w:rFonts w:eastAsiaTheme="minorEastAsia"/>
        </w:rPr>
        <w:t>to</w:t>
      </w:r>
      <w:r w:rsidR="54DC6DFA" w:rsidRPr="4DF7C3FC">
        <w:rPr>
          <w:rFonts w:eastAsiaTheme="minorEastAsia"/>
        </w:rPr>
        <w:t xml:space="preserve"> significantly reduce the cost effectiveness of this project</w:t>
      </w:r>
      <w:r w:rsidR="136ADBE3" w:rsidRPr="4DF7C3FC">
        <w:rPr>
          <w:rFonts w:eastAsiaTheme="minorEastAsia"/>
        </w:rPr>
        <w:t>.</w:t>
      </w:r>
      <w:r w:rsidR="0051386A" w:rsidRPr="4DF7C3FC">
        <w:rPr>
          <w:rFonts w:eastAsiaTheme="minorEastAsia"/>
        </w:rPr>
        <w:t xml:space="preserve"> </w:t>
      </w:r>
      <w:r w:rsidR="7C7C1BE7" w:rsidRPr="4DF7C3FC">
        <w:rPr>
          <w:rFonts w:eastAsiaTheme="minorEastAsia"/>
        </w:rPr>
        <w:t>S</w:t>
      </w:r>
      <w:r w:rsidR="0EEE2518" w:rsidRPr="4DF7C3FC">
        <w:rPr>
          <w:rFonts w:eastAsiaTheme="minorEastAsia"/>
        </w:rPr>
        <w:t>pecifications will be shared</w:t>
      </w:r>
      <w:r w:rsidR="1041555D" w:rsidRPr="4DF7C3FC">
        <w:rPr>
          <w:rFonts w:eastAsiaTheme="minorEastAsia"/>
        </w:rPr>
        <w:t xml:space="preserve"> with other </w:t>
      </w:r>
      <w:r w:rsidR="0EEE2518" w:rsidRPr="4DF7C3FC">
        <w:rPr>
          <w:rFonts w:eastAsiaTheme="minorEastAsia"/>
        </w:rPr>
        <w:t xml:space="preserve">transportation agencies through ALDOT’s participation in the Consortium of Asphalt Pavement Research and Implementation (CAPRI), FHWA Climate Challenge grant program, </w:t>
      </w:r>
      <w:r w:rsidR="6169B3D5" w:rsidRPr="6C04F086">
        <w:rPr>
          <w:rFonts w:eastAsiaTheme="minorEastAsia"/>
        </w:rPr>
        <w:t xml:space="preserve">and </w:t>
      </w:r>
      <w:r w:rsidR="0EEE2518" w:rsidRPr="6C04F086">
        <w:rPr>
          <w:rFonts w:eastAsiaTheme="minorEastAsia"/>
        </w:rPr>
        <w:t>AASHTO</w:t>
      </w:r>
      <w:r w:rsidR="0EEE2518" w:rsidRPr="4DF7C3FC">
        <w:rPr>
          <w:rFonts w:eastAsiaTheme="minorEastAsia"/>
        </w:rPr>
        <w:t xml:space="preserve"> Committee on Materials and Pavements (COMP). Since most local jurisdictions in Alabama use ALDOT’s specifications, WMT and CCPR are highly scalable to cities and counties once local contractors become more comfortable with these technologies and no longer bid </w:t>
      </w:r>
      <w:r w:rsidR="003B3073" w:rsidRPr="4DF7C3FC">
        <w:rPr>
          <w:rFonts w:eastAsiaTheme="minorEastAsia"/>
        </w:rPr>
        <w:t>on</w:t>
      </w:r>
      <w:r w:rsidR="0EEE2518" w:rsidRPr="4DF7C3FC">
        <w:rPr>
          <w:rFonts w:eastAsiaTheme="minorEastAsia"/>
        </w:rPr>
        <w:t xml:space="preserve"> the risk of the unknown. </w:t>
      </w:r>
      <w:r w:rsidR="008A4156" w:rsidRPr="4DF7C3FC">
        <w:rPr>
          <w:rFonts w:eastAsiaTheme="minorEastAsia"/>
        </w:rPr>
        <w:t>Further, the implementation of WMT and CCPR can use typical asphalt plants and equipment</w:t>
      </w:r>
      <w:r w:rsidR="00AB2765" w:rsidRPr="4DF7C3FC">
        <w:rPr>
          <w:rFonts w:eastAsiaTheme="minorEastAsia"/>
        </w:rPr>
        <w:t>.</w:t>
      </w:r>
      <w:r w:rsidR="00AB2765" w:rsidRPr="4DF7C3FC">
        <w:rPr>
          <w:rStyle w:val="FootnoteReference"/>
          <w:rFonts w:eastAsiaTheme="minorEastAsia"/>
        </w:rPr>
        <w:footnoteReference w:id="13"/>
      </w:r>
      <w:r w:rsidR="2ED3F8D0" w:rsidRPr="4DF7C3FC">
        <w:rPr>
          <w:rStyle w:val="FootnoteReference"/>
          <w:rFonts w:eastAsiaTheme="minorEastAsia"/>
        </w:rPr>
        <w:t xml:space="preserve"> </w:t>
      </w:r>
      <w:r w:rsidR="2ED3F8D0" w:rsidRPr="4DF7C3FC">
        <w:rPr>
          <w:rFonts w:eastAsiaTheme="minorEastAsia"/>
        </w:rPr>
        <w:t xml:space="preserve">To illustrate the maximum potential cost effectiveness, if the entire nation were to follow ALDOTs specification approach after a year of success demonstrated, the cost effectiveness would be as low as $17/per </w:t>
      </w:r>
      <w:r w:rsidR="00563936" w:rsidRPr="0077168B">
        <w:rPr>
          <w:rFonts w:eastAsiaTheme="minorEastAsia" w:cstheme="minorHAnsi"/>
        </w:rPr>
        <w:t>metric ton of CO</w:t>
      </w:r>
      <w:r w:rsidR="00563936" w:rsidRPr="0077168B">
        <w:rPr>
          <w:rFonts w:eastAsiaTheme="minorEastAsia" w:cstheme="minorHAnsi"/>
          <w:vertAlign w:val="subscript"/>
        </w:rPr>
        <w:t>2</w:t>
      </w:r>
      <w:r w:rsidR="00563936" w:rsidRPr="0077168B">
        <w:rPr>
          <w:rFonts w:eastAsiaTheme="minorEastAsia" w:cstheme="minorHAnsi"/>
        </w:rPr>
        <w:t xml:space="preserve">e </w:t>
      </w:r>
      <w:r w:rsidR="00563936">
        <w:rPr>
          <w:rFonts w:eastAsiaTheme="minorEastAsia" w:cstheme="minorHAnsi"/>
        </w:rPr>
        <w:t>(</w:t>
      </w:r>
      <w:r w:rsidR="2ED3F8D0" w:rsidRPr="4DF7C3FC">
        <w:rPr>
          <w:rFonts w:eastAsiaTheme="minorEastAsia"/>
        </w:rPr>
        <w:t>MTCO</w:t>
      </w:r>
      <w:r w:rsidR="2ED3F8D0" w:rsidRPr="4DF7C3FC">
        <w:rPr>
          <w:rFonts w:eastAsiaTheme="minorEastAsia"/>
          <w:vertAlign w:val="subscript"/>
        </w:rPr>
        <w:t>2</w:t>
      </w:r>
      <w:r w:rsidR="2ED3F8D0" w:rsidRPr="4DF7C3FC">
        <w:rPr>
          <w:rFonts w:eastAsiaTheme="minorEastAsia"/>
        </w:rPr>
        <w:t>e</w:t>
      </w:r>
      <w:r w:rsidR="00563936">
        <w:rPr>
          <w:rFonts w:eastAsiaTheme="minorEastAsia"/>
        </w:rPr>
        <w:t>)</w:t>
      </w:r>
      <w:r w:rsidR="2ED3F8D0" w:rsidRPr="4DF7C3FC">
        <w:rPr>
          <w:rFonts w:eastAsiaTheme="minorEastAsia"/>
        </w:rPr>
        <w:t xml:space="preserve"> reduced.</w:t>
      </w:r>
    </w:p>
    <w:p w14:paraId="3D7135D8" w14:textId="4DB1B342" w:rsidR="004372E8" w:rsidRPr="0077168B" w:rsidRDefault="004372E8" w:rsidP="00062BCB">
      <w:pPr>
        <w:ind w:firstLine="360"/>
        <w:jc w:val="both"/>
        <w:rPr>
          <w:rFonts w:eastAsiaTheme="minorEastAsia" w:cstheme="minorHAnsi"/>
        </w:rPr>
      </w:pPr>
    </w:p>
    <w:p w14:paraId="53C1D00B" w14:textId="1A86C446" w:rsidR="004372E8" w:rsidRPr="0077168B" w:rsidRDefault="0EEE2518" w:rsidP="00062BCB">
      <w:pPr>
        <w:ind w:firstLine="360"/>
        <w:jc w:val="both"/>
        <w:rPr>
          <w:rFonts w:eastAsiaTheme="minorEastAsia" w:cstheme="minorHAnsi"/>
        </w:rPr>
      </w:pPr>
      <w:r w:rsidRPr="0077168B">
        <w:rPr>
          <w:rFonts w:eastAsiaTheme="minorEastAsia" w:cstheme="minorHAnsi"/>
          <w:b/>
          <w:bCs/>
        </w:rPr>
        <w:t xml:space="preserve">Milestones for </w:t>
      </w:r>
      <w:r w:rsidR="00563936">
        <w:rPr>
          <w:rFonts w:eastAsiaTheme="minorEastAsia" w:cstheme="minorHAnsi"/>
          <w:b/>
          <w:bCs/>
        </w:rPr>
        <w:t>Implementing</w:t>
      </w:r>
      <w:r w:rsidRPr="0077168B">
        <w:rPr>
          <w:rFonts w:eastAsiaTheme="minorEastAsia" w:cstheme="minorHAnsi"/>
          <w:b/>
          <w:bCs/>
        </w:rPr>
        <w:t xml:space="preserve"> GHG Reduction </w:t>
      </w:r>
      <w:r w:rsidR="2E8982E8" w:rsidRPr="0077168B">
        <w:rPr>
          <w:rFonts w:eastAsiaTheme="minorEastAsia" w:cstheme="minorHAnsi"/>
          <w:b/>
          <w:bCs/>
        </w:rPr>
        <w:t>Measure</w:t>
      </w:r>
      <w:r w:rsidR="003B3073" w:rsidRPr="0077168B">
        <w:rPr>
          <w:rFonts w:eastAsiaTheme="minorEastAsia" w:cstheme="minorHAnsi"/>
          <w:b/>
          <w:bCs/>
        </w:rPr>
        <w:t>s</w:t>
      </w:r>
    </w:p>
    <w:p w14:paraId="52CEB463" w14:textId="3F246189" w:rsidR="004372E8" w:rsidRDefault="0EEE2518" w:rsidP="00062BCB">
      <w:pPr>
        <w:ind w:firstLine="360"/>
        <w:jc w:val="both"/>
        <w:rPr>
          <w:rFonts w:eastAsiaTheme="minorEastAsia" w:cstheme="minorHAnsi"/>
        </w:rPr>
      </w:pPr>
      <w:r w:rsidRPr="0077168B">
        <w:rPr>
          <w:rFonts w:eastAsiaTheme="minorEastAsia" w:cstheme="minorHAnsi"/>
        </w:rPr>
        <w:t xml:space="preserve">To ensure the proposed </w:t>
      </w:r>
      <w:r w:rsidR="1B49A83D" w:rsidRPr="0077168B">
        <w:rPr>
          <w:rFonts w:eastAsiaTheme="minorEastAsia" w:cstheme="minorHAnsi"/>
        </w:rPr>
        <w:t>measure</w:t>
      </w:r>
      <w:r w:rsidRPr="0077168B">
        <w:rPr>
          <w:rFonts w:eastAsiaTheme="minorEastAsia" w:cstheme="minorHAnsi"/>
        </w:rPr>
        <w:t xml:space="preserve"> </w:t>
      </w:r>
      <w:r w:rsidR="579A1F3A" w:rsidRPr="0077168B">
        <w:rPr>
          <w:rFonts w:eastAsiaTheme="minorEastAsia" w:cstheme="minorHAnsi"/>
        </w:rPr>
        <w:t>is</w:t>
      </w:r>
      <w:r w:rsidRPr="0077168B">
        <w:rPr>
          <w:rFonts w:eastAsiaTheme="minorEastAsia" w:cstheme="minorHAnsi"/>
        </w:rPr>
        <w:t xml:space="preserve"> scalable and effective, </w:t>
      </w:r>
      <w:r w:rsidRPr="0077168B">
        <w:rPr>
          <w:rFonts w:eastAsiaTheme="minorEastAsia" w:cstheme="minorHAnsi"/>
          <w:i/>
          <w:iCs/>
        </w:rPr>
        <w:t>Section 6</w:t>
      </w:r>
      <w:r w:rsidRPr="0077168B">
        <w:rPr>
          <w:rFonts w:eastAsiaTheme="minorEastAsia" w:cstheme="minorHAnsi"/>
        </w:rPr>
        <w:t xml:space="preserve"> outlines a timeline to allow for the success of the measure outlined in this proposal. The timeline includes milestones and associated tasks that will enable ALDOT to track GHG emission reductions by assessing the tonnage produced and temperature reductions achieved. Milestones are also outlined </w:t>
      </w:r>
      <w:r w:rsidR="41EBE094" w:rsidRPr="0077168B">
        <w:rPr>
          <w:rFonts w:eastAsiaTheme="minorEastAsia" w:cstheme="minorHAnsi"/>
        </w:rPr>
        <w:t>for each feature</w:t>
      </w:r>
      <w:r w:rsidRPr="0077168B">
        <w:rPr>
          <w:rFonts w:eastAsiaTheme="minorEastAsia" w:cstheme="minorHAnsi"/>
        </w:rPr>
        <w:t xml:space="preserve"> in Table 1 below.</w:t>
      </w:r>
    </w:p>
    <w:p w14:paraId="39BA7E22" w14:textId="77777777" w:rsidR="00563936" w:rsidRDefault="00563936" w:rsidP="00062BCB">
      <w:pPr>
        <w:ind w:firstLine="360"/>
        <w:jc w:val="both"/>
        <w:rPr>
          <w:rFonts w:eastAsiaTheme="minorEastAsia" w:cstheme="minorHAnsi"/>
        </w:rPr>
      </w:pPr>
    </w:p>
    <w:p w14:paraId="3B931AB5" w14:textId="77777777" w:rsidR="00563936" w:rsidRDefault="00563936" w:rsidP="00062BCB">
      <w:pPr>
        <w:ind w:firstLine="360"/>
        <w:jc w:val="both"/>
        <w:rPr>
          <w:rFonts w:eastAsiaTheme="minorEastAsia" w:cstheme="minorHAnsi"/>
        </w:rPr>
      </w:pPr>
    </w:p>
    <w:p w14:paraId="0D411F46" w14:textId="77777777" w:rsidR="00563936" w:rsidRPr="0077168B" w:rsidRDefault="00563936" w:rsidP="00062BCB">
      <w:pPr>
        <w:ind w:firstLine="360"/>
        <w:jc w:val="both"/>
        <w:rPr>
          <w:rFonts w:eastAsiaTheme="minorEastAsia" w:cstheme="minorHAnsi"/>
        </w:rPr>
      </w:pPr>
    </w:p>
    <w:p w14:paraId="68A6A2C8" w14:textId="0ECA4CFC" w:rsidR="0EEE2518" w:rsidRPr="0077168B" w:rsidRDefault="0EEE2518" w:rsidP="00062BCB">
      <w:pPr>
        <w:jc w:val="both"/>
        <w:rPr>
          <w:rFonts w:eastAsiaTheme="minorEastAsia" w:cstheme="minorHAnsi"/>
        </w:rPr>
      </w:pPr>
    </w:p>
    <w:p w14:paraId="172E96A5" w14:textId="778D025D" w:rsidR="0EEE2518" w:rsidRPr="0077168B" w:rsidRDefault="0EEE2518" w:rsidP="00062BCB">
      <w:pPr>
        <w:jc w:val="both"/>
        <w:rPr>
          <w:rFonts w:eastAsiaTheme="minorEastAsia" w:cstheme="minorHAnsi"/>
        </w:rPr>
      </w:pPr>
      <w:r w:rsidRPr="0077168B">
        <w:rPr>
          <w:rFonts w:eastAsiaTheme="minorEastAsia" w:cstheme="minorHAnsi"/>
          <w:b/>
          <w:bCs/>
        </w:rPr>
        <w:lastRenderedPageBreak/>
        <w:t>Table 1: Milestones for Implementing GHG Reduction Measure</w:t>
      </w:r>
    </w:p>
    <w:tbl>
      <w:tblPr>
        <w:tblStyle w:val="TableGrid"/>
        <w:tblW w:w="0" w:type="auto"/>
        <w:tblLayout w:type="fixed"/>
        <w:tblLook w:val="06A0" w:firstRow="1" w:lastRow="0" w:firstColumn="1" w:lastColumn="0" w:noHBand="1" w:noVBand="1"/>
      </w:tblPr>
      <w:tblGrid>
        <w:gridCol w:w="770"/>
        <w:gridCol w:w="1920"/>
        <w:gridCol w:w="2100"/>
        <w:gridCol w:w="4570"/>
      </w:tblGrid>
      <w:tr w:rsidR="0EEE2518" w:rsidRPr="0077168B" w14:paraId="32F7A4C5" w14:textId="77777777" w:rsidTr="00062BCB">
        <w:trPr>
          <w:trHeight w:val="300"/>
          <w:tblHeader/>
        </w:trPr>
        <w:tc>
          <w:tcPr>
            <w:tcW w:w="770" w:type="dxa"/>
            <w:shd w:val="clear" w:color="auto" w:fill="000000" w:themeFill="text1"/>
          </w:tcPr>
          <w:p w14:paraId="4FFFD199" w14:textId="4617D275" w:rsidR="0EEE2518" w:rsidRPr="0077168B" w:rsidRDefault="0EEE2518" w:rsidP="00062BCB">
            <w:pPr>
              <w:rPr>
                <w:rFonts w:eastAsiaTheme="minorEastAsia" w:cstheme="minorHAnsi"/>
                <w:b/>
                <w:bCs/>
              </w:rPr>
            </w:pPr>
            <w:r w:rsidRPr="0077168B">
              <w:rPr>
                <w:rFonts w:eastAsiaTheme="minorEastAsia" w:cstheme="minorHAnsi"/>
                <w:b/>
                <w:bCs/>
              </w:rPr>
              <w:t>Year</w:t>
            </w:r>
          </w:p>
        </w:tc>
        <w:tc>
          <w:tcPr>
            <w:tcW w:w="1920" w:type="dxa"/>
            <w:shd w:val="clear" w:color="auto" w:fill="000000" w:themeFill="text1"/>
          </w:tcPr>
          <w:p w14:paraId="0713F280" w14:textId="563CA71D" w:rsidR="0EEE2518" w:rsidRPr="0077168B" w:rsidRDefault="0EEE2518" w:rsidP="00062BCB">
            <w:pPr>
              <w:rPr>
                <w:rFonts w:eastAsiaTheme="minorEastAsia" w:cstheme="minorHAnsi"/>
                <w:b/>
                <w:bCs/>
              </w:rPr>
            </w:pPr>
            <w:r w:rsidRPr="0077168B">
              <w:rPr>
                <w:rFonts w:eastAsiaTheme="minorEastAsia" w:cstheme="minorHAnsi"/>
                <w:b/>
                <w:bCs/>
              </w:rPr>
              <w:t>WMT</w:t>
            </w:r>
          </w:p>
        </w:tc>
        <w:tc>
          <w:tcPr>
            <w:tcW w:w="2100" w:type="dxa"/>
            <w:shd w:val="clear" w:color="auto" w:fill="000000" w:themeFill="text1"/>
          </w:tcPr>
          <w:p w14:paraId="27576C2C" w14:textId="565BF4D5" w:rsidR="0EEE2518" w:rsidRPr="0077168B" w:rsidRDefault="0EEE2518" w:rsidP="00062BCB">
            <w:pPr>
              <w:rPr>
                <w:rFonts w:eastAsiaTheme="minorEastAsia" w:cstheme="minorHAnsi"/>
                <w:b/>
                <w:bCs/>
              </w:rPr>
            </w:pPr>
            <w:r w:rsidRPr="0077168B">
              <w:rPr>
                <w:rFonts w:eastAsiaTheme="minorEastAsia" w:cstheme="minorHAnsi"/>
                <w:b/>
                <w:bCs/>
              </w:rPr>
              <w:t>CCPR</w:t>
            </w:r>
          </w:p>
        </w:tc>
        <w:tc>
          <w:tcPr>
            <w:tcW w:w="4570" w:type="dxa"/>
            <w:shd w:val="clear" w:color="auto" w:fill="000000" w:themeFill="text1"/>
          </w:tcPr>
          <w:p w14:paraId="051063E3" w14:textId="513708DA" w:rsidR="0EEE2518" w:rsidRPr="0077168B" w:rsidRDefault="0EEE2518" w:rsidP="00062BCB">
            <w:pPr>
              <w:rPr>
                <w:rFonts w:eastAsiaTheme="minorEastAsia" w:cstheme="minorHAnsi"/>
                <w:b/>
                <w:bCs/>
              </w:rPr>
            </w:pPr>
            <w:r w:rsidRPr="0077168B">
              <w:rPr>
                <w:rFonts w:eastAsiaTheme="minorEastAsia" w:cstheme="minorHAnsi"/>
                <w:b/>
                <w:bCs/>
              </w:rPr>
              <w:t>Communication &amp; Outreach</w:t>
            </w:r>
          </w:p>
        </w:tc>
      </w:tr>
      <w:tr w:rsidR="0EEE2518" w:rsidRPr="0077168B" w14:paraId="69F96E41" w14:textId="77777777" w:rsidTr="00062BCB">
        <w:trPr>
          <w:trHeight w:val="300"/>
        </w:trPr>
        <w:tc>
          <w:tcPr>
            <w:tcW w:w="770" w:type="dxa"/>
            <w:shd w:val="clear" w:color="auto" w:fill="F2F2F2" w:themeFill="background1" w:themeFillShade="F2"/>
          </w:tcPr>
          <w:p w14:paraId="3B1579D1" w14:textId="16B94AB0" w:rsidR="0EEE2518" w:rsidRPr="0077168B" w:rsidRDefault="0EEE2518" w:rsidP="005554C5">
            <w:pPr>
              <w:rPr>
                <w:rFonts w:eastAsiaTheme="minorEastAsia" w:cstheme="minorHAnsi"/>
                <w:b/>
                <w:bCs/>
              </w:rPr>
            </w:pPr>
            <w:r w:rsidRPr="0077168B">
              <w:rPr>
                <w:rFonts w:eastAsiaTheme="minorEastAsia" w:cstheme="minorHAnsi"/>
                <w:b/>
                <w:bCs/>
              </w:rPr>
              <w:t>2025</w:t>
            </w:r>
          </w:p>
        </w:tc>
        <w:tc>
          <w:tcPr>
            <w:tcW w:w="1920" w:type="dxa"/>
          </w:tcPr>
          <w:p w14:paraId="2059F109" w14:textId="29126311" w:rsidR="0EEE2518" w:rsidRPr="0077168B" w:rsidRDefault="0EEE2518" w:rsidP="00276C58">
            <w:pPr>
              <w:pStyle w:val="ListParagraph"/>
              <w:numPr>
                <w:ilvl w:val="0"/>
                <w:numId w:val="3"/>
              </w:numPr>
              <w:ind w:left="198" w:hanging="180"/>
              <w:contextualSpacing w:val="0"/>
              <w:rPr>
                <w:rFonts w:eastAsiaTheme="minorEastAsia" w:cstheme="minorHAnsi"/>
                <w:sz w:val="22"/>
                <w:szCs w:val="22"/>
              </w:rPr>
            </w:pPr>
            <w:r w:rsidRPr="0077168B">
              <w:rPr>
                <w:rFonts w:eastAsiaTheme="minorEastAsia" w:cstheme="minorHAnsi"/>
                <w:sz w:val="22"/>
                <w:szCs w:val="22"/>
              </w:rPr>
              <w:t>WMT specs. published</w:t>
            </w:r>
          </w:p>
          <w:p w14:paraId="2869C861" w14:textId="03C3DBAB" w:rsidR="0EEE2518" w:rsidRPr="0077168B" w:rsidRDefault="0EEE2518" w:rsidP="00276C58">
            <w:pPr>
              <w:pStyle w:val="ListParagraph"/>
              <w:numPr>
                <w:ilvl w:val="0"/>
                <w:numId w:val="3"/>
              </w:numPr>
              <w:ind w:left="198" w:hanging="180"/>
              <w:contextualSpacing w:val="0"/>
              <w:rPr>
                <w:rFonts w:eastAsiaTheme="minorEastAsia" w:cstheme="minorHAnsi"/>
                <w:sz w:val="22"/>
                <w:szCs w:val="22"/>
              </w:rPr>
            </w:pPr>
            <w:r w:rsidRPr="0077168B">
              <w:rPr>
                <w:rFonts w:eastAsiaTheme="minorEastAsia" w:cstheme="minorHAnsi"/>
                <w:sz w:val="22"/>
                <w:szCs w:val="22"/>
              </w:rPr>
              <w:t>35% of ALDOT tonnage is produced using WMT with reduced temps.</w:t>
            </w:r>
          </w:p>
        </w:tc>
        <w:tc>
          <w:tcPr>
            <w:tcW w:w="2100" w:type="dxa"/>
          </w:tcPr>
          <w:p w14:paraId="7A6F1172" w14:textId="164E0513" w:rsidR="0EEE2518" w:rsidRPr="0077168B" w:rsidRDefault="0EEE2518" w:rsidP="005554C5">
            <w:pPr>
              <w:rPr>
                <w:rFonts w:eastAsiaTheme="minorEastAsia" w:cstheme="minorHAnsi"/>
              </w:rPr>
            </w:pPr>
            <w:r w:rsidRPr="0077168B">
              <w:rPr>
                <w:rFonts w:eastAsiaTheme="minorEastAsia" w:cstheme="minorHAnsi"/>
              </w:rPr>
              <w:t>Completion of pilot #1 with 37,514 tons of asphalt mixture produced</w:t>
            </w:r>
          </w:p>
        </w:tc>
        <w:tc>
          <w:tcPr>
            <w:tcW w:w="4570" w:type="dxa"/>
          </w:tcPr>
          <w:p w14:paraId="32C68C1E" w14:textId="226A5347" w:rsidR="0EEE2518" w:rsidRPr="0077168B" w:rsidRDefault="0EEE2518" w:rsidP="00276C58">
            <w:pPr>
              <w:pStyle w:val="ListParagraph"/>
              <w:numPr>
                <w:ilvl w:val="0"/>
                <w:numId w:val="3"/>
              </w:numPr>
              <w:ind w:left="228" w:hanging="228"/>
              <w:contextualSpacing w:val="0"/>
              <w:rPr>
                <w:rFonts w:eastAsiaTheme="minorEastAsia" w:cstheme="minorHAnsi"/>
                <w:sz w:val="22"/>
                <w:szCs w:val="22"/>
              </w:rPr>
            </w:pPr>
            <w:r w:rsidRPr="0077168B">
              <w:rPr>
                <w:rFonts w:eastAsiaTheme="minorEastAsia" w:cstheme="minorHAnsi"/>
                <w:sz w:val="22"/>
                <w:szCs w:val="22"/>
              </w:rPr>
              <w:t>3 conference presentations</w:t>
            </w:r>
          </w:p>
          <w:p w14:paraId="7E936442" w14:textId="678FB38E" w:rsidR="0EEE2518" w:rsidRPr="0077168B" w:rsidRDefault="0EEE2518" w:rsidP="00276C58">
            <w:pPr>
              <w:pStyle w:val="ListParagraph"/>
              <w:numPr>
                <w:ilvl w:val="0"/>
                <w:numId w:val="3"/>
              </w:numPr>
              <w:ind w:left="228" w:hanging="228"/>
              <w:contextualSpacing w:val="0"/>
              <w:rPr>
                <w:rFonts w:eastAsiaTheme="minorEastAsia" w:cstheme="minorHAnsi"/>
                <w:sz w:val="22"/>
                <w:szCs w:val="22"/>
              </w:rPr>
            </w:pPr>
            <w:r w:rsidRPr="0077168B">
              <w:rPr>
                <w:rFonts w:eastAsiaTheme="minorEastAsia" w:cstheme="minorHAnsi"/>
                <w:sz w:val="22"/>
                <w:szCs w:val="22"/>
              </w:rPr>
              <w:t>CCPR plant open house</w:t>
            </w:r>
          </w:p>
        </w:tc>
      </w:tr>
      <w:tr w:rsidR="0EEE2518" w:rsidRPr="0077168B" w14:paraId="70F00658" w14:textId="77777777" w:rsidTr="00062BCB">
        <w:trPr>
          <w:trHeight w:val="300"/>
        </w:trPr>
        <w:tc>
          <w:tcPr>
            <w:tcW w:w="770" w:type="dxa"/>
            <w:shd w:val="clear" w:color="auto" w:fill="F2F2F2" w:themeFill="background1" w:themeFillShade="F2"/>
          </w:tcPr>
          <w:p w14:paraId="498EAA8E" w14:textId="5F3AF192" w:rsidR="0EEE2518" w:rsidRPr="0077168B" w:rsidRDefault="0EEE2518" w:rsidP="005554C5">
            <w:pPr>
              <w:rPr>
                <w:rFonts w:eastAsiaTheme="minorEastAsia" w:cstheme="minorHAnsi"/>
                <w:b/>
                <w:bCs/>
              </w:rPr>
            </w:pPr>
            <w:r w:rsidRPr="0077168B">
              <w:rPr>
                <w:rFonts w:eastAsiaTheme="minorEastAsia" w:cstheme="minorHAnsi"/>
                <w:b/>
                <w:bCs/>
              </w:rPr>
              <w:t>2026</w:t>
            </w:r>
          </w:p>
        </w:tc>
        <w:tc>
          <w:tcPr>
            <w:tcW w:w="1920" w:type="dxa"/>
          </w:tcPr>
          <w:p w14:paraId="419D2653" w14:textId="0F06B9B0" w:rsidR="0EEE2518" w:rsidRPr="0077168B" w:rsidRDefault="0EEE2518" w:rsidP="005554C5">
            <w:pPr>
              <w:rPr>
                <w:rFonts w:eastAsiaTheme="minorEastAsia" w:cstheme="minorHAnsi"/>
              </w:rPr>
            </w:pPr>
            <w:r w:rsidRPr="0077168B">
              <w:rPr>
                <w:rFonts w:eastAsiaTheme="minorEastAsia" w:cstheme="minorHAnsi"/>
              </w:rPr>
              <w:t>45% of ALDOT tonnage is produced using WMT with reduced temps.</w:t>
            </w:r>
          </w:p>
        </w:tc>
        <w:tc>
          <w:tcPr>
            <w:tcW w:w="2100" w:type="dxa"/>
          </w:tcPr>
          <w:p w14:paraId="6A409507" w14:textId="385EC96A" w:rsidR="0EEE2518" w:rsidRPr="0077168B" w:rsidRDefault="0EEE2518" w:rsidP="005554C5">
            <w:pPr>
              <w:rPr>
                <w:rFonts w:eastAsiaTheme="minorEastAsia" w:cstheme="minorHAnsi"/>
              </w:rPr>
            </w:pPr>
            <w:r w:rsidRPr="0077168B">
              <w:rPr>
                <w:rFonts w:eastAsiaTheme="minorEastAsia" w:cstheme="minorHAnsi"/>
              </w:rPr>
              <w:t>Completion of pilot #2 with 37,514 tons of asphalt mixture produced</w:t>
            </w:r>
          </w:p>
        </w:tc>
        <w:tc>
          <w:tcPr>
            <w:tcW w:w="4570" w:type="dxa"/>
          </w:tcPr>
          <w:p w14:paraId="749EBBCE" w14:textId="0F8326D3" w:rsidR="0EEE2518" w:rsidRPr="0077168B" w:rsidRDefault="0EEE2518" w:rsidP="00276C58">
            <w:pPr>
              <w:pStyle w:val="ListParagraph"/>
              <w:numPr>
                <w:ilvl w:val="0"/>
                <w:numId w:val="3"/>
              </w:numPr>
              <w:ind w:left="228" w:hanging="228"/>
              <w:contextualSpacing w:val="0"/>
              <w:rPr>
                <w:rFonts w:eastAsiaTheme="minorEastAsia" w:cstheme="minorHAnsi"/>
                <w:sz w:val="22"/>
                <w:szCs w:val="22"/>
              </w:rPr>
            </w:pPr>
            <w:r w:rsidRPr="0077168B">
              <w:rPr>
                <w:rFonts w:eastAsiaTheme="minorEastAsia" w:cstheme="minorHAnsi"/>
                <w:sz w:val="22"/>
                <w:szCs w:val="22"/>
              </w:rPr>
              <w:t>3 conference presentations</w:t>
            </w:r>
          </w:p>
          <w:p w14:paraId="2AC271E2" w14:textId="60CEEECA" w:rsidR="0EEE2518" w:rsidRPr="0077168B" w:rsidRDefault="0EEE2518" w:rsidP="00276C58">
            <w:pPr>
              <w:pStyle w:val="ListParagraph"/>
              <w:numPr>
                <w:ilvl w:val="0"/>
                <w:numId w:val="3"/>
              </w:numPr>
              <w:ind w:left="228" w:hanging="228"/>
              <w:contextualSpacing w:val="0"/>
              <w:rPr>
                <w:rFonts w:eastAsiaTheme="minorEastAsia" w:cstheme="minorHAnsi"/>
                <w:sz w:val="22"/>
                <w:szCs w:val="22"/>
              </w:rPr>
            </w:pPr>
            <w:r w:rsidRPr="0077168B">
              <w:rPr>
                <w:rFonts w:eastAsiaTheme="minorEastAsia" w:cstheme="minorHAnsi"/>
                <w:sz w:val="22"/>
                <w:szCs w:val="22"/>
              </w:rPr>
              <w:t>CCPR plant open house</w:t>
            </w:r>
          </w:p>
          <w:p w14:paraId="0A0F7228" w14:textId="55BBE682" w:rsidR="0EEE2518" w:rsidRPr="0077168B" w:rsidRDefault="0EEE2518" w:rsidP="00276C58">
            <w:pPr>
              <w:pStyle w:val="ListParagraph"/>
              <w:numPr>
                <w:ilvl w:val="0"/>
                <w:numId w:val="3"/>
              </w:numPr>
              <w:ind w:left="228" w:hanging="228"/>
              <w:contextualSpacing w:val="0"/>
              <w:rPr>
                <w:rFonts w:eastAsiaTheme="minorEastAsia" w:cstheme="minorHAnsi"/>
                <w:sz w:val="22"/>
                <w:szCs w:val="22"/>
              </w:rPr>
            </w:pPr>
            <w:r w:rsidRPr="0077168B">
              <w:rPr>
                <w:rFonts w:eastAsiaTheme="minorEastAsia" w:cstheme="minorHAnsi"/>
                <w:sz w:val="22"/>
                <w:szCs w:val="22"/>
              </w:rPr>
              <w:t>WMT 6 plant open houses</w:t>
            </w:r>
          </w:p>
          <w:p w14:paraId="75579D89" w14:textId="27974DA4" w:rsidR="0EEE2518" w:rsidRPr="0077168B" w:rsidRDefault="0EEE2518" w:rsidP="00276C58">
            <w:pPr>
              <w:pStyle w:val="ListParagraph"/>
              <w:numPr>
                <w:ilvl w:val="0"/>
                <w:numId w:val="3"/>
              </w:numPr>
              <w:ind w:left="228" w:hanging="228"/>
              <w:contextualSpacing w:val="0"/>
              <w:rPr>
                <w:rFonts w:eastAsiaTheme="minorEastAsia" w:cstheme="minorHAnsi"/>
                <w:sz w:val="22"/>
                <w:szCs w:val="22"/>
              </w:rPr>
            </w:pPr>
            <w:r w:rsidRPr="0077168B">
              <w:rPr>
                <w:rFonts w:eastAsiaTheme="minorEastAsia" w:cstheme="minorHAnsi"/>
                <w:sz w:val="22"/>
                <w:szCs w:val="22"/>
              </w:rPr>
              <w:t>ALDOT Asphalt Technician Level 1 Course</w:t>
            </w:r>
          </w:p>
          <w:p w14:paraId="6B1A158F" w14:textId="2C35E709" w:rsidR="0EEE2518" w:rsidRPr="0077168B" w:rsidRDefault="0EEE2518" w:rsidP="00276C58">
            <w:pPr>
              <w:pStyle w:val="ListParagraph"/>
              <w:numPr>
                <w:ilvl w:val="0"/>
                <w:numId w:val="3"/>
              </w:numPr>
              <w:ind w:left="228" w:hanging="228"/>
              <w:contextualSpacing w:val="0"/>
              <w:rPr>
                <w:rFonts w:eastAsiaTheme="minorEastAsia" w:cstheme="minorHAnsi"/>
                <w:sz w:val="22"/>
                <w:szCs w:val="22"/>
              </w:rPr>
            </w:pPr>
            <w:r w:rsidRPr="0077168B">
              <w:rPr>
                <w:rFonts w:eastAsiaTheme="minorEastAsia" w:cstheme="minorHAnsi"/>
                <w:sz w:val="22"/>
                <w:szCs w:val="22"/>
              </w:rPr>
              <w:t>Distribution of 2 communication pieces</w:t>
            </w:r>
          </w:p>
        </w:tc>
      </w:tr>
      <w:tr w:rsidR="0EEE2518" w:rsidRPr="0077168B" w14:paraId="6C0114EA" w14:textId="77777777" w:rsidTr="00062BCB">
        <w:trPr>
          <w:trHeight w:val="300"/>
        </w:trPr>
        <w:tc>
          <w:tcPr>
            <w:tcW w:w="770" w:type="dxa"/>
            <w:shd w:val="clear" w:color="auto" w:fill="F2F2F2" w:themeFill="background1" w:themeFillShade="F2"/>
          </w:tcPr>
          <w:p w14:paraId="060907E2" w14:textId="0921856C" w:rsidR="0EEE2518" w:rsidRPr="0077168B" w:rsidRDefault="0EEE2518" w:rsidP="005554C5">
            <w:pPr>
              <w:rPr>
                <w:rFonts w:eastAsiaTheme="minorEastAsia" w:cstheme="minorHAnsi"/>
                <w:b/>
                <w:bCs/>
              </w:rPr>
            </w:pPr>
            <w:r w:rsidRPr="0077168B">
              <w:rPr>
                <w:rFonts w:eastAsiaTheme="minorEastAsia" w:cstheme="minorHAnsi"/>
                <w:b/>
                <w:bCs/>
              </w:rPr>
              <w:t>2027</w:t>
            </w:r>
          </w:p>
        </w:tc>
        <w:tc>
          <w:tcPr>
            <w:tcW w:w="1920" w:type="dxa"/>
          </w:tcPr>
          <w:p w14:paraId="10C2287D" w14:textId="06302831" w:rsidR="0EEE2518" w:rsidRPr="0077168B" w:rsidRDefault="0EEE2518" w:rsidP="005554C5">
            <w:pPr>
              <w:rPr>
                <w:rFonts w:eastAsiaTheme="minorEastAsia" w:cstheme="minorHAnsi"/>
              </w:rPr>
            </w:pPr>
            <w:r w:rsidRPr="0077168B">
              <w:rPr>
                <w:rFonts w:eastAsiaTheme="minorEastAsia" w:cstheme="minorHAnsi"/>
              </w:rPr>
              <w:t>60% of ALDOT tonnage is produced using WMT with reduced temps.</w:t>
            </w:r>
          </w:p>
        </w:tc>
        <w:tc>
          <w:tcPr>
            <w:tcW w:w="2100" w:type="dxa"/>
          </w:tcPr>
          <w:p w14:paraId="143C5B40" w14:textId="290AA513" w:rsidR="0EEE2518" w:rsidRPr="0077168B" w:rsidRDefault="0EEE2518" w:rsidP="00276C58">
            <w:pPr>
              <w:pStyle w:val="ListParagraph"/>
              <w:numPr>
                <w:ilvl w:val="0"/>
                <w:numId w:val="3"/>
              </w:numPr>
              <w:ind w:left="165" w:hanging="165"/>
              <w:contextualSpacing w:val="0"/>
              <w:rPr>
                <w:rFonts w:eastAsiaTheme="minorEastAsia" w:cstheme="minorHAnsi"/>
                <w:sz w:val="22"/>
                <w:szCs w:val="22"/>
              </w:rPr>
            </w:pPr>
            <w:r w:rsidRPr="0077168B">
              <w:rPr>
                <w:rFonts w:eastAsiaTheme="minorEastAsia" w:cstheme="minorHAnsi"/>
                <w:sz w:val="22"/>
                <w:szCs w:val="22"/>
              </w:rPr>
              <w:t>CCPR specs. Published</w:t>
            </w:r>
          </w:p>
          <w:p w14:paraId="47881562" w14:textId="0E89728F" w:rsidR="0EEE2518" w:rsidRPr="0077168B" w:rsidRDefault="0EEE2518" w:rsidP="00276C58">
            <w:pPr>
              <w:pStyle w:val="ListParagraph"/>
              <w:numPr>
                <w:ilvl w:val="0"/>
                <w:numId w:val="3"/>
              </w:numPr>
              <w:ind w:left="165" w:hanging="165"/>
              <w:contextualSpacing w:val="0"/>
              <w:rPr>
                <w:rFonts w:eastAsiaTheme="minorEastAsia" w:cstheme="minorHAnsi"/>
                <w:sz w:val="22"/>
                <w:szCs w:val="22"/>
              </w:rPr>
            </w:pPr>
            <w:r w:rsidRPr="0077168B">
              <w:rPr>
                <w:rFonts w:eastAsiaTheme="minorEastAsia" w:cstheme="minorHAnsi"/>
                <w:sz w:val="22"/>
                <w:szCs w:val="22"/>
              </w:rPr>
              <w:t>Completion of project #1 and #2 with a total of 75,028 tons of asphalt mixture produced</w:t>
            </w:r>
          </w:p>
        </w:tc>
        <w:tc>
          <w:tcPr>
            <w:tcW w:w="4570" w:type="dxa"/>
          </w:tcPr>
          <w:p w14:paraId="324C623F" w14:textId="55EBAE4B" w:rsidR="0EEE2518" w:rsidRPr="0077168B" w:rsidRDefault="0EEE2518" w:rsidP="00276C58">
            <w:pPr>
              <w:pStyle w:val="ListParagraph"/>
              <w:numPr>
                <w:ilvl w:val="0"/>
                <w:numId w:val="3"/>
              </w:numPr>
              <w:ind w:left="228" w:hanging="228"/>
              <w:contextualSpacing w:val="0"/>
              <w:rPr>
                <w:rFonts w:eastAsiaTheme="minorEastAsia" w:cstheme="minorHAnsi"/>
                <w:sz w:val="22"/>
                <w:szCs w:val="22"/>
              </w:rPr>
            </w:pPr>
            <w:r w:rsidRPr="0077168B">
              <w:rPr>
                <w:rFonts w:eastAsiaTheme="minorEastAsia" w:cstheme="minorHAnsi"/>
                <w:sz w:val="22"/>
                <w:szCs w:val="22"/>
              </w:rPr>
              <w:t>3 conference presentations</w:t>
            </w:r>
          </w:p>
          <w:p w14:paraId="6670A5D7" w14:textId="5EF369A6" w:rsidR="0EEE2518" w:rsidRPr="0077168B" w:rsidRDefault="0EEE2518" w:rsidP="00276C58">
            <w:pPr>
              <w:pStyle w:val="ListParagraph"/>
              <w:numPr>
                <w:ilvl w:val="0"/>
                <w:numId w:val="3"/>
              </w:numPr>
              <w:ind w:left="228" w:hanging="228"/>
              <w:contextualSpacing w:val="0"/>
              <w:rPr>
                <w:rFonts w:eastAsiaTheme="minorEastAsia" w:cstheme="minorHAnsi"/>
                <w:sz w:val="22"/>
                <w:szCs w:val="22"/>
              </w:rPr>
            </w:pPr>
            <w:r w:rsidRPr="0077168B">
              <w:rPr>
                <w:rFonts w:eastAsiaTheme="minorEastAsia" w:cstheme="minorHAnsi"/>
                <w:sz w:val="22"/>
                <w:szCs w:val="22"/>
              </w:rPr>
              <w:t>WMT 6 plant open houses</w:t>
            </w:r>
          </w:p>
          <w:p w14:paraId="01E2F470" w14:textId="04DD342B" w:rsidR="0EEE2518" w:rsidRPr="0077168B" w:rsidRDefault="0EEE2518" w:rsidP="00276C58">
            <w:pPr>
              <w:pStyle w:val="ListParagraph"/>
              <w:numPr>
                <w:ilvl w:val="0"/>
                <w:numId w:val="3"/>
              </w:numPr>
              <w:ind w:left="228" w:hanging="228"/>
              <w:contextualSpacing w:val="0"/>
              <w:rPr>
                <w:rFonts w:eastAsiaTheme="minorEastAsia" w:cstheme="minorHAnsi"/>
                <w:sz w:val="22"/>
                <w:szCs w:val="22"/>
              </w:rPr>
            </w:pPr>
            <w:r w:rsidRPr="0077168B">
              <w:rPr>
                <w:rFonts w:eastAsiaTheme="minorEastAsia" w:cstheme="minorHAnsi"/>
                <w:sz w:val="22"/>
                <w:szCs w:val="22"/>
              </w:rPr>
              <w:t>ALDOT Asphalt Technician Level 1 Course</w:t>
            </w:r>
          </w:p>
          <w:p w14:paraId="58A091E2" w14:textId="5A90891C" w:rsidR="0EEE2518" w:rsidRPr="0077168B" w:rsidRDefault="0EEE2518" w:rsidP="00276C58">
            <w:pPr>
              <w:pStyle w:val="ListParagraph"/>
              <w:numPr>
                <w:ilvl w:val="0"/>
                <w:numId w:val="3"/>
              </w:numPr>
              <w:ind w:left="228" w:hanging="228"/>
              <w:contextualSpacing w:val="0"/>
              <w:rPr>
                <w:rFonts w:eastAsiaTheme="minorEastAsia" w:cstheme="minorHAnsi"/>
                <w:sz w:val="22"/>
                <w:szCs w:val="22"/>
              </w:rPr>
            </w:pPr>
            <w:r w:rsidRPr="0077168B">
              <w:rPr>
                <w:rFonts w:eastAsiaTheme="minorEastAsia" w:cstheme="minorHAnsi"/>
                <w:sz w:val="22"/>
                <w:szCs w:val="22"/>
              </w:rPr>
              <w:t>Distribution of 2 communication pieces</w:t>
            </w:r>
          </w:p>
        </w:tc>
      </w:tr>
      <w:tr w:rsidR="0EEE2518" w:rsidRPr="0077168B" w14:paraId="648218F1" w14:textId="77777777" w:rsidTr="00062BCB">
        <w:trPr>
          <w:trHeight w:val="300"/>
        </w:trPr>
        <w:tc>
          <w:tcPr>
            <w:tcW w:w="770" w:type="dxa"/>
            <w:shd w:val="clear" w:color="auto" w:fill="F2F2F2" w:themeFill="background1" w:themeFillShade="F2"/>
          </w:tcPr>
          <w:p w14:paraId="6E56F011" w14:textId="6EB501DF" w:rsidR="0EEE2518" w:rsidRPr="0077168B" w:rsidRDefault="0EEE2518" w:rsidP="005554C5">
            <w:pPr>
              <w:rPr>
                <w:rFonts w:eastAsiaTheme="minorEastAsia" w:cstheme="minorHAnsi"/>
                <w:b/>
                <w:bCs/>
              </w:rPr>
            </w:pPr>
            <w:r w:rsidRPr="0077168B">
              <w:rPr>
                <w:rFonts w:eastAsiaTheme="minorEastAsia" w:cstheme="minorHAnsi"/>
                <w:b/>
                <w:bCs/>
              </w:rPr>
              <w:t>2028</w:t>
            </w:r>
          </w:p>
        </w:tc>
        <w:tc>
          <w:tcPr>
            <w:tcW w:w="1920" w:type="dxa"/>
          </w:tcPr>
          <w:p w14:paraId="5661D37A" w14:textId="43A812F7" w:rsidR="0EEE2518" w:rsidRPr="0077168B" w:rsidRDefault="0EEE2518" w:rsidP="005554C5">
            <w:pPr>
              <w:rPr>
                <w:rFonts w:eastAsiaTheme="minorEastAsia" w:cstheme="minorHAnsi"/>
              </w:rPr>
            </w:pPr>
            <w:r w:rsidRPr="0077168B">
              <w:rPr>
                <w:rFonts w:eastAsiaTheme="minorEastAsia" w:cstheme="minorHAnsi"/>
              </w:rPr>
              <w:t>60% of ALDOT tonnage is produced using WMT with reduced temps.</w:t>
            </w:r>
          </w:p>
        </w:tc>
        <w:tc>
          <w:tcPr>
            <w:tcW w:w="2100" w:type="dxa"/>
          </w:tcPr>
          <w:p w14:paraId="55C50FA5" w14:textId="71CE1BB0" w:rsidR="0EEE2518" w:rsidRPr="0077168B" w:rsidRDefault="0EEE2518" w:rsidP="005554C5">
            <w:pPr>
              <w:rPr>
                <w:rFonts w:eastAsiaTheme="minorEastAsia" w:cstheme="minorHAnsi"/>
              </w:rPr>
            </w:pPr>
            <w:r w:rsidRPr="0077168B">
              <w:rPr>
                <w:rFonts w:eastAsiaTheme="minorEastAsia" w:cstheme="minorHAnsi"/>
              </w:rPr>
              <w:t>Completion of project #3 and #4 with a total of 75,028 tons of asphalt mixture produced</w:t>
            </w:r>
          </w:p>
        </w:tc>
        <w:tc>
          <w:tcPr>
            <w:tcW w:w="4570" w:type="dxa"/>
          </w:tcPr>
          <w:p w14:paraId="0A9D47B3" w14:textId="21D81F16" w:rsidR="0EEE2518" w:rsidRPr="0077168B" w:rsidRDefault="0EEE2518" w:rsidP="00276C58">
            <w:pPr>
              <w:pStyle w:val="ListParagraph"/>
              <w:numPr>
                <w:ilvl w:val="0"/>
                <w:numId w:val="3"/>
              </w:numPr>
              <w:ind w:left="228" w:hanging="228"/>
              <w:contextualSpacing w:val="0"/>
              <w:rPr>
                <w:rFonts w:eastAsiaTheme="minorEastAsia" w:cstheme="minorHAnsi"/>
                <w:sz w:val="22"/>
                <w:szCs w:val="22"/>
              </w:rPr>
            </w:pPr>
            <w:r w:rsidRPr="0077168B">
              <w:rPr>
                <w:rFonts w:eastAsiaTheme="minorEastAsia" w:cstheme="minorHAnsi"/>
                <w:sz w:val="22"/>
                <w:szCs w:val="22"/>
              </w:rPr>
              <w:t>3 conference presentations</w:t>
            </w:r>
          </w:p>
          <w:p w14:paraId="1BF710E5" w14:textId="2C4D834E" w:rsidR="0EEE2518" w:rsidRPr="0077168B" w:rsidRDefault="0EEE2518" w:rsidP="00276C58">
            <w:pPr>
              <w:pStyle w:val="ListParagraph"/>
              <w:numPr>
                <w:ilvl w:val="0"/>
                <w:numId w:val="3"/>
              </w:numPr>
              <w:ind w:left="228" w:hanging="228"/>
              <w:contextualSpacing w:val="0"/>
              <w:rPr>
                <w:rFonts w:eastAsiaTheme="minorEastAsia" w:cstheme="minorHAnsi"/>
                <w:sz w:val="22"/>
                <w:szCs w:val="22"/>
              </w:rPr>
            </w:pPr>
            <w:r w:rsidRPr="0077168B">
              <w:rPr>
                <w:rFonts w:eastAsiaTheme="minorEastAsia" w:cstheme="minorHAnsi"/>
                <w:sz w:val="22"/>
                <w:szCs w:val="22"/>
              </w:rPr>
              <w:t>WMT 6 plant open houses</w:t>
            </w:r>
          </w:p>
          <w:p w14:paraId="4E2E3ABB" w14:textId="44E66A73" w:rsidR="0EEE2518" w:rsidRPr="0077168B" w:rsidRDefault="0EEE2518" w:rsidP="00276C58">
            <w:pPr>
              <w:pStyle w:val="ListParagraph"/>
              <w:numPr>
                <w:ilvl w:val="0"/>
                <w:numId w:val="3"/>
              </w:numPr>
              <w:ind w:left="228" w:hanging="228"/>
              <w:contextualSpacing w:val="0"/>
              <w:rPr>
                <w:rFonts w:eastAsiaTheme="minorEastAsia" w:cstheme="minorHAnsi"/>
                <w:sz w:val="22"/>
                <w:szCs w:val="22"/>
              </w:rPr>
            </w:pPr>
            <w:r w:rsidRPr="0077168B">
              <w:rPr>
                <w:rFonts w:eastAsiaTheme="minorEastAsia" w:cstheme="minorHAnsi"/>
                <w:sz w:val="22"/>
                <w:szCs w:val="22"/>
              </w:rPr>
              <w:t>ALDOT Asphalt Technician Level 1 Course</w:t>
            </w:r>
          </w:p>
          <w:p w14:paraId="55477266" w14:textId="311CAED2" w:rsidR="0EEE2518" w:rsidRPr="0077168B" w:rsidRDefault="0EEE2518" w:rsidP="00276C58">
            <w:pPr>
              <w:pStyle w:val="ListParagraph"/>
              <w:numPr>
                <w:ilvl w:val="0"/>
                <w:numId w:val="3"/>
              </w:numPr>
              <w:ind w:left="228" w:hanging="228"/>
              <w:contextualSpacing w:val="0"/>
              <w:rPr>
                <w:rFonts w:eastAsiaTheme="minorEastAsia" w:cstheme="minorHAnsi"/>
                <w:sz w:val="22"/>
                <w:szCs w:val="22"/>
              </w:rPr>
            </w:pPr>
            <w:r w:rsidRPr="0077168B">
              <w:rPr>
                <w:rFonts w:eastAsiaTheme="minorEastAsia" w:cstheme="minorHAnsi"/>
                <w:sz w:val="22"/>
                <w:szCs w:val="22"/>
              </w:rPr>
              <w:t>ALDOT Roadway Technician Course</w:t>
            </w:r>
          </w:p>
          <w:p w14:paraId="41C7CF74" w14:textId="5BDC2BFA" w:rsidR="0EEE2518" w:rsidRPr="0077168B" w:rsidRDefault="0EEE2518" w:rsidP="00276C58">
            <w:pPr>
              <w:pStyle w:val="ListParagraph"/>
              <w:numPr>
                <w:ilvl w:val="0"/>
                <w:numId w:val="3"/>
              </w:numPr>
              <w:ind w:left="228" w:hanging="228"/>
              <w:contextualSpacing w:val="0"/>
              <w:rPr>
                <w:rFonts w:eastAsiaTheme="minorEastAsia" w:cstheme="minorHAnsi"/>
                <w:sz w:val="22"/>
                <w:szCs w:val="22"/>
              </w:rPr>
            </w:pPr>
            <w:r w:rsidRPr="0077168B">
              <w:rPr>
                <w:rFonts w:eastAsiaTheme="minorEastAsia" w:cstheme="minorHAnsi"/>
                <w:sz w:val="22"/>
                <w:szCs w:val="22"/>
              </w:rPr>
              <w:t>Distribution of 2 communication pieces</w:t>
            </w:r>
          </w:p>
        </w:tc>
      </w:tr>
      <w:tr w:rsidR="0EEE2518" w:rsidRPr="0077168B" w14:paraId="496A8F84" w14:textId="77777777" w:rsidTr="00062BCB">
        <w:trPr>
          <w:trHeight w:val="300"/>
        </w:trPr>
        <w:tc>
          <w:tcPr>
            <w:tcW w:w="770" w:type="dxa"/>
            <w:shd w:val="clear" w:color="auto" w:fill="F2F2F2" w:themeFill="background1" w:themeFillShade="F2"/>
          </w:tcPr>
          <w:p w14:paraId="47299492" w14:textId="331480E2" w:rsidR="0EEE2518" w:rsidRPr="0077168B" w:rsidRDefault="0EEE2518" w:rsidP="005554C5">
            <w:pPr>
              <w:rPr>
                <w:rFonts w:eastAsiaTheme="minorEastAsia" w:cstheme="minorHAnsi"/>
                <w:b/>
                <w:bCs/>
              </w:rPr>
            </w:pPr>
            <w:r w:rsidRPr="0077168B">
              <w:rPr>
                <w:rFonts w:eastAsiaTheme="minorEastAsia" w:cstheme="minorHAnsi"/>
                <w:b/>
                <w:bCs/>
              </w:rPr>
              <w:t>2029</w:t>
            </w:r>
          </w:p>
        </w:tc>
        <w:tc>
          <w:tcPr>
            <w:tcW w:w="1920" w:type="dxa"/>
          </w:tcPr>
          <w:p w14:paraId="17818C13" w14:textId="3B7BD0F4" w:rsidR="0EEE2518" w:rsidRPr="0077168B" w:rsidRDefault="0EEE2518" w:rsidP="005554C5">
            <w:pPr>
              <w:rPr>
                <w:rFonts w:eastAsiaTheme="minorEastAsia" w:cstheme="minorHAnsi"/>
              </w:rPr>
            </w:pPr>
            <w:r w:rsidRPr="0077168B">
              <w:rPr>
                <w:rFonts w:eastAsiaTheme="minorEastAsia" w:cstheme="minorHAnsi"/>
              </w:rPr>
              <w:t>60% of ALDOT tonnage is produced using WMT with reduced temps.</w:t>
            </w:r>
          </w:p>
        </w:tc>
        <w:tc>
          <w:tcPr>
            <w:tcW w:w="2100" w:type="dxa"/>
          </w:tcPr>
          <w:p w14:paraId="679D0B9C" w14:textId="4CD7080D" w:rsidR="0EEE2518" w:rsidRPr="0077168B" w:rsidRDefault="0EEE2518" w:rsidP="005554C5">
            <w:pPr>
              <w:rPr>
                <w:rFonts w:eastAsiaTheme="minorEastAsia" w:cstheme="minorHAnsi"/>
              </w:rPr>
            </w:pPr>
            <w:r w:rsidRPr="0077168B">
              <w:rPr>
                <w:rFonts w:eastAsiaTheme="minorEastAsia" w:cstheme="minorHAnsi"/>
              </w:rPr>
              <w:t>Scale CCPR</w:t>
            </w:r>
          </w:p>
        </w:tc>
        <w:tc>
          <w:tcPr>
            <w:tcW w:w="4570" w:type="dxa"/>
          </w:tcPr>
          <w:p w14:paraId="2CF8CC4E" w14:textId="3469167B" w:rsidR="0EEE2518" w:rsidRPr="0077168B" w:rsidRDefault="0EEE2518" w:rsidP="00276C58">
            <w:pPr>
              <w:pStyle w:val="ListParagraph"/>
              <w:numPr>
                <w:ilvl w:val="0"/>
                <w:numId w:val="3"/>
              </w:numPr>
              <w:ind w:left="228" w:hanging="228"/>
              <w:contextualSpacing w:val="0"/>
              <w:rPr>
                <w:rFonts w:eastAsiaTheme="minorEastAsia" w:cstheme="minorHAnsi"/>
                <w:sz w:val="22"/>
                <w:szCs w:val="22"/>
              </w:rPr>
            </w:pPr>
            <w:r w:rsidRPr="0077168B">
              <w:rPr>
                <w:rFonts w:eastAsiaTheme="minorEastAsia" w:cstheme="minorHAnsi"/>
                <w:sz w:val="22"/>
                <w:szCs w:val="22"/>
              </w:rPr>
              <w:t>3 conference presentations</w:t>
            </w:r>
          </w:p>
          <w:p w14:paraId="6C06E2FE" w14:textId="79F59A91" w:rsidR="0EEE2518" w:rsidRPr="0077168B" w:rsidRDefault="0EEE2518" w:rsidP="00276C58">
            <w:pPr>
              <w:pStyle w:val="ListParagraph"/>
              <w:numPr>
                <w:ilvl w:val="0"/>
                <w:numId w:val="3"/>
              </w:numPr>
              <w:ind w:left="228" w:hanging="228"/>
              <w:contextualSpacing w:val="0"/>
              <w:rPr>
                <w:rFonts w:eastAsiaTheme="minorEastAsia" w:cstheme="minorHAnsi"/>
                <w:sz w:val="22"/>
                <w:szCs w:val="22"/>
              </w:rPr>
            </w:pPr>
            <w:r w:rsidRPr="0077168B">
              <w:rPr>
                <w:rFonts w:eastAsiaTheme="minorEastAsia" w:cstheme="minorHAnsi"/>
                <w:sz w:val="22"/>
                <w:szCs w:val="22"/>
              </w:rPr>
              <w:t>WMT 6 plant open houses</w:t>
            </w:r>
          </w:p>
          <w:p w14:paraId="0FDAFBC2" w14:textId="1FE606CD" w:rsidR="0EEE2518" w:rsidRPr="0077168B" w:rsidRDefault="0EEE2518" w:rsidP="00276C58">
            <w:pPr>
              <w:pStyle w:val="ListParagraph"/>
              <w:numPr>
                <w:ilvl w:val="0"/>
                <w:numId w:val="3"/>
              </w:numPr>
              <w:ind w:left="228" w:hanging="228"/>
              <w:contextualSpacing w:val="0"/>
              <w:rPr>
                <w:rFonts w:eastAsiaTheme="minorEastAsia" w:cstheme="minorHAnsi"/>
                <w:sz w:val="22"/>
                <w:szCs w:val="22"/>
              </w:rPr>
            </w:pPr>
            <w:r w:rsidRPr="0077168B">
              <w:rPr>
                <w:rFonts w:eastAsiaTheme="minorEastAsia" w:cstheme="minorHAnsi"/>
                <w:sz w:val="22"/>
                <w:szCs w:val="22"/>
              </w:rPr>
              <w:t>ALDOT Asphalt Technician Level 1 Course</w:t>
            </w:r>
          </w:p>
          <w:p w14:paraId="0E2BAFD8" w14:textId="3BBC24E4" w:rsidR="0EEE2518" w:rsidRPr="0077168B" w:rsidRDefault="0EEE2518" w:rsidP="00276C58">
            <w:pPr>
              <w:pStyle w:val="ListParagraph"/>
              <w:numPr>
                <w:ilvl w:val="0"/>
                <w:numId w:val="3"/>
              </w:numPr>
              <w:ind w:left="228" w:hanging="228"/>
              <w:contextualSpacing w:val="0"/>
              <w:rPr>
                <w:rFonts w:eastAsiaTheme="minorEastAsia" w:cstheme="minorHAnsi"/>
                <w:sz w:val="22"/>
                <w:szCs w:val="22"/>
              </w:rPr>
            </w:pPr>
            <w:r w:rsidRPr="0077168B">
              <w:rPr>
                <w:rFonts w:eastAsiaTheme="minorEastAsia" w:cstheme="minorHAnsi"/>
                <w:sz w:val="22"/>
                <w:szCs w:val="22"/>
              </w:rPr>
              <w:t>ALDOT Roadway Technician Course</w:t>
            </w:r>
          </w:p>
          <w:p w14:paraId="44760233" w14:textId="60A0051D" w:rsidR="0EEE2518" w:rsidRPr="0077168B" w:rsidRDefault="0EEE2518" w:rsidP="00276C58">
            <w:pPr>
              <w:pStyle w:val="ListParagraph"/>
              <w:numPr>
                <w:ilvl w:val="0"/>
                <w:numId w:val="3"/>
              </w:numPr>
              <w:ind w:left="228" w:hanging="228"/>
              <w:contextualSpacing w:val="0"/>
              <w:rPr>
                <w:rFonts w:eastAsiaTheme="minorEastAsia" w:cstheme="minorHAnsi"/>
                <w:sz w:val="22"/>
                <w:szCs w:val="22"/>
              </w:rPr>
            </w:pPr>
            <w:r w:rsidRPr="0077168B">
              <w:rPr>
                <w:rFonts w:eastAsiaTheme="minorEastAsia" w:cstheme="minorHAnsi"/>
                <w:sz w:val="22"/>
                <w:szCs w:val="22"/>
              </w:rPr>
              <w:t>Distribution of 2 communication pieces</w:t>
            </w:r>
          </w:p>
        </w:tc>
      </w:tr>
    </w:tbl>
    <w:p w14:paraId="27BC04AE" w14:textId="66F3CAC2" w:rsidR="0EEE2518" w:rsidRPr="0077168B" w:rsidRDefault="0EEE2518" w:rsidP="00062BCB">
      <w:pPr>
        <w:jc w:val="both"/>
        <w:rPr>
          <w:rFonts w:eastAsiaTheme="minorEastAsia" w:cstheme="minorHAnsi"/>
          <w:b/>
          <w:bCs/>
        </w:rPr>
      </w:pPr>
    </w:p>
    <w:p w14:paraId="275E620D" w14:textId="216B8F99" w:rsidR="45CE89B5" w:rsidRPr="0077168B" w:rsidRDefault="0EEE2518" w:rsidP="00062BCB">
      <w:pPr>
        <w:ind w:firstLine="360"/>
        <w:jc w:val="both"/>
        <w:rPr>
          <w:rFonts w:eastAsiaTheme="minorEastAsia" w:cstheme="minorHAnsi"/>
          <w:b/>
          <w:bCs/>
        </w:rPr>
      </w:pPr>
      <w:r w:rsidRPr="0077168B">
        <w:rPr>
          <w:rFonts w:eastAsiaTheme="minorEastAsia" w:cstheme="minorHAnsi"/>
          <w:b/>
          <w:bCs/>
        </w:rPr>
        <w:t>Risks and Mitigation Strategies</w:t>
      </w:r>
    </w:p>
    <w:p w14:paraId="308479AF" w14:textId="77865B01" w:rsidR="00A90240" w:rsidRPr="0077168B" w:rsidRDefault="0EEE2518" w:rsidP="00062BCB">
      <w:pPr>
        <w:ind w:firstLine="360"/>
        <w:jc w:val="both"/>
        <w:rPr>
          <w:rFonts w:eastAsiaTheme="minorEastAsia"/>
        </w:rPr>
      </w:pPr>
      <w:r w:rsidRPr="4609ECF8">
        <w:rPr>
          <w:rFonts w:eastAsiaTheme="minorEastAsia"/>
        </w:rPr>
        <w:t>Industry professionals</w:t>
      </w:r>
      <w:r w:rsidR="2E8982E8" w:rsidRPr="4609ECF8">
        <w:rPr>
          <w:rFonts w:eastAsiaTheme="minorEastAsia"/>
        </w:rPr>
        <w:t xml:space="preserve"> </w:t>
      </w:r>
      <w:r w:rsidR="008172E6" w:rsidRPr="4609ECF8">
        <w:rPr>
          <w:rFonts w:eastAsiaTheme="minorEastAsia"/>
        </w:rPr>
        <w:t>and practitioners</w:t>
      </w:r>
      <w:r w:rsidRPr="4609ECF8">
        <w:rPr>
          <w:rFonts w:eastAsiaTheme="minorEastAsia"/>
        </w:rPr>
        <w:t xml:space="preserve"> are aware of CCPR as an environmentally friendly and </w:t>
      </w:r>
      <w:proofErr w:type="gramStart"/>
      <w:r w:rsidRPr="4609ECF8">
        <w:rPr>
          <w:rFonts w:eastAsiaTheme="minorEastAsia"/>
        </w:rPr>
        <w:t>cost</w:t>
      </w:r>
      <w:r w:rsidR="00E973B4">
        <w:rPr>
          <w:rFonts w:eastAsiaTheme="minorEastAsia"/>
        </w:rPr>
        <w:t xml:space="preserve"> </w:t>
      </w:r>
      <w:r w:rsidRPr="4609ECF8">
        <w:rPr>
          <w:rFonts w:eastAsiaTheme="minorEastAsia"/>
        </w:rPr>
        <w:t>effective</w:t>
      </w:r>
      <w:proofErr w:type="gramEnd"/>
      <w:r w:rsidRPr="4609ECF8">
        <w:rPr>
          <w:rFonts w:eastAsiaTheme="minorEastAsia"/>
        </w:rPr>
        <w:t xml:space="preserve"> method for rehabilitating and reconstructing asphalt pavements. However, the level of knowledge about CCPR can vary based on experience and regional practice. </w:t>
      </w:r>
      <w:r w:rsidR="13E0FF5B" w:rsidRPr="51E4A126">
        <w:rPr>
          <w:rFonts w:eastAsiaTheme="minorEastAsia"/>
        </w:rPr>
        <w:t xml:space="preserve">There is a </w:t>
      </w:r>
      <w:r w:rsidR="13E0FF5B" w:rsidRPr="1474FE46">
        <w:rPr>
          <w:rFonts w:eastAsiaTheme="minorEastAsia"/>
        </w:rPr>
        <w:t>risk</w:t>
      </w:r>
      <w:r w:rsidR="13E0FF5B" w:rsidRPr="51E4A126">
        <w:rPr>
          <w:rFonts w:eastAsiaTheme="minorEastAsia"/>
        </w:rPr>
        <w:t xml:space="preserve"> that some r</w:t>
      </w:r>
      <w:r w:rsidRPr="51E4A126">
        <w:rPr>
          <w:rFonts w:eastAsiaTheme="minorEastAsia"/>
        </w:rPr>
        <w:t>egions</w:t>
      </w:r>
      <w:r w:rsidRPr="4609ECF8">
        <w:rPr>
          <w:rFonts w:eastAsiaTheme="minorEastAsia"/>
        </w:rPr>
        <w:t xml:space="preserve"> </w:t>
      </w:r>
      <w:r w:rsidR="71FEBAC1" w:rsidRPr="0B407518">
        <w:rPr>
          <w:rFonts w:eastAsiaTheme="minorEastAsia"/>
        </w:rPr>
        <w:t>with</w:t>
      </w:r>
      <w:r w:rsidRPr="4609ECF8">
        <w:rPr>
          <w:rFonts w:eastAsiaTheme="minorEastAsia"/>
        </w:rPr>
        <w:t xml:space="preserve"> less experience with CCPR due to regional practices or limited access to RAP may experience a learning curve. </w:t>
      </w:r>
      <w:r w:rsidR="008172E6" w:rsidRPr="4609ECF8">
        <w:rPr>
          <w:rFonts w:eastAsiaTheme="minorEastAsia"/>
        </w:rPr>
        <w:t>T</w:t>
      </w:r>
      <w:r w:rsidR="2E8982E8" w:rsidRPr="4609ECF8">
        <w:rPr>
          <w:rFonts w:eastAsiaTheme="minorEastAsia"/>
        </w:rPr>
        <w:t>his</w:t>
      </w:r>
      <w:r w:rsidRPr="4609ECF8">
        <w:rPr>
          <w:rFonts w:eastAsiaTheme="minorEastAsia"/>
        </w:rPr>
        <w:t xml:space="preserve"> technology </w:t>
      </w:r>
      <w:r w:rsidR="008172E6" w:rsidRPr="4609ECF8">
        <w:rPr>
          <w:rFonts w:eastAsiaTheme="minorEastAsia"/>
        </w:rPr>
        <w:t xml:space="preserve">requires </w:t>
      </w:r>
      <w:r w:rsidRPr="4609ECF8">
        <w:rPr>
          <w:rFonts w:eastAsiaTheme="minorEastAsia"/>
        </w:rPr>
        <w:t>a different production process, new equipment</w:t>
      </w:r>
      <w:r w:rsidR="00917D7F" w:rsidRPr="4609ECF8">
        <w:rPr>
          <w:rFonts w:eastAsiaTheme="minorEastAsia"/>
        </w:rPr>
        <w:t xml:space="preserve"> or modification of existing equipment</w:t>
      </w:r>
      <w:r w:rsidR="008172E6" w:rsidRPr="4609ECF8">
        <w:rPr>
          <w:rFonts w:eastAsiaTheme="minorEastAsia"/>
        </w:rPr>
        <w:t>,</w:t>
      </w:r>
      <w:r w:rsidRPr="4609ECF8">
        <w:rPr>
          <w:rFonts w:eastAsiaTheme="minorEastAsia"/>
        </w:rPr>
        <w:t xml:space="preserve"> and the development of new mix designs</w:t>
      </w:r>
      <w:r w:rsidR="008172E6" w:rsidRPr="4609ECF8">
        <w:rPr>
          <w:rFonts w:eastAsiaTheme="minorEastAsia"/>
        </w:rPr>
        <w:t xml:space="preserve"> as compared to conventional HMA</w:t>
      </w:r>
      <w:r w:rsidRPr="4609ECF8">
        <w:rPr>
          <w:rFonts w:eastAsiaTheme="minorEastAsia"/>
        </w:rPr>
        <w:t>.</w:t>
      </w:r>
      <w:r w:rsidR="38A79542" w:rsidRPr="7495675A">
        <w:rPr>
          <w:rFonts w:eastAsiaTheme="minorEastAsia"/>
        </w:rPr>
        <w:t xml:space="preserve"> </w:t>
      </w:r>
      <w:r w:rsidR="38A79542" w:rsidRPr="1B980301">
        <w:rPr>
          <w:rFonts w:eastAsiaTheme="minorEastAsia"/>
        </w:rPr>
        <w:t>ALDOT</w:t>
      </w:r>
      <w:r w:rsidR="38A79542" w:rsidRPr="556009E7">
        <w:rPr>
          <w:rFonts w:eastAsiaTheme="minorEastAsia"/>
        </w:rPr>
        <w:t xml:space="preserve"> will work with </w:t>
      </w:r>
      <w:r w:rsidR="38A79542" w:rsidRPr="15054518">
        <w:rPr>
          <w:rFonts w:eastAsiaTheme="minorEastAsia"/>
        </w:rPr>
        <w:t xml:space="preserve">NCAT and </w:t>
      </w:r>
      <w:r w:rsidR="00E973B4">
        <w:rPr>
          <w:rFonts w:eastAsiaTheme="minorEastAsia"/>
        </w:rPr>
        <w:t xml:space="preserve">the </w:t>
      </w:r>
      <w:r w:rsidR="38A79542" w:rsidRPr="15054518">
        <w:rPr>
          <w:rFonts w:eastAsiaTheme="minorEastAsia"/>
        </w:rPr>
        <w:t xml:space="preserve">industry </w:t>
      </w:r>
      <w:r w:rsidR="00E973B4">
        <w:rPr>
          <w:rFonts w:eastAsiaTheme="minorEastAsia"/>
        </w:rPr>
        <w:t>to develop</w:t>
      </w:r>
      <w:r w:rsidR="310F75F3" w:rsidRPr="7466A370">
        <w:rPr>
          <w:rFonts w:eastAsiaTheme="minorEastAsia"/>
        </w:rPr>
        <w:t xml:space="preserve"> </w:t>
      </w:r>
      <w:r w:rsidR="38A79542" w:rsidRPr="7466A370">
        <w:rPr>
          <w:rFonts w:eastAsiaTheme="minorEastAsia"/>
        </w:rPr>
        <w:t>training</w:t>
      </w:r>
      <w:r w:rsidR="38A79542" w:rsidRPr="20DD6895">
        <w:rPr>
          <w:rFonts w:eastAsiaTheme="minorEastAsia"/>
        </w:rPr>
        <w:t xml:space="preserve"> materials </w:t>
      </w:r>
      <w:r w:rsidR="369CD331" w:rsidRPr="61411709">
        <w:rPr>
          <w:rFonts w:eastAsiaTheme="minorEastAsia"/>
        </w:rPr>
        <w:t xml:space="preserve">and </w:t>
      </w:r>
      <w:r w:rsidR="38A79542" w:rsidRPr="61411709">
        <w:rPr>
          <w:rFonts w:eastAsiaTheme="minorEastAsia"/>
        </w:rPr>
        <w:t>documentation</w:t>
      </w:r>
      <w:r w:rsidR="38A79542" w:rsidRPr="20DD6895">
        <w:rPr>
          <w:rFonts w:eastAsiaTheme="minorEastAsia"/>
        </w:rPr>
        <w:t xml:space="preserve"> of best </w:t>
      </w:r>
      <w:r w:rsidR="38A79542" w:rsidRPr="413D6C41">
        <w:rPr>
          <w:rFonts w:eastAsiaTheme="minorEastAsia"/>
        </w:rPr>
        <w:t>practices</w:t>
      </w:r>
      <w:r w:rsidR="06A83830" w:rsidRPr="5CF8C2B4">
        <w:rPr>
          <w:rFonts w:eastAsiaTheme="minorEastAsia"/>
        </w:rPr>
        <w:t>.</w:t>
      </w:r>
    </w:p>
    <w:p w14:paraId="5EAA22C3" w14:textId="785E2C7F" w:rsidR="00974D29" w:rsidRPr="0077168B" w:rsidRDefault="0EEE2518" w:rsidP="00062BCB">
      <w:pPr>
        <w:ind w:firstLine="360"/>
        <w:jc w:val="both"/>
        <w:rPr>
          <w:rFonts w:eastAsiaTheme="minorEastAsia"/>
        </w:rPr>
      </w:pPr>
      <w:r w:rsidRPr="2217833D">
        <w:rPr>
          <w:rFonts w:eastAsiaTheme="minorEastAsia"/>
        </w:rPr>
        <w:t>WMT is more readily adopted in the industry</w:t>
      </w:r>
      <w:r w:rsidR="27B4EFA3" w:rsidRPr="3B6A1DBB">
        <w:rPr>
          <w:rFonts w:eastAsiaTheme="minorEastAsia"/>
        </w:rPr>
        <w:t xml:space="preserve"> </w:t>
      </w:r>
      <w:r w:rsidR="27B4EFA3" w:rsidRPr="18157703">
        <w:rPr>
          <w:rFonts w:eastAsiaTheme="minorEastAsia"/>
        </w:rPr>
        <w:t xml:space="preserve">but is not </w:t>
      </w:r>
      <w:r w:rsidR="27B4EFA3" w:rsidRPr="38757AAF">
        <w:rPr>
          <w:rFonts w:eastAsiaTheme="minorEastAsia"/>
        </w:rPr>
        <w:t xml:space="preserve">fully </w:t>
      </w:r>
      <w:r w:rsidR="27B4EFA3" w:rsidRPr="522274D8">
        <w:rPr>
          <w:rFonts w:eastAsiaTheme="minorEastAsia"/>
        </w:rPr>
        <w:t>utilized</w:t>
      </w:r>
      <w:r w:rsidR="28611C85" w:rsidRPr="63C9EBC7">
        <w:rPr>
          <w:rFonts w:eastAsiaTheme="minorEastAsia"/>
        </w:rPr>
        <w:t xml:space="preserve"> </w:t>
      </w:r>
      <w:r w:rsidR="00E973B4">
        <w:rPr>
          <w:rFonts w:eastAsiaTheme="minorEastAsia"/>
        </w:rPr>
        <w:t xml:space="preserve">to </w:t>
      </w:r>
      <w:r w:rsidR="28611C85" w:rsidRPr="514517BB">
        <w:rPr>
          <w:rFonts w:eastAsiaTheme="minorEastAsia"/>
        </w:rPr>
        <w:t>maximiz</w:t>
      </w:r>
      <w:r w:rsidR="00E973B4">
        <w:rPr>
          <w:rFonts w:eastAsiaTheme="minorEastAsia"/>
        </w:rPr>
        <w:t>e</w:t>
      </w:r>
      <w:r w:rsidR="28611C85" w:rsidRPr="20381DAE">
        <w:rPr>
          <w:rFonts w:eastAsiaTheme="minorEastAsia"/>
        </w:rPr>
        <w:t xml:space="preserve"> its </w:t>
      </w:r>
      <w:r w:rsidR="28611C85" w:rsidRPr="7632FE23">
        <w:rPr>
          <w:rFonts w:eastAsiaTheme="minorEastAsia"/>
        </w:rPr>
        <w:t>benefits</w:t>
      </w:r>
      <w:r w:rsidR="008172E6" w:rsidRPr="7632FE23">
        <w:rPr>
          <w:rFonts w:eastAsiaTheme="minorEastAsia"/>
        </w:rPr>
        <w:t>.</w:t>
      </w:r>
      <w:r w:rsidR="008172E6" w:rsidRPr="2217833D">
        <w:rPr>
          <w:rFonts w:eastAsiaTheme="minorEastAsia"/>
        </w:rPr>
        <w:t xml:space="preserve"> </w:t>
      </w:r>
      <w:r w:rsidR="39273399" w:rsidRPr="7716B434">
        <w:rPr>
          <w:rFonts w:eastAsiaTheme="minorEastAsia"/>
        </w:rPr>
        <w:t>T</w:t>
      </w:r>
      <w:r w:rsidR="008172E6" w:rsidRPr="7716B434">
        <w:rPr>
          <w:rFonts w:eastAsiaTheme="minorEastAsia"/>
        </w:rPr>
        <w:t>he</w:t>
      </w:r>
      <w:r w:rsidR="008172E6" w:rsidRPr="2217833D">
        <w:rPr>
          <w:rFonts w:eastAsiaTheme="minorEastAsia"/>
        </w:rPr>
        <w:t xml:space="preserve"> integration of new technologies within existing regulatory frameworks, industry standards, and organizational procedures poses</w:t>
      </w:r>
      <w:r w:rsidRPr="2217833D">
        <w:rPr>
          <w:rFonts w:eastAsiaTheme="minorEastAsia"/>
        </w:rPr>
        <w:t xml:space="preserve"> </w:t>
      </w:r>
      <w:r w:rsidR="7329CCA4" w:rsidRPr="73FE301C">
        <w:rPr>
          <w:rFonts w:eastAsiaTheme="minorEastAsia"/>
        </w:rPr>
        <w:t xml:space="preserve">risks </w:t>
      </w:r>
      <w:r w:rsidR="7329CCA4" w:rsidRPr="08ED21DF">
        <w:rPr>
          <w:rFonts w:eastAsiaTheme="minorEastAsia"/>
        </w:rPr>
        <w:t xml:space="preserve">of </w:t>
      </w:r>
      <w:r w:rsidRPr="08ED21DF">
        <w:rPr>
          <w:rFonts w:eastAsiaTheme="minorEastAsia"/>
        </w:rPr>
        <w:t>logistical</w:t>
      </w:r>
      <w:r w:rsidRPr="2217833D">
        <w:rPr>
          <w:rFonts w:eastAsiaTheme="minorEastAsia"/>
        </w:rPr>
        <w:t xml:space="preserve"> </w:t>
      </w:r>
      <w:r w:rsidR="008172E6" w:rsidRPr="2217833D">
        <w:rPr>
          <w:rFonts w:eastAsiaTheme="minorEastAsia"/>
        </w:rPr>
        <w:t>challenges</w:t>
      </w:r>
      <w:r w:rsidRPr="2217833D">
        <w:rPr>
          <w:rFonts w:eastAsiaTheme="minorEastAsia"/>
        </w:rPr>
        <w:t xml:space="preserve">. To </w:t>
      </w:r>
      <w:r w:rsidR="008172E6" w:rsidRPr="2217833D">
        <w:rPr>
          <w:rFonts w:eastAsiaTheme="minorEastAsia"/>
        </w:rPr>
        <w:t>facilitate</w:t>
      </w:r>
      <w:r w:rsidRPr="2217833D">
        <w:rPr>
          <w:rFonts w:eastAsiaTheme="minorEastAsia"/>
        </w:rPr>
        <w:t xml:space="preserve"> the implementation of WMT, industry associations</w:t>
      </w:r>
      <w:r w:rsidR="00191B03" w:rsidRPr="2217833D">
        <w:rPr>
          <w:rFonts w:eastAsiaTheme="minorEastAsia"/>
        </w:rPr>
        <w:t>,</w:t>
      </w:r>
      <w:r w:rsidRPr="2217833D">
        <w:rPr>
          <w:rFonts w:eastAsiaTheme="minorEastAsia"/>
        </w:rPr>
        <w:t xml:space="preserve"> and government agencies should </w:t>
      </w:r>
      <w:r w:rsidR="008172E6" w:rsidRPr="2217833D">
        <w:rPr>
          <w:rFonts w:eastAsiaTheme="minorEastAsia"/>
        </w:rPr>
        <w:t xml:space="preserve">collaborate </w:t>
      </w:r>
      <w:r w:rsidRPr="2217833D">
        <w:rPr>
          <w:rFonts w:eastAsiaTheme="minorEastAsia"/>
        </w:rPr>
        <w:t xml:space="preserve">to review and update specifications, </w:t>
      </w:r>
      <w:r w:rsidRPr="2217833D">
        <w:rPr>
          <w:rFonts w:eastAsiaTheme="minorEastAsia"/>
        </w:rPr>
        <w:lastRenderedPageBreak/>
        <w:t>create new or revised approvals and permits, update quality assurance and control protocols</w:t>
      </w:r>
      <w:r w:rsidR="008172E6" w:rsidRPr="2217833D">
        <w:rPr>
          <w:rFonts w:eastAsiaTheme="minorEastAsia"/>
        </w:rPr>
        <w:t>,</w:t>
      </w:r>
      <w:r w:rsidRPr="2217833D">
        <w:rPr>
          <w:rFonts w:eastAsiaTheme="minorEastAsia"/>
        </w:rPr>
        <w:t xml:space="preserve"> and </w:t>
      </w:r>
      <w:r w:rsidR="008172E6" w:rsidRPr="2217833D">
        <w:rPr>
          <w:rFonts w:eastAsiaTheme="minorEastAsia"/>
        </w:rPr>
        <w:t xml:space="preserve">provide </w:t>
      </w:r>
      <w:r w:rsidRPr="2217833D">
        <w:rPr>
          <w:rFonts w:eastAsiaTheme="minorEastAsia"/>
        </w:rPr>
        <w:t xml:space="preserve">enhanced training and education. </w:t>
      </w:r>
      <w:r w:rsidR="008172E6" w:rsidRPr="2217833D">
        <w:rPr>
          <w:rFonts w:eastAsiaTheme="minorEastAsia"/>
        </w:rPr>
        <w:t xml:space="preserve">Another challenge for </w:t>
      </w:r>
      <w:r w:rsidR="008470AC" w:rsidRPr="2217833D">
        <w:rPr>
          <w:rFonts w:eastAsiaTheme="minorEastAsia"/>
        </w:rPr>
        <w:t xml:space="preserve">implementing </w:t>
      </w:r>
      <w:r w:rsidR="008172E6" w:rsidRPr="2217833D">
        <w:rPr>
          <w:rFonts w:eastAsiaTheme="minorEastAsia"/>
        </w:rPr>
        <w:t>WMT is the availability of necessary supplies and potential construction delays</w:t>
      </w:r>
      <w:r w:rsidRPr="2217833D">
        <w:rPr>
          <w:rFonts w:eastAsiaTheme="minorEastAsia"/>
        </w:rPr>
        <w:t>.  WMT involves the addition of organic, chemical, or water-based additives at the asphalt plant during mix production or at the job site</w:t>
      </w:r>
      <w:r w:rsidR="008470AC" w:rsidRPr="2217833D">
        <w:rPr>
          <w:rFonts w:eastAsiaTheme="minorEastAsia"/>
        </w:rPr>
        <w:t>, and if these additives are unavailable, it may cause delays in project milestones</w:t>
      </w:r>
      <w:r w:rsidRPr="2217833D">
        <w:rPr>
          <w:rFonts w:eastAsiaTheme="minorEastAsia"/>
        </w:rPr>
        <w:t xml:space="preserve">. </w:t>
      </w:r>
    </w:p>
    <w:p w14:paraId="2B4970F1" w14:textId="59ED68FD" w:rsidR="00202731" w:rsidRPr="0077168B" w:rsidRDefault="00191B03" w:rsidP="00062BCB">
      <w:pPr>
        <w:ind w:firstLine="360"/>
        <w:jc w:val="both"/>
        <w:rPr>
          <w:rFonts w:eastAsiaTheme="minorEastAsia" w:cstheme="minorHAnsi"/>
        </w:rPr>
      </w:pPr>
      <w:r w:rsidRPr="0077168B">
        <w:rPr>
          <w:rFonts w:eastAsiaTheme="minorEastAsia" w:cstheme="minorHAnsi"/>
        </w:rPr>
        <w:t>Additionally, w</w:t>
      </w:r>
      <w:r w:rsidR="008470AC" w:rsidRPr="0077168B">
        <w:rPr>
          <w:rFonts w:eastAsiaTheme="minorEastAsia" w:cstheme="minorHAnsi"/>
        </w:rPr>
        <w:t>hen implementing new technologies like WMT and CCPR</w:t>
      </w:r>
      <w:r w:rsidR="0EEE2518" w:rsidRPr="0077168B">
        <w:rPr>
          <w:rFonts w:eastAsiaTheme="minorEastAsia" w:cstheme="minorHAnsi"/>
        </w:rPr>
        <w:t>, it is not uncommon to encounter resistance to change</w:t>
      </w:r>
      <w:r w:rsidR="008470AC" w:rsidRPr="0077168B">
        <w:rPr>
          <w:rFonts w:eastAsiaTheme="minorEastAsia" w:cstheme="minorHAnsi"/>
        </w:rPr>
        <w:t xml:space="preserve"> from the industry</w:t>
      </w:r>
      <w:r w:rsidR="2E8982E8" w:rsidRPr="0077168B">
        <w:rPr>
          <w:rFonts w:eastAsiaTheme="minorEastAsia" w:cstheme="minorHAnsi"/>
        </w:rPr>
        <w:t xml:space="preserve">. </w:t>
      </w:r>
      <w:r w:rsidR="008470AC" w:rsidRPr="0077168B">
        <w:rPr>
          <w:rFonts w:eastAsiaTheme="minorEastAsia" w:cstheme="minorHAnsi"/>
        </w:rPr>
        <w:t>However,</w:t>
      </w:r>
      <w:r w:rsidR="0EEE2518" w:rsidRPr="0077168B">
        <w:rPr>
          <w:rFonts w:eastAsiaTheme="minorEastAsia" w:cstheme="minorHAnsi"/>
        </w:rPr>
        <w:t xml:space="preserve"> ALDOT understands </w:t>
      </w:r>
      <w:r w:rsidR="008470AC" w:rsidRPr="0077168B">
        <w:rPr>
          <w:rFonts w:eastAsiaTheme="minorEastAsia" w:cstheme="minorHAnsi"/>
        </w:rPr>
        <w:t>that while current practices are comfortable and often risk-averse, it is necessary to take the lead in bringing about specification changes and demonstrating the effectiveness of these newer technologies</w:t>
      </w:r>
      <w:r w:rsidR="0EEE2518" w:rsidRPr="0077168B">
        <w:rPr>
          <w:rFonts w:eastAsiaTheme="minorEastAsia" w:cstheme="minorHAnsi"/>
        </w:rPr>
        <w:t xml:space="preserve">. </w:t>
      </w:r>
      <w:r w:rsidR="004E0300" w:rsidRPr="0077168B">
        <w:rPr>
          <w:rFonts w:eastAsiaTheme="minorEastAsia" w:cstheme="minorHAnsi"/>
        </w:rPr>
        <w:t xml:space="preserve">ALDOT plans to showcase the benefits of these technologies through the proposed </w:t>
      </w:r>
      <w:r w:rsidR="00AA0CAA" w:rsidRPr="0077168B">
        <w:rPr>
          <w:rFonts w:eastAsiaTheme="minorEastAsia" w:cstheme="minorHAnsi"/>
        </w:rPr>
        <w:t xml:space="preserve">pilots </w:t>
      </w:r>
      <w:r w:rsidR="004E0300" w:rsidRPr="0077168B">
        <w:rPr>
          <w:rFonts w:eastAsiaTheme="minorEastAsia" w:cstheme="minorHAnsi"/>
        </w:rPr>
        <w:t>and projects and alleviate concerns regarding their performance and ease of use. By</w:t>
      </w:r>
      <w:r w:rsidR="2E8982E8" w:rsidRPr="0077168B">
        <w:rPr>
          <w:rFonts w:eastAsiaTheme="minorEastAsia" w:cstheme="minorHAnsi"/>
        </w:rPr>
        <w:t xml:space="preserve"> </w:t>
      </w:r>
      <w:r w:rsidR="0EEE2518" w:rsidRPr="0077168B">
        <w:rPr>
          <w:rFonts w:eastAsiaTheme="minorEastAsia" w:cstheme="minorHAnsi"/>
        </w:rPr>
        <w:t xml:space="preserve">acting as </w:t>
      </w:r>
      <w:r w:rsidR="004E0300" w:rsidRPr="0077168B">
        <w:rPr>
          <w:rFonts w:eastAsiaTheme="minorEastAsia" w:cstheme="minorHAnsi"/>
        </w:rPr>
        <w:t xml:space="preserve">an </w:t>
      </w:r>
      <w:r w:rsidR="0EEE2518" w:rsidRPr="0077168B">
        <w:rPr>
          <w:rFonts w:eastAsiaTheme="minorEastAsia" w:cstheme="minorHAnsi"/>
        </w:rPr>
        <w:t>industry leader</w:t>
      </w:r>
      <w:r w:rsidR="004E0300" w:rsidRPr="0077168B">
        <w:rPr>
          <w:rFonts w:eastAsiaTheme="minorEastAsia" w:cstheme="minorHAnsi"/>
        </w:rPr>
        <w:t>,</w:t>
      </w:r>
      <w:r w:rsidR="0EEE2518" w:rsidRPr="0077168B">
        <w:rPr>
          <w:rFonts w:eastAsiaTheme="minorEastAsia" w:cstheme="minorHAnsi"/>
        </w:rPr>
        <w:t xml:space="preserve"> </w:t>
      </w:r>
      <w:r w:rsidR="004E0300" w:rsidRPr="0077168B">
        <w:rPr>
          <w:rFonts w:eastAsiaTheme="minorEastAsia" w:cstheme="minorHAnsi"/>
        </w:rPr>
        <w:t>ALDOT aims to</w:t>
      </w:r>
      <w:r w:rsidR="2E8982E8" w:rsidRPr="0077168B">
        <w:rPr>
          <w:rFonts w:eastAsiaTheme="minorEastAsia" w:cstheme="minorHAnsi"/>
        </w:rPr>
        <w:t xml:space="preserve"> encourag</w:t>
      </w:r>
      <w:r w:rsidR="004E0300" w:rsidRPr="0077168B">
        <w:rPr>
          <w:rFonts w:eastAsiaTheme="minorEastAsia" w:cstheme="minorHAnsi"/>
        </w:rPr>
        <w:t>e</w:t>
      </w:r>
      <w:r w:rsidR="2E8982E8" w:rsidRPr="0077168B">
        <w:rPr>
          <w:rFonts w:eastAsiaTheme="minorEastAsia" w:cstheme="minorHAnsi"/>
        </w:rPr>
        <w:t xml:space="preserve"> </w:t>
      </w:r>
      <w:r w:rsidR="004E0300" w:rsidRPr="0077168B">
        <w:rPr>
          <w:rFonts w:eastAsiaTheme="minorEastAsia" w:cstheme="minorHAnsi"/>
        </w:rPr>
        <w:t>the</w:t>
      </w:r>
      <w:r w:rsidR="0EEE2518" w:rsidRPr="0077168B">
        <w:rPr>
          <w:rFonts w:eastAsiaTheme="minorEastAsia" w:cstheme="minorHAnsi"/>
        </w:rPr>
        <w:t xml:space="preserve"> wider adoption of WMT and CCPR</w:t>
      </w:r>
      <w:r w:rsidR="004E0300" w:rsidRPr="0077168B">
        <w:rPr>
          <w:rFonts w:eastAsiaTheme="minorEastAsia" w:cstheme="minorHAnsi"/>
        </w:rPr>
        <w:t>,</w:t>
      </w:r>
      <w:r w:rsidR="0EEE2518" w:rsidRPr="0077168B">
        <w:rPr>
          <w:rFonts w:eastAsiaTheme="minorEastAsia" w:cstheme="minorHAnsi"/>
        </w:rPr>
        <w:t xml:space="preserve"> </w:t>
      </w:r>
      <w:r w:rsidR="004E0300" w:rsidRPr="0077168B">
        <w:rPr>
          <w:rFonts w:eastAsiaTheme="minorEastAsia" w:cstheme="minorHAnsi"/>
        </w:rPr>
        <w:t>with</w:t>
      </w:r>
      <w:r w:rsidR="0EEE2518" w:rsidRPr="0077168B">
        <w:rPr>
          <w:rFonts w:eastAsiaTheme="minorEastAsia" w:cstheme="minorHAnsi"/>
        </w:rPr>
        <w:t xml:space="preserve"> support from industry associations </w:t>
      </w:r>
      <w:r w:rsidR="004E0300" w:rsidRPr="0077168B">
        <w:rPr>
          <w:rFonts w:eastAsiaTheme="minorEastAsia" w:cstheme="minorHAnsi"/>
        </w:rPr>
        <w:t xml:space="preserve">in Alabama </w:t>
      </w:r>
      <w:r w:rsidR="2E8982E8" w:rsidRPr="0077168B">
        <w:rPr>
          <w:rFonts w:eastAsiaTheme="minorEastAsia" w:cstheme="minorHAnsi"/>
        </w:rPr>
        <w:t xml:space="preserve">and </w:t>
      </w:r>
      <w:r w:rsidR="004E0300" w:rsidRPr="0077168B">
        <w:rPr>
          <w:rFonts w:eastAsiaTheme="minorEastAsia" w:cstheme="minorHAnsi"/>
        </w:rPr>
        <w:t>technical assistance from the National Center for Asphalt Technology (</w:t>
      </w:r>
      <w:r w:rsidR="0EEE2518" w:rsidRPr="0077168B">
        <w:rPr>
          <w:rFonts w:eastAsiaTheme="minorEastAsia" w:cstheme="minorHAnsi"/>
        </w:rPr>
        <w:t>NCAT</w:t>
      </w:r>
      <w:r w:rsidR="004E0300" w:rsidRPr="0077168B">
        <w:rPr>
          <w:rFonts w:eastAsiaTheme="minorEastAsia" w:cstheme="minorHAnsi"/>
        </w:rPr>
        <w:t>).</w:t>
      </w:r>
      <w:r w:rsidR="0EEE2518" w:rsidRPr="0077168B">
        <w:rPr>
          <w:rFonts w:eastAsiaTheme="minorEastAsia" w:cstheme="minorHAnsi"/>
        </w:rPr>
        <w:t xml:space="preserve"> ALDOT </w:t>
      </w:r>
      <w:r w:rsidR="004E0300" w:rsidRPr="0077168B">
        <w:rPr>
          <w:rFonts w:eastAsiaTheme="minorEastAsia" w:cstheme="minorHAnsi"/>
        </w:rPr>
        <w:t>also intends to</w:t>
      </w:r>
      <w:r w:rsidR="0EEE2518" w:rsidRPr="0077168B">
        <w:rPr>
          <w:rFonts w:eastAsiaTheme="minorEastAsia" w:cstheme="minorHAnsi"/>
        </w:rPr>
        <w:t xml:space="preserve"> create case studies and success stories </w:t>
      </w:r>
      <w:r w:rsidR="004E0300" w:rsidRPr="0077168B">
        <w:rPr>
          <w:rFonts w:eastAsiaTheme="minorEastAsia" w:cstheme="minorHAnsi"/>
        </w:rPr>
        <w:t>to</w:t>
      </w:r>
      <w:r w:rsidR="0EEE2518" w:rsidRPr="0077168B">
        <w:rPr>
          <w:rFonts w:eastAsiaTheme="minorEastAsia" w:cstheme="minorHAnsi"/>
        </w:rPr>
        <w:t xml:space="preserve"> </w:t>
      </w:r>
      <w:r w:rsidR="004E0300" w:rsidRPr="0077168B">
        <w:rPr>
          <w:rFonts w:eastAsiaTheme="minorEastAsia" w:cstheme="minorHAnsi"/>
        </w:rPr>
        <w:t xml:space="preserve">highlight </w:t>
      </w:r>
      <w:r w:rsidR="0EEE2518" w:rsidRPr="0077168B">
        <w:rPr>
          <w:rFonts w:eastAsiaTheme="minorEastAsia" w:cstheme="minorHAnsi"/>
        </w:rPr>
        <w:t xml:space="preserve">the benefits </w:t>
      </w:r>
      <w:r w:rsidR="004E0300" w:rsidRPr="0077168B">
        <w:rPr>
          <w:rFonts w:eastAsiaTheme="minorEastAsia" w:cstheme="minorHAnsi"/>
        </w:rPr>
        <w:t xml:space="preserve">of these technologies </w:t>
      </w:r>
      <w:r w:rsidR="0EEE2518" w:rsidRPr="0077168B">
        <w:rPr>
          <w:rFonts w:eastAsiaTheme="minorEastAsia" w:cstheme="minorHAnsi"/>
        </w:rPr>
        <w:t xml:space="preserve">and dispel common concerns. </w:t>
      </w:r>
      <w:r w:rsidR="004E0300" w:rsidRPr="0077168B">
        <w:rPr>
          <w:rFonts w:eastAsiaTheme="minorEastAsia" w:cstheme="minorHAnsi"/>
        </w:rPr>
        <w:t xml:space="preserve">Additionally, monitoring </w:t>
      </w:r>
      <w:r w:rsidR="0EEE2518" w:rsidRPr="0077168B">
        <w:rPr>
          <w:rFonts w:eastAsiaTheme="minorEastAsia" w:cstheme="minorHAnsi"/>
        </w:rPr>
        <w:t xml:space="preserve">GHG emission reductions at each milestone will </w:t>
      </w:r>
      <w:r w:rsidR="004E0300" w:rsidRPr="0077168B">
        <w:rPr>
          <w:rFonts w:eastAsiaTheme="minorEastAsia" w:cstheme="minorHAnsi"/>
        </w:rPr>
        <w:t>help</w:t>
      </w:r>
      <w:r w:rsidR="0EEE2518" w:rsidRPr="0077168B">
        <w:rPr>
          <w:rFonts w:eastAsiaTheme="minorEastAsia" w:cstheme="minorHAnsi"/>
        </w:rPr>
        <w:t xml:space="preserve"> the industry </w:t>
      </w:r>
      <w:r w:rsidR="004E0300" w:rsidRPr="0077168B">
        <w:rPr>
          <w:rFonts w:eastAsiaTheme="minorEastAsia" w:cstheme="minorHAnsi"/>
        </w:rPr>
        <w:t xml:space="preserve">understand </w:t>
      </w:r>
      <w:r w:rsidR="0EEE2518" w:rsidRPr="0077168B">
        <w:rPr>
          <w:rFonts w:eastAsiaTheme="minorEastAsia" w:cstheme="minorHAnsi"/>
        </w:rPr>
        <w:t xml:space="preserve">the environmental impact of these technologies compared to </w:t>
      </w:r>
      <w:r w:rsidR="004E0300" w:rsidRPr="0077168B">
        <w:rPr>
          <w:rFonts w:eastAsiaTheme="minorEastAsia" w:cstheme="minorHAnsi"/>
        </w:rPr>
        <w:t xml:space="preserve">conventional </w:t>
      </w:r>
      <w:r w:rsidR="0EEE2518" w:rsidRPr="0077168B">
        <w:rPr>
          <w:rFonts w:eastAsiaTheme="minorEastAsia" w:cstheme="minorHAnsi"/>
        </w:rPr>
        <w:t>HMA.</w:t>
      </w:r>
    </w:p>
    <w:p w14:paraId="15921ED6" w14:textId="77777777" w:rsidR="00804FA6" w:rsidRPr="0077168B" w:rsidRDefault="00804FA6" w:rsidP="00062BCB">
      <w:pPr>
        <w:ind w:firstLine="360"/>
        <w:jc w:val="both"/>
        <w:rPr>
          <w:rFonts w:eastAsiaTheme="minorEastAsia" w:cstheme="minorHAnsi"/>
        </w:rPr>
      </w:pPr>
    </w:p>
    <w:p w14:paraId="27D0786B" w14:textId="7E6C6AAA" w:rsidR="004C35F4" w:rsidRPr="0077168B" w:rsidRDefault="0EEE2518" w:rsidP="00062BCB">
      <w:pPr>
        <w:pStyle w:val="ListParagraph"/>
        <w:numPr>
          <w:ilvl w:val="0"/>
          <w:numId w:val="13"/>
        </w:numPr>
        <w:ind w:left="360"/>
        <w:contextualSpacing w:val="0"/>
        <w:jc w:val="both"/>
        <w:rPr>
          <w:rFonts w:eastAsiaTheme="minorEastAsia" w:cstheme="minorHAnsi"/>
          <w:b/>
          <w:bCs/>
          <w:sz w:val="22"/>
          <w:szCs w:val="22"/>
          <w:u w:val="single"/>
        </w:rPr>
      </w:pPr>
      <w:r w:rsidRPr="0077168B">
        <w:rPr>
          <w:rFonts w:eastAsiaTheme="minorEastAsia" w:cstheme="minorHAnsi"/>
          <w:b/>
          <w:bCs/>
          <w:sz w:val="22"/>
          <w:szCs w:val="22"/>
          <w:u w:val="single"/>
        </w:rPr>
        <w:t>Demonstration of Funding Need</w:t>
      </w:r>
    </w:p>
    <w:p w14:paraId="6765ECF3" w14:textId="25BAA4F4" w:rsidR="006536A0" w:rsidRPr="0077168B" w:rsidRDefault="0EEE2518" w:rsidP="00062BCB">
      <w:pPr>
        <w:ind w:firstLine="360"/>
        <w:jc w:val="both"/>
        <w:rPr>
          <w:rFonts w:eastAsiaTheme="minorEastAsia" w:cstheme="minorHAnsi"/>
        </w:rPr>
      </w:pPr>
      <w:r w:rsidRPr="0077168B">
        <w:rPr>
          <w:rFonts w:eastAsiaTheme="minorEastAsia" w:cstheme="minorHAnsi"/>
        </w:rPr>
        <w:t xml:space="preserve">ALDOT recognizes the </w:t>
      </w:r>
      <w:r w:rsidR="00191B03" w:rsidRPr="0077168B">
        <w:rPr>
          <w:rFonts w:eastAsiaTheme="minorEastAsia" w:cstheme="minorHAnsi"/>
        </w:rPr>
        <w:t xml:space="preserve">important role of </w:t>
      </w:r>
      <w:r w:rsidRPr="0077168B">
        <w:rPr>
          <w:rFonts w:eastAsiaTheme="minorEastAsia" w:cstheme="minorHAnsi"/>
        </w:rPr>
        <w:t xml:space="preserve">WMT and CCPR </w:t>
      </w:r>
      <w:r w:rsidR="00191B03" w:rsidRPr="0077168B">
        <w:rPr>
          <w:rFonts w:eastAsiaTheme="minorEastAsia" w:cstheme="minorHAnsi"/>
        </w:rPr>
        <w:t>in significantly reducing GHG emissions and enhancing</w:t>
      </w:r>
      <w:r w:rsidRPr="0077168B">
        <w:rPr>
          <w:rFonts w:eastAsiaTheme="minorEastAsia" w:cstheme="minorHAnsi"/>
        </w:rPr>
        <w:t xml:space="preserve"> environmental sustainability in asphalt pavement construction. To </w:t>
      </w:r>
      <w:r w:rsidR="00191B03" w:rsidRPr="0077168B">
        <w:rPr>
          <w:rFonts w:eastAsiaTheme="minorEastAsia" w:cstheme="minorHAnsi"/>
        </w:rPr>
        <w:t xml:space="preserve">accelerate </w:t>
      </w:r>
      <w:r w:rsidRPr="0077168B">
        <w:rPr>
          <w:rFonts w:eastAsiaTheme="minorEastAsia" w:cstheme="minorHAnsi"/>
        </w:rPr>
        <w:t xml:space="preserve">the </w:t>
      </w:r>
      <w:r w:rsidR="00191B03" w:rsidRPr="0077168B">
        <w:rPr>
          <w:rFonts w:eastAsiaTheme="minorEastAsia" w:cstheme="minorHAnsi"/>
        </w:rPr>
        <w:t xml:space="preserve">adoption </w:t>
      </w:r>
      <w:r w:rsidRPr="0077168B">
        <w:rPr>
          <w:rFonts w:eastAsiaTheme="minorEastAsia" w:cstheme="minorHAnsi"/>
        </w:rPr>
        <w:t xml:space="preserve">of these technologies, ALDOT </w:t>
      </w:r>
      <w:r w:rsidR="00191B03" w:rsidRPr="0077168B">
        <w:rPr>
          <w:rFonts w:eastAsiaTheme="minorEastAsia" w:cstheme="minorHAnsi"/>
        </w:rPr>
        <w:t xml:space="preserve">requires </w:t>
      </w:r>
      <w:r w:rsidRPr="0077168B">
        <w:rPr>
          <w:rFonts w:eastAsiaTheme="minorEastAsia" w:cstheme="minorHAnsi"/>
        </w:rPr>
        <w:t>funding support from the Climate Pollution Reduction Grants (CPRG) program</w:t>
      </w:r>
      <w:r w:rsidR="00191B03" w:rsidRPr="0077168B">
        <w:rPr>
          <w:rFonts w:eastAsiaTheme="minorEastAsia" w:cstheme="minorHAnsi"/>
        </w:rPr>
        <w:t>. The C</w:t>
      </w:r>
      <w:r w:rsidR="004F72FC" w:rsidRPr="0077168B">
        <w:rPr>
          <w:rFonts w:eastAsiaTheme="minorEastAsia" w:cstheme="minorHAnsi"/>
        </w:rPr>
        <w:t>PRG program</w:t>
      </w:r>
      <w:r w:rsidRPr="0077168B">
        <w:rPr>
          <w:rFonts w:eastAsiaTheme="minorEastAsia" w:cstheme="minorHAnsi"/>
        </w:rPr>
        <w:t xml:space="preserve"> </w:t>
      </w:r>
      <w:r w:rsidR="004F72FC" w:rsidRPr="0077168B">
        <w:rPr>
          <w:rFonts w:eastAsiaTheme="minorEastAsia" w:cstheme="minorHAnsi"/>
        </w:rPr>
        <w:t>presents</w:t>
      </w:r>
      <w:r w:rsidRPr="0077168B">
        <w:rPr>
          <w:rFonts w:eastAsiaTheme="minorEastAsia" w:cstheme="minorHAnsi"/>
        </w:rPr>
        <w:t xml:space="preserve"> a timely opportunity to secure financial </w:t>
      </w:r>
      <w:r w:rsidR="004F72FC" w:rsidRPr="0077168B">
        <w:rPr>
          <w:rFonts w:eastAsiaTheme="minorEastAsia" w:cstheme="minorHAnsi"/>
        </w:rPr>
        <w:t xml:space="preserve">assistance </w:t>
      </w:r>
      <w:r w:rsidRPr="0077168B">
        <w:rPr>
          <w:rFonts w:eastAsiaTheme="minorEastAsia" w:cstheme="minorHAnsi"/>
        </w:rPr>
        <w:t xml:space="preserve">for immediate action, aligning </w:t>
      </w:r>
      <w:r w:rsidR="004F72FC" w:rsidRPr="0077168B">
        <w:rPr>
          <w:rFonts w:eastAsiaTheme="minorEastAsia" w:cstheme="minorHAnsi"/>
        </w:rPr>
        <w:t xml:space="preserve">seamlessly </w:t>
      </w:r>
      <w:r w:rsidRPr="0077168B">
        <w:rPr>
          <w:rFonts w:eastAsiaTheme="minorEastAsia" w:cstheme="minorHAnsi"/>
        </w:rPr>
        <w:t>with ALDOT's commitment to reducing carbon emissions and promoting sustainable infrastructure practices. Furthermore, the CPRG program specifically focuses on initiatives aimed at reducing pollution and GHG emissions, making it an ideal funding source for ALDOT's WMT and CCPR implementation efforts.</w:t>
      </w:r>
    </w:p>
    <w:p w14:paraId="78AECBC2" w14:textId="77777777" w:rsidR="001B338D" w:rsidRDefault="0EEE2518" w:rsidP="001B338D">
      <w:pPr>
        <w:ind w:firstLine="360"/>
        <w:jc w:val="both"/>
        <w:rPr>
          <w:rFonts w:eastAsiaTheme="minorEastAsia" w:cstheme="minorHAnsi"/>
        </w:rPr>
      </w:pPr>
      <w:r w:rsidRPr="0077168B">
        <w:rPr>
          <w:rFonts w:eastAsiaTheme="minorEastAsia" w:cstheme="minorHAnsi"/>
        </w:rPr>
        <w:t>ALDOT has also diligently explored various federal and state grants to facilitate the implementation of their GHG reduction measures. Specifically, ALDOT has closely reviewed the GSA Low-Embodied Carbon Program, the FHWA Low-Carbon Transportation Materials (LCTM) Program, and the White House Bipartisan Infrastructure Law (BIL) Guidebook</w:t>
      </w:r>
      <w:r w:rsidR="002F069F" w:rsidRPr="0077168B">
        <w:rPr>
          <w:rFonts w:eastAsiaTheme="minorEastAsia" w:cstheme="minorHAnsi"/>
        </w:rPr>
        <w:t>.</w:t>
      </w:r>
      <w:r w:rsidR="00FB0E27" w:rsidRPr="0077168B">
        <w:rPr>
          <w:rStyle w:val="FootnoteReference"/>
          <w:rFonts w:eastAsiaTheme="minorEastAsia" w:cstheme="minorHAnsi"/>
        </w:rPr>
        <w:footnoteReference w:id="14"/>
      </w:r>
      <w:r w:rsidR="00FB0E27" w:rsidRPr="0077168B">
        <w:rPr>
          <w:rFonts w:eastAsiaTheme="minorEastAsia" w:cstheme="minorHAnsi"/>
          <w:vertAlign w:val="superscript"/>
        </w:rPr>
        <w:t>,</w:t>
      </w:r>
      <w:r w:rsidR="00FB0E27" w:rsidRPr="0077168B">
        <w:rPr>
          <w:rStyle w:val="FootnoteReference"/>
          <w:rFonts w:eastAsiaTheme="minorEastAsia" w:cstheme="minorHAnsi"/>
        </w:rPr>
        <w:footnoteReference w:id="15"/>
      </w:r>
      <w:r w:rsidR="00B0392F" w:rsidRPr="0077168B">
        <w:rPr>
          <w:rFonts w:eastAsiaTheme="minorEastAsia" w:cstheme="minorHAnsi"/>
          <w:vertAlign w:val="superscript"/>
        </w:rPr>
        <w:t>,</w:t>
      </w:r>
      <w:r w:rsidR="00B0392F" w:rsidRPr="0077168B">
        <w:rPr>
          <w:rStyle w:val="FootnoteReference"/>
          <w:rFonts w:eastAsiaTheme="minorEastAsia" w:cstheme="minorHAnsi"/>
        </w:rPr>
        <w:footnoteReference w:id="16"/>
      </w:r>
      <w:r w:rsidR="002F069F" w:rsidRPr="0077168B">
        <w:rPr>
          <w:rFonts w:eastAsiaTheme="minorEastAsia" w:cstheme="minorHAnsi"/>
        </w:rPr>
        <w:t xml:space="preserve"> </w:t>
      </w:r>
      <w:r w:rsidR="004F72FC" w:rsidRPr="0077168B">
        <w:rPr>
          <w:rFonts w:eastAsiaTheme="minorEastAsia" w:cstheme="minorHAnsi"/>
        </w:rPr>
        <w:t>While the</w:t>
      </w:r>
      <w:r w:rsidRPr="0077168B">
        <w:rPr>
          <w:rFonts w:eastAsiaTheme="minorEastAsia" w:cstheme="minorHAnsi"/>
        </w:rPr>
        <w:t xml:space="preserve"> GSA and FHWA programs offer opportunities for incentives or reimbursement for the use of construction materials with substantially </w:t>
      </w:r>
      <w:r w:rsidRPr="001B338D">
        <w:rPr>
          <w:rFonts w:eastAsiaTheme="minorEastAsia" w:cstheme="minorHAnsi"/>
        </w:rPr>
        <w:t>lower levels of embodied GHG emissions, they have limitations that hinder funding to sufficiently support ALDOT in expediting the implementation of WMT and CCPR.</w:t>
      </w:r>
    </w:p>
    <w:p w14:paraId="71166BD4" w14:textId="12455BC5" w:rsidR="0873A20C" w:rsidRPr="001B338D" w:rsidRDefault="0EEE2518" w:rsidP="001B338D">
      <w:pPr>
        <w:pStyle w:val="ListParagraph"/>
        <w:numPr>
          <w:ilvl w:val="0"/>
          <w:numId w:val="21"/>
        </w:numPr>
        <w:contextualSpacing w:val="0"/>
        <w:jc w:val="both"/>
        <w:rPr>
          <w:rFonts w:eastAsiaTheme="minorEastAsia" w:cstheme="minorHAnsi"/>
          <w:sz w:val="22"/>
          <w:szCs w:val="22"/>
        </w:rPr>
      </w:pPr>
      <w:r w:rsidRPr="001B338D">
        <w:rPr>
          <w:rFonts w:eastAsiaTheme="minorEastAsia" w:cstheme="minorHAnsi"/>
          <w:sz w:val="22"/>
          <w:szCs w:val="22"/>
        </w:rPr>
        <w:t xml:space="preserve">Both the GSA program and the FHWA LCTM </w:t>
      </w:r>
      <w:r w:rsidR="004F72FC" w:rsidRPr="001B338D">
        <w:rPr>
          <w:rFonts w:eastAsiaTheme="minorEastAsia" w:cstheme="minorHAnsi"/>
          <w:sz w:val="22"/>
          <w:szCs w:val="22"/>
        </w:rPr>
        <w:t xml:space="preserve">require </w:t>
      </w:r>
      <w:r w:rsidRPr="001B338D">
        <w:rPr>
          <w:rFonts w:eastAsiaTheme="minorEastAsia" w:cstheme="minorHAnsi"/>
          <w:sz w:val="22"/>
          <w:szCs w:val="22"/>
        </w:rPr>
        <w:t>a product-specific Type III environmental product declaration (EPD) at the time of bid</w:t>
      </w:r>
      <w:r w:rsidR="004F72FC" w:rsidRPr="001B338D">
        <w:rPr>
          <w:rFonts w:eastAsiaTheme="minorEastAsia" w:cstheme="minorHAnsi"/>
          <w:sz w:val="22"/>
          <w:szCs w:val="22"/>
        </w:rPr>
        <w:t>, along with</w:t>
      </w:r>
      <w:r w:rsidRPr="001B338D">
        <w:rPr>
          <w:rFonts w:eastAsiaTheme="minorEastAsia" w:cstheme="minorHAnsi"/>
          <w:sz w:val="22"/>
          <w:szCs w:val="22"/>
        </w:rPr>
        <w:t xml:space="preserve"> </w:t>
      </w:r>
      <w:r w:rsidR="2E8982E8" w:rsidRPr="001B338D">
        <w:rPr>
          <w:rFonts w:eastAsiaTheme="minorEastAsia" w:cstheme="minorHAnsi"/>
          <w:sz w:val="22"/>
          <w:szCs w:val="22"/>
        </w:rPr>
        <w:t>meet</w:t>
      </w:r>
      <w:r w:rsidR="004F72FC" w:rsidRPr="001B338D">
        <w:rPr>
          <w:rFonts w:eastAsiaTheme="minorEastAsia" w:cstheme="minorHAnsi"/>
          <w:sz w:val="22"/>
          <w:szCs w:val="22"/>
        </w:rPr>
        <w:t>ing</w:t>
      </w:r>
      <w:r w:rsidRPr="001B338D">
        <w:rPr>
          <w:rFonts w:eastAsiaTheme="minorEastAsia" w:cstheme="minorHAnsi"/>
          <w:sz w:val="22"/>
          <w:szCs w:val="22"/>
        </w:rPr>
        <w:t xml:space="preserve"> a </w:t>
      </w:r>
      <w:r w:rsidR="004F72FC" w:rsidRPr="001B338D">
        <w:rPr>
          <w:rFonts w:eastAsiaTheme="minorEastAsia" w:cstheme="minorHAnsi"/>
          <w:sz w:val="22"/>
          <w:szCs w:val="22"/>
        </w:rPr>
        <w:t>specific Global Warming Potential (</w:t>
      </w:r>
      <w:r w:rsidRPr="001B338D">
        <w:rPr>
          <w:rFonts w:eastAsiaTheme="minorEastAsia" w:cstheme="minorHAnsi"/>
          <w:sz w:val="22"/>
          <w:szCs w:val="22"/>
        </w:rPr>
        <w:t>GWP</w:t>
      </w:r>
      <w:r w:rsidR="004F72FC" w:rsidRPr="001B338D">
        <w:rPr>
          <w:rFonts w:eastAsiaTheme="minorEastAsia" w:cstheme="minorHAnsi"/>
          <w:sz w:val="22"/>
          <w:szCs w:val="22"/>
        </w:rPr>
        <w:t>)</w:t>
      </w:r>
      <w:r w:rsidRPr="001B338D">
        <w:rPr>
          <w:rFonts w:eastAsiaTheme="minorEastAsia" w:cstheme="minorHAnsi"/>
          <w:sz w:val="22"/>
          <w:szCs w:val="22"/>
        </w:rPr>
        <w:t xml:space="preserve"> limit for each material as specified by the respective agency. </w:t>
      </w:r>
      <w:r w:rsidR="00173C6C" w:rsidRPr="001B338D">
        <w:rPr>
          <w:rFonts w:eastAsiaTheme="minorEastAsia" w:cstheme="minorHAnsi"/>
          <w:sz w:val="22"/>
          <w:szCs w:val="22"/>
        </w:rPr>
        <w:t>Following ISO standards, the current asphalt product category rules (PCRs) require twelve months of consecutive energy us</w:t>
      </w:r>
      <w:r w:rsidR="00E973B4">
        <w:rPr>
          <w:rFonts w:eastAsiaTheme="minorEastAsia" w:cstheme="minorHAnsi"/>
          <w:sz w:val="22"/>
          <w:szCs w:val="22"/>
        </w:rPr>
        <w:t>age</w:t>
      </w:r>
      <w:r w:rsidR="00173C6C" w:rsidRPr="001B338D">
        <w:rPr>
          <w:rFonts w:eastAsiaTheme="minorEastAsia" w:cstheme="minorHAnsi"/>
          <w:sz w:val="22"/>
          <w:szCs w:val="22"/>
        </w:rPr>
        <w:t xml:space="preserve"> data and do not allow the allocation of the energy us</w:t>
      </w:r>
      <w:r w:rsidR="00E973B4">
        <w:rPr>
          <w:rFonts w:eastAsiaTheme="minorEastAsia" w:cstheme="minorHAnsi"/>
          <w:sz w:val="22"/>
          <w:szCs w:val="22"/>
        </w:rPr>
        <w:t>age</w:t>
      </w:r>
      <w:r w:rsidR="00173C6C" w:rsidRPr="001B338D">
        <w:rPr>
          <w:rFonts w:eastAsiaTheme="minorEastAsia" w:cstheme="minorHAnsi"/>
          <w:sz w:val="22"/>
          <w:szCs w:val="22"/>
        </w:rPr>
        <w:t xml:space="preserve"> per specific asphalt mixture produced at different temperatures to produce and publish an EPD</w:t>
      </w:r>
      <w:r w:rsidRPr="001B338D">
        <w:rPr>
          <w:rFonts w:eastAsiaTheme="minorEastAsia" w:cstheme="minorHAnsi"/>
          <w:sz w:val="22"/>
          <w:szCs w:val="22"/>
        </w:rPr>
        <w:t xml:space="preserve">. Therefore, a plant would need to produce asphalt mixture using WMT with reduced temperatures for twelve </w:t>
      </w:r>
      <w:r w:rsidRPr="001B338D">
        <w:rPr>
          <w:rFonts w:eastAsiaTheme="minorEastAsia" w:cstheme="minorHAnsi"/>
          <w:sz w:val="22"/>
          <w:szCs w:val="22"/>
        </w:rPr>
        <w:lastRenderedPageBreak/>
        <w:t xml:space="preserve">consecutive months before the GHG reductions </w:t>
      </w:r>
      <w:r w:rsidR="00173C6C" w:rsidRPr="001B338D">
        <w:rPr>
          <w:rFonts w:eastAsiaTheme="minorEastAsia" w:cstheme="minorHAnsi"/>
          <w:sz w:val="22"/>
          <w:szCs w:val="22"/>
        </w:rPr>
        <w:t>are</w:t>
      </w:r>
      <w:r w:rsidRPr="001B338D">
        <w:rPr>
          <w:rFonts w:eastAsiaTheme="minorEastAsia" w:cstheme="minorHAnsi"/>
          <w:sz w:val="22"/>
          <w:szCs w:val="22"/>
        </w:rPr>
        <w:t xml:space="preserve"> realized and reflected in the GWP values reported in EPDs.</w:t>
      </w:r>
      <w:r w:rsidR="008E2454" w:rsidRPr="001B338D">
        <w:rPr>
          <w:rFonts w:eastAsiaTheme="minorEastAsia" w:cstheme="minorHAnsi"/>
          <w:sz w:val="22"/>
          <w:szCs w:val="22"/>
        </w:rPr>
        <w:t xml:space="preserve"> </w:t>
      </w:r>
    </w:p>
    <w:p w14:paraId="51E9272F" w14:textId="30797C67" w:rsidR="006536A0" w:rsidRPr="0077168B" w:rsidRDefault="0EEE2518" w:rsidP="00062BCB">
      <w:pPr>
        <w:pStyle w:val="ListParagraph"/>
        <w:numPr>
          <w:ilvl w:val="0"/>
          <w:numId w:val="21"/>
        </w:numPr>
        <w:contextualSpacing w:val="0"/>
        <w:jc w:val="both"/>
        <w:rPr>
          <w:rFonts w:eastAsiaTheme="minorEastAsia" w:cstheme="minorHAnsi"/>
          <w:sz w:val="22"/>
          <w:szCs w:val="22"/>
        </w:rPr>
      </w:pPr>
      <w:r w:rsidRPr="0077168B">
        <w:rPr>
          <w:rFonts w:eastAsiaTheme="minorEastAsia" w:cstheme="minorHAnsi"/>
          <w:sz w:val="22"/>
          <w:szCs w:val="22"/>
        </w:rPr>
        <w:t xml:space="preserve">The GSA program </w:t>
      </w:r>
      <w:r w:rsidR="00173C6C" w:rsidRPr="0077168B">
        <w:rPr>
          <w:rFonts w:eastAsiaTheme="minorEastAsia" w:cstheme="minorHAnsi"/>
          <w:sz w:val="22"/>
          <w:szCs w:val="22"/>
        </w:rPr>
        <w:t>primarily</w:t>
      </w:r>
      <w:r w:rsidR="2E8982E8" w:rsidRPr="0077168B">
        <w:rPr>
          <w:rFonts w:eastAsiaTheme="minorEastAsia" w:cstheme="minorHAnsi"/>
          <w:sz w:val="22"/>
          <w:szCs w:val="22"/>
        </w:rPr>
        <w:t xml:space="preserve"> </w:t>
      </w:r>
      <w:r w:rsidR="00173C6C" w:rsidRPr="0077168B">
        <w:rPr>
          <w:rFonts w:eastAsiaTheme="minorEastAsia" w:cstheme="minorHAnsi"/>
          <w:sz w:val="22"/>
          <w:szCs w:val="22"/>
        </w:rPr>
        <w:t>targets</w:t>
      </w:r>
      <w:r w:rsidRPr="0077168B">
        <w:rPr>
          <w:rFonts w:eastAsiaTheme="minorEastAsia" w:cstheme="minorHAnsi"/>
          <w:sz w:val="22"/>
          <w:szCs w:val="22"/>
        </w:rPr>
        <w:t xml:space="preserve"> federal building projects, </w:t>
      </w:r>
      <w:r w:rsidR="00173C6C" w:rsidRPr="0077168B">
        <w:rPr>
          <w:rFonts w:eastAsiaTheme="minorEastAsia" w:cstheme="minorHAnsi"/>
          <w:sz w:val="22"/>
          <w:szCs w:val="22"/>
        </w:rPr>
        <w:t>which</w:t>
      </w:r>
      <w:r w:rsidRPr="0077168B">
        <w:rPr>
          <w:rFonts w:eastAsiaTheme="minorEastAsia" w:cstheme="minorHAnsi"/>
          <w:sz w:val="22"/>
          <w:szCs w:val="22"/>
        </w:rPr>
        <w:t xml:space="preserve"> do not </w:t>
      </w:r>
      <w:r w:rsidR="00173C6C" w:rsidRPr="0077168B">
        <w:rPr>
          <w:rFonts w:eastAsiaTheme="minorEastAsia" w:cstheme="minorHAnsi"/>
          <w:sz w:val="22"/>
          <w:szCs w:val="22"/>
        </w:rPr>
        <w:t xml:space="preserve">include </w:t>
      </w:r>
      <w:r w:rsidRPr="0077168B">
        <w:rPr>
          <w:rFonts w:eastAsiaTheme="minorEastAsia" w:cstheme="minorHAnsi"/>
          <w:sz w:val="22"/>
          <w:szCs w:val="22"/>
        </w:rPr>
        <w:t xml:space="preserve">transportation infrastructure projects such as those </w:t>
      </w:r>
      <w:r w:rsidR="00173C6C" w:rsidRPr="0077168B">
        <w:rPr>
          <w:rFonts w:eastAsiaTheme="minorEastAsia" w:cstheme="minorHAnsi"/>
          <w:sz w:val="22"/>
          <w:szCs w:val="22"/>
        </w:rPr>
        <w:t>managed</w:t>
      </w:r>
      <w:r w:rsidRPr="0077168B">
        <w:rPr>
          <w:rFonts w:eastAsiaTheme="minorEastAsia" w:cstheme="minorHAnsi"/>
          <w:sz w:val="22"/>
          <w:szCs w:val="22"/>
        </w:rPr>
        <w:t xml:space="preserve"> by ALDOT. </w:t>
      </w:r>
      <w:r w:rsidR="00173C6C" w:rsidRPr="0077168B">
        <w:rPr>
          <w:rFonts w:eastAsiaTheme="minorEastAsia" w:cstheme="minorHAnsi"/>
          <w:sz w:val="22"/>
          <w:szCs w:val="22"/>
        </w:rPr>
        <w:t xml:space="preserve">Hence, the </w:t>
      </w:r>
      <w:r w:rsidRPr="0077168B">
        <w:rPr>
          <w:rFonts w:eastAsiaTheme="minorEastAsia" w:cstheme="minorHAnsi"/>
          <w:sz w:val="22"/>
          <w:szCs w:val="22"/>
        </w:rPr>
        <w:t xml:space="preserve">GSA program's focus and purpose do not </w:t>
      </w:r>
      <w:r w:rsidR="00204327" w:rsidRPr="0077168B">
        <w:rPr>
          <w:rFonts w:eastAsiaTheme="minorEastAsia" w:cstheme="minorHAnsi"/>
          <w:sz w:val="22"/>
          <w:szCs w:val="22"/>
        </w:rPr>
        <w:t xml:space="preserve">align with </w:t>
      </w:r>
      <w:r w:rsidRPr="0077168B">
        <w:rPr>
          <w:rFonts w:eastAsiaTheme="minorEastAsia" w:cstheme="minorHAnsi"/>
          <w:sz w:val="22"/>
          <w:szCs w:val="22"/>
        </w:rPr>
        <w:t xml:space="preserve">ALDOT's specific funding </w:t>
      </w:r>
      <w:r w:rsidR="00204327" w:rsidRPr="0077168B">
        <w:rPr>
          <w:rFonts w:eastAsiaTheme="minorEastAsia" w:cstheme="minorHAnsi"/>
          <w:sz w:val="22"/>
          <w:szCs w:val="22"/>
        </w:rPr>
        <w:t xml:space="preserve">needs </w:t>
      </w:r>
      <w:r w:rsidRPr="0077168B">
        <w:rPr>
          <w:rFonts w:eastAsiaTheme="minorEastAsia" w:cstheme="minorHAnsi"/>
          <w:sz w:val="22"/>
          <w:szCs w:val="22"/>
        </w:rPr>
        <w:t>for implementing WMT and CCPR in road construction projects.</w:t>
      </w:r>
    </w:p>
    <w:p w14:paraId="73A2ED12" w14:textId="145AB78D" w:rsidR="006536A0" w:rsidRPr="0077168B" w:rsidRDefault="0EEE2518" w:rsidP="00062BCB">
      <w:pPr>
        <w:pStyle w:val="ListParagraph"/>
        <w:numPr>
          <w:ilvl w:val="0"/>
          <w:numId w:val="21"/>
        </w:numPr>
        <w:contextualSpacing w:val="0"/>
        <w:jc w:val="both"/>
        <w:rPr>
          <w:rFonts w:eastAsiaTheme="minorEastAsia" w:cstheme="minorHAnsi"/>
          <w:sz w:val="22"/>
          <w:szCs w:val="22"/>
        </w:rPr>
      </w:pPr>
      <w:r w:rsidRPr="0077168B">
        <w:rPr>
          <w:rFonts w:eastAsiaTheme="minorEastAsia" w:cstheme="minorHAnsi"/>
          <w:sz w:val="22"/>
          <w:szCs w:val="22"/>
        </w:rPr>
        <w:t xml:space="preserve">The White House BIL Guidebook provides a detailed plan for obtaining funding under the Bipartisan Infrastructure Law for a range of infrastructure projects, such as transportation, broadband, and environmental initiatives. </w:t>
      </w:r>
      <w:r w:rsidR="008E2454" w:rsidRPr="0077168B">
        <w:rPr>
          <w:rFonts w:eastAsiaTheme="minorEastAsia" w:cstheme="minorHAnsi"/>
          <w:sz w:val="22"/>
          <w:szCs w:val="22"/>
        </w:rPr>
        <w:t>However, a review</w:t>
      </w:r>
      <w:r w:rsidRPr="0077168B">
        <w:rPr>
          <w:rFonts w:eastAsiaTheme="minorEastAsia" w:cstheme="minorHAnsi"/>
          <w:sz w:val="22"/>
          <w:szCs w:val="22"/>
        </w:rPr>
        <w:t xml:space="preserve"> of current open and upcoming funding opportunities does not result in any applicable programs that meet ALDOT’s needs.  </w:t>
      </w:r>
    </w:p>
    <w:p w14:paraId="24F98C4B" w14:textId="32449FBA" w:rsidR="00BB44D3" w:rsidRPr="0077168B" w:rsidRDefault="0EEE2518" w:rsidP="00062BCB">
      <w:pPr>
        <w:ind w:firstLine="360"/>
        <w:jc w:val="both"/>
        <w:rPr>
          <w:rFonts w:eastAsiaTheme="minorEastAsia" w:cstheme="minorHAnsi"/>
        </w:rPr>
      </w:pPr>
      <w:r w:rsidRPr="0077168B">
        <w:rPr>
          <w:rFonts w:eastAsiaTheme="minorEastAsia" w:cstheme="minorHAnsi"/>
        </w:rPr>
        <w:t xml:space="preserve">In summary, the successful implementation of WMT and CCPR requires adequate funding from the CPRG program. This funding is essential for ALDOT to invest in the necessary </w:t>
      </w:r>
      <w:r w:rsidR="00AA0CAA" w:rsidRPr="0077168B">
        <w:rPr>
          <w:rFonts w:eastAsiaTheme="minorEastAsia" w:cstheme="minorHAnsi"/>
        </w:rPr>
        <w:t xml:space="preserve">pilots </w:t>
      </w:r>
      <w:r w:rsidR="008E2454" w:rsidRPr="0077168B">
        <w:rPr>
          <w:rFonts w:eastAsiaTheme="minorEastAsia" w:cstheme="minorHAnsi"/>
        </w:rPr>
        <w:t xml:space="preserve">and demonstration </w:t>
      </w:r>
      <w:r w:rsidR="00E973B4">
        <w:rPr>
          <w:rFonts w:eastAsiaTheme="minorEastAsia" w:cstheme="minorHAnsi"/>
        </w:rPr>
        <w:t>projects</w:t>
      </w:r>
      <w:r w:rsidR="2E8982E8" w:rsidRPr="0077168B">
        <w:rPr>
          <w:rFonts w:eastAsiaTheme="minorEastAsia" w:cstheme="minorHAnsi"/>
        </w:rPr>
        <w:t xml:space="preserve">, </w:t>
      </w:r>
      <w:r w:rsidR="008E2454" w:rsidRPr="0077168B">
        <w:rPr>
          <w:rFonts w:eastAsiaTheme="minorEastAsia" w:cstheme="minorHAnsi"/>
        </w:rPr>
        <w:t>workforce</w:t>
      </w:r>
      <w:r w:rsidRPr="0077168B">
        <w:rPr>
          <w:rFonts w:eastAsiaTheme="minorEastAsia" w:cstheme="minorHAnsi"/>
        </w:rPr>
        <w:t xml:space="preserve"> training, and incentives to support the adoption of these technologies into routine practices. By securing funding from the CPRG program, ALDOT can ensure the sustainable integration of WMT and CCPR into their asphalt pavement projects</w:t>
      </w:r>
      <w:r w:rsidR="008E2454" w:rsidRPr="0077168B">
        <w:rPr>
          <w:rFonts w:eastAsiaTheme="minorEastAsia" w:cstheme="minorHAnsi"/>
        </w:rPr>
        <w:t>,</w:t>
      </w:r>
      <w:r w:rsidRPr="0077168B">
        <w:rPr>
          <w:rFonts w:eastAsiaTheme="minorEastAsia" w:cstheme="minorHAnsi"/>
        </w:rPr>
        <w:t xml:space="preserve"> </w:t>
      </w:r>
      <w:r w:rsidR="2E8982E8" w:rsidRPr="0077168B">
        <w:rPr>
          <w:rFonts w:eastAsiaTheme="minorEastAsia" w:cstheme="minorHAnsi"/>
        </w:rPr>
        <w:t>lead</w:t>
      </w:r>
      <w:r w:rsidR="008E2454" w:rsidRPr="0077168B">
        <w:rPr>
          <w:rFonts w:eastAsiaTheme="minorEastAsia" w:cstheme="minorHAnsi"/>
        </w:rPr>
        <w:t>ing</w:t>
      </w:r>
      <w:r w:rsidRPr="0077168B">
        <w:rPr>
          <w:rFonts w:eastAsiaTheme="minorEastAsia" w:cstheme="minorHAnsi"/>
        </w:rPr>
        <w:t xml:space="preserve"> to long-term environmental benefits and cost savings.</w:t>
      </w:r>
    </w:p>
    <w:p w14:paraId="3A5EE5EC" w14:textId="77777777" w:rsidR="00632474" w:rsidRPr="0077168B" w:rsidRDefault="00632474" w:rsidP="00062BCB">
      <w:pPr>
        <w:ind w:firstLine="360"/>
        <w:jc w:val="both"/>
        <w:rPr>
          <w:rFonts w:eastAsiaTheme="minorEastAsia" w:cstheme="minorHAnsi"/>
        </w:rPr>
      </w:pPr>
    </w:p>
    <w:p w14:paraId="606FE56D" w14:textId="59D2623F" w:rsidR="45D4BCA6" w:rsidRPr="0077168B" w:rsidRDefault="0EEE2518" w:rsidP="00062BCB">
      <w:pPr>
        <w:pStyle w:val="ListParagraph"/>
        <w:numPr>
          <w:ilvl w:val="0"/>
          <w:numId w:val="13"/>
        </w:numPr>
        <w:ind w:left="360"/>
        <w:contextualSpacing w:val="0"/>
        <w:jc w:val="both"/>
        <w:rPr>
          <w:rFonts w:eastAsiaTheme="minorEastAsia" w:cstheme="minorHAnsi"/>
          <w:b/>
          <w:bCs/>
          <w:sz w:val="22"/>
          <w:szCs w:val="22"/>
          <w:u w:val="single"/>
        </w:rPr>
      </w:pPr>
      <w:r w:rsidRPr="0077168B">
        <w:rPr>
          <w:rFonts w:eastAsiaTheme="minorEastAsia" w:cstheme="minorHAnsi"/>
          <w:b/>
          <w:bCs/>
          <w:sz w:val="22"/>
          <w:szCs w:val="22"/>
          <w:u w:val="single"/>
        </w:rPr>
        <w:t>Transformative Impact</w:t>
      </w:r>
    </w:p>
    <w:p w14:paraId="680B3F06" w14:textId="6E9FB110" w:rsidR="00B23725" w:rsidRPr="0077168B" w:rsidRDefault="0EEE2518" w:rsidP="00062BCB">
      <w:pPr>
        <w:ind w:firstLine="360"/>
        <w:jc w:val="both"/>
        <w:rPr>
          <w:rFonts w:eastAsiaTheme="minorEastAsia" w:cstheme="minorHAnsi"/>
        </w:rPr>
      </w:pPr>
      <w:r w:rsidRPr="0077168B">
        <w:rPr>
          <w:rFonts w:eastAsiaTheme="minorEastAsia" w:cstheme="minorHAnsi"/>
        </w:rPr>
        <w:t>ALDOT is fully committed to implementing strategies aimed at enhancing air quality, mitigating the impacts of climate change, expanding transportation options, and employing transportation management technologies to improve the overall efficiency of the state’s transportation network. The adoption of WMT and CCPR to reduce GHG emissions from a hard-to-abate industry sector aligns with this commitment</w:t>
      </w:r>
      <w:r w:rsidR="001310E4" w:rsidRPr="0077168B">
        <w:rPr>
          <w:rFonts w:eastAsiaTheme="minorEastAsia" w:cstheme="minorHAnsi"/>
        </w:rPr>
        <w:t>. This implementation</w:t>
      </w:r>
      <w:r w:rsidR="2E8982E8" w:rsidRPr="0077168B">
        <w:rPr>
          <w:rFonts w:eastAsiaTheme="minorEastAsia" w:cstheme="minorHAnsi"/>
        </w:rPr>
        <w:t xml:space="preserve"> aim</w:t>
      </w:r>
      <w:r w:rsidR="001310E4" w:rsidRPr="0077168B">
        <w:rPr>
          <w:rFonts w:eastAsiaTheme="minorEastAsia" w:cstheme="minorHAnsi"/>
        </w:rPr>
        <w:t>s</w:t>
      </w:r>
      <w:r w:rsidRPr="0077168B">
        <w:rPr>
          <w:rFonts w:eastAsiaTheme="minorEastAsia" w:cstheme="minorHAnsi"/>
        </w:rPr>
        <w:t xml:space="preserve"> to enhance efficiency and reduce carbon emissions in transportation projects, thereby fostering a cleaner environment for all Alabama residents.</w:t>
      </w:r>
    </w:p>
    <w:p w14:paraId="1D94EEE1" w14:textId="07E374C7" w:rsidR="001310E4" w:rsidRPr="0077168B" w:rsidRDefault="0EEE2518" w:rsidP="00062BCB">
      <w:pPr>
        <w:ind w:firstLine="360"/>
        <w:jc w:val="both"/>
        <w:rPr>
          <w:rFonts w:eastAsiaTheme="minorEastAsia" w:cstheme="minorHAnsi"/>
        </w:rPr>
      </w:pPr>
      <w:r w:rsidRPr="0077168B">
        <w:rPr>
          <w:rFonts w:eastAsiaTheme="minorEastAsia" w:cstheme="minorHAnsi"/>
        </w:rPr>
        <w:t xml:space="preserve"> Moreover, with over 5</w:t>
      </w:r>
      <w:r w:rsidR="009B7945">
        <w:rPr>
          <w:rFonts w:eastAsiaTheme="minorEastAsia" w:cstheme="minorHAnsi"/>
        </w:rPr>
        <w:t>8</w:t>
      </w:r>
      <w:r w:rsidRPr="0077168B">
        <w:rPr>
          <w:rFonts w:eastAsiaTheme="minorEastAsia" w:cstheme="minorHAnsi"/>
        </w:rPr>
        <w:t xml:space="preserve">% of Alabama's asphalt plants situated in communities facing disproportionate burdens and underserved areas, the adoption of WMT and CCPR will ensure the fair distribution of environmental benefits across all communities, particularly those with environmental justice populations. This approach guarantees equitable outcomes, promoting sustainability and inclusivity in transportation infrastructure development. </w:t>
      </w:r>
    </w:p>
    <w:p w14:paraId="5EDEAE28" w14:textId="060F9247" w:rsidR="001310E4" w:rsidRPr="0077168B" w:rsidRDefault="0EEE2518" w:rsidP="00062BCB">
      <w:pPr>
        <w:ind w:firstLine="360"/>
        <w:jc w:val="both"/>
        <w:rPr>
          <w:rFonts w:eastAsiaTheme="minorEastAsia" w:cstheme="minorHAnsi"/>
        </w:rPr>
      </w:pPr>
      <w:r w:rsidRPr="0077168B">
        <w:rPr>
          <w:rFonts w:eastAsiaTheme="minorEastAsia" w:cstheme="minorHAnsi"/>
        </w:rPr>
        <w:t xml:space="preserve">Additionally, following the statewide implementation of specifications for WMT with temperature reductions in 2025 and CCPR in 2027, ALDOT plans to collaborate with NCAT and the Alabama Local Technical Assistance Program (ALTAP) to develop and provide training and education for county engineers, consultants, and contractors in Alabama. These efforts will include promotional materials and presentations at key industry conferences such as the Alabama Transportation Conference and the Construction Engineers and Materials Engineers (CEME) Conference, facilitating the quick adoption of new specifications by local agencies, consultants, and contractors across multiple jurisdictions. </w:t>
      </w:r>
    </w:p>
    <w:p w14:paraId="6982EA54" w14:textId="7C60E5AF" w:rsidR="004C35F4" w:rsidRPr="0077168B" w:rsidRDefault="0EEE2518" w:rsidP="00062BCB">
      <w:pPr>
        <w:ind w:firstLine="360"/>
        <w:jc w:val="both"/>
        <w:rPr>
          <w:rFonts w:eastAsiaTheme="minorEastAsia" w:cstheme="minorHAnsi"/>
        </w:rPr>
      </w:pPr>
      <w:r w:rsidRPr="0077168B">
        <w:rPr>
          <w:rFonts w:eastAsiaTheme="minorEastAsia" w:cstheme="minorHAnsi"/>
        </w:rPr>
        <w:t>ALDOT's proactive approach positions it as one of the pioneering state DOTs to implement such specifications for reducing GHG emissions. The success of these initiatives is expected to inspire other state agencies to adopt similar specifications. Furthermore, ALDOT is committed to sharing the specifications, lessons learned, and training materials nationally through its participation in regional asphalt user and producer group meetings, CAPRI, FHWA Climate Challenge, and AASHTO COMP.</w:t>
      </w:r>
    </w:p>
    <w:p w14:paraId="461DC311" w14:textId="0DB06782" w:rsidR="004C35F4" w:rsidRDefault="0EEE2518" w:rsidP="00062BCB">
      <w:pPr>
        <w:ind w:firstLine="360"/>
        <w:jc w:val="both"/>
        <w:rPr>
          <w:rFonts w:eastAsiaTheme="minorEastAsia" w:cstheme="minorHAnsi"/>
        </w:rPr>
      </w:pPr>
      <w:r w:rsidRPr="0077168B">
        <w:rPr>
          <w:rFonts w:eastAsiaTheme="minorEastAsia" w:cstheme="minorHAnsi"/>
        </w:rPr>
        <w:t xml:space="preserve">In summary, ALDOT's adoption of WMT and CCPR technologies underscores its proactive approach toward achieving cleaner air quality, mitigating climate impacts, and promoting sustainable transportation practices in Alabama. Its successful implementation will lead to transformative change, inspiring other </w:t>
      </w:r>
      <w:r w:rsidR="008407C7" w:rsidRPr="0077168B">
        <w:rPr>
          <w:rFonts w:eastAsiaTheme="minorEastAsia" w:cstheme="minorHAnsi"/>
        </w:rPr>
        <w:t>state</w:t>
      </w:r>
      <w:r w:rsidRPr="0077168B">
        <w:rPr>
          <w:rFonts w:eastAsiaTheme="minorEastAsia" w:cstheme="minorHAnsi"/>
        </w:rPr>
        <w:t xml:space="preserve"> and local transportation agencies to accelerate the adoption of these technologies for GHG emission reductions from a hard-to-abate industry sector.</w:t>
      </w:r>
    </w:p>
    <w:p w14:paraId="06CE3105" w14:textId="77777777" w:rsidR="00E973B4" w:rsidRPr="0077168B" w:rsidRDefault="00E973B4" w:rsidP="00062BCB">
      <w:pPr>
        <w:ind w:firstLine="360"/>
        <w:jc w:val="both"/>
        <w:rPr>
          <w:rFonts w:eastAsiaTheme="minorEastAsia" w:cstheme="minorHAnsi"/>
        </w:rPr>
      </w:pPr>
    </w:p>
    <w:p w14:paraId="65D522BC" w14:textId="2CDC2C58" w:rsidR="0EEE2518" w:rsidRPr="0077168B" w:rsidRDefault="0EEE2518" w:rsidP="00062BCB">
      <w:pPr>
        <w:ind w:firstLine="360"/>
        <w:jc w:val="both"/>
        <w:rPr>
          <w:rFonts w:eastAsiaTheme="minorEastAsia" w:cstheme="minorHAnsi"/>
        </w:rPr>
      </w:pPr>
    </w:p>
    <w:p w14:paraId="7C1051BC" w14:textId="73D5DF80" w:rsidR="004C35F4" w:rsidRPr="0077168B" w:rsidRDefault="0EEE2518" w:rsidP="00062BCB">
      <w:pPr>
        <w:pStyle w:val="Heading1"/>
        <w:numPr>
          <w:ilvl w:val="0"/>
          <w:numId w:val="14"/>
        </w:numPr>
        <w:ind w:left="360"/>
        <w:jc w:val="both"/>
        <w:rPr>
          <w:rFonts w:eastAsiaTheme="minorEastAsia" w:cstheme="minorHAnsi"/>
          <w:sz w:val="22"/>
          <w:szCs w:val="22"/>
          <w:u w:val="single"/>
        </w:rPr>
      </w:pPr>
      <w:r w:rsidRPr="0077168B">
        <w:rPr>
          <w:rFonts w:eastAsiaTheme="minorEastAsia" w:cstheme="minorHAnsi"/>
          <w:sz w:val="22"/>
          <w:szCs w:val="22"/>
          <w:u w:val="single"/>
        </w:rPr>
        <w:lastRenderedPageBreak/>
        <w:t>Impact of GHG Reduction Measures</w:t>
      </w:r>
    </w:p>
    <w:p w14:paraId="63B388C8" w14:textId="79935338" w:rsidR="0059360F" w:rsidRPr="0077168B" w:rsidRDefault="0059360F" w:rsidP="00062BCB">
      <w:pPr>
        <w:jc w:val="both"/>
        <w:rPr>
          <w:rFonts w:eastAsiaTheme="minorEastAsia" w:cstheme="minorHAnsi"/>
          <w:i/>
          <w:iCs/>
        </w:rPr>
      </w:pPr>
    </w:p>
    <w:p w14:paraId="5A0EDE68" w14:textId="73411C38" w:rsidR="00E02F78" w:rsidRPr="0077168B" w:rsidRDefault="0EEE2518" w:rsidP="00062BCB">
      <w:pPr>
        <w:pStyle w:val="ListParagraph"/>
        <w:numPr>
          <w:ilvl w:val="0"/>
          <w:numId w:val="15"/>
        </w:numPr>
        <w:ind w:left="360"/>
        <w:contextualSpacing w:val="0"/>
        <w:jc w:val="both"/>
        <w:rPr>
          <w:rFonts w:eastAsiaTheme="minorEastAsia" w:cstheme="minorHAnsi"/>
          <w:b/>
          <w:bCs/>
          <w:sz w:val="22"/>
          <w:szCs w:val="22"/>
          <w:u w:val="single"/>
        </w:rPr>
      </w:pPr>
      <w:r w:rsidRPr="0077168B">
        <w:rPr>
          <w:rFonts w:eastAsiaTheme="minorEastAsia" w:cstheme="minorHAnsi"/>
          <w:b/>
          <w:bCs/>
          <w:sz w:val="22"/>
          <w:szCs w:val="22"/>
          <w:u w:val="single"/>
        </w:rPr>
        <w:t>Magnitude of GHG Reductions from 2025 through 2030</w:t>
      </w:r>
    </w:p>
    <w:p w14:paraId="58FB02CD" w14:textId="7252CAB8" w:rsidR="00CB3049" w:rsidRPr="0077168B" w:rsidRDefault="0EEE2518" w:rsidP="006E74A6">
      <w:pPr>
        <w:ind w:firstLine="360"/>
        <w:jc w:val="both"/>
        <w:rPr>
          <w:rFonts w:eastAsiaTheme="minorEastAsia" w:cstheme="minorHAnsi"/>
        </w:rPr>
      </w:pPr>
      <w:r w:rsidRPr="0077168B">
        <w:rPr>
          <w:rFonts w:eastAsiaTheme="minorEastAsia" w:cstheme="minorHAnsi"/>
        </w:rPr>
        <w:t xml:space="preserve">Using the calculations outlined in the </w:t>
      </w:r>
      <w:r w:rsidRPr="0077168B">
        <w:rPr>
          <w:rFonts w:eastAsiaTheme="minorEastAsia" w:cstheme="minorHAnsi"/>
          <w:i/>
          <w:iCs/>
        </w:rPr>
        <w:t>Technical Appendix</w:t>
      </w:r>
      <w:r w:rsidRPr="0077168B">
        <w:rPr>
          <w:rFonts w:eastAsiaTheme="minorEastAsia" w:cstheme="minorHAnsi"/>
        </w:rPr>
        <w:t xml:space="preserve">, it is estimated that the cumulative GHG </w:t>
      </w:r>
      <w:r w:rsidR="2E8982E8" w:rsidRPr="0077168B">
        <w:rPr>
          <w:rFonts w:eastAsiaTheme="minorEastAsia" w:cstheme="minorHAnsi"/>
        </w:rPr>
        <w:t>emission</w:t>
      </w:r>
      <w:r w:rsidR="00E57DA9" w:rsidRPr="0077168B">
        <w:rPr>
          <w:rFonts w:eastAsiaTheme="minorEastAsia" w:cstheme="minorHAnsi"/>
        </w:rPr>
        <w:t xml:space="preserve"> reductions from 2025 to 2030</w:t>
      </w:r>
      <w:r w:rsidRPr="0077168B">
        <w:rPr>
          <w:rFonts w:eastAsiaTheme="minorEastAsia" w:cstheme="minorHAnsi"/>
        </w:rPr>
        <w:t xml:space="preserve"> would </w:t>
      </w:r>
      <w:r w:rsidR="00E57DA9" w:rsidRPr="0077168B">
        <w:rPr>
          <w:rFonts w:eastAsiaTheme="minorEastAsia" w:cstheme="minorHAnsi"/>
        </w:rPr>
        <w:t xml:space="preserve">total </w:t>
      </w:r>
      <w:r w:rsidRPr="0077168B">
        <w:rPr>
          <w:rFonts w:eastAsiaTheme="minorEastAsia" w:cstheme="minorHAnsi"/>
        </w:rPr>
        <w:t xml:space="preserve">66,564 </w:t>
      </w:r>
      <w:r w:rsidR="00E57DA9" w:rsidRPr="0077168B">
        <w:rPr>
          <w:rFonts w:eastAsiaTheme="minorEastAsia" w:cstheme="minorHAnsi"/>
        </w:rPr>
        <w:t>metric tons of CO</w:t>
      </w:r>
      <w:r w:rsidR="00E57DA9" w:rsidRPr="0077168B">
        <w:rPr>
          <w:rFonts w:eastAsiaTheme="minorEastAsia" w:cstheme="minorHAnsi"/>
          <w:vertAlign w:val="subscript"/>
        </w:rPr>
        <w:t>2</w:t>
      </w:r>
      <w:r w:rsidR="00E57DA9" w:rsidRPr="0077168B">
        <w:rPr>
          <w:rFonts w:eastAsiaTheme="minorEastAsia" w:cstheme="minorHAnsi"/>
        </w:rPr>
        <w:t>e (</w:t>
      </w:r>
      <w:r w:rsidR="2E8982E8" w:rsidRPr="0077168B">
        <w:rPr>
          <w:rFonts w:eastAsiaTheme="minorEastAsia" w:cstheme="minorHAnsi"/>
        </w:rPr>
        <w:t>MTCO</w:t>
      </w:r>
      <w:r w:rsidR="2E8982E8" w:rsidRPr="0077168B">
        <w:rPr>
          <w:rFonts w:eastAsiaTheme="minorEastAsia" w:cstheme="minorHAnsi"/>
          <w:vertAlign w:val="subscript"/>
        </w:rPr>
        <w:t>2</w:t>
      </w:r>
      <w:r w:rsidR="2E8982E8" w:rsidRPr="0077168B">
        <w:rPr>
          <w:rFonts w:eastAsiaTheme="minorEastAsia" w:cstheme="minorHAnsi"/>
        </w:rPr>
        <w:t>e</w:t>
      </w:r>
      <w:r w:rsidR="00E57DA9" w:rsidRPr="0077168B">
        <w:rPr>
          <w:rFonts w:eastAsiaTheme="minorEastAsia" w:cstheme="minorHAnsi"/>
        </w:rPr>
        <w:t xml:space="preserve">), representing </w:t>
      </w:r>
      <w:r w:rsidRPr="0077168B">
        <w:rPr>
          <w:rFonts w:eastAsiaTheme="minorEastAsia" w:cstheme="minorHAnsi"/>
        </w:rPr>
        <w:t>approximately a 14% reduction</w:t>
      </w:r>
      <w:r w:rsidR="00E57DA9" w:rsidRPr="0077168B">
        <w:rPr>
          <w:rFonts w:eastAsiaTheme="minorEastAsia" w:cstheme="minorHAnsi"/>
        </w:rPr>
        <w:t xml:space="preserve"> compared to if traditional HMA was used</w:t>
      </w:r>
      <w:r w:rsidR="2E8982E8" w:rsidRPr="0077168B">
        <w:rPr>
          <w:rFonts w:eastAsiaTheme="minorEastAsia" w:cstheme="minorHAnsi"/>
        </w:rPr>
        <w:t>.</w:t>
      </w:r>
      <w:r w:rsidRPr="0077168B">
        <w:rPr>
          <w:rFonts w:eastAsiaTheme="minorEastAsia" w:cstheme="minorHAnsi"/>
        </w:rPr>
        <w:t xml:space="preserve"> </w:t>
      </w:r>
      <w:r w:rsidR="00567739" w:rsidRPr="0077168B">
        <w:rPr>
          <w:rFonts w:eastAsiaTheme="minorEastAsia" w:cstheme="minorHAnsi"/>
        </w:rPr>
        <w:t xml:space="preserve">Table 2 shows the annual estimated emission reductions between 2025 and 2030. </w:t>
      </w:r>
      <w:r w:rsidR="001D20CB" w:rsidRPr="0077168B">
        <w:rPr>
          <w:rFonts w:eastAsiaTheme="minorEastAsia" w:cstheme="minorHAnsi"/>
        </w:rPr>
        <w:t xml:space="preserve">Variation in temperature reductions will impact GHG emission reductions. </w:t>
      </w:r>
      <w:r w:rsidR="003B4044" w:rsidRPr="0077168B">
        <w:rPr>
          <w:rFonts w:eastAsiaTheme="minorEastAsia" w:cstheme="minorHAnsi"/>
        </w:rPr>
        <w:t>Research shows that WMT temperature reductions are normally in the range of 10</w:t>
      </w:r>
      <w:r w:rsidR="00726760" w:rsidRPr="0077168B">
        <w:rPr>
          <w:rFonts w:eastAsiaTheme="minorEastAsia" w:cstheme="minorHAnsi"/>
        </w:rPr>
        <w:t xml:space="preserve"> to </w:t>
      </w:r>
      <w:r w:rsidR="003B4044" w:rsidRPr="0077168B">
        <w:rPr>
          <w:rFonts w:eastAsiaTheme="minorEastAsia" w:cstheme="minorHAnsi"/>
        </w:rPr>
        <w:t>90 degrees Celsius (</w:t>
      </w:r>
      <w:r w:rsidR="00726760" w:rsidRPr="0077168B">
        <w:rPr>
          <w:rFonts w:eastAsiaTheme="minorEastAsia" w:cstheme="minorHAnsi"/>
        </w:rPr>
        <w:t>50 to 194 degrees Fahrenheit).</w:t>
      </w:r>
      <w:r w:rsidR="00726760" w:rsidRPr="0077168B">
        <w:rPr>
          <w:rStyle w:val="FootnoteReference"/>
          <w:rFonts w:eastAsiaTheme="minorEastAsia" w:cstheme="minorHAnsi"/>
        </w:rPr>
        <w:footnoteReference w:id="17"/>
      </w:r>
      <w:r w:rsidR="00984B78" w:rsidRPr="0077168B">
        <w:rPr>
          <w:rFonts w:eastAsiaTheme="minorEastAsia" w:cstheme="minorHAnsi"/>
        </w:rPr>
        <w:t xml:space="preserve"> </w:t>
      </w:r>
      <w:r w:rsidR="00237700">
        <w:rPr>
          <w:rFonts w:eastAsiaTheme="minorEastAsia" w:cstheme="minorHAnsi"/>
        </w:rPr>
        <w:t>This</w:t>
      </w:r>
      <w:r w:rsidR="00237700" w:rsidRPr="0077168B">
        <w:rPr>
          <w:rFonts w:eastAsiaTheme="minorEastAsia" w:cstheme="minorHAnsi"/>
        </w:rPr>
        <w:t xml:space="preserve"> </w:t>
      </w:r>
      <w:r w:rsidR="00AC2935" w:rsidRPr="0077168B">
        <w:rPr>
          <w:rFonts w:eastAsiaTheme="minorEastAsia" w:cstheme="minorHAnsi"/>
        </w:rPr>
        <w:t xml:space="preserve">proposal estimates </w:t>
      </w:r>
      <w:r w:rsidR="006E74A6" w:rsidRPr="0077168B">
        <w:rPr>
          <w:rFonts w:eastAsiaTheme="minorEastAsia" w:cstheme="minorHAnsi"/>
        </w:rPr>
        <w:t xml:space="preserve">a reduction of </w:t>
      </w:r>
      <w:proofErr w:type="gramStart"/>
      <w:r w:rsidR="00482272" w:rsidRPr="0077168B">
        <w:rPr>
          <w:rFonts w:eastAsiaTheme="minorEastAsia" w:cstheme="minorHAnsi"/>
        </w:rPr>
        <w:t>80</w:t>
      </w:r>
      <w:r w:rsidR="009B7945">
        <w:rPr>
          <w:rFonts w:eastAsiaTheme="minorEastAsia" w:cstheme="minorHAnsi"/>
        </w:rPr>
        <w:t xml:space="preserve"> </w:t>
      </w:r>
      <w:r w:rsidR="00482272" w:rsidRPr="0077168B">
        <w:rPr>
          <w:rFonts w:eastAsiaTheme="minorEastAsia" w:cstheme="minorHAnsi"/>
        </w:rPr>
        <w:t>degree</w:t>
      </w:r>
      <w:proofErr w:type="gramEnd"/>
      <w:r w:rsidR="006E74A6" w:rsidRPr="0077168B">
        <w:rPr>
          <w:rFonts w:eastAsiaTheme="minorEastAsia" w:cstheme="minorHAnsi"/>
        </w:rPr>
        <w:t xml:space="preserve"> Fahrenheit </w:t>
      </w:r>
      <w:r w:rsidR="0046402F" w:rsidRPr="0077168B">
        <w:rPr>
          <w:rFonts w:eastAsiaTheme="minorEastAsia" w:cstheme="minorHAnsi"/>
        </w:rPr>
        <w:t xml:space="preserve">when estimating </w:t>
      </w:r>
      <w:r w:rsidR="00482272" w:rsidRPr="0077168B">
        <w:rPr>
          <w:rFonts w:eastAsiaTheme="minorEastAsia" w:cstheme="minorHAnsi"/>
        </w:rPr>
        <w:t xml:space="preserve">the </w:t>
      </w:r>
      <w:r w:rsidR="0046402F" w:rsidRPr="0077168B">
        <w:rPr>
          <w:rFonts w:eastAsiaTheme="minorEastAsia" w:cstheme="minorHAnsi"/>
        </w:rPr>
        <w:t>GHG reductions for WMT.</w:t>
      </w:r>
    </w:p>
    <w:p w14:paraId="5A5848C7" w14:textId="4BE04C92" w:rsidR="000847EC" w:rsidRPr="0077168B" w:rsidRDefault="0EEE2518" w:rsidP="00150A70">
      <w:pPr>
        <w:ind w:firstLine="360"/>
        <w:jc w:val="both"/>
        <w:rPr>
          <w:rFonts w:eastAsiaTheme="minorEastAsia" w:cstheme="minorHAnsi"/>
        </w:rPr>
      </w:pPr>
      <w:r w:rsidRPr="0077168B">
        <w:rPr>
          <w:rFonts w:eastAsiaTheme="minorEastAsia" w:cstheme="minorHAnsi"/>
        </w:rPr>
        <w:t xml:space="preserve">As stated under </w:t>
      </w:r>
      <w:r w:rsidR="00E57DA9" w:rsidRPr="0077168B">
        <w:rPr>
          <w:rFonts w:eastAsiaTheme="minorEastAsia" w:cstheme="minorHAnsi"/>
        </w:rPr>
        <w:t xml:space="preserve">Section 1.a., </w:t>
      </w:r>
      <w:r w:rsidRPr="0077168B">
        <w:rPr>
          <w:rFonts w:cstheme="minorHAnsi"/>
          <w:i/>
          <w:iCs/>
        </w:rPr>
        <w:t>Description of GHG Reduction Measures</w:t>
      </w:r>
      <w:r w:rsidRPr="0077168B">
        <w:rPr>
          <w:rFonts w:eastAsiaTheme="minorEastAsia" w:cstheme="minorHAnsi"/>
        </w:rPr>
        <w:t xml:space="preserve">, </w:t>
      </w:r>
      <w:r w:rsidR="00B87D56" w:rsidRPr="0077168B">
        <w:rPr>
          <w:rFonts w:eastAsiaTheme="minorEastAsia" w:cstheme="minorHAnsi"/>
        </w:rPr>
        <w:t>this proposal</w:t>
      </w:r>
      <w:r w:rsidRPr="0077168B">
        <w:rPr>
          <w:rFonts w:eastAsiaTheme="minorEastAsia" w:cstheme="minorHAnsi"/>
        </w:rPr>
        <w:t xml:space="preserve"> includes one pilot project for CCPR </w:t>
      </w:r>
      <w:r w:rsidR="00E57DA9" w:rsidRPr="0077168B">
        <w:rPr>
          <w:rFonts w:eastAsiaTheme="minorEastAsia" w:cstheme="minorHAnsi"/>
        </w:rPr>
        <w:t xml:space="preserve">per year </w:t>
      </w:r>
      <w:r w:rsidRPr="0077168B">
        <w:rPr>
          <w:rFonts w:eastAsiaTheme="minorEastAsia" w:cstheme="minorHAnsi"/>
        </w:rPr>
        <w:t xml:space="preserve">in 2025 and 2026. </w:t>
      </w:r>
      <w:r w:rsidR="00E57DA9" w:rsidRPr="0077168B">
        <w:rPr>
          <w:rFonts w:eastAsiaTheme="minorEastAsia" w:cstheme="minorHAnsi"/>
        </w:rPr>
        <w:t xml:space="preserve">Additionally, it </w:t>
      </w:r>
      <w:r w:rsidRPr="0077168B">
        <w:rPr>
          <w:rFonts w:eastAsiaTheme="minorEastAsia" w:cstheme="minorHAnsi"/>
        </w:rPr>
        <w:t xml:space="preserve">is also expected that 35% of </w:t>
      </w:r>
      <w:r w:rsidR="2E8982E8" w:rsidRPr="0077168B">
        <w:rPr>
          <w:rFonts w:eastAsiaTheme="minorEastAsia" w:cstheme="minorHAnsi"/>
        </w:rPr>
        <w:t>ALDOT</w:t>
      </w:r>
      <w:r w:rsidR="00E57DA9" w:rsidRPr="0077168B">
        <w:rPr>
          <w:rFonts w:eastAsiaTheme="minorEastAsia" w:cstheme="minorHAnsi"/>
        </w:rPr>
        <w:t>’</w:t>
      </w:r>
      <w:r w:rsidR="2E8982E8" w:rsidRPr="0077168B">
        <w:rPr>
          <w:rFonts w:eastAsiaTheme="minorEastAsia" w:cstheme="minorHAnsi"/>
        </w:rPr>
        <w:t>s</w:t>
      </w:r>
      <w:r w:rsidRPr="0077168B">
        <w:rPr>
          <w:rFonts w:eastAsiaTheme="minorEastAsia" w:cstheme="minorHAnsi"/>
        </w:rPr>
        <w:t xml:space="preserve"> tonnage will </w:t>
      </w:r>
      <w:r w:rsidR="00E57DA9" w:rsidRPr="0077168B">
        <w:rPr>
          <w:rFonts w:eastAsiaTheme="minorEastAsia" w:cstheme="minorHAnsi"/>
        </w:rPr>
        <w:t xml:space="preserve">utilize </w:t>
      </w:r>
      <w:r w:rsidRPr="0077168B">
        <w:rPr>
          <w:rFonts w:eastAsiaTheme="minorEastAsia" w:cstheme="minorHAnsi"/>
        </w:rPr>
        <w:t xml:space="preserve">WMT with reduced temperatures in 2025 and </w:t>
      </w:r>
      <w:r w:rsidR="00E57DA9" w:rsidRPr="0077168B">
        <w:rPr>
          <w:rFonts w:eastAsiaTheme="minorEastAsia" w:cstheme="minorHAnsi"/>
        </w:rPr>
        <w:t xml:space="preserve">increasing to </w:t>
      </w:r>
      <w:r w:rsidRPr="0077168B">
        <w:rPr>
          <w:rFonts w:eastAsiaTheme="minorEastAsia" w:cstheme="minorHAnsi"/>
        </w:rPr>
        <w:t xml:space="preserve">45% in 2026. Specifications will be developed </w:t>
      </w:r>
      <w:r w:rsidR="00AF2B9D" w:rsidRPr="0077168B">
        <w:rPr>
          <w:rFonts w:eastAsiaTheme="minorEastAsia" w:cstheme="minorHAnsi"/>
        </w:rPr>
        <w:t xml:space="preserve">and refined </w:t>
      </w:r>
      <w:r w:rsidRPr="0077168B">
        <w:rPr>
          <w:rFonts w:eastAsiaTheme="minorEastAsia" w:cstheme="minorHAnsi"/>
        </w:rPr>
        <w:t xml:space="preserve">with incentives to scale the use of these technologies following the pilot projects. It is </w:t>
      </w:r>
      <w:r w:rsidR="00AF2B9D" w:rsidRPr="0077168B">
        <w:rPr>
          <w:rFonts w:eastAsiaTheme="minorEastAsia" w:cstheme="minorHAnsi"/>
        </w:rPr>
        <w:t xml:space="preserve">further </w:t>
      </w:r>
      <w:r w:rsidRPr="0077168B">
        <w:rPr>
          <w:rFonts w:eastAsiaTheme="minorEastAsia" w:cstheme="minorHAnsi"/>
        </w:rPr>
        <w:t xml:space="preserve">anticipated that 60% of ALDOT’s tonnage </w:t>
      </w:r>
      <w:r w:rsidR="00AF2B9D" w:rsidRPr="0077168B">
        <w:rPr>
          <w:rFonts w:eastAsiaTheme="minorEastAsia" w:cstheme="minorHAnsi"/>
        </w:rPr>
        <w:t xml:space="preserve">will be </w:t>
      </w:r>
      <w:r w:rsidRPr="0077168B">
        <w:rPr>
          <w:rFonts w:eastAsiaTheme="minorEastAsia" w:cstheme="minorHAnsi"/>
        </w:rPr>
        <w:t xml:space="preserve">produced using WMT technology with temperature reductions from 2027 through 2030. Since CCPR </w:t>
      </w:r>
      <w:r w:rsidR="00923E21">
        <w:rPr>
          <w:rFonts w:eastAsiaTheme="minorEastAsia" w:cstheme="minorHAnsi"/>
        </w:rPr>
        <w:t xml:space="preserve">is used </w:t>
      </w:r>
      <w:r w:rsidR="00AF2B9D" w:rsidRPr="0077168B">
        <w:rPr>
          <w:rFonts w:eastAsiaTheme="minorEastAsia" w:cstheme="minorHAnsi"/>
        </w:rPr>
        <w:t>in lane widening, reconstruction or new construction projects,</w:t>
      </w:r>
      <w:r w:rsidRPr="0077168B">
        <w:rPr>
          <w:rFonts w:eastAsiaTheme="minorEastAsia" w:cstheme="minorHAnsi"/>
        </w:rPr>
        <w:t xml:space="preserve"> it is anticipated that 2 CCPR projects will be let per year during 2027 and 2028.</w:t>
      </w:r>
      <w:r w:rsidR="00AA0AA8" w:rsidRPr="0077168B">
        <w:rPr>
          <w:rFonts w:eastAsiaTheme="minorEastAsia" w:cstheme="minorHAnsi"/>
        </w:rPr>
        <w:t xml:space="preserve"> </w:t>
      </w:r>
    </w:p>
    <w:p w14:paraId="44A6775A" w14:textId="77777777" w:rsidR="00E02F78" w:rsidRPr="0077168B" w:rsidRDefault="00E02F78" w:rsidP="00062BCB">
      <w:pPr>
        <w:ind w:firstLine="360"/>
        <w:jc w:val="both"/>
        <w:rPr>
          <w:rFonts w:eastAsiaTheme="minorEastAsia" w:cstheme="minorHAnsi"/>
        </w:rPr>
      </w:pPr>
    </w:p>
    <w:p w14:paraId="0930E6D7" w14:textId="1FEFC51F" w:rsidR="00654F73" w:rsidRPr="0077168B" w:rsidRDefault="0EEE2518" w:rsidP="00062BCB">
      <w:pPr>
        <w:jc w:val="both"/>
        <w:rPr>
          <w:rFonts w:eastAsiaTheme="minorEastAsia" w:cstheme="minorHAnsi"/>
          <w:b/>
          <w:bCs/>
        </w:rPr>
      </w:pPr>
      <w:r w:rsidRPr="0077168B">
        <w:rPr>
          <w:rFonts w:eastAsiaTheme="minorEastAsia" w:cstheme="minorHAnsi"/>
          <w:b/>
          <w:bCs/>
        </w:rPr>
        <w:t>Table 2:</w:t>
      </w:r>
      <w:r w:rsidRPr="0077168B">
        <w:rPr>
          <w:rFonts w:eastAsiaTheme="minorEastAsia" w:cstheme="minorHAnsi"/>
        </w:rPr>
        <w:t xml:space="preserve"> </w:t>
      </w:r>
      <w:r w:rsidRPr="0077168B">
        <w:rPr>
          <w:rFonts w:eastAsiaTheme="minorEastAsia" w:cstheme="minorHAnsi"/>
          <w:b/>
          <w:bCs/>
        </w:rPr>
        <w:t>Estimated GHG Reductions from 2025 through 2030</w:t>
      </w:r>
    </w:p>
    <w:tbl>
      <w:tblPr>
        <w:tblW w:w="0" w:type="auto"/>
        <w:tblLook w:val="04A0" w:firstRow="1" w:lastRow="0" w:firstColumn="1" w:lastColumn="0" w:noHBand="0" w:noVBand="1"/>
      </w:tblPr>
      <w:tblGrid>
        <w:gridCol w:w="805"/>
        <w:gridCol w:w="1260"/>
        <w:gridCol w:w="1530"/>
        <w:gridCol w:w="1530"/>
        <w:gridCol w:w="1350"/>
        <w:gridCol w:w="1410"/>
        <w:gridCol w:w="1465"/>
      </w:tblGrid>
      <w:tr w:rsidR="00751F08" w:rsidRPr="0077168B" w14:paraId="1B93C623" w14:textId="77777777" w:rsidTr="00062BCB">
        <w:trPr>
          <w:trHeight w:val="690"/>
          <w:tblHeader/>
        </w:trPr>
        <w:tc>
          <w:tcPr>
            <w:tcW w:w="805" w:type="dxa"/>
            <w:tcBorders>
              <w:top w:val="single" w:sz="4" w:space="0" w:color="auto"/>
              <w:left w:val="single" w:sz="4" w:space="0" w:color="auto"/>
              <w:bottom w:val="single" w:sz="4" w:space="0" w:color="auto"/>
              <w:right w:val="single" w:sz="4" w:space="0" w:color="auto"/>
            </w:tcBorders>
            <w:shd w:val="clear" w:color="auto" w:fill="000000" w:themeFill="text1"/>
            <w:noWrap/>
            <w:hideMark/>
          </w:tcPr>
          <w:p w14:paraId="07ECD5C9" w14:textId="296FE304" w:rsidR="00751F08" w:rsidRPr="0077168B" w:rsidRDefault="0EEE2518" w:rsidP="005554C5">
            <w:pPr>
              <w:rPr>
                <w:rFonts w:eastAsiaTheme="minorEastAsia" w:cstheme="minorHAnsi"/>
                <w:b/>
                <w:bCs/>
                <w:color w:val="FFFFFF"/>
              </w:rPr>
            </w:pPr>
            <w:r w:rsidRPr="0077168B">
              <w:rPr>
                <w:rFonts w:eastAsiaTheme="minorEastAsia" w:cstheme="minorHAnsi"/>
                <w:b/>
                <w:bCs/>
                <w:color w:val="FFFFFF" w:themeColor="background1"/>
              </w:rPr>
              <w:t>Year</w:t>
            </w:r>
          </w:p>
        </w:tc>
        <w:tc>
          <w:tcPr>
            <w:tcW w:w="1260" w:type="dxa"/>
            <w:tcBorders>
              <w:top w:val="single" w:sz="4" w:space="0" w:color="auto"/>
              <w:left w:val="nil"/>
              <w:bottom w:val="single" w:sz="4" w:space="0" w:color="auto"/>
              <w:right w:val="single" w:sz="4" w:space="0" w:color="auto"/>
            </w:tcBorders>
            <w:shd w:val="clear" w:color="auto" w:fill="000000" w:themeFill="text1"/>
            <w:hideMark/>
          </w:tcPr>
          <w:p w14:paraId="23D236A5" w14:textId="6A9A7DAA" w:rsidR="00751F08" w:rsidRPr="0077168B" w:rsidRDefault="0EEE2518" w:rsidP="005554C5">
            <w:pPr>
              <w:rPr>
                <w:rFonts w:eastAsiaTheme="minorEastAsia" w:cstheme="minorHAnsi"/>
                <w:b/>
                <w:bCs/>
                <w:color w:val="FFFFFF"/>
              </w:rPr>
            </w:pPr>
            <w:r w:rsidRPr="0077168B">
              <w:rPr>
                <w:rFonts w:eastAsiaTheme="minorEastAsia" w:cstheme="minorHAnsi"/>
                <w:b/>
                <w:bCs/>
                <w:color w:val="FFFFFF" w:themeColor="background1"/>
              </w:rPr>
              <w:t>Alabama Tonnage (Short Ton)</w:t>
            </w:r>
          </w:p>
        </w:tc>
        <w:tc>
          <w:tcPr>
            <w:tcW w:w="1530" w:type="dxa"/>
            <w:tcBorders>
              <w:top w:val="single" w:sz="4" w:space="0" w:color="auto"/>
              <w:left w:val="nil"/>
              <w:bottom w:val="single" w:sz="4" w:space="0" w:color="auto"/>
              <w:right w:val="single" w:sz="4" w:space="0" w:color="auto"/>
            </w:tcBorders>
            <w:shd w:val="clear" w:color="auto" w:fill="000000" w:themeFill="text1"/>
            <w:hideMark/>
          </w:tcPr>
          <w:p w14:paraId="52871B60" w14:textId="11D958D3" w:rsidR="00751F08" w:rsidRPr="0077168B" w:rsidRDefault="0EEE2518" w:rsidP="005554C5">
            <w:pPr>
              <w:rPr>
                <w:rFonts w:eastAsiaTheme="minorEastAsia" w:cstheme="minorHAnsi"/>
                <w:b/>
                <w:bCs/>
                <w:color w:val="FFFFFF"/>
              </w:rPr>
            </w:pPr>
            <w:r w:rsidRPr="0077168B">
              <w:rPr>
                <w:rFonts w:eastAsiaTheme="minorEastAsia" w:cstheme="minorHAnsi"/>
                <w:b/>
                <w:bCs/>
                <w:color w:val="FFFFFF" w:themeColor="background1"/>
              </w:rPr>
              <w:t>AL Total GHG Emissions (MTCO</w:t>
            </w:r>
            <w:r w:rsidRPr="0077168B">
              <w:rPr>
                <w:rFonts w:eastAsiaTheme="minorEastAsia" w:cstheme="minorHAnsi"/>
                <w:b/>
                <w:bCs/>
                <w:color w:val="FFFFFF" w:themeColor="background1"/>
                <w:vertAlign w:val="subscript"/>
              </w:rPr>
              <w:t>2</w:t>
            </w:r>
            <w:r w:rsidRPr="0077168B">
              <w:rPr>
                <w:rFonts w:eastAsiaTheme="minorEastAsia" w:cstheme="minorHAnsi"/>
                <w:b/>
                <w:bCs/>
                <w:color w:val="FFFFFF" w:themeColor="background1"/>
              </w:rPr>
              <w:t>e)</w:t>
            </w:r>
          </w:p>
        </w:tc>
        <w:tc>
          <w:tcPr>
            <w:tcW w:w="1530" w:type="dxa"/>
            <w:tcBorders>
              <w:top w:val="single" w:sz="4" w:space="0" w:color="auto"/>
              <w:left w:val="nil"/>
              <w:bottom w:val="single" w:sz="4" w:space="0" w:color="auto"/>
              <w:right w:val="single" w:sz="4" w:space="0" w:color="auto"/>
            </w:tcBorders>
            <w:shd w:val="clear" w:color="auto" w:fill="000000" w:themeFill="text1"/>
            <w:hideMark/>
          </w:tcPr>
          <w:p w14:paraId="24321E00" w14:textId="2EE87C0C" w:rsidR="00751F08" w:rsidRPr="0077168B" w:rsidRDefault="00AA0CAA" w:rsidP="005554C5">
            <w:pPr>
              <w:rPr>
                <w:rFonts w:eastAsiaTheme="minorEastAsia" w:cstheme="minorHAnsi"/>
                <w:b/>
                <w:bCs/>
                <w:color w:val="FFFFFF"/>
              </w:rPr>
            </w:pPr>
            <w:r w:rsidRPr="0077168B">
              <w:rPr>
                <w:rFonts w:eastAsiaTheme="minorEastAsia" w:cstheme="minorHAnsi"/>
                <w:b/>
                <w:bCs/>
                <w:color w:val="FFFFFF" w:themeColor="background1"/>
              </w:rPr>
              <w:t xml:space="preserve">Pilot </w:t>
            </w:r>
            <w:r w:rsidR="0EEE2518" w:rsidRPr="0077168B">
              <w:rPr>
                <w:rFonts w:eastAsiaTheme="minorEastAsia" w:cstheme="minorHAnsi"/>
                <w:b/>
                <w:bCs/>
                <w:color w:val="FFFFFF" w:themeColor="background1"/>
              </w:rPr>
              <w:t>Tonnage (Short Ton)</w:t>
            </w:r>
          </w:p>
        </w:tc>
        <w:tc>
          <w:tcPr>
            <w:tcW w:w="1350" w:type="dxa"/>
            <w:tcBorders>
              <w:top w:val="single" w:sz="4" w:space="0" w:color="auto"/>
              <w:left w:val="single" w:sz="4" w:space="0" w:color="auto"/>
              <w:bottom w:val="single" w:sz="4" w:space="0" w:color="auto"/>
              <w:right w:val="single" w:sz="4" w:space="0" w:color="auto"/>
            </w:tcBorders>
            <w:shd w:val="clear" w:color="auto" w:fill="000000" w:themeFill="text1"/>
            <w:hideMark/>
          </w:tcPr>
          <w:p w14:paraId="31B59D99" w14:textId="5A314914" w:rsidR="00751F08" w:rsidRPr="0077168B" w:rsidRDefault="0EEE2518" w:rsidP="005554C5">
            <w:pPr>
              <w:rPr>
                <w:rFonts w:eastAsiaTheme="minorEastAsia" w:cstheme="minorHAnsi"/>
                <w:b/>
                <w:bCs/>
                <w:color w:val="FFFFFF"/>
              </w:rPr>
            </w:pPr>
            <w:r w:rsidRPr="0077168B">
              <w:rPr>
                <w:rFonts w:eastAsiaTheme="minorEastAsia" w:cstheme="minorHAnsi"/>
                <w:b/>
                <w:bCs/>
                <w:color w:val="FFFFFF" w:themeColor="background1"/>
              </w:rPr>
              <w:t>Total GHG Emissions (MTCO</w:t>
            </w:r>
            <w:r w:rsidRPr="0077168B">
              <w:rPr>
                <w:rFonts w:eastAsiaTheme="minorEastAsia" w:cstheme="minorHAnsi"/>
                <w:b/>
                <w:bCs/>
                <w:color w:val="FFFFFF" w:themeColor="background1"/>
                <w:vertAlign w:val="subscript"/>
              </w:rPr>
              <w:t>2</w:t>
            </w:r>
            <w:r w:rsidRPr="0077168B">
              <w:rPr>
                <w:rFonts w:eastAsiaTheme="minorEastAsia" w:cstheme="minorHAnsi"/>
                <w:b/>
                <w:bCs/>
                <w:color w:val="FFFFFF" w:themeColor="background1"/>
              </w:rPr>
              <w:t>e)</w:t>
            </w:r>
          </w:p>
        </w:tc>
        <w:tc>
          <w:tcPr>
            <w:tcW w:w="1410" w:type="dxa"/>
            <w:tcBorders>
              <w:top w:val="single" w:sz="4" w:space="0" w:color="auto"/>
              <w:left w:val="nil"/>
              <w:bottom w:val="single" w:sz="4" w:space="0" w:color="auto"/>
              <w:right w:val="single" w:sz="4" w:space="0" w:color="auto"/>
            </w:tcBorders>
            <w:shd w:val="clear" w:color="auto" w:fill="000000" w:themeFill="text1"/>
            <w:hideMark/>
          </w:tcPr>
          <w:p w14:paraId="1F6BC7E2" w14:textId="2FCD6779" w:rsidR="00751F08" w:rsidRPr="0077168B" w:rsidRDefault="00AA0CAA" w:rsidP="005554C5">
            <w:pPr>
              <w:rPr>
                <w:rFonts w:eastAsiaTheme="minorEastAsia" w:cstheme="minorHAnsi"/>
                <w:b/>
                <w:bCs/>
                <w:color w:val="FFFFFF"/>
              </w:rPr>
            </w:pPr>
            <w:r w:rsidRPr="0077168B">
              <w:rPr>
                <w:rFonts w:eastAsiaTheme="minorEastAsia" w:cstheme="minorHAnsi"/>
                <w:b/>
                <w:bCs/>
                <w:color w:val="FFFFFF" w:themeColor="background1"/>
              </w:rPr>
              <w:t xml:space="preserve">Pilot </w:t>
            </w:r>
            <w:r w:rsidR="0EEE2518" w:rsidRPr="0077168B">
              <w:rPr>
                <w:rFonts w:eastAsiaTheme="minorEastAsia" w:cstheme="minorHAnsi"/>
                <w:b/>
                <w:bCs/>
                <w:color w:val="FFFFFF" w:themeColor="background1"/>
              </w:rPr>
              <w:t>GHG Reductions (MTCO</w:t>
            </w:r>
            <w:r w:rsidR="0EEE2518" w:rsidRPr="0077168B">
              <w:rPr>
                <w:rFonts w:eastAsiaTheme="minorEastAsia" w:cstheme="minorHAnsi"/>
                <w:b/>
                <w:bCs/>
                <w:color w:val="FFFFFF" w:themeColor="background1"/>
                <w:vertAlign w:val="subscript"/>
              </w:rPr>
              <w:t>2</w:t>
            </w:r>
            <w:r w:rsidR="0EEE2518" w:rsidRPr="0077168B">
              <w:rPr>
                <w:rFonts w:eastAsiaTheme="minorEastAsia" w:cstheme="minorHAnsi"/>
                <w:b/>
                <w:bCs/>
                <w:color w:val="FFFFFF" w:themeColor="background1"/>
              </w:rPr>
              <w:t>e)</w:t>
            </w:r>
          </w:p>
        </w:tc>
        <w:tc>
          <w:tcPr>
            <w:tcW w:w="1465" w:type="dxa"/>
            <w:tcBorders>
              <w:top w:val="single" w:sz="4" w:space="0" w:color="auto"/>
              <w:left w:val="nil"/>
              <w:bottom w:val="single" w:sz="4" w:space="0" w:color="auto"/>
              <w:right w:val="single" w:sz="4" w:space="0" w:color="auto"/>
            </w:tcBorders>
            <w:shd w:val="clear" w:color="auto" w:fill="000000" w:themeFill="text1"/>
            <w:hideMark/>
          </w:tcPr>
          <w:p w14:paraId="04DFDFA7" w14:textId="76075350" w:rsidR="00751F08" w:rsidRPr="0077168B" w:rsidRDefault="0EEE2518" w:rsidP="005554C5">
            <w:pPr>
              <w:rPr>
                <w:rFonts w:eastAsiaTheme="minorEastAsia" w:cstheme="minorHAnsi"/>
                <w:b/>
                <w:bCs/>
                <w:color w:val="FFFFFF"/>
              </w:rPr>
            </w:pPr>
            <w:r w:rsidRPr="0077168B">
              <w:rPr>
                <w:rFonts w:eastAsiaTheme="minorEastAsia" w:cstheme="minorHAnsi"/>
                <w:b/>
                <w:bCs/>
                <w:color w:val="FFFFFF" w:themeColor="background1"/>
              </w:rPr>
              <w:t>% Reductions (MTCO</w:t>
            </w:r>
            <w:r w:rsidRPr="0077168B">
              <w:rPr>
                <w:rFonts w:eastAsiaTheme="minorEastAsia" w:cstheme="minorHAnsi"/>
                <w:b/>
                <w:bCs/>
                <w:color w:val="FFFFFF" w:themeColor="background1"/>
                <w:vertAlign w:val="subscript"/>
              </w:rPr>
              <w:t>2</w:t>
            </w:r>
            <w:r w:rsidRPr="0077168B">
              <w:rPr>
                <w:rFonts w:eastAsiaTheme="minorEastAsia" w:cstheme="minorHAnsi"/>
                <w:b/>
                <w:bCs/>
                <w:color w:val="FFFFFF" w:themeColor="background1"/>
              </w:rPr>
              <w:t>e)</w:t>
            </w:r>
          </w:p>
        </w:tc>
      </w:tr>
      <w:tr w:rsidR="00751F08" w:rsidRPr="0077168B" w14:paraId="1940F8A4" w14:textId="77777777" w:rsidTr="00062BCB">
        <w:trPr>
          <w:trHeight w:val="300"/>
        </w:trPr>
        <w:tc>
          <w:tcPr>
            <w:tcW w:w="805" w:type="dxa"/>
            <w:tcBorders>
              <w:top w:val="nil"/>
              <w:left w:val="single" w:sz="4" w:space="0" w:color="auto"/>
              <w:bottom w:val="single" w:sz="4" w:space="0" w:color="auto"/>
              <w:right w:val="single" w:sz="4" w:space="0" w:color="auto"/>
            </w:tcBorders>
            <w:shd w:val="clear" w:color="auto" w:fill="auto"/>
            <w:noWrap/>
            <w:hideMark/>
          </w:tcPr>
          <w:p w14:paraId="5FB41BAD" w14:textId="20F0B1B9" w:rsidR="0EEE2518" w:rsidRPr="0077168B" w:rsidRDefault="0EEE2518" w:rsidP="00062BCB">
            <w:pPr>
              <w:rPr>
                <w:rFonts w:eastAsiaTheme="minorEastAsia" w:cstheme="minorHAnsi"/>
                <w:color w:val="000000" w:themeColor="text1"/>
              </w:rPr>
            </w:pPr>
            <w:r w:rsidRPr="0077168B">
              <w:rPr>
                <w:rFonts w:eastAsiaTheme="minorEastAsia" w:cstheme="minorHAnsi"/>
                <w:color w:val="000000" w:themeColor="text1"/>
              </w:rPr>
              <w:t>2025</w:t>
            </w:r>
          </w:p>
        </w:tc>
        <w:tc>
          <w:tcPr>
            <w:tcW w:w="1260" w:type="dxa"/>
            <w:tcBorders>
              <w:top w:val="nil"/>
              <w:left w:val="nil"/>
              <w:bottom w:val="single" w:sz="4" w:space="0" w:color="auto"/>
              <w:right w:val="single" w:sz="4" w:space="0" w:color="auto"/>
            </w:tcBorders>
            <w:shd w:val="clear" w:color="auto" w:fill="auto"/>
            <w:hideMark/>
          </w:tcPr>
          <w:p w14:paraId="685488E6" w14:textId="0C7F833A" w:rsidR="0EEE2518" w:rsidRPr="0077168B" w:rsidRDefault="0EEE2518" w:rsidP="00062BCB">
            <w:pPr>
              <w:rPr>
                <w:rFonts w:eastAsiaTheme="minorEastAsia" w:cstheme="minorHAnsi"/>
                <w:color w:val="000000" w:themeColor="text1"/>
              </w:rPr>
            </w:pPr>
            <w:r w:rsidRPr="0077168B">
              <w:rPr>
                <w:rFonts w:eastAsiaTheme="minorEastAsia" w:cstheme="minorHAnsi"/>
                <w:color w:val="000000" w:themeColor="text1"/>
              </w:rPr>
              <w:t>4,400,000</w:t>
            </w:r>
          </w:p>
        </w:tc>
        <w:tc>
          <w:tcPr>
            <w:tcW w:w="1530" w:type="dxa"/>
            <w:tcBorders>
              <w:top w:val="nil"/>
              <w:left w:val="nil"/>
              <w:bottom w:val="single" w:sz="4" w:space="0" w:color="auto"/>
              <w:right w:val="single" w:sz="4" w:space="0" w:color="auto"/>
            </w:tcBorders>
            <w:shd w:val="clear" w:color="auto" w:fill="auto"/>
            <w:hideMark/>
          </w:tcPr>
          <w:p w14:paraId="7084D2D6" w14:textId="25EDB955" w:rsidR="0EEE2518" w:rsidRPr="0077168B" w:rsidRDefault="0EEE2518" w:rsidP="00062BCB">
            <w:pPr>
              <w:rPr>
                <w:rFonts w:eastAsiaTheme="minorEastAsia" w:cstheme="minorHAnsi"/>
                <w:color w:val="000000" w:themeColor="text1"/>
              </w:rPr>
            </w:pPr>
            <w:r w:rsidRPr="0077168B">
              <w:rPr>
                <w:rFonts w:eastAsiaTheme="minorEastAsia" w:cstheme="minorHAnsi"/>
                <w:color w:val="000000" w:themeColor="text1"/>
              </w:rPr>
              <w:t>76,673</w:t>
            </w:r>
          </w:p>
        </w:tc>
        <w:tc>
          <w:tcPr>
            <w:tcW w:w="1530" w:type="dxa"/>
            <w:tcBorders>
              <w:top w:val="nil"/>
              <w:left w:val="nil"/>
              <w:bottom w:val="single" w:sz="4" w:space="0" w:color="auto"/>
              <w:right w:val="single" w:sz="4" w:space="0" w:color="auto"/>
            </w:tcBorders>
            <w:shd w:val="clear" w:color="auto" w:fill="auto"/>
            <w:hideMark/>
          </w:tcPr>
          <w:p w14:paraId="0FFD4732" w14:textId="4C79B28D" w:rsidR="0EEE2518" w:rsidRPr="0077168B" w:rsidRDefault="0EEE2518" w:rsidP="00062BCB">
            <w:pPr>
              <w:rPr>
                <w:rFonts w:eastAsiaTheme="minorEastAsia" w:cstheme="minorHAnsi"/>
                <w:color w:val="000000" w:themeColor="text1"/>
              </w:rPr>
            </w:pPr>
            <w:r w:rsidRPr="0077168B">
              <w:rPr>
                <w:rFonts w:eastAsiaTheme="minorEastAsia" w:cstheme="minorHAnsi"/>
                <w:color w:val="000000" w:themeColor="text1"/>
              </w:rPr>
              <w:t>1,577,514</w:t>
            </w:r>
          </w:p>
        </w:tc>
        <w:tc>
          <w:tcPr>
            <w:tcW w:w="1350" w:type="dxa"/>
            <w:tcBorders>
              <w:top w:val="nil"/>
              <w:left w:val="single" w:sz="4" w:space="0" w:color="auto"/>
              <w:bottom w:val="single" w:sz="4" w:space="0" w:color="auto"/>
              <w:right w:val="single" w:sz="4" w:space="0" w:color="auto"/>
            </w:tcBorders>
            <w:shd w:val="clear" w:color="auto" w:fill="auto"/>
            <w:hideMark/>
          </w:tcPr>
          <w:p w14:paraId="6CD7415F" w14:textId="67DB8D50" w:rsidR="0EEE2518" w:rsidRPr="0077168B" w:rsidRDefault="0EEE2518" w:rsidP="00062BCB">
            <w:pPr>
              <w:rPr>
                <w:rFonts w:eastAsiaTheme="minorEastAsia" w:cstheme="minorHAnsi"/>
                <w:color w:val="000000" w:themeColor="text1"/>
              </w:rPr>
            </w:pPr>
            <w:r w:rsidRPr="0077168B">
              <w:rPr>
                <w:rFonts w:eastAsiaTheme="minorEastAsia" w:cstheme="minorHAnsi"/>
                <w:color w:val="000000" w:themeColor="text1"/>
              </w:rPr>
              <w:t>27,487</w:t>
            </w:r>
          </w:p>
        </w:tc>
        <w:tc>
          <w:tcPr>
            <w:tcW w:w="1410" w:type="dxa"/>
            <w:tcBorders>
              <w:top w:val="nil"/>
              <w:left w:val="nil"/>
              <w:bottom w:val="single" w:sz="4" w:space="0" w:color="auto"/>
              <w:right w:val="single" w:sz="4" w:space="0" w:color="auto"/>
            </w:tcBorders>
            <w:shd w:val="clear" w:color="auto" w:fill="auto"/>
            <w:hideMark/>
          </w:tcPr>
          <w:p w14:paraId="5CC97364" w14:textId="44212B07" w:rsidR="0EEE2518" w:rsidRPr="0077168B" w:rsidRDefault="0EEE2518" w:rsidP="00062BCB">
            <w:pPr>
              <w:rPr>
                <w:rFonts w:eastAsiaTheme="minorEastAsia" w:cstheme="minorHAnsi"/>
                <w:color w:val="000000" w:themeColor="text1"/>
              </w:rPr>
            </w:pPr>
            <w:r w:rsidRPr="0077168B">
              <w:rPr>
                <w:rFonts w:eastAsiaTheme="minorEastAsia" w:cstheme="minorHAnsi"/>
                <w:color w:val="000000" w:themeColor="text1"/>
              </w:rPr>
              <w:t>8,145</w:t>
            </w:r>
          </w:p>
        </w:tc>
        <w:tc>
          <w:tcPr>
            <w:tcW w:w="1465" w:type="dxa"/>
            <w:tcBorders>
              <w:top w:val="nil"/>
              <w:left w:val="nil"/>
              <w:bottom w:val="single" w:sz="4" w:space="0" w:color="auto"/>
              <w:right w:val="single" w:sz="4" w:space="0" w:color="auto"/>
            </w:tcBorders>
            <w:shd w:val="clear" w:color="auto" w:fill="auto"/>
            <w:hideMark/>
          </w:tcPr>
          <w:p w14:paraId="7825D0AF" w14:textId="63B1E83D" w:rsidR="0EEE2518" w:rsidRPr="0077168B" w:rsidRDefault="0EEE2518" w:rsidP="00062BCB">
            <w:pPr>
              <w:rPr>
                <w:rFonts w:eastAsiaTheme="minorEastAsia" w:cstheme="minorHAnsi"/>
                <w:color w:val="000000" w:themeColor="text1"/>
              </w:rPr>
            </w:pPr>
            <w:r w:rsidRPr="0077168B">
              <w:rPr>
                <w:rFonts w:eastAsiaTheme="minorEastAsia" w:cstheme="minorHAnsi"/>
                <w:color w:val="000000" w:themeColor="text1"/>
              </w:rPr>
              <w:t>11%</w:t>
            </w:r>
          </w:p>
        </w:tc>
      </w:tr>
      <w:tr w:rsidR="00751F08" w:rsidRPr="0077168B" w14:paraId="62CB4CD8" w14:textId="77777777" w:rsidTr="00062BCB">
        <w:trPr>
          <w:trHeight w:val="300"/>
        </w:trPr>
        <w:tc>
          <w:tcPr>
            <w:tcW w:w="805" w:type="dxa"/>
            <w:tcBorders>
              <w:top w:val="nil"/>
              <w:left w:val="single" w:sz="4" w:space="0" w:color="auto"/>
              <w:bottom w:val="single" w:sz="4" w:space="0" w:color="auto"/>
              <w:right w:val="single" w:sz="4" w:space="0" w:color="auto"/>
            </w:tcBorders>
            <w:shd w:val="clear" w:color="auto" w:fill="auto"/>
            <w:noWrap/>
            <w:hideMark/>
          </w:tcPr>
          <w:p w14:paraId="71EA8EEE" w14:textId="25526564" w:rsidR="0EEE2518" w:rsidRPr="0077168B" w:rsidRDefault="0EEE2518" w:rsidP="00062BCB">
            <w:pPr>
              <w:rPr>
                <w:rFonts w:eastAsiaTheme="minorEastAsia" w:cstheme="minorHAnsi"/>
                <w:color w:val="000000" w:themeColor="text1"/>
              </w:rPr>
            </w:pPr>
            <w:r w:rsidRPr="0077168B">
              <w:rPr>
                <w:rFonts w:eastAsiaTheme="minorEastAsia" w:cstheme="minorHAnsi"/>
                <w:color w:val="000000" w:themeColor="text1"/>
              </w:rPr>
              <w:t>2026</w:t>
            </w:r>
          </w:p>
        </w:tc>
        <w:tc>
          <w:tcPr>
            <w:tcW w:w="1260" w:type="dxa"/>
            <w:tcBorders>
              <w:top w:val="nil"/>
              <w:left w:val="nil"/>
              <w:bottom w:val="single" w:sz="4" w:space="0" w:color="auto"/>
              <w:right w:val="single" w:sz="4" w:space="0" w:color="auto"/>
            </w:tcBorders>
            <w:shd w:val="clear" w:color="auto" w:fill="auto"/>
            <w:hideMark/>
          </w:tcPr>
          <w:p w14:paraId="325D4698" w14:textId="0EF57A97" w:rsidR="0EEE2518" w:rsidRPr="0077168B" w:rsidRDefault="0EEE2518" w:rsidP="00062BCB">
            <w:pPr>
              <w:rPr>
                <w:rFonts w:eastAsiaTheme="minorEastAsia" w:cstheme="minorHAnsi"/>
                <w:color w:val="000000" w:themeColor="text1"/>
              </w:rPr>
            </w:pPr>
            <w:r w:rsidRPr="0077168B">
              <w:rPr>
                <w:rFonts w:eastAsiaTheme="minorEastAsia" w:cstheme="minorHAnsi"/>
                <w:color w:val="000000" w:themeColor="text1"/>
              </w:rPr>
              <w:t>4,400,000</w:t>
            </w:r>
          </w:p>
        </w:tc>
        <w:tc>
          <w:tcPr>
            <w:tcW w:w="1530" w:type="dxa"/>
            <w:tcBorders>
              <w:top w:val="nil"/>
              <w:left w:val="nil"/>
              <w:bottom w:val="single" w:sz="4" w:space="0" w:color="auto"/>
              <w:right w:val="single" w:sz="4" w:space="0" w:color="auto"/>
            </w:tcBorders>
            <w:shd w:val="clear" w:color="auto" w:fill="auto"/>
            <w:hideMark/>
          </w:tcPr>
          <w:p w14:paraId="6A17DDEB" w14:textId="32C7D9F0" w:rsidR="0EEE2518" w:rsidRPr="0077168B" w:rsidRDefault="0EEE2518" w:rsidP="00062BCB">
            <w:pPr>
              <w:rPr>
                <w:rFonts w:eastAsiaTheme="minorEastAsia" w:cstheme="minorHAnsi"/>
                <w:color w:val="000000" w:themeColor="text1"/>
              </w:rPr>
            </w:pPr>
            <w:r w:rsidRPr="0077168B">
              <w:rPr>
                <w:rFonts w:eastAsiaTheme="minorEastAsia" w:cstheme="minorHAnsi"/>
                <w:color w:val="000000" w:themeColor="text1"/>
              </w:rPr>
              <w:t>76,673</w:t>
            </w:r>
          </w:p>
        </w:tc>
        <w:tc>
          <w:tcPr>
            <w:tcW w:w="1530" w:type="dxa"/>
            <w:tcBorders>
              <w:top w:val="nil"/>
              <w:left w:val="nil"/>
              <w:bottom w:val="single" w:sz="4" w:space="0" w:color="auto"/>
              <w:right w:val="single" w:sz="4" w:space="0" w:color="auto"/>
            </w:tcBorders>
            <w:shd w:val="clear" w:color="auto" w:fill="auto"/>
            <w:hideMark/>
          </w:tcPr>
          <w:p w14:paraId="7A75B38F" w14:textId="5F55424B" w:rsidR="0EEE2518" w:rsidRPr="0077168B" w:rsidRDefault="0EEE2518" w:rsidP="00062BCB">
            <w:pPr>
              <w:rPr>
                <w:rFonts w:eastAsiaTheme="minorEastAsia" w:cstheme="minorHAnsi"/>
                <w:color w:val="000000" w:themeColor="text1"/>
              </w:rPr>
            </w:pPr>
            <w:r w:rsidRPr="0077168B">
              <w:rPr>
                <w:rFonts w:eastAsiaTheme="minorEastAsia" w:cstheme="minorHAnsi"/>
                <w:color w:val="000000" w:themeColor="text1"/>
              </w:rPr>
              <w:t>2,017,514</w:t>
            </w:r>
          </w:p>
        </w:tc>
        <w:tc>
          <w:tcPr>
            <w:tcW w:w="1350" w:type="dxa"/>
            <w:tcBorders>
              <w:top w:val="nil"/>
              <w:left w:val="single" w:sz="4" w:space="0" w:color="auto"/>
              <w:bottom w:val="single" w:sz="4" w:space="0" w:color="auto"/>
              <w:right w:val="single" w:sz="4" w:space="0" w:color="auto"/>
            </w:tcBorders>
            <w:shd w:val="clear" w:color="auto" w:fill="auto"/>
            <w:hideMark/>
          </w:tcPr>
          <w:p w14:paraId="61E4EBB1" w14:textId="091952DE" w:rsidR="0EEE2518" w:rsidRPr="0077168B" w:rsidRDefault="0EEE2518" w:rsidP="00062BCB">
            <w:pPr>
              <w:rPr>
                <w:rFonts w:eastAsiaTheme="minorEastAsia" w:cstheme="minorHAnsi"/>
                <w:color w:val="000000" w:themeColor="text1"/>
              </w:rPr>
            </w:pPr>
            <w:r w:rsidRPr="0077168B">
              <w:rPr>
                <w:rFonts w:eastAsiaTheme="minorEastAsia" w:cstheme="minorHAnsi"/>
                <w:color w:val="000000" w:themeColor="text1"/>
              </w:rPr>
              <w:t>35,153</w:t>
            </w:r>
          </w:p>
        </w:tc>
        <w:tc>
          <w:tcPr>
            <w:tcW w:w="1410" w:type="dxa"/>
            <w:tcBorders>
              <w:top w:val="nil"/>
              <w:left w:val="nil"/>
              <w:bottom w:val="single" w:sz="4" w:space="0" w:color="auto"/>
              <w:right w:val="single" w:sz="4" w:space="0" w:color="auto"/>
            </w:tcBorders>
            <w:shd w:val="clear" w:color="auto" w:fill="auto"/>
            <w:hideMark/>
          </w:tcPr>
          <w:p w14:paraId="26B58941" w14:textId="0699FD9E" w:rsidR="0EEE2518" w:rsidRPr="0077168B" w:rsidRDefault="0EEE2518" w:rsidP="00062BCB">
            <w:pPr>
              <w:rPr>
                <w:rFonts w:eastAsiaTheme="minorEastAsia" w:cstheme="minorHAnsi"/>
                <w:color w:val="000000" w:themeColor="text1"/>
              </w:rPr>
            </w:pPr>
            <w:r w:rsidRPr="0077168B">
              <w:rPr>
                <w:rFonts w:eastAsiaTheme="minorEastAsia" w:cstheme="minorHAnsi"/>
                <w:color w:val="000000" w:themeColor="text1"/>
              </w:rPr>
              <w:t>9,954</w:t>
            </w:r>
          </w:p>
        </w:tc>
        <w:tc>
          <w:tcPr>
            <w:tcW w:w="1465" w:type="dxa"/>
            <w:tcBorders>
              <w:top w:val="nil"/>
              <w:left w:val="nil"/>
              <w:bottom w:val="single" w:sz="4" w:space="0" w:color="auto"/>
              <w:right w:val="single" w:sz="4" w:space="0" w:color="auto"/>
            </w:tcBorders>
            <w:shd w:val="clear" w:color="auto" w:fill="auto"/>
            <w:hideMark/>
          </w:tcPr>
          <w:p w14:paraId="4541AC93" w14:textId="0BF6606A" w:rsidR="0EEE2518" w:rsidRPr="0077168B" w:rsidRDefault="0EEE2518" w:rsidP="00062BCB">
            <w:pPr>
              <w:rPr>
                <w:rFonts w:eastAsiaTheme="minorEastAsia" w:cstheme="minorHAnsi"/>
                <w:color w:val="000000" w:themeColor="text1"/>
              </w:rPr>
            </w:pPr>
            <w:r w:rsidRPr="0077168B">
              <w:rPr>
                <w:rFonts w:eastAsiaTheme="minorEastAsia" w:cstheme="minorHAnsi"/>
                <w:color w:val="000000" w:themeColor="text1"/>
              </w:rPr>
              <w:t>13%</w:t>
            </w:r>
          </w:p>
        </w:tc>
      </w:tr>
      <w:tr w:rsidR="00751F08" w:rsidRPr="0077168B" w14:paraId="48EF9670" w14:textId="77777777" w:rsidTr="00062BCB">
        <w:trPr>
          <w:trHeight w:val="300"/>
        </w:trPr>
        <w:tc>
          <w:tcPr>
            <w:tcW w:w="805" w:type="dxa"/>
            <w:tcBorders>
              <w:top w:val="nil"/>
              <w:left w:val="single" w:sz="4" w:space="0" w:color="auto"/>
              <w:bottom w:val="single" w:sz="4" w:space="0" w:color="auto"/>
              <w:right w:val="single" w:sz="4" w:space="0" w:color="auto"/>
            </w:tcBorders>
            <w:shd w:val="clear" w:color="auto" w:fill="auto"/>
            <w:noWrap/>
            <w:hideMark/>
          </w:tcPr>
          <w:p w14:paraId="52F96D43" w14:textId="6BABFB72" w:rsidR="0EEE2518" w:rsidRPr="0077168B" w:rsidRDefault="0EEE2518" w:rsidP="00062BCB">
            <w:pPr>
              <w:rPr>
                <w:rFonts w:eastAsiaTheme="minorEastAsia" w:cstheme="minorHAnsi"/>
                <w:color w:val="000000" w:themeColor="text1"/>
              </w:rPr>
            </w:pPr>
            <w:r w:rsidRPr="0077168B">
              <w:rPr>
                <w:rFonts w:eastAsiaTheme="minorEastAsia" w:cstheme="minorHAnsi"/>
                <w:color w:val="000000" w:themeColor="text1"/>
              </w:rPr>
              <w:t>2027</w:t>
            </w:r>
          </w:p>
        </w:tc>
        <w:tc>
          <w:tcPr>
            <w:tcW w:w="1260" w:type="dxa"/>
            <w:tcBorders>
              <w:top w:val="nil"/>
              <w:left w:val="nil"/>
              <w:bottom w:val="single" w:sz="4" w:space="0" w:color="auto"/>
              <w:right w:val="single" w:sz="4" w:space="0" w:color="auto"/>
            </w:tcBorders>
            <w:shd w:val="clear" w:color="auto" w:fill="auto"/>
            <w:hideMark/>
          </w:tcPr>
          <w:p w14:paraId="487B8785" w14:textId="5385A2D2" w:rsidR="0EEE2518" w:rsidRPr="0077168B" w:rsidRDefault="0EEE2518" w:rsidP="00062BCB">
            <w:pPr>
              <w:rPr>
                <w:rFonts w:eastAsiaTheme="minorEastAsia" w:cstheme="minorHAnsi"/>
                <w:color w:val="000000" w:themeColor="text1"/>
              </w:rPr>
            </w:pPr>
            <w:r w:rsidRPr="0077168B">
              <w:rPr>
                <w:rFonts w:eastAsiaTheme="minorEastAsia" w:cstheme="minorHAnsi"/>
                <w:color w:val="000000" w:themeColor="text1"/>
              </w:rPr>
              <w:t>4,400,000</w:t>
            </w:r>
          </w:p>
        </w:tc>
        <w:tc>
          <w:tcPr>
            <w:tcW w:w="1530" w:type="dxa"/>
            <w:tcBorders>
              <w:top w:val="nil"/>
              <w:left w:val="nil"/>
              <w:bottom w:val="single" w:sz="4" w:space="0" w:color="auto"/>
              <w:right w:val="single" w:sz="4" w:space="0" w:color="auto"/>
            </w:tcBorders>
            <w:shd w:val="clear" w:color="auto" w:fill="auto"/>
            <w:hideMark/>
          </w:tcPr>
          <w:p w14:paraId="2240C7B5" w14:textId="62394283" w:rsidR="0EEE2518" w:rsidRPr="0077168B" w:rsidRDefault="0EEE2518" w:rsidP="00062BCB">
            <w:pPr>
              <w:rPr>
                <w:rFonts w:eastAsiaTheme="minorEastAsia" w:cstheme="minorHAnsi"/>
                <w:color w:val="000000" w:themeColor="text1"/>
              </w:rPr>
            </w:pPr>
            <w:r w:rsidRPr="0077168B">
              <w:rPr>
                <w:rFonts w:eastAsiaTheme="minorEastAsia" w:cstheme="minorHAnsi"/>
                <w:color w:val="000000" w:themeColor="text1"/>
              </w:rPr>
              <w:t>76,673</w:t>
            </w:r>
          </w:p>
        </w:tc>
        <w:tc>
          <w:tcPr>
            <w:tcW w:w="1530" w:type="dxa"/>
            <w:tcBorders>
              <w:top w:val="nil"/>
              <w:left w:val="nil"/>
              <w:bottom w:val="single" w:sz="4" w:space="0" w:color="auto"/>
              <w:right w:val="single" w:sz="4" w:space="0" w:color="auto"/>
            </w:tcBorders>
            <w:shd w:val="clear" w:color="auto" w:fill="auto"/>
            <w:hideMark/>
          </w:tcPr>
          <w:p w14:paraId="1BF0A98F" w14:textId="2B3646A0" w:rsidR="0EEE2518" w:rsidRPr="0077168B" w:rsidRDefault="0EEE2518" w:rsidP="00062BCB">
            <w:pPr>
              <w:rPr>
                <w:rFonts w:eastAsiaTheme="minorEastAsia" w:cstheme="minorHAnsi"/>
                <w:color w:val="000000" w:themeColor="text1"/>
              </w:rPr>
            </w:pPr>
            <w:r w:rsidRPr="0077168B">
              <w:rPr>
                <w:rFonts w:eastAsiaTheme="minorEastAsia" w:cstheme="minorHAnsi"/>
                <w:color w:val="000000" w:themeColor="text1"/>
              </w:rPr>
              <w:t>2,715,028</w:t>
            </w:r>
          </w:p>
        </w:tc>
        <w:tc>
          <w:tcPr>
            <w:tcW w:w="1350" w:type="dxa"/>
            <w:tcBorders>
              <w:top w:val="nil"/>
              <w:left w:val="single" w:sz="4" w:space="0" w:color="auto"/>
              <w:bottom w:val="single" w:sz="4" w:space="0" w:color="auto"/>
              <w:right w:val="single" w:sz="4" w:space="0" w:color="auto"/>
            </w:tcBorders>
            <w:shd w:val="clear" w:color="auto" w:fill="auto"/>
            <w:hideMark/>
          </w:tcPr>
          <w:p w14:paraId="08ED0164" w14:textId="17356A7F" w:rsidR="0EEE2518" w:rsidRPr="0077168B" w:rsidRDefault="0EEE2518" w:rsidP="00062BCB">
            <w:pPr>
              <w:rPr>
                <w:rFonts w:eastAsiaTheme="minorEastAsia" w:cstheme="minorHAnsi"/>
                <w:color w:val="000000" w:themeColor="text1"/>
              </w:rPr>
            </w:pPr>
            <w:r w:rsidRPr="0077168B">
              <w:rPr>
                <w:rFonts w:eastAsiaTheme="minorEastAsia" w:cstheme="minorHAnsi"/>
                <w:color w:val="000000" w:themeColor="text1"/>
              </w:rPr>
              <w:t>47,307</w:t>
            </w:r>
          </w:p>
        </w:tc>
        <w:tc>
          <w:tcPr>
            <w:tcW w:w="1410" w:type="dxa"/>
            <w:tcBorders>
              <w:top w:val="nil"/>
              <w:left w:val="nil"/>
              <w:bottom w:val="single" w:sz="4" w:space="0" w:color="auto"/>
              <w:right w:val="single" w:sz="4" w:space="0" w:color="auto"/>
            </w:tcBorders>
            <w:shd w:val="clear" w:color="auto" w:fill="auto"/>
            <w:hideMark/>
          </w:tcPr>
          <w:p w14:paraId="47E37DC1" w14:textId="500F0ECD" w:rsidR="0EEE2518" w:rsidRPr="0077168B" w:rsidRDefault="0EEE2518" w:rsidP="00062BCB">
            <w:pPr>
              <w:rPr>
                <w:rFonts w:eastAsiaTheme="minorEastAsia" w:cstheme="minorHAnsi"/>
                <w:color w:val="000000" w:themeColor="text1"/>
              </w:rPr>
            </w:pPr>
            <w:r w:rsidRPr="0077168B">
              <w:rPr>
                <w:rFonts w:eastAsiaTheme="minorEastAsia" w:cstheme="minorHAnsi"/>
                <w:color w:val="000000" w:themeColor="text1"/>
              </w:rPr>
              <w:t>12,167</w:t>
            </w:r>
          </w:p>
        </w:tc>
        <w:tc>
          <w:tcPr>
            <w:tcW w:w="1465" w:type="dxa"/>
            <w:tcBorders>
              <w:top w:val="nil"/>
              <w:left w:val="nil"/>
              <w:bottom w:val="single" w:sz="4" w:space="0" w:color="auto"/>
              <w:right w:val="single" w:sz="4" w:space="0" w:color="auto"/>
            </w:tcBorders>
            <w:shd w:val="clear" w:color="auto" w:fill="auto"/>
            <w:hideMark/>
          </w:tcPr>
          <w:p w14:paraId="2E91DC61" w14:textId="3AF57E97" w:rsidR="0EEE2518" w:rsidRPr="0077168B" w:rsidRDefault="0EEE2518" w:rsidP="00062BCB">
            <w:pPr>
              <w:rPr>
                <w:rFonts w:eastAsiaTheme="minorEastAsia" w:cstheme="minorHAnsi"/>
                <w:color w:val="000000" w:themeColor="text1"/>
              </w:rPr>
            </w:pPr>
            <w:r w:rsidRPr="0077168B">
              <w:rPr>
                <w:rFonts w:eastAsiaTheme="minorEastAsia" w:cstheme="minorHAnsi"/>
                <w:color w:val="000000" w:themeColor="text1"/>
              </w:rPr>
              <w:t>16%</w:t>
            </w:r>
          </w:p>
        </w:tc>
      </w:tr>
      <w:tr w:rsidR="00751F08" w:rsidRPr="0077168B" w14:paraId="299D9A8B" w14:textId="77777777" w:rsidTr="00062BCB">
        <w:trPr>
          <w:trHeight w:val="300"/>
        </w:trPr>
        <w:tc>
          <w:tcPr>
            <w:tcW w:w="805" w:type="dxa"/>
            <w:tcBorders>
              <w:top w:val="nil"/>
              <w:left w:val="single" w:sz="4" w:space="0" w:color="auto"/>
              <w:bottom w:val="single" w:sz="4" w:space="0" w:color="auto"/>
              <w:right w:val="single" w:sz="4" w:space="0" w:color="auto"/>
            </w:tcBorders>
            <w:shd w:val="clear" w:color="auto" w:fill="auto"/>
            <w:noWrap/>
            <w:hideMark/>
          </w:tcPr>
          <w:p w14:paraId="67C2DE63" w14:textId="3434DAA8" w:rsidR="0EEE2518" w:rsidRPr="0077168B" w:rsidRDefault="0EEE2518" w:rsidP="00062BCB">
            <w:pPr>
              <w:rPr>
                <w:rFonts w:eastAsiaTheme="minorEastAsia" w:cstheme="minorHAnsi"/>
                <w:color w:val="000000" w:themeColor="text1"/>
              </w:rPr>
            </w:pPr>
            <w:r w:rsidRPr="0077168B">
              <w:rPr>
                <w:rFonts w:eastAsiaTheme="minorEastAsia" w:cstheme="minorHAnsi"/>
                <w:color w:val="000000" w:themeColor="text1"/>
              </w:rPr>
              <w:t>2028</w:t>
            </w:r>
          </w:p>
        </w:tc>
        <w:tc>
          <w:tcPr>
            <w:tcW w:w="1260" w:type="dxa"/>
            <w:tcBorders>
              <w:top w:val="nil"/>
              <w:left w:val="nil"/>
              <w:bottom w:val="single" w:sz="4" w:space="0" w:color="auto"/>
              <w:right w:val="single" w:sz="4" w:space="0" w:color="auto"/>
            </w:tcBorders>
            <w:shd w:val="clear" w:color="auto" w:fill="auto"/>
            <w:hideMark/>
          </w:tcPr>
          <w:p w14:paraId="4E50CDDA" w14:textId="18685DA5" w:rsidR="0EEE2518" w:rsidRPr="0077168B" w:rsidRDefault="0EEE2518" w:rsidP="00062BCB">
            <w:pPr>
              <w:rPr>
                <w:rFonts w:eastAsiaTheme="minorEastAsia" w:cstheme="minorHAnsi"/>
                <w:color w:val="000000" w:themeColor="text1"/>
              </w:rPr>
            </w:pPr>
            <w:r w:rsidRPr="0077168B">
              <w:rPr>
                <w:rFonts w:eastAsiaTheme="minorEastAsia" w:cstheme="minorHAnsi"/>
                <w:color w:val="000000" w:themeColor="text1"/>
              </w:rPr>
              <w:t>4,400,000</w:t>
            </w:r>
          </w:p>
        </w:tc>
        <w:tc>
          <w:tcPr>
            <w:tcW w:w="1530" w:type="dxa"/>
            <w:tcBorders>
              <w:top w:val="nil"/>
              <w:left w:val="nil"/>
              <w:bottom w:val="single" w:sz="4" w:space="0" w:color="auto"/>
              <w:right w:val="single" w:sz="4" w:space="0" w:color="auto"/>
            </w:tcBorders>
            <w:shd w:val="clear" w:color="auto" w:fill="auto"/>
            <w:hideMark/>
          </w:tcPr>
          <w:p w14:paraId="02C9784A" w14:textId="27379482" w:rsidR="0EEE2518" w:rsidRPr="0077168B" w:rsidRDefault="0EEE2518" w:rsidP="00062BCB">
            <w:pPr>
              <w:rPr>
                <w:rFonts w:eastAsiaTheme="minorEastAsia" w:cstheme="minorHAnsi"/>
                <w:color w:val="000000" w:themeColor="text1"/>
              </w:rPr>
            </w:pPr>
            <w:r w:rsidRPr="0077168B">
              <w:rPr>
                <w:rFonts w:eastAsiaTheme="minorEastAsia" w:cstheme="minorHAnsi"/>
                <w:color w:val="000000" w:themeColor="text1"/>
              </w:rPr>
              <w:t>76,673</w:t>
            </w:r>
          </w:p>
        </w:tc>
        <w:tc>
          <w:tcPr>
            <w:tcW w:w="1530" w:type="dxa"/>
            <w:tcBorders>
              <w:top w:val="nil"/>
              <w:left w:val="nil"/>
              <w:bottom w:val="single" w:sz="4" w:space="0" w:color="auto"/>
              <w:right w:val="single" w:sz="4" w:space="0" w:color="auto"/>
            </w:tcBorders>
            <w:shd w:val="clear" w:color="auto" w:fill="auto"/>
            <w:hideMark/>
          </w:tcPr>
          <w:p w14:paraId="3147B634" w14:textId="7C6CEC6E" w:rsidR="0EEE2518" w:rsidRPr="0077168B" w:rsidRDefault="0EEE2518" w:rsidP="00062BCB">
            <w:pPr>
              <w:rPr>
                <w:rFonts w:eastAsiaTheme="minorEastAsia" w:cstheme="minorHAnsi"/>
                <w:color w:val="000000" w:themeColor="text1"/>
              </w:rPr>
            </w:pPr>
            <w:r w:rsidRPr="0077168B">
              <w:rPr>
                <w:rFonts w:eastAsiaTheme="minorEastAsia" w:cstheme="minorHAnsi"/>
                <w:color w:val="000000" w:themeColor="text1"/>
              </w:rPr>
              <w:t>2,715,028</w:t>
            </w:r>
          </w:p>
        </w:tc>
        <w:tc>
          <w:tcPr>
            <w:tcW w:w="1350" w:type="dxa"/>
            <w:tcBorders>
              <w:top w:val="nil"/>
              <w:left w:val="single" w:sz="4" w:space="0" w:color="auto"/>
              <w:bottom w:val="single" w:sz="4" w:space="0" w:color="auto"/>
              <w:right w:val="single" w:sz="4" w:space="0" w:color="auto"/>
            </w:tcBorders>
            <w:shd w:val="clear" w:color="auto" w:fill="auto"/>
            <w:hideMark/>
          </w:tcPr>
          <w:p w14:paraId="7FA55BBD" w14:textId="454B9DC2" w:rsidR="0EEE2518" w:rsidRPr="0077168B" w:rsidRDefault="0EEE2518" w:rsidP="00062BCB">
            <w:pPr>
              <w:rPr>
                <w:rFonts w:eastAsiaTheme="minorEastAsia" w:cstheme="minorHAnsi"/>
                <w:color w:val="000000" w:themeColor="text1"/>
              </w:rPr>
            </w:pPr>
            <w:r w:rsidRPr="0077168B">
              <w:rPr>
                <w:rFonts w:eastAsiaTheme="minorEastAsia" w:cstheme="minorHAnsi"/>
                <w:color w:val="000000" w:themeColor="text1"/>
              </w:rPr>
              <w:t>47,307</w:t>
            </w:r>
          </w:p>
        </w:tc>
        <w:tc>
          <w:tcPr>
            <w:tcW w:w="1410" w:type="dxa"/>
            <w:tcBorders>
              <w:top w:val="nil"/>
              <w:left w:val="nil"/>
              <w:bottom w:val="single" w:sz="4" w:space="0" w:color="auto"/>
              <w:right w:val="single" w:sz="4" w:space="0" w:color="auto"/>
            </w:tcBorders>
            <w:shd w:val="clear" w:color="auto" w:fill="auto"/>
            <w:hideMark/>
          </w:tcPr>
          <w:p w14:paraId="34D4A704" w14:textId="26CCCFDA" w:rsidR="0EEE2518" w:rsidRPr="0077168B" w:rsidRDefault="0EEE2518" w:rsidP="00062BCB">
            <w:pPr>
              <w:rPr>
                <w:rFonts w:eastAsiaTheme="minorEastAsia" w:cstheme="minorHAnsi"/>
                <w:color w:val="000000" w:themeColor="text1"/>
              </w:rPr>
            </w:pPr>
            <w:r w:rsidRPr="0077168B">
              <w:rPr>
                <w:rFonts w:eastAsiaTheme="minorEastAsia" w:cstheme="minorHAnsi"/>
                <w:color w:val="000000" w:themeColor="text1"/>
              </w:rPr>
              <w:t>12,167</w:t>
            </w:r>
          </w:p>
        </w:tc>
        <w:tc>
          <w:tcPr>
            <w:tcW w:w="1465" w:type="dxa"/>
            <w:tcBorders>
              <w:top w:val="nil"/>
              <w:left w:val="nil"/>
              <w:bottom w:val="single" w:sz="4" w:space="0" w:color="auto"/>
              <w:right w:val="single" w:sz="4" w:space="0" w:color="auto"/>
            </w:tcBorders>
            <w:shd w:val="clear" w:color="auto" w:fill="auto"/>
            <w:hideMark/>
          </w:tcPr>
          <w:p w14:paraId="5AA6DC26" w14:textId="4DBC780E" w:rsidR="0EEE2518" w:rsidRPr="0077168B" w:rsidRDefault="0EEE2518" w:rsidP="00062BCB">
            <w:pPr>
              <w:rPr>
                <w:rFonts w:eastAsiaTheme="minorEastAsia" w:cstheme="minorHAnsi"/>
                <w:color w:val="000000" w:themeColor="text1"/>
              </w:rPr>
            </w:pPr>
            <w:r w:rsidRPr="0077168B">
              <w:rPr>
                <w:rFonts w:eastAsiaTheme="minorEastAsia" w:cstheme="minorHAnsi"/>
                <w:color w:val="000000" w:themeColor="text1"/>
              </w:rPr>
              <w:t>16%</w:t>
            </w:r>
          </w:p>
        </w:tc>
      </w:tr>
      <w:tr w:rsidR="00751F08" w:rsidRPr="0077168B" w14:paraId="7CCEE4A7" w14:textId="77777777" w:rsidTr="00062BCB">
        <w:trPr>
          <w:trHeight w:val="300"/>
        </w:trPr>
        <w:tc>
          <w:tcPr>
            <w:tcW w:w="805" w:type="dxa"/>
            <w:tcBorders>
              <w:top w:val="nil"/>
              <w:left w:val="single" w:sz="4" w:space="0" w:color="auto"/>
              <w:bottom w:val="single" w:sz="4" w:space="0" w:color="auto"/>
              <w:right w:val="single" w:sz="4" w:space="0" w:color="auto"/>
            </w:tcBorders>
            <w:shd w:val="clear" w:color="auto" w:fill="auto"/>
            <w:noWrap/>
            <w:hideMark/>
          </w:tcPr>
          <w:p w14:paraId="295A5A28" w14:textId="2A446C7D" w:rsidR="0EEE2518" w:rsidRPr="0077168B" w:rsidRDefault="0EEE2518" w:rsidP="00062BCB">
            <w:pPr>
              <w:rPr>
                <w:rFonts w:eastAsiaTheme="minorEastAsia" w:cstheme="minorHAnsi"/>
                <w:color w:val="000000" w:themeColor="text1"/>
              </w:rPr>
            </w:pPr>
            <w:r w:rsidRPr="0077168B">
              <w:rPr>
                <w:rFonts w:eastAsiaTheme="minorEastAsia" w:cstheme="minorHAnsi"/>
                <w:color w:val="000000" w:themeColor="text1"/>
              </w:rPr>
              <w:t>2029</w:t>
            </w:r>
          </w:p>
        </w:tc>
        <w:tc>
          <w:tcPr>
            <w:tcW w:w="1260" w:type="dxa"/>
            <w:tcBorders>
              <w:top w:val="nil"/>
              <w:left w:val="nil"/>
              <w:bottom w:val="single" w:sz="4" w:space="0" w:color="auto"/>
              <w:right w:val="single" w:sz="4" w:space="0" w:color="auto"/>
            </w:tcBorders>
            <w:shd w:val="clear" w:color="auto" w:fill="auto"/>
            <w:hideMark/>
          </w:tcPr>
          <w:p w14:paraId="2AFA4EDD" w14:textId="2D0EFE40" w:rsidR="0EEE2518" w:rsidRPr="0077168B" w:rsidRDefault="0EEE2518" w:rsidP="00062BCB">
            <w:pPr>
              <w:rPr>
                <w:rFonts w:eastAsiaTheme="minorEastAsia" w:cstheme="minorHAnsi"/>
                <w:color w:val="000000" w:themeColor="text1"/>
              </w:rPr>
            </w:pPr>
            <w:r w:rsidRPr="0077168B">
              <w:rPr>
                <w:rFonts w:eastAsiaTheme="minorEastAsia" w:cstheme="minorHAnsi"/>
                <w:color w:val="000000" w:themeColor="text1"/>
              </w:rPr>
              <w:t>4,400,000</w:t>
            </w:r>
          </w:p>
        </w:tc>
        <w:tc>
          <w:tcPr>
            <w:tcW w:w="1530" w:type="dxa"/>
            <w:tcBorders>
              <w:top w:val="nil"/>
              <w:left w:val="nil"/>
              <w:bottom w:val="single" w:sz="4" w:space="0" w:color="auto"/>
              <w:right w:val="single" w:sz="4" w:space="0" w:color="auto"/>
            </w:tcBorders>
            <w:shd w:val="clear" w:color="auto" w:fill="auto"/>
            <w:hideMark/>
          </w:tcPr>
          <w:p w14:paraId="371DC8D9" w14:textId="18FB0205" w:rsidR="0EEE2518" w:rsidRPr="0077168B" w:rsidRDefault="0EEE2518" w:rsidP="00062BCB">
            <w:pPr>
              <w:rPr>
                <w:rFonts w:eastAsiaTheme="minorEastAsia" w:cstheme="minorHAnsi"/>
                <w:color w:val="000000" w:themeColor="text1"/>
              </w:rPr>
            </w:pPr>
            <w:r w:rsidRPr="0077168B">
              <w:rPr>
                <w:rFonts w:eastAsiaTheme="minorEastAsia" w:cstheme="minorHAnsi"/>
                <w:color w:val="000000" w:themeColor="text1"/>
              </w:rPr>
              <w:t>76,673</w:t>
            </w:r>
          </w:p>
        </w:tc>
        <w:tc>
          <w:tcPr>
            <w:tcW w:w="1530" w:type="dxa"/>
            <w:tcBorders>
              <w:top w:val="nil"/>
              <w:left w:val="nil"/>
              <w:bottom w:val="single" w:sz="4" w:space="0" w:color="auto"/>
              <w:right w:val="single" w:sz="4" w:space="0" w:color="auto"/>
            </w:tcBorders>
            <w:shd w:val="clear" w:color="auto" w:fill="auto"/>
            <w:hideMark/>
          </w:tcPr>
          <w:p w14:paraId="32667BF5" w14:textId="43818D78" w:rsidR="0EEE2518" w:rsidRPr="0077168B" w:rsidRDefault="0EEE2518" w:rsidP="00062BCB">
            <w:pPr>
              <w:rPr>
                <w:rFonts w:eastAsiaTheme="minorEastAsia" w:cstheme="minorHAnsi"/>
                <w:color w:val="000000" w:themeColor="text1"/>
              </w:rPr>
            </w:pPr>
            <w:r w:rsidRPr="0077168B">
              <w:rPr>
                <w:rFonts w:eastAsiaTheme="minorEastAsia" w:cstheme="minorHAnsi"/>
                <w:color w:val="000000" w:themeColor="text1"/>
              </w:rPr>
              <w:t>2,640,000</w:t>
            </w:r>
          </w:p>
        </w:tc>
        <w:tc>
          <w:tcPr>
            <w:tcW w:w="1350" w:type="dxa"/>
            <w:tcBorders>
              <w:top w:val="nil"/>
              <w:left w:val="single" w:sz="4" w:space="0" w:color="auto"/>
              <w:bottom w:val="single" w:sz="4" w:space="0" w:color="auto"/>
              <w:right w:val="single" w:sz="4" w:space="0" w:color="auto"/>
            </w:tcBorders>
            <w:shd w:val="clear" w:color="auto" w:fill="auto"/>
            <w:hideMark/>
          </w:tcPr>
          <w:p w14:paraId="52F64A4C" w14:textId="0893C7AF" w:rsidR="0EEE2518" w:rsidRPr="0077168B" w:rsidRDefault="0EEE2518" w:rsidP="00062BCB">
            <w:pPr>
              <w:rPr>
                <w:rFonts w:eastAsiaTheme="minorEastAsia" w:cstheme="minorHAnsi"/>
                <w:color w:val="000000" w:themeColor="text1"/>
              </w:rPr>
            </w:pPr>
            <w:r w:rsidRPr="0077168B">
              <w:rPr>
                <w:rFonts w:eastAsiaTheme="minorEastAsia" w:cstheme="minorHAnsi"/>
                <w:color w:val="000000" w:themeColor="text1"/>
              </w:rPr>
              <w:t>46,000</w:t>
            </w:r>
          </w:p>
        </w:tc>
        <w:tc>
          <w:tcPr>
            <w:tcW w:w="1410" w:type="dxa"/>
            <w:tcBorders>
              <w:top w:val="nil"/>
              <w:left w:val="nil"/>
              <w:bottom w:val="single" w:sz="4" w:space="0" w:color="auto"/>
              <w:right w:val="single" w:sz="4" w:space="0" w:color="auto"/>
            </w:tcBorders>
            <w:shd w:val="clear" w:color="auto" w:fill="auto"/>
            <w:hideMark/>
          </w:tcPr>
          <w:p w14:paraId="09E646BB" w14:textId="3A44E35F" w:rsidR="0EEE2518" w:rsidRPr="0077168B" w:rsidRDefault="0EEE2518" w:rsidP="00062BCB">
            <w:pPr>
              <w:rPr>
                <w:rFonts w:eastAsiaTheme="minorEastAsia" w:cstheme="minorHAnsi"/>
                <w:color w:val="000000" w:themeColor="text1"/>
              </w:rPr>
            </w:pPr>
            <w:r w:rsidRPr="0077168B">
              <w:rPr>
                <w:rFonts w:eastAsiaTheme="minorEastAsia" w:cstheme="minorHAnsi"/>
                <w:color w:val="000000" w:themeColor="text1"/>
              </w:rPr>
              <w:t>12,066</w:t>
            </w:r>
          </w:p>
        </w:tc>
        <w:tc>
          <w:tcPr>
            <w:tcW w:w="1465" w:type="dxa"/>
            <w:tcBorders>
              <w:top w:val="nil"/>
              <w:left w:val="nil"/>
              <w:bottom w:val="single" w:sz="4" w:space="0" w:color="auto"/>
              <w:right w:val="single" w:sz="4" w:space="0" w:color="auto"/>
            </w:tcBorders>
            <w:shd w:val="clear" w:color="auto" w:fill="auto"/>
            <w:hideMark/>
          </w:tcPr>
          <w:p w14:paraId="0D915940" w14:textId="4189AD48" w:rsidR="0EEE2518" w:rsidRPr="0077168B" w:rsidRDefault="0EEE2518" w:rsidP="00062BCB">
            <w:pPr>
              <w:rPr>
                <w:rFonts w:eastAsiaTheme="minorEastAsia" w:cstheme="minorHAnsi"/>
                <w:color w:val="000000" w:themeColor="text1"/>
              </w:rPr>
            </w:pPr>
            <w:r w:rsidRPr="0077168B">
              <w:rPr>
                <w:rFonts w:eastAsiaTheme="minorEastAsia" w:cstheme="minorHAnsi"/>
                <w:color w:val="000000" w:themeColor="text1"/>
              </w:rPr>
              <w:t>16%</w:t>
            </w:r>
          </w:p>
        </w:tc>
      </w:tr>
      <w:tr w:rsidR="00751F08" w:rsidRPr="0077168B" w14:paraId="75BFCFFD" w14:textId="77777777" w:rsidTr="00062BCB">
        <w:trPr>
          <w:trHeight w:val="300"/>
        </w:trPr>
        <w:tc>
          <w:tcPr>
            <w:tcW w:w="805" w:type="dxa"/>
            <w:tcBorders>
              <w:top w:val="nil"/>
              <w:left w:val="single" w:sz="4" w:space="0" w:color="auto"/>
              <w:bottom w:val="single" w:sz="4" w:space="0" w:color="auto"/>
              <w:right w:val="single" w:sz="4" w:space="0" w:color="auto"/>
            </w:tcBorders>
            <w:shd w:val="clear" w:color="auto" w:fill="auto"/>
            <w:noWrap/>
            <w:hideMark/>
          </w:tcPr>
          <w:p w14:paraId="190BD751" w14:textId="0149C648" w:rsidR="0EEE2518" w:rsidRPr="0077168B" w:rsidRDefault="0EEE2518" w:rsidP="00062BCB">
            <w:pPr>
              <w:rPr>
                <w:rFonts w:eastAsiaTheme="minorEastAsia" w:cstheme="minorHAnsi"/>
                <w:color w:val="000000" w:themeColor="text1"/>
              </w:rPr>
            </w:pPr>
            <w:r w:rsidRPr="0077168B">
              <w:rPr>
                <w:rFonts w:eastAsiaTheme="minorEastAsia" w:cstheme="minorHAnsi"/>
                <w:color w:val="000000" w:themeColor="text1"/>
              </w:rPr>
              <w:t>2030</w:t>
            </w:r>
          </w:p>
        </w:tc>
        <w:tc>
          <w:tcPr>
            <w:tcW w:w="1260" w:type="dxa"/>
            <w:tcBorders>
              <w:top w:val="nil"/>
              <w:left w:val="nil"/>
              <w:bottom w:val="single" w:sz="4" w:space="0" w:color="auto"/>
              <w:right w:val="single" w:sz="4" w:space="0" w:color="auto"/>
            </w:tcBorders>
            <w:shd w:val="clear" w:color="auto" w:fill="auto"/>
            <w:hideMark/>
          </w:tcPr>
          <w:p w14:paraId="27E72AB6" w14:textId="7DF26633" w:rsidR="0EEE2518" w:rsidRPr="0077168B" w:rsidRDefault="0EEE2518" w:rsidP="00062BCB">
            <w:pPr>
              <w:rPr>
                <w:rFonts w:eastAsiaTheme="minorEastAsia" w:cstheme="minorHAnsi"/>
                <w:color w:val="000000" w:themeColor="text1"/>
              </w:rPr>
            </w:pPr>
            <w:r w:rsidRPr="0077168B">
              <w:rPr>
                <w:rFonts w:eastAsiaTheme="minorEastAsia" w:cstheme="minorHAnsi"/>
                <w:color w:val="000000" w:themeColor="text1"/>
              </w:rPr>
              <w:t>4,400,000</w:t>
            </w:r>
          </w:p>
        </w:tc>
        <w:tc>
          <w:tcPr>
            <w:tcW w:w="1530" w:type="dxa"/>
            <w:tcBorders>
              <w:top w:val="nil"/>
              <w:left w:val="nil"/>
              <w:bottom w:val="single" w:sz="4" w:space="0" w:color="auto"/>
              <w:right w:val="single" w:sz="4" w:space="0" w:color="auto"/>
            </w:tcBorders>
            <w:shd w:val="clear" w:color="auto" w:fill="auto"/>
            <w:hideMark/>
          </w:tcPr>
          <w:p w14:paraId="369477BE" w14:textId="3D855D51" w:rsidR="0EEE2518" w:rsidRPr="0077168B" w:rsidRDefault="0EEE2518" w:rsidP="00062BCB">
            <w:pPr>
              <w:rPr>
                <w:rFonts w:eastAsiaTheme="minorEastAsia" w:cstheme="minorHAnsi"/>
                <w:color w:val="000000" w:themeColor="text1"/>
              </w:rPr>
            </w:pPr>
            <w:r w:rsidRPr="0077168B">
              <w:rPr>
                <w:rFonts w:eastAsiaTheme="minorEastAsia" w:cstheme="minorHAnsi"/>
                <w:color w:val="000000" w:themeColor="text1"/>
              </w:rPr>
              <w:t>76,673</w:t>
            </w:r>
          </w:p>
        </w:tc>
        <w:tc>
          <w:tcPr>
            <w:tcW w:w="1530" w:type="dxa"/>
            <w:tcBorders>
              <w:top w:val="nil"/>
              <w:left w:val="nil"/>
              <w:bottom w:val="single" w:sz="4" w:space="0" w:color="auto"/>
              <w:right w:val="single" w:sz="4" w:space="0" w:color="auto"/>
            </w:tcBorders>
            <w:shd w:val="clear" w:color="auto" w:fill="auto"/>
            <w:hideMark/>
          </w:tcPr>
          <w:p w14:paraId="406DF794" w14:textId="6C9275F8" w:rsidR="0EEE2518" w:rsidRPr="0077168B" w:rsidRDefault="0EEE2518" w:rsidP="00062BCB">
            <w:pPr>
              <w:rPr>
                <w:rFonts w:eastAsiaTheme="minorEastAsia" w:cstheme="minorHAnsi"/>
                <w:color w:val="000000" w:themeColor="text1"/>
              </w:rPr>
            </w:pPr>
            <w:r w:rsidRPr="0077168B">
              <w:rPr>
                <w:rFonts w:eastAsiaTheme="minorEastAsia" w:cstheme="minorHAnsi"/>
                <w:color w:val="000000" w:themeColor="text1"/>
              </w:rPr>
              <w:t>2,640,000</w:t>
            </w:r>
          </w:p>
        </w:tc>
        <w:tc>
          <w:tcPr>
            <w:tcW w:w="1350" w:type="dxa"/>
            <w:tcBorders>
              <w:top w:val="nil"/>
              <w:left w:val="single" w:sz="4" w:space="0" w:color="auto"/>
              <w:bottom w:val="single" w:sz="4" w:space="0" w:color="auto"/>
              <w:right w:val="single" w:sz="4" w:space="0" w:color="auto"/>
            </w:tcBorders>
            <w:shd w:val="clear" w:color="auto" w:fill="auto"/>
            <w:hideMark/>
          </w:tcPr>
          <w:p w14:paraId="40136448" w14:textId="4B3110AE" w:rsidR="0EEE2518" w:rsidRPr="0077168B" w:rsidRDefault="0EEE2518" w:rsidP="00062BCB">
            <w:pPr>
              <w:rPr>
                <w:rFonts w:eastAsiaTheme="minorEastAsia" w:cstheme="minorHAnsi"/>
                <w:color w:val="000000" w:themeColor="text1"/>
              </w:rPr>
            </w:pPr>
            <w:r w:rsidRPr="0077168B">
              <w:rPr>
                <w:rFonts w:eastAsiaTheme="minorEastAsia" w:cstheme="minorHAnsi"/>
                <w:color w:val="000000" w:themeColor="text1"/>
              </w:rPr>
              <w:t>46,000</w:t>
            </w:r>
          </w:p>
        </w:tc>
        <w:tc>
          <w:tcPr>
            <w:tcW w:w="1410" w:type="dxa"/>
            <w:tcBorders>
              <w:top w:val="nil"/>
              <w:left w:val="nil"/>
              <w:bottom w:val="single" w:sz="4" w:space="0" w:color="auto"/>
              <w:right w:val="single" w:sz="4" w:space="0" w:color="auto"/>
            </w:tcBorders>
            <w:shd w:val="clear" w:color="auto" w:fill="auto"/>
            <w:hideMark/>
          </w:tcPr>
          <w:p w14:paraId="0CC86E99" w14:textId="5C1BB5FC" w:rsidR="0EEE2518" w:rsidRPr="0077168B" w:rsidRDefault="0EEE2518" w:rsidP="00062BCB">
            <w:pPr>
              <w:rPr>
                <w:rFonts w:eastAsiaTheme="minorEastAsia" w:cstheme="minorHAnsi"/>
                <w:color w:val="000000" w:themeColor="text1"/>
              </w:rPr>
            </w:pPr>
            <w:r w:rsidRPr="0077168B">
              <w:rPr>
                <w:rFonts w:eastAsiaTheme="minorEastAsia" w:cstheme="minorHAnsi"/>
                <w:color w:val="000000" w:themeColor="text1"/>
              </w:rPr>
              <w:t>12,066</w:t>
            </w:r>
          </w:p>
        </w:tc>
        <w:tc>
          <w:tcPr>
            <w:tcW w:w="1465" w:type="dxa"/>
            <w:tcBorders>
              <w:top w:val="nil"/>
              <w:left w:val="nil"/>
              <w:bottom w:val="single" w:sz="4" w:space="0" w:color="auto"/>
              <w:right w:val="single" w:sz="4" w:space="0" w:color="auto"/>
            </w:tcBorders>
            <w:shd w:val="clear" w:color="auto" w:fill="auto"/>
            <w:hideMark/>
          </w:tcPr>
          <w:p w14:paraId="237C9991" w14:textId="1A3610EA" w:rsidR="0EEE2518" w:rsidRPr="0077168B" w:rsidRDefault="0EEE2518" w:rsidP="00062BCB">
            <w:pPr>
              <w:rPr>
                <w:rFonts w:eastAsiaTheme="minorEastAsia" w:cstheme="minorHAnsi"/>
                <w:color w:val="000000" w:themeColor="text1"/>
              </w:rPr>
            </w:pPr>
            <w:r w:rsidRPr="0077168B">
              <w:rPr>
                <w:rFonts w:eastAsiaTheme="minorEastAsia" w:cstheme="minorHAnsi"/>
                <w:color w:val="000000" w:themeColor="text1"/>
              </w:rPr>
              <w:t>16%</w:t>
            </w:r>
          </w:p>
        </w:tc>
      </w:tr>
      <w:tr w:rsidR="00751F08" w:rsidRPr="0077168B" w14:paraId="648D759F" w14:textId="77777777" w:rsidTr="00062BCB">
        <w:trPr>
          <w:trHeight w:val="300"/>
        </w:trPr>
        <w:tc>
          <w:tcPr>
            <w:tcW w:w="805" w:type="dxa"/>
            <w:tcBorders>
              <w:top w:val="nil"/>
              <w:left w:val="single" w:sz="4" w:space="0" w:color="auto"/>
              <w:bottom w:val="single" w:sz="4" w:space="0" w:color="auto"/>
              <w:right w:val="single" w:sz="4" w:space="0" w:color="auto"/>
            </w:tcBorders>
            <w:shd w:val="clear" w:color="auto" w:fill="F2F2F2" w:themeFill="background1" w:themeFillShade="F2"/>
            <w:noWrap/>
            <w:hideMark/>
          </w:tcPr>
          <w:p w14:paraId="1E19414A" w14:textId="6E8DC1F6" w:rsidR="0EEE2518" w:rsidRPr="0077168B" w:rsidRDefault="0EEE2518" w:rsidP="00062BCB">
            <w:pPr>
              <w:rPr>
                <w:rFonts w:eastAsiaTheme="minorEastAsia" w:cstheme="minorHAnsi"/>
                <w:b/>
                <w:bCs/>
                <w:color w:val="000000" w:themeColor="text1"/>
              </w:rPr>
            </w:pPr>
            <w:r w:rsidRPr="0077168B">
              <w:rPr>
                <w:rFonts w:eastAsiaTheme="minorEastAsia" w:cstheme="minorHAnsi"/>
                <w:b/>
                <w:bCs/>
                <w:color w:val="000000" w:themeColor="text1"/>
              </w:rPr>
              <w:t>Total</w:t>
            </w:r>
          </w:p>
        </w:tc>
        <w:tc>
          <w:tcPr>
            <w:tcW w:w="1260" w:type="dxa"/>
            <w:tcBorders>
              <w:top w:val="nil"/>
              <w:left w:val="nil"/>
              <w:bottom w:val="single" w:sz="4" w:space="0" w:color="auto"/>
              <w:right w:val="single" w:sz="4" w:space="0" w:color="auto"/>
            </w:tcBorders>
            <w:shd w:val="clear" w:color="auto" w:fill="F2F2F2" w:themeFill="background1" w:themeFillShade="F2"/>
            <w:hideMark/>
          </w:tcPr>
          <w:p w14:paraId="5CB2B484" w14:textId="70CF45CE" w:rsidR="0EEE2518" w:rsidRPr="0077168B" w:rsidRDefault="0EEE2518" w:rsidP="00062BCB">
            <w:pPr>
              <w:rPr>
                <w:rFonts w:eastAsiaTheme="minorEastAsia" w:cstheme="minorHAnsi"/>
                <w:b/>
                <w:bCs/>
                <w:color w:val="000000" w:themeColor="text1"/>
              </w:rPr>
            </w:pPr>
            <w:r w:rsidRPr="0077168B">
              <w:rPr>
                <w:rFonts w:eastAsiaTheme="minorEastAsia" w:cstheme="minorHAnsi"/>
                <w:b/>
                <w:bCs/>
                <w:color w:val="000000" w:themeColor="text1"/>
              </w:rPr>
              <w:t>26,400,00</w:t>
            </w:r>
          </w:p>
        </w:tc>
        <w:tc>
          <w:tcPr>
            <w:tcW w:w="1530" w:type="dxa"/>
            <w:tcBorders>
              <w:top w:val="nil"/>
              <w:left w:val="nil"/>
              <w:bottom w:val="single" w:sz="4" w:space="0" w:color="auto"/>
              <w:right w:val="single" w:sz="4" w:space="0" w:color="auto"/>
            </w:tcBorders>
            <w:shd w:val="clear" w:color="auto" w:fill="F2F2F2" w:themeFill="background1" w:themeFillShade="F2"/>
            <w:hideMark/>
          </w:tcPr>
          <w:p w14:paraId="21C140E6" w14:textId="72E4131F" w:rsidR="0EEE2518" w:rsidRPr="0077168B" w:rsidRDefault="0EEE2518" w:rsidP="00062BCB">
            <w:pPr>
              <w:rPr>
                <w:rFonts w:eastAsiaTheme="minorEastAsia" w:cstheme="minorHAnsi"/>
                <w:b/>
                <w:bCs/>
                <w:color w:val="000000" w:themeColor="text1"/>
              </w:rPr>
            </w:pPr>
            <w:r w:rsidRPr="0077168B">
              <w:rPr>
                <w:rFonts w:eastAsiaTheme="minorEastAsia" w:cstheme="minorHAnsi"/>
                <w:b/>
                <w:bCs/>
                <w:color w:val="000000" w:themeColor="text1"/>
              </w:rPr>
              <w:t>460,040</w:t>
            </w:r>
          </w:p>
        </w:tc>
        <w:tc>
          <w:tcPr>
            <w:tcW w:w="1530" w:type="dxa"/>
            <w:tcBorders>
              <w:top w:val="nil"/>
              <w:left w:val="nil"/>
              <w:bottom w:val="single" w:sz="4" w:space="0" w:color="auto"/>
              <w:right w:val="single" w:sz="4" w:space="0" w:color="auto"/>
            </w:tcBorders>
            <w:shd w:val="clear" w:color="auto" w:fill="F2F2F2" w:themeFill="background1" w:themeFillShade="F2"/>
            <w:hideMark/>
          </w:tcPr>
          <w:p w14:paraId="24C71D2C" w14:textId="19E614A4" w:rsidR="0EEE2518" w:rsidRPr="0077168B" w:rsidRDefault="0EEE2518" w:rsidP="00062BCB">
            <w:pPr>
              <w:rPr>
                <w:rFonts w:eastAsiaTheme="minorEastAsia" w:cstheme="minorHAnsi"/>
                <w:b/>
                <w:bCs/>
                <w:color w:val="000000" w:themeColor="text1"/>
              </w:rPr>
            </w:pPr>
            <w:r w:rsidRPr="0077168B">
              <w:rPr>
                <w:rFonts w:eastAsiaTheme="minorEastAsia" w:cstheme="minorHAnsi"/>
                <w:b/>
                <w:bCs/>
                <w:color w:val="000000" w:themeColor="text1"/>
              </w:rPr>
              <w:t>14,305,084</w:t>
            </w:r>
          </w:p>
        </w:tc>
        <w:tc>
          <w:tcPr>
            <w:tcW w:w="1350" w:type="dxa"/>
            <w:tcBorders>
              <w:top w:val="nil"/>
              <w:left w:val="single" w:sz="4" w:space="0" w:color="auto"/>
              <w:bottom w:val="single" w:sz="4" w:space="0" w:color="auto"/>
              <w:right w:val="single" w:sz="4" w:space="0" w:color="auto"/>
            </w:tcBorders>
            <w:shd w:val="clear" w:color="auto" w:fill="F2F2F2" w:themeFill="background1" w:themeFillShade="F2"/>
            <w:hideMark/>
          </w:tcPr>
          <w:p w14:paraId="10AE629B" w14:textId="7D4235F0" w:rsidR="0EEE2518" w:rsidRPr="0077168B" w:rsidRDefault="0EEE2518" w:rsidP="00062BCB">
            <w:pPr>
              <w:rPr>
                <w:rFonts w:eastAsiaTheme="minorEastAsia" w:cstheme="minorHAnsi"/>
                <w:b/>
                <w:bCs/>
                <w:color w:val="000000" w:themeColor="text1"/>
              </w:rPr>
            </w:pPr>
            <w:r w:rsidRPr="0077168B">
              <w:rPr>
                <w:rFonts w:eastAsiaTheme="minorEastAsia" w:cstheme="minorHAnsi"/>
                <w:b/>
                <w:bCs/>
                <w:color w:val="000000" w:themeColor="text1"/>
              </w:rPr>
              <w:t>249,254</w:t>
            </w:r>
          </w:p>
        </w:tc>
        <w:tc>
          <w:tcPr>
            <w:tcW w:w="1410" w:type="dxa"/>
            <w:tcBorders>
              <w:top w:val="nil"/>
              <w:left w:val="nil"/>
              <w:bottom w:val="single" w:sz="4" w:space="0" w:color="auto"/>
              <w:right w:val="single" w:sz="4" w:space="0" w:color="auto"/>
            </w:tcBorders>
            <w:shd w:val="clear" w:color="auto" w:fill="F2F2F2" w:themeFill="background1" w:themeFillShade="F2"/>
            <w:hideMark/>
          </w:tcPr>
          <w:p w14:paraId="356C7E8E" w14:textId="08F9BABD" w:rsidR="0EEE2518" w:rsidRPr="0077168B" w:rsidRDefault="0EEE2518" w:rsidP="00062BCB">
            <w:pPr>
              <w:rPr>
                <w:rFonts w:eastAsiaTheme="minorEastAsia" w:cstheme="minorHAnsi"/>
                <w:b/>
                <w:bCs/>
                <w:color w:val="000000" w:themeColor="text1"/>
              </w:rPr>
            </w:pPr>
            <w:r w:rsidRPr="0077168B">
              <w:rPr>
                <w:rFonts w:eastAsiaTheme="minorEastAsia" w:cstheme="minorHAnsi"/>
                <w:b/>
                <w:bCs/>
                <w:color w:val="000000" w:themeColor="text1"/>
              </w:rPr>
              <w:t>66,564</w:t>
            </w:r>
          </w:p>
        </w:tc>
        <w:tc>
          <w:tcPr>
            <w:tcW w:w="1465" w:type="dxa"/>
            <w:tcBorders>
              <w:top w:val="nil"/>
              <w:left w:val="nil"/>
              <w:bottom w:val="single" w:sz="4" w:space="0" w:color="auto"/>
              <w:right w:val="single" w:sz="4" w:space="0" w:color="auto"/>
            </w:tcBorders>
            <w:shd w:val="clear" w:color="auto" w:fill="F2F2F2" w:themeFill="background1" w:themeFillShade="F2"/>
            <w:hideMark/>
          </w:tcPr>
          <w:p w14:paraId="2AB9FBD3" w14:textId="10EB2F69" w:rsidR="0EEE2518" w:rsidRPr="0077168B" w:rsidRDefault="0EEE2518" w:rsidP="00062BCB">
            <w:pPr>
              <w:rPr>
                <w:rFonts w:eastAsiaTheme="minorEastAsia" w:cstheme="minorHAnsi"/>
                <w:b/>
                <w:bCs/>
                <w:color w:val="000000" w:themeColor="text1"/>
              </w:rPr>
            </w:pPr>
            <w:r w:rsidRPr="0077168B">
              <w:rPr>
                <w:rFonts w:eastAsiaTheme="minorEastAsia" w:cstheme="minorHAnsi"/>
                <w:b/>
                <w:bCs/>
                <w:color w:val="000000" w:themeColor="text1"/>
              </w:rPr>
              <w:t>14%</w:t>
            </w:r>
          </w:p>
        </w:tc>
      </w:tr>
    </w:tbl>
    <w:p w14:paraId="3A852667" w14:textId="77777777" w:rsidR="008B4843" w:rsidRPr="0077168B" w:rsidRDefault="008B4843" w:rsidP="00062BCB">
      <w:pPr>
        <w:ind w:firstLine="360"/>
        <w:jc w:val="both"/>
        <w:rPr>
          <w:rFonts w:eastAsiaTheme="minorEastAsia" w:cstheme="minorHAnsi"/>
        </w:rPr>
      </w:pPr>
    </w:p>
    <w:p w14:paraId="7BD4CAD1" w14:textId="273953A0" w:rsidR="00E46166" w:rsidRPr="0077168B" w:rsidRDefault="0EEE2518" w:rsidP="00062BCB">
      <w:pPr>
        <w:ind w:firstLine="360"/>
        <w:jc w:val="both"/>
        <w:rPr>
          <w:rFonts w:eastAsiaTheme="minorEastAsia" w:cstheme="minorHAnsi"/>
        </w:rPr>
      </w:pPr>
      <w:r w:rsidRPr="0077168B">
        <w:rPr>
          <w:rFonts w:eastAsiaTheme="minorEastAsia" w:cstheme="minorHAnsi"/>
        </w:rPr>
        <w:t xml:space="preserve">Using </w:t>
      </w:r>
      <w:r w:rsidR="0069402B" w:rsidRPr="0077168B">
        <w:rPr>
          <w:rFonts w:eastAsiaTheme="minorEastAsia" w:cstheme="minorHAnsi"/>
        </w:rPr>
        <w:t xml:space="preserve">the </w:t>
      </w:r>
      <w:r w:rsidRPr="0077168B">
        <w:rPr>
          <w:rFonts w:eastAsiaTheme="minorEastAsia" w:cstheme="minorHAnsi"/>
        </w:rPr>
        <w:t xml:space="preserve">calculations outlined in the </w:t>
      </w:r>
      <w:r w:rsidRPr="0077168B">
        <w:rPr>
          <w:rFonts w:eastAsiaTheme="minorEastAsia" w:cstheme="minorHAnsi"/>
          <w:i/>
          <w:iCs/>
        </w:rPr>
        <w:t>Technical Appendix</w:t>
      </w:r>
      <w:r w:rsidRPr="0077168B">
        <w:rPr>
          <w:rFonts w:eastAsiaTheme="minorEastAsia" w:cstheme="minorHAnsi"/>
        </w:rPr>
        <w:t xml:space="preserve">, </w:t>
      </w:r>
      <w:r w:rsidR="0069402B" w:rsidRPr="0077168B">
        <w:rPr>
          <w:rFonts w:eastAsiaTheme="minorEastAsia" w:cstheme="minorHAnsi"/>
        </w:rPr>
        <w:t>it is</w:t>
      </w:r>
      <w:r w:rsidRPr="0077168B">
        <w:rPr>
          <w:rFonts w:eastAsiaTheme="minorEastAsia" w:cstheme="minorHAnsi"/>
        </w:rPr>
        <w:t xml:space="preserve"> estimated that 1 short ton of asphalt mixture produced using </w:t>
      </w:r>
      <w:r w:rsidRPr="0077168B">
        <w:rPr>
          <w:rFonts w:cstheme="minorHAnsi"/>
        </w:rPr>
        <w:t xml:space="preserve">WMT </w:t>
      </w:r>
      <w:r w:rsidRPr="0077168B">
        <w:rPr>
          <w:rFonts w:eastAsiaTheme="minorEastAsia" w:cstheme="minorHAnsi"/>
        </w:rPr>
        <w:t>with reduced temperatures equates to a reduction of 0.005 MTCO</w:t>
      </w:r>
      <w:r w:rsidRPr="0077168B">
        <w:rPr>
          <w:rFonts w:eastAsiaTheme="minorEastAsia" w:cstheme="minorHAnsi"/>
          <w:vertAlign w:val="subscript"/>
        </w:rPr>
        <w:t>2</w:t>
      </w:r>
      <w:r w:rsidRPr="0077168B">
        <w:rPr>
          <w:rFonts w:eastAsiaTheme="minorEastAsia" w:cstheme="minorHAnsi"/>
        </w:rPr>
        <w:t>e (28.1% reduction). Similarly, 1 short ton of asphalt mixture produced using CCPR equates to a reduction of 0.016 MTCO</w:t>
      </w:r>
      <w:r w:rsidRPr="0077168B">
        <w:rPr>
          <w:rFonts w:eastAsiaTheme="minorEastAsia" w:cstheme="minorHAnsi"/>
          <w:vertAlign w:val="subscript"/>
        </w:rPr>
        <w:t>2</w:t>
      </w:r>
      <w:r w:rsidRPr="0077168B">
        <w:rPr>
          <w:rFonts w:eastAsiaTheme="minorEastAsia" w:cstheme="minorHAnsi"/>
        </w:rPr>
        <w:t>e (92.3% reduction). Table 3 outlines the GHG emission reductions from the completion of one CCPR pilot project</w:t>
      </w:r>
      <w:r w:rsidR="0069402B" w:rsidRPr="0077168B">
        <w:rPr>
          <w:rFonts w:eastAsiaTheme="minorEastAsia" w:cstheme="minorHAnsi"/>
        </w:rPr>
        <w:t xml:space="preserve"> </w:t>
      </w:r>
      <w:r w:rsidRPr="0077168B">
        <w:rPr>
          <w:rFonts w:eastAsiaTheme="minorEastAsia" w:cstheme="minorHAnsi"/>
        </w:rPr>
        <w:t xml:space="preserve">with 37,514 tons of asphalt mixture. </w:t>
      </w:r>
    </w:p>
    <w:p w14:paraId="7A64E382" w14:textId="4580AC7E" w:rsidR="0EEE2518" w:rsidRPr="0077168B" w:rsidRDefault="0EEE2518" w:rsidP="00062BCB">
      <w:pPr>
        <w:ind w:firstLine="360"/>
        <w:jc w:val="both"/>
        <w:rPr>
          <w:rFonts w:eastAsiaTheme="minorEastAsia" w:cstheme="minorHAnsi"/>
        </w:rPr>
      </w:pPr>
    </w:p>
    <w:p w14:paraId="40EF7E94" w14:textId="170963C0" w:rsidR="00654F73" w:rsidRPr="0077168B" w:rsidRDefault="0EEE2518" w:rsidP="00062BCB">
      <w:pPr>
        <w:jc w:val="both"/>
        <w:rPr>
          <w:rFonts w:eastAsiaTheme="minorEastAsia" w:cstheme="minorHAnsi"/>
          <w:b/>
          <w:bCs/>
        </w:rPr>
      </w:pPr>
      <w:r w:rsidRPr="0077168B">
        <w:rPr>
          <w:rFonts w:eastAsiaTheme="minorEastAsia" w:cstheme="minorHAnsi"/>
          <w:b/>
          <w:bCs/>
        </w:rPr>
        <w:t>Table 3:</w:t>
      </w:r>
      <w:r w:rsidRPr="0077168B">
        <w:rPr>
          <w:rFonts w:eastAsiaTheme="minorEastAsia" w:cstheme="minorHAnsi"/>
        </w:rPr>
        <w:t xml:space="preserve"> </w:t>
      </w:r>
      <w:r w:rsidRPr="0077168B">
        <w:rPr>
          <w:rFonts w:eastAsiaTheme="minorEastAsia" w:cstheme="minorHAnsi"/>
          <w:b/>
          <w:bCs/>
        </w:rPr>
        <w:t xml:space="preserve">Estimated GHG Reductions from CCPR </w:t>
      </w:r>
      <w:r w:rsidR="2E8982E8" w:rsidRPr="0077168B">
        <w:rPr>
          <w:rFonts w:eastAsiaTheme="minorEastAsia" w:cstheme="minorHAnsi"/>
          <w:b/>
          <w:bCs/>
        </w:rPr>
        <w:t xml:space="preserve">and WMT </w:t>
      </w:r>
      <w:r w:rsidRPr="0077168B">
        <w:rPr>
          <w:rFonts w:eastAsiaTheme="minorEastAsia" w:cstheme="minorHAnsi"/>
          <w:b/>
          <w:bCs/>
        </w:rPr>
        <w:t>Pilot</w:t>
      </w:r>
    </w:p>
    <w:tbl>
      <w:tblPr>
        <w:tblW w:w="0" w:type="auto"/>
        <w:tblLook w:val="04A0" w:firstRow="1" w:lastRow="0" w:firstColumn="1" w:lastColumn="0" w:noHBand="0" w:noVBand="1"/>
      </w:tblPr>
      <w:tblGrid>
        <w:gridCol w:w="715"/>
        <w:gridCol w:w="1890"/>
        <w:gridCol w:w="2250"/>
        <w:gridCol w:w="2340"/>
        <w:gridCol w:w="2155"/>
      </w:tblGrid>
      <w:tr w:rsidR="008B4843" w:rsidRPr="0077168B" w14:paraId="2779F5FA" w14:textId="77777777" w:rsidTr="00FF7A86">
        <w:trPr>
          <w:trHeight w:val="620"/>
          <w:tblHeader/>
        </w:trPr>
        <w:tc>
          <w:tcPr>
            <w:tcW w:w="715" w:type="dxa"/>
            <w:tcBorders>
              <w:top w:val="single" w:sz="4" w:space="0" w:color="auto"/>
              <w:left w:val="single" w:sz="4" w:space="0" w:color="auto"/>
              <w:bottom w:val="single" w:sz="4" w:space="0" w:color="auto"/>
              <w:right w:val="single" w:sz="4" w:space="0" w:color="auto"/>
            </w:tcBorders>
            <w:shd w:val="clear" w:color="auto" w:fill="000000" w:themeFill="text1"/>
            <w:noWrap/>
            <w:hideMark/>
          </w:tcPr>
          <w:p w14:paraId="3602CEFA" w14:textId="5E4476D1" w:rsidR="008A3621" w:rsidRPr="0077168B" w:rsidRDefault="00AA0CAA" w:rsidP="005554C5">
            <w:pPr>
              <w:rPr>
                <w:rFonts w:eastAsiaTheme="minorEastAsia" w:cstheme="minorHAnsi"/>
                <w:b/>
                <w:bCs/>
                <w:color w:val="FFFFFF"/>
              </w:rPr>
            </w:pPr>
            <w:r w:rsidRPr="0077168B">
              <w:rPr>
                <w:rFonts w:eastAsiaTheme="minorEastAsia" w:cstheme="minorHAnsi"/>
                <w:b/>
                <w:bCs/>
                <w:color w:val="FFFFFF" w:themeColor="background1"/>
              </w:rPr>
              <w:t>Pilot</w:t>
            </w:r>
          </w:p>
        </w:tc>
        <w:tc>
          <w:tcPr>
            <w:tcW w:w="1890" w:type="dxa"/>
            <w:tcBorders>
              <w:top w:val="single" w:sz="4" w:space="0" w:color="auto"/>
              <w:left w:val="nil"/>
              <w:bottom w:val="single" w:sz="4" w:space="0" w:color="auto"/>
              <w:right w:val="single" w:sz="4" w:space="0" w:color="auto"/>
            </w:tcBorders>
            <w:shd w:val="clear" w:color="auto" w:fill="000000" w:themeFill="text1"/>
          </w:tcPr>
          <w:p w14:paraId="24CB12E1" w14:textId="1720FBD9" w:rsidR="008A3621" w:rsidRPr="0077168B" w:rsidRDefault="0EEE2518" w:rsidP="005554C5">
            <w:pPr>
              <w:rPr>
                <w:rFonts w:eastAsiaTheme="minorEastAsia" w:cstheme="minorHAnsi"/>
                <w:b/>
                <w:bCs/>
                <w:color w:val="FFFFFF"/>
              </w:rPr>
            </w:pPr>
            <w:r w:rsidRPr="0077168B">
              <w:rPr>
                <w:rFonts w:eastAsiaTheme="minorEastAsia" w:cstheme="minorHAnsi"/>
                <w:b/>
                <w:bCs/>
                <w:color w:val="FFFFFF" w:themeColor="background1"/>
              </w:rPr>
              <w:t>Project Tonnage (Short Ton)</w:t>
            </w:r>
          </w:p>
        </w:tc>
        <w:tc>
          <w:tcPr>
            <w:tcW w:w="2250" w:type="dxa"/>
            <w:tcBorders>
              <w:top w:val="single" w:sz="4" w:space="0" w:color="auto"/>
              <w:left w:val="nil"/>
              <w:bottom w:val="single" w:sz="4" w:space="0" w:color="auto"/>
              <w:right w:val="single" w:sz="4" w:space="0" w:color="auto"/>
            </w:tcBorders>
            <w:shd w:val="clear" w:color="auto" w:fill="000000" w:themeFill="text1"/>
          </w:tcPr>
          <w:p w14:paraId="1DA01536" w14:textId="5D49E89B" w:rsidR="008A3621" w:rsidRPr="0077168B" w:rsidRDefault="0EEE2518" w:rsidP="005554C5">
            <w:pPr>
              <w:rPr>
                <w:rFonts w:eastAsiaTheme="minorEastAsia" w:cstheme="minorHAnsi"/>
                <w:b/>
                <w:bCs/>
                <w:color w:val="FFFFFF"/>
              </w:rPr>
            </w:pPr>
            <w:r w:rsidRPr="0077168B">
              <w:rPr>
                <w:rFonts w:eastAsiaTheme="minorEastAsia" w:cstheme="minorHAnsi"/>
                <w:b/>
                <w:bCs/>
                <w:color w:val="FFFFFF" w:themeColor="background1"/>
              </w:rPr>
              <w:t>Total GHG Emissions (MTCO</w:t>
            </w:r>
            <w:r w:rsidRPr="0077168B">
              <w:rPr>
                <w:rFonts w:eastAsiaTheme="minorEastAsia" w:cstheme="minorHAnsi"/>
                <w:b/>
                <w:bCs/>
                <w:color w:val="FFFFFF" w:themeColor="background1"/>
                <w:vertAlign w:val="subscript"/>
              </w:rPr>
              <w:t>2</w:t>
            </w:r>
            <w:r w:rsidRPr="0077168B">
              <w:rPr>
                <w:rFonts w:eastAsiaTheme="minorEastAsia" w:cstheme="minorHAnsi"/>
                <w:b/>
                <w:bCs/>
                <w:color w:val="FFFFFF" w:themeColor="background1"/>
              </w:rPr>
              <w:t>e)</w:t>
            </w:r>
          </w:p>
        </w:tc>
        <w:tc>
          <w:tcPr>
            <w:tcW w:w="2340" w:type="dxa"/>
            <w:tcBorders>
              <w:top w:val="single" w:sz="4" w:space="0" w:color="auto"/>
              <w:left w:val="nil"/>
              <w:bottom w:val="single" w:sz="4" w:space="0" w:color="auto"/>
              <w:right w:val="single" w:sz="4" w:space="0" w:color="auto"/>
            </w:tcBorders>
            <w:shd w:val="clear" w:color="auto" w:fill="000000" w:themeFill="text1"/>
          </w:tcPr>
          <w:p w14:paraId="215A796F" w14:textId="776D6716" w:rsidR="008A3621" w:rsidRPr="0077168B" w:rsidRDefault="00AA0CAA" w:rsidP="005554C5">
            <w:pPr>
              <w:rPr>
                <w:rFonts w:eastAsiaTheme="minorEastAsia" w:cstheme="minorHAnsi"/>
                <w:b/>
                <w:bCs/>
                <w:color w:val="FFFFFF"/>
              </w:rPr>
            </w:pPr>
            <w:r w:rsidRPr="0077168B">
              <w:rPr>
                <w:rFonts w:eastAsiaTheme="minorEastAsia" w:cstheme="minorHAnsi"/>
                <w:b/>
                <w:bCs/>
                <w:color w:val="FFFFFF" w:themeColor="background1"/>
              </w:rPr>
              <w:t xml:space="preserve">Pilot </w:t>
            </w:r>
            <w:r w:rsidR="0EEE2518" w:rsidRPr="0077168B">
              <w:rPr>
                <w:rFonts w:eastAsiaTheme="minorEastAsia" w:cstheme="minorHAnsi"/>
                <w:b/>
                <w:bCs/>
                <w:color w:val="FFFFFF" w:themeColor="background1"/>
              </w:rPr>
              <w:t>GHG Reductions (MTCO</w:t>
            </w:r>
            <w:r w:rsidR="0EEE2518" w:rsidRPr="0077168B">
              <w:rPr>
                <w:rFonts w:eastAsiaTheme="minorEastAsia" w:cstheme="minorHAnsi"/>
                <w:b/>
                <w:bCs/>
                <w:color w:val="FFFFFF" w:themeColor="background1"/>
                <w:vertAlign w:val="subscript"/>
              </w:rPr>
              <w:t>2</w:t>
            </w:r>
            <w:r w:rsidR="0EEE2518" w:rsidRPr="0077168B">
              <w:rPr>
                <w:rFonts w:eastAsiaTheme="minorEastAsia" w:cstheme="minorHAnsi"/>
                <w:b/>
                <w:bCs/>
                <w:color w:val="FFFFFF" w:themeColor="background1"/>
              </w:rPr>
              <w:t>e)</w:t>
            </w:r>
          </w:p>
        </w:tc>
        <w:tc>
          <w:tcPr>
            <w:tcW w:w="2155" w:type="dxa"/>
            <w:tcBorders>
              <w:top w:val="single" w:sz="4" w:space="0" w:color="auto"/>
              <w:left w:val="nil"/>
              <w:bottom w:val="single" w:sz="4" w:space="0" w:color="auto"/>
              <w:right w:val="single" w:sz="4" w:space="0" w:color="auto"/>
            </w:tcBorders>
            <w:shd w:val="clear" w:color="auto" w:fill="000000" w:themeFill="text1"/>
          </w:tcPr>
          <w:p w14:paraId="26F14F5F" w14:textId="3B189C98" w:rsidR="008A3621" w:rsidRPr="0077168B" w:rsidRDefault="0EEE2518" w:rsidP="005554C5">
            <w:pPr>
              <w:rPr>
                <w:rFonts w:eastAsiaTheme="minorEastAsia" w:cstheme="minorHAnsi"/>
                <w:b/>
                <w:bCs/>
                <w:color w:val="FFFFFF"/>
              </w:rPr>
            </w:pPr>
            <w:r w:rsidRPr="0077168B">
              <w:rPr>
                <w:rFonts w:eastAsiaTheme="minorEastAsia" w:cstheme="minorHAnsi"/>
                <w:b/>
                <w:bCs/>
                <w:color w:val="FFFFFF" w:themeColor="background1"/>
              </w:rPr>
              <w:t>% Reduction (MTCO</w:t>
            </w:r>
            <w:r w:rsidRPr="0077168B">
              <w:rPr>
                <w:rFonts w:eastAsiaTheme="minorEastAsia" w:cstheme="minorHAnsi"/>
                <w:b/>
                <w:bCs/>
                <w:color w:val="FFFFFF" w:themeColor="background1"/>
                <w:vertAlign w:val="subscript"/>
              </w:rPr>
              <w:t>2</w:t>
            </w:r>
            <w:r w:rsidRPr="0077168B">
              <w:rPr>
                <w:rFonts w:eastAsiaTheme="minorEastAsia" w:cstheme="minorHAnsi"/>
                <w:b/>
                <w:bCs/>
                <w:color w:val="FFFFFF" w:themeColor="background1"/>
              </w:rPr>
              <w:t>e)</w:t>
            </w:r>
          </w:p>
        </w:tc>
      </w:tr>
      <w:tr w:rsidR="008B4843" w:rsidRPr="0077168B" w14:paraId="4590AA7C" w14:textId="77777777" w:rsidTr="00FF7A86">
        <w:trPr>
          <w:trHeight w:val="300"/>
        </w:trPr>
        <w:tc>
          <w:tcPr>
            <w:tcW w:w="715" w:type="dxa"/>
            <w:tcBorders>
              <w:top w:val="nil"/>
              <w:left w:val="single" w:sz="4" w:space="0" w:color="auto"/>
              <w:bottom w:val="single" w:sz="4" w:space="0" w:color="auto"/>
              <w:right w:val="single" w:sz="4" w:space="0" w:color="auto"/>
            </w:tcBorders>
            <w:shd w:val="clear" w:color="auto" w:fill="auto"/>
            <w:noWrap/>
            <w:hideMark/>
          </w:tcPr>
          <w:p w14:paraId="0CDE2C93" w14:textId="28D52796" w:rsidR="008A3621" w:rsidRPr="0077168B" w:rsidRDefault="0EEE2518" w:rsidP="005554C5">
            <w:pPr>
              <w:rPr>
                <w:rFonts w:eastAsiaTheme="minorEastAsia" w:cstheme="minorHAnsi"/>
                <w:color w:val="000000"/>
              </w:rPr>
            </w:pPr>
            <w:r w:rsidRPr="0077168B">
              <w:rPr>
                <w:rFonts w:eastAsiaTheme="minorEastAsia" w:cstheme="minorHAnsi"/>
                <w:color w:val="000000" w:themeColor="text1"/>
              </w:rPr>
              <w:t>CCPR</w:t>
            </w:r>
          </w:p>
        </w:tc>
        <w:tc>
          <w:tcPr>
            <w:tcW w:w="1890" w:type="dxa"/>
            <w:tcBorders>
              <w:top w:val="single" w:sz="4" w:space="0" w:color="auto"/>
              <w:left w:val="single" w:sz="4" w:space="0" w:color="auto"/>
              <w:bottom w:val="single" w:sz="4" w:space="0" w:color="auto"/>
              <w:right w:val="single" w:sz="4" w:space="0" w:color="auto"/>
            </w:tcBorders>
            <w:shd w:val="clear" w:color="auto" w:fill="auto"/>
          </w:tcPr>
          <w:p w14:paraId="4260B215" w14:textId="6541789C" w:rsidR="008A3621" w:rsidRPr="0077168B" w:rsidRDefault="0EEE2518" w:rsidP="00062BCB">
            <w:pPr>
              <w:rPr>
                <w:rFonts w:eastAsiaTheme="minorEastAsia" w:cstheme="minorHAnsi"/>
                <w:color w:val="000000"/>
              </w:rPr>
            </w:pPr>
            <w:r w:rsidRPr="0077168B">
              <w:rPr>
                <w:rFonts w:eastAsiaTheme="minorEastAsia" w:cstheme="minorHAnsi"/>
                <w:color w:val="000000" w:themeColor="text1"/>
              </w:rPr>
              <w:t>37,514</w:t>
            </w:r>
          </w:p>
        </w:tc>
        <w:tc>
          <w:tcPr>
            <w:tcW w:w="2250" w:type="dxa"/>
            <w:tcBorders>
              <w:top w:val="single" w:sz="4" w:space="0" w:color="auto"/>
              <w:left w:val="nil"/>
              <w:bottom w:val="single" w:sz="4" w:space="0" w:color="auto"/>
              <w:right w:val="single" w:sz="4" w:space="0" w:color="auto"/>
            </w:tcBorders>
            <w:shd w:val="clear" w:color="auto" w:fill="auto"/>
          </w:tcPr>
          <w:p w14:paraId="129CAFB1" w14:textId="56BD87D1" w:rsidR="008A3621" w:rsidRPr="0077168B" w:rsidRDefault="0EEE2518" w:rsidP="00062BCB">
            <w:pPr>
              <w:rPr>
                <w:rFonts w:eastAsiaTheme="minorEastAsia" w:cstheme="minorHAnsi"/>
                <w:color w:val="000000"/>
              </w:rPr>
            </w:pPr>
            <w:r w:rsidRPr="0077168B">
              <w:rPr>
                <w:rFonts w:eastAsiaTheme="minorEastAsia" w:cstheme="minorHAnsi"/>
                <w:color w:val="000000" w:themeColor="text1"/>
              </w:rPr>
              <w:t>654</w:t>
            </w:r>
          </w:p>
        </w:tc>
        <w:tc>
          <w:tcPr>
            <w:tcW w:w="2340" w:type="dxa"/>
            <w:tcBorders>
              <w:top w:val="single" w:sz="4" w:space="0" w:color="auto"/>
              <w:left w:val="nil"/>
              <w:bottom w:val="single" w:sz="4" w:space="0" w:color="auto"/>
              <w:right w:val="single" w:sz="4" w:space="0" w:color="auto"/>
            </w:tcBorders>
            <w:shd w:val="clear" w:color="auto" w:fill="auto"/>
          </w:tcPr>
          <w:p w14:paraId="200CC789" w14:textId="7AD92B75" w:rsidR="008A3621" w:rsidRPr="0077168B" w:rsidRDefault="0EEE2518" w:rsidP="00062BCB">
            <w:pPr>
              <w:rPr>
                <w:rFonts w:eastAsiaTheme="minorEastAsia" w:cstheme="minorHAnsi"/>
                <w:color w:val="000000"/>
              </w:rPr>
            </w:pPr>
            <w:r w:rsidRPr="0077168B">
              <w:rPr>
                <w:rFonts w:eastAsiaTheme="minorEastAsia" w:cstheme="minorHAnsi"/>
                <w:color w:val="000000" w:themeColor="text1"/>
              </w:rPr>
              <w:t>603</w:t>
            </w:r>
          </w:p>
        </w:tc>
        <w:tc>
          <w:tcPr>
            <w:tcW w:w="2155" w:type="dxa"/>
            <w:tcBorders>
              <w:top w:val="single" w:sz="4" w:space="0" w:color="auto"/>
              <w:left w:val="single" w:sz="4" w:space="0" w:color="auto"/>
              <w:bottom w:val="single" w:sz="4" w:space="0" w:color="auto"/>
              <w:right w:val="single" w:sz="4" w:space="0" w:color="auto"/>
            </w:tcBorders>
            <w:shd w:val="clear" w:color="auto" w:fill="auto"/>
          </w:tcPr>
          <w:p w14:paraId="254F8905" w14:textId="4A3F271D" w:rsidR="008A3621" w:rsidRPr="0077168B" w:rsidRDefault="0EEE2518" w:rsidP="00062BCB">
            <w:pPr>
              <w:rPr>
                <w:rFonts w:eastAsiaTheme="minorEastAsia" w:cstheme="minorHAnsi"/>
                <w:color w:val="000000"/>
              </w:rPr>
            </w:pPr>
            <w:r w:rsidRPr="0077168B">
              <w:rPr>
                <w:rFonts w:eastAsiaTheme="minorEastAsia" w:cstheme="minorHAnsi"/>
                <w:color w:val="000000" w:themeColor="text1"/>
              </w:rPr>
              <w:t>92.3%</w:t>
            </w:r>
          </w:p>
        </w:tc>
      </w:tr>
    </w:tbl>
    <w:p w14:paraId="5AEB442B" w14:textId="77777777" w:rsidR="00F6154D" w:rsidRPr="0077168B" w:rsidRDefault="00F6154D" w:rsidP="00062BCB">
      <w:pPr>
        <w:jc w:val="both"/>
        <w:rPr>
          <w:rFonts w:eastAsiaTheme="minorEastAsia" w:cstheme="minorHAnsi"/>
        </w:rPr>
      </w:pPr>
    </w:p>
    <w:p w14:paraId="1454586C" w14:textId="448BB103" w:rsidR="00560563" w:rsidRPr="0077168B" w:rsidRDefault="0EEE2518" w:rsidP="00062BCB">
      <w:pPr>
        <w:ind w:firstLine="360"/>
        <w:jc w:val="both"/>
        <w:rPr>
          <w:rFonts w:eastAsiaTheme="minorEastAsia" w:cstheme="minorHAnsi"/>
        </w:rPr>
      </w:pPr>
      <w:r w:rsidRPr="0077168B">
        <w:rPr>
          <w:rFonts w:eastAsiaTheme="minorEastAsia" w:cstheme="minorHAnsi"/>
        </w:rPr>
        <w:t xml:space="preserve">The durability of GHG emission reductions associated with CCPR </w:t>
      </w:r>
      <w:r w:rsidR="00AF2B9D" w:rsidRPr="0077168B">
        <w:rPr>
          <w:rFonts w:eastAsiaTheme="minorEastAsia" w:cstheme="minorHAnsi"/>
        </w:rPr>
        <w:t xml:space="preserve">is </w:t>
      </w:r>
      <w:r w:rsidRPr="0077168B">
        <w:rPr>
          <w:rFonts w:eastAsiaTheme="minorEastAsia" w:cstheme="minorHAnsi"/>
        </w:rPr>
        <w:t xml:space="preserve">considered high since these reductions are attributed to reduced energy consumption and changed behavior resulting from ALDOT’s </w:t>
      </w:r>
      <w:r w:rsidR="00AF2B9D" w:rsidRPr="0077168B">
        <w:rPr>
          <w:rFonts w:eastAsiaTheme="minorEastAsia" w:cstheme="minorHAnsi"/>
        </w:rPr>
        <w:lastRenderedPageBreak/>
        <w:t xml:space="preserve">development </w:t>
      </w:r>
      <w:r w:rsidRPr="0077168B">
        <w:rPr>
          <w:rFonts w:eastAsiaTheme="minorEastAsia" w:cstheme="minorHAnsi"/>
        </w:rPr>
        <w:t xml:space="preserve">of a </w:t>
      </w:r>
      <w:r w:rsidR="00AF2B9D" w:rsidRPr="0077168B">
        <w:rPr>
          <w:rFonts w:eastAsiaTheme="minorEastAsia" w:cstheme="minorHAnsi"/>
        </w:rPr>
        <w:t>CCPR</w:t>
      </w:r>
      <w:r w:rsidRPr="0077168B">
        <w:rPr>
          <w:rFonts w:eastAsiaTheme="minorEastAsia" w:cstheme="minorHAnsi"/>
        </w:rPr>
        <w:t xml:space="preserve"> specification, a critical output of this proposal. It is expected that CCPR asphalt mixtures could also lead to potential cost savings</w:t>
      </w:r>
      <w:r w:rsidR="00AF2B9D" w:rsidRPr="0077168B">
        <w:rPr>
          <w:rFonts w:eastAsiaTheme="minorEastAsia" w:cstheme="minorHAnsi"/>
        </w:rPr>
        <w:t>,</w:t>
      </w:r>
      <w:r w:rsidRPr="0077168B">
        <w:rPr>
          <w:rFonts w:eastAsiaTheme="minorEastAsia" w:cstheme="minorHAnsi"/>
        </w:rPr>
        <w:t xml:space="preserve"> </w:t>
      </w:r>
      <w:r w:rsidR="00434B2A" w:rsidRPr="0077168B">
        <w:rPr>
          <w:rFonts w:eastAsiaTheme="minorEastAsia" w:cstheme="minorHAnsi"/>
        </w:rPr>
        <w:t xml:space="preserve">encouraging </w:t>
      </w:r>
      <w:r w:rsidRPr="0077168B">
        <w:rPr>
          <w:rFonts w:eastAsiaTheme="minorEastAsia" w:cstheme="minorHAnsi"/>
        </w:rPr>
        <w:t>broader use across the state where applicable (</w:t>
      </w:r>
      <w:r w:rsidR="00AF2B9D" w:rsidRPr="0077168B">
        <w:rPr>
          <w:rFonts w:eastAsiaTheme="minorEastAsia" w:cstheme="minorHAnsi"/>
        </w:rPr>
        <w:t xml:space="preserve">i.e., </w:t>
      </w:r>
      <w:r w:rsidRPr="0077168B">
        <w:rPr>
          <w:rFonts w:eastAsiaTheme="minorEastAsia" w:cstheme="minorHAnsi"/>
        </w:rPr>
        <w:t xml:space="preserve">where </w:t>
      </w:r>
      <w:r w:rsidR="00237700">
        <w:rPr>
          <w:rFonts w:eastAsiaTheme="minorEastAsia" w:cstheme="minorHAnsi"/>
        </w:rPr>
        <w:t>an abundance of RAP exists and the project is specified for full-depth reconstruction, lane widening</w:t>
      </w:r>
      <w:r w:rsidR="00AF2B9D" w:rsidRPr="0077168B">
        <w:rPr>
          <w:rFonts w:eastAsiaTheme="minorEastAsia" w:cstheme="minorHAnsi"/>
        </w:rPr>
        <w:t xml:space="preserve"> or new construction</w:t>
      </w:r>
      <w:r w:rsidR="2E8982E8" w:rsidRPr="0077168B">
        <w:rPr>
          <w:rFonts w:eastAsiaTheme="minorEastAsia" w:cstheme="minorHAnsi"/>
        </w:rPr>
        <w:t>).</w:t>
      </w:r>
      <w:r w:rsidRPr="0077168B">
        <w:rPr>
          <w:rFonts w:eastAsiaTheme="minorEastAsia" w:cstheme="minorHAnsi"/>
        </w:rPr>
        <w:t xml:space="preserve"> In addition, CCPR incorporates very large amounts of RAP</w:t>
      </w:r>
      <w:r w:rsidR="00AF2B9D" w:rsidRPr="0077168B">
        <w:rPr>
          <w:rFonts w:eastAsiaTheme="minorEastAsia" w:cstheme="minorHAnsi"/>
        </w:rPr>
        <w:t>,</w:t>
      </w:r>
      <w:r w:rsidRPr="0077168B">
        <w:rPr>
          <w:rFonts w:eastAsiaTheme="minorEastAsia" w:cstheme="minorHAnsi"/>
        </w:rPr>
        <w:t xml:space="preserve"> which has additional benefits such as </w:t>
      </w:r>
      <w:r w:rsidR="00186E2E" w:rsidRPr="0077168B">
        <w:rPr>
          <w:rFonts w:eastAsiaTheme="minorEastAsia" w:cstheme="minorHAnsi"/>
        </w:rPr>
        <w:t>conserving</w:t>
      </w:r>
      <w:r w:rsidRPr="0077168B">
        <w:rPr>
          <w:rFonts w:eastAsiaTheme="minorEastAsia" w:cstheme="minorHAnsi"/>
        </w:rPr>
        <w:t xml:space="preserve"> raw materials and </w:t>
      </w:r>
      <w:r w:rsidR="00186E2E" w:rsidRPr="0077168B">
        <w:rPr>
          <w:rFonts w:eastAsiaTheme="minorEastAsia" w:cstheme="minorHAnsi"/>
        </w:rPr>
        <w:t xml:space="preserve">reducing </w:t>
      </w:r>
      <w:r w:rsidRPr="0077168B">
        <w:rPr>
          <w:rFonts w:eastAsiaTheme="minorEastAsia" w:cstheme="minorHAnsi"/>
        </w:rPr>
        <w:t>GHG emissions associated with raw material extraction and transport</w:t>
      </w:r>
      <w:r w:rsidR="00186E2E" w:rsidRPr="0077168B">
        <w:rPr>
          <w:rFonts w:eastAsiaTheme="minorEastAsia" w:cstheme="minorHAnsi"/>
        </w:rPr>
        <w:t>. These additional benefits</w:t>
      </w:r>
      <w:r w:rsidRPr="0077168B">
        <w:rPr>
          <w:rFonts w:eastAsiaTheme="minorEastAsia" w:cstheme="minorHAnsi"/>
        </w:rPr>
        <w:t xml:space="preserve"> are not included in the estimated reductions above</w:t>
      </w:r>
      <w:r w:rsidR="00186E2E" w:rsidRPr="0077168B">
        <w:rPr>
          <w:rFonts w:eastAsiaTheme="minorEastAsia" w:cstheme="minorHAnsi"/>
        </w:rPr>
        <w:t>,</w:t>
      </w:r>
      <w:r w:rsidRPr="0077168B">
        <w:rPr>
          <w:rFonts w:eastAsiaTheme="minorEastAsia" w:cstheme="minorHAnsi"/>
        </w:rPr>
        <w:t xml:space="preserve"> as this proposal </w:t>
      </w:r>
      <w:r w:rsidR="2E8982E8" w:rsidRPr="0077168B">
        <w:rPr>
          <w:rFonts w:eastAsiaTheme="minorEastAsia" w:cstheme="minorHAnsi"/>
        </w:rPr>
        <w:t>focuse</w:t>
      </w:r>
      <w:r w:rsidR="00186E2E" w:rsidRPr="0077168B">
        <w:rPr>
          <w:rFonts w:eastAsiaTheme="minorEastAsia" w:cstheme="minorHAnsi"/>
        </w:rPr>
        <w:t>s</w:t>
      </w:r>
      <w:r w:rsidRPr="0077168B">
        <w:rPr>
          <w:rFonts w:eastAsiaTheme="minorEastAsia" w:cstheme="minorHAnsi"/>
        </w:rPr>
        <w:t xml:space="preserve"> </w:t>
      </w:r>
      <w:r w:rsidR="00186E2E" w:rsidRPr="0077168B">
        <w:rPr>
          <w:rFonts w:eastAsiaTheme="minorEastAsia" w:cstheme="minorHAnsi"/>
        </w:rPr>
        <w:t>solely</w:t>
      </w:r>
      <w:r w:rsidRPr="0077168B">
        <w:rPr>
          <w:rFonts w:eastAsiaTheme="minorEastAsia" w:cstheme="minorHAnsi"/>
        </w:rPr>
        <w:t xml:space="preserve"> on the reduction in GHG emissions resulting from eliminating the heat needed to produce asphalt mixtures. As a result, CCPR is a promising pavement rehabilitation method that can offer lasting GHG emission reductions.</w:t>
      </w:r>
    </w:p>
    <w:p w14:paraId="26E336CB" w14:textId="33E5F8B8" w:rsidR="00093A24" w:rsidRPr="0077168B" w:rsidRDefault="00186E2E" w:rsidP="00062BCB">
      <w:pPr>
        <w:ind w:firstLine="360"/>
        <w:jc w:val="both"/>
        <w:rPr>
          <w:rFonts w:eastAsiaTheme="minorEastAsia" w:cstheme="minorHAnsi"/>
        </w:rPr>
      </w:pPr>
      <w:r w:rsidRPr="0077168B">
        <w:rPr>
          <w:rFonts w:eastAsiaTheme="minorEastAsia" w:cstheme="minorHAnsi"/>
        </w:rPr>
        <w:t>Similarly, the</w:t>
      </w:r>
      <w:r w:rsidR="0EEE2518" w:rsidRPr="0077168B">
        <w:rPr>
          <w:rFonts w:eastAsiaTheme="minorEastAsia" w:cstheme="minorHAnsi"/>
        </w:rPr>
        <w:t xml:space="preserve"> durability of GHG emission reductions associated with WMT </w:t>
      </w:r>
      <w:r w:rsidRPr="0077168B">
        <w:rPr>
          <w:rFonts w:eastAsiaTheme="minorEastAsia" w:cstheme="minorHAnsi"/>
        </w:rPr>
        <w:t xml:space="preserve">is </w:t>
      </w:r>
      <w:r w:rsidR="0EEE2518" w:rsidRPr="0077168B">
        <w:rPr>
          <w:rFonts w:eastAsiaTheme="minorEastAsia" w:cstheme="minorHAnsi"/>
        </w:rPr>
        <w:t xml:space="preserve">also considered high since these reductions are attributed to reduced energy consumption resulting from lower production temperatures and changed behavior resulting from ALDOT’s change in asphalt mixture specifications, a critical output of this proposal. </w:t>
      </w:r>
      <w:r w:rsidRPr="0077168B">
        <w:rPr>
          <w:rFonts w:eastAsiaTheme="minorEastAsia" w:cstheme="minorHAnsi"/>
        </w:rPr>
        <w:t>While</w:t>
      </w:r>
      <w:r w:rsidR="0EEE2518" w:rsidRPr="0077168B">
        <w:rPr>
          <w:rFonts w:eastAsiaTheme="minorEastAsia" w:cstheme="minorHAnsi"/>
        </w:rPr>
        <w:t xml:space="preserve"> WMTs are allowed in ALDOT’s specifications, few contractors </w:t>
      </w:r>
      <w:r w:rsidRPr="0077168B">
        <w:rPr>
          <w:rFonts w:eastAsiaTheme="minorEastAsia" w:cstheme="minorHAnsi"/>
        </w:rPr>
        <w:t xml:space="preserve">currently </w:t>
      </w:r>
      <w:r w:rsidR="00434B2A" w:rsidRPr="0077168B">
        <w:rPr>
          <w:rFonts w:eastAsiaTheme="minorEastAsia" w:cstheme="minorHAnsi"/>
        </w:rPr>
        <w:t xml:space="preserve">use </w:t>
      </w:r>
      <w:r w:rsidR="0EEE2518" w:rsidRPr="0077168B">
        <w:rPr>
          <w:rFonts w:eastAsiaTheme="minorEastAsia" w:cstheme="minorHAnsi"/>
        </w:rPr>
        <w:t xml:space="preserve">these technologies to reduce temperatures. With the </w:t>
      </w:r>
      <w:r w:rsidR="2E8982E8" w:rsidRPr="0077168B">
        <w:rPr>
          <w:rFonts w:eastAsiaTheme="minorEastAsia" w:cstheme="minorHAnsi"/>
        </w:rPr>
        <w:t>specification</w:t>
      </w:r>
      <w:r w:rsidRPr="0077168B">
        <w:rPr>
          <w:rFonts w:eastAsiaTheme="minorEastAsia" w:cstheme="minorHAnsi"/>
        </w:rPr>
        <w:t xml:space="preserve"> changes</w:t>
      </w:r>
      <w:r w:rsidR="0EEE2518" w:rsidRPr="0077168B">
        <w:rPr>
          <w:rFonts w:eastAsiaTheme="minorEastAsia" w:cstheme="minorHAnsi"/>
        </w:rPr>
        <w:t xml:space="preserve">, </w:t>
      </w:r>
      <w:r w:rsidR="2E8982E8" w:rsidRPr="0077168B">
        <w:rPr>
          <w:rFonts w:eastAsiaTheme="minorEastAsia" w:cstheme="minorHAnsi"/>
        </w:rPr>
        <w:t>contractor</w:t>
      </w:r>
      <w:r w:rsidRPr="0077168B">
        <w:rPr>
          <w:rFonts w:eastAsiaTheme="minorEastAsia" w:cstheme="minorHAnsi"/>
        </w:rPr>
        <w:t>s</w:t>
      </w:r>
      <w:r w:rsidR="0EEE2518" w:rsidRPr="0077168B">
        <w:rPr>
          <w:rFonts w:eastAsiaTheme="minorEastAsia" w:cstheme="minorHAnsi"/>
        </w:rPr>
        <w:t xml:space="preserve"> will be required to reduce production temperatures in the future.</w:t>
      </w:r>
    </w:p>
    <w:p w14:paraId="2A47F7A1" w14:textId="2E6CB047" w:rsidR="45D4BCA6" w:rsidRPr="0077168B" w:rsidRDefault="45D4BCA6" w:rsidP="00062BCB">
      <w:pPr>
        <w:jc w:val="both"/>
        <w:rPr>
          <w:rFonts w:eastAsiaTheme="minorEastAsia" w:cstheme="minorHAnsi"/>
        </w:rPr>
      </w:pPr>
    </w:p>
    <w:p w14:paraId="13A26981" w14:textId="5CA4A601" w:rsidR="00E02F78" w:rsidRPr="00237700" w:rsidRDefault="0EEE2518" w:rsidP="00062BCB">
      <w:pPr>
        <w:pStyle w:val="ListParagraph"/>
        <w:numPr>
          <w:ilvl w:val="0"/>
          <w:numId w:val="15"/>
        </w:numPr>
        <w:ind w:left="360"/>
        <w:contextualSpacing w:val="0"/>
        <w:jc w:val="both"/>
        <w:rPr>
          <w:rFonts w:eastAsiaTheme="minorEastAsia" w:cstheme="minorHAnsi"/>
          <w:b/>
          <w:bCs/>
          <w:sz w:val="22"/>
          <w:szCs w:val="22"/>
        </w:rPr>
      </w:pPr>
      <w:r w:rsidRPr="00237700">
        <w:rPr>
          <w:rFonts w:eastAsiaTheme="minorEastAsia" w:cstheme="minorHAnsi"/>
          <w:b/>
          <w:bCs/>
          <w:sz w:val="22"/>
          <w:szCs w:val="22"/>
        </w:rPr>
        <w:t>Magnitude of GHG Reductions from 2025 through 2050</w:t>
      </w:r>
    </w:p>
    <w:p w14:paraId="46FAD8AC" w14:textId="3A7E5692" w:rsidR="00532AA5" w:rsidRPr="0077168B" w:rsidRDefault="0EEE2518" w:rsidP="00062BCB">
      <w:pPr>
        <w:ind w:firstLine="360"/>
        <w:jc w:val="both"/>
        <w:rPr>
          <w:rFonts w:eastAsiaTheme="minorEastAsia"/>
        </w:rPr>
      </w:pPr>
      <w:r w:rsidRPr="6DCE3DEA">
        <w:rPr>
          <w:rFonts w:eastAsiaTheme="minorEastAsia"/>
        </w:rPr>
        <w:t>Assuming</w:t>
      </w:r>
      <w:r w:rsidR="2E8982E8" w:rsidRPr="6DCE3DEA">
        <w:rPr>
          <w:rFonts w:eastAsiaTheme="minorEastAsia"/>
        </w:rPr>
        <w:t xml:space="preserve"> </w:t>
      </w:r>
      <w:r w:rsidR="005159F6" w:rsidRPr="6DCE3DEA">
        <w:rPr>
          <w:rFonts w:eastAsiaTheme="minorEastAsia"/>
        </w:rPr>
        <w:t>the successful implementation and</w:t>
      </w:r>
      <w:r w:rsidRPr="6DCE3DEA">
        <w:rPr>
          <w:rFonts w:eastAsiaTheme="minorEastAsia"/>
        </w:rPr>
        <w:t xml:space="preserve"> transition, 60% of ALDOT’s tonnage will continue to be produced using WMT with temperature reductions from 2030 through 2050, as stated under </w:t>
      </w:r>
      <w:r w:rsidR="005159F6" w:rsidRPr="6DCE3DEA">
        <w:rPr>
          <w:rFonts w:eastAsiaTheme="minorEastAsia"/>
          <w:i/>
        </w:rPr>
        <w:t>Section 1.a.,</w:t>
      </w:r>
      <w:r w:rsidR="005159F6" w:rsidRPr="6DCE3DEA">
        <w:rPr>
          <w:rFonts w:eastAsiaTheme="minorEastAsia"/>
        </w:rPr>
        <w:t xml:space="preserve"> </w:t>
      </w:r>
      <w:r w:rsidR="005159F6" w:rsidRPr="6DCE3DEA">
        <w:rPr>
          <w:rFonts w:eastAsiaTheme="minorEastAsia"/>
          <w:i/>
        </w:rPr>
        <w:t>Description of GHG Reduction Measures</w:t>
      </w:r>
      <w:r w:rsidRPr="6DCE3DEA">
        <w:rPr>
          <w:rFonts w:eastAsiaTheme="minorEastAsia"/>
        </w:rPr>
        <w:t xml:space="preserve">. In addition, one CCPR project will be let every three years, starting in 2031, </w:t>
      </w:r>
      <w:r w:rsidR="160BAE40" w:rsidRPr="6DCE3DEA">
        <w:rPr>
          <w:rFonts w:eastAsiaTheme="minorEastAsia"/>
        </w:rPr>
        <w:t>because</w:t>
      </w:r>
      <w:r w:rsidR="005159F6" w:rsidRPr="6DCE3DEA">
        <w:rPr>
          <w:rFonts w:eastAsiaTheme="minorEastAsia"/>
        </w:rPr>
        <w:t xml:space="preserve"> of</w:t>
      </w:r>
      <w:r w:rsidR="2E8982E8" w:rsidRPr="6DCE3DEA">
        <w:rPr>
          <w:rFonts w:eastAsiaTheme="minorEastAsia"/>
        </w:rPr>
        <w:t xml:space="preserve"> </w:t>
      </w:r>
      <w:r w:rsidRPr="6DCE3DEA">
        <w:rPr>
          <w:rFonts w:eastAsiaTheme="minorEastAsia"/>
        </w:rPr>
        <w:t xml:space="preserve">the specification change. Table 4 </w:t>
      </w:r>
      <w:r w:rsidR="005159F6" w:rsidRPr="6DCE3DEA">
        <w:rPr>
          <w:rFonts w:eastAsiaTheme="minorEastAsia"/>
        </w:rPr>
        <w:t>provides</w:t>
      </w:r>
      <w:r w:rsidR="2E8982E8" w:rsidRPr="6DCE3DEA">
        <w:rPr>
          <w:rFonts w:eastAsiaTheme="minorEastAsia"/>
        </w:rPr>
        <w:t xml:space="preserve"> </w:t>
      </w:r>
      <w:r w:rsidR="005159F6" w:rsidRPr="6DCE3DEA">
        <w:rPr>
          <w:rFonts w:eastAsiaTheme="minorEastAsia"/>
        </w:rPr>
        <w:t>detailed estimates on</w:t>
      </w:r>
      <w:r w:rsidRPr="6DCE3DEA">
        <w:rPr>
          <w:rFonts w:eastAsiaTheme="minorEastAsia"/>
        </w:rPr>
        <w:t xml:space="preserve"> the annual and </w:t>
      </w:r>
      <w:r w:rsidR="005159F6" w:rsidRPr="6DCE3DEA">
        <w:rPr>
          <w:rFonts w:eastAsiaTheme="minorEastAsia"/>
        </w:rPr>
        <w:t>overall GHG emission</w:t>
      </w:r>
      <w:r w:rsidR="005159F6" w:rsidRPr="6DCE3DEA" w:rsidDel="005159F6">
        <w:rPr>
          <w:rFonts w:eastAsiaTheme="minorEastAsia"/>
        </w:rPr>
        <w:t xml:space="preserve"> </w:t>
      </w:r>
      <w:r w:rsidR="005159F6" w:rsidRPr="6DCE3DEA">
        <w:rPr>
          <w:rFonts w:eastAsiaTheme="minorEastAsia"/>
        </w:rPr>
        <w:t>reductions</w:t>
      </w:r>
      <w:r w:rsidR="2E8982E8" w:rsidRPr="6DCE3DEA">
        <w:rPr>
          <w:rFonts w:eastAsiaTheme="minorEastAsia"/>
        </w:rPr>
        <w:t xml:space="preserve"> </w:t>
      </w:r>
      <w:r w:rsidR="005159F6" w:rsidRPr="6DCE3DEA">
        <w:rPr>
          <w:rFonts w:eastAsiaTheme="minorEastAsia"/>
        </w:rPr>
        <w:t xml:space="preserve">that </w:t>
      </w:r>
      <w:r w:rsidRPr="6DCE3DEA">
        <w:rPr>
          <w:rFonts w:eastAsiaTheme="minorEastAsia"/>
        </w:rPr>
        <w:t xml:space="preserve">the project </w:t>
      </w:r>
      <w:r w:rsidR="005159F6" w:rsidRPr="6DCE3DEA">
        <w:rPr>
          <w:rFonts w:eastAsiaTheme="minorEastAsia"/>
        </w:rPr>
        <w:t>is expected to achieve from</w:t>
      </w:r>
      <w:r w:rsidRPr="6DCE3DEA">
        <w:rPr>
          <w:rFonts w:eastAsiaTheme="minorEastAsia"/>
        </w:rPr>
        <w:t xml:space="preserve"> 2025 to 2050.</w:t>
      </w:r>
      <w:r w:rsidR="005159F6" w:rsidRPr="6DCE3DEA">
        <w:rPr>
          <w:rFonts w:eastAsiaTheme="minorEastAsia"/>
        </w:rPr>
        <w:t xml:space="preserve"> </w:t>
      </w:r>
      <w:r w:rsidR="00E044D6" w:rsidRPr="6DCE3DEA">
        <w:rPr>
          <w:rFonts w:eastAsiaTheme="minorEastAsia"/>
        </w:rPr>
        <w:t>According to these estimates</w:t>
      </w:r>
      <w:r w:rsidR="005159F6" w:rsidRPr="6DCE3DEA">
        <w:rPr>
          <w:rFonts w:eastAsiaTheme="minorEastAsia"/>
        </w:rPr>
        <w:t xml:space="preserve">, </w:t>
      </w:r>
      <w:r w:rsidR="00E044D6" w:rsidRPr="6DCE3DEA">
        <w:rPr>
          <w:rFonts w:eastAsiaTheme="minorEastAsia"/>
        </w:rPr>
        <w:t>the total</w:t>
      </w:r>
      <w:r w:rsidR="005159F6" w:rsidRPr="6DCE3DEA">
        <w:rPr>
          <w:rFonts w:eastAsiaTheme="minorEastAsia"/>
        </w:rPr>
        <w:t xml:space="preserve"> </w:t>
      </w:r>
      <w:r w:rsidR="00E044D6" w:rsidRPr="6DCE3DEA">
        <w:rPr>
          <w:rFonts w:eastAsiaTheme="minorEastAsia"/>
        </w:rPr>
        <w:t>reduction in</w:t>
      </w:r>
      <w:r w:rsidR="005159F6" w:rsidRPr="6DCE3DEA">
        <w:rPr>
          <w:rFonts w:eastAsiaTheme="minorEastAsia"/>
        </w:rPr>
        <w:t xml:space="preserve"> GHG emission</w:t>
      </w:r>
      <w:r w:rsidR="00E044D6" w:rsidRPr="6DCE3DEA">
        <w:rPr>
          <w:rFonts w:eastAsiaTheme="minorEastAsia"/>
        </w:rPr>
        <w:t>s</w:t>
      </w:r>
      <w:r w:rsidR="005159F6" w:rsidRPr="6DCE3DEA">
        <w:rPr>
          <w:rFonts w:eastAsiaTheme="minorEastAsia"/>
        </w:rPr>
        <w:t xml:space="preserve"> </w:t>
      </w:r>
      <w:r w:rsidR="00E044D6" w:rsidRPr="6DCE3DEA">
        <w:rPr>
          <w:rFonts w:eastAsiaTheme="minorEastAsia"/>
        </w:rPr>
        <w:t>during this period will</w:t>
      </w:r>
      <w:r w:rsidR="005159F6" w:rsidRPr="6DCE3DEA">
        <w:rPr>
          <w:rFonts w:eastAsiaTheme="minorEastAsia"/>
        </w:rPr>
        <w:t xml:space="preserve"> be 312,102 MTCO</w:t>
      </w:r>
      <w:r w:rsidR="005159F6" w:rsidRPr="6DCE3DEA">
        <w:rPr>
          <w:rFonts w:eastAsiaTheme="minorEastAsia"/>
          <w:vertAlign w:val="subscript"/>
        </w:rPr>
        <w:t>2</w:t>
      </w:r>
      <w:r w:rsidR="005159F6" w:rsidRPr="6DCE3DEA">
        <w:rPr>
          <w:rFonts w:eastAsiaTheme="minorEastAsia"/>
        </w:rPr>
        <w:t>e</w:t>
      </w:r>
      <w:r w:rsidR="00E044D6" w:rsidRPr="6DCE3DEA">
        <w:rPr>
          <w:rFonts w:eastAsiaTheme="minorEastAsia"/>
        </w:rPr>
        <w:t>. This represents a 16% decrease compared to the emissions that would have been produced if conventional HMA had been used.</w:t>
      </w:r>
      <w:r w:rsidR="005159F6" w:rsidRPr="6DCE3DEA">
        <w:rPr>
          <w:rFonts w:eastAsiaTheme="minorEastAsia"/>
        </w:rPr>
        <w:t xml:space="preserve"> </w:t>
      </w:r>
      <w:r w:rsidR="00FD15CA" w:rsidRPr="6DCE3DEA">
        <w:rPr>
          <w:rFonts w:eastAsiaTheme="minorEastAsia"/>
        </w:rPr>
        <w:t xml:space="preserve">A temperature reduction of 80 degrees Fahrenheit </w:t>
      </w:r>
      <w:r w:rsidR="00AF4B90" w:rsidRPr="6DCE3DEA">
        <w:rPr>
          <w:rFonts w:eastAsiaTheme="minorEastAsia"/>
        </w:rPr>
        <w:t>holds</w:t>
      </w:r>
      <w:r w:rsidR="00FD15CA" w:rsidRPr="6DCE3DEA">
        <w:rPr>
          <w:rFonts w:eastAsiaTheme="minorEastAsia"/>
        </w:rPr>
        <w:t xml:space="preserve"> true for </w:t>
      </w:r>
      <w:r w:rsidR="0079634C" w:rsidRPr="6DCE3DEA">
        <w:rPr>
          <w:rFonts w:eastAsiaTheme="minorEastAsia"/>
        </w:rPr>
        <w:t>these</w:t>
      </w:r>
      <w:r w:rsidR="00FD15CA" w:rsidRPr="6DCE3DEA">
        <w:rPr>
          <w:rFonts w:eastAsiaTheme="minorEastAsia"/>
        </w:rPr>
        <w:t xml:space="preserve"> calculations.</w:t>
      </w:r>
    </w:p>
    <w:p w14:paraId="7635F676" w14:textId="49CA0B35" w:rsidR="0EEE2518" w:rsidRPr="0077168B" w:rsidRDefault="0EEE2518" w:rsidP="00062BCB">
      <w:pPr>
        <w:ind w:firstLine="360"/>
        <w:jc w:val="both"/>
        <w:rPr>
          <w:rFonts w:eastAsiaTheme="minorEastAsia"/>
        </w:rPr>
      </w:pPr>
      <w:r w:rsidRPr="569CF1AE">
        <w:rPr>
          <w:rFonts w:eastAsiaTheme="minorEastAsia"/>
        </w:rPr>
        <w:t xml:space="preserve">As </w:t>
      </w:r>
      <w:r w:rsidR="00E044D6" w:rsidRPr="569CF1AE">
        <w:rPr>
          <w:rFonts w:eastAsiaTheme="minorEastAsia"/>
        </w:rPr>
        <w:t xml:space="preserve">discussed </w:t>
      </w:r>
      <w:r w:rsidRPr="569CF1AE">
        <w:rPr>
          <w:rFonts w:eastAsiaTheme="minorEastAsia"/>
        </w:rPr>
        <w:t xml:space="preserve">in the </w:t>
      </w:r>
      <w:r w:rsidR="00E044D6" w:rsidRPr="569CF1AE">
        <w:rPr>
          <w:rFonts w:eastAsiaTheme="minorEastAsia"/>
        </w:rPr>
        <w:t>previous</w:t>
      </w:r>
      <w:r w:rsidRPr="569CF1AE">
        <w:rPr>
          <w:rFonts w:eastAsiaTheme="minorEastAsia"/>
        </w:rPr>
        <w:t xml:space="preserve"> section, CCPR is a promising pavement rehabilitation method that can offer lasting GHG emission reductions</w:t>
      </w:r>
      <w:r w:rsidR="29E53E56" w:rsidRPr="569CF1AE">
        <w:rPr>
          <w:rFonts w:eastAsiaTheme="minorEastAsia"/>
        </w:rPr>
        <w:t xml:space="preserve"> </w:t>
      </w:r>
      <w:r w:rsidR="29E53E56" w:rsidRPr="6277A5DC">
        <w:rPr>
          <w:rFonts w:eastAsiaTheme="minorEastAsia"/>
        </w:rPr>
        <w:t>with high durability</w:t>
      </w:r>
      <w:r w:rsidRPr="6277A5DC">
        <w:rPr>
          <w:rFonts w:eastAsiaTheme="minorEastAsia"/>
        </w:rPr>
        <w:t>.</w:t>
      </w:r>
      <w:r w:rsidRPr="569CF1AE">
        <w:rPr>
          <w:rFonts w:eastAsiaTheme="minorEastAsia"/>
        </w:rPr>
        <w:t xml:space="preserve"> From 2030 through 2050, ALDOT will have </w:t>
      </w:r>
      <w:r w:rsidR="2E8982E8" w:rsidRPr="569CF1AE">
        <w:rPr>
          <w:rFonts w:eastAsiaTheme="minorEastAsia"/>
        </w:rPr>
        <w:t>specification</w:t>
      </w:r>
      <w:r w:rsidR="00E044D6" w:rsidRPr="569CF1AE">
        <w:rPr>
          <w:rFonts w:eastAsiaTheme="minorEastAsia"/>
        </w:rPr>
        <w:t>s</w:t>
      </w:r>
      <w:r w:rsidRPr="569CF1AE">
        <w:rPr>
          <w:rFonts w:eastAsiaTheme="minorEastAsia"/>
        </w:rPr>
        <w:t xml:space="preserve"> in place with experience and confidence gained from the </w:t>
      </w:r>
      <w:r w:rsidR="00AA0CAA" w:rsidRPr="569CF1AE">
        <w:rPr>
          <w:rFonts w:eastAsiaTheme="minorEastAsia"/>
        </w:rPr>
        <w:t xml:space="preserve">pilot </w:t>
      </w:r>
      <w:r w:rsidRPr="569CF1AE">
        <w:rPr>
          <w:rFonts w:eastAsiaTheme="minorEastAsia"/>
        </w:rPr>
        <w:t xml:space="preserve">sections and </w:t>
      </w:r>
      <w:r w:rsidR="00E044D6" w:rsidRPr="569CF1AE">
        <w:rPr>
          <w:rFonts w:eastAsiaTheme="minorEastAsia"/>
        </w:rPr>
        <w:t xml:space="preserve">demonstration </w:t>
      </w:r>
      <w:r w:rsidRPr="569CF1AE">
        <w:rPr>
          <w:rFonts w:eastAsiaTheme="minorEastAsia"/>
        </w:rPr>
        <w:t xml:space="preserve">projects, thereby overcoming resistance to </w:t>
      </w:r>
      <w:r w:rsidR="00EA68E5" w:rsidRPr="569CF1AE">
        <w:rPr>
          <w:rFonts w:eastAsiaTheme="minorEastAsia"/>
        </w:rPr>
        <w:t>change and</w:t>
      </w:r>
      <w:r w:rsidRPr="569CF1AE">
        <w:rPr>
          <w:rFonts w:eastAsiaTheme="minorEastAsia"/>
        </w:rPr>
        <w:t xml:space="preserve"> increasing the durability of the GHG emission reductions. </w:t>
      </w:r>
      <w:r w:rsidR="2E8982E8" w:rsidRPr="569CF1AE">
        <w:rPr>
          <w:rFonts w:eastAsiaTheme="minorEastAsia"/>
        </w:rPr>
        <w:t>Similar</w:t>
      </w:r>
      <w:r w:rsidR="00E044D6" w:rsidRPr="569CF1AE">
        <w:rPr>
          <w:rFonts w:eastAsiaTheme="minorEastAsia"/>
        </w:rPr>
        <w:t>ly</w:t>
      </w:r>
      <w:r w:rsidRPr="569CF1AE">
        <w:rPr>
          <w:rFonts w:eastAsiaTheme="minorEastAsia"/>
        </w:rPr>
        <w:t xml:space="preserve">, ALDOT will have specifications </w:t>
      </w:r>
      <w:r w:rsidR="2E8982E8" w:rsidRPr="569CF1AE">
        <w:rPr>
          <w:rFonts w:eastAsiaTheme="minorEastAsia"/>
        </w:rPr>
        <w:t>updated</w:t>
      </w:r>
      <w:r w:rsidRPr="569CF1AE">
        <w:rPr>
          <w:rFonts w:eastAsiaTheme="minorEastAsia"/>
        </w:rPr>
        <w:t xml:space="preserve"> to require contractors to reduce temperatures and allow WMT to be </w:t>
      </w:r>
      <w:r w:rsidR="00E044D6" w:rsidRPr="569CF1AE">
        <w:rPr>
          <w:rFonts w:eastAsiaTheme="minorEastAsia"/>
        </w:rPr>
        <w:t>adopted</w:t>
      </w:r>
      <w:r w:rsidRPr="569CF1AE">
        <w:rPr>
          <w:rFonts w:eastAsiaTheme="minorEastAsia"/>
        </w:rPr>
        <w:t xml:space="preserve"> in industry</w:t>
      </w:r>
      <w:r w:rsidR="00E044D6" w:rsidRPr="569CF1AE">
        <w:rPr>
          <w:rFonts w:eastAsiaTheme="minorEastAsia"/>
        </w:rPr>
        <w:t xml:space="preserve">, </w:t>
      </w:r>
      <w:r w:rsidR="2E8982E8" w:rsidRPr="569CF1AE">
        <w:rPr>
          <w:rFonts w:eastAsiaTheme="minorEastAsia"/>
        </w:rPr>
        <w:t>becom</w:t>
      </w:r>
      <w:r w:rsidR="00E044D6" w:rsidRPr="569CF1AE">
        <w:rPr>
          <w:rFonts w:eastAsiaTheme="minorEastAsia"/>
        </w:rPr>
        <w:t>ing</w:t>
      </w:r>
      <w:r w:rsidRPr="569CF1AE">
        <w:rPr>
          <w:rFonts w:eastAsiaTheme="minorEastAsia"/>
        </w:rPr>
        <w:t xml:space="preserve"> a </w:t>
      </w:r>
      <w:r w:rsidR="2E8982E8" w:rsidRPr="569CF1AE">
        <w:rPr>
          <w:rFonts w:eastAsiaTheme="minorEastAsia"/>
        </w:rPr>
        <w:t>commonly used</w:t>
      </w:r>
      <w:r w:rsidRPr="569CF1AE">
        <w:rPr>
          <w:rFonts w:eastAsiaTheme="minorEastAsia"/>
        </w:rPr>
        <w:t xml:space="preserve"> technology. This will significantly increase the durability of the GHG emission reductions associated with WMT.</w:t>
      </w:r>
    </w:p>
    <w:p w14:paraId="1E8C8823" w14:textId="77777777" w:rsidR="00E02F78" w:rsidRPr="0077168B" w:rsidRDefault="00E02F78" w:rsidP="00062BCB">
      <w:pPr>
        <w:ind w:firstLine="360"/>
        <w:jc w:val="both"/>
        <w:rPr>
          <w:rFonts w:eastAsiaTheme="minorEastAsia" w:cstheme="minorHAnsi"/>
          <w:b/>
          <w:bCs/>
        </w:rPr>
      </w:pPr>
    </w:p>
    <w:p w14:paraId="1082DAFA" w14:textId="7957DB9A" w:rsidR="00532AA5" w:rsidRPr="0077168B" w:rsidRDefault="0EEE2518" w:rsidP="00062BCB">
      <w:pPr>
        <w:jc w:val="both"/>
        <w:rPr>
          <w:rFonts w:eastAsiaTheme="minorEastAsia" w:cstheme="minorHAnsi"/>
          <w:b/>
          <w:bCs/>
        </w:rPr>
      </w:pPr>
      <w:r w:rsidRPr="0077168B">
        <w:rPr>
          <w:rFonts w:eastAsiaTheme="minorEastAsia" w:cstheme="minorHAnsi"/>
          <w:b/>
          <w:bCs/>
        </w:rPr>
        <w:t>Table 4: Estimated GHG Reductions from 2025 through 2050</w:t>
      </w:r>
    </w:p>
    <w:tbl>
      <w:tblPr>
        <w:tblW w:w="9350" w:type="dxa"/>
        <w:tblLook w:val="04A0" w:firstRow="1" w:lastRow="0" w:firstColumn="1" w:lastColumn="0" w:noHBand="0" w:noVBand="1"/>
      </w:tblPr>
      <w:tblGrid>
        <w:gridCol w:w="806"/>
        <w:gridCol w:w="1440"/>
        <w:gridCol w:w="1575"/>
        <w:gridCol w:w="1440"/>
        <w:gridCol w:w="1395"/>
        <w:gridCol w:w="1335"/>
        <w:gridCol w:w="1359"/>
      </w:tblGrid>
      <w:tr w:rsidR="000B41EA" w:rsidRPr="0077168B" w14:paraId="1E710080" w14:textId="77777777" w:rsidTr="00062BCB">
        <w:trPr>
          <w:trHeight w:val="690"/>
          <w:tblHeader/>
        </w:trPr>
        <w:tc>
          <w:tcPr>
            <w:tcW w:w="806" w:type="dxa"/>
            <w:tcBorders>
              <w:top w:val="single" w:sz="4" w:space="0" w:color="auto"/>
              <w:left w:val="single" w:sz="4" w:space="0" w:color="auto"/>
              <w:bottom w:val="single" w:sz="4" w:space="0" w:color="auto"/>
              <w:right w:val="single" w:sz="4" w:space="0" w:color="auto"/>
            </w:tcBorders>
            <w:shd w:val="clear" w:color="auto" w:fill="000000" w:themeFill="text1"/>
            <w:noWrap/>
            <w:hideMark/>
          </w:tcPr>
          <w:p w14:paraId="384767A1" w14:textId="2EE08F72" w:rsidR="000B41EA" w:rsidRPr="0077168B" w:rsidRDefault="0EEE2518" w:rsidP="005554C5">
            <w:pPr>
              <w:rPr>
                <w:rFonts w:eastAsiaTheme="minorEastAsia" w:cstheme="minorHAnsi"/>
                <w:b/>
                <w:bCs/>
                <w:color w:val="FFFFFF"/>
              </w:rPr>
            </w:pPr>
            <w:r w:rsidRPr="0077168B">
              <w:rPr>
                <w:rFonts w:eastAsiaTheme="minorEastAsia" w:cstheme="minorHAnsi"/>
                <w:b/>
                <w:bCs/>
              </w:rPr>
              <w:t>Year</w:t>
            </w:r>
          </w:p>
        </w:tc>
        <w:tc>
          <w:tcPr>
            <w:tcW w:w="1440" w:type="dxa"/>
            <w:tcBorders>
              <w:top w:val="single" w:sz="4" w:space="0" w:color="auto"/>
              <w:left w:val="nil"/>
              <w:bottom w:val="single" w:sz="4" w:space="0" w:color="auto"/>
              <w:right w:val="single" w:sz="4" w:space="0" w:color="auto"/>
            </w:tcBorders>
            <w:shd w:val="clear" w:color="auto" w:fill="000000" w:themeFill="text1"/>
            <w:hideMark/>
          </w:tcPr>
          <w:p w14:paraId="265F4F73" w14:textId="2F568928" w:rsidR="000B41EA" w:rsidRPr="0077168B" w:rsidRDefault="0EEE2518" w:rsidP="005554C5">
            <w:pPr>
              <w:rPr>
                <w:rFonts w:eastAsiaTheme="minorEastAsia" w:cstheme="minorHAnsi"/>
                <w:b/>
                <w:bCs/>
                <w:color w:val="FFFFFF"/>
              </w:rPr>
            </w:pPr>
            <w:r w:rsidRPr="0077168B">
              <w:rPr>
                <w:rFonts w:eastAsiaTheme="minorEastAsia" w:cstheme="minorHAnsi"/>
                <w:b/>
                <w:bCs/>
              </w:rPr>
              <w:t>Alabama Tonnage (Short Ton)</w:t>
            </w:r>
          </w:p>
        </w:tc>
        <w:tc>
          <w:tcPr>
            <w:tcW w:w="1575" w:type="dxa"/>
            <w:tcBorders>
              <w:top w:val="single" w:sz="4" w:space="0" w:color="auto"/>
              <w:left w:val="nil"/>
              <w:bottom w:val="single" w:sz="4" w:space="0" w:color="auto"/>
              <w:right w:val="single" w:sz="4" w:space="0" w:color="auto"/>
            </w:tcBorders>
            <w:shd w:val="clear" w:color="auto" w:fill="000000" w:themeFill="text1"/>
            <w:hideMark/>
          </w:tcPr>
          <w:p w14:paraId="3177BEF4" w14:textId="016D9EF2" w:rsidR="000B41EA" w:rsidRPr="0077168B" w:rsidRDefault="0EEE2518" w:rsidP="005554C5">
            <w:pPr>
              <w:rPr>
                <w:rFonts w:eastAsiaTheme="minorEastAsia" w:cstheme="minorHAnsi"/>
                <w:b/>
                <w:bCs/>
                <w:color w:val="FFFFFF"/>
              </w:rPr>
            </w:pPr>
            <w:r w:rsidRPr="0077168B">
              <w:rPr>
                <w:rFonts w:eastAsiaTheme="minorEastAsia" w:cstheme="minorHAnsi"/>
                <w:b/>
                <w:bCs/>
              </w:rPr>
              <w:t>AL Total GHG Emissions (MTCO</w:t>
            </w:r>
            <w:r w:rsidRPr="0077168B">
              <w:rPr>
                <w:rFonts w:eastAsiaTheme="minorEastAsia" w:cstheme="minorHAnsi"/>
                <w:b/>
                <w:bCs/>
                <w:vertAlign w:val="subscript"/>
              </w:rPr>
              <w:t>2</w:t>
            </w:r>
            <w:r w:rsidRPr="0077168B">
              <w:rPr>
                <w:rFonts w:eastAsiaTheme="minorEastAsia" w:cstheme="minorHAnsi"/>
                <w:b/>
                <w:bCs/>
              </w:rPr>
              <w:t>eq)</w:t>
            </w:r>
          </w:p>
        </w:tc>
        <w:tc>
          <w:tcPr>
            <w:tcW w:w="1440" w:type="dxa"/>
            <w:tcBorders>
              <w:top w:val="single" w:sz="4" w:space="0" w:color="auto"/>
              <w:left w:val="nil"/>
              <w:bottom w:val="single" w:sz="4" w:space="0" w:color="auto"/>
              <w:right w:val="single" w:sz="4" w:space="0" w:color="auto"/>
            </w:tcBorders>
            <w:shd w:val="clear" w:color="auto" w:fill="000000" w:themeFill="text1"/>
            <w:hideMark/>
          </w:tcPr>
          <w:p w14:paraId="59E557C1" w14:textId="51720134" w:rsidR="000B41EA" w:rsidRPr="0077168B" w:rsidRDefault="00AA0CAA" w:rsidP="005554C5">
            <w:pPr>
              <w:rPr>
                <w:rFonts w:eastAsiaTheme="minorEastAsia" w:cstheme="minorHAnsi"/>
                <w:b/>
                <w:bCs/>
                <w:color w:val="FFFFFF"/>
              </w:rPr>
            </w:pPr>
            <w:r w:rsidRPr="0077168B">
              <w:rPr>
                <w:rFonts w:eastAsiaTheme="minorEastAsia" w:cstheme="minorHAnsi"/>
                <w:b/>
                <w:bCs/>
              </w:rPr>
              <w:t xml:space="preserve">Pilot </w:t>
            </w:r>
            <w:r w:rsidR="0EEE2518" w:rsidRPr="0077168B">
              <w:rPr>
                <w:rFonts w:eastAsiaTheme="minorEastAsia" w:cstheme="minorHAnsi"/>
                <w:b/>
                <w:bCs/>
              </w:rPr>
              <w:t>Tonnage (Short Ton)</w:t>
            </w:r>
          </w:p>
        </w:tc>
        <w:tc>
          <w:tcPr>
            <w:tcW w:w="1395" w:type="dxa"/>
            <w:tcBorders>
              <w:top w:val="single" w:sz="4" w:space="0" w:color="auto"/>
              <w:left w:val="nil"/>
              <w:bottom w:val="single" w:sz="4" w:space="0" w:color="auto"/>
              <w:right w:val="single" w:sz="4" w:space="0" w:color="auto"/>
            </w:tcBorders>
            <w:shd w:val="clear" w:color="auto" w:fill="000000" w:themeFill="text1"/>
            <w:hideMark/>
          </w:tcPr>
          <w:p w14:paraId="4E645B08" w14:textId="50872EF9" w:rsidR="000B41EA" w:rsidRPr="0077168B" w:rsidRDefault="0EEE2518" w:rsidP="005554C5">
            <w:pPr>
              <w:rPr>
                <w:rFonts w:eastAsiaTheme="minorEastAsia" w:cstheme="minorHAnsi"/>
                <w:b/>
                <w:bCs/>
                <w:color w:val="FFFFFF"/>
              </w:rPr>
            </w:pPr>
            <w:r w:rsidRPr="0077168B">
              <w:rPr>
                <w:rFonts w:eastAsiaTheme="minorEastAsia" w:cstheme="minorHAnsi"/>
                <w:b/>
                <w:bCs/>
              </w:rPr>
              <w:t>Total GHG Emissions (MTCO</w:t>
            </w:r>
            <w:r w:rsidRPr="0077168B">
              <w:rPr>
                <w:rFonts w:eastAsiaTheme="minorEastAsia" w:cstheme="minorHAnsi"/>
                <w:b/>
                <w:bCs/>
                <w:vertAlign w:val="subscript"/>
              </w:rPr>
              <w:t>2</w:t>
            </w:r>
            <w:r w:rsidRPr="0077168B">
              <w:rPr>
                <w:rFonts w:eastAsiaTheme="minorEastAsia" w:cstheme="minorHAnsi"/>
                <w:b/>
                <w:bCs/>
              </w:rPr>
              <w:t>eq)</w:t>
            </w:r>
          </w:p>
        </w:tc>
        <w:tc>
          <w:tcPr>
            <w:tcW w:w="1335" w:type="dxa"/>
            <w:tcBorders>
              <w:top w:val="single" w:sz="4" w:space="0" w:color="auto"/>
              <w:left w:val="nil"/>
              <w:bottom w:val="single" w:sz="4" w:space="0" w:color="auto"/>
              <w:right w:val="single" w:sz="4" w:space="0" w:color="auto"/>
            </w:tcBorders>
            <w:shd w:val="clear" w:color="auto" w:fill="000000" w:themeFill="text1"/>
            <w:hideMark/>
          </w:tcPr>
          <w:p w14:paraId="7B052C87" w14:textId="1DA50268" w:rsidR="000B41EA" w:rsidRPr="0077168B" w:rsidRDefault="00AA0CAA" w:rsidP="005554C5">
            <w:pPr>
              <w:rPr>
                <w:rFonts w:eastAsiaTheme="minorEastAsia" w:cstheme="minorHAnsi"/>
                <w:b/>
                <w:bCs/>
                <w:color w:val="FFFFFF"/>
              </w:rPr>
            </w:pPr>
            <w:r w:rsidRPr="0077168B">
              <w:rPr>
                <w:rFonts w:eastAsiaTheme="minorEastAsia" w:cstheme="minorHAnsi"/>
                <w:b/>
                <w:bCs/>
              </w:rPr>
              <w:t xml:space="preserve">Pilot </w:t>
            </w:r>
            <w:r w:rsidR="0EEE2518" w:rsidRPr="0077168B">
              <w:rPr>
                <w:rFonts w:eastAsiaTheme="minorEastAsia" w:cstheme="minorHAnsi"/>
                <w:b/>
                <w:bCs/>
              </w:rPr>
              <w:t>GHG Reductions (MTCO</w:t>
            </w:r>
            <w:r w:rsidR="0EEE2518" w:rsidRPr="0077168B">
              <w:rPr>
                <w:rFonts w:eastAsiaTheme="minorEastAsia" w:cstheme="minorHAnsi"/>
                <w:b/>
                <w:bCs/>
                <w:vertAlign w:val="subscript"/>
              </w:rPr>
              <w:t>2</w:t>
            </w:r>
            <w:r w:rsidR="0EEE2518" w:rsidRPr="0077168B">
              <w:rPr>
                <w:rFonts w:eastAsiaTheme="minorEastAsia" w:cstheme="minorHAnsi"/>
                <w:b/>
                <w:bCs/>
              </w:rPr>
              <w:t>eq)</w:t>
            </w:r>
          </w:p>
        </w:tc>
        <w:tc>
          <w:tcPr>
            <w:tcW w:w="1359" w:type="dxa"/>
            <w:tcBorders>
              <w:top w:val="single" w:sz="4" w:space="0" w:color="auto"/>
              <w:left w:val="nil"/>
              <w:bottom w:val="single" w:sz="4" w:space="0" w:color="auto"/>
              <w:right w:val="single" w:sz="4" w:space="0" w:color="auto"/>
            </w:tcBorders>
            <w:shd w:val="clear" w:color="auto" w:fill="000000" w:themeFill="text1"/>
            <w:hideMark/>
          </w:tcPr>
          <w:p w14:paraId="108A2318" w14:textId="10E41F31" w:rsidR="000B41EA" w:rsidRPr="0077168B" w:rsidRDefault="0EEE2518" w:rsidP="005554C5">
            <w:pPr>
              <w:rPr>
                <w:rFonts w:eastAsiaTheme="minorEastAsia" w:cstheme="minorHAnsi"/>
                <w:b/>
                <w:bCs/>
                <w:color w:val="FFFFFF"/>
              </w:rPr>
            </w:pPr>
            <w:r w:rsidRPr="0077168B">
              <w:rPr>
                <w:rFonts w:eastAsiaTheme="minorEastAsia" w:cstheme="minorHAnsi"/>
                <w:b/>
                <w:bCs/>
              </w:rPr>
              <w:t>% Reductions (MTCO</w:t>
            </w:r>
            <w:r w:rsidRPr="0077168B">
              <w:rPr>
                <w:rFonts w:eastAsiaTheme="minorEastAsia" w:cstheme="minorHAnsi"/>
                <w:b/>
                <w:bCs/>
                <w:vertAlign w:val="subscript"/>
              </w:rPr>
              <w:t>2</w:t>
            </w:r>
            <w:r w:rsidRPr="0077168B">
              <w:rPr>
                <w:rFonts w:eastAsiaTheme="minorEastAsia" w:cstheme="minorHAnsi"/>
                <w:b/>
                <w:bCs/>
              </w:rPr>
              <w:t>eq)</w:t>
            </w:r>
          </w:p>
        </w:tc>
      </w:tr>
      <w:tr w:rsidR="00E46B53" w:rsidRPr="0077168B" w14:paraId="7387E90D" w14:textId="77777777" w:rsidTr="00062BCB">
        <w:trPr>
          <w:trHeight w:val="300"/>
        </w:trPr>
        <w:tc>
          <w:tcPr>
            <w:tcW w:w="806" w:type="dxa"/>
            <w:tcBorders>
              <w:top w:val="single" w:sz="4" w:space="0" w:color="auto"/>
              <w:left w:val="single" w:sz="4" w:space="0" w:color="auto"/>
              <w:bottom w:val="single" w:sz="4" w:space="0" w:color="auto"/>
              <w:right w:val="single" w:sz="4" w:space="0" w:color="auto"/>
            </w:tcBorders>
            <w:shd w:val="clear" w:color="auto" w:fill="auto"/>
            <w:noWrap/>
            <w:hideMark/>
          </w:tcPr>
          <w:p w14:paraId="627BFB1A" w14:textId="2E4D1795" w:rsidR="45CE89B5" w:rsidRPr="0077168B" w:rsidRDefault="0EEE2518" w:rsidP="00062BCB">
            <w:pPr>
              <w:rPr>
                <w:rFonts w:eastAsiaTheme="minorEastAsia" w:cstheme="minorHAnsi"/>
                <w:color w:val="000000" w:themeColor="text1"/>
              </w:rPr>
            </w:pPr>
            <w:r w:rsidRPr="0077168B">
              <w:rPr>
                <w:rFonts w:eastAsiaTheme="minorEastAsia" w:cstheme="minorHAnsi"/>
                <w:color w:val="000000" w:themeColor="text1"/>
              </w:rPr>
              <w:t>2025</w:t>
            </w:r>
          </w:p>
        </w:tc>
        <w:tc>
          <w:tcPr>
            <w:tcW w:w="1440" w:type="dxa"/>
            <w:tcBorders>
              <w:top w:val="single" w:sz="4" w:space="0" w:color="auto"/>
              <w:left w:val="nil"/>
              <w:bottom w:val="single" w:sz="4" w:space="0" w:color="auto"/>
              <w:right w:val="single" w:sz="4" w:space="0" w:color="auto"/>
            </w:tcBorders>
            <w:shd w:val="clear" w:color="auto" w:fill="auto"/>
            <w:hideMark/>
          </w:tcPr>
          <w:p w14:paraId="3326DE83" w14:textId="01B4E004" w:rsidR="45CE89B5" w:rsidRPr="0077168B" w:rsidRDefault="0EEE2518" w:rsidP="00062BCB">
            <w:pPr>
              <w:rPr>
                <w:rFonts w:eastAsiaTheme="minorEastAsia" w:cstheme="minorHAnsi"/>
                <w:color w:val="000000" w:themeColor="text1"/>
              </w:rPr>
            </w:pPr>
            <w:r w:rsidRPr="0077168B">
              <w:rPr>
                <w:rFonts w:eastAsiaTheme="minorEastAsia" w:cstheme="minorHAnsi"/>
                <w:color w:val="000000" w:themeColor="text1"/>
              </w:rPr>
              <w:t>4,400,000</w:t>
            </w:r>
          </w:p>
        </w:tc>
        <w:tc>
          <w:tcPr>
            <w:tcW w:w="1575" w:type="dxa"/>
            <w:tcBorders>
              <w:top w:val="single" w:sz="4" w:space="0" w:color="auto"/>
              <w:left w:val="nil"/>
              <w:bottom w:val="single" w:sz="4" w:space="0" w:color="auto"/>
              <w:right w:val="single" w:sz="4" w:space="0" w:color="auto"/>
            </w:tcBorders>
            <w:shd w:val="clear" w:color="auto" w:fill="auto"/>
            <w:hideMark/>
          </w:tcPr>
          <w:p w14:paraId="1D5B1611" w14:textId="0D10CC45" w:rsidR="45CE89B5" w:rsidRPr="0077168B" w:rsidRDefault="0EEE2518" w:rsidP="00062BCB">
            <w:pPr>
              <w:rPr>
                <w:rFonts w:eastAsiaTheme="minorEastAsia" w:cstheme="minorHAnsi"/>
                <w:color w:val="000000" w:themeColor="text1"/>
              </w:rPr>
            </w:pPr>
            <w:r w:rsidRPr="0077168B">
              <w:rPr>
                <w:rFonts w:eastAsiaTheme="minorEastAsia" w:cstheme="minorHAnsi"/>
                <w:color w:val="000000" w:themeColor="text1"/>
              </w:rPr>
              <w:t>76,673</w:t>
            </w:r>
          </w:p>
        </w:tc>
        <w:tc>
          <w:tcPr>
            <w:tcW w:w="1440" w:type="dxa"/>
            <w:tcBorders>
              <w:top w:val="single" w:sz="4" w:space="0" w:color="auto"/>
              <w:left w:val="nil"/>
              <w:bottom w:val="single" w:sz="4" w:space="0" w:color="auto"/>
              <w:right w:val="single" w:sz="4" w:space="0" w:color="auto"/>
            </w:tcBorders>
            <w:shd w:val="clear" w:color="auto" w:fill="auto"/>
            <w:hideMark/>
          </w:tcPr>
          <w:p w14:paraId="7D80B856" w14:textId="5DC41926" w:rsidR="0EEE2518" w:rsidRPr="0077168B" w:rsidRDefault="0EEE2518" w:rsidP="00062BCB">
            <w:pPr>
              <w:rPr>
                <w:rFonts w:eastAsiaTheme="minorEastAsia" w:cstheme="minorHAnsi"/>
                <w:color w:val="000000" w:themeColor="text1"/>
              </w:rPr>
            </w:pPr>
            <w:r w:rsidRPr="0077168B">
              <w:rPr>
                <w:rFonts w:eastAsiaTheme="minorEastAsia" w:cstheme="minorHAnsi"/>
                <w:color w:val="000000" w:themeColor="text1"/>
              </w:rPr>
              <w:t>1,577,514</w:t>
            </w:r>
          </w:p>
        </w:tc>
        <w:tc>
          <w:tcPr>
            <w:tcW w:w="1395" w:type="dxa"/>
            <w:tcBorders>
              <w:top w:val="single" w:sz="4" w:space="0" w:color="auto"/>
              <w:left w:val="single" w:sz="4" w:space="0" w:color="auto"/>
              <w:bottom w:val="single" w:sz="4" w:space="0" w:color="auto"/>
              <w:right w:val="single" w:sz="4" w:space="0" w:color="auto"/>
            </w:tcBorders>
            <w:shd w:val="clear" w:color="auto" w:fill="auto"/>
            <w:hideMark/>
          </w:tcPr>
          <w:p w14:paraId="334B966C" w14:textId="41D42A23" w:rsidR="0EEE2518" w:rsidRPr="0077168B" w:rsidRDefault="0EEE2518" w:rsidP="00062BCB">
            <w:pPr>
              <w:rPr>
                <w:rFonts w:eastAsiaTheme="minorEastAsia" w:cstheme="minorHAnsi"/>
                <w:color w:val="000000" w:themeColor="text1"/>
              </w:rPr>
            </w:pPr>
            <w:r w:rsidRPr="0077168B">
              <w:rPr>
                <w:rFonts w:eastAsiaTheme="minorEastAsia" w:cstheme="minorHAnsi"/>
                <w:color w:val="000000" w:themeColor="text1"/>
              </w:rPr>
              <w:t>27,487</w:t>
            </w:r>
          </w:p>
        </w:tc>
        <w:tc>
          <w:tcPr>
            <w:tcW w:w="1335" w:type="dxa"/>
            <w:tcBorders>
              <w:top w:val="single" w:sz="4" w:space="0" w:color="auto"/>
              <w:left w:val="nil"/>
              <w:bottom w:val="single" w:sz="4" w:space="0" w:color="auto"/>
              <w:right w:val="single" w:sz="4" w:space="0" w:color="auto"/>
            </w:tcBorders>
            <w:shd w:val="clear" w:color="auto" w:fill="auto"/>
            <w:hideMark/>
          </w:tcPr>
          <w:p w14:paraId="2A9606CC" w14:textId="781927ED" w:rsidR="0EEE2518" w:rsidRPr="0077168B" w:rsidRDefault="0EEE2518" w:rsidP="00062BCB">
            <w:pPr>
              <w:rPr>
                <w:rFonts w:eastAsiaTheme="minorEastAsia" w:cstheme="minorHAnsi"/>
                <w:color w:val="000000" w:themeColor="text1"/>
              </w:rPr>
            </w:pPr>
            <w:r w:rsidRPr="0077168B">
              <w:rPr>
                <w:rFonts w:eastAsiaTheme="minorEastAsia" w:cstheme="minorHAnsi"/>
                <w:color w:val="000000" w:themeColor="text1"/>
              </w:rPr>
              <w:t>8,145</w:t>
            </w:r>
          </w:p>
        </w:tc>
        <w:tc>
          <w:tcPr>
            <w:tcW w:w="1359" w:type="dxa"/>
            <w:tcBorders>
              <w:top w:val="single" w:sz="4" w:space="0" w:color="auto"/>
              <w:left w:val="nil"/>
              <w:bottom w:val="single" w:sz="4" w:space="0" w:color="auto"/>
              <w:right w:val="single" w:sz="4" w:space="0" w:color="auto"/>
            </w:tcBorders>
            <w:shd w:val="clear" w:color="auto" w:fill="auto"/>
            <w:hideMark/>
          </w:tcPr>
          <w:p w14:paraId="0055D6F8" w14:textId="4A27B8C8" w:rsidR="0EEE2518" w:rsidRPr="0077168B" w:rsidRDefault="0EEE2518" w:rsidP="00062BCB">
            <w:pPr>
              <w:rPr>
                <w:rFonts w:eastAsiaTheme="minorEastAsia" w:cstheme="minorHAnsi"/>
                <w:color w:val="000000" w:themeColor="text1"/>
              </w:rPr>
            </w:pPr>
            <w:r w:rsidRPr="0077168B">
              <w:rPr>
                <w:rFonts w:eastAsiaTheme="minorEastAsia" w:cstheme="minorHAnsi"/>
                <w:color w:val="000000" w:themeColor="text1"/>
              </w:rPr>
              <w:t>11%</w:t>
            </w:r>
          </w:p>
        </w:tc>
      </w:tr>
      <w:tr w:rsidR="00E46B53" w:rsidRPr="0077168B" w14:paraId="27DC4BED" w14:textId="77777777" w:rsidTr="00062BCB">
        <w:trPr>
          <w:trHeight w:val="300"/>
        </w:trPr>
        <w:tc>
          <w:tcPr>
            <w:tcW w:w="806" w:type="dxa"/>
            <w:tcBorders>
              <w:top w:val="nil"/>
              <w:left w:val="single" w:sz="4" w:space="0" w:color="auto"/>
              <w:bottom w:val="single" w:sz="4" w:space="0" w:color="auto"/>
              <w:right w:val="single" w:sz="4" w:space="0" w:color="auto"/>
            </w:tcBorders>
            <w:shd w:val="clear" w:color="auto" w:fill="auto"/>
            <w:noWrap/>
            <w:hideMark/>
          </w:tcPr>
          <w:p w14:paraId="2609A215" w14:textId="7460F2AE" w:rsidR="45CE89B5" w:rsidRPr="0077168B" w:rsidRDefault="0EEE2518" w:rsidP="00062BCB">
            <w:pPr>
              <w:rPr>
                <w:rFonts w:eastAsiaTheme="minorEastAsia" w:cstheme="minorHAnsi"/>
                <w:color w:val="000000" w:themeColor="text1"/>
              </w:rPr>
            </w:pPr>
            <w:r w:rsidRPr="0077168B">
              <w:rPr>
                <w:rFonts w:eastAsiaTheme="minorEastAsia" w:cstheme="minorHAnsi"/>
                <w:color w:val="000000" w:themeColor="text1"/>
              </w:rPr>
              <w:t>2026</w:t>
            </w:r>
          </w:p>
        </w:tc>
        <w:tc>
          <w:tcPr>
            <w:tcW w:w="1440" w:type="dxa"/>
            <w:tcBorders>
              <w:top w:val="nil"/>
              <w:left w:val="nil"/>
              <w:bottom w:val="single" w:sz="4" w:space="0" w:color="auto"/>
              <w:right w:val="single" w:sz="4" w:space="0" w:color="auto"/>
            </w:tcBorders>
            <w:shd w:val="clear" w:color="auto" w:fill="auto"/>
            <w:hideMark/>
          </w:tcPr>
          <w:p w14:paraId="6ACE36DC" w14:textId="467F9F92" w:rsidR="45CE89B5" w:rsidRPr="0077168B" w:rsidRDefault="0EEE2518" w:rsidP="00062BCB">
            <w:pPr>
              <w:rPr>
                <w:rFonts w:eastAsiaTheme="minorEastAsia" w:cstheme="minorHAnsi"/>
                <w:color w:val="000000" w:themeColor="text1"/>
              </w:rPr>
            </w:pPr>
            <w:r w:rsidRPr="0077168B">
              <w:rPr>
                <w:rFonts w:eastAsiaTheme="minorEastAsia" w:cstheme="minorHAnsi"/>
                <w:color w:val="000000" w:themeColor="text1"/>
              </w:rPr>
              <w:t>4,400,000</w:t>
            </w:r>
          </w:p>
        </w:tc>
        <w:tc>
          <w:tcPr>
            <w:tcW w:w="1575" w:type="dxa"/>
            <w:tcBorders>
              <w:top w:val="nil"/>
              <w:left w:val="nil"/>
              <w:bottom w:val="single" w:sz="4" w:space="0" w:color="auto"/>
              <w:right w:val="single" w:sz="4" w:space="0" w:color="auto"/>
            </w:tcBorders>
            <w:shd w:val="clear" w:color="auto" w:fill="auto"/>
            <w:hideMark/>
          </w:tcPr>
          <w:p w14:paraId="3ECF9C80" w14:textId="5D7F41F5" w:rsidR="45CE89B5" w:rsidRPr="0077168B" w:rsidRDefault="0EEE2518" w:rsidP="00062BCB">
            <w:pPr>
              <w:rPr>
                <w:rFonts w:eastAsiaTheme="minorEastAsia" w:cstheme="minorHAnsi"/>
                <w:color w:val="000000" w:themeColor="text1"/>
              </w:rPr>
            </w:pPr>
            <w:r w:rsidRPr="0077168B">
              <w:rPr>
                <w:rFonts w:eastAsiaTheme="minorEastAsia" w:cstheme="minorHAnsi"/>
                <w:color w:val="000000" w:themeColor="text1"/>
              </w:rPr>
              <w:t>76,673</w:t>
            </w:r>
          </w:p>
        </w:tc>
        <w:tc>
          <w:tcPr>
            <w:tcW w:w="1440" w:type="dxa"/>
            <w:tcBorders>
              <w:top w:val="nil"/>
              <w:left w:val="nil"/>
              <w:bottom w:val="single" w:sz="4" w:space="0" w:color="auto"/>
              <w:right w:val="single" w:sz="4" w:space="0" w:color="auto"/>
            </w:tcBorders>
            <w:shd w:val="clear" w:color="auto" w:fill="auto"/>
            <w:hideMark/>
          </w:tcPr>
          <w:p w14:paraId="1C01D7E8" w14:textId="6C216926" w:rsidR="0EEE2518" w:rsidRPr="0077168B" w:rsidRDefault="0EEE2518" w:rsidP="00062BCB">
            <w:pPr>
              <w:rPr>
                <w:rFonts w:eastAsiaTheme="minorEastAsia" w:cstheme="minorHAnsi"/>
                <w:color w:val="000000" w:themeColor="text1"/>
              </w:rPr>
            </w:pPr>
            <w:r w:rsidRPr="0077168B">
              <w:rPr>
                <w:rFonts w:eastAsiaTheme="minorEastAsia" w:cstheme="minorHAnsi"/>
                <w:color w:val="000000" w:themeColor="text1"/>
              </w:rPr>
              <w:t>2,017,514</w:t>
            </w:r>
          </w:p>
        </w:tc>
        <w:tc>
          <w:tcPr>
            <w:tcW w:w="1395" w:type="dxa"/>
            <w:tcBorders>
              <w:top w:val="nil"/>
              <w:left w:val="single" w:sz="4" w:space="0" w:color="auto"/>
              <w:bottom w:val="single" w:sz="4" w:space="0" w:color="auto"/>
              <w:right w:val="single" w:sz="4" w:space="0" w:color="auto"/>
            </w:tcBorders>
            <w:shd w:val="clear" w:color="auto" w:fill="auto"/>
            <w:hideMark/>
          </w:tcPr>
          <w:p w14:paraId="6561304E" w14:textId="55359375" w:rsidR="0EEE2518" w:rsidRPr="0077168B" w:rsidRDefault="0EEE2518" w:rsidP="00062BCB">
            <w:pPr>
              <w:rPr>
                <w:rFonts w:eastAsiaTheme="minorEastAsia" w:cstheme="minorHAnsi"/>
                <w:color w:val="000000" w:themeColor="text1"/>
              </w:rPr>
            </w:pPr>
            <w:r w:rsidRPr="0077168B">
              <w:rPr>
                <w:rFonts w:eastAsiaTheme="minorEastAsia" w:cstheme="minorHAnsi"/>
                <w:color w:val="000000" w:themeColor="text1"/>
              </w:rPr>
              <w:t>35,153</w:t>
            </w:r>
          </w:p>
        </w:tc>
        <w:tc>
          <w:tcPr>
            <w:tcW w:w="1335" w:type="dxa"/>
            <w:tcBorders>
              <w:top w:val="nil"/>
              <w:left w:val="nil"/>
              <w:bottom w:val="single" w:sz="4" w:space="0" w:color="auto"/>
              <w:right w:val="single" w:sz="4" w:space="0" w:color="auto"/>
            </w:tcBorders>
            <w:shd w:val="clear" w:color="auto" w:fill="auto"/>
            <w:hideMark/>
          </w:tcPr>
          <w:p w14:paraId="2A81038D" w14:textId="165148A2" w:rsidR="0EEE2518" w:rsidRPr="0077168B" w:rsidRDefault="0EEE2518" w:rsidP="00062BCB">
            <w:pPr>
              <w:rPr>
                <w:rFonts w:eastAsiaTheme="minorEastAsia" w:cstheme="minorHAnsi"/>
                <w:color w:val="000000" w:themeColor="text1"/>
              </w:rPr>
            </w:pPr>
            <w:r w:rsidRPr="0077168B">
              <w:rPr>
                <w:rFonts w:eastAsiaTheme="minorEastAsia" w:cstheme="minorHAnsi"/>
                <w:color w:val="000000" w:themeColor="text1"/>
              </w:rPr>
              <w:t>9,954</w:t>
            </w:r>
          </w:p>
        </w:tc>
        <w:tc>
          <w:tcPr>
            <w:tcW w:w="1359" w:type="dxa"/>
            <w:tcBorders>
              <w:top w:val="nil"/>
              <w:left w:val="nil"/>
              <w:bottom w:val="single" w:sz="4" w:space="0" w:color="auto"/>
              <w:right w:val="single" w:sz="4" w:space="0" w:color="auto"/>
            </w:tcBorders>
            <w:shd w:val="clear" w:color="auto" w:fill="auto"/>
            <w:hideMark/>
          </w:tcPr>
          <w:p w14:paraId="5DF37240" w14:textId="1D80FF1D" w:rsidR="0EEE2518" w:rsidRPr="0077168B" w:rsidRDefault="0EEE2518" w:rsidP="00062BCB">
            <w:pPr>
              <w:rPr>
                <w:rFonts w:eastAsiaTheme="minorEastAsia" w:cstheme="minorHAnsi"/>
                <w:color w:val="000000" w:themeColor="text1"/>
              </w:rPr>
            </w:pPr>
            <w:r w:rsidRPr="0077168B">
              <w:rPr>
                <w:rFonts w:eastAsiaTheme="minorEastAsia" w:cstheme="minorHAnsi"/>
                <w:color w:val="000000" w:themeColor="text1"/>
              </w:rPr>
              <w:t>13%</w:t>
            </w:r>
          </w:p>
        </w:tc>
      </w:tr>
      <w:tr w:rsidR="00E46B53" w:rsidRPr="0077168B" w14:paraId="220AFE51" w14:textId="77777777" w:rsidTr="00062BCB">
        <w:trPr>
          <w:trHeight w:val="300"/>
        </w:trPr>
        <w:tc>
          <w:tcPr>
            <w:tcW w:w="806" w:type="dxa"/>
            <w:tcBorders>
              <w:top w:val="nil"/>
              <w:left w:val="single" w:sz="4" w:space="0" w:color="auto"/>
              <w:bottom w:val="single" w:sz="4" w:space="0" w:color="auto"/>
              <w:right w:val="single" w:sz="4" w:space="0" w:color="auto"/>
            </w:tcBorders>
            <w:shd w:val="clear" w:color="auto" w:fill="auto"/>
            <w:noWrap/>
            <w:hideMark/>
          </w:tcPr>
          <w:p w14:paraId="45053F4E" w14:textId="0A76C92C" w:rsidR="45CE89B5" w:rsidRPr="0077168B" w:rsidRDefault="0EEE2518" w:rsidP="00062BCB">
            <w:pPr>
              <w:rPr>
                <w:rFonts w:eastAsiaTheme="minorEastAsia" w:cstheme="minorHAnsi"/>
                <w:color w:val="000000" w:themeColor="text1"/>
              </w:rPr>
            </w:pPr>
            <w:r w:rsidRPr="0077168B">
              <w:rPr>
                <w:rFonts w:eastAsiaTheme="minorEastAsia" w:cstheme="minorHAnsi"/>
                <w:color w:val="000000" w:themeColor="text1"/>
              </w:rPr>
              <w:t>2027</w:t>
            </w:r>
          </w:p>
        </w:tc>
        <w:tc>
          <w:tcPr>
            <w:tcW w:w="1440" w:type="dxa"/>
            <w:tcBorders>
              <w:top w:val="nil"/>
              <w:left w:val="nil"/>
              <w:bottom w:val="single" w:sz="4" w:space="0" w:color="auto"/>
              <w:right w:val="single" w:sz="4" w:space="0" w:color="auto"/>
            </w:tcBorders>
            <w:shd w:val="clear" w:color="auto" w:fill="auto"/>
            <w:hideMark/>
          </w:tcPr>
          <w:p w14:paraId="7F6FD714" w14:textId="5817D922" w:rsidR="45CE89B5" w:rsidRPr="0077168B" w:rsidRDefault="0EEE2518" w:rsidP="00062BCB">
            <w:pPr>
              <w:rPr>
                <w:rFonts w:eastAsiaTheme="minorEastAsia" w:cstheme="minorHAnsi"/>
                <w:color w:val="000000" w:themeColor="text1"/>
              </w:rPr>
            </w:pPr>
            <w:r w:rsidRPr="0077168B">
              <w:rPr>
                <w:rFonts w:eastAsiaTheme="minorEastAsia" w:cstheme="minorHAnsi"/>
                <w:color w:val="000000" w:themeColor="text1"/>
              </w:rPr>
              <w:t>4,400,000</w:t>
            </w:r>
          </w:p>
        </w:tc>
        <w:tc>
          <w:tcPr>
            <w:tcW w:w="1575" w:type="dxa"/>
            <w:tcBorders>
              <w:top w:val="nil"/>
              <w:left w:val="nil"/>
              <w:bottom w:val="single" w:sz="4" w:space="0" w:color="auto"/>
              <w:right w:val="single" w:sz="4" w:space="0" w:color="auto"/>
            </w:tcBorders>
            <w:shd w:val="clear" w:color="auto" w:fill="auto"/>
            <w:hideMark/>
          </w:tcPr>
          <w:p w14:paraId="0483D178" w14:textId="6CFB854A" w:rsidR="45CE89B5" w:rsidRPr="0077168B" w:rsidRDefault="0EEE2518" w:rsidP="00062BCB">
            <w:pPr>
              <w:rPr>
                <w:rFonts w:eastAsiaTheme="minorEastAsia" w:cstheme="minorHAnsi"/>
                <w:color w:val="000000" w:themeColor="text1"/>
              </w:rPr>
            </w:pPr>
            <w:r w:rsidRPr="0077168B">
              <w:rPr>
                <w:rFonts w:eastAsiaTheme="minorEastAsia" w:cstheme="minorHAnsi"/>
                <w:color w:val="000000" w:themeColor="text1"/>
              </w:rPr>
              <w:t>76,673</w:t>
            </w:r>
          </w:p>
        </w:tc>
        <w:tc>
          <w:tcPr>
            <w:tcW w:w="1440" w:type="dxa"/>
            <w:tcBorders>
              <w:top w:val="nil"/>
              <w:left w:val="nil"/>
              <w:bottom w:val="single" w:sz="4" w:space="0" w:color="auto"/>
              <w:right w:val="single" w:sz="4" w:space="0" w:color="auto"/>
            </w:tcBorders>
            <w:shd w:val="clear" w:color="auto" w:fill="auto"/>
            <w:hideMark/>
          </w:tcPr>
          <w:p w14:paraId="73B9452E" w14:textId="20E89EC7" w:rsidR="0EEE2518" w:rsidRPr="0077168B" w:rsidRDefault="0EEE2518" w:rsidP="00062BCB">
            <w:pPr>
              <w:rPr>
                <w:rFonts w:eastAsiaTheme="minorEastAsia" w:cstheme="minorHAnsi"/>
                <w:color w:val="000000" w:themeColor="text1"/>
              </w:rPr>
            </w:pPr>
            <w:r w:rsidRPr="0077168B">
              <w:rPr>
                <w:rFonts w:eastAsiaTheme="minorEastAsia" w:cstheme="minorHAnsi"/>
                <w:color w:val="000000" w:themeColor="text1"/>
              </w:rPr>
              <w:t>2,715,028</w:t>
            </w:r>
          </w:p>
        </w:tc>
        <w:tc>
          <w:tcPr>
            <w:tcW w:w="1395" w:type="dxa"/>
            <w:tcBorders>
              <w:top w:val="nil"/>
              <w:left w:val="single" w:sz="4" w:space="0" w:color="auto"/>
              <w:bottom w:val="single" w:sz="4" w:space="0" w:color="auto"/>
              <w:right w:val="single" w:sz="4" w:space="0" w:color="auto"/>
            </w:tcBorders>
            <w:shd w:val="clear" w:color="auto" w:fill="auto"/>
            <w:hideMark/>
          </w:tcPr>
          <w:p w14:paraId="4E6C82B1" w14:textId="05247676" w:rsidR="0EEE2518" w:rsidRPr="0077168B" w:rsidRDefault="0EEE2518" w:rsidP="00062BCB">
            <w:pPr>
              <w:rPr>
                <w:rFonts w:eastAsiaTheme="minorEastAsia" w:cstheme="minorHAnsi"/>
                <w:color w:val="000000" w:themeColor="text1"/>
              </w:rPr>
            </w:pPr>
            <w:r w:rsidRPr="0077168B">
              <w:rPr>
                <w:rFonts w:eastAsiaTheme="minorEastAsia" w:cstheme="minorHAnsi"/>
                <w:color w:val="000000" w:themeColor="text1"/>
              </w:rPr>
              <w:t>47,307</w:t>
            </w:r>
          </w:p>
        </w:tc>
        <w:tc>
          <w:tcPr>
            <w:tcW w:w="1335" w:type="dxa"/>
            <w:tcBorders>
              <w:top w:val="nil"/>
              <w:left w:val="nil"/>
              <w:bottom w:val="single" w:sz="4" w:space="0" w:color="auto"/>
              <w:right w:val="single" w:sz="4" w:space="0" w:color="auto"/>
            </w:tcBorders>
            <w:shd w:val="clear" w:color="auto" w:fill="auto"/>
            <w:hideMark/>
          </w:tcPr>
          <w:p w14:paraId="090A0C57" w14:textId="182B5E59" w:rsidR="0EEE2518" w:rsidRPr="0077168B" w:rsidRDefault="0EEE2518" w:rsidP="00062BCB">
            <w:pPr>
              <w:rPr>
                <w:rFonts w:eastAsiaTheme="minorEastAsia" w:cstheme="minorHAnsi"/>
                <w:color w:val="000000" w:themeColor="text1"/>
              </w:rPr>
            </w:pPr>
            <w:r w:rsidRPr="0077168B">
              <w:rPr>
                <w:rFonts w:eastAsiaTheme="minorEastAsia" w:cstheme="minorHAnsi"/>
                <w:color w:val="000000" w:themeColor="text1"/>
              </w:rPr>
              <w:t>12,167</w:t>
            </w:r>
          </w:p>
        </w:tc>
        <w:tc>
          <w:tcPr>
            <w:tcW w:w="1359" w:type="dxa"/>
            <w:tcBorders>
              <w:top w:val="nil"/>
              <w:left w:val="nil"/>
              <w:bottom w:val="single" w:sz="4" w:space="0" w:color="auto"/>
              <w:right w:val="single" w:sz="4" w:space="0" w:color="auto"/>
            </w:tcBorders>
            <w:shd w:val="clear" w:color="auto" w:fill="auto"/>
            <w:hideMark/>
          </w:tcPr>
          <w:p w14:paraId="1161D660" w14:textId="565195A5" w:rsidR="0EEE2518" w:rsidRPr="0077168B" w:rsidRDefault="0EEE2518" w:rsidP="00062BCB">
            <w:pPr>
              <w:rPr>
                <w:rFonts w:eastAsiaTheme="minorEastAsia" w:cstheme="minorHAnsi"/>
                <w:color w:val="000000" w:themeColor="text1"/>
              </w:rPr>
            </w:pPr>
            <w:r w:rsidRPr="0077168B">
              <w:rPr>
                <w:rFonts w:eastAsiaTheme="minorEastAsia" w:cstheme="minorHAnsi"/>
                <w:color w:val="000000" w:themeColor="text1"/>
              </w:rPr>
              <w:t>16%</w:t>
            </w:r>
          </w:p>
        </w:tc>
      </w:tr>
      <w:tr w:rsidR="00E46B53" w:rsidRPr="0077168B" w14:paraId="40B122B5" w14:textId="77777777" w:rsidTr="00062BCB">
        <w:trPr>
          <w:trHeight w:val="300"/>
        </w:trPr>
        <w:tc>
          <w:tcPr>
            <w:tcW w:w="806" w:type="dxa"/>
            <w:tcBorders>
              <w:top w:val="nil"/>
              <w:left w:val="single" w:sz="4" w:space="0" w:color="auto"/>
              <w:bottom w:val="single" w:sz="4" w:space="0" w:color="auto"/>
              <w:right w:val="single" w:sz="4" w:space="0" w:color="auto"/>
            </w:tcBorders>
            <w:shd w:val="clear" w:color="auto" w:fill="auto"/>
            <w:noWrap/>
            <w:hideMark/>
          </w:tcPr>
          <w:p w14:paraId="70ADF513" w14:textId="4EA771FE" w:rsidR="45CE89B5" w:rsidRPr="0077168B" w:rsidRDefault="0EEE2518" w:rsidP="00062BCB">
            <w:pPr>
              <w:rPr>
                <w:rFonts w:eastAsiaTheme="minorEastAsia" w:cstheme="minorHAnsi"/>
                <w:color w:val="000000" w:themeColor="text1"/>
              </w:rPr>
            </w:pPr>
            <w:r w:rsidRPr="0077168B">
              <w:rPr>
                <w:rFonts w:eastAsiaTheme="minorEastAsia" w:cstheme="minorHAnsi"/>
                <w:color w:val="000000" w:themeColor="text1"/>
              </w:rPr>
              <w:t>2028</w:t>
            </w:r>
          </w:p>
        </w:tc>
        <w:tc>
          <w:tcPr>
            <w:tcW w:w="1440" w:type="dxa"/>
            <w:tcBorders>
              <w:top w:val="nil"/>
              <w:left w:val="nil"/>
              <w:bottom w:val="single" w:sz="4" w:space="0" w:color="auto"/>
              <w:right w:val="single" w:sz="4" w:space="0" w:color="auto"/>
            </w:tcBorders>
            <w:shd w:val="clear" w:color="auto" w:fill="auto"/>
            <w:hideMark/>
          </w:tcPr>
          <w:p w14:paraId="15BC28F2" w14:textId="37048116" w:rsidR="45CE89B5" w:rsidRPr="0077168B" w:rsidRDefault="0EEE2518" w:rsidP="00062BCB">
            <w:pPr>
              <w:rPr>
                <w:rFonts w:eastAsiaTheme="minorEastAsia" w:cstheme="minorHAnsi"/>
                <w:color w:val="000000" w:themeColor="text1"/>
              </w:rPr>
            </w:pPr>
            <w:r w:rsidRPr="0077168B">
              <w:rPr>
                <w:rFonts w:eastAsiaTheme="minorEastAsia" w:cstheme="minorHAnsi"/>
                <w:color w:val="000000" w:themeColor="text1"/>
              </w:rPr>
              <w:t>4,400,000</w:t>
            </w:r>
          </w:p>
        </w:tc>
        <w:tc>
          <w:tcPr>
            <w:tcW w:w="1575" w:type="dxa"/>
            <w:tcBorders>
              <w:top w:val="nil"/>
              <w:left w:val="nil"/>
              <w:bottom w:val="single" w:sz="4" w:space="0" w:color="auto"/>
              <w:right w:val="single" w:sz="4" w:space="0" w:color="auto"/>
            </w:tcBorders>
            <w:shd w:val="clear" w:color="auto" w:fill="auto"/>
            <w:hideMark/>
          </w:tcPr>
          <w:p w14:paraId="68349630" w14:textId="765979A5" w:rsidR="45CE89B5" w:rsidRPr="0077168B" w:rsidRDefault="0EEE2518" w:rsidP="00062BCB">
            <w:pPr>
              <w:rPr>
                <w:rFonts w:eastAsiaTheme="minorEastAsia" w:cstheme="minorHAnsi"/>
                <w:color w:val="000000" w:themeColor="text1"/>
              </w:rPr>
            </w:pPr>
            <w:r w:rsidRPr="0077168B">
              <w:rPr>
                <w:rFonts w:eastAsiaTheme="minorEastAsia" w:cstheme="minorHAnsi"/>
                <w:color w:val="000000" w:themeColor="text1"/>
              </w:rPr>
              <w:t>76,673</w:t>
            </w:r>
          </w:p>
        </w:tc>
        <w:tc>
          <w:tcPr>
            <w:tcW w:w="1440" w:type="dxa"/>
            <w:tcBorders>
              <w:top w:val="nil"/>
              <w:left w:val="nil"/>
              <w:bottom w:val="single" w:sz="4" w:space="0" w:color="auto"/>
              <w:right w:val="single" w:sz="4" w:space="0" w:color="auto"/>
            </w:tcBorders>
            <w:shd w:val="clear" w:color="auto" w:fill="auto"/>
            <w:hideMark/>
          </w:tcPr>
          <w:p w14:paraId="09CCF940" w14:textId="4181C7F4" w:rsidR="0EEE2518" w:rsidRPr="0077168B" w:rsidRDefault="0EEE2518" w:rsidP="00062BCB">
            <w:pPr>
              <w:rPr>
                <w:rFonts w:eastAsiaTheme="minorEastAsia" w:cstheme="minorHAnsi"/>
                <w:color w:val="000000" w:themeColor="text1"/>
              </w:rPr>
            </w:pPr>
            <w:r w:rsidRPr="0077168B">
              <w:rPr>
                <w:rFonts w:eastAsiaTheme="minorEastAsia" w:cstheme="minorHAnsi"/>
                <w:color w:val="000000" w:themeColor="text1"/>
              </w:rPr>
              <w:t>2,715,028</w:t>
            </w:r>
          </w:p>
        </w:tc>
        <w:tc>
          <w:tcPr>
            <w:tcW w:w="1395" w:type="dxa"/>
            <w:tcBorders>
              <w:top w:val="nil"/>
              <w:left w:val="single" w:sz="4" w:space="0" w:color="auto"/>
              <w:bottom w:val="single" w:sz="4" w:space="0" w:color="auto"/>
              <w:right w:val="single" w:sz="4" w:space="0" w:color="auto"/>
            </w:tcBorders>
            <w:shd w:val="clear" w:color="auto" w:fill="auto"/>
            <w:hideMark/>
          </w:tcPr>
          <w:p w14:paraId="3AC41921" w14:textId="44233F42" w:rsidR="0EEE2518" w:rsidRPr="0077168B" w:rsidRDefault="0EEE2518" w:rsidP="00062BCB">
            <w:pPr>
              <w:rPr>
                <w:rFonts w:eastAsiaTheme="minorEastAsia" w:cstheme="minorHAnsi"/>
                <w:color w:val="000000" w:themeColor="text1"/>
              </w:rPr>
            </w:pPr>
            <w:r w:rsidRPr="0077168B">
              <w:rPr>
                <w:rFonts w:eastAsiaTheme="minorEastAsia" w:cstheme="minorHAnsi"/>
                <w:color w:val="000000" w:themeColor="text1"/>
              </w:rPr>
              <w:t>47,307</w:t>
            </w:r>
          </w:p>
        </w:tc>
        <w:tc>
          <w:tcPr>
            <w:tcW w:w="1335" w:type="dxa"/>
            <w:tcBorders>
              <w:top w:val="nil"/>
              <w:left w:val="nil"/>
              <w:bottom w:val="single" w:sz="4" w:space="0" w:color="auto"/>
              <w:right w:val="single" w:sz="4" w:space="0" w:color="auto"/>
            </w:tcBorders>
            <w:shd w:val="clear" w:color="auto" w:fill="auto"/>
            <w:hideMark/>
          </w:tcPr>
          <w:p w14:paraId="1D9595E0" w14:textId="54B0748F" w:rsidR="0EEE2518" w:rsidRPr="0077168B" w:rsidRDefault="0EEE2518" w:rsidP="00062BCB">
            <w:pPr>
              <w:rPr>
                <w:rFonts w:eastAsiaTheme="minorEastAsia" w:cstheme="minorHAnsi"/>
                <w:color w:val="000000" w:themeColor="text1"/>
              </w:rPr>
            </w:pPr>
            <w:r w:rsidRPr="0077168B">
              <w:rPr>
                <w:rFonts w:eastAsiaTheme="minorEastAsia" w:cstheme="minorHAnsi"/>
                <w:color w:val="000000" w:themeColor="text1"/>
              </w:rPr>
              <w:t>12,167</w:t>
            </w:r>
          </w:p>
        </w:tc>
        <w:tc>
          <w:tcPr>
            <w:tcW w:w="1359" w:type="dxa"/>
            <w:tcBorders>
              <w:top w:val="nil"/>
              <w:left w:val="nil"/>
              <w:bottom w:val="single" w:sz="4" w:space="0" w:color="auto"/>
              <w:right w:val="single" w:sz="4" w:space="0" w:color="auto"/>
            </w:tcBorders>
            <w:shd w:val="clear" w:color="auto" w:fill="auto"/>
            <w:hideMark/>
          </w:tcPr>
          <w:p w14:paraId="47735126" w14:textId="5FDD4862" w:rsidR="0EEE2518" w:rsidRPr="0077168B" w:rsidRDefault="0EEE2518" w:rsidP="00062BCB">
            <w:pPr>
              <w:rPr>
                <w:rFonts w:eastAsiaTheme="minorEastAsia" w:cstheme="minorHAnsi"/>
                <w:color w:val="000000" w:themeColor="text1"/>
              </w:rPr>
            </w:pPr>
            <w:r w:rsidRPr="0077168B">
              <w:rPr>
                <w:rFonts w:eastAsiaTheme="minorEastAsia" w:cstheme="minorHAnsi"/>
                <w:color w:val="000000" w:themeColor="text1"/>
              </w:rPr>
              <w:t>16%</w:t>
            </w:r>
          </w:p>
        </w:tc>
      </w:tr>
      <w:tr w:rsidR="00E46B53" w:rsidRPr="0077168B" w14:paraId="1998217F" w14:textId="77777777" w:rsidTr="00062BCB">
        <w:trPr>
          <w:trHeight w:val="300"/>
        </w:trPr>
        <w:tc>
          <w:tcPr>
            <w:tcW w:w="806" w:type="dxa"/>
            <w:tcBorders>
              <w:top w:val="nil"/>
              <w:left w:val="single" w:sz="4" w:space="0" w:color="auto"/>
              <w:bottom w:val="single" w:sz="4" w:space="0" w:color="auto"/>
              <w:right w:val="single" w:sz="4" w:space="0" w:color="auto"/>
            </w:tcBorders>
            <w:shd w:val="clear" w:color="auto" w:fill="auto"/>
            <w:noWrap/>
            <w:hideMark/>
          </w:tcPr>
          <w:p w14:paraId="2489BEBC" w14:textId="09B50E11" w:rsidR="45CE89B5" w:rsidRPr="0077168B" w:rsidRDefault="0EEE2518" w:rsidP="00062BCB">
            <w:pPr>
              <w:rPr>
                <w:rFonts w:eastAsiaTheme="minorEastAsia" w:cstheme="minorHAnsi"/>
                <w:color w:val="000000" w:themeColor="text1"/>
              </w:rPr>
            </w:pPr>
            <w:r w:rsidRPr="0077168B">
              <w:rPr>
                <w:rFonts w:eastAsiaTheme="minorEastAsia" w:cstheme="minorHAnsi"/>
                <w:color w:val="000000" w:themeColor="text1"/>
              </w:rPr>
              <w:t>2029</w:t>
            </w:r>
          </w:p>
        </w:tc>
        <w:tc>
          <w:tcPr>
            <w:tcW w:w="1440" w:type="dxa"/>
            <w:tcBorders>
              <w:top w:val="nil"/>
              <w:left w:val="nil"/>
              <w:bottom w:val="single" w:sz="4" w:space="0" w:color="auto"/>
              <w:right w:val="single" w:sz="4" w:space="0" w:color="auto"/>
            </w:tcBorders>
            <w:shd w:val="clear" w:color="auto" w:fill="auto"/>
            <w:hideMark/>
          </w:tcPr>
          <w:p w14:paraId="6868EBD0" w14:textId="21F0BD3A" w:rsidR="45CE89B5" w:rsidRPr="0077168B" w:rsidRDefault="0EEE2518" w:rsidP="00062BCB">
            <w:pPr>
              <w:rPr>
                <w:rFonts w:eastAsiaTheme="minorEastAsia" w:cstheme="minorHAnsi"/>
                <w:color w:val="000000" w:themeColor="text1"/>
              </w:rPr>
            </w:pPr>
            <w:r w:rsidRPr="0077168B">
              <w:rPr>
                <w:rFonts w:eastAsiaTheme="minorEastAsia" w:cstheme="minorHAnsi"/>
                <w:color w:val="000000" w:themeColor="text1"/>
              </w:rPr>
              <w:t>4,400,000</w:t>
            </w:r>
          </w:p>
        </w:tc>
        <w:tc>
          <w:tcPr>
            <w:tcW w:w="1575" w:type="dxa"/>
            <w:tcBorders>
              <w:top w:val="nil"/>
              <w:left w:val="nil"/>
              <w:bottom w:val="single" w:sz="4" w:space="0" w:color="auto"/>
              <w:right w:val="single" w:sz="4" w:space="0" w:color="auto"/>
            </w:tcBorders>
            <w:shd w:val="clear" w:color="auto" w:fill="auto"/>
            <w:hideMark/>
          </w:tcPr>
          <w:p w14:paraId="43FEA370" w14:textId="78AC21C9" w:rsidR="45CE89B5" w:rsidRPr="0077168B" w:rsidRDefault="0EEE2518" w:rsidP="00062BCB">
            <w:pPr>
              <w:rPr>
                <w:rFonts w:eastAsiaTheme="minorEastAsia" w:cstheme="minorHAnsi"/>
                <w:color w:val="000000" w:themeColor="text1"/>
              </w:rPr>
            </w:pPr>
            <w:r w:rsidRPr="0077168B">
              <w:rPr>
                <w:rFonts w:eastAsiaTheme="minorEastAsia" w:cstheme="minorHAnsi"/>
                <w:color w:val="000000" w:themeColor="text1"/>
              </w:rPr>
              <w:t>76,673</w:t>
            </w:r>
          </w:p>
        </w:tc>
        <w:tc>
          <w:tcPr>
            <w:tcW w:w="1440" w:type="dxa"/>
            <w:tcBorders>
              <w:top w:val="nil"/>
              <w:left w:val="nil"/>
              <w:bottom w:val="single" w:sz="4" w:space="0" w:color="auto"/>
              <w:right w:val="single" w:sz="4" w:space="0" w:color="auto"/>
            </w:tcBorders>
            <w:shd w:val="clear" w:color="auto" w:fill="auto"/>
            <w:hideMark/>
          </w:tcPr>
          <w:p w14:paraId="24E68FCA" w14:textId="765E7282" w:rsidR="0EEE2518" w:rsidRPr="0077168B" w:rsidRDefault="0EEE2518" w:rsidP="00062BCB">
            <w:pPr>
              <w:rPr>
                <w:rFonts w:eastAsiaTheme="minorEastAsia" w:cstheme="minorHAnsi"/>
                <w:color w:val="000000" w:themeColor="text1"/>
              </w:rPr>
            </w:pPr>
            <w:r w:rsidRPr="0077168B">
              <w:rPr>
                <w:rFonts w:eastAsiaTheme="minorEastAsia" w:cstheme="minorHAnsi"/>
                <w:color w:val="000000" w:themeColor="text1"/>
              </w:rPr>
              <w:t>2,640,000</w:t>
            </w:r>
          </w:p>
        </w:tc>
        <w:tc>
          <w:tcPr>
            <w:tcW w:w="1395" w:type="dxa"/>
            <w:tcBorders>
              <w:top w:val="nil"/>
              <w:left w:val="single" w:sz="4" w:space="0" w:color="auto"/>
              <w:bottom w:val="single" w:sz="4" w:space="0" w:color="auto"/>
              <w:right w:val="single" w:sz="4" w:space="0" w:color="auto"/>
            </w:tcBorders>
            <w:shd w:val="clear" w:color="auto" w:fill="auto"/>
            <w:hideMark/>
          </w:tcPr>
          <w:p w14:paraId="536834CA" w14:textId="6A79E213" w:rsidR="0EEE2518" w:rsidRPr="0077168B" w:rsidRDefault="0EEE2518" w:rsidP="00062BCB">
            <w:pPr>
              <w:rPr>
                <w:rFonts w:eastAsiaTheme="minorEastAsia" w:cstheme="minorHAnsi"/>
                <w:color w:val="000000" w:themeColor="text1"/>
              </w:rPr>
            </w:pPr>
            <w:r w:rsidRPr="0077168B">
              <w:rPr>
                <w:rFonts w:eastAsiaTheme="minorEastAsia" w:cstheme="minorHAnsi"/>
                <w:color w:val="000000" w:themeColor="text1"/>
              </w:rPr>
              <w:t>46,000</w:t>
            </w:r>
          </w:p>
        </w:tc>
        <w:tc>
          <w:tcPr>
            <w:tcW w:w="1335" w:type="dxa"/>
            <w:tcBorders>
              <w:top w:val="nil"/>
              <w:left w:val="nil"/>
              <w:bottom w:val="single" w:sz="4" w:space="0" w:color="auto"/>
              <w:right w:val="single" w:sz="4" w:space="0" w:color="auto"/>
            </w:tcBorders>
            <w:shd w:val="clear" w:color="auto" w:fill="auto"/>
            <w:hideMark/>
          </w:tcPr>
          <w:p w14:paraId="651FC192" w14:textId="2BDAEE3D" w:rsidR="0EEE2518" w:rsidRPr="0077168B" w:rsidRDefault="0EEE2518" w:rsidP="00062BCB">
            <w:pPr>
              <w:rPr>
                <w:rFonts w:eastAsiaTheme="minorEastAsia" w:cstheme="minorHAnsi"/>
                <w:color w:val="000000" w:themeColor="text1"/>
              </w:rPr>
            </w:pPr>
            <w:r w:rsidRPr="0077168B">
              <w:rPr>
                <w:rFonts w:eastAsiaTheme="minorEastAsia" w:cstheme="minorHAnsi"/>
                <w:color w:val="000000" w:themeColor="text1"/>
              </w:rPr>
              <w:t>12,066</w:t>
            </w:r>
          </w:p>
        </w:tc>
        <w:tc>
          <w:tcPr>
            <w:tcW w:w="1359" w:type="dxa"/>
            <w:tcBorders>
              <w:top w:val="nil"/>
              <w:left w:val="nil"/>
              <w:bottom w:val="single" w:sz="4" w:space="0" w:color="auto"/>
              <w:right w:val="single" w:sz="4" w:space="0" w:color="auto"/>
            </w:tcBorders>
            <w:shd w:val="clear" w:color="auto" w:fill="auto"/>
            <w:hideMark/>
          </w:tcPr>
          <w:p w14:paraId="722A1733" w14:textId="71AA6F84" w:rsidR="0EEE2518" w:rsidRPr="0077168B" w:rsidRDefault="0EEE2518" w:rsidP="00062BCB">
            <w:pPr>
              <w:rPr>
                <w:rFonts w:eastAsiaTheme="minorEastAsia" w:cstheme="minorHAnsi"/>
                <w:color w:val="000000" w:themeColor="text1"/>
              </w:rPr>
            </w:pPr>
            <w:r w:rsidRPr="0077168B">
              <w:rPr>
                <w:rFonts w:eastAsiaTheme="minorEastAsia" w:cstheme="minorHAnsi"/>
                <w:color w:val="000000" w:themeColor="text1"/>
              </w:rPr>
              <w:t>16%</w:t>
            </w:r>
          </w:p>
        </w:tc>
      </w:tr>
      <w:tr w:rsidR="00E46B53" w:rsidRPr="0077168B" w14:paraId="71A0CDF7" w14:textId="77777777" w:rsidTr="00062BCB">
        <w:trPr>
          <w:trHeight w:val="300"/>
        </w:trPr>
        <w:tc>
          <w:tcPr>
            <w:tcW w:w="806" w:type="dxa"/>
            <w:tcBorders>
              <w:top w:val="nil"/>
              <w:left w:val="single" w:sz="4" w:space="0" w:color="auto"/>
              <w:bottom w:val="single" w:sz="4" w:space="0" w:color="auto"/>
              <w:right w:val="single" w:sz="4" w:space="0" w:color="auto"/>
            </w:tcBorders>
            <w:shd w:val="clear" w:color="auto" w:fill="auto"/>
            <w:noWrap/>
            <w:hideMark/>
          </w:tcPr>
          <w:p w14:paraId="7C26C410" w14:textId="3ADC31E6" w:rsidR="45CE89B5" w:rsidRPr="0077168B" w:rsidRDefault="0EEE2518" w:rsidP="00062BCB">
            <w:pPr>
              <w:rPr>
                <w:rFonts w:eastAsiaTheme="minorEastAsia" w:cstheme="minorHAnsi"/>
                <w:color w:val="000000" w:themeColor="text1"/>
              </w:rPr>
            </w:pPr>
            <w:r w:rsidRPr="0077168B">
              <w:rPr>
                <w:rFonts w:eastAsiaTheme="minorEastAsia" w:cstheme="minorHAnsi"/>
                <w:color w:val="000000" w:themeColor="text1"/>
              </w:rPr>
              <w:t>2030</w:t>
            </w:r>
          </w:p>
        </w:tc>
        <w:tc>
          <w:tcPr>
            <w:tcW w:w="1440" w:type="dxa"/>
            <w:tcBorders>
              <w:top w:val="nil"/>
              <w:left w:val="nil"/>
              <w:bottom w:val="single" w:sz="4" w:space="0" w:color="auto"/>
              <w:right w:val="single" w:sz="4" w:space="0" w:color="auto"/>
            </w:tcBorders>
            <w:shd w:val="clear" w:color="auto" w:fill="auto"/>
            <w:hideMark/>
          </w:tcPr>
          <w:p w14:paraId="1DDD428E" w14:textId="3982019D" w:rsidR="45CE89B5" w:rsidRPr="0077168B" w:rsidRDefault="0EEE2518" w:rsidP="00062BCB">
            <w:pPr>
              <w:rPr>
                <w:rFonts w:eastAsiaTheme="minorEastAsia" w:cstheme="minorHAnsi"/>
                <w:color w:val="000000" w:themeColor="text1"/>
              </w:rPr>
            </w:pPr>
            <w:r w:rsidRPr="0077168B">
              <w:rPr>
                <w:rFonts w:eastAsiaTheme="minorEastAsia" w:cstheme="minorHAnsi"/>
                <w:color w:val="000000" w:themeColor="text1"/>
              </w:rPr>
              <w:t>4,400,000</w:t>
            </w:r>
          </w:p>
        </w:tc>
        <w:tc>
          <w:tcPr>
            <w:tcW w:w="1575" w:type="dxa"/>
            <w:tcBorders>
              <w:top w:val="nil"/>
              <w:left w:val="nil"/>
              <w:bottom w:val="single" w:sz="4" w:space="0" w:color="auto"/>
              <w:right w:val="single" w:sz="4" w:space="0" w:color="auto"/>
            </w:tcBorders>
            <w:shd w:val="clear" w:color="auto" w:fill="auto"/>
            <w:hideMark/>
          </w:tcPr>
          <w:p w14:paraId="67264916" w14:textId="6C788D77" w:rsidR="45CE89B5" w:rsidRPr="0077168B" w:rsidRDefault="0EEE2518" w:rsidP="00062BCB">
            <w:pPr>
              <w:rPr>
                <w:rFonts w:eastAsiaTheme="minorEastAsia" w:cstheme="minorHAnsi"/>
                <w:color w:val="000000" w:themeColor="text1"/>
              </w:rPr>
            </w:pPr>
            <w:r w:rsidRPr="0077168B">
              <w:rPr>
                <w:rFonts w:eastAsiaTheme="minorEastAsia" w:cstheme="minorHAnsi"/>
                <w:color w:val="000000" w:themeColor="text1"/>
              </w:rPr>
              <w:t>76,673</w:t>
            </w:r>
          </w:p>
        </w:tc>
        <w:tc>
          <w:tcPr>
            <w:tcW w:w="1440" w:type="dxa"/>
            <w:tcBorders>
              <w:top w:val="nil"/>
              <w:left w:val="nil"/>
              <w:bottom w:val="single" w:sz="4" w:space="0" w:color="auto"/>
              <w:right w:val="single" w:sz="4" w:space="0" w:color="auto"/>
            </w:tcBorders>
            <w:shd w:val="clear" w:color="auto" w:fill="auto"/>
            <w:hideMark/>
          </w:tcPr>
          <w:p w14:paraId="6B14A60D" w14:textId="0F0D891E" w:rsidR="0EEE2518" w:rsidRPr="0077168B" w:rsidRDefault="0EEE2518" w:rsidP="00062BCB">
            <w:pPr>
              <w:rPr>
                <w:rFonts w:eastAsiaTheme="minorEastAsia" w:cstheme="minorHAnsi"/>
                <w:color w:val="000000" w:themeColor="text1"/>
              </w:rPr>
            </w:pPr>
            <w:r w:rsidRPr="0077168B">
              <w:rPr>
                <w:rFonts w:eastAsiaTheme="minorEastAsia" w:cstheme="minorHAnsi"/>
                <w:color w:val="000000" w:themeColor="text1"/>
              </w:rPr>
              <w:t>2,640,000</w:t>
            </w:r>
          </w:p>
        </w:tc>
        <w:tc>
          <w:tcPr>
            <w:tcW w:w="1395" w:type="dxa"/>
            <w:tcBorders>
              <w:top w:val="nil"/>
              <w:left w:val="single" w:sz="4" w:space="0" w:color="auto"/>
              <w:bottom w:val="single" w:sz="4" w:space="0" w:color="auto"/>
              <w:right w:val="single" w:sz="4" w:space="0" w:color="auto"/>
            </w:tcBorders>
            <w:shd w:val="clear" w:color="auto" w:fill="auto"/>
            <w:hideMark/>
          </w:tcPr>
          <w:p w14:paraId="30E07648" w14:textId="25FCCBC0" w:rsidR="0EEE2518" w:rsidRPr="0077168B" w:rsidRDefault="0EEE2518" w:rsidP="00062BCB">
            <w:pPr>
              <w:rPr>
                <w:rFonts w:eastAsiaTheme="minorEastAsia" w:cstheme="minorHAnsi"/>
                <w:color w:val="000000" w:themeColor="text1"/>
              </w:rPr>
            </w:pPr>
            <w:r w:rsidRPr="0077168B">
              <w:rPr>
                <w:rFonts w:eastAsiaTheme="minorEastAsia" w:cstheme="minorHAnsi"/>
                <w:color w:val="000000" w:themeColor="text1"/>
              </w:rPr>
              <w:t>46,000</w:t>
            </w:r>
          </w:p>
        </w:tc>
        <w:tc>
          <w:tcPr>
            <w:tcW w:w="1335" w:type="dxa"/>
            <w:tcBorders>
              <w:top w:val="nil"/>
              <w:left w:val="nil"/>
              <w:bottom w:val="single" w:sz="4" w:space="0" w:color="auto"/>
              <w:right w:val="single" w:sz="4" w:space="0" w:color="auto"/>
            </w:tcBorders>
            <w:shd w:val="clear" w:color="auto" w:fill="auto"/>
            <w:hideMark/>
          </w:tcPr>
          <w:p w14:paraId="4893FECF" w14:textId="45CED65B" w:rsidR="0EEE2518" w:rsidRPr="0077168B" w:rsidRDefault="0EEE2518" w:rsidP="00062BCB">
            <w:pPr>
              <w:rPr>
                <w:rFonts w:eastAsiaTheme="minorEastAsia" w:cstheme="minorHAnsi"/>
                <w:color w:val="000000" w:themeColor="text1"/>
              </w:rPr>
            </w:pPr>
            <w:r w:rsidRPr="0077168B">
              <w:rPr>
                <w:rFonts w:eastAsiaTheme="minorEastAsia" w:cstheme="minorHAnsi"/>
                <w:color w:val="000000" w:themeColor="text1"/>
              </w:rPr>
              <w:t>12,066</w:t>
            </w:r>
          </w:p>
        </w:tc>
        <w:tc>
          <w:tcPr>
            <w:tcW w:w="1359" w:type="dxa"/>
            <w:tcBorders>
              <w:top w:val="nil"/>
              <w:left w:val="nil"/>
              <w:bottom w:val="single" w:sz="4" w:space="0" w:color="auto"/>
              <w:right w:val="single" w:sz="4" w:space="0" w:color="auto"/>
            </w:tcBorders>
            <w:shd w:val="clear" w:color="auto" w:fill="auto"/>
            <w:hideMark/>
          </w:tcPr>
          <w:p w14:paraId="573AC95A" w14:textId="5B74C70F" w:rsidR="0EEE2518" w:rsidRPr="0077168B" w:rsidRDefault="0EEE2518" w:rsidP="00062BCB">
            <w:pPr>
              <w:rPr>
                <w:rFonts w:eastAsiaTheme="minorEastAsia" w:cstheme="minorHAnsi"/>
                <w:color w:val="000000" w:themeColor="text1"/>
              </w:rPr>
            </w:pPr>
            <w:r w:rsidRPr="0077168B">
              <w:rPr>
                <w:rFonts w:eastAsiaTheme="minorEastAsia" w:cstheme="minorHAnsi"/>
                <w:color w:val="000000" w:themeColor="text1"/>
              </w:rPr>
              <w:t>16%</w:t>
            </w:r>
          </w:p>
        </w:tc>
      </w:tr>
      <w:tr w:rsidR="00E46B53" w:rsidRPr="0077168B" w14:paraId="6E964452" w14:textId="77777777" w:rsidTr="00062BCB">
        <w:trPr>
          <w:trHeight w:val="300"/>
        </w:trPr>
        <w:tc>
          <w:tcPr>
            <w:tcW w:w="806" w:type="dxa"/>
            <w:tcBorders>
              <w:top w:val="nil"/>
              <w:left w:val="single" w:sz="4" w:space="0" w:color="auto"/>
              <w:bottom w:val="single" w:sz="4" w:space="0" w:color="auto"/>
              <w:right w:val="single" w:sz="4" w:space="0" w:color="auto"/>
            </w:tcBorders>
            <w:shd w:val="clear" w:color="auto" w:fill="auto"/>
            <w:noWrap/>
            <w:hideMark/>
          </w:tcPr>
          <w:p w14:paraId="54781B0B" w14:textId="509C76AC" w:rsidR="45CE89B5" w:rsidRPr="0077168B" w:rsidRDefault="0EEE2518" w:rsidP="00062BCB">
            <w:pPr>
              <w:rPr>
                <w:rFonts w:eastAsiaTheme="minorEastAsia" w:cstheme="minorHAnsi"/>
                <w:color w:val="000000" w:themeColor="text1"/>
              </w:rPr>
            </w:pPr>
            <w:r w:rsidRPr="0077168B">
              <w:rPr>
                <w:rFonts w:eastAsiaTheme="minorEastAsia" w:cstheme="minorHAnsi"/>
                <w:color w:val="000000" w:themeColor="text1"/>
              </w:rPr>
              <w:t>2031</w:t>
            </w:r>
          </w:p>
        </w:tc>
        <w:tc>
          <w:tcPr>
            <w:tcW w:w="1440" w:type="dxa"/>
            <w:tcBorders>
              <w:top w:val="nil"/>
              <w:left w:val="nil"/>
              <w:bottom w:val="single" w:sz="4" w:space="0" w:color="auto"/>
              <w:right w:val="single" w:sz="4" w:space="0" w:color="auto"/>
            </w:tcBorders>
            <w:shd w:val="clear" w:color="auto" w:fill="auto"/>
            <w:hideMark/>
          </w:tcPr>
          <w:p w14:paraId="034D35CA" w14:textId="04874A85" w:rsidR="45CE89B5" w:rsidRPr="0077168B" w:rsidRDefault="0EEE2518" w:rsidP="00062BCB">
            <w:pPr>
              <w:rPr>
                <w:rFonts w:eastAsiaTheme="minorEastAsia" w:cstheme="minorHAnsi"/>
                <w:color w:val="000000" w:themeColor="text1"/>
              </w:rPr>
            </w:pPr>
            <w:r w:rsidRPr="0077168B">
              <w:rPr>
                <w:rFonts w:eastAsiaTheme="minorEastAsia" w:cstheme="minorHAnsi"/>
                <w:color w:val="000000" w:themeColor="text1"/>
              </w:rPr>
              <w:t>4,400,000</w:t>
            </w:r>
          </w:p>
        </w:tc>
        <w:tc>
          <w:tcPr>
            <w:tcW w:w="1575" w:type="dxa"/>
            <w:tcBorders>
              <w:top w:val="nil"/>
              <w:left w:val="nil"/>
              <w:bottom w:val="single" w:sz="4" w:space="0" w:color="auto"/>
              <w:right w:val="single" w:sz="4" w:space="0" w:color="auto"/>
            </w:tcBorders>
            <w:shd w:val="clear" w:color="auto" w:fill="auto"/>
            <w:hideMark/>
          </w:tcPr>
          <w:p w14:paraId="0B5EF8A7" w14:textId="655263BD" w:rsidR="45CE89B5" w:rsidRPr="0077168B" w:rsidRDefault="0EEE2518" w:rsidP="00062BCB">
            <w:pPr>
              <w:rPr>
                <w:rFonts w:eastAsiaTheme="minorEastAsia" w:cstheme="minorHAnsi"/>
                <w:color w:val="000000" w:themeColor="text1"/>
              </w:rPr>
            </w:pPr>
            <w:r w:rsidRPr="0077168B">
              <w:rPr>
                <w:rFonts w:eastAsiaTheme="minorEastAsia" w:cstheme="minorHAnsi"/>
                <w:color w:val="000000" w:themeColor="text1"/>
              </w:rPr>
              <w:t>76,673</w:t>
            </w:r>
          </w:p>
        </w:tc>
        <w:tc>
          <w:tcPr>
            <w:tcW w:w="1440" w:type="dxa"/>
            <w:tcBorders>
              <w:top w:val="nil"/>
              <w:left w:val="nil"/>
              <w:bottom w:val="single" w:sz="4" w:space="0" w:color="auto"/>
              <w:right w:val="single" w:sz="4" w:space="0" w:color="auto"/>
            </w:tcBorders>
            <w:shd w:val="clear" w:color="auto" w:fill="auto"/>
            <w:hideMark/>
          </w:tcPr>
          <w:p w14:paraId="18D79C2E" w14:textId="7F873D16" w:rsidR="0EEE2518" w:rsidRPr="0077168B" w:rsidRDefault="0EEE2518" w:rsidP="00062BCB">
            <w:pPr>
              <w:rPr>
                <w:rFonts w:eastAsiaTheme="minorEastAsia" w:cstheme="minorHAnsi"/>
                <w:color w:val="000000" w:themeColor="text1"/>
              </w:rPr>
            </w:pPr>
            <w:r w:rsidRPr="0077168B">
              <w:rPr>
                <w:rFonts w:eastAsiaTheme="minorEastAsia" w:cstheme="minorHAnsi"/>
                <w:color w:val="000000" w:themeColor="text1"/>
              </w:rPr>
              <w:t>2,677,514</w:t>
            </w:r>
          </w:p>
        </w:tc>
        <w:tc>
          <w:tcPr>
            <w:tcW w:w="1395" w:type="dxa"/>
            <w:tcBorders>
              <w:top w:val="nil"/>
              <w:left w:val="single" w:sz="4" w:space="0" w:color="auto"/>
              <w:bottom w:val="single" w:sz="4" w:space="0" w:color="auto"/>
              <w:right w:val="single" w:sz="4" w:space="0" w:color="auto"/>
            </w:tcBorders>
            <w:shd w:val="clear" w:color="auto" w:fill="auto"/>
            <w:hideMark/>
          </w:tcPr>
          <w:p w14:paraId="5B5197A1" w14:textId="11F05A81" w:rsidR="0EEE2518" w:rsidRPr="0077168B" w:rsidRDefault="0EEE2518" w:rsidP="00062BCB">
            <w:pPr>
              <w:rPr>
                <w:rFonts w:eastAsiaTheme="minorEastAsia" w:cstheme="minorHAnsi"/>
                <w:color w:val="000000" w:themeColor="text1"/>
              </w:rPr>
            </w:pPr>
            <w:r w:rsidRPr="0077168B">
              <w:rPr>
                <w:rFonts w:eastAsiaTheme="minorEastAsia" w:cstheme="minorHAnsi"/>
                <w:color w:val="000000" w:themeColor="text1"/>
              </w:rPr>
              <w:t>46,653</w:t>
            </w:r>
          </w:p>
        </w:tc>
        <w:tc>
          <w:tcPr>
            <w:tcW w:w="1335" w:type="dxa"/>
            <w:tcBorders>
              <w:top w:val="nil"/>
              <w:left w:val="nil"/>
              <w:bottom w:val="single" w:sz="4" w:space="0" w:color="auto"/>
              <w:right w:val="single" w:sz="4" w:space="0" w:color="auto"/>
            </w:tcBorders>
            <w:shd w:val="clear" w:color="auto" w:fill="auto"/>
            <w:hideMark/>
          </w:tcPr>
          <w:p w14:paraId="0A567A30" w14:textId="657030C8" w:rsidR="0EEE2518" w:rsidRPr="0077168B" w:rsidRDefault="0EEE2518" w:rsidP="00062BCB">
            <w:pPr>
              <w:rPr>
                <w:rFonts w:eastAsiaTheme="minorEastAsia" w:cstheme="minorHAnsi"/>
                <w:color w:val="000000" w:themeColor="text1"/>
              </w:rPr>
            </w:pPr>
            <w:r w:rsidRPr="0077168B">
              <w:rPr>
                <w:rFonts w:eastAsiaTheme="minorEastAsia" w:cstheme="minorHAnsi"/>
                <w:color w:val="000000" w:themeColor="text1"/>
              </w:rPr>
              <w:t>12,669</w:t>
            </w:r>
          </w:p>
        </w:tc>
        <w:tc>
          <w:tcPr>
            <w:tcW w:w="1359" w:type="dxa"/>
            <w:tcBorders>
              <w:top w:val="nil"/>
              <w:left w:val="nil"/>
              <w:bottom w:val="single" w:sz="4" w:space="0" w:color="auto"/>
              <w:right w:val="single" w:sz="4" w:space="0" w:color="auto"/>
            </w:tcBorders>
            <w:shd w:val="clear" w:color="auto" w:fill="auto"/>
            <w:hideMark/>
          </w:tcPr>
          <w:p w14:paraId="17651ECB" w14:textId="5A9C0536" w:rsidR="0EEE2518" w:rsidRPr="0077168B" w:rsidRDefault="0EEE2518" w:rsidP="00062BCB">
            <w:pPr>
              <w:rPr>
                <w:rFonts w:eastAsiaTheme="minorEastAsia" w:cstheme="minorHAnsi"/>
                <w:color w:val="000000" w:themeColor="text1"/>
              </w:rPr>
            </w:pPr>
            <w:r w:rsidRPr="0077168B">
              <w:rPr>
                <w:rFonts w:eastAsiaTheme="minorEastAsia" w:cstheme="minorHAnsi"/>
                <w:color w:val="000000" w:themeColor="text1"/>
              </w:rPr>
              <w:t>17%</w:t>
            </w:r>
          </w:p>
        </w:tc>
      </w:tr>
      <w:tr w:rsidR="00E46B53" w:rsidRPr="0077168B" w14:paraId="75B8B49D" w14:textId="77777777" w:rsidTr="00062BCB">
        <w:trPr>
          <w:trHeight w:val="300"/>
        </w:trPr>
        <w:tc>
          <w:tcPr>
            <w:tcW w:w="806" w:type="dxa"/>
            <w:tcBorders>
              <w:top w:val="nil"/>
              <w:left w:val="single" w:sz="4" w:space="0" w:color="auto"/>
              <w:bottom w:val="single" w:sz="4" w:space="0" w:color="auto"/>
              <w:right w:val="single" w:sz="4" w:space="0" w:color="auto"/>
            </w:tcBorders>
            <w:shd w:val="clear" w:color="auto" w:fill="auto"/>
            <w:noWrap/>
            <w:hideMark/>
          </w:tcPr>
          <w:p w14:paraId="60491C7C" w14:textId="118131EF" w:rsidR="45CE89B5" w:rsidRPr="0077168B" w:rsidRDefault="0EEE2518" w:rsidP="00062BCB">
            <w:pPr>
              <w:rPr>
                <w:rFonts w:eastAsiaTheme="minorEastAsia" w:cstheme="minorHAnsi"/>
                <w:color w:val="000000" w:themeColor="text1"/>
              </w:rPr>
            </w:pPr>
            <w:r w:rsidRPr="0077168B">
              <w:rPr>
                <w:rFonts w:eastAsiaTheme="minorEastAsia" w:cstheme="minorHAnsi"/>
                <w:color w:val="000000" w:themeColor="text1"/>
              </w:rPr>
              <w:t>2032</w:t>
            </w:r>
          </w:p>
        </w:tc>
        <w:tc>
          <w:tcPr>
            <w:tcW w:w="1440" w:type="dxa"/>
            <w:tcBorders>
              <w:top w:val="nil"/>
              <w:left w:val="nil"/>
              <w:bottom w:val="single" w:sz="4" w:space="0" w:color="auto"/>
              <w:right w:val="single" w:sz="4" w:space="0" w:color="auto"/>
            </w:tcBorders>
            <w:shd w:val="clear" w:color="auto" w:fill="auto"/>
            <w:hideMark/>
          </w:tcPr>
          <w:p w14:paraId="1D19B726" w14:textId="72778861" w:rsidR="45CE89B5" w:rsidRPr="0077168B" w:rsidRDefault="0EEE2518" w:rsidP="00062BCB">
            <w:pPr>
              <w:rPr>
                <w:rFonts w:eastAsiaTheme="minorEastAsia" w:cstheme="minorHAnsi"/>
                <w:color w:val="000000" w:themeColor="text1"/>
              </w:rPr>
            </w:pPr>
            <w:r w:rsidRPr="0077168B">
              <w:rPr>
                <w:rFonts w:eastAsiaTheme="minorEastAsia" w:cstheme="minorHAnsi"/>
                <w:color w:val="000000" w:themeColor="text1"/>
              </w:rPr>
              <w:t>4,400,000</w:t>
            </w:r>
          </w:p>
        </w:tc>
        <w:tc>
          <w:tcPr>
            <w:tcW w:w="1575" w:type="dxa"/>
            <w:tcBorders>
              <w:top w:val="nil"/>
              <w:left w:val="nil"/>
              <w:bottom w:val="single" w:sz="4" w:space="0" w:color="auto"/>
              <w:right w:val="single" w:sz="4" w:space="0" w:color="auto"/>
            </w:tcBorders>
            <w:shd w:val="clear" w:color="auto" w:fill="auto"/>
            <w:hideMark/>
          </w:tcPr>
          <w:p w14:paraId="388CB764" w14:textId="209D77D6" w:rsidR="45CE89B5" w:rsidRPr="0077168B" w:rsidRDefault="0EEE2518" w:rsidP="00062BCB">
            <w:pPr>
              <w:rPr>
                <w:rFonts w:eastAsiaTheme="minorEastAsia" w:cstheme="minorHAnsi"/>
                <w:color w:val="000000" w:themeColor="text1"/>
              </w:rPr>
            </w:pPr>
            <w:r w:rsidRPr="0077168B">
              <w:rPr>
                <w:rFonts w:eastAsiaTheme="minorEastAsia" w:cstheme="minorHAnsi"/>
                <w:color w:val="000000" w:themeColor="text1"/>
              </w:rPr>
              <w:t>76,673</w:t>
            </w:r>
          </w:p>
        </w:tc>
        <w:tc>
          <w:tcPr>
            <w:tcW w:w="1440" w:type="dxa"/>
            <w:tcBorders>
              <w:top w:val="nil"/>
              <w:left w:val="nil"/>
              <w:bottom w:val="single" w:sz="4" w:space="0" w:color="auto"/>
              <w:right w:val="single" w:sz="4" w:space="0" w:color="auto"/>
            </w:tcBorders>
            <w:shd w:val="clear" w:color="auto" w:fill="auto"/>
            <w:hideMark/>
          </w:tcPr>
          <w:p w14:paraId="71337AB3" w14:textId="6626B87D" w:rsidR="0EEE2518" w:rsidRPr="0077168B" w:rsidRDefault="0EEE2518" w:rsidP="00062BCB">
            <w:pPr>
              <w:rPr>
                <w:rFonts w:eastAsiaTheme="minorEastAsia" w:cstheme="minorHAnsi"/>
                <w:color w:val="000000" w:themeColor="text1"/>
              </w:rPr>
            </w:pPr>
            <w:r w:rsidRPr="0077168B">
              <w:rPr>
                <w:rFonts w:eastAsiaTheme="minorEastAsia" w:cstheme="minorHAnsi"/>
                <w:color w:val="000000" w:themeColor="text1"/>
              </w:rPr>
              <w:t>2,640,000</w:t>
            </w:r>
          </w:p>
        </w:tc>
        <w:tc>
          <w:tcPr>
            <w:tcW w:w="1395" w:type="dxa"/>
            <w:tcBorders>
              <w:top w:val="nil"/>
              <w:left w:val="single" w:sz="4" w:space="0" w:color="auto"/>
              <w:bottom w:val="single" w:sz="4" w:space="0" w:color="auto"/>
              <w:right w:val="single" w:sz="4" w:space="0" w:color="auto"/>
            </w:tcBorders>
            <w:shd w:val="clear" w:color="auto" w:fill="auto"/>
            <w:hideMark/>
          </w:tcPr>
          <w:p w14:paraId="798A11E5" w14:textId="301F9184" w:rsidR="0EEE2518" w:rsidRPr="0077168B" w:rsidRDefault="0EEE2518" w:rsidP="00062BCB">
            <w:pPr>
              <w:rPr>
                <w:rFonts w:eastAsiaTheme="minorEastAsia" w:cstheme="minorHAnsi"/>
                <w:color w:val="000000" w:themeColor="text1"/>
              </w:rPr>
            </w:pPr>
            <w:r w:rsidRPr="0077168B">
              <w:rPr>
                <w:rFonts w:eastAsiaTheme="minorEastAsia" w:cstheme="minorHAnsi"/>
                <w:color w:val="000000" w:themeColor="text1"/>
              </w:rPr>
              <w:t>46,000</w:t>
            </w:r>
          </w:p>
        </w:tc>
        <w:tc>
          <w:tcPr>
            <w:tcW w:w="1335" w:type="dxa"/>
            <w:tcBorders>
              <w:top w:val="nil"/>
              <w:left w:val="nil"/>
              <w:bottom w:val="single" w:sz="4" w:space="0" w:color="auto"/>
              <w:right w:val="single" w:sz="4" w:space="0" w:color="auto"/>
            </w:tcBorders>
            <w:shd w:val="clear" w:color="auto" w:fill="auto"/>
            <w:hideMark/>
          </w:tcPr>
          <w:p w14:paraId="14BF1D62" w14:textId="5FFA2913" w:rsidR="0EEE2518" w:rsidRPr="0077168B" w:rsidRDefault="0EEE2518" w:rsidP="00062BCB">
            <w:pPr>
              <w:rPr>
                <w:rFonts w:eastAsiaTheme="minorEastAsia" w:cstheme="minorHAnsi"/>
                <w:color w:val="000000" w:themeColor="text1"/>
              </w:rPr>
            </w:pPr>
            <w:r w:rsidRPr="0077168B">
              <w:rPr>
                <w:rFonts w:eastAsiaTheme="minorEastAsia" w:cstheme="minorHAnsi"/>
                <w:color w:val="000000" w:themeColor="text1"/>
              </w:rPr>
              <w:t>12,066</w:t>
            </w:r>
          </w:p>
        </w:tc>
        <w:tc>
          <w:tcPr>
            <w:tcW w:w="1359" w:type="dxa"/>
            <w:tcBorders>
              <w:top w:val="nil"/>
              <w:left w:val="nil"/>
              <w:bottom w:val="single" w:sz="4" w:space="0" w:color="auto"/>
              <w:right w:val="single" w:sz="4" w:space="0" w:color="auto"/>
            </w:tcBorders>
            <w:shd w:val="clear" w:color="auto" w:fill="auto"/>
            <w:hideMark/>
          </w:tcPr>
          <w:p w14:paraId="176CC384" w14:textId="1760AB48" w:rsidR="0EEE2518" w:rsidRPr="0077168B" w:rsidRDefault="0EEE2518" w:rsidP="00062BCB">
            <w:pPr>
              <w:rPr>
                <w:rFonts w:eastAsiaTheme="minorEastAsia" w:cstheme="minorHAnsi"/>
                <w:color w:val="000000" w:themeColor="text1"/>
              </w:rPr>
            </w:pPr>
            <w:r w:rsidRPr="0077168B">
              <w:rPr>
                <w:rFonts w:eastAsiaTheme="minorEastAsia" w:cstheme="minorHAnsi"/>
                <w:color w:val="000000" w:themeColor="text1"/>
              </w:rPr>
              <w:t>16%</w:t>
            </w:r>
          </w:p>
        </w:tc>
      </w:tr>
      <w:tr w:rsidR="00E46B53" w:rsidRPr="0077168B" w14:paraId="3ECCC71E" w14:textId="77777777" w:rsidTr="00062BCB">
        <w:trPr>
          <w:trHeight w:val="300"/>
        </w:trPr>
        <w:tc>
          <w:tcPr>
            <w:tcW w:w="806" w:type="dxa"/>
            <w:tcBorders>
              <w:top w:val="nil"/>
              <w:left w:val="single" w:sz="4" w:space="0" w:color="auto"/>
              <w:bottom w:val="single" w:sz="4" w:space="0" w:color="auto"/>
              <w:right w:val="single" w:sz="4" w:space="0" w:color="auto"/>
            </w:tcBorders>
            <w:shd w:val="clear" w:color="auto" w:fill="auto"/>
            <w:noWrap/>
            <w:hideMark/>
          </w:tcPr>
          <w:p w14:paraId="421D27E1" w14:textId="2CBB280E" w:rsidR="45CE89B5" w:rsidRPr="0077168B" w:rsidRDefault="0EEE2518" w:rsidP="00062BCB">
            <w:pPr>
              <w:rPr>
                <w:rFonts w:eastAsiaTheme="minorEastAsia" w:cstheme="minorHAnsi"/>
                <w:color w:val="000000" w:themeColor="text1"/>
              </w:rPr>
            </w:pPr>
            <w:r w:rsidRPr="0077168B">
              <w:rPr>
                <w:rFonts w:eastAsiaTheme="minorEastAsia" w:cstheme="minorHAnsi"/>
                <w:color w:val="000000" w:themeColor="text1"/>
              </w:rPr>
              <w:t>2033</w:t>
            </w:r>
          </w:p>
        </w:tc>
        <w:tc>
          <w:tcPr>
            <w:tcW w:w="1440" w:type="dxa"/>
            <w:tcBorders>
              <w:top w:val="nil"/>
              <w:left w:val="nil"/>
              <w:bottom w:val="single" w:sz="4" w:space="0" w:color="auto"/>
              <w:right w:val="single" w:sz="4" w:space="0" w:color="auto"/>
            </w:tcBorders>
            <w:shd w:val="clear" w:color="auto" w:fill="auto"/>
            <w:hideMark/>
          </w:tcPr>
          <w:p w14:paraId="691360BC" w14:textId="1B91AD45" w:rsidR="45CE89B5" w:rsidRPr="0077168B" w:rsidRDefault="0EEE2518" w:rsidP="00062BCB">
            <w:pPr>
              <w:rPr>
                <w:rFonts w:eastAsiaTheme="minorEastAsia" w:cstheme="minorHAnsi"/>
                <w:color w:val="000000" w:themeColor="text1"/>
              </w:rPr>
            </w:pPr>
            <w:r w:rsidRPr="0077168B">
              <w:rPr>
                <w:rFonts w:eastAsiaTheme="minorEastAsia" w:cstheme="minorHAnsi"/>
                <w:color w:val="000000" w:themeColor="text1"/>
              </w:rPr>
              <w:t>4,400,000</w:t>
            </w:r>
          </w:p>
        </w:tc>
        <w:tc>
          <w:tcPr>
            <w:tcW w:w="1575" w:type="dxa"/>
            <w:tcBorders>
              <w:top w:val="nil"/>
              <w:left w:val="nil"/>
              <w:bottom w:val="single" w:sz="4" w:space="0" w:color="auto"/>
              <w:right w:val="single" w:sz="4" w:space="0" w:color="auto"/>
            </w:tcBorders>
            <w:shd w:val="clear" w:color="auto" w:fill="auto"/>
            <w:hideMark/>
          </w:tcPr>
          <w:p w14:paraId="76BBC7C5" w14:textId="59E16D49" w:rsidR="45CE89B5" w:rsidRPr="0077168B" w:rsidRDefault="0EEE2518" w:rsidP="00062BCB">
            <w:pPr>
              <w:rPr>
                <w:rFonts w:eastAsiaTheme="minorEastAsia" w:cstheme="minorHAnsi"/>
                <w:color w:val="000000" w:themeColor="text1"/>
              </w:rPr>
            </w:pPr>
            <w:r w:rsidRPr="0077168B">
              <w:rPr>
                <w:rFonts w:eastAsiaTheme="minorEastAsia" w:cstheme="minorHAnsi"/>
                <w:color w:val="000000" w:themeColor="text1"/>
              </w:rPr>
              <w:t>76,673</w:t>
            </w:r>
          </w:p>
        </w:tc>
        <w:tc>
          <w:tcPr>
            <w:tcW w:w="1440" w:type="dxa"/>
            <w:tcBorders>
              <w:top w:val="nil"/>
              <w:left w:val="nil"/>
              <w:bottom w:val="single" w:sz="4" w:space="0" w:color="auto"/>
              <w:right w:val="single" w:sz="4" w:space="0" w:color="auto"/>
            </w:tcBorders>
            <w:shd w:val="clear" w:color="auto" w:fill="auto"/>
            <w:hideMark/>
          </w:tcPr>
          <w:p w14:paraId="46145449" w14:textId="5ED586EE" w:rsidR="0EEE2518" w:rsidRPr="0077168B" w:rsidRDefault="0EEE2518" w:rsidP="00062BCB">
            <w:pPr>
              <w:rPr>
                <w:rFonts w:eastAsiaTheme="minorEastAsia" w:cstheme="minorHAnsi"/>
                <w:color w:val="000000" w:themeColor="text1"/>
              </w:rPr>
            </w:pPr>
            <w:r w:rsidRPr="0077168B">
              <w:rPr>
                <w:rFonts w:eastAsiaTheme="minorEastAsia" w:cstheme="minorHAnsi"/>
                <w:color w:val="000000" w:themeColor="text1"/>
              </w:rPr>
              <w:t>2,640,000</w:t>
            </w:r>
          </w:p>
        </w:tc>
        <w:tc>
          <w:tcPr>
            <w:tcW w:w="1395" w:type="dxa"/>
            <w:tcBorders>
              <w:top w:val="nil"/>
              <w:left w:val="single" w:sz="4" w:space="0" w:color="auto"/>
              <w:bottom w:val="single" w:sz="4" w:space="0" w:color="auto"/>
              <w:right w:val="single" w:sz="4" w:space="0" w:color="auto"/>
            </w:tcBorders>
            <w:shd w:val="clear" w:color="auto" w:fill="auto"/>
            <w:hideMark/>
          </w:tcPr>
          <w:p w14:paraId="284ACAAE" w14:textId="5D1D2B27" w:rsidR="0EEE2518" w:rsidRPr="0077168B" w:rsidRDefault="0EEE2518" w:rsidP="00062BCB">
            <w:pPr>
              <w:rPr>
                <w:rFonts w:eastAsiaTheme="minorEastAsia" w:cstheme="minorHAnsi"/>
                <w:color w:val="000000" w:themeColor="text1"/>
              </w:rPr>
            </w:pPr>
            <w:r w:rsidRPr="0077168B">
              <w:rPr>
                <w:rFonts w:eastAsiaTheme="minorEastAsia" w:cstheme="minorHAnsi"/>
                <w:color w:val="000000" w:themeColor="text1"/>
              </w:rPr>
              <w:t>46,000</w:t>
            </w:r>
          </w:p>
        </w:tc>
        <w:tc>
          <w:tcPr>
            <w:tcW w:w="1335" w:type="dxa"/>
            <w:tcBorders>
              <w:top w:val="nil"/>
              <w:left w:val="nil"/>
              <w:bottom w:val="single" w:sz="4" w:space="0" w:color="auto"/>
              <w:right w:val="single" w:sz="4" w:space="0" w:color="auto"/>
            </w:tcBorders>
            <w:shd w:val="clear" w:color="auto" w:fill="auto"/>
            <w:hideMark/>
          </w:tcPr>
          <w:p w14:paraId="1F03E681" w14:textId="11BAF638" w:rsidR="0EEE2518" w:rsidRPr="0077168B" w:rsidRDefault="0EEE2518" w:rsidP="00062BCB">
            <w:pPr>
              <w:rPr>
                <w:rFonts w:eastAsiaTheme="minorEastAsia" w:cstheme="minorHAnsi"/>
                <w:color w:val="000000" w:themeColor="text1"/>
              </w:rPr>
            </w:pPr>
            <w:r w:rsidRPr="0077168B">
              <w:rPr>
                <w:rFonts w:eastAsiaTheme="minorEastAsia" w:cstheme="minorHAnsi"/>
                <w:color w:val="000000" w:themeColor="text1"/>
              </w:rPr>
              <w:t>12,066</w:t>
            </w:r>
          </w:p>
        </w:tc>
        <w:tc>
          <w:tcPr>
            <w:tcW w:w="1359" w:type="dxa"/>
            <w:tcBorders>
              <w:top w:val="nil"/>
              <w:left w:val="nil"/>
              <w:bottom w:val="single" w:sz="4" w:space="0" w:color="auto"/>
              <w:right w:val="single" w:sz="4" w:space="0" w:color="auto"/>
            </w:tcBorders>
            <w:shd w:val="clear" w:color="auto" w:fill="auto"/>
            <w:hideMark/>
          </w:tcPr>
          <w:p w14:paraId="08941990" w14:textId="31361842" w:rsidR="0EEE2518" w:rsidRPr="0077168B" w:rsidRDefault="0EEE2518" w:rsidP="00062BCB">
            <w:pPr>
              <w:rPr>
                <w:rFonts w:eastAsiaTheme="minorEastAsia" w:cstheme="minorHAnsi"/>
                <w:color w:val="000000" w:themeColor="text1"/>
              </w:rPr>
            </w:pPr>
            <w:r w:rsidRPr="0077168B">
              <w:rPr>
                <w:rFonts w:eastAsiaTheme="minorEastAsia" w:cstheme="minorHAnsi"/>
                <w:color w:val="000000" w:themeColor="text1"/>
              </w:rPr>
              <w:t>16%</w:t>
            </w:r>
          </w:p>
        </w:tc>
      </w:tr>
      <w:tr w:rsidR="00E46B53" w:rsidRPr="0077168B" w14:paraId="6617CC31" w14:textId="77777777" w:rsidTr="00062BCB">
        <w:trPr>
          <w:trHeight w:val="300"/>
        </w:trPr>
        <w:tc>
          <w:tcPr>
            <w:tcW w:w="806" w:type="dxa"/>
            <w:tcBorders>
              <w:top w:val="nil"/>
              <w:left w:val="single" w:sz="4" w:space="0" w:color="auto"/>
              <w:bottom w:val="single" w:sz="4" w:space="0" w:color="auto"/>
              <w:right w:val="single" w:sz="4" w:space="0" w:color="auto"/>
            </w:tcBorders>
            <w:shd w:val="clear" w:color="auto" w:fill="auto"/>
            <w:noWrap/>
            <w:hideMark/>
          </w:tcPr>
          <w:p w14:paraId="5D43EB92" w14:textId="3D382360" w:rsidR="45CE89B5" w:rsidRPr="0077168B" w:rsidRDefault="0EEE2518" w:rsidP="00062BCB">
            <w:pPr>
              <w:rPr>
                <w:rFonts w:eastAsiaTheme="minorEastAsia" w:cstheme="minorHAnsi"/>
                <w:color w:val="000000" w:themeColor="text1"/>
              </w:rPr>
            </w:pPr>
            <w:r w:rsidRPr="0077168B">
              <w:rPr>
                <w:rFonts w:eastAsiaTheme="minorEastAsia" w:cstheme="minorHAnsi"/>
                <w:color w:val="000000" w:themeColor="text1"/>
              </w:rPr>
              <w:lastRenderedPageBreak/>
              <w:t>2034</w:t>
            </w:r>
          </w:p>
        </w:tc>
        <w:tc>
          <w:tcPr>
            <w:tcW w:w="1440" w:type="dxa"/>
            <w:tcBorders>
              <w:top w:val="nil"/>
              <w:left w:val="nil"/>
              <w:bottom w:val="single" w:sz="4" w:space="0" w:color="auto"/>
              <w:right w:val="single" w:sz="4" w:space="0" w:color="auto"/>
            </w:tcBorders>
            <w:shd w:val="clear" w:color="auto" w:fill="auto"/>
            <w:hideMark/>
          </w:tcPr>
          <w:p w14:paraId="237066D8" w14:textId="56F20AD9" w:rsidR="45CE89B5" w:rsidRPr="0077168B" w:rsidRDefault="0EEE2518" w:rsidP="00062BCB">
            <w:pPr>
              <w:rPr>
                <w:rFonts w:eastAsiaTheme="minorEastAsia" w:cstheme="minorHAnsi"/>
                <w:color w:val="000000" w:themeColor="text1"/>
              </w:rPr>
            </w:pPr>
            <w:r w:rsidRPr="0077168B">
              <w:rPr>
                <w:rFonts w:eastAsiaTheme="minorEastAsia" w:cstheme="minorHAnsi"/>
                <w:color w:val="000000" w:themeColor="text1"/>
              </w:rPr>
              <w:t>4,400,000</w:t>
            </w:r>
          </w:p>
        </w:tc>
        <w:tc>
          <w:tcPr>
            <w:tcW w:w="1575" w:type="dxa"/>
            <w:tcBorders>
              <w:top w:val="nil"/>
              <w:left w:val="nil"/>
              <w:bottom w:val="single" w:sz="4" w:space="0" w:color="auto"/>
              <w:right w:val="single" w:sz="4" w:space="0" w:color="auto"/>
            </w:tcBorders>
            <w:shd w:val="clear" w:color="auto" w:fill="auto"/>
            <w:hideMark/>
          </w:tcPr>
          <w:p w14:paraId="3E6503D5" w14:textId="153B4198" w:rsidR="45CE89B5" w:rsidRPr="0077168B" w:rsidRDefault="0EEE2518" w:rsidP="00062BCB">
            <w:pPr>
              <w:rPr>
                <w:rFonts w:eastAsiaTheme="minorEastAsia" w:cstheme="minorHAnsi"/>
                <w:color w:val="000000" w:themeColor="text1"/>
              </w:rPr>
            </w:pPr>
            <w:r w:rsidRPr="0077168B">
              <w:rPr>
                <w:rFonts w:eastAsiaTheme="minorEastAsia" w:cstheme="minorHAnsi"/>
                <w:color w:val="000000" w:themeColor="text1"/>
              </w:rPr>
              <w:t>76,673</w:t>
            </w:r>
          </w:p>
        </w:tc>
        <w:tc>
          <w:tcPr>
            <w:tcW w:w="1440" w:type="dxa"/>
            <w:tcBorders>
              <w:top w:val="nil"/>
              <w:left w:val="nil"/>
              <w:bottom w:val="single" w:sz="4" w:space="0" w:color="auto"/>
              <w:right w:val="single" w:sz="4" w:space="0" w:color="auto"/>
            </w:tcBorders>
            <w:shd w:val="clear" w:color="auto" w:fill="auto"/>
            <w:hideMark/>
          </w:tcPr>
          <w:p w14:paraId="5291B16C" w14:textId="5DAC78E9" w:rsidR="0EEE2518" w:rsidRPr="0077168B" w:rsidRDefault="0EEE2518" w:rsidP="00062BCB">
            <w:pPr>
              <w:rPr>
                <w:rFonts w:eastAsiaTheme="minorEastAsia" w:cstheme="minorHAnsi"/>
                <w:color w:val="000000" w:themeColor="text1"/>
              </w:rPr>
            </w:pPr>
            <w:r w:rsidRPr="0077168B">
              <w:rPr>
                <w:rFonts w:eastAsiaTheme="minorEastAsia" w:cstheme="minorHAnsi"/>
                <w:color w:val="000000" w:themeColor="text1"/>
              </w:rPr>
              <w:t>2,677,514</w:t>
            </w:r>
          </w:p>
        </w:tc>
        <w:tc>
          <w:tcPr>
            <w:tcW w:w="1395" w:type="dxa"/>
            <w:tcBorders>
              <w:top w:val="nil"/>
              <w:left w:val="single" w:sz="4" w:space="0" w:color="auto"/>
              <w:bottom w:val="single" w:sz="4" w:space="0" w:color="auto"/>
              <w:right w:val="single" w:sz="4" w:space="0" w:color="auto"/>
            </w:tcBorders>
            <w:shd w:val="clear" w:color="auto" w:fill="auto"/>
            <w:hideMark/>
          </w:tcPr>
          <w:p w14:paraId="30C2567E" w14:textId="064EB2AD" w:rsidR="0EEE2518" w:rsidRPr="0077168B" w:rsidRDefault="0EEE2518" w:rsidP="00062BCB">
            <w:pPr>
              <w:rPr>
                <w:rFonts w:eastAsiaTheme="minorEastAsia" w:cstheme="minorHAnsi"/>
                <w:color w:val="000000" w:themeColor="text1"/>
              </w:rPr>
            </w:pPr>
            <w:r w:rsidRPr="0077168B">
              <w:rPr>
                <w:rFonts w:eastAsiaTheme="minorEastAsia" w:cstheme="minorHAnsi"/>
                <w:color w:val="000000" w:themeColor="text1"/>
              </w:rPr>
              <w:t>46,653</w:t>
            </w:r>
          </w:p>
        </w:tc>
        <w:tc>
          <w:tcPr>
            <w:tcW w:w="1335" w:type="dxa"/>
            <w:tcBorders>
              <w:top w:val="nil"/>
              <w:left w:val="nil"/>
              <w:bottom w:val="single" w:sz="4" w:space="0" w:color="auto"/>
              <w:right w:val="single" w:sz="4" w:space="0" w:color="auto"/>
            </w:tcBorders>
            <w:shd w:val="clear" w:color="auto" w:fill="auto"/>
            <w:hideMark/>
          </w:tcPr>
          <w:p w14:paraId="7454622D" w14:textId="321BD25D" w:rsidR="0EEE2518" w:rsidRPr="0077168B" w:rsidRDefault="0EEE2518" w:rsidP="00062BCB">
            <w:pPr>
              <w:rPr>
                <w:rFonts w:eastAsiaTheme="minorEastAsia" w:cstheme="minorHAnsi"/>
                <w:color w:val="000000" w:themeColor="text1"/>
              </w:rPr>
            </w:pPr>
            <w:r w:rsidRPr="0077168B">
              <w:rPr>
                <w:rFonts w:eastAsiaTheme="minorEastAsia" w:cstheme="minorHAnsi"/>
                <w:color w:val="000000" w:themeColor="text1"/>
              </w:rPr>
              <w:t>12,669</w:t>
            </w:r>
          </w:p>
        </w:tc>
        <w:tc>
          <w:tcPr>
            <w:tcW w:w="1359" w:type="dxa"/>
            <w:tcBorders>
              <w:top w:val="nil"/>
              <w:left w:val="nil"/>
              <w:bottom w:val="single" w:sz="4" w:space="0" w:color="auto"/>
              <w:right w:val="single" w:sz="4" w:space="0" w:color="auto"/>
            </w:tcBorders>
            <w:shd w:val="clear" w:color="auto" w:fill="auto"/>
            <w:hideMark/>
          </w:tcPr>
          <w:p w14:paraId="2F28D779" w14:textId="24A22AE3" w:rsidR="0EEE2518" w:rsidRPr="0077168B" w:rsidRDefault="0EEE2518" w:rsidP="00062BCB">
            <w:pPr>
              <w:rPr>
                <w:rFonts w:eastAsiaTheme="minorEastAsia" w:cstheme="minorHAnsi"/>
                <w:color w:val="000000" w:themeColor="text1"/>
              </w:rPr>
            </w:pPr>
            <w:r w:rsidRPr="0077168B">
              <w:rPr>
                <w:rFonts w:eastAsiaTheme="minorEastAsia" w:cstheme="minorHAnsi"/>
                <w:color w:val="000000" w:themeColor="text1"/>
              </w:rPr>
              <w:t>17%</w:t>
            </w:r>
          </w:p>
        </w:tc>
      </w:tr>
      <w:tr w:rsidR="00E46B53" w:rsidRPr="0077168B" w14:paraId="00470884" w14:textId="77777777" w:rsidTr="00062BCB">
        <w:trPr>
          <w:trHeight w:val="300"/>
        </w:trPr>
        <w:tc>
          <w:tcPr>
            <w:tcW w:w="806" w:type="dxa"/>
            <w:tcBorders>
              <w:top w:val="nil"/>
              <w:left w:val="single" w:sz="4" w:space="0" w:color="auto"/>
              <w:bottom w:val="single" w:sz="4" w:space="0" w:color="auto"/>
              <w:right w:val="single" w:sz="4" w:space="0" w:color="auto"/>
            </w:tcBorders>
            <w:shd w:val="clear" w:color="auto" w:fill="auto"/>
            <w:noWrap/>
            <w:hideMark/>
          </w:tcPr>
          <w:p w14:paraId="72B9894E" w14:textId="74FA90C5" w:rsidR="45CE89B5" w:rsidRPr="0077168B" w:rsidRDefault="0EEE2518" w:rsidP="00062BCB">
            <w:pPr>
              <w:rPr>
                <w:rFonts w:eastAsiaTheme="minorEastAsia" w:cstheme="minorHAnsi"/>
                <w:color w:val="000000" w:themeColor="text1"/>
              </w:rPr>
            </w:pPr>
            <w:r w:rsidRPr="0077168B">
              <w:rPr>
                <w:rFonts w:eastAsiaTheme="minorEastAsia" w:cstheme="minorHAnsi"/>
                <w:color w:val="000000" w:themeColor="text1"/>
              </w:rPr>
              <w:t>2035</w:t>
            </w:r>
          </w:p>
        </w:tc>
        <w:tc>
          <w:tcPr>
            <w:tcW w:w="1440" w:type="dxa"/>
            <w:tcBorders>
              <w:top w:val="nil"/>
              <w:left w:val="nil"/>
              <w:bottom w:val="single" w:sz="4" w:space="0" w:color="auto"/>
              <w:right w:val="single" w:sz="4" w:space="0" w:color="auto"/>
            </w:tcBorders>
            <w:shd w:val="clear" w:color="auto" w:fill="auto"/>
            <w:hideMark/>
          </w:tcPr>
          <w:p w14:paraId="1A468449" w14:textId="70997B4C" w:rsidR="45CE89B5" w:rsidRPr="0077168B" w:rsidRDefault="0EEE2518" w:rsidP="00062BCB">
            <w:pPr>
              <w:rPr>
                <w:rFonts w:eastAsiaTheme="minorEastAsia" w:cstheme="minorHAnsi"/>
                <w:color w:val="000000" w:themeColor="text1"/>
              </w:rPr>
            </w:pPr>
            <w:r w:rsidRPr="0077168B">
              <w:rPr>
                <w:rFonts w:eastAsiaTheme="minorEastAsia" w:cstheme="minorHAnsi"/>
                <w:color w:val="000000" w:themeColor="text1"/>
              </w:rPr>
              <w:t>4,400,000</w:t>
            </w:r>
          </w:p>
        </w:tc>
        <w:tc>
          <w:tcPr>
            <w:tcW w:w="1575" w:type="dxa"/>
            <w:tcBorders>
              <w:top w:val="nil"/>
              <w:left w:val="nil"/>
              <w:bottom w:val="single" w:sz="4" w:space="0" w:color="auto"/>
              <w:right w:val="single" w:sz="4" w:space="0" w:color="auto"/>
            </w:tcBorders>
            <w:shd w:val="clear" w:color="auto" w:fill="auto"/>
            <w:hideMark/>
          </w:tcPr>
          <w:p w14:paraId="2337BEF4" w14:textId="77BD3A92" w:rsidR="45CE89B5" w:rsidRPr="0077168B" w:rsidRDefault="0EEE2518" w:rsidP="00062BCB">
            <w:pPr>
              <w:rPr>
                <w:rFonts w:eastAsiaTheme="minorEastAsia" w:cstheme="minorHAnsi"/>
                <w:color w:val="000000" w:themeColor="text1"/>
              </w:rPr>
            </w:pPr>
            <w:r w:rsidRPr="0077168B">
              <w:rPr>
                <w:rFonts w:eastAsiaTheme="minorEastAsia" w:cstheme="minorHAnsi"/>
                <w:color w:val="000000" w:themeColor="text1"/>
              </w:rPr>
              <w:t>76,673</w:t>
            </w:r>
          </w:p>
        </w:tc>
        <w:tc>
          <w:tcPr>
            <w:tcW w:w="1440" w:type="dxa"/>
            <w:tcBorders>
              <w:top w:val="nil"/>
              <w:left w:val="nil"/>
              <w:bottom w:val="single" w:sz="4" w:space="0" w:color="auto"/>
              <w:right w:val="single" w:sz="4" w:space="0" w:color="auto"/>
            </w:tcBorders>
            <w:shd w:val="clear" w:color="auto" w:fill="auto"/>
            <w:hideMark/>
          </w:tcPr>
          <w:p w14:paraId="1DBE08CD" w14:textId="4754BBE5" w:rsidR="0EEE2518" w:rsidRPr="0077168B" w:rsidRDefault="0EEE2518" w:rsidP="00062BCB">
            <w:pPr>
              <w:rPr>
                <w:rFonts w:eastAsiaTheme="minorEastAsia" w:cstheme="minorHAnsi"/>
                <w:color w:val="000000" w:themeColor="text1"/>
              </w:rPr>
            </w:pPr>
            <w:r w:rsidRPr="0077168B">
              <w:rPr>
                <w:rFonts w:eastAsiaTheme="minorEastAsia" w:cstheme="minorHAnsi"/>
                <w:color w:val="000000" w:themeColor="text1"/>
              </w:rPr>
              <w:t>2,640,000</w:t>
            </w:r>
          </w:p>
        </w:tc>
        <w:tc>
          <w:tcPr>
            <w:tcW w:w="1395" w:type="dxa"/>
            <w:tcBorders>
              <w:top w:val="nil"/>
              <w:left w:val="single" w:sz="4" w:space="0" w:color="auto"/>
              <w:bottom w:val="single" w:sz="4" w:space="0" w:color="auto"/>
              <w:right w:val="single" w:sz="4" w:space="0" w:color="auto"/>
            </w:tcBorders>
            <w:shd w:val="clear" w:color="auto" w:fill="auto"/>
            <w:hideMark/>
          </w:tcPr>
          <w:p w14:paraId="2D11CE33" w14:textId="02A34D66" w:rsidR="0EEE2518" w:rsidRPr="0077168B" w:rsidRDefault="0EEE2518" w:rsidP="00062BCB">
            <w:pPr>
              <w:rPr>
                <w:rFonts w:eastAsiaTheme="minorEastAsia" w:cstheme="minorHAnsi"/>
                <w:color w:val="000000" w:themeColor="text1"/>
              </w:rPr>
            </w:pPr>
            <w:r w:rsidRPr="0077168B">
              <w:rPr>
                <w:rFonts w:eastAsiaTheme="minorEastAsia" w:cstheme="minorHAnsi"/>
                <w:color w:val="000000" w:themeColor="text1"/>
              </w:rPr>
              <w:t>46,000</w:t>
            </w:r>
          </w:p>
        </w:tc>
        <w:tc>
          <w:tcPr>
            <w:tcW w:w="1335" w:type="dxa"/>
            <w:tcBorders>
              <w:top w:val="nil"/>
              <w:left w:val="nil"/>
              <w:bottom w:val="single" w:sz="4" w:space="0" w:color="auto"/>
              <w:right w:val="single" w:sz="4" w:space="0" w:color="auto"/>
            </w:tcBorders>
            <w:shd w:val="clear" w:color="auto" w:fill="auto"/>
            <w:hideMark/>
          </w:tcPr>
          <w:p w14:paraId="0F51CE58" w14:textId="37260732" w:rsidR="0EEE2518" w:rsidRPr="0077168B" w:rsidRDefault="0EEE2518" w:rsidP="00062BCB">
            <w:pPr>
              <w:rPr>
                <w:rFonts w:eastAsiaTheme="minorEastAsia" w:cstheme="minorHAnsi"/>
                <w:color w:val="000000" w:themeColor="text1"/>
              </w:rPr>
            </w:pPr>
            <w:r w:rsidRPr="0077168B">
              <w:rPr>
                <w:rFonts w:eastAsiaTheme="minorEastAsia" w:cstheme="minorHAnsi"/>
                <w:color w:val="000000" w:themeColor="text1"/>
              </w:rPr>
              <w:t>12,066</w:t>
            </w:r>
          </w:p>
        </w:tc>
        <w:tc>
          <w:tcPr>
            <w:tcW w:w="1359" w:type="dxa"/>
            <w:tcBorders>
              <w:top w:val="nil"/>
              <w:left w:val="nil"/>
              <w:bottom w:val="single" w:sz="4" w:space="0" w:color="auto"/>
              <w:right w:val="single" w:sz="4" w:space="0" w:color="auto"/>
            </w:tcBorders>
            <w:shd w:val="clear" w:color="auto" w:fill="auto"/>
            <w:hideMark/>
          </w:tcPr>
          <w:p w14:paraId="76696EFA" w14:textId="43883F95" w:rsidR="0EEE2518" w:rsidRPr="0077168B" w:rsidRDefault="0EEE2518" w:rsidP="00062BCB">
            <w:pPr>
              <w:rPr>
                <w:rFonts w:eastAsiaTheme="minorEastAsia" w:cstheme="minorHAnsi"/>
                <w:color w:val="000000" w:themeColor="text1"/>
              </w:rPr>
            </w:pPr>
            <w:r w:rsidRPr="0077168B">
              <w:rPr>
                <w:rFonts w:eastAsiaTheme="minorEastAsia" w:cstheme="minorHAnsi"/>
                <w:color w:val="000000" w:themeColor="text1"/>
              </w:rPr>
              <w:t>16%</w:t>
            </w:r>
          </w:p>
        </w:tc>
      </w:tr>
      <w:tr w:rsidR="00E46B53" w:rsidRPr="0077168B" w14:paraId="38F8E614" w14:textId="77777777" w:rsidTr="00062BCB">
        <w:trPr>
          <w:trHeight w:val="300"/>
        </w:trPr>
        <w:tc>
          <w:tcPr>
            <w:tcW w:w="806" w:type="dxa"/>
            <w:tcBorders>
              <w:top w:val="nil"/>
              <w:left w:val="single" w:sz="4" w:space="0" w:color="auto"/>
              <w:bottom w:val="single" w:sz="4" w:space="0" w:color="auto"/>
              <w:right w:val="single" w:sz="4" w:space="0" w:color="auto"/>
            </w:tcBorders>
            <w:shd w:val="clear" w:color="auto" w:fill="auto"/>
            <w:noWrap/>
            <w:hideMark/>
          </w:tcPr>
          <w:p w14:paraId="3C5FA246" w14:textId="70EA48EF" w:rsidR="45CE89B5" w:rsidRPr="0077168B" w:rsidRDefault="0EEE2518" w:rsidP="00062BCB">
            <w:pPr>
              <w:rPr>
                <w:rFonts w:eastAsiaTheme="minorEastAsia" w:cstheme="minorHAnsi"/>
                <w:color w:val="000000" w:themeColor="text1"/>
              </w:rPr>
            </w:pPr>
            <w:r w:rsidRPr="0077168B">
              <w:rPr>
                <w:rFonts w:eastAsiaTheme="minorEastAsia" w:cstheme="minorHAnsi"/>
                <w:color w:val="000000" w:themeColor="text1"/>
              </w:rPr>
              <w:t>2036</w:t>
            </w:r>
          </w:p>
        </w:tc>
        <w:tc>
          <w:tcPr>
            <w:tcW w:w="1440" w:type="dxa"/>
            <w:tcBorders>
              <w:top w:val="nil"/>
              <w:left w:val="nil"/>
              <w:bottom w:val="single" w:sz="4" w:space="0" w:color="auto"/>
              <w:right w:val="single" w:sz="4" w:space="0" w:color="auto"/>
            </w:tcBorders>
            <w:shd w:val="clear" w:color="auto" w:fill="auto"/>
            <w:hideMark/>
          </w:tcPr>
          <w:p w14:paraId="4509B631" w14:textId="6CA178F5" w:rsidR="45CE89B5" w:rsidRPr="0077168B" w:rsidRDefault="0EEE2518" w:rsidP="00062BCB">
            <w:pPr>
              <w:rPr>
                <w:rFonts w:eastAsiaTheme="minorEastAsia" w:cstheme="minorHAnsi"/>
                <w:color w:val="000000" w:themeColor="text1"/>
              </w:rPr>
            </w:pPr>
            <w:r w:rsidRPr="0077168B">
              <w:rPr>
                <w:rFonts w:eastAsiaTheme="minorEastAsia" w:cstheme="minorHAnsi"/>
                <w:color w:val="000000" w:themeColor="text1"/>
              </w:rPr>
              <w:t>4,400,000</w:t>
            </w:r>
          </w:p>
        </w:tc>
        <w:tc>
          <w:tcPr>
            <w:tcW w:w="1575" w:type="dxa"/>
            <w:tcBorders>
              <w:top w:val="nil"/>
              <w:left w:val="nil"/>
              <w:bottom w:val="single" w:sz="4" w:space="0" w:color="auto"/>
              <w:right w:val="single" w:sz="4" w:space="0" w:color="auto"/>
            </w:tcBorders>
            <w:shd w:val="clear" w:color="auto" w:fill="auto"/>
            <w:hideMark/>
          </w:tcPr>
          <w:p w14:paraId="22A09740" w14:textId="7089DDD0" w:rsidR="45CE89B5" w:rsidRPr="0077168B" w:rsidRDefault="0EEE2518" w:rsidP="00062BCB">
            <w:pPr>
              <w:rPr>
                <w:rFonts w:eastAsiaTheme="minorEastAsia" w:cstheme="minorHAnsi"/>
                <w:color w:val="000000" w:themeColor="text1"/>
              </w:rPr>
            </w:pPr>
            <w:r w:rsidRPr="0077168B">
              <w:rPr>
                <w:rFonts w:eastAsiaTheme="minorEastAsia" w:cstheme="minorHAnsi"/>
                <w:color w:val="000000" w:themeColor="text1"/>
              </w:rPr>
              <w:t>76,673</w:t>
            </w:r>
          </w:p>
        </w:tc>
        <w:tc>
          <w:tcPr>
            <w:tcW w:w="1440" w:type="dxa"/>
            <w:tcBorders>
              <w:top w:val="nil"/>
              <w:left w:val="nil"/>
              <w:bottom w:val="single" w:sz="4" w:space="0" w:color="auto"/>
              <w:right w:val="single" w:sz="4" w:space="0" w:color="auto"/>
            </w:tcBorders>
            <w:shd w:val="clear" w:color="auto" w:fill="auto"/>
            <w:hideMark/>
          </w:tcPr>
          <w:p w14:paraId="4E13BFE8" w14:textId="0DC3D7DC" w:rsidR="0EEE2518" w:rsidRPr="0077168B" w:rsidRDefault="0EEE2518" w:rsidP="00062BCB">
            <w:pPr>
              <w:rPr>
                <w:rFonts w:eastAsiaTheme="minorEastAsia" w:cstheme="minorHAnsi"/>
                <w:color w:val="000000" w:themeColor="text1"/>
              </w:rPr>
            </w:pPr>
            <w:r w:rsidRPr="0077168B">
              <w:rPr>
                <w:rFonts w:eastAsiaTheme="minorEastAsia" w:cstheme="minorHAnsi"/>
                <w:color w:val="000000" w:themeColor="text1"/>
              </w:rPr>
              <w:t>2,640,000</w:t>
            </w:r>
          </w:p>
        </w:tc>
        <w:tc>
          <w:tcPr>
            <w:tcW w:w="1395" w:type="dxa"/>
            <w:tcBorders>
              <w:top w:val="nil"/>
              <w:left w:val="single" w:sz="4" w:space="0" w:color="auto"/>
              <w:bottom w:val="single" w:sz="4" w:space="0" w:color="auto"/>
              <w:right w:val="single" w:sz="4" w:space="0" w:color="auto"/>
            </w:tcBorders>
            <w:shd w:val="clear" w:color="auto" w:fill="auto"/>
            <w:hideMark/>
          </w:tcPr>
          <w:p w14:paraId="4E1180C9" w14:textId="4DEFF3F5" w:rsidR="0EEE2518" w:rsidRPr="0077168B" w:rsidRDefault="0EEE2518" w:rsidP="00062BCB">
            <w:pPr>
              <w:rPr>
                <w:rFonts w:eastAsiaTheme="minorEastAsia" w:cstheme="minorHAnsi"/>
                <w:color w:val="000000" w:themeColor="text1"/>
              </w:rPr>
            </w:pPr>
            <w:r w:rsidRPr="0077168B">
              <w:rPr>
                <w:rFonts w:eastAsiaTheme="minorEastAsia" w:cstheme="minorHAnsi"/>
                <w:color w:val="000000" w:themeColor="text1"/>
              </w:rPr>
              <w:t>46,000</w:t>
            </w:r>
          </w:p>
        </w:tc>
        <w:tc>
          <w:tcPr>
            <w:tcW w:w="1335" w:type="dxa"/>
            <w:tcBorders>
              <w:top w:val="nil"/>
              <w:left w:val="nil"/>
              <w:bottom w:val="single" w:sz="4" w:space="0" w:color="auto"/>
              <w:right w:val="single" w:sz="4" w:space="0" w:color="auto"/>
            </w:tcBorders>
            <w:shd w:val="clear" w:color="auto" w:fill="auto"/>
            <w:hideMark/>
          </w:tcPr>
          <w:p w14:paraId="79759D6E" w14:textId="6C815359" w:rsidR="0EEE2518" w:rsidRPr="0077168B" w:rsidRDefault="0EEE2518" w:rsidP="00062BCB">
            <w:pPr>
              <w:rPr>
                <w:rFonts w:eastAsiaTheme="minorEastAsia" w:cstheme="minorHAnsi"/>
                <w:color w:val="000000" w:themeColor="text1"/>
              </w:rPr>
            </w:pPr>
            <w:r w:rsidRPr="0077168B">
              <w:rPr>
                <w:rFonts w:eastAsiaTheme="minorEastAsia" w:cstheme="minorHAnsi"/>
                <w:color w:val="000000" w:themeColor="text1"/>
              </w:rPr>
              <w:t>12,066</w:t>
            </w:r>
          </w:p>
        </w:tc>
        <w:tc>
          <w:tcPr>
            <w:tcW w:w="1359" w:type="dxa"/>
            <w:tcBorders>
              <w:top w:val="nil"/>
              <w:left w:val="nil"/>
              <w:bottom w:val="single" w:sz="4" w:space="0" w:color="auto"/>
              <w:right w:val="single" w:sz="4" w:space="0" w:color="auto"/>
            </w:tcBorders>
            <w:shd w:val="clear" w:color="auto" w:fill="auto"/>
            <w:hideMark/>
          </w:tcPr>
          <w:p w14:paraId="5D85437C" w14:textId="507A7351" w:rsidR="0EEE2518" w:rsidRPr="0077168B" w:rsidRDefault="0EEE2518" w:rsidP="00062BCB">
            <w:pPr>
              <w:rPr>
                <w:rFonts w:eastAsiaTheme="minorEastAsia" w:cstheme="minorHAnsi"/>
                <w:color w:val="000000" w:themeColor="text1"/>
              </w:rPr>
            </w:pPr>
            <w:r w:rsidRPr="0077168B">
              <w:rPr>
                <w:rFonts w:eastAsiaTheme="minorEastAsia" w:cstheme="minorHAnsi"/>
                <w:color w:val="000000" w:themeColor="text1"/>
              </w:rPr>
              <w:t>16%</w:t>
            </w:r>
          </w:p>
        </w:tc>
      </w:tr>
      <w:tr w:rsidR="00E46B53" w:rsidRPr="0077168B" w14:paraId="340911F3" w14:textId="77777777" w:rsidTr="00062BCB">
        <w:trPr>
          <w:trHeight w:val="300"/>
        </w:trPr>
        <w:tc>
          <w:tcPr>
            <w:tcW w:w="806" w:type="dxa"/>
            <w:tcBorders>
              <w:top w:val="nil"/>
              <w:left w:val="single" w:sz="4" w:space="0" w:color="auto"/>
              <w:bottom w:val="single" w:sz="4" w:space="0" w:color="auto"/>
              <w:right w:val="single" w:sz="4" w:space="0" w:color="auto"/>
            </w:tcBorders>
            <w:shd w:val="clear" w:color="auto" w:fill="auto"/>
            <w:noWrap/>
            <w:hideMark/>
          </w:tcPr>
          <w:p w14:paraId="7E02CD26" w14:textId="1F2BABA9" w:rsidR="45CE89B5" w:rsidRPr="0077168B" w:rsidRDefault="0EEE2518" w:rsidP="00062BCB">
            <w:pPr>
              <w:rPr>
                <w:rFonts w:eastAsiaTheme="minorEastAsia" w:cstheme="minorHAnsi"/>
                <w:color w:val="000000" w:themeColor="text1"/>
              </w:rPr>
            </w:pPr>
            <w:r w:rsidRPr="0077168B">
              <w:rPr>
                <w:rFonts w:eastAsiaTheme="minorEastAsia" w:cstheme="minorHAnsi"/>
                <w:color w:val="000000" w:themeColor="text1"/>
              </w:rPr>
              <w:t>2037</w:t>
            </w:r>
          </w:p>
        </w:tc>
        <w:tc>
          <w:tcPr>
            <w:tcW w:w="1440" w:type="dxa"/>
            <w:tcBorders>
              <w:top w:val="nil"/>
              <w:left w:val="nil"/>
              <w:bottom w:val="single" w:sz="4" w:space="0" w:color="auto"/>
              <w:right w:val="single" w:sz="4" w:space="0" w:color="auto"/>
            </w:tcBorders>
            <w:shd w:val="clear" w:color="auto" w:fill="auto"/>
            <w:hideMark/>
          </w:tcPr>
          <w:p w14:paraId="78184BB9" w14:textId="61CCD97A" w:rsidR="45CE89B5" w:rsidRPr="0077168B" w:rsidRDefault="0EEE2518" w:rsidP="00062BCB">
            <w:pPr>
              <w:rPr>
                <w:rFonts w:eastAsiaTheme="minorEastAsia" w:cstheme="minorHAnsi"/>
                <w:color w:val="000000" w:themeColor="text1"/>
              </w:rPr>
            </w:pPr>
            <w:r w:rsidRPr="0077168B">
              <w:rPr>
                <w:rFonts w:eastAsiaTheme="minorEastAsia" w:cstheme="minorHAnsi"/>
                <w:color w:val="000000" w:themeColor="text1"/>
              </w:rPr>
              <w:t>4,400,000</w:t>
            </w:r>
          </w:p>
        </w:tc>
        <w:tc>
          <w:tcPr>
            <w:tcW w:w="1575" w:type="dxa"/>
            <w:tcBorders>
              <w:top w:val="nil"/>
              <w:left w:val="nil"/>
              <w:bottom w:val="single" w:sz="4" w:space="0" w:color="auto"/>
              <w:right w:val="single" w:sz="4" w:space="0" w:color="auto"/>
            </w:tcBorders>
            <w:shd w:val="clear" w:color="auto" w:fill="auto"/>
            <w:hideMark/>
          </w:tcPr>
          <w:p w14:paraId="789AC963" w14:textId="5614E7AA" w:rsidR="45CE89B5" w:rsidRPr="0077168B" w:rsidRDefault="0EEE2518" w:rsidP="00062BCB">
            <w:pPr>
              <w:rPr>
                <w:rFonts w:eastAsiaTheme="minorEastAsia" w:cstheme="minorHAnsi"/>
                <w:color w:val="000000" w:themeColor="text1"/>
              </w:rPr>
            </w:pPr>
            <w:r w:rsidRPr="0077168B">
              <w:rPr>
                <w:rFonts w:eastAsiaTheme="minorEastAsia" w:cstheme="minorHAnsi"/>
                <w:color w:val="000000" w:themeColor="text1"/>
              </w:rPr>
              <w:t>76,673</w:t>
            </w:r>
          </w:p>
        </w:tc>
        <w:tc>
          <w:tcPr>
            <w:tcW w:w="1440" w:type="dxa"/>
            <w:tcBorders>
              <w:top w:val="nil"/>
              <w:left w:val="nil"/>
              <w:bottom w:val="single" w:sz="4" w:space="0" w:color="auto"/>
              <w:right w:val="single" w:sz="4" w:space="0" w:color="auto"/>
            </w:tcBorders>
            <w:shd w:val="clear" w:color="auto" w:fill="auto"/>
            <w:hideMark/>
          </w:tcPr>
          <w:p w14:paraId="5D210D60" w14:textId="45CC1286" w:rsidR="0EEE2518" w:rsidRPr="0077168B" w:rsidRDefault="0EEE2518" w:rsidP="00062BCB">
            <w:pPr>
              <w:rPr>
                <w:rFonts w:eastAsiaTheme="minorEastAsia" w:cstheme="minorHAnsi"/>
                <w:color w:val="000000" w:themeColor="text1"/>
              </w:rPr>
            </w:pPr>
            <w:r w:rsidRPr="0077168B">
              <w:rPr>
                <w:rFonts w:eastAsiaTheme="minorEastAsia" w:cstheme="minorHAnsi"/>
                <w:color w:val="000000" w:themeColor="text1"/>
              </w:rPr>
              <w:t>2,677,514</w:t>
            </w:r>
          </w:p>
        </w:tc>
        <w:tc>
          <w:tcPr>
            <w:tcW w:w="1395" w:type="dxa"/>
            <w:tcBorders>
              <w:top w:val="nil"/>
              <w:left w:val="single" w:sz="4" w:space="0" w:color="auto"/>
              <w:bottom w:val="single" w:sz="4" w:space="0" w:color="auto"/>
              <w:right w:val="single" w:sz="4" w:space="0" w:color="auto"/>
            </w:tcBorders>
            <w:shd w:val="clear" w:color="auto" w:fill="auto"/>
            <w:hideMark/>
          </w:tcPr>
          <w:p w14:paraId="63296462" w14:textId="119CC0C4" w:rsidR="0EEE2518" w:rsidRPr="0077168B" w:rsidRDefault="0EEE2518" w:rsidP="00062BCB">
            <w:pPr>
              <w:rPr>
                <w:rFonts w:eastAsiaTheme="minorEastAsia" w:cstheme="minorHAnsi"/>
                <w:color w:val="000000" w:themeColor="text1"/>
              </w:rPr>
            </w:pPr>
            <w:r w:rsidRPr="0077168B">
              <w:rPr>
                <w:rFonts w:eastAsiaTheme="minorEastAsia" w:cstheme="minorHAnsi"/>
                <w:color w:val="000000" w:themeColor="text1"/>
              </w:rPr>
              <w:t>46,653</w:t>
            </w:r>
          </w:p>
        </w:tc>
        <w:tc>
          <w:tcPr>
            <w:tcW w:w="1335" w:type="dxa"/>
            <w:tcBorders>
              <w:top w:val="nil"/>
              <w:left w:val="nil"/>
              <w:bottom w:val="single" w:sz="4" w:space="0" w:color="auto"/>
              <w:right w:val="single" w:sz="4" w:space="0" w:color="auto"/>
            </w:tcBorders>
            <w:shd w:val="clear" w:color="auto" w:fill="auto"/>
            <w:hideMark/>
          </w:tcPr>
          <w:p w14:paraId="6AACB765" w14:textId="218E841F" w:rsidR="0EEE2518" w:rsidRPr="0077168B" w:rsidRDefault="0EEE2518" w:rsidP="00062BCB">
            <w:pPr>
              <w:rPr>
                <w:rFonts w:eastAsiaTheme="minorEastAsia" w:cstheme="minorHAnsi"/>
                <w:color w:val="000000" w:themeColor="text1"/>
              </w:rPr>
            </w:pPr>
            <w:r w:rsidRPr="0077168B">
              <w:rPr>
                <w:rFonts w:eastAsiaTheme="minorEastAsia" w:cstheme="minorHAnsi"/>
                <w:color w:val="000000" w:themeColor="text1"/>
              </w:rPr>
              <w:t>12,669</w:t>
            </w:r>
          </w:p>
        </w:tc>
        <w:tc>
          <w:tcPr>
            <w:tcW w:w="1359" w:type="dxa"/>
            <w:tcBorders>
              <w:top w:val="nil"/>
              <w:left w:val="nil"/>
              <w:bottom w:val="single" w:sz="4" w:space="0" w:color="auto"/>
              <w:right w:val="single" w:sz="4" w:space="0" w:color="auto"/>
            </w:tcBorders>
            <w:shd w:val="clear" w:color="auto" w:fill="auto"/>
            <w:hideMark/>
          </w:tcPr>
          <w:p w14:paraId="7209C199" w14:textId="5DAD4C2C" w:rsidR="0EEE2518" w:rsidRPr="0077168B" w:rsidRDefault="0EEE2518" w:rsidP="00062BCB">
            <w:pPr>
              <w:rPr>
                <w:rFonts w:eastAsiaTheme="minorEastAsia" w:cstheme="minorHAnsi"/>
                <w:color w:val="000000" w:themeColor="text1"/>
              </w:rPr>
            </w:pPr>
            <w:r w:rsidRPr="0077168B">
              <w:rPr>
                <w:rFonts w:eastAsiaTheme="minorEastAsia" w:cstheme="minorHAnsi"/>
                <w:color w:val="000000" w:themeColor="text1"/>
              </w:rPr>
              <w:t>17%</w:t>
            </w:r>
          </w:p>
        </w:tc>
      </w:tr>
      <w:tr w:rsidR="00E46B53" w:rsidRPr="0077168B" w14:paraId="19D1CF7B" w14:textId="77777777" w:rsidTr="00062BCB">
        <w:trPr>
          <w:trHeight w:val="300"/>
        </w:trPr>
        <w:tc>
          <w:tcPr>
            <w:tcW w:w="806" w:type="dxa"/>
            <w:tcBorders>
              <w:top w:val="nil"/>
              <w:left w:val="single" w:sz="4" w:space="0" w:color="auto"/>
              <w:bottom w:val="single" w:sz="4" w:space="0" w:color="auto"/>
              <w:right w:val="single" w:sz="4" w:space="0" w:color="auto"/>
            </w:tcBorders>
            <w:shd w:val="clear" w:color="auto" w:fill="auto"/>
            <w:noWrap/>
            <w:hideMark/>
          </w:tcPr>
          <w:p w14:paraId="2574F725" w14:textId="5DFB0406" w:rsidR="45CE89B5" w:rsidRPr="0077168B" w:rsidRDefault="0EEE2518" w:rsidP="00062BCB">
            <w:pPr>
              <w:rPr>
                <w:rFonts w:eastAsiaTheme="minorEastAsia" w:cstheme="minorHAnsi"/>
                <w:color w:val="000000" w:themeColor="text1"/>
              </w:rPr>
            </w:pPr>
            <w:r w:rsidRPr="0077168B">
              <w:rPr>
                <w:rFonts w:eastAsiaTheme="minorEastAsia" w:cstheme="minorHAnsi"/>
                <w:color w:val="000000" w:themeColor="text1"/>
              </w:rPr>
              <w:t>2038</w:t>
            </w:r>
          </w:p>
        </w:tc>
        <w:tc>
          <w:tcPr>
            <w:tcW w:w="1440" w:type="dxa"/>
            <w:tcBorders>
              <w:top w:val="nil"/>
              <w:left w:val="nil"/>
              <w:bottom w:val="single" w:sz="4" w:space="0" w:color="auto"/>
              <w:right w:val="single" w:sz="4" w:space="0" w:color="auto"/>
            </w:tcBorders>
            <w:shd w:val="clear" w:color="auto" w:fill="auto"/>
            <w:hideMark/>
          </w:tcPr>
          <w:p w14:paraId="6BD8EFC0" w14:textId="65572BCD" w:rsidR="45CE89B5" w:rsidRPr="0077168B" w:rsidRDefault="0EEE2518" w:rsidP="00062BCB">
            <w:pPr>
              <w:rPr>
                <w:rFonts w:eastAsiaTheme="minorEastAsia" w:cstheme="minorHAnsi"/>
                <w:color w:val="000000" w:themeColor="text1"/>
              </w:rPr>
            </w:pPr>
            <w:r w:rsidRPr="0077168B">
              <w:rPr>
                <w:rFonts w:eastAsiaTheme="minorEastAsia" w:cstheme="minorHAnsi"/>
                <w:color w:val="000000" w:themeColor="text1"/>
              </w:rPr>
              <w:t>4,400,000</w:t>
            </w:r>
          </w:p>
        </w:tc>
        <w:tc>
          <w:tcPr>
            <w:tcW w:w="1575" w:type="dxa"/>
            <w:tcBorders>
              <w:top w:val="nil"/>
              <w:left w:val="nil"/>
              <w:bottom w:val="single" w:sz="4" w:space="0" w:color="auto"/>
              <w:right w:val="single" w:sz="4" w:space="0" w:color="auto"/>
            </w:tcBorders>
            <w:shd w:val="clear" w:color="auto" w:fill="auto"/>
            <w:hideMark/>
          </w:tcPr>
          <w:p w14:paraId="17F420DD" w14:textId="4622EDB6" w:rsidR="45CE89B5" w:rsidRPr="0077168B" w:rsidRDefault="0EEE2518" w:rsidP="00062BCB">
            <w:pPr>
              <w:rPr>
                <w:rFonts w:eastAsiaTheme="minorEastAsia" w:cstheme="minorHAnsi"/>
                <w:color w:val="000000" w:themeColor="text1"/>
              </w:rPr>
            </w:pPr>
            <w:r w:rsidRPr="0077168B">
              <w:rPr>
                <w:rFonts w:eastAsiaTheme="minorEastAsia" w:cstheme="minorHAnsi"/>
                <w:color w:val="000000" w:themeColor="text1"/>
              </w:rPr>
              <w:t>76,673</w:t>
            </w:r>
          </w:p>
        </w:tc>
        <w:tc>
          <w:tcPr>
            <w:tcW w:w="1440" w:type="dxa"/>
            <w:tcBorders>
              <w:top w:val="nil"/>
              <w:left w:val="nil"/>
              <w:bottom w:val="single" w:sz="4" w:space="0" w:color="auto"/>
              <w:right w:val="single" w:sz="4" w:space="0" w:color="auto"/>
            </w:tcBorders>
            <w:shd w:val="clear" w:color="auto" w:fill="auto"/>
            <w:hideMark/>
          </w:tcPr>
          <w:p w14:paraId="0B6685D6" w14:textId="5B4E168B" w:rsidR="0EEE2518" w:rsidRPr="0077168B" w:rsidRDefault="0EEE2518" w:rsidP="00062BCB">
            <w:pPr>
              <w:rPr>
                <w:rFonts w:eastAsiaTheme="minorEastAsia" w:cstheme="minorHAnsi"/>
                <w:color w:val="000000" w:themeColor="text1"/>
              </w:rPr>
            </w:pPr>
            <w:r w:rsidRPr="0077168B">
              <w:rPr>
                <w:rFonts w:eastAsiaTheme="minorEastAsia" w:cstheme="minorHAnsi"/>
                <w:color w:val="000000" w:themeColor="text1"/>
              </w:rPr>
              <w:t>2,640,000</w:t>
            </w:r>
          </w:p>
        </w:tc>
        <w:tc>
          <w:tcPr>
            <w:tcW w:w="1395" w:type="dxa"/>
            <w:tcBorders>
              <w:top w:val="nil"/>
              <w:left w:val="single" w:sz="4" w:space="0" w:color="auto"/>
              <w:bottom w:val="single" w:sz="4" w:space="0" w:color="auto"/>
              <w:right w:val="single" w:sz="4" w:space="0" w:color="auto"/>
            </w:tcBorders>
            <w:shd w:val="clear" w:color="auto" w:fill="auto"/>
            <w:hideMark/>
          </w:tcPr>
          <w:p w14:paraId="009D06ED" w14:textId="12FBF5EA" w:rsidR="0EEE2518" w:rsidRPr="0077168B" w:rsidRDefault="0EEE2518" w:rsidP="00062BCB">
            <w:pPr>
              <w:rPr>
                <w:rFonts w:eastAsiaTheme="minorEastAsia" w:cstheme="minorHAnsi"/>
                <w:color w:val="000000" w:themeColor="text1"/>
              </w:rPr>
            </w:pPr>
            <w:r w:rsidRPr="0077168B">
              <w:rPr>
                <w:rFonts w:eastAsiaTheme="minorEastAsia" w:cstheme="minorHAnsi"/>
                <w:color w:val="000000" w:themeColor="text1"/>
              </w:rPr>
              <w:t>46,000</w:t>
            </w:r>
          </w:p>
        </w:tc>
        <w:tc>
          <w:tcPr>
            <w:tcW w:w="1335" w:type="dxa"/>
            <w:tcBorders>
              <w:top w:val="nil"/>
              <w:left w:val="nil"/>
              <w:bottom w:val="single" w:sz="4" w:space="0" w:color="auto"/>
              <w:right w:val="single" w:sz="4" w:space="0" w:color="auto"/>
            </w:tcBorders>
            <w:shd w:val="clear" w:color="auto" w:fill="auto"/>
            <w:hideMark/>
          </w:tcPr>
          <w:p w14:paraId="6504A015" w14:textId="4C927091" w:rsidR="0EEE2518" w:rsidRPr="0077168B" w:rsidRDefault="0EEE2518" w:rsidP="00062BCB">
            <w:pPr>
              <w:rPr>
                <w:rFonts w:eastAsiaTheme="minorEastAsia" w:cstheme="minorHAnsi"/>
                <w:color w:val="000000" w:themeColor="text1"/>
              </w:rPr>
            </w:pPr>
            <w:r w:rsidRPr="0077168B">
              <w:rPr>
                <w:rFonts w:eastAsiaTheme="minorEastAsia" w:cstheme="minorHAnsi"/>
                <w:color w:val="000000" w:themeColor="text1"/>
              </w:rPr>
              <w:t>12,066</w:t>
            </w:r>
          </w:p>
        </w:tc>
        <w:tc>
          <w:tcPr>
            <w:tcW w:w="1359" w:type="dxa"/>
            <w:tcBorders>
              <w:top w:val="nil"/>
              <w:left w:val="nil"/>
              <w:bottom w:val="single" w:sz="4" w:space="0" w:color="auto"/>
              <w:right w:val="single" w:sz="4" w:space="0" w:color="auto"/>
            </w:tcBorders>
            <w:shd w:val="clear" w:color="auto" w:fill="auto"/>
            <w:hideMark/>
          </w:tcPr>
          <w:p w14:paraId="2B6657F2" w14:textId="5533CF15" w:rsidR="0EEE2518" w:rsidRPr="0077168B" w:rsidRDefault="0EEE2518" w:rsidP="00062BCB">
            <w:pPr>
              <w:rPr>
                <w:rFonts w:eastAsiaTheme="minorEastAsia" w:cstheme="minorHAnsi"/>
                <w:color w:val="000000" w:themeColor="text1"/>
              </w:rPr>
            </w:pPr>
            <w:r w:rsidRPr="0077168B">
              <w:rPr>
                <w:rFonts w:eastAsiaTheme="minorEastAsia" w:cstheme="minorHAnsi"/>
                <w:color w:val="000000" w:themeColor="text1"/>
              </w:rPr>
              <w:t>16%</w:t>
            </w:r>
          </w:p>
        </w:tc>
      </w:tr>
      <w:tr w:rsidR="00E46B53" w:rsidRPr="0077168B" w14:paraId="4C6F6C0A" w14:textId="77777777" w:rsidTr="00062BCB">
        <w:trPr>
          <w:trHeight w:val="300"/>
        </w:trPr>
        <w:tc>
          <w:tcPr>
            <w:tcW w:w="806" w:type="dxa"/>
            <w:tcBorders>
              <w:top w:val="nil"/>
              <w:left w:val="single" w:sz="4" w:space="0" w:color="auto"/>
              <w:bottom w:val="single" w:sz="4" w:space="0" w:color="auto"/>
              <w:right w:val="single" w:sz="4" w:space="0" w:color="auto"/>
            </w:tcBorders>
            <w:shd w:val="clear" w:color="auto" w:fill="auto"/>
            <w:noWrap/>
            <w:hideMark/>
          </w:tcPr>
          <w:p w14:paraId="0C2CCB75" w14:textId="2CDC7358" w:rsidR="45CE89B5" w:rsidRPr="0077168B" w:rsidRDefault="0EEE2518" w:rsidP="00062BCB">
            <w:pPr>
              <w:rPr>
                <w:rFonts w:eastAsiaTheme="minorEastAsia" w:cstheme="minorHAnsi"/>
                <w:color w:val="000000" w:themeColor="text1"/>
              </w:rPr>
            </w:pPr>
            <w:r w:rsidRPr="0077168B">
              <w:rPr>
                <w:rFonts w:eastAsiaTheme="minorEastAsia" w:cstheme="minorHAnsi"/>
                <w:color w:val="000000" w:themeColor="text1"/>
              </w:rPr>
              <w:t>2039</w:t>
            </w:r>
          </w:p>
        </w:tc>
        <w:tc>
          <w:tcPr>
            <w:tcW w:w="1440" w:type="dxa"/>
            <w:tcBorders>
              <w:top w:val="nil"/>
              <w:left w:val="nil"/>
              <w:bottom w:val="single" w:sz="4" w:space="0" w:color="auto"/>
              <w:right w:val="single" w:sz="4" w:space="0" w:color="auto"/>
            </w:tcBorders>
            <w:shd w:val="clear" w:color="auto" w:fill="auto"/>
            <w:hideMark/>
          </w:tcPr>
          <w:p w14:paraId="0A3F46D9" w14:textId="74147AC8" w:rsidR="45CE89B5" w:rsidRPr="0077168B" w:rsidRDefault="0EEE2518" w:rsidP="00062BCB">
            <w:pPr>
              <w:rPr>
                <w:rFonts w:eastAsiaTheme="minorEastAsia" w:cstheme="minorHAnsi"/>
                <w:color w:val="000000" w:themeColor="text1"/>
              </w:rPr>
            </w:pPr>
            <w:r w:rsidRPr="0077168B">
              <w:rPr>
                <w:rFonts w:eastAsiaTheme="minorEastAsia" w:cstheme="minorHAnsi"/>
                <w:color w:val="000000" w:themeColor="text1"/>
              </w:rPr>
              <w:t>4,400,000</w:t>
            </w:r>
          </w:p>
        </w:tc>
        <w:tc>
          <w:tcPr>
            <w:tcW w:w="1575" w:type="dxa"/>
            <w:tcBorders>
              <w:top w:val="nil"/>
              <w:left w:val="nil"/>
              <w:bottom w:val="single" w:sz="4" w:space="0" w:color="auto"/>
              <w:right w:val="single" w:sz="4" w:space="0" w:color="auto"/>
            </w:tcBorders>
            <w:shd w:val="clear" w:color="auto" w:fill="auto"/>
            <w:hideMark/>
          </w:tcPr>
          <w:p w14:paraId="02D99D6D" w14:textId="76F89905" w:rsidR="45CE89B5" w:rsidRPr="0077168B" w:rsidRDefault="0EEE2518" w:rsidP="00062BCB">
            <w:pPr>
              <w:rPr>
                <w:rFonts w:eastAsiaTheme="minorEastAsia" w:cstheme="minorHAnsi"/>
                <w:color w:val="000000" w:themeColor="text1"/>
              </w:rPr>
            </w:pPr>
            <w:r w:rsidRPr="0077168B">
              <w:rPr>
                <w:rFonts w:eastAsiaTheme="minorEastAsia" w:cstheme="minorHAnsi"/>
                <w:color w:val="000000" w:themeColor="text1"/>
              </w:rPr>
              <w:t>76,673</w:t>
            </w:r>
          </w:p>
        </w:tc>
        <w:tc>
          <w:tcPr>
            <w:tcW w:w="1440" w:type="dxa"/>
            <w:tcBorders>
              <w:top w:val="nil"/>
              <w:left w:val="nil"/>
              <w:bottom w:val="single" w:sz="4" w:space="0" w:color="auto"/>
              <w:right w:val="single" w:sz="4" w:space="0" w:color="auto"/>
            </w:tcBorders>
            <w:shd w:val="clear" w:color="auto" w:fill="auto"/>
            <w:hideMark/>
          </w:tcPr>
          <w:p w14:paraId="56557099" w14:textId="00ABB615" w:rsidR="0EEE2518" w:rsidRPr="0077168B" w:rsidRDefault="0EEE2518" w:rsidP="00062BCB">
            <w:pPr>
              <w:rPr>
                <w:rFonts w:eastAsiaTheme="minorEastAsia" w:cstheme="minorHAnsi"/>
                <w:color w:val="000000" w:themeColor="text1"/>
              </w:rPr>
            </w:pPr>
            <w:r w:rsidRPr="0077168B">
              <w:rPr>
                <w:rFonts w:eastAsiaTheme="minorEastAsia" w:cstheme="minorHAnsi"/>
                <w:color w:val="000000" w:themeColor="text1"/>
              </w:rPr>
              <w:t>2,640,000</w:t>
            </w:r>
          </w:p>
        </w:tc>
        <w:tc>
          <w:tcPr>
            <w:tcW w:w="1395" w:type="dxa"/>
            <w:tcBorders>
              <w:top w:val="nil"/>
              <w:left w:val="single" w:sz="4" w:space="0" w:color="auto"/>
              <w:bottom w:val="single" w:sz="4" w:space="0" w:color="auto"/>
              <w:right w:val="single" w:sz="4" w:space="0" w:color="auto"/>
            </w:tcBorders>
            <w:shd w:val="clear" w:color="auto" w:fill="auto"/>
            <w:hideMark/>
          </w:tcPr>
          <w:p w14:paraId="01716745" w14:textId="7097053D" w:rsidR="0EEE2518" w:rsidRPr="0077168B" w:rsidRDefault="0EEE2518" w:rsidP="00062BCB">
            <w:pPr>
              <w:rPr>
                <w:rFonts w:eastAsiaTheme="minorEastAsia" w:cstheme="minorHAnsi"/>
                <w:color w:val="000000" w:themeColor="text1"/>
              </w:rPr>
            </w:pPr>
            <w:r w:rsidRPr="0077168B">
              <w:rPr>
                <w:rFonts w:eastAsiaTheme="minorEastAsia" w:cstheme="minorHAnsi"/>
                <w:color w:val="000000" w:themeColor="text1"/>
              </w:rPr>
              <w:t>46,000</w:t>
            </w:r>
          </w:p>
        </w:tc>
        <w:tc>
          <w:tcPr>
            <w:tcW w:w="1335" w:type="dxa"/>
            <w:tcBorders>
              <w:top w:val="nil"/>
              <w:left w:val="nil"/>
              <w:bottom w:val="single" w:sz="4" w:space="0" w:color="auto"/>
              <w:right w:val="single" w:sz="4" w:space="0" w:color="auto"/>
            </w:tcBorders>
            <w:shd w:val="clear" w:color="auto" w:fill="auto"/>
            <w:hideMark/>
          </w:tcPr>
          <w:p w14:paraId="7A54304F" w14:textId="60A2AA46" w:rsidR="0EEE2518" w:rsidRPr="0077168B" w:rsidRDefault="0EEE2518" w:rsidP="00062BCB">
            <w:pPr>
              <w:rPr>
                <w:rFonts w:eastAsiaTheme="minorEastAsia" w:cstheme="minorHAnsi"/>
                <w:color w:val="000000" w:themeColor="text1"/>
              </w:rPr>
            </w:pPr>
            <w:r w:rsidRPr="0077168B">
              <w:rPr>
                <w:rFonts w:eastAsiaTheme="minorEastAsia" w:cstheme="minorHAnsi"/>
                <w:color w:val="000000" w:themeColor="text1"/>
              </w:rPr>
              <w:t>12,066</w:t>
            </w:r>
          </w:p>
        </w:tc>
        <w:tc>
          <w:tcPr>
            <w:tcW w:w="1359" w:type="dxa"/>
            <w:tcBorders>
              <w:top w:val="nil"/>
              <w:left w:val="nil"/>
              <w:bottom w:val="single" w:sz="4" w:space="0" w:color="auto"/>
              <w:right w:val="single" w:sz="4" w:space="0" w:color="auto"/>
            </w:tcBorders>
            <w:shd w:val="clear" w:color="auto" w:fill="auto"/>
            <w:hideMark/>
          </w:tcPr>
          <w:p w14:paraId="3A22BAF8" w14:textId="141405B2" w:rsidR="0EEE2518" w:rsidRPr="0077168B" w:rsidRDefault="0EEE2518" w:rsidP="00062BCB">
            <w:pPr>
              <w:rPr>
                <w:rFonts w:eastAsiaTheme="minorEastAsia" w:cstheme="minorHAnsi"/>
                <w:color w:val="000000" w:themeColor="text1"/>
              </w:rPr>
            </w:pPr>
            <w:r w:rsidRPr="0077168B">
              <w:rPr>
                <w:rFonts w:eastAsiaTheme="minorEastAsia" w:cstheme="minorHAnsi"/>
                <w:color w:val="000000" w:themeColor="text1"/>
              </w:rPr>
              <w:t>16%</w:t>
            </w:r>
          </w:p>
        </w:tc>
      </w:tr>
      <w:tr w:rsidR="00E46B53" w:rsidRPr="0077168B" w14:paraId="22B6292F" w14:textId="77777777" w:rsidTr="00062BCB">
        <w:trPr>
          <w:trHeight w:val="300"/>
        </w:trPr>
        <w:tc>
          <w:tcPr>
            <w:tcW w:w="806" w:type="dxa"/>
            <w:tcBorders>
              <w:top w:val="nil"/>
              <w:left w:val="single" w:sz="4" w:space="0" w:color="auto"/>
              <w:bottom w:val="single" w:sz="4" w:space="0" w:color="auto"/>
              <w:right w:val="single" w:sz="4" w:space="0" w:color="auto"/>
            </w:tcBorders>
            <w:shd w:val="clear" w:color="auto" w:fill="auto"/>
            <w:noWrap/>
            <w:hideMark/>
          </w:tcPr>
          <w:p w14:paraId="35D59B05" w14:textId="181D0807" w:rsidR="45CE89B5" w:rsidRPr="0077168B" w:rsidRDefault="0EEE2518" w:rsidP="00062BCB">
            <w:pPr>
              <w:rPr>
                <w:rFonts w:eastAsiaTheme="minorEastAsia" w:cstheme="minorHAnsi"/>
                <w:color w:val="000000" w:themeColor="text1"/>
              </w:rPr>
            </w:pPr>
            <w:r w:rsidRPr="0077168B">
              <w:rPr>
                <w:rFonts w:eastAsiaTheme="minorEastAsia" w:cstheme="minorHAnsi"/>
                <w:color w:val="000000" w:themeColor="text1"/>
              </w:rPr>
              <w:t>2040</w:t>
            </w:r>
          </w:p>
        </w:tc>
        <w:tc>
          <w:tcPr>
            <w:tcW w:w="1440" w:type="dxa"/>
            <w:tcBorders>
              <w:top w:val="nil"/>
              <w:left w:val="nil"/>
              <w:bottom w:val="single" w:sz="4" w:space="0" w:color="auto"/>
              <w:right w:val="single" w:sz="4" w:space="0" w:color="auto"/>
            </w:tcBorders>
            <w:shd w:val="clear" w:color="auto" w:fill="auto"/>
            <w:hideMark/>
          </w:tcPr>
          <w:p w14:paraId="681DC5D9" w14:textId="6D050142" w:rsidR="45CE89B5" w:rsidRPr="0077168B" w:rsidRDefault="0EEE2518" w:rsidP="00062BCB">
            <w:pPr>
              <w:rPr>
                <w:rFonts w:eastAsiaTheme="minorEastAsia" w:cstheme="minorHAnsi"/>
                <w:color w:val="000000" w:themeColor="text1"/>
              </w:rPr>
            </w:pPr>
            <w:r w:rsidRPr="0077168B">
              <w:rPr>
                <w:rFonts w:eastAsiaTheme="minorEastAsia" w:cstheme="minorHAnsi"/>
                <w:color w:val="000000" w:themeColor="text1"/>
              </w:rPr>
              <w:t>4,400,000</w:t>
            </w:r>
          </w:p>
        </w:tc>
        <w:tc>
          <w:tcPr>
            <w:tcW w:w="1575" w:type="dxa"/>
            <w:tcBorders>
              <w:top w:val="nil"/>
              <w:left w:val="nil"/>
              <w:bottom w:val="single" w:sz="4" w:space="0" w:color="auto"/>
              <w:right w:val="single" w:sz="4" w:space="0" w:color="auto"/>
            </w:tcBorders>
            <w:shd w:val="clear" w:color="auto" w:fill="auto"/>
            <w:hideMark/>
          </w:tcPr>
          <w:p w14:paraId="68EE3E07" w14:textId="4E791B0D" w:rsidR="45CE89B5" w:rsidRPr="0077168B" w:rsidRDefault="0EEE2518" w:rsidP="00062BCB">
            <w:pPr>
              <w:rPr>
                <w:rFonts w:eastAsiaTheme="minorEastAsia" w:cstheme="minorHAnsi"/>
                <w:color w:val="000000" w:themeColor="text1"/>
              </w:rPr>
            </w:pPr>
            <w:r w:rsidRPr="0077168B">
              <w:rPr>
                <w:rFonts w:eastAsiaTheme="minorEastAsia" w:cstheme="minorHAnsi"/>
                <w:color w:val="000000" w:themeColor="text1"/>
              </w:rPr>
              <w:t>76,673</w:t>
            </w:r>
          </w:p>
        </w:tc>
        <w:tc>
          <w:tcPr>
            <w:tcW w:w="1440" w:type="dxa"/>
            <w:tcBorders>
              <w:top w:val="nil"/>
              <w:left w:val="nil"/>
              <w:bottom w:val="single" w:sz="4" w:space="0" w:color="auto"/>
              <w:right w:val="single" w:sz="4" w:space="0" w:color="auto"/>
            </w:tcBorders>
            <w:shd w:val="clear" w:color="auto" w:fill="auto"/>
            <w:hideMark/>
          </w:tcPr>
          <w:p w14:paraId="60586470" w14:textId="3A576F07" w:rsidR="0EEE2518" w:rsidRPr="0077168B" w:rsidRDefault="0EEE2518" w:rsidP="00062BCB">
            <w:pPr>
              <w:rPr>
                <w:rFonts w:eastAsiaTheme="minorEastAsia" w:cstheme="minorHAnsi"/>
                <w:color w:val="000000" w:themeColor="text1"/>
              </w:rPr>
            </w:pPr>
            <w:r w:rsidRPr="0077168B">
              <w:rPr>
                <w:rFonts w:eastAsiaTheme="minorEastAsia" w:cstheme="minorHAnsi"/>
                <w:color w:val="000000" w:themeColor="text1"/>
              </w:rPr>
              <w:t>2,677,514</w:t>
            </w:r>
          </w:p>
        </w:tc>
        <w:tc>
          <w:tcPr>
            <w:tcW w:w="1395" w:type="dxa"/>
            <w:tcBorders>
              <w:top w:val="nil"/>
              <w:left w:val="single" w:sz="4" w:space="0" w:color="auto"/>
              <w:bottom w:val="single" w:sz="4" w:space="0" w:color="auto"/>
              <w:right w:val="single" w:sz="4" w:space="0" w:color="auto"/>
            </w:tcBorders>
            <w:shd w:val="clear" w:color="auto" w:fill="auto"/>
            <w:hideMark/>
          </w:tcPr>
          <w:p w14:paraId="02660C71" w14:textId="1A48E8DE" w:rsidR="0EEE2518" w:rsidRPr="0077168B" w:rsidRDefault="0EEE2518" w:rsidP="00062BCB">
            <w:pPr>
              <w:rPr>
                <w:rFonts w:eastAsiaTheme="minorEastAsia" w:cstheme="minorHAnsi"/>
                <w:color w:val="000000" w:themeColor="text1"/>
              </w:rPr>
            </w:pPr>
            <w:r w:rsidRPr="0077168B">
              <w:rPr>
                <w:rFonts w:eastAsiaTheme="minorEastAsia" w:cstheme="minorHAnsi"/>
                <w:color w:val="000000" w:themeColor="text1"/>
              </w:rPr>
              <w:t>46,653</w:t>
            </w:r>
          </w:p>
        </w:tc>
        <w:tc>
          <w:tcPr>
            <w:tcW w:w="1335" w:type="dxa"/>
            <w:tcBorders>
              <w:top w:val="nil"/>
              <w:left w:val="nil"/>
              <w:bottom w:val="single" w:sz="4" w:space="0" w:color="auto"/>
              <w:right w:val="single" w:sz="4" w:space="0" w:color="auto"/>
            </w:tcBorders>
            <w:shd w:val="clear" w:color="auto" w:fill="auto"/>
            <w:hideMark/>
          </w:tcPr>
          <w:p w14:paraId="50059F77" w14:textId="02018AEF" w:rsidR="0EEE2518" w:rsidRPr="0077168B" w:rsidRDefault="0EEE2518" w:rsidP="00062BCB">
            <w:pPr>
              <w:rPr>
                <w:rFonts w:eastAsiaTheme="minorEastAsia" w:cstheme="minorHAnsi"/>
                <w:color w:val="000000" w:themeColor="text1"/>
              </w:rPr>
            </w:pPr>
            <w:r w:rsidRPr="0077168B">
              <w:rPr>
                <w:rFonts w:eastAsiaTheme="minorEastAsia" w:cstheme="minorHAnsi"/>
                <w:color w:val="000000" w:themeColor="text1"/>
              </w:rPr>
              <w:t>12,669</w:t>
            </w:r>
          </w:p>
        </w:tc>
        <w:tc>
          <w:tcPr>
            <w:tcW w:w="1359" w:type="dxa"/>
            <w:tcBorders>
              <w:top w:val="nil"/>
              <w:left w:val="nil"/>
              <w:bottom w:val="single" w:sz="4" w:space="0" w:color="auto"/>
              <w:right w:val="single" w:sz="4" w:space="0" w:color="auto"/>
            </w:tcBorders>
            <w:shd w:val="clear" w:color="auto" w:fill="auto"/>
            <w:hideMark/>
          </w:tcPr>
          <w:p w14:paraId="7BF0993D" w14:textId="6A924B67" w:rsidR="0EEE2518" w:rsidRPr="0077168B" w:rsidRDefault="0EEE2518" w:rsidP="00062BCB">
            <w:pPr>
              <w:rPr>
                <w:rFonts w:eastAsiaTheme="minorEastAsia" w:cstheme="minorHAnsi"/>
                <w:color w:val="000000" w:themeColor="text1"/>
              </w:rPr>
            </w:pPr>
            <w:r w:rsidRPr="0077168B">
              <w:rPr>
                <w:rFonts w:eastAsiaTheme="minorEastAsia" w:cstheme="minorHAnsi"/>
                <w:color w:val="000000" w:themeColor="text1"/>
              </w:rPr>
              <w:t>17%</w:t>
            </w:r>
          </w:p>
        </w:tc>
      </w:tr>
      <w:tr w:rsidR="00E46B53" w:rsidRPr="0077168B" w14:paraId="6CC081BE" w14:textId="77777777" w:rsidTr="00062BCB">
        <w:trPr>
          <w:trHeight w:val="300"/>
        </w:trPr>
        <w:tc>
          <w:tcPr>
            <w:tcW w:w="806" w:type="dxa"/>
            <w:tcBorders>
              <w:top w:val="nil"/>
              <w:left w:val="single" w:sz="4" w:space="0" w:color="auto"/>
              <w:bottom w:val="single" w:sz="4" w:space="0" w:color="auto"/>
              <w:right w:val="single" w:sz="4" w:space="0" w:color="auto"/>
            </w:tcBorders>
            <w:shd w:val="clear" w:color="auto" w:fill="auto"/>
            <w:noWrap/>
            <w:hideMark/>
          </w:tcPr>
          <w:p w14:paraId="441BCECA" w14:textId="1C2765E7" w:rsidR="45CE89B5" w:rsidRPr="0077168B" w:rsidRDefault="0EEE2518" w:rsidP="00062BCB">
            <w:pPr>
              <w:rPr>
                <w:rFonts w:eastAsiaTheme="minorEastAsia" w:cstheme="minorHAnsi"/>
                <w:color w:val="000000" w:themeColor="text1"/>
              </w:rPr>
            </w:pPr>
            <w:r w:rsidRPr="0077168B">
              <w:rPr>
                <w:rFonts w:eastAsiaTheme="minorEastAsia" w:cstheme="minorHAnsi"/>
                <w:color w:val="000000" w:themeColor="text1"/>
              </w:rPr>
              <w:t>2041</w:t>
            </w:r>
          </w:p>
        </w:tc>
        <w:tc>
          <w:tcPr>
            <w:tcW w:w="1440" w:type="dxa"/>
            <w:tcBorders>
              <w:top w:val="nil"/>
              <w:left w:val="nil"/>
              <w:bottom w:val="single" w:sz="4" w:space="0" w:color="auto"/>
              <w:right w:val="single" w:sz="4" w:space="0" w:color="auto"/>
            </w:tcBorders>
            <w:shd w:val="clear" w:color="auto" w:fill="auto"/>
            <w:hideMark/>
          </w:tcPr>
          <w:p w14:paraId="411BE079" w14:textId="3D42A065" w:rsidR="45CE89B5" w:rsidRPr="0077168B" w:rsidRDefault="0EEE2518" w:rsidP="00062BCB">
            <w:pPr>
              <w:rPr>
                <w:rFonts w:eastAsiaTheme="minorEastAsia" w:cstheme="minorHAnsi"/>
                <w:color w:val="000000" w:themeColor="text1"/>
              </w:rPr>
            </w:pPr>
            <w:r w:rsidRPr="0077168B">
              <w:rPr>
                <w:rFonts w:eastAsiaTheme="minorEastAsia" w:cstheme="minorHAnsi"/>
                <w:color w:val="000000" w:themeColor="text1"/>
              </w:rPr>
              <w:t>4,400,000</w:t>
            </w:r>
          </w:p>
        </w:tc>
        <w:tc>
          <w:tcPr>
            <w:tcW w:w="1575" w:type="dxa"/>
            <w:tcBorders>
              <w:top w:val="nil"/>
              <w:left w:val="nil"/>
              <w:bottom w:val="single" w:sz="4" w:space="0" w:color="auto"/>
              <w:right w:val="single" w:sz="4" w:space="0" w:color="auto"/>
            </w:tcBorders>
            <w:shd w:val="clear" w:color="auto" w:fill="auto"/>
            <w:hideMark/>
          </w:tcPr>
          <w:p w14:paraId="4788874F" w14:textId="58F5118C" w:rsidR="45CE89B5" w:rsidRPr="0077168B" w:rsidRDefault="0EEE2518" w:rsidP="00062BCB">
            <w:pPr>
              <w:rPr>
                <w:rFonts w:eastAsiaTheme="minorEastAsia" w:cstheme="minorHAnsi"/>
                <w:color w:val="000000" w:themeColor="text1"/>
              </w:rPr>
            </w:pPr>
            <w:r w:rsidRPr="0077168B">
              <w:rPr>
                <w:rFonts w:eastAsiaTheme="minorEastAsia" w:cstheme="minorHAnsi"/>
                <w:color w:val="000000" w:themeColor="text1"/>
              </w:rPr>
              <w:t>76,673</w:t>
            </w:r>
          </w:p>
        </w:tc>
        <w:tc>
          <w:tcPr>
            <w:tcW w:w="1440" w:type="dxa"/>
            <w:tcBorders>
              <w:top w:val="nil"/>
              <w:left w:val="nil"/>
              <w:bottom w:val="single" w:sz="4" w:space="0" w:color="auto"/>
              <w:right w:val="single" w:sz="4" w:space="0" w:color="auto"/>
            </w:tcBorders>
            <w:shd w:val="clear" w:color="auto" w:fill="auto"/>
            <w:hideMark/>
          </w:tcPr>
          <w:p w14:paraId="09B1C19A" w14:textId="6A553384" w:rsidR="0EEE2518" w:rsidRPr="0077168B" w:rsidRDefault="0EEE2518" w:rsidP="00062BCB">
            <w:pPr>
              <w:rPr>
                <w:rFonts w:eastAsiaTheme="minorEastAsia" w:cstheme="minorHAnsi"/>
                <w:color w:val="000000" w:themeColor="text1"/>
              </w:rPr>
            </w:pPr>
            <w:r w:rsidRPr="0077168B">
              <w:rPr>
                <w:rFonts w:eastAsiaTheme="minorEastAsia" w:cstheme="minorHAnsi"/>
                <w:color w:val="000000" w:themeColor="text1"/>
              </w:rPr>
              <w:t>2,640,000</w:t>
            </w:r>
          </w:p>
        </w:tc>
        <w:tc>
          <w:tcPr>
            <w:tcW w:w="1395" w:type="dxa"/>
            <w:tcBorders>
              <w:top w:val="nil"/>
              <w:left w:val="single" w:sz="4" w:space="0" w:color="auto"/>
              <w:bottom w:val="single" w:sz="4" w:space="0" w:color="auto"/>
              <w:right w:val="single" w:sz="4" w:space="0" w:color="auto"/>
            </w:tcBorders>
            <w:shd w:val="clear" w:color="auto" w:fill="auto"/>
            <w:hideMark/>
          </w:tcPr>
          <w:p w14:paraId="2A824D26" w14:textId="44BEC1D6" w:rsidR="0EEE2518" w:rsidRPr="0077168B" w:rsidRDefault="0EEE2518" w:rsidP="00062BCB">
            <w:pPr>
              <w:rPr>
                <w:rFonts w:eastAsiaTheme="minorEastAsia" w:cstheme="minorHAnsi"/>
                <w:color w:val="000000" w:themeColor="text1"/>
              </w:rPr>
            </w:pPr>
            <w:r w:rsidRPr="0077168B">
              <w:rPr>
                <w:rFonts w:eastAsiaTheme="minorEastAsia" w:cstheme="minorHAnsi"/>
                <w:color w:val="000000" w:themeColor="text1"/>
              </w:rPr>
              <w:t>46,000</w:t>
            </w:r>
          </w:p>
        </w:tc>
        <w:tc>
          <w:tcPr>
            <w:tcW w:w="1335" w:type="dxa"/>
            <w:tcBorders>
              <w:top w:val="nil"/>
              <w:left w:val="nil"/>
              <w:bottom w:val="single" w:sz="4" w:space="0" w:color="auto"/>
              <w:right w:val="single" w:sz="4" w:space="0" w:color="auto"/>
            </w:tcBorders>
            <w:shd w:val="clear" w:color="auto" w:fill="auto"/>
            <w:hideMark/>
          </w:tcPr>
          <w:p w14:paraId="6D0FDF00" w14:textId="79385B4E" w:rsidR="0EEE2518" w:rsidRPr="0077168B" w:rsidRDefault="0EEE2518" w:rsidP="00062BCB">
            <w:pPr>
              <w:rPr>
                <w:rFonts w:eastAsiaTheme="minorEastAsia" w:cstheme="minorHAnsi"/>
                <w:color w:val="000000" w:themeColor="text1"/>
              </w:rPr>
            </w:pPr>
            <w:r w:rsidRPr="0077168B">
              <w:rPr>
                <w:rFonts w:eastAsiaTheme="minorEastAsia" w:cstheme="minorHAnsi"/>
                <w:color w:val="000000" w:themeColor="text1"/>
              </w:rPr>
              <w:t>12,066</w:t>
            </w:r>
          </w:p>
        </w:tc>
        <w:tc>
          <w:tcPr>
            <w:tcW w:w="1359" w:type="dxa"/>
            <w:tcBorders>
              <w:top w:val="nil"/>
              <w:left w:val="nil"/>
              <w:bottom w:val="single" w:sz="4" w:space="0" w:color="auto"/>
              <w:right w:val="single" w:sz="4" w:space="0" w:color="auto"/>
            </w:tcBorders>
            <w:shd w:val="clear" w:color="auto" w:fill="auto"/>
            <w:hideMark/>
          </w:tcPr>
          <w:p w14:paraId="651BC54A" w14:textId="0E7BA99B" w:rsidR="0EEE2518" w:rsidRPr="0077168B" w:rsidRDefault="0EEE2518" w:rsidP="00062BCB">
            <w:pPr>
              <w:rPr>
                <w:rFonts w:eastAsiaTheme="minorEastAsia" w:cstheme="minorHAnsi"/>
                <w:color w:val="000000" w:themeColor="text1"/>
              </w:rPr>
            </w:pPr>
            <w:r w:rsidRPr="0077168B">
              <w:rPr>
                <w:rFonts w:eastAsiaTheme="minorEastAsia" w:cstheme="minorHAnsi"/>
                <w:color w:val="000000" w:themeColor="text1"/>
              </w:rPr>
              <w:t>16%</w:t>
            </w:r>
          </w:p>
        </w:tc>
      </w:tr>
      <w:tr w:rsidR="00E46B53" w:rsidRPr="0077168B" w14:paraId="325805BA" w14:textId="77777777" w:rsidTr="00062BCB">
        <w:trPr>
          <w:trHeight w:val="300"/>
        </w:trPr>
        <w:tc>
          <w:tcPr>
            <w:tcW w:w="806" w:type="dxa"/>
            <w:tcBorders>
              <w:top w:val="nil"/>
              <w:left w:val="single" w:sz="4" w:space="0" w:color="auto"/>
              <w:bottom w:val="single" w:sz="4" w:space="0" w:color="auto"/>
              <w:right w:val="single" w:sz="4" w:space="0" w:color="auto"/>
            </w:tcBorders>
            <w:shd w:val="clear" w:color="auto" w:fill="auto"/>
            <w:noWrap/>
            <w:hideMark/>
          </w:tcPr>
          <w:p w14:paraId="42D718C8" w14:textId="4DDE2685" w:rsidR="45CE89B5" w:rsidRPr="0077168B" w:rsidRDefault="0EEE2518" w:rsidP="00062BCB">
            <w:pPr>
              <w:rPr>
                <w:rFonts w:eastAsiaTheme="minorEastAsia" w:cstheme="minorHAnsi"/>
                <w:color w:val="000000" w:themeColor="text1"/>
              </w:rPr>
            </w:pPr>
            <w:r w:rsidRPr="0077168B">
              <w:rPr>
                <w:rFonts w:eastAsiaTheme="minorEastAsia" w:cstheme="minorHAnsi"/>
                <w:color w:val="000000" w:themeColor="text1"/>
              </w:rPr>
              <w:t>2042</w:t>
            </w:r>
          </w:p>
        </w:tc>
        <w:tc>
          <w:tcPr>
            <w:tcW w:w="1440" w:type="dxa"/>
            <w:tcBorders>
              <w:top w:val="nil"/>
              <w:left w:val="nil"/>
              <w:bottom w:val="single" w:sz="4" w:space="0" w:color="auto"/>
              <w:right w:val="single" w:sz="4" w:space="0" w:color="auto"/>
            </w:tcBorders>
            <w:shd w:val="clear" w:color="auto" w:fill="auto"/>
            <w:hideMark/>
          </w:tcPr>
          <w:p w14:paraId="356F9DDE" w14:textId="45871901" w:rsidR="45CE89B5" w:rsidRPr="0077168B" w:rsidRDefault="0EEE2518" w:rsidP="00062BCB">
            <w:pPr>
              <w:rPr>
                <w:rFonts w:eastAsiaTheme="minorEastAsia" w:cstheme="minorHAnsi"/>
                <w:color w:val="000000" w:themeColor="text1"/>
              </w:rPr>
            </w:pPr>
            <w:r w:rsidRPr="0077168B">
              <w:rPr>
                <w:rFonts w:eastAsiaTheme="minorEastAsia" w:cstheme="minorHAnsi"/>
                <w:color w:val="000000" w:themeColor="text1"/>
              </w:rPr>
              <w:t>4,400,000</w:t>
            </w:r>
          </w:p>
        </w:tc>
        <w:tc>
          <w:tcPr>
            <w:tcW w:w="1575" w:type="dxa"/>
            <w:tcBorders>
              <w:top w:val="nil"/>
              <w:left w:val="nil"/>
              <w:bottom w:val="single" w:sz="4" w:space="0" w:color="auto"/>
              <w:right w:val="single" w:sz="4" w:space="0" w:color="auto"/>
            </w:tcBorders>
            <w:shd w:val="clear" w:color="auto" w:fill="auto"/>
            <w:hideMark/>
          </w:tcPr>
          <w:p w14:paraId="2F8B75B9" w14:textId="6C8C9204" w:rsidR="45CE89B5" w:rsidRPr="0077168B" w:rsidRDefault="0EEE2518" w:rsidP="00062BCB">
            <w:pPr>
              <w:rPr>
                <w:rFonts w:eastAsiaTheme="minorEastAsia" w:cstheme="minorHAnsi"/>
                <w:color w:val="000000" w:themeColor="text1"/>
              </w:rPr>
            </w:pPr>
            <w:r w:rsidRPr="0077168B">
              <w:rPr>
                <w:rFonts w:eastAsiaTheme="minorEastAsia" w:cstheme="minorHAnsi"/>
                <w:color w:val="000000" w:themeColor="text1"/>
              </w:rPr>
              <w:t>76,673</w:t>
            </w:r>
          </w:p>
        </w:tc>
        <w:tc>
          <w:tcPr>
            <w:tcW w:w="1440" w:type="dxa"/>
            <w:tcBorders>
              <w:top w:val="nil"/>
              <w:left w:val="nil"/>
              <w:bottom w:val="single" w:sz="4" w:space="0" w:color="auto"/>
              <w:right w:val="single" w:sz="4" w:space="0" w:color="auto"/>
            </w:tcBorders>
            <w:shd w:val="clear" w:color="auto" w:fill="auto"/>
            <w:hideMark/>
          </w:tcPr>
          <w:p w14:paraId="64C0640C" w14:textId="12D526A4" w:rsidR="0EEE2518" w:rsidRPr="0077168B" w:rsidRDefault="0EEE2518" w:rsidP="00062BCB">
            <w:pPr>
              <w:rPr>
                <w:rFonts w:eastAsiaTheme="minorEastAsia" w:cstheme="minorHAnsi"/>
                <w:color w:val="000000" w:themeColor="text1"/>
              </w:rPr>
            </w:pPr>
            <w:r w:rsidRPr="0077168B">
              <w:rPr>
                <w:rFonts w:eastAsiaTheme="minorEastAsia" w:cstheme="minorHAnsi"/>
                <w:color w:val="000000" w:themeColor="text1"/>
              </w:rPr>
              <w:t>2,640,000</w:t>
            </w:r>
          </w:p>
        </w:tc>
        <w:tc>
          <w:tcPr>
            <w:tcW w:w="1395" w:type="dxa"/>
            <w:tcBorders>
              <w:top w:val="nil"/>
              <w:left w:val="single" w:sz="4" w:space="0" w:color="auto"/>
              <w:bottom w:val="single" w:sz="4" w:space="0" w:color="auto"/>
              <w:right w:val="single" w:sz="4" w:space="0" w:color="auto"/>
            </w:tcBorders>
            <w:shd w:val="clear" w:color="auto" w:fill="auto"/>
            <w:hideMark/>
          </w:tcPr>
          <w:p w14:paraId="2CFB1346" w14:textId="68B66848" w:rsidR="0EEE2518" w:rsidRPr="0077168B" w:rsidRDefault="0EEE2518" w:rsidP="00062BCB">
            <w:pPr>
              <w:rPr>
                <w:rFonts w:eastAsiaTheme="minorEastAsia" w:cstheme="minorHAnsi"/>
                <w:color w:val="000000" w:themeColor="text1"/>
              </w:rPr>
            </w:pPr>
            <w:r w:rsidRPr="0077168B">
              <w:rPr>
                <w:rFonts w:eastAsiaTheme="minorEastAsia" w:cstheme="minorHAnsi"/>
                <w:color w:val="000000" w:themeColor="text1"/>
              </w:rPr>
              <w:t>46,000</w:t>
            </w:r>
          </w:p>
        </w:tc>
        <w:tc>
          <w:tcPr>
            <w:tcW w:w="1335" w:type="dxa"/>
            <w:tcBorders>
              <w:top w:val="nil"/>
              <w:left w:val="nil"/>
              <w:bottom w:val="single" w:sz="4" w:space="0" w:color="auto"/>
              <w:right w:val="single" w:sz="4" w:space="0" w:color="auto"/>
            </w:tcBorders>
            <w:shd w:val="clear" w:color="auto" w:fill="auto"/>
            <w:hideMark/>
          </w:tcPr>
          <w:p w14:paraId="4C6FEF0C" w14:textId="1B6E2482" w:rsidR="0EEE2518" w:rsidRPr="0077168B" w:rsidRDefault="0EEE2518" w:rsidP="00062BCB">
            <w:pPr>
              <w:rPr>
                <w:rFonts w:eastAsiaTheme="minorEastAsia" w:cstheme="minorHAnsi"/>
                <w:color w:val="000000" w:themeColor="text1"/>
              </w:rPr>
            </w:pPr>
            <w:r w:rsidRPr="0077168B">
              <w:rPr>
                <w:rFonts w:eastAsiaTheme="minorEastAsia" w:cstheme="minorHAnsi"/>
                <w:color w:val="000000" w:themeColor="text1"/>
              </w:rPr>
              <w:t>12,066</w:t>
            </w:r>
          </w:p>
        </w:tc>
        <w:tc>
          <w:tcPr>
            <w:tcW w:w="1359" w:type="dxa"/>
            <w:tcBorders>
              <w:top w:val="nil"/>
              <w:left w:val="nil"/>
              <w:bottom w:val="single" w:sz="4" w:space="0" w:color="auto"/>
              <w:right w:val="single" w:sz="4" w:space="0" w:color="auto"/>
            </w:tcBorders>
            <w:shd w:val="clear" w:color="auto" w:fill="auto"/>
            <w:hideMark/>
          </w:tcPr>
          <w:p w14:paraId="199CF039" w14:textId="3599430F" w:rsidR="0EEE2518" w:rsidRPr="0077168B" w:rsidRDefault="0EEE2518" w:rsidP="00062BCB">
            <w:pPr>
              <w:rPr>
                <w:rFonts w:eastAsiaTheme="minorEastAsia" w:cstheme="minorHAnsi"/>
                <w:color w:val="000000" w:themeColor="text1"/>
              </w:rPr>
            </w:pPr>
            <w:r w:rsidRPr="0077168B">
              <w:rPr>
                <w:rFonts w:eastAsiaTheme="minorEastAsia" w:cstheme="minorHAnsi"/>
                <w:color w:val="000000" w:themeColor="text1"/>
              </w:rPr>
              <w:t>16%</w:t>
            </w:r>
          </w:p>
        </w:tc>
      </w:tr>
      <w:tr w:rsidR="00E46B53" w:rsidRPr="0077168B" w14:paraId="09BBAB54" w14:textId="77777777" w:rsidTr="00062BCB">
        <w:trPr>
          <w:trHeight w:val="300"/>
        </w:trPr>
        <w:tc>
          <w:tcPr>
            <w:tcW w:w="806" w:type="dxa"/>
            <w:tcBorders>
              <w:top w:val="nil"/>
              <w:left w:val="single" w:sz="4" w:space="0" w:color="auto"/>
              <w:bottom w:val="single" w:sz="4" w:space="0" w:color="auto"/>
              <w:right w:val="single" w:sz="4" w:space="0" w:color="auto"/>
            </w:tcBorders>
            <w:shd w:val="clear" w:color="auto" w:fill="auto"/>
            <w:noWrap/>
            <w:hideMark/>
          </w:tcPr>
          <w:p w14:paraId="149EF869" w14:textId="1883EE8F" w:rsidR="45CE89B5" w:rsidRPr="0077168B" w:rsidRDefault="0EEE2518" w:rsidP="00062BCB">
            <w:pPr>
              <w:rPr>
                <w:rFonts w:eastAsiaTheme="minorEastAsia" w:cstheme="minorHAnsi"/>
                <w:color w:val="000000" w:themeColor="text1"/>
              </w:rPr>
            </w:pPr>
            <w:r w:rsidRPr="0077168B">
              <w:rPr>
                <w:rFonts w:eastAsiaTheme="minorEastAsia" w:cstheme="minorHAnsi"/>
                <w:color w:val="000000" w:themeColor="text1"/>
              </w:rPr>
              <w:t>2043</w:t>
            </w:r>
          </w:p>
        </w:tc>
        <w:tc>
          <w:tcPr>
            <w:tcW w:w="1440" w:type="dxa"/>
            <w:tcBorders>
              <w:top w:val="nil"/>
              <w:left w:val="nil"/>
              <w:bottom w:val="single" w:sz="4" w:space="0" w:color="auto"/>
              <w:right w:val="single" w:sz="4" w:space="0" w:color="auto"/>
            </w:tcBorders>
            <w:shd w:val="clear" w:color="auto" w:fill="auto"/>
            <w:hideMark/>
          </w:tcPr>
          <w:p w14:paraId="0E95C5EA" w14:textId="245608E8" w:rsidR="45CE89B5" w:rsidRPr="0077168B" w:rsidRDefault="0EEE2518" w:rsidP="00062BCB">
            <w:pPr>
              <w:rPr>
                <w:rFonts w:eastAsiaTheme="minorEastAsia" w:cstheme="minorHAnsi"/>
                <w:color w:val="000000" w:themeColor="text1"/>
              </w:rPr>
            </w:pPr>
            <w:r w:rsidRPr="0077168B">
              <w:rPr>
                <w:rFonts w:eastAsiaTheme="minorEastAsia" w:cstheme="minorHAnsi"/>
                <w:color w:val="000000" w:themeColor="text1"/>
              </w:rPr>
              <w:t>4,400,000</w:t>
            </w:r>
          </w:p>
        </w:tc>
        <w:tc>
          <w:tcPr>
            <w:tcW w:w="1575" w:type="dxa"/>
            <w:tcBorders>
              <w:top w:val="nil"/>
              <w:left w:val="nil"/>
              <w:bottom w:val="single" w:sz="4" w:space="0" w:color="auto"/>
              <w:right w:val="single" w:sz="4" w:space="0" w:color="auto"/>
            </w:tcBorders>
            <w:shd w:val="clear" w:color="auto" w:fill="auto"/>
            <w:hideMark/>
          </w:tcPr>
          <w:p w14:paraId="36985995" w14:textId="376DE451" w:rsidR="45CE89B5" w:rsidRPr="0077168B" w:rsidRDefault="0EEE2518" w:rsidP="00062BCB">
            <w:pPr>
              <w:rPr>
                <w:rFonts w:eastAsiaTheme="minorEastAsia" w:cstheme="minorHAnsi"/>
                <w:color w:val="000000" w:themeColor="text1"/>
              </w:rPr>
            </w:pPr>
            <w:r w:rsidRPr="0077168B">
              <w:rPr>
                <w:rFonts w:eastAsiaTheme="minorEastAsia" w:cstheme="minorHAnsi"/>
                <w:color w:val="000000" w:themeColor="text1"/>
              </w:rPr>
              <w:t>76,673</w:t>
            </w:r>
          </w:p>
        </w:tc>
        <w:tc>
          <w:tcPr>
            <w:tcW w:w="1440" w:type="dxa"/>
            <w:tcBorders>
              <w:top w:val="nil"/>
              <w:left w:val="nil"/>
              <w:bottom w:val="single" w:sz="4" w:space="0" w:color="auto"/>
              <w:right w:val="single" w:sz="4" w:space="0" w:color="auto"/>
            </w:tcBorders>
            <w:shd w:val="clear" w:color="auto" w:fill="auto"/>
            <w:hideMark/>
          </w:tcPr>
          <w:p w14:paraId="7A8CC488" w14:textId="575DFFF8" w:rsidR="0EEE2518" w:rsidRPr="0077168B" w:rsidRDefault="0EEE2518" w:rsidP="00062BCB">
            <w:pPr>
              <w:rPr>
                <w:rFonts w:eastAsiaTheme="minorEastAsia" w:cstheme="minorHAnsi"/>
                <w:color w:val="000000" w:themeColor="text1"/>
              </w:rPr>
            </w:pPr>
            <w:r w:rsidRPr="0077168B">
              <w:rPr>
                <w:rFonts w:eastAsiaTheme="minorEastAsia" w:cstheme="minorHAnsi"/>
                <w:color w:val="000000" w:themeColor="text1"/>
              </w:rPr>
              <w:t>2,677,514</w:t>
            </w:r>
          </w:p>
        </w:tc>
        <w:tc>
          <w:tcPr>
            <w:tcW w:w="1395" w:type="dxa"/>
            <w:tcBorders>
              <w:top w:val="nil"/>
              <w:left w:val="single" w:sz="4" w:space="0" w:color="auto"/>
              <w:bottom w:val="single" w:sz="4" w:space="0" w:color="auto"/>
              <w:right w:val="single" w:sz="4" w:space="0" w:color="auto"/>
            </w:tcBorders>
            <w:shd w:val="clear" w:color="auto" w:fill="auto"/>
            <w:hideMark/>
          </w:tcPr>
          <w:p w14:paraId="330685EC" w14:textId="17DD0316" w:rsidR="0EEE2518" w:rsidRPr="0077168B" w:rsidRDefault="0EEE2518" w:rsidP="00062BCB">
            <w:pPr>
              <w:rPr>
                <w:rFonts w:eastAsiaTheme="minorEastAsia" w:cstheme="minorHAnsi"/>
                <w:color w:val="000000" w:themeColor="text1"/>
              </w:rPr>
            </w:pPr>
            <w:r w:rsidRPr="0077168B">
              <w:rPr>
                <w:rFonts w:eastAsiaTheme="minorEastAsia" w:cstheme="minorHAnsi"/>
                <w:color w:val="000000" w:themeColor="text1"/>
              </w:rPr>
              <w:t>46,653</w:t>
            </w:r>
          </w:p>
        </w:tc>
        <w:tc>
          <w:tcPr>
            <w:tcW w:w="1335" w:type="dxa"/>
            <w:tcBorders>
              <w:top w:val="nil"/>
              <w:left w:val="nil"/>
              <w:bottom w:val="single" w:sz="4" w:space="0" w:color="auto"/>
              <w:right w:val="single" w:sz="4" w:space="0" w:color="auto"/>
            </w:tcBorders>
            <w:shd w:val="clear" w:color="auto" w:fill="auto"/>
            <w:hideMark/>
          </w:tcPr>
          <w:p w14:paraId="4711CA71" w14:textId="75CBC6D4" w:rsidR="0EEE2518" w:rsidRPr="0077168B" w:rsidRDefault="0EEE2518" w:rsidP="00062BCB">
            <w:pPr>
              <w:rPr>
                <w:rFonts w:eastAsiaTheme="minorEastAsia" w:cstheme="minorHAnsi"/>
                <w:color w:val="000000" w:themeColor="text1"/>
              </w:rPr>
            </w:pPr>
            <w:r w:rsidRPr="0077168B">
              <w:rPr>
                <w:rFonts w:eastAsiaTheme="minorEastAsia" w:cstheme="minorHAnsi"/>
                <w:color w:val="000000" w:themeColor="text1"/>
              </w:rPr>
              <w:t>12,669</w:t>
            </w:r>
          </w:p>
        </w:tc>
        <w:tc>
          <w:tcPr>
            <w:tcW w:w="1359" w:type="dxa"/>
            <w:tcBorders>
              <w:top w:val="nil"/>
              <w:left w:val="nil"/>
              <w:bottom w:val="single" w:sz="4" w:space="0" w:color="auto"/>
              <w:right w:val="single" w:sz="4" w:space="0" w:color="auto"/>
            </w:tcBorders>
            <w:shd w:val="clear" w:color="auto" w:fill="auto"/>
            <w:hideMark/>
          </w:tcPr>
          <w:p w14:paraId="772EDFC4" w14:textId="02FB4BB5" w:rsidR="0EEE2518" w:rsidRPr="0077168B" w:rsidRDefault="0EEE2518" w:rsidP="00062BCB">
            <w:pPr>
              <w:rPr>
                <w:rFonts w:eastAsiaTheme="minorEastAsia" w:cstheme="minorHAnsi"/>
                <w:color w:val="000000" w:themeColor="text1"/>
              </w:rPr>
            </w:pPr>
            <w:r w:rsidRPr="0077168B">
              <w:rPr>
                <w:rFonts w:eastAsiaTheme="minorEastAsia" w:cstheme="minorHAnsi"/>
                <w:color w:val="000000" w:themeColor="text1"/>
              </w:rPr>
              <w:t>17%</w:t>
            </w:r>
          </w:p>
        </w:tc>
      </w:tr>
      <w:tr w:rsidR="00E46B53" w:rsidRPr="0077168B" w14:paraId="1E6863D2" w14:textId="77777777" w:rsidTr="00062BCB">
        <w:trPr>
          <w:trHeight w:val="300"/>
        </w:trPr>
        <w:tc>
          <w:tcPr>
            <w:tcW w:w="806" w:type="dxa"/>
            <w:tcBorders>
              <w:top w:val="nil"/>
              <w:left w:val="single" w:sz="4" w:space="0" w:color="auto"/>
              <w:bottom w:val="single" w:sz="4" w:space="0" w:color="auto"/>
              <w:right w:val="single" w:sz="4" w:space="0" w:color="auto"/>
            </w:tcBorders>
            <w:shd w:val="clear" w:color="auto" w:fill="auto"/>
            <w:noWrap/>
            <w:hideMark/>
          </w:tcPr>
          <w:p w14:paraId="2A36F081" w14:textId="641B223B" w:rsidR="45CE89B5" w:rsidRPr="0077168B" w:rsidRDefault="0EEE2518" w:rsidP="00062BCB">
            <w:pPr>
              <w:rPr>
                <w:rFonts w:eastAsiaTheme="minorEastAsia" w:cstheme="minorHAnsi"/>
                <w:color w:val="000000" w:themeColor="text1"/>
              </w:rPr>
            </w:pPr>
            <w:r w:rsidRPr="0077168B">
              <w:rPr>
                <w:rFonts w:eastAsiaTheme="minorEastAsia" w:cstheme="minorHAnsi"/>
                <w:color w:val="000000" w:themeColor="text1"/>
              </w:rPr>
              <w:t>2044</w:t>
            </w:r>
          </w:p>
        </w:tc>
        <w:tc>
          <w:tcPr>
            <w:tcW w:w="1440" w:type="dxa"/>
            <w:tcBorders>
              <w:top w:val="nil"/>
              <w:left w:val="nil"/>
              <w:bottom w:val="single" w:sz="4" w:space="0" w:color="auto"/>
              <w:right w:val="single" w:sz="4" w:space="0" w:color="auto"/>
            </w:tcBorders>
            <w:shd w:val="clear" w:color="auto" w:fill="auto"/>
            <w:hideMark/>
          </w:tcPr>
          <w:p w14:paraId="19553DB6" w14:textId="01AFEF97" w:rsidR="45CE89B5" w:rsidRPr="0077168B" w:rsidRDefault="0EEE2518" w:rsidP="00062BCB">
            <w:pPr>
              <w:rPr>
                <w:rFonts w:eastAsiaTheme="minorEastAsia" w:cstheme="minorHAnsi"/>
                <w:color w:val="000000" w:themeColor="text1"/>
              </w:rPr>
            </w:pPr>
            <w:r w:rsidRPr="0077168B">
              <w:rPr>
                <w:rFonts w:eastAsiaTheme="minorEastAsia" w:cstheme="minorHAnsi"/>
                <w:color w:val="000000" w:themeColor="text1"/>
              </w:rPr>
              <w:t>4,400,000</w:t>
            </w:r>
          </w:p>
        </w:tc>
        <w:tc>
          <w:tcPr>
            <w:tcW w:w="1575" w:type="dxa"/>
            <w:tcBorders>
              <w:top w:val="nil"/>
              <w:left w:val="nil"/>
              <w:bottom w:val="single" w:sz="4" w:space="0" w:color="auto"/>
              <w:right w:val="single" w:sz="4" w:space="0" w:color="auto"/>
            </w:tcBorders>
            <w:shd w:val="clear" w:color="auto" w:fill="auto"/>
            <w:hideMark/>
          </w:tcPr>
          <w:p w14:paraId="15F2903B" w14:textId="30CF52A1" w:rsidR="45CE89B5" w:rsidRPr="0077168B" w:rsidRDefault="0EEE2518" w:rsidP="00062BCB">
            <w:pPr>
              <w:rPr>
                <w:rFonts w:eastAsiaTheme="minorEastAsia" w:cstheme="minorHAnsi"/>
                <w:color w:val="000000" w:themeColor="text1"/>
              </w:rPr>
            </w:pPr>
            <w:r w:rsidRPr="0077168B">
              <w:rPr>
                <w:rFonts w:eastAsiaTheme="minorEastAsia" w:cstheme="minorHAnsi"/>
                <w:color w:val="000000" w:themeColor="text1"/>
              </w:rPr>
              <w:t>76,673</w:t>
            </w:r>
          </w:p>
        </w:tc>
        <w:tc>
          <w:tcPr>
            <w:tcW w:w="1440" w:type="dxa"/>
            <w:tcBorders>
              <w:top w:val="nil"/>
              <w:left w:val="nil"/>
              <w:bottom w:val="single" w:sz="4" w:space="0" w:color="auto"/>
              <w:right w:val="single" w:sz="4" w:space="0" w:color="auto"/>
            </w:tcBorders>
            <w:shd w:val="clear" w:color="auto" w:fill="auto"/>
            <w:hideMark/>
          </w:tcPr>
          <w:p w14:paraId="3ECC5928" w14:textId="20394BF2" w:rsidR="0EEE2518" w:rsidRPr="0077168B" w:rsidRDefault="0EEE2518" w:rsidP="00062BCB">
            <w:pPr>
              <w:rPr>
                <w:rFonts w:eastAsiaTheme="minorEastAsia" w:cstheme="minorHAnsi"/>
                <w:color w:val="000000" w:themeColor="text1"/>
              </w:rPr>
            </w:pPr>
            <w:r w:rsidRPr="0077168B">
              <w:rPr>
                <w:rFonts w:eastAsiaTheme="minorEastAsia" w:cstheme="minorHAnsi"/>
                <w:color w:val="000000" w:themeColor="text1"/>
              </w:rPr>
              <w:t>2,640,000</w:t>
            </w:r>
          </w:p>
        </w:tc>
        <w:tc>
          <w:tcPr>
            <w:tcW w:w="1395" w:type="dxa"/>
            <w:tcBorders>
              <w:top w:val="nil"/>
              <w:left w:val="single" w:sz="4" w:space="0" w:color="auto"/>
              <w:bottom w:val="single" w:sz="4" w:space="0" w:color="auto"/>
              <w:right w:val="single" w:sz="4" w:space="0" w:color="auto"/>
            </w:tcBorders>
            <w:shd w:val="clear" w:color="auto" w:fill="auto"/>
            <w:hideMark/>
          </w:tcPr>
          <w:p w14:paraId="4B68AA9D" w14:textId="0090BBA4" w:rsidR="0EEE2518" w:rsidRPr="0077168B" w:rsidRDefault="0EEE2518" w:rsidP="00062BCB">
            <w:pPr>
              <w:rPr>
                <w:rFonts w:eastAsiaTheme="minorEastAsia" w:cstheme="minorHAnsi"/>
                <w:color w:val="000000" w:themeColor="text1"/>
              </w:rPr>
            </w:pPr>
            <w:r w:rsidRPr="0077168B">
              <w:rPr>
                <w:rFonts w:eastAsiaTheme="minorEastAsia" w:cstheme="minorHAnsi"/>
                <w:color w:val="000000" w:themeColor="text1"/>
              </w:rPr>
              <w:t>46,000</w:t>
            </w:r>
          </w:p>
        </w:tc>
        <w:tc>
          <w:tcPr>
            <w:tcW w:w="1335" w:type="dxa"/>
            <w:tcBorders>
              <w:top w:val="nil"/>
              <w:left w:val="nil"/>
              <w:bottom w:val="single" w:sz="4" w:space="0" w:color="auto"/>
              <w:right w:val="single" w:sz="4" w:space="0" w:color="auto"/>
            </w:tcBorders>
            <w:shd w:val="clear" w:color="auto" w:fill="auto"/>
            <w:hideMark/>
          </w:tcPr>
          <w:p w14:paraId="41801F34" w14:textId="17FBF738" w:rsidR="0EEE2518" w:rsidRPr="0077168B" w:rsidRDefault="0EEE2518" w:rsidP="00062BCB">
            <w:pPr>
              <w:rPr>
                <w:rFonts w:eastAsiaTheme="minorEastAsia" w:cstheme="minorHAnsi"/>
                <w:color w:val="000000" w:themeColor="text1"/>
              </w:rPr>
            </w:pPr>
            <w:r w:rsidRPr="0077168B">
              <w:rPr>
                <w:rFonts w:eastAsiaTheme="minorEastAsia" w:cstheme="minorHAnsi"/>
                <w:color w:val="000000" w:themeColor="text1"/>
              </w:rPr>
              <w:t>12,066</w:t>
            </w:r>
          </w:p>
        </w:tc>
        <w:tc>
          <w:tcPr>
            <w:tcW w:w="1359" w:type="dxa"/>
            <w:tcBorders>
              <w:top w:val="nil"/>
              <w:left w:val="nil"/>
              <w:bottom w:val="single" w:sz="4" w:space="0" w:color="auto"/>
              <w:right w:val="single" w:sz="4" w:space="0" w:color="auto"/>
            </w:tcBorders>
            <w:shd w:val="clear" w:color="auto" w:fill="auto"/>
            <w:hideMark/>
          </w:tcPr>
          <w:p w14:paraId="5A0A26CA" w14:textId="59D8F57F" w:rsidR="0EEE2518" w:rsidRPr="0077168B" w:rsidRDefault="0EEE2518" w:rsidP="00062BCB">
            <w:pPr>
              <w:rPr>
                <w:rFonts w:eastAsiaTheme="minorEastAsia" w:cstheme="minorHAnsi"/>
                <w:color w:val="000000" w:themeColor="text1"/>
              </w:rPr>
            </w:pPr>
            <w:r w:rsidRPr="0077168B">
              <w:rPr>
                <w:rFonts w:eastAsiaTheme="minorEastAsia" w:cstheme="minorHAnsi"/>
                <w:color w:val="000000" w:themeColor="text1"/>
              </w:rPr>
              <w:t>16%</w:t>
            </w:r>
          </w:p>
        </w:tc>
      </w:tr>
      <w:tr w:rsidR="00E46B53" w:rsidRPr="0077168B" w14:paraId="44B35244" w14:textId="77777777" w:rsidTr="00062BCB">
        <w:trPr>
          <w:trHeight w:val="300"/>
        </w:trPr>
        <w:tc>
          <w:tcPr>
            <w:tcW w:w="806" w:type="dxa"/>
            <w:tcBorders>
              <w:top w:val="nil"/>
              <w:left w:val="single" w:sz="4" w:space="0" w:color="auto"/>
              <w:bottom w:val="single" w:sz="4" w:space="0" w:color="auto"/>
              <w:right w:val="single" w:sz="4" w:space="0" w:color="auto"/>
            </w:tcBorders>
            <w:shd w:val="clear" w:color="auto" w:fill="auto"/>
            <w:noWrap/>
            <w:hideMark/>
          </w:tcPr>
          <w:p w14:paraId="433BB918" w14:textId="0C30B154" w:rsidR="45CE89B5" w:rsidRPr="0077168B" w:rsidRDefault="0EEE2518" w:rsidP="00062BCB">
            <w:pPr>
              <w:rPr>
                <w:rFonts w:eastAsiaTheme="minorEastAsia" w:cstheme="minorHAnsi"/>
                <w:color w:val="000000" w:themeColor="text1"/>
              </w:rPr>
            </w:pPr>
            <w:r w:rsidRPr="0077168B">
              <w:rPr>
                <w:rFonts w:eastAsiaTheme="minorEastAsia" w:cstheme="minorHAnsi"/>
                <w:color w:val="000000" w:themeColor="text1"/>
              </w:rPr>
              <w:t>2045</w:t>
            </w:r>
          </w:p>
        </w:tc>
        <w:tc>
          <w:tcPr>
            <w:tcW w:w="1440" w:type="dxa"/>
            <w:tcBorders>
              <w:top w:val="nil"/>
              <w:left w:val="nil"/>
              <w:bottom w:val="single" w:sz="4" w:space="0" w:color="auto"/>
              <w:right w:val="single" w:sz="4" w:space="0" w:color="auto"/>
            </w:tcBorders>
            <w:shd w:val="clear" w:color="auto" w:fill="auto"/>
            <w:hideMark/>
          </w:tcPr>
          <w:p w14:paraId="6F07FF9F" w14:textId="373E4693" w:rsidR="45CE89B5" w:rsidRPr="0077168B" w:rsidRDefault="0EEE2518" w:rsidP="00062BCB">
            <w:pPr>
              <w:rPr>
                <w:rFonts w:eastAsiaTheme="minorEastAsia" w:cstheme="minorHAnsi"/>
                <w:color w:val="000000" w:themeColor="text1"/>
              </w:rPr>
            </w:pPr>
            <w:r w:rsidRPr="0077168B">
              <w:rPr>
                <w:rFonts w:eastAsiaTheme="minorEastAsia" w:cstheme="minorHAnsi"/>
                <w:color w:val="000000" w:themeColor="text1"/>
              </w:rPr>
              <w:t>4,400,000</w:t>
            </w:r>
          </w:p>
        </w:tc>
        <w:tc>
          <w:tcPr>
            <w:tcW w:w="1575" w:type="dxa"/>
            <w:tcBorders>
              <w:top w:val="nil"/>
              <w:left w:val="nil"/>
              <w:bottom w:val="single" w:sz="4" w:space="0" w:color="auto"/>
              <w:right w:val="single" w:sz="4" w:space="0" w:color="auto"/>
            </w:tcBorders>
            <w:shd w:val="clear" w:color="auto" w:fill="auto"/>
            <w:hideMark/>
          </w:tcPr>
          <w:p w14:paraId="3876DCA4" w14:textId="1D8D1BE8" w:rsidR="45CE89B5" w:rsidRPr="0077168B" w:rsidRDefault="0EEE2518" w:rsidP="00062BCB">
            <w:pPr>
              <w:rPr>
                <w:rFonts w:eastAsiaTheme="minorEastAsia" w:cstheme="minorHAnsi"/>
                <w:color w:val="000000" w:themeColor="text1"/>
              </w:rPr>
            </w:pPr>
            <w:r w:rsidRPr="0077168B">
              <w:rPr>
                <w:rFonts w:eastAsiaTheme="minorEastAsia" w:cstheme="minorHAnsi"/>
                <w:color w:val="000000" w:themeColor="text1"/>
              </w:rPr>
              <w:t>76,673</w:t>
            </w:r>
          </w:p>
        </w:tc>
        <w:tc>
          <w:tcPr>
            <w:tcW w:w="1440" w:type="dxa"/>
            <w:tcBorders>
              <w:top w:val="nil"/>
              <w:left w:val="nil"/>
              <w:bottom w:val="single" w:sz="4" w:space="0" w:color="auto"/>
              <w:right w:val="single" w:sz="4" w:space="0" w:color="auto"/>
            </w:tcBorders>
            <w:shd w:val="clear" w:color="auto" w:fill="auto"/>
            <w:hideMark/>
          </w:tcPr>
          <w:p w14:paraId="6249B592" w14:textId="47768FDD" w:rsidR="0EEE2518" w:rsidRPr="0077168B" w:rsidRDefault="0EEE2518" w:rsidP="00062BCB">
            <w:pPr>
              <w:rPr>
                <w:rFonts w:eastAsiaTheme="minorEastAsia" w:cstheme="minorHAnsi"/>
                <w:color w:val="000000" w:themeColor="text1"/>
              </w:rPr>
            </w:pPr>
            <w:r w:rsidRPr="0077168B">
              <w:rPr>
                <w:rFonts w:eastAsiaTheme="minorEastAsia" w:cstheme="minorHAnsi"/>
                <w:color w:val="000000" w:themeColor="text1"/>
              </w:rPr>
              <w:t>2,640,000</w:t>
            </w:r>
          </w:p>
        </w:tc>
        <w:tc>
          <w:tcPr>
            <w:tcW w:w="1395" w:type="dxa"/>
            <w:tcBorders>
              <w:top w:val="nil"/>
              <w:left w:val="single" w:sz="4" w:space="0" w:color="auto"/>
              <w:bottom w:val="single" w:sz="4" w:space="0" w:color="auto"/>
              <w:right w:val="single" w:sz="4" w:space="0" w:color="auto"/>
            </w:tcBorders>
            <w:shd w:val="clear" w:color="auto" w:fill="auto"/>
            <w:hideMark/>
          </w:tcPr>
          <w:p w14:paraId="7B594FB0" w14:textId="55D9248F" w:rsidR="0EEE2518" w:rsidRPr="0077168B" w:rsidRDefault="0EEE2518" w:rsidP="00062BCB">
            <w:pPr>
              <w:rPr>
                <w:rFonts w:eastAsiaTheme="minorEastAsia" w:cstheme="minorHAnsi"/>
                <w:color w:val="000000" w:themeColor="text1"/>
              </w:rPr>
            </w:pPr>
            <w:r w:rsidRPr="0077168B">
              <w:rPr>
                <w:rFonts w:eastAsiaTheme="minorEastAsia" w:cstheme="minorHAnsi"/>
                <w:color w:val="000000" w:themeColor="text1"/>
              </w:rPr>
              <w:t>46,000</w:t>
            </w:r>
          </w:p>
        </w:tc>
        <w:tc>
          <w:tcPr>
            <w:tcW w:w="1335" w:type="dxa"/>
            <w:tcBorders>
              <w:top w:val="nil"/>
              <w:left w:val="nil"/>
              <w:bottom w:val="single" w:sz="4" w:space="0" w:color="auto"/>
              <w:right w:val="single" w:sz="4" w:space="0" w:color="auto"/>
            </w:tcBorders>
            <w:shd w:val="clear" w:color="auto" w:fill="auto"/>
            <w:hideMark/>
          </w:tcPr>
          <w:p w14:paraId="1BDA5040" w14:textId="1CBF1687" w:rsidR="0EEE2518" w:rsidRPr="0077168B" w:rsidRDefault="0EEE2518" w:rsidP="00062BCB">
            <w:pPr>
              <w:rPr>
                <w:rFonts w:eastAsiaTheme="minorEastAsia" w:cstheme="minorHAnsi"/>
                <w:color w:val="000000" w:themeColor="text1"/>
              </w:rPr>
            </w:pPr>
            <w:r w:rsidRPr="0077168B">
              <w:rPr>
                <w:rFonts w:eastAsiaTheme="minorEastAsia" w:cstheme="minorHAnsi"/>
                <w:color w:val="000000" w:themeColor="text1"/>
              </w:rPr>
              <w:t>12,066</w:t>
            </w:r>
          </w:p>
        </w:tc>
        <w:tc>
          <w:tcPr>
            <w:tcW w:w="1359" w:type="dxa"/>
            <w:tcBorders>
              <w:top w:val="nil"/>
              <w:left w:val="nil"/>
              <w:bottom w:val="single" w:sz="4" w:space="0" w:color="auto"/>
              <w:right w:val="single" w:sz="4" w:space="0" w:color="auto"/>
            </w:tcBorders>
            <w:shd w:val="clear" w:color="auto" w:fill="auto"/>
            <w:hideMark/>
          </w:tcPr>
          <w:p w14:paraId="1E824EC3" w14:textId="19FFF0F1" w:rsidR="0EEE2518" w:rsidRPr="0077168B" w:rsidRDefault="0EEE2518" w:rsidP="00062BCB">
            <w:pPr>
              <w:rPr>
                <w:rFonts w:eastAsiaTheme="minorEastAsia" w:cstheme="minorHAnsi"/>
                <w:color w:val="000000" w:themeColor="text1"/>
              </w:rPr>
            </w:pPr>
            <w:r w:rsidRPr="0077168B">
              <w:rPr>
                <w:rFonts w:eastAsiaTheme="minorEastAsia" w:cstheme="minorHAnsi"/>
                <w:color w:val="000000" w:themeColor="text1"/>
              </w:rPr>
              <w:t>16%</w:t>
            </w:r>
          </w:p>
        </w:tc>
      </w:tr>
      <w:tr w:rsidR="00E46B53" w:rsidRPr="0077168B" w14:paraId="5B37A444" w14:textId="77777777" w:rsidTr="00062BCB">
        <w:trPr>
          <w:trHeight w:val="300"/>
        </w:trPr>
        <w:tc>
          <w:tcPr>
            <w:tcW w:w="806" w:type="dxa"/>
            <w:tcBorders>
              <w:top w:val="nil"/>
              <w:left w:val="single" w:sz="4" w:space="0" w:color="auto"/>
              <w:bottom w:val="single" w:sz="4" w:space="0" w:color="auto"/>
              <w:right w:val="single" w:sz="4" w:space="0" w:color="auto"/>
            </w:tcBorders>
            <w:shd w:val="clear" w:color="auto" w:fill="auto"/>
            <w:noWrap/>
            <w:hideMark/>
          </w:tcPr>
          <w:p w14:paraId="55EB0CED" w14:textId="430BA03F" w:rsidR="45CE89B5" w:rsidRPr="0077168B" w:rsidRDefault="0EEE2518" w:rsidP="00062BCB">
            <w:pPr>
              <w:rPr>
                <w:rFonts w:eastAsiaTheme="minorEastAsia" w:cstheme="minorHAnsi"/>
                <w:color w:val="000000" w:themeColor="text1"/>
              </w:rPr>
            </w:pPr>
            <w:r w:rsidRPr="0077168B">
              <w:rPr>
                <w:rFonts w:eastAsiaTheme="minorEastAsia" w:cstheme="minorHAnsi"/>
                <w:color w:val="000000" w:themeColor="text1"/>
              </w:rPr>
              <w:t>2046</w:t>
            </w:r>
          </w:p>
        </w:tc>
        <w:tc>
          <w:tcPr>
            <w:tcW w:w="1440" w:type="dxa"/>
            <w:tcBorders>
              <w:top w:val="nil"/>
              <w:left w:val="nil"/>
              <w:bottom w:val="single" w:sz="4" w:space="0" w:color="auto"/>
              <w:right w:val="single" w:sz="4" w:space="0" w:color="auto"/>
            </w:tcBorders>
            <w:shd w:val="clear" w:color="auto" w:fill="auto"/>
            <w:hideMark/>
          </w:tcPr>
          <w:p w14:paraId="186753F9" w14:textId="6A1F5F92" w:rsidR="45CE89B5" w:rsidRPr="0077168B" w:rsidRDefault="0EEE2518" w:rsidP="00062BCB">
            <w:pPr>
              <w:rPr>
                <w:rFonts w:eastAsiaTheme="minorEastAsia" w:cstheme="minorHAnsi"/>
                <w:color w:val="000000" w:themeColor="text1"/>
              </w:rPr>
            </w:pPr>
            <w:r w:rsidRPr="0077168B">
              <w:rPr>
                <w:rFonts w:eastAsiaTheme="minorEastAsia" w:cstheme="minorHAnsi"/>
                <w:color w:val="000000" w:themeColor="text1"/>
              </w:rPr>
              <w:t>4,400,000</w:t>
            </w:r>
          </w:p>
        </w:tc>
        <w:tc>
          <w:tcPr>
            <w:tcW w:w="1575" w:type="dxa"/>
            <w:tcBorders>
              <w:top w:val="nil"/>
              <w:left w:val="nil"/>
              <w:bottom w:val="single" w:sz="4" w:space="0" w:color="auto"/>
              <w:right w:val="single" w:sz="4" w:space="0" w:color="auto"/>
            </w:tcBorders>
            <w:shd w:val="clear" w:color="auto" w:fill="auto"/>
            <w:hideMark/>
          </w:tcPr>
          <w:p w14:paraId="2973CAD0" w14:textId="23CD3A1D" w:rsidR="45CE89B5" w:rsidRPr="0077168B" w:rsidRDefault="0EEE2518" w:rsidP="00062BCB">
            <w:pPr>
              <w:rPr>
                <w:rFonts w:eastAsiaTheme="minorEastAsia" w:cstheme="minorHAnsi"/>
                <w:color w:val="000000" w:themeColor="text1"/>
              </w:rPr>
            </w:pPr>
            <w:r w:rsidRPr="0077168B">
              <w:rPr>
                <w:rFonts w:eastAsiaTheme="minorEastAsia" w:cstheme="minorHAnsi"/>
                <w:color w:val="000000" w:themeColor="text1"/>
              </w:rPr>
              <w:t>76,673</w:t>
            </w:r>
          </w:p>
        </w:tc>
        <w:tc>
          <w:tcPr>
            <w:tcW w:w="1440" w:type="dxa"/>
            <w:tcBorders>
              <w:top w:val="nil"/>
              <w:left w:val="nil"/>
              <w:bottom w:val="single" w:sz="4" w:space="0" w:color="auto"/>
              <w:right w:val="single" w:sz="4" w:space="0" w:color="auto"/>
            </w:tcBorders>
            <w:shd w:val="clear" w:color="auto" w:fill="auto"/>
            <w:hideMark/>
          </w:tcPr>
          <w:p w14:paraId="2AEF2B17" w14:textId="73AFE59B" w:rsidR="0EEE2518" w:rsidRPr="0077168B" w:rsidRDefault="0EEE2518" w:rsidP="00062BCB">
            <w:pPr>
              <w:rPr>
                <w:rFonts w:eastAsiaTheme="minorEastAsia" w:cstheme="minorHAnsi"/>
                <w:color w:val="000000" w:themeColor="text1"/>
              </w:rPr>
            </w:pPr>
            <w:r w:rsidRPr="0077168B">
              <w:rPr>
                <w:rFonts w:eastAsiaTheme="minorEastAsia" w:cstheme="minorHAnsi"/>
                <w:color w:val="000000" w:themeColor="text1"/>
              </w:rPr>
              <w:t>2,677,514</w:t>
            </w:r>
          </w:p>
        </w:tc>
        <w:tc>
          <w:tcPr>
            <w:tcW w:w="1395" w:type="dxa"/>
            <w:tcBorders>
              <w:top w:val="nil"/>
              <w:left w:val="single" w:sz="4" w:space="0" w:color="auto"/>
              <w:bottom w:val="single" w:sz="4" w:space="0" w:color="auto"/>
              <w:right w:val="single" w:sz="4" w:space="0" w:color="auto"/>
            </w:tcBorders>
            <w:shd w:val="clear" w:color="auto" w:fill="auto"/>
            <w:hideMark/>
          </w:tcPr>
          <w:p w14:paraId="3A3E8762" w14:textId="2ABFCD93" w:rsidR="0EEE2518" w:rsidRPr="0077168B" w:rsidRDefault="0EEE2518" w:rsidP="00062BCB">
            <w:pPr>
              <w:rPr>
                <w:rFonts w:eastAsiaTheme="minorEastAsia" w:cstheme="minorHAnsi"/>
                <w:color w:val="000000" w:themeColor="text1"/>
              </w:rPr>
            </w:pPr>
            <w:r w:rsidRPr="0077168B">
              <w:rPr>
                <w:rFonts w:eastAsiaTheme="minorEastAsia" w:cstheme="minorHAnsi"/>
                <w:color w:val="000000" w:themeColor="text1"/>
              </w:rPr>
              <w:t>46,653</w:t>
            </w:r>
          </w:p>
        </w:tc>
        <w:tc>
          <w:tcPr>
            <w:tcW w:w="1335" w:type="dxa"/>
            <w:tcBorders>
              <w:top w:val="nil"/>
              <w:left w:val="nil"/>
              <w:bottom w:val="single" w:sz="4" w:space="0" w:color="auto"/>
              <w:right w:val="single" w:sz="4" w:space="0" w:color="auto"/>
            </w:tcBorders>
            <w:shd w:val="clear" w:color="auto" w:fill="auto"/>
            <w:hideMark/>
          </w:tcPr>
          <w:p w14:paraId="1DAAB192" w14:textId="22FD4799" w:rsidR="0EEE2518" w:rsidRPr="0077168B" w:rsidRDefault="0EEE2518" w:rsidP="00062BCB">
            <w:pPr>
              <w:rPr>
                <w:rFonts w:eastAsiaTheme="minorEastAsia" w:cstheme="minorHAnsi"/>
                <w:color w:val="000000" w:themeColor="text1"/>
              </w:rPr>
            </w:pPr>
            <w:r w:rsidRPr="0077168B">
              <w:rPr>
                <w:rFonts w:eastAsiaTheme="minorEastAsia" w:cstheme="minorHAnsi"/>
                <w:color w:val="000000" w:themeColor="text1"/>
              </w:rPr>
              <w:t>12,669</w:t>
            </w:r>
          </w:p>
        </w:tc>
        <w:tc>
          <w:tcPr>
            <w:tcW w:w="1359" w:type="dxa"/>
            <w:tcBorders>
              <w:top w:val="nil"/>
              <w:left w:val="nil"/>
              <w:bottom w:val="single" w:sz="4" w:space="0" w:color="auto"/>
              <w:right w:val="single" w:sz="4" w:space="0" w:color="auto"/>
            </w:tcBorders>
            <w:shd w:val="clear" w:color="auto" w:fill="auto"/>
            <w:hideMark/>
          </w:tcPr>
          <w:p w14:paraId="2B0E041B" w14:textId="0C70A95D" w:rsidR="0EEE2518" w:rsidRPr="0077168B" w:rsidRDefault="0EEE2518" w:rsidP="00062BCB">
            <w:pPr>
              <w:rPr>
                <w:rFonts w:eastAsiaTheme="minorEastAsia" w:cstheme="minorHAnsi"/>
                <w:color w:val="000000" w:themeColor="text1"/>
              </w:rPr>
            </w:pPr>
            <w:r w:rsidRPr="0077168B">
              <w:rPr>
                <w:rFonts w:eastAsiaTheme="minorEastAsia" w:cstheme="minorHAnsi"/>
                <w:color w:val="000000" w:themeColor="text1"/>
              </w:rPr>
              <w:t>17%</w:t>
            </w:r>
          </w:p>
        </w:tc>
      </w:tr>
      <w:tr w:rsidR="00E46B53" w:rsidRPr="0077168B" w14:paraId="5340B515" w14:textId="77777777" w:rsidTr="00062BCB">
        <w:trPr>
          <w:trHeight w:val="300"/>
        </w:trPr>
        <w:tc>
          <w:tcPr>
            <w:tcW w:w="806" w:type="dxa"/>
            <w:tcBorders>
              <w:top w:val="nil"/>
              <w:left w:val="single" w:sz="4" w:space="0" w:color="auto"/>
              <w:bottom w:val="single" w:sz="4" w:space="0" w:color="auto"/>
              <w:right w:val="single" w:sz="4" w:space="0" w:color="auto"/>
            </w:tcBorders>
            <w:shd w:val="clear" w:color="auto" w:fill="auto"/>
            <w:noWrap/>
            <w:hideMark/>
          </w:tcPr>
          <w:p w14:paraId="08A13A5F" w14:textId="7DBFF504" w:rsidR="45CE89B5" w:rsidRPr="0077168B" w:rsidRDefault="0EEE2518" w:rsidP="00062BCB">
            <w:pPr>
              <w:rPr>
                <w:rFonts w:eastAsiaTheme="minorEastAsia" w:cstheme="minorHAnsi"/>
                <w:color w:val="000000" w:themeColor="text1"/>
              </w:rPr>
            </w:pPr>
            <w:r w:rsidRPr="0077168B">
              <w:rPr>
                <w:rFonts w:eastAsiaTheme="minorEastAsia" w:cstheme="minorHAnsi"/>
                <w:color w:val="000000" w:themeColor="text1"/>
              </w:rPr>
              <w:t>2047</w:t>
            </w:r>
          </w:p>
        </w:tc>
        <w:tc>
          <w:tcPr>
            <w:tcW w:w="1440" w:type="dxa"/>
            <w:tcBorders>
              <w:top w:val="nil"/>
              <w:left w:val="nil"/>
              <w:bottom w:val="single" w:sz="4" w:space="0" w:color="auto"/>
              <w:right w:val="single" w:sz="4" w:space="0" w:color="auto"/>
            </w:tcBorders>
            <w:shd w:val="clear" w:color="auto" w:fill="auto"/>
            <w:hideMark/>
          </w:tcPr>
          <w:p w14:paraId="322FF25F" w14:textId="4490F11B" w:rsidR="45CE89B5" w:rsidRPr="0077168B" w:rsidRDefault="0EEE2518" w:rsidP="00062BCB">
            <w:pPr>
              <w:rPr>
                <w:rFonts w:eastAsiaTheme="minorEastAsia" w:cstheme="minorHAnsi"/>
                <w:color w:val="000000" w:themeColor="text1"/>
              </w:rPr>
            </w:pPr>
            <w:r w:rsidRPr="0077168B">
              <w:rPr>
                <w:rFonts w:eastAsiaTheme="minorEastAsia" w:cstheme="minorHAnsi"/>
                <w:color w:val="000000" w:themeColor="text1"/>
              </w:rPr>
              <w:t>4,400,000</w:t>
            </w:r>
          </w:p>
        </w:tc>
        <w:tc>
          <w:tcPr>
            <w:tcW w:w="1575" w:type="dxa"/>
            <w:tcBorders>
              <w:top w:val="nil"/>
              <w:left w:val="nil"/>
              <w:bottom w:val="single" w:sz="4" w:space="0" w:color="auto"/>
              <w:right w:val="single" w:sz="4" w:space="0" w:color="auto"/>
            </w:tcBorders>
            <w:shd w:val="clear" w:color="auto" w:fill="auto"/>
            <w:hideMark/>
          </w:tcPr>
          <w:p w14:paraId="01089D5E" w14:textId="5B860CB4" w:rsidR="45CE89B5" w:rsidRPr="0077168B" w:rsidRDefault="0EEE2518" w:rsidP="00062BCB">
            <w:pPr>
              <w:rPr>
                <w:rFonts w:eastAsiaTheme="minorEastAsia" w:cstheme="minorHAnsi"/>
                <w:color w:val="000000" w:themeColor="text1"/>
              </w:rPr>
            </w:pPr>
            <w:r w:rsidRPr="0077168B">
              <w:rPr>
                <w:rFonts w:eastAsiaTheme="minorEastAsia" w:cstheme="minorHAnsi"/>
                <w:color w:val="000000" w:themeColor="text1"/>
              </w:rPr>
              <w:t>76,673</w:t>
            </w:r>
          </w:p>
        </w:tc>
        <w:tc>
          <w:tcPr>
            <w:tcW w:w="1440" w:type="dxa"/>
            <w:tcBorders>
              <w:top w:val="nil"/>
              <w:left w:val="nil"/>
              <w:bottom w:val="single" w:sz="4" w:space="0" w:color="auto"/>
              <w:right w:val="single" w:sz="4" w:space="0" w:color="auto"/>
            </w:tcBorders>
            <w:shd w:val="clear" w:color="auto" w:fill="auto"/>
            <w:hideMark/>
          </w:tcPr>
          <w:p w14:paraId="38AFEB0B" w14:textId="7EA22EFD" w:rsidR="0EEE2518" w:rsidRPr="0077168B" w:rsidRDefault="0EEE2518" w:rsidP="00062BCB">
            <w:pPr>
              <w:rPr>
                <w:rFonts w:eastAsiaTheme="minorEastAsia" w:cstheme="minorHAnsi"/>
                <w:color w:val="000000" w:themeColor="text1"/>
              </w:rPr>
            </w:pPr>
            <w:r w:rsidRPr="0077168B">
              <w:rPr>
                <w:rFonts w:eastAsiaTheme="minorEastAsia" w:cstheme="minorHAnsi"/>
                <w:color w:val="000000" w:themeColor="text1"/>
              </w:rPr>
              <w:t>2,640,000</w:t>
            </w:r>
          </w:p>
        </w:tc>
        <w:tc>
          <w:tcPr>
            <w:tcW w:w="1395" w:type="dxa"/>
            <w:tcBorders>
              <w:top w:val="nil"/>
              <w:left w:val="single" w:sz="4" w:space="0" w:color="auto"/>
              <w:bottom w:val="single" w:sz="4" w:space="0" w:color="auto"/>
              <w:right w:val="single" w:sz="4" w:space="0" w:color="auto"/>
            </w:tcBorders>
            <w:shd w:val="clear" w:color="auto" w:fill="auto"/>
            <w:hideMark/>
          </w:tcPr>
          <w:p w14:paraId="10889E81" w14:textId="7541398B" w:rsidR="0EEE2518" w:rsidRPr="0077168B" w:rsidRDefault="0EEE2518" w:rsidP="00062BCB">
            <w:pPr>
              <w:rPr>
                <w:rFonts w:eastAsiaTheme="minorEastAsia" w:cstheme="minorHAnsi"/>
                <w:color w:val="000000" w:themeColor="text1"/>
              </w:rPr>
            </w:pPr>
            <w:r w:rsidRPr="0077168B">
              <w:rPr>
                <w:rFonts w:eastAsiaTheme="minorEastAsia" w:cstheme="minorHAnsi"/>
                <w:color w:val="000000" w:themeColor="text1"/>
              </w:rPr>
              <w:t>46,000</w:t>
            </w:r>
          </w:p>
        </w:tc>
        <w:tc>
          <w:tcPr>
            <w:tcW w:w="1335" w:type="dxa"/>
            <w:tcBorders>
              <w:top w:val="nil"/>
              <w:left w:val="nil"/>
              <w:bottom w:val="single" w:sz="4" w:space="0" w:color="auto"/>
              <w:right w:val="single" w:sz="4" w:space="0" w:color="auto"/>
            </w:tcBorders>
            <w:shd w:val="clear" w:color="auto" w:fill="auto"/>
            <w:hideMark/>
          </w:tcPr>
          <w:p w14:paraId="303249E1" w14:textId="26BDCBED" w:rsidR="0EEE2518" w:rsidRPr="0077168B" w:rsidRDefault="0EEE2518" w:rsidP="00062BCB">
            <w:pPr>
              <w:rPr>
                <w:rFonts w:eastAsiaTheme="minorEastAsia" w:cstheme="minorHAnsi"/>
                <w:color w:val="000000" w:themeColor="text1"/>
              </w:rPr>
            </w:pPr>
            <w:r w:rsidRPr="0077168B">
              <w:rPr>
                <w:rFonts w:eastAsiaTheme="minorEastAsia" w:cstheme="minorHAnsi"/>
                <w:color w:val="000000" w:themeColor="text1"/>
              </w:rPr>
              <w:t>12,066</w:t>
            </w:r>
          </w:p>
        </w:tc>
        <w:tc>
          <w:tcPr>
            <w:tcW w:w="1359" w:type="dxa"/>
            <w:tcBorders>
              <w:top w:val="nil"/>
              <w:left w:val="nil"/>
              <w:bottom w:val="single" w:sz="4" w:space="0" w:color="auto"/>
              <w:right w:val="single" w:sz="4" w:space="0" w:color="auto"/>
            </w:tcBorders>
            <w:shd w:val="clear" w:color="auto" w:fill="auto"/>
            <w:hideMark/>
          </w:tcPr>
          <w:p w14:paraId="5C9A492E" w14:textId="3EB7AA2F" w:rsidR="0EEE2518" w:rsidRPr="0077168B" w:rsidRDefault="0EEE2518" w:rsidP="00062BCB">
            <w:pPr>
              <w:rPr>
                <w:rFonts w:eastAsiaTheme="minorEastAsia" w:cstheme="minorHAnsi"/>
                <w:color w:val="000000" w:themeColor="text1"/>
              </w:rPr>
            </w:pPr>
            <w:r w:rsidRPr="0077168B">
              <w:rPr>
                <w:rFonts w:eastAsiaTheme="minorEastAsia" w:cstheme="minorHAnsi"/>
                <w:color w:val="000000" w:themeColor="text1"/>
              </w:rPr>
              <w:t>16%</w:t>
            </w:r>
          </w:p>
        </w:tc>
      </w:tr>
      <w:tr w:rsidR="00E46B53" w:rsidRPr="0077168B" w14:paraId="5A1FE0E1" w14:textId="77777777" w:rsidTr="00062BCB">
        <w:trPr>
          <w:trHeight w:val="300"/>
        </w:trPr>
        <w:tc>
          <w:tcPr>
            <w:tcW w:w="806" w:type="dxa"/>
            <w:tcBorders>
              <w:top w:val="nil"/>
              <w:left w:val="single" w:sz="4" w:space="0" w:color="auto"/>
              <w:bottom w:val="single" w:sz="4" w:space="0" w:color="auto"/>
              <w:right w:val="single" w:sz="4" w:space="0" w:color="auto"/>
            </w:tcBorders>
            <w:shd w:val="clear" w:color="auto" w:fill="auto"/>
            <w:noWrap/>
            <w:hideMark/>
          </w:tcPr>
          <w:p w14:paraId="62B14221" w14:textId="42AD2C03" w:rsidR="45CE89B5" w:rsidRPr="0077168B" w:rsidRDefault="0EEE2518" w:rsidP="00062BCB">
            <w:pPr>
              <w:rPr>
                <w:rFonts w:eastAsiaTheme="minorEastAsia" w:cstheme="minorHAnsi"/>
                <w:color w:val="000000" w:themeColor="text1"/>
              </w:rPr>
            </w:pPr>
            <w:r w:rsidRPr="0077168B">
              <w:rPr>
                <w:rFonts w:eastAsiaTheme="minorEastAsia" w:cstheme="minorHAnsi"/>
                <w:color w:val="000000" w:themeColor="text1"/>
              </w:rPr>
              <w:t>2048</w:t>
            </w:r>
          </w:p>
        </w:tc>
        <w:tc>
          <w:tcPr>
            <w:tcW w:w="1440" w:type="dxa"/>
            <w:tcBorders>
              <w:top w:val="nil"/>
              <w:left w:val="nil"/>
              <w:bottom w:val="single" w:sz="4" w:space="0" w:color="auto"/>
              <w:right w:val="single" w:sz="4" w:space="0" w:color="auto"/>
            </w:tcBorders>
            <w:shd w:val="clear" w:color="auto" w:fill="auto"/>
            <w:hideMark/>
          </w:tcPr>
          <w:p w14:paraId="37CF14E4" w14:textId="4470E9F9" w:rsidR="45CE89B5" w:rsidRPr="0077168B" w:rsidRDefault="0EEE2518" w:rsidP="00062BCB">
            <w:pPr>
              <w:rPr>
                <w:rFonts w:eastAsiaTheme="minorEastAsia" w:cstheme="minorHAnsi"/>
                <w:color w:val="000000" w:themeColor="text1"/>
              </w:rPr>
            </w:pPr>
            <w:r w:rsidRPr="0077168B">
              <w:rPr>
                <w:rFonts w:eastAsiaTheme="minorEastAsia" w:cstheme="minorHAnsi"/>
                <w:color w:val="000000" w:themeColor="text1"/>
              </w:rPr>
              <w:t>4,400,000</w:t>
            </w:r>
          </w:p>
        </w:tc>
        <w:tc>
          <w:tcPr>
            <w:tcW w:w="1575" w:type="dxa"/>
            <w:tcBorders>
              <w:top w:val="nil"/>
              <w:left w:val="nil"/>
              <w:bottom w:val="single" w:sz="4" w:space="0" w:color="auto"/>
              <w:right w:val="single" w:sz="4" w:space="0" w:color="auto"/>
            </w:tcBorders>
            <w:shd w:val="clear" w:color="auto" w:fill="auto"/>
            <w:hideMark/>
          </w:tcPr>
          <w:p w14:paraId="7A3A710A" w14:textId="744641C1" w:rsidR="45CE89B5" w:rsidRPr="0077168B" w:rsidRDefault="0EEE2518" w:rsidP="00062BCB">
            <w:pPr>
              <w:rPr>
                <w:rFonts w:eastAsiaTheme="minorEastAsia" w:cstheme="minorHAnsi"/>
                <w:color w:val="000000" w:themeColor="text1"/>
              </w:rPr>
            </w:pPr>
            <w:r w:rsidRPr="0077168B">
              <w:rPr>
                <w:rFonts w:eastAsiaTheme="minorEastAsia" w:cstheme="minorHAnsi"/>
                <w:color w:val="000000" w:themeColor="text1"/>
              </w:rPr>
              <w:t>76,673</w:t>
            </w:r>
          </w:p>
        </w:tc>
        <w:tc>
          <w:tcPr>
            <w:tcW w:w="1440" w:type="dxa"/>
            <w:tcBorders>
              <w:top w:val="nil"/>
              <w:left w:val="nil"/>
              <w:bottom w:val="single" w:sz="4" w:space="0" w:color="auto"/>
              <w:right w:val="single" w:sz="4" w:space="0" w:color="auto"/>
            </w:tcBorders>
            <w:shd w:val="clear" w:color="auto" w:fill="auto"/>
            <w:hideMark/>
          </w:tcPr>
          <w:p w14:paraId="480787B4" w14:textId="52AC0195" w:rsidR="0EEE2518" w:rsidRPr="0077168B" w:rsidRDefault="0EEE2518" w:rsidP="00062BCB">
            <w:pPr>
              <w:rPr>
                <w:rFonts w:eastAsiaTheme="minorEastAsia" w:cstheme="minorHAnsi"/>
                <w:color w:val="000000" w:themeColor="text1"/>
              </w:rPr>
            </w:pPr>
            <w:r w:rsidRPr="0077168B">
              <w:rPr>
                <w:rFonts w:eastAsiaTheme="minorEastAsia" w:cstheme="minorHAnsi"/>
                <w:color w:val="000000" w:themeColor="text1"/>
              </w:rPr>
              <w:t>2,640,000</w:t>
            </w:r>
          </w:p>
        </w:tc>
        <w:tc>
          <w:tcPr>
            <w:tcW w:w="1395" w:type="dxa"/>
            <w:tcBorders>
              <w:top w:val="nil"/>
              <w:left w:val="single" w:sz="4" w:space="0" w:color="auto"/>
              <w:bottom w:val="single" w:sz="4" w:space="0" w:color="auto"/>
              <w:right w:val="single" w:sz="4" w:space="0" w:color="auto"/>
            </w:tcBorders>
            <w:shd w:val="clear" w:color="auto" w:fill="auto"/>
            <w:hideMark/>
          </w:tcPr>
          <w:p w14:paraId="5B69BD6F" w14:textId="4191D26F" w:rsidR="0EEE2518" w:rsidRPr="0077168B" w:rsidRDefault="0EEE2518" w:rsidP="00062BCB">
            <w:pPr>
              <w:rPr>
                <w:rFonts w:eastAsiaTheme="minorEastAsia" w:cstheme="minorHAnsi"/>
                <w:color w:val="000000" w:themeColor="text1"/>
              </w:rPr>
            </w:pPr>
            <w:r w:rsidRPr="0077168B">
              <w:rPr>
                <w:rFonts w:eastAsiaTheme="minorEastAsia" w:cstheme="minorHAnsi"/>
                <w:color w:val="000000" w:themeColor="text1"/>
              </w:rPr>
              <w:t>46,000</w:t>
            </w:r>
          </w:p>
        </w:tc>
        <w:tc>
          <w:tcPr>
            <w:tcW w:w="1335" w:type="dxa"/>
            <w:tcBorders>
              <w:top w:val="nil"/>
              <w:left w:val="nil"/>
              <w:bottom w:val="single" w:sz="4" w:space="0" w:color="auto"/>
              <w:right w:val="single" w:sz="4" w:space="0" w:color="auto"/>
            </w:tcBorders>
            <w:shd w:val="clear" w:color="auto" w:fill="auto"/>
            <w:hideMark/>
          </w:tcPr>
          <w:p w14:paraId="2D977300" w14:textId="0D04157D" w:rsidR="0EEE2518" w:rsidRPr="0077168B" w:rsidRDefault="0EEE2518" w:rsidP="00062BCB">
            <w:pPr>
              <w:rPr>
                <w:rFonts w:eastAsiaTheme="minorEastAsia" w:cstheme="minorHAnsi"/>
                <w:color w:val="000000" w:themeColor="text1"/>
              </w:rPr>
            </w:pPr>
            <w:r w:rsidRPr="0077168B">
              <w:rPr>
                <w:rFonts w:eastAsiaTheme="minorEastAsia" w:cstheme="minorHAnsi"/>
                <w:color w:val="000000" w:themeColor="text1"/>
              </w:rPr>
              <w:t>12,066</w:t>
            </w:r>
          </w:p>
        </w:tc>
        <w:tc>
          <w:tcPr>
            <w:tcW w:w="1359" w:type="dxa"/>
            <w:tcBorders>
              <w:top w:val="nil"/>
              <w:left w:val="nil"/>
              <w:bottom w:val="single" w:sz="4" w:space="0" w:color="auto"/>
              <w:right w:val="single" w:sz="4" w:space="0" w:color="auto"/>
            </w:tcBorders>
            <w:shd w:val="clear" w:color="auto" w:fill="auto"/>
            <w:hideMark/>
          </w:tcPr>
          <w:p w14:paraId="0101435E" w14:textId="478FBBF3" w:rsidR="0EEE2518" w:rsidRPr="0077168B" w:rsidRDefault="0EEE2518" w:rsidP="00062BCB">
            <w:pPr>
              <w:rPr>
                <w:rFonts w:eastAsiaTheme="minorEastAsia" w:cstheme="minorHAnsi"/>
                <w:color w:val="000000" w:themeColor="text1"/>
              </w:rPr>
            </w:pPr>
            <w:r w:rsidRPr="0077168B">
              <w:rPr>
                <w:rFonts w:eastAsiaTheme="minorEastAsia" w:cstheme="minorHAnsi"/>
                <w:color w:val="000000" w:themeColor="text1"/>
              </w:rPr>
              <w:t>16%</w:t>
            </w:r>
          </w:p>
        </w:tc>
      </w:tr>
      <w:tr w:rsidR="00E46B53" w:rsidRPr="0077168B" w14:paraId="6E505E54" w14:textId="77777777" w:rsidTr="00062BCB">
        <w:trPr>
          <w:trHeight w:val="300"/>
        </w:trPr>
        <w:tc>
          <w:tcPr>
            <w:tcW w:w="806" w:type="dxa"/>
            <w:tcBorders>
              <w:top w:val="nil"/>
              <w:left w:val="single" w:sz="4" w:space="0" w:color="auto"/>
              <w:bottom w:val="single" w:sz="4" w:space="0" w:color="auto"/>
              <w:right w:val="single" w:sz="4" w:space="0" w:color="auto"/>
            </w:tcBorders>
            <w:shd w:val="clear" w:color="auto" w:fill="auto"/>
            <w:noWrap/>
            <w:hideMark/>
          </w:tcPr>
          <w:p w14:paraId="212A4213" w14:textId="760C0D53" w:rsidR="45CE89B5" w:rsidRPr="0077168B" w:rsidRDefault="0EEE2518" w:rsidP="00062BCB">
            <w:pPr>
              <w:rPr>
                <w:rFonts w:eastAsiaTheme="minorEastAsia" w:cstheme="minorHAnsi"/>
                <w:color w:val="000000" w:themeColor="text1"/>
              </w:rPr>
            </w:pPr>
            <w:r w:rsidRPr="0077168B">
              <w:rPr>
                <w:rFonts w:eastAsiaTheme="minorEastAsia" w:cstheme="minorHAnsi"/>
                <w:color w:val="000000" w:themeColor="text1"/>
              </w:rPr>
              <w:t>2049</w:t>
            </w:r>
          </w:p>
        </w:tc>
        <w:tc>
          <w:tcPr>
            <w:tcW w:w="1440" w:type="dxa"/>
            <w:tcBorders>
              <w:top w:val="nil"/>
              <w:left w:val="nil"/>
              <w:bottom w:val="single" w:sz="4" w:space="0" w:color="auto"/>
              <w:right w:val="single" w:sz="4" w:space="0" w:color="auto"/>
            </w:tcBorders>
            <w:shd w:val="clear" w:color="auto" w:fill="auto"/>
            <w:hideMark/>
          </w:tcPr>
          <w:p w14:paraId="220EC452" w14:textId="06E84949" w:rsidR="45CE89B5" w:rsidRPr="0077168B" w:rsidRDefault="0EEE2518" w:rsidP="00062BCB">
            <w:pPr>
              <w:rPr>
                <w:rFonts w:eastAsiaTheme="minorEastAsia" w:cstheme="minorHAnsi"/>
                <w:color w:val="000000" w:themeColor="text1"/>
              </w:rPr>
            </w:pPr>
            <w:r w:rsidRPr="0077168B">
              <w:rPr>
                <w:rFonts w:eastAsiaTheme="minorEastAsia" w:cstheme="minorHAnsi"/>
                <w:color w:val="000000" w:themeColor="text1"/>
              </w:rPr>
              <w:t>4,400,000</w:t>
            </w:r>
          </w:p>
        </w:tc>
        <w:tc>
          <w:tcPr>
            <w:tcW w:w="1575" w:type="dxa"/>
            <w:tcBorders>
              <w:top w:val="nil"/>
              <w:left w:val="nil"/>
              <w:bottom w:val="single" w:sz="4" w:space="0" w:color="auto"/>
              <w:right w:val="single" w:sz="4" w:space="0" w:color="auto"/>
            </w:tcBorders>
            <w:shd w:val="clear" w:color="auto" w:fill="auto"/>
            <w:hideMark/>
          </w:tcPr>
          <w:p w14:paraId="2BE14B3F" w14:textId="008221CE" w:rsidR="45CE89B5" w:rsidRPr="0077168B" w:rsidRDefault="0EEE2518" w:rsidP="00062BCB">
            <w:pPr>
              <w:rPr>
                <w:rFonts w:eastAsiaTheme="minorEastAsia" w:cstheme="minorHAnsi"/>
                <w:color w:val="000000" w:themeColor="text1"/>
              </w:rPr>
            </w:pPr>
            <w:r w:rsidRPr="0077168B">
              <w:rPr>
                <w:rFonts w:eastAsiaTheme="minorEastAsia" w:cstheme="minorHAnsi"/>
                <w:color w:val="000000" w:themeColor="text1"/>
              </w:rPr>
              <w:t>76,673</w:t>
            </w:r>
          </w:p>
        </w:tc>
        <w:tc>
          <w:tcPr>
            <w:tcW w:w="1440" w:type="dxa"/>
            <w:tcBorders>
              <w:top w:val="nil"/>
              <w:left w:val="nil"/>
              <w:bottom w:val="single" w:sz="4" w:space="0" w:color="auto"/>
              <w:right w:val="single" w:sz="4" w:space="0" w:color="auto"/>
            </w:tcBorders>
            <w:shd w:val="clear" w:color="auto" w:fill="auto"/>
            <w:hideMark/>
          </w:tcPr>
          <w:p w14:paraId="0B7F598C" w14:textId="5A7774EA" w:rsidR="0EEE2518" w:rsidRPr="0077168B" w:rsidRDefault="0EEE2518" w:rsidP="00062BCB">
            <w:pPr>
              <w:rPr>
                <w:rFonts w:eastAsiaTheme="minorEastAsia" w:cstheme="minorHAnsi"/>
                <w:color w:val="000000" w:themeColor="text1"/>
              </w:rPr>
            </w:pPr>
            <w:r w:rsidRPr="0077168B">
              <w:rPr>
                <w:rFonts w:eastAsiaTheme="minorEastAsia" w:cstheme="minorHAnsi"/>
                <w:color w:val="000000" w:themeColor="text1"/>
              </w:rPr>
              <w:t>2,677,514</w:t>
            </w:r>
          </w:p>
        </w:tc>
        <w:tc>
          <w:tcPr>
            <w:tcW w:w="1395" w:type="dxa"/>
            <w:tcBorders>
              <w:top w:val="nil"/>
              <w:left w:val="single" w:sz="4" w:space="0" w:color="auto"/>
              <w:bottom w:val="single" w:sz="4" w:space="0" w:color="auto"/>
              <w:right w:val="single" w:sz="4" w:space="0" w:color="auto"/>
            </w:tcBorders>
            <w:shd w:val="clear" w:color="auto" w:fill="auto"/>
            <w:hideMark/>
          </w:tcPr>
          <w:p w14:paraId="6D625C6D" w14:textId="1356514C" w:rsidR="0EEE2518" w:rsidRPr="0077168B" w:rsidRDefault="0EEE2518" w:rsidP="00062BCB">
            <w:pPr>
              <w:rPr>
                <w:rFonts w:eastAsiaTheme="minorEastAsia" w:cstheme="minorHAnsi"/>
                <w:color w:val="000000" w:themeColor="text1"/>
              </w:rPr>
            </w:pPr>
            <w:r w:rsidRPr="0077168B">
              <w:rPr>
                <w:rFonts w:eastAsiaTheme="minorEastAsia" w:cstheme="minorHAnsi"/>
                <w:color w:val="000000" w:themeColor="text1"/>
              </w:rPr>
              <w:t>46,653</w:t>
            </w:r>
          </w:p>
        </w:tc>
        <w:tc>
          <w:tcPr>
            <w:tcW w:w="1335" w:type="dxa"/>
            <w:tcBorders>
              <w:top w:val="nil"/>
              <w:left w:val="nil"/>
              <w:bottom w:val="single" w:sz="4" w:space="0" w:color="auto"/>
              <w:right w:val="single" w:sz="4" w:space="0" w:color="auto"/>
            </w:tcBorders>
            <w:shd w:val="clear" w:color="auto" w:fill="auto"/>
            <w:hideMark/>
          </w:tcPr>
          <w:p w14:paraId="206F8019" w14:textId="7B52AC79" w:rsidR="0EEE2518" w:rsidRPr="0077168B" w:rsidRDefault="0EEE2518" w:rsidP="00062BCB">
            <w:pPr>
              <w:rPr>
                <w:rFonts w:eastAsiaTheme="minorEastAsia" w:cstheme="minorHAnsi"/>
                <w:color w:val="000000" w:themeColor="text1"/>
              </w:rPr>
            </w:pPr>
            <w:r w:rsidRPr="0077168B">
              <w:rPr>
                <w:rFonts w:eastAsiaTheme="minorEastAsia" w:cstheme="minorHAnsi"/>
                <w:color w:val="000000" w:themeColor="text1"/>
              </w:rPr>
              <w:t>12,669</w:t>
            </w:r>
          </w:p>
        </w:tc>
        <w:tc>
          <w:tcPr>
            <w:tcW w:w="1359" w:type="dxa"/>
            <w:tcBorders>
              <w:top w:val="nil"/>
              <w:left w:val="nil"/>
              <w:bottom w:val="single" w:sz="4" w:space="0" w:color="auto"/>
              <w:right w:val="single" w:sz="4" w:space="0" w:color="auto"/>
            </w:tcBorders>
            <w:shd w:val="clear" w:color="auto" w:fill="auto"/>
            <w:hideMark/>
          </w:tcPr>
          <w:p w14:paraId="2B5B867B" w14:textId="3D570604" w:rsidR="0EEE2518" w:rsidRPr="0077168B" w:rsidRDefault="0EEE2518" w:rsidP="00062BCB">
            <w:pPr>
              <w:rPr>
                <w:rFonts w:eastAsiaTheme="minorEastAsia" w:cstheme="minorHAnsi"/>
                <w:color w:val="000000" w:themeColor="text1"/>
              </w:rPr>
            </w:pPr>
            <w:r w:rsidRPr="0077168B">
              <w:rPr>
                <w:rFonts w:eastAsiaTheme="minorEastAsia" w:cstheme="minorHAnsi"/>
                <w:color w:val="000000" w:themeColor="text1"/>
              </w:rPr>
              <w:t>17%</w:t>
            </w:r>
          </w:p>
        </w:tc>
      </w:tr>
      <w:tr w:rsidR="00E46B53" w:rsidRPr="0077168B" w14:paraId="48EEB2CD" w14:textId="77777777" w:rsidTr="00062BCB">
        <w:trPr>
          <w:trHeight w:val="300"/>
        </w:trPr>
        <w:tc>
          <w:tcPr>
            <w:tcW w:w="806" w:type="dxa"/>
            <w:tcBorders>
              <w:top w:val="nil"/>
              <w:left w:val="single" w:sz="4" w:space="0" w:color="auto"/>
              <w:bottom w:val="single" w:sz="4" w:space="0" w:color="auto"/>
              <w:right w:val="single" w:sz="4" w:space="0" w:color="auto"/>
            </w:tcBorders>
            <w:shd w:val="clear" w:color="auto" w:fill="auto"/>
            <w:noWrap/>
            <w:hideMark/>
          </w:tcPr>
          <w:p w14:paraId="6D6B9EE4" w14:textId="2587A550" w:rsidR="45CE89B5" w:rsidRPr="0077168B" w:rsidRDefault="0EEE2518" w:rsidP="00062BCB">
            <w:pPr>
              <w:rPr>
                <w:rFonts w:eastAsiaTheme="minorEastAsia" w:cstheme="minorHAnsi"/>
                <w:color w:val="000000" w:themeColor="text1"/>
              </w:rPr>
            </w:pPr>
            <w:r w:rsidRPr="0077168B">
              <w:rPr>
                <w:rFonts w:eastAsiaTheme="minorEastAsia" w:cstheme="minorHAnsi"/>
                <w:color w:val="000000" w:themeColor="text1"/>
              </w:rPr>
              <w:t>2050</w:t>
            </w:r>
          </w:p>
        </w:tc>
        <w:tc>
          <w:tcPr>
            <w:tcW w:w="1440" w:type="dxa"/>
            <w:tcBorders>
              <w:top w:val="nil"/>
              <w:left w:val="nil"/>
              <w:bottom w:val="single" w:sz="4" w:space="0" w:color="auto"/>
              <w:right w:val="single" w:sz="4" w:space="0" w:color="auto"/>
            </w:tcBorders>
            <w:shd w:val="clear" w:color="auto" w:fill="auto"/>
            <w:hideMark/>
          </w:tcPr>
          <w:p w14:paraId="4588A9D2" w14:textId="29DCC2E1" w:rsidR="45CE89B5" w:rsidRPr="0077168B" w:rsidRDefault="0EEE2518" w:rsidP="00062BCB">
            <w:pPr>
              <w:rPr>
                <w:rFonts w:eastAsiaTheme="minorEastAsia" w:cstheme="minorHAnsi"/>
                <w:color w:val="000000" w:themeColor="text1"/>
              </w:rPr>
            </w:pPr>
            <w:r w:rsidRPr="0077168B">
              <w:rPr>
                <w:rFonts w:eastAsiaTheme="minorEastAsia" w:cstheme="minorHAnsi"/>
                <w:color w:val="000000" w:themeColor="text1"/>
              </w:rPr>
              <w:t>4,400,000</w:t>
            </w:r>
          </w:p>
        </w:tc>
        <w:tc>
          <w:tcPr>
            <w:tcW w:w="1575" w:type="dxa"/>
            <w:tcBorders>
              <w:top w:val="nil"/>
              <w:left w:val="nil"/>
              <w:bottom w:val="single" w:sz="4" w:space="0" w:color="auto"/>
              <w:right w:val="single" w:sz="4" w:space="0" w:color="auto"/>
            </w:tcBorders>
            <w:shd w:val="clear" w:color="auto" w:fill="auto"/>
            <w:hideMark/>
          </w:tcPr>
          <w:p w14:paraId="6EF2E7EF" w14:textId="746B24C7" w:rsidR="45CE89B5" w:rsidRPr="0077168B" w:rsidRDefault="0EEE2518" w:rsidP="00062BCB">
            <w:pPr>
              <w:rPr>
                <w:rFonts w:eastAsiaTheme="minorEastAsia" w:cstheme="minorHAnsi"/>
                <w:color w:val="000000" w:themeColor="text1"/>
              </w:rPr>
            </w:pPr>
            <w:r w:rsidRPr="0077168B">
              <w:rPr>
                <w:rFonts w:eastAsiaTheme="minorEastAsia" w:cstheme="minorHAnsi"/>
                <w:color w:val="000000" w:themeColor="text1"/>
              </w:rPr>
              <w:t>76,673</w:t>
            </w:r>
          </w:p>
        </w:tc>
        <w:tc>
          <w:tcPr>
            <w:tcW w:w="1440" w:type="dxa"/>
            <w:tcBorders>
              <w:top w:val="nil"/>
              <w:left w:val="nil"/>
              <w:bottom w:val="single" w:sz="4" w:space="0" w:color="auto"/>
              <w:right w:val="single" w:sz="4" w:space="0" w:color="auto"/>
            </w:tcBorders>
            <w:shd w:val="clear" w:color="auto" w:fill="auto"/>
            <w:hideMark/>
          </w:tcPr>
          <w:p w14:paraId="3AFA1E26" w14:textId="360B2CF6" w:rsidR="0EEE2518" w:rsidRPr="0077168B" w:rsidRDefault="0EEE2518" w:rsidP="00062BCB">
            <w:pPr>
              <w:rPr>
                <w:rFonts w:eastAsiaTheme="minorEastAsia" w:cstheme="minorHAnsi"/>
                <w:color w:val="000000" w:themeColor="text1"/>
              </w:rPr>
            </w:pPr>
            <w:r w:rsidRPr="0077168B">
              <w:rPr>
                <w:rFonts w:eastAsiaTheme="minorEastAsia" w:cstheme="minorHAnsi"/>
                <w:color w:val="000000" w:themeColor="text1"/>
              </w:rPr>
              <w:t>2,640,000</w:t>
            </w:r>
          </w:p>
        </w:tc>
        <w:tc>
          <w:tcPr>
            <w:tcW w:w="1395" w:type="dxa"/>
            <w:tcBorders>
              <w:top w:val="nil"/>
              <w:left w:val="single" w:sz="4" w:space="0" w:color="auto"/>
              <w:bottom w:val="single" w:sz="4" w:space="0" w:color="auto"/>
              <w:right w:val="single" w:sz="4" w:space="0" w:color="auto"/>
            </w:tcBorders>
            <w:shd w:val="clear" w:color="auto" w:fill="auto"/>
            <w:hideMark/>
          </w:tcPr>
          <w:p w14:paraId="6358797C" w14:textId="6E0F8332" w:rsidR="0EEE2518" w:rsidRPr="0077168B" w:rsidRDefault="0EEE2518" w:rsidP="00062BCB">
            <w:pPr>
              <w:rPr>
                <w:rFonts w:eastAsiaTheme="minorEastAsia" w:cstheme="minorHAnsi"/>
                <w:color w:val="000000" w:themeColor="text1"/>
              </w:rPr>
            </w:pPr>
            <w:r w:rsidRPr="0077168B">
              <w:rPr>
                <w:rFonts w:eastAsiaTheme="minorEastAsia" w:cstheme="minorHAnsi"/>
                <w:color w:val="000000" w:themeColor="text1"/>
              </w:rPr>
              <w:t>46,000</w:t>
            </w:r>
          </w:p>
        </w:tc>
        <w:tc>
          <w:tcPr>
            <w:tcW w:w="1335" w:type="dxa"/>
            <w:tcBorders>
              <w:top w:val="nil"/>
              <w:left w:val="nil"/>
              <w:bottom w:val="single" w:sz="4" w:space="0" w:color="auto"/>
              <w:right w:val="single" w:sz="4" w:space="0" w:color="auto"/>
            </w:tcBorders>
            <w:shd w:val="clear" w:color="auto" w:fill="auto"/>
            <w:hideMark/>
          </w:tcPr>
          <w:p w14:paraId="7ED29E96" w14:textId="32639DC6" w:rsidR="0EEE2518" w:rsidRPr="0077168B" w:rsidRDefault="0EEE2518" w:rsidP="00062BCB">
            <w:pPr>
              <w:rPr>
                <w:rFonts w:eastAsiaTheme="minorEastAsia" w:cstheme="minorHAnsi"/>
                <w:color w:val="000000" w:themeColor="text1"/>
              </w:rPr>
            </w:pPr>
            <w:r w:rsidRPr="0077168B">
              <w:rPr>
                <w:rFonts w:eastAsiaTheme="minorEastAsia" w:cstheme="minorHAnsi"/>
                <w:color w:val="000000" w:themeColor="text1"/>
              </w:rPr>
              <w:t>12,066</w:t>
            </w:r>
          </w:p>
        </w:tc>
        <w:tc>
          <w:tcPr>
            <w:tcW w:w="1359" w:type="dxa"/>
            <w:tcBorders>
              <w:top w:val="nil"/>
              <w:left w:val="nil"/>
              <w:bottom w:val="single" w:sz="4" w:space="0" w:color="auto"/>
              <w:right w:val="single" w:sz="4" w:space="0" w:color="auto"/>
            </w:tcBorders>
            <w:shd w:val="clear" w:color="auto" w:fill="auto"/>
            <w:hideMark/>
          </w:tcPr>
          <w:p w14:paraId="29A504EF" w14:textId="116F91A9" w:rsidR="0EEE2518" w:rsidRPr="0077168B" w:rsidRDefault="0EEE2518" w:rsidP="00062BCB">
            <w:pPr>
              <w:rPr>
                <w:rFonts w:eastAsiaTheme="minorEastAsia" w:cstheme="minorHAnsi"/>
                <w:color w:val="000000" w:themeColor="text1"/>
              </w:rPr>
            </w:pPr>
            <w:r w:rsidRPr="0077168B">
              <w:rPr>
                <w:rFonts w:eastAsiaTheme="minorEastAsia" w:cstheme="minorHAnsi"/>
                <w:color w:val="000000" w:themeColor="text1"/>
              </w:rPr>
              <w:t>16%</w:t>
            </w:r>
          </w:p>
        </w:tc>
      </w:tr>
      <w:tr w:rsidR="00E46B53" w:rsidRPr="0077168B" w14:paraId="59E8230B" w14:textId="77777777" w:rsidTr="00062BCB">
        <w:trPr>
          <w:trHeight w:val="300"/>
        </w:trPr>
        <w:tc>
          <w:tcPr>
            <w:tcW w:w="806" w:type="dxa"/>
            <w:tcBorders>
              <w:top w:val="nil"/>
              <w:left w:val="single" w:sz="4" w:space="0" w:color="auto"/>
              <w:bottom w:val="single" w:sz="4" w:space="0" w:color="auto"/>
              <w:right w:val="single" w:sz="4" w:space="0" w:color="auto"/>
            </w:tcBorders>
            <w:shd w:val="clear" w:color="auto" w:fill="F2F2F2" w:themeFill="background1" w:themeFillShade="F2"/>
            <w:noWrap/>
            <w:hideMark/>
          </w:tcPr>
          <w:p w14:paraId="5875DD02" w14:textId="31537342" w:rsidR="45CE89B5" w:rsidRPr="0077168B" w:rsidRDefault="0EEE2518" w:rsidP="00062BCB">
            <w:pPr>
              <w:rPr>
                <w:rFonts w:eastAsiaTheme="minorEastAsia" w:cstheme="minorHAnsi"/>
                <w:b/>
                <w:bCs/>
                <w:color w:val="000000" w:themeColor="text1"/>
              </w:rPr>
            </w:pPr>
            <w:r w:rsidRPr="0077168B">
              <w:rPr>
                <w:rFonts w:eastAsiaTheme="minorEastAsia" w:cstheme="minorHAnsi"/>
                <w:b/>
                <w:bCs/>
                <w:color w:val="000000" w:themeColor="text1"/>
              </w:rPr>
              <w:t>Total</w:t>
            </w:r>
          </w:p>
        </w:tc>
        <w:tc>
          <w:tcPr>
            <w:tcW w:w="1440" w:type="dxa"/>
            <w:tcBorders>
              <w:top w:val="nil"/>
              <w:left w:val="nil"/>
              <w:bottom w:val="single" w:sz="4" w:space="0" w:color="auto"/>
              <w:right w:val="single" w:sz="4" w:space="0" w:color="auto"/>
            </w:tcBorders>
            <w:shd w:val="clear" w:color="auto" w:fill="F2F2F2" w:themeFill="background1" w:themeFillShade="F2"/>
            <w:hideMark/>
          </w:tcPr>
          <w:p w14:paraId="388EF747" w14:textId="2A76677B" w:rsidR="45CE89B5" w:rsidRPr="0077168B" w:rsidRDefault="0EEE2518" w:rsidP="00062BCB">
            <w:pPr>
              <w:rPr>
                <w:rFonts w:eastAsiaTheme="minorEastAsia" w:cstheme="minorHAnsi"/>
                <w:b/>
                <w:bCs/>
                <w:color w:val="000000" w:themeColor="text1"/>
              </w:rPr>
            </w:pPr>
            <w:r w:rsidRPr="0077168B">
              <w:rPr>
                <w:rFonts w:eastAsiaTheme="minorEastAsia" w:cstheme="minorHAnsi"/>
                <w:b/>
                <w:bCs/>
                <w:color w:val="000000" w:themeColor="text1"/>
              </w:rPr>
              <w:t>114,400,000</w:t>
            </w:r>
          </w:p>
        </w:tc>
        <w:tc>
          <w:tcPr>
            <w:tcW w:w="1575" w:type="dxa"/>
            <w:tcBorders>
              <w:top w:val="nil"/>
              <w:left w:val="nil"/>
              <w:bottom w:val="single" w:sz="4" w:space="0" w:color="auto"/>
              <w:right w:val="single" w:sz="4" w:space="0" w:color="auto"/>
            </w:tcBorders>
            <w:shd w:val="clear" w:color="auto" w:fill="F2F2F2" w:themeFill="background1" w:themeFillShade="F2"/>
            <w:hideMark/>
          </w:tcPr>
          <w:p w14:paraId="3758E88D" w14:textId="34992076" w:rsidR="45CE89B5" w:rsidRPr="0077168B" w:rsidRDefault="0EEE2518" w:rsidP="00062BCB">
            <w:pPr>
              <w:rPr>
                <w:rFonts w:eastAsiaTheme="minorEastAsia" w:cstheme="minorHAnsi"/>
                <w:b/>
                <w:bCs/>
                <w:color w:val="000000" w:themeColor="text1"/>
              </w:rPr>
            </w:pPr>
            <w:r w:rsidRPr="0077168B">
              <w:rPr>
                <w:rFonts w:eastAsiaTheme="minorEastAsia" w:cstheme="minorHAnsi"/>
                <w:b/>
                <w:bCs/>
                <w:color w:val="000000" w:themeColor="text1"/>
              </w:rPr>
              <w:t>1,993,508</w:t>
            </w:r>
          </w:p>
        </w:tc>
        <w:tc>
          <w:tcPr>
            <w:tcW w:w="1440" w:type="dxa"/>
            <w:tcBorders>
              <w:top w:val="nil"/>
              <w:left w:val="nil"/>
              <w:bottom w:val="single" w:sz="4" w:space="0" w:color="auto"/>
              <w:right w:val="single" w:sz="4" w:space="0" w:color="auto"/>
            </w:tcBorders>
            <w:shd w:val="clear" w:color="auto" w:fill="F2F2F2" w:themeFill="background1" w:themeFillShade="F2"/>
            <w:hideMark/>
          </w:tcPr>
          <w:p w14:paraId="1A698525" w14:textId="006B8A0B" w:rsidR="0EEE2518" w:rsidRPr="0077168B" w:rsidRDefault="0EEE2518" w:rsidP="00062BCB">
            <w:pPr>
              <w:rPr>
                <w:rFonts w:eastAsiaTheme="minorEastAsia" w:cstheme="minorHAnsi"/>
                <w:b/>
                <w:bCs/>
                <w:color w:val="000000" w:themeColor="text1"/>
              </w:rPr>
            </w:pPr>
            <w:r w:rsidRPr="0077168B">
              <w:rPr>
                <w:rFonts w:eastAsiaTheme="minorEastAsia" w:cstheme="minorHAnsi"/>
                <w:b/>
                <w:bCs/>
                <w:color w:val="000000" w:themeColor="text1"/>
              </w:rPr>
              <w:t>67,367,682</w:t>
            </w:r>
          </w:p>
        </w:tc>
        <w:tc>
          <w:tcPr>
            <w:tcW w:w="1395" w:type="dxa"/>
            <w:tcBorders>
              <w:top w:val="nil"/>
              <w:left w:val="single" w:sz="4" w:space="0" w:color="auto"/>
              <w:bottom w:val="single" w:sz="4" w:space="0" w:color="auto"/>
              <w:right w:val="single" w:sz="4" w:space="0" w:color="auto"/>
            </w:tcBorders>
            <w:shd w:val="clear" w:color="auto" w:fill="F2F2F2" w:themeFill="background1" w:themeFillShade="F2"/>
            <w:hideMark/>
          </w:tcPr>
          <w:p w14:paraId="2BCAC59C" w14:textId="077A18B2" w:rsidR="0EEE2518" w:rsidRPr="0077168B" w:rsidRDefault="0EEE2518" w:rsidP="00062BCB">
            <w:pPr>
              <w:rPr>
                <w:rFonts w:eastAsiaTheme="minorEastAsia" w:cstheme="minorHAnsi"/>
                <w:b/>
                <w:bCs/>
                <w:color w:val="000000" w:themeColor="text1"/>
              </w:rPr>
            </w:pPr>
            <w:r w:rsidRPr="0077168B">
              <w:rPr>
                <w:rFonts w:eastAsiaTheme="minorEastAsia" w:cstheme="minorHAnsi"/>
                <w:b/>
                <w:bCs/>
                <w:color w:val="000000" w:themeColor="text1"/>
              </w:rPr>
              <w:t>1,173,823</w:t>
            </w:r>
          </w:p>
        </w:tc>
        <w:tc>
          <w:tcPr>
            <w:tcW w:w="1335" w:type="dxa"/>
            <w:tcBorders>
              <w:top w:val="nil"/>
              <w:left w:val="nil"/>
              <w:bottom w:val="single" w:sz="4" w:space="0" w:color="auto"/>
              <w:right w:val="single" w:sz="4" w:space="0" w:color="auto"/>
            </w:tcBorders>
            <w:shd w:val="clear" w:color="auto" w:fill="F2F2F2" w:themeFill="background1" w:themeFillShade="F2"/>
            <w:hideMark/>
          </w:tcPr>
          <w:p w14:paraId="7806D97D" w14:textId="45FFB52C" w:rsidR="0EEE2518" w:rsidRPr="0077168B" w:rsidRDefault="0EEE2518" w:rsidP="00062BCB">
            <w:pPr>
              <w:rPr>
                <w:rFonts w:eastAsiaTheme="minorEastAsia" w:cstheme="minorHAnsi"/>
                <w:b/>
                <w:bCs/>
                <w:color w:val="000000" w:themeColor="text1"/>
              </w:rPr>
            </w:pPr>
            <w:r w:rsidRPr="0077168B">
              <w:rPr>
                <w:rFonts w:eastAsiaTheme="minorEastAsia" w:cstheme="minorHAnsi"/>
                <w:b/>
                <w:bCs/>
                <w:color w:val="000000" w:themeColor="text1"/>
              </w:rPr>
              <w:t>312,102</w:t>
            </w:r>
          </w:p>
        </w:tc>
        <w:tc>
          <w:tcPr>
            <w:tcW w:w="1359" w:type="dxa"/>
            <w:tcBorders>
              <w:top w:val="nil"/>
              <w:left w:val="nil"/>
              <w:bottom w:val="single" w:sz="4" w:space="0" w:color="auto"/>
              <w:right w:val="single" w:sz="4" w:space="0" w:color="auto"/>
            </w:tcBorders>
            <w:shd w:val="clear" w:color="auto" w:fill="F2F2F2" w:themeFill="background1" w:themeFillShade="F2"/>
            <w:hideMark/>
          </w:tcPr>
          <w:p w14:paraId="34266E7D" w14:textId="4981610E" w:rsidR="0EEE2518" w:rsidRPr="0077168B" w:rsidRDefault="0EEE2518" w:rsidP="00062BCB">
            <w:pPr>
              <w:rPr>
                <w:rFonts w:eastAsiaTheme="minorEastAsia" w:cstheme="minorHAnsi"/>
                <w:b/>
                <w:bCs/>
                <w:color w:val="000000" w:themeColor="text1"/>
              </w:rPr>
            </w:pPr>
            <w:r w:rsidRPr="0077168B">
              <w:rPr>
                <w:rFonts w:eastAsiaTheme="minorEastAsia" w:cstheme="minorHAnsi"/>
                <w:b/>
                <w:bCs/>
                <w:color w:val="000000" w:themeColor="text1"/>
              </w:rPr>
              <w:t>16%</w:t>
            </w:r>
          </w:p>
        </w:tc>
      </w:tr>
    </w:tbl>
    <w:p w14:paraId="66AA00E7" w14:textId="77777777" w:rsidR="00E044D6" w:rsidRPr="0077168B" w:rsidRDefault="00E044D6" w:rsidP="00062BCB">
      <w:pPr>
        <w:jc w:val="both"/>
        <w:rPr>
          <w:rFonts w:eastAsiaTheme="minorEastAsia" w:cstheme="minorHAnsi"/>
          <w:b/>
          <w:bCs/>
        </w:rPr>
      </w:pPr>
    </w:p>
    <w:p w14:paraId="55CDFEA5" w14:textId="3F9F5C0C" w:rsidR="0059360F" w:rsidRPr="0077168B" w:rsidRDefault="0EEE2518" w:rsidP="00062BCB">
      <w:pPr>
        <w:pStyle w:val="ListParagraph"/>
        <w:numPr>
          <w:ilvl w:val="0"/>
          <w:numId w:val="15"/>
        </w:numPr>
        <w:ind w:left="360"/>
        <w:contextualSpacing w:val="0"/>
        <w:jc w:val="both"/>
        <w:rPr>
          <w:rFonts w:eastAsiaTheme="minorEastAsia" w:cstheme="minorHAnsi"/>
          <w:b/>
          <w:sz w:val="22"/>
          <w:szCs w:val="22"/>
          <w:u w:val="single"/>
        </w:rPr>
      </w:pPr>
      <w:r w:rsidRPr="0077168B">
        <w:rPr>
          <w:rFonts w:eastAsiaTheme="minorEastAsia" w:cstheme="minorHAnsi"/>
          <w:b/>
          <w:sz w:val="22"/>
          <w:szCs w:val="22"/>
          <w:u w:val="single"/>
        </w:rPr>
        <w:t>Cost Effectiveness of GHG Reductions</w:t>
      </w:r>
    </w:p>
    <w:p w14:paraId="4D321651" w14:textId="72F6C269" w:rsidR="00237667" w:rsidRPr="0077168B" w:rsidRDefault="00237667" w:rsidP="00237667">
      <w:pPr>
        <w:pStyle w:val="NormalWeb"/>
        <w:spacing w:before="0" w:beforeAutospacing="0" w:after="0" w:afterAutospacing="0"/>
        <w:ind w:firstLine="360"/>
        <w:rPr>
          <w:rFonts w:asciiTheme="minorHAnsi" w:hAnsiTheme="minorHAnsi" w:cstheme="minorHAnsi"/>
          <w:sz w:val="22"/>
          <w:szCs w:val="22"/>
        </w:rPr>
      </w:pPr>
      <w:r w:rsidRPr="0077168B">
        <w:rPr>
          <w:rFonts w:asciiTheme="minorHAnsi" w:hAnsiTheme="minorHAnsi" w:cstheme="minorHAnsi"/>
          <w:sz w:val="22"/>
          <w:szCs w:val="22"/>
        </w:rPr>
        <w:t>The estimated cost</w:t>
      </w:r>
      <w:r w:rsidR="00237700">
        <w:rPr>
          <w:rFonts w:asciiTheme="minorHAnsi" w:hAnsiTheme="minorHAnsi" w:cstheme="minorHAnsi"/>
          <w:sz w:val="22"/>
          <w:szCs w:val="22"/>
        </w:rPr>
        <w:t xml:space="preserve"> </w:t>
      </w:r>
      <w:r w:rsidRPr="0077168B">
        <w:rPr>
          <w:rFonts w:asciiTheme="minorHAnsi" w:hAnsiTheme="minorHAnsi" w:cstheme="minorHAnsi"/>
          <w:sz w:val="22"/>
          <w:szCs w:val="22"/>
        </w:rPr>
        <w:t>effectiveness of GHG reductions for WMT and CCPR combined is approximately $959 per MTCO</w:t>
      </w:r>
      <w:r w:rsidRPr="00276C58">
        <w:rPr>
          <w:rFonts w:asciiTheme="minorHAnsi" w:hAnsiTheme="minorHAnsi" w:cstheme="minorHAnsi"/>
          <w:iCs/>
          <w:sz w:val="22"/>
          <w:szCs w:val="22"/>
          <w:vertAlign w:val="subscript"/>
        </w:rPr>
        <w:t>2</w:t>
      </w:r>
      <w:r w:rsidRPr="0077168B">
        <w:rPr>
          <w:rFonts w:asciiTheme="minorHAnsi" w:hAnsiTheme="minorHAnsi" w:cstheme="minorHAnsi"/>
          <w:sz w:val="22"/>
          <w:szCs w:val="22"/>
        </w:rPr>
        <w:t>e reduced. As specified in the grant NOFO, this figure was derived by dividing the $63.8M requested CPRG implementation grant dollars by the total reduction of 66,564 MTCO</w:t>
      </w:r>
      <w:r w:rsidRPr="00276C58">
        <w:rPr>
          <w:rFonts w:asciiTheme="minorHAnsi" w:hAnsiTheme="minorHAnsi" w:cstheme="minorHAnsi"/>
          <w:iCs/>
          <w:sz w:val="22"/>
          <w:szCs w:val="22"/>
          <w:vertAlign w:val="subscript"/>
        </w:rPr>
        <w:t>2</w:t>
      </w:r>
      <w:r w:rsidRPr="0077168B">
        <w:rPr>
          <w:rFonts w:asciiTheme="minorHAnsi" w:hAnsiTheme="minorHAnsi" w:cstheme="minorHAnsi"/>
          <w:sz w:val="22"/>
          <w:szCs w:val="22"/>
        </w:rPr>
        <w:t>e for the period from 2025 through 2030.  </w:t>
      </w:r>
      <w:r w:rsidR="36F39BF9" w:rsidRPr="0077168B">
        <w:rPr>
          <w:rFonts w:asciiTheme="minorHAnsi" w:hAnsiTheme="minorHAnsi" w:cstheme="minorHAnsi"/>
          <w:sz w:val="22"/>
          <w:szCs w:val="22"/>
        </w:rPr>
        <w:t>Th</w:t>
      </w:r>
      <w:r w:rsidR="5AF6DBE4" w:rsidRPr="0077168B">
        <w:rPr>
          <w:rFonts w:asciiTheme="minorHAnsi" w:hAnsiTheme="minorHAnsi" w:cstheme="minorHAnsi"/>
          <w:sz w:val="22"/>
          <w:szCs w:val="22"/>
        </w:rPr>
        <w:t>is</w:t>
      </w:r>
      <w:r w:rsidRPr="0077168B">
        <w:rPr>
          <w:rFonts w:asciiTheme="minorHAnsi" w:hAnsiTheme="minorHAnsi" w:cstheme="minorHAnsi"/>
          <w:sz w:val="22"/>
          <w:szCs w:val="22"/>
        </w:rPr>
        <w:t xml:space="preserve"> </w:t>
      </w:r>
      <w:r w:rsidR="007E1A33" w:rsidRPr="0077168B">
        <w:rPr>
          <w:rFonts w:asciiTheme="minorHAnsi" w:hAnsiTheme="minorHAnsi" w:cstheme="minorHAnsi"/>
          <w:sz w:val="22"/>
          <w:szCs w:val="22"/>
        </w:rPr>
        <w:t>estimated c</w:t>
      </w:r>
      <w:r w:rsidRPr="0077168B">
        <w:rPr>
          <w:rFonts w:asciiTheme="minorHAnsi" w:hAnsiTheme="minorHAnsi" w:cstheme="minorHAnsi"/>
          <w:sz w:val="22"/>
          <w:szCs w:val="22"/>
        </w:rPr>
        <w:t>ost-effectiveness is conservative, given the number of pilots and projects outlined in the proposal.  </w:t>
      </w:r>
    </w:p>
    <w:p w14:paraId="1F1893D6" w14:textId="0B3627B8" w:rsidR="0EEE2518" w:rsidRPr="0077168B" w:rsidRDefault="2E8982E8" w:rsidP="00237667">
      <w:pPr>
        <w:pStyle w:val="NormalWeb"/>
        <w:spacing w:before="0" w:beforeAutospacing="0" w:after="0" w:afterAutospacing="0"/>
        <w:ind w:firstLine="360"/>
        <w:rPr>
          <w:rFonts w:asciiTheme="minorHAnsi" w:hAnsiTheme="minorHAnsi" w:cstheme="minorHAnsi"/>
          <w:sz w:val="22"/>
          <w:szCs w:val="22"/>
        </w:rPr>
      </w:pPr>
      <w:r w:rsidRPr="0077168B">
        <w:rPr>
          <w:rFonts w:asciiTheme="minorHAnsi" w:eastAsiaTheme="minorEastAsia" w:hAnsiTheme="minorHAnsi" w:cstheme="minorHAnsi"/>
          <w:sz w:val="22"/>
          <w:szCs w:val="22"/>
        </w:rPr>
        <w:t>A</w:t>
      </w:r>
      <w:r w:rsidR="00B34ACD" w:rsidRPr="0077168B">
        <w:rPr>
          <w:rFonts w:asciiTheme="minorHAnsi" w:eastAsiaTheme="minorEastAsia" w:hAnsiTheme="minorHAnsi" w:cstheme="minorHAnsi"/>
          <w:sz w:val="22"/>
          <w:szCs w:val="22"/>
        </w:rPr>
        <w:t>s</w:t>
      </w:r>
      <w:r w:rsidRPr="0077168B">
        <w:rPr>
          <w:rFonts w:asciiTheme="minorHAnsi" w:eastAsiaTheme="minorEastAsia" w:hAnsiTheme="minorHAnsi" w:cstheme="minorHAnsi"/>
          <w:sz w:val="22"/>
          <w:szCs w:val="22"/>
        </w:rPr>
        <w:t xml:space="preserve"> </w:t>
      </w:r>
      <w:r w:rsidR="00B34ACD" w:rsidRPr="0077168B">
        <w:rPr>
          <w:rFonts w:asciiTheme="minorHAnsi" w:eastAsiaTheme="minorEastAsia" w:hAnsiTheme="minorHAnsi" w:cstheme="minorHAnsi"/>
          <w:sz w:val="22"/>
          <w:szCs w:val="22"/>
        </w:rPr>
        <w:t>a</w:t>
      </w:r>
      <w:r w:rsidR="0EEE2518" w:rsidRPr="0077168B">
        <w:rPr>
          <w:rFonts w:asciiTheme="minorHAnsi" w:eastAsiaTheme="minorEastAsia" w:hAnsiTheme="minorHAnsi" w:cstheme="minorHAnsi"/>
          <w:sz w:val="22"/>
          <w:szCs w:val="22"/>
        </w:rPr>
        <w:t xml:space="preserve"> </w:t>
      </w:r>
      <w:r w:rsidR="00B34ACD" w:rsidRPr="0077168B">
        <w:rPr>
          <w:rFonts w:asciiTheme="minorHAnsi" w:eastAsiaTheme="minorEastAsia" w:hAnsiTheme="minorHAnsi" w:cstheme="minorHAnsi"/>
          <w:sz w:val="22"/>
          <w:szCs w:val="22"/>
        </w:rPr>
        <w:t xml:space="preserve">key </w:t>
      </w:r>
      <w:r w:rsidR="0EEE2518" w:rsidRPr="0077168B">
        <w:rPr>
          <w:rFonts w:asciiTheme="minorHAnsi" w:eastAsiaTheme="minorEastAsia" w:hAnsiTheme="minorHAnsi" w:cstheme="minorHAnsi"/>
          <w:sz w:val="22"/>
          <w:szCs w:val="22"/>
        </w:rPr>
        <w:t>milestone for this proposal</w:t>
      </w:r>
      <w:r w:rsidR="00B34ACD" w:rsidRPr="0077168B">
        <w:rPr>
          <w:rFonts w:asciiTheme="minorHAnsi" w:eastAsiaTheme="minorEastAsia" w:hAnsiTheme="minorHAnsi" w:cstheme="minorHAnsi"/>
          <w:sz w:val="22"/>
          <w:szCs w:val="22"/>
        </w:rPr>
        <w:t>,</w:t>
      </w:r>
      <w:r w:rsidR="0EEE2518" w:rsidRPr="0077168B">
        <w:rPr>
          <w:rFonts w:asciiTheme="minorHAnsi" w:eastAsiaTheme="minorEastAsia" w:hAnsiTheme="minorHAnsi" w:cstheme="minorHAnsi"/>
          <w:sz w:val="22"/>
          <w:szCs w:val="22"/>
        </w:rPr>
        <w:t xml:space="preserve"> ALDOT </w:t>
      </w:r>
      <w:r w:rsidR="00B34ACD" w:rsidRPr="0077168B">
        <w:rPr>
          <w:rFonts w:asciiTheme="minorHAnsi" w:eastAsiaTheme="minorEastAsia" w:hAnsiTheme="minorHAnsi" w:cstheme="minorHAnsi"/>
          <w:sz w:val="22"/>
          <w:szCs w:val="22"/>
        </w:rPr>
        <w:t xml:space="preserve">will </w:t>
      </w:r>
      <w:r w:rsidR="0EEE2518" w:rsidRPr="0077168B">
        <w:rPr>
          <w:rFonts w:asciiTheme="minorHAnsi" w:eastAsiaTheme="minorEastAsia" w:hAnsiTheme="minorHAnsi" w:cstheme="minorHAnsi"/>
          <w:sz w:val="22"/>
          <w:szCs w:val="22"/>
        </w:rPr>
        <w:t xml:space="preserve">host meetings with </w:t>
      </w:r>
      <w:r w:rsidR="00B34ACD" w:rsidRPr="0077168B">
        <w:rPr>
          <w:rFonts w:asciiTheme="minorHAnsi" w:eastAsiaTheme="minorEastAsia" w:hAnsiTheme="minorHAnsi" w:cstheme="minorHAnsi"/>
          <w:sz w:val="22"/>
          <w:szCs w:val="22"/>
        </w:rPr>
        <w:t xml:space="preserve">stakeholders (i.e., </w:t>
      </w:r>
      <w:r w:rsidR="0EEE2518" w:rsidRPr="0077168B">
        <w:rPr>
          <w:rFonts w:asciiTheme="minorHAnsi" w:eastAsiaTheme="minorEastAsia" w:hAnsiTheme="minorHAnsi" w:cstheme="minorHAnsi"/>
          <w:sz w:val="22"/>
          <w:szCs w:val="22"/>
        </w:rPr>
        <w:t>government, industry</w:t>
      </w:r>
      <w:r w:rsidR="00B34ACD" w:rsidRPr="0077168B">
        <w:rPr>
          <w:rFonts w:asciiTheme="minorHAnsi" w:eastAsiaTheme="minorEastAsia" w:hAnsiTheme="minorHAnsi" w:cstheme="minorHAnsi"/>
          <w:sz w:val="22"/>
          <w:szCs w:val="22"/>
        </w:rPr>
        <w:t>, and academic partners) to refine specifications</w:t>
      </w:r>
      <w:r w:rsidR="0EEE2518" w:rsidRPr="0077168B">
        <w:rPr>
          <w:rFonts w:asciiTheme="minorHAnsi" w:eastAsiaTheme="minorEastAsia" w:hAnsiTheme="minorHAnsi" w:cstheme="minorHAnsi"/>
          <w:sz w:val="22"/>
          <w:szCs w:val="22"/>
        </w:rPr>
        <w:t xml:space="preserve"> for CCPR and WMT. Standard Specifications for WMT </w:t>
      </w:r>
      <w:r w:rsidR="00B34ACD" w:rsidRPr="0077168B">
        <w:rPr>
          <w:rFonts w:asciiTheme="minorHAnsi" w:eastAsiaTheme="minorEastAsia" w:hAnsiTheme="minorHAnsi" w:cstheme="minorHAnsi"/>
          <w:sz w:val="22"/>
          <w:szCs w:val="22"/>
        </w:rPr>
        <w:t xml:space="preserve">will be published </w:t>
      </w:r>
      <w:r w:rsidR="0EEE2518" w:rsidRPr="0077168B">
        <w:rPr>
          <w:rFonts w:asciiTheme="minorHAnsi" w:eastAsiaTheme="minorEastAsia" w:hAnsiTheme="minorHAnsi" w:cstheme="minorHAnsi"/>
          <w:sz w:val="22"/>
          <w:szCs w:val="22"/>
        </w:rPr>
        <w:t xml:space="preserve">in the first quarter of 2025 and </w:t>
      </w:r>
      <w:r w:rsidR="00B34ACD" w:rsidRPr="0077168B">
        <w:rPr>
          <w:rFonts w:asciiTheme="minorHAnsi" w:eastAsiaTheme="minorEastAsia" w:hAnsiTheme="minorHAnsi" w:cstheme="minorHAnsi"/>
          <w:sz w:val="22"/>
          <w:szCs w:val="22"/>
        </w:rPr>
        <w:t xml:space="preserve">for </w:t>
      </w:r>
      <w:r w:rsidR="0EEE2518" w:rsidRPr="0077168B">
        <w:rPr>
          <w:rFonts w:asciiTheme="minorHAnsi" w:eastAsiaTheme="minorEastAsia" w:hAnsiTheme="minorHAnsi" w:cstheme="minorHAnsi"/>
          <w:sz w:val="22"/>
          <w:szCs w:val="22"/>
        </w:rPr>
        <w:t>CCPR by the second quarter of 2027</w:t>
      </w:r>
      <w:r w:rsidR="00B34ACD" w:rsidRPr="0077168B">
        <w:rPr>
          <w:rFonts w:asciiTheme="minorHAnsi" w:eastAsiaTheme="minorEastAsia" w:hAnsiTheme="minorHAnsi" w:cstheme="minorHAnsi"/>
          <w:sz w:val="22"/>
          <w:szCs w:val="22"/>
        </w:rPr>
        <w:t>. These specifications</w:t>
      </w:r>
      <w:r w:rsidR="0EEE2518" w:rsidRPr="0077168B">
        <w:rPr>
          <w:rFonts w:asciiTheme="minorHAnsi" w:eastAsiaTheme="minorEastAsia" w:hAnsiTheme="minorHAnsi" w:cstheme="minorHAnsi"/>
          <w:sz w:val="22"/>
          <w:szCs w:val="22"/>
        </w:rPr>
        <w:t xml:space="preserve"> can then be used on </w:t>
      </w:r>
      <w:r w:rsidR="00B34ACD" w:rsidRPr="0077168B">
        <w:rPr>
          <w:rFonts w:asciiTheme="minorHAnsi" w:eastAsiaTheme="minorEastAsia" w:hAnsiTheme="minorHAnsi" w:cstheme="minorHAnsi"/>
          <w:sz w:val="22"/>
          <w:szCs w:val="22"/>
        </w:rPr>
        <w:t xml:space="preserve">Federal, </w:t>
      </w:r>
      <w:r w:rsidR="0EEE2518" w:rsidRPr="0077168B">
        <w:rPr>
          <w:rFonts w:asciiTheme="minorHAnsi" w:eastAsiaTheme="minorEastAsia" w:hAnsiTheme="minorHAnsi" w:cstheme="minorHAnsi"/>
          <w:sz w:val="22"/>
          <w:szCs w:val="22"/>
        </w:rPr>
        <w:t>State</w:t>
      </w:r>
      <w:r w:rsidR="00B34ACD" w:rsidRPr="0077168B">
        <w:rPr>
          <w:rFonts w:asciiTheme="minorHAnsi" w:eastAsiaTheme="minorEastAsia" w:hAnsiTheme="minorHAnsi" w:cstheme="minorHAnsi"/>
          <w:sz w:val="22"/>
          <w:szCs w:val="22"/>
        </w:rPr>
        <w:t>,</w:t>
      </w:r>
      <w:r w:rsidR="0EEE2518" w:rsidRPr="0077168B">
        <w:rPr>
          <w:rFonts w:asciiTheme="minorHAnsi" w:eastAsiaTheme="minorEastAsia" w:hAnsiTheme="minorHAnsi" w:cstheme="minorHAnsi"/>
          <w:sz w:val="22"/>
          <w:szCs w:val="22"/>
        </w:rPr>
        <w:t xml:space="preserve"> and </w:t>
      </w:r>
      <w:r w:rsidR="00B34ACD" w:rsidRPr="0077168B">
        <w:rPr>
          <w:rFonts w:asciiTheme="minorHAnsi" w:eastAsiaTheme="minorEastAsia" w:hAnsiTheme="minorHAnsi" w:cstheme="minorHAnsi"/>
          <w:sz w:val="22"/>
          <w:szCs w:val="22"/>
        </w:rPr>
        <w:t>County</w:t>
      </w:r>
      <w:r w:rsidRPr="0077168B">
        <w:rPr>
          <w:rFonts w:asciiTheme="minorHAnsi" w:eastAsiaTheme="minorEastAsia" w:hAnsiTheme="minorHAnsi" w:cstheme="minorHAnsi"/>
          <w:sz w:val="22"/>
          <w:szCs w:val="22"/>
        </w:rPr>
        <w:t xml:space="preserve"> </w:t>
      </w:r>
      <w:r w:rsidR="00B34ACD" w:rsidRPr="0077168B">
        <w:rPr>
          <w:rFonts w:asciiTheme="minorHAnsi" w:eastAsiaTheme="minorEastAsia" w:hAnsiTheme="minorHAnsi" w:cstheme="minorHAnsi"/>
          <w:sz w:val="22"/>
          <w:szCs w:val="22"/>
        </w:rPr>
        <w:t>funded</w:t>
      </w:r>
      <w:r w:rsidR="0EEE2518" w:rsidRPr="0077168B">
        <w:rPr>
          <w:rFonts w:asciiTheme="minorHAnsi" w:eastAsiaTheme="minorEastAsia" w:hAnsiTheme="minorHAnsi" w:cstheme="minorHAnsi"/>
          <w:sz w:val="22"/>
          <w:szCs w:val="22"/>
        </w:rPr>
        <w:t xml:space="preserve"> projects where the </w:t>
      </w:r>
      <w:r w:rsidRPr="0077168B">
        <w:rPr>
          <w:rFonts w:asciiTheme="minorHAnsi" w:eastAsiaTheme="minorEastAsia" w:hAnsiTheme="minorHAnsi" w:cstheme="minorHAnsi"/>
          <w:sz w:val="22"/>
          <w:szCs w:val="22"/>
        </w:rPr>
        <w:t>technolog</w:t>
      </w:r>
      <w:r w:rsidR="00B34ACD" w:rsidRPr="0077168B">
        <w:rPr>
          <w:rFonts w:asciiTheme="minorHAnsi" w:eastAsiaTheme="minorEastAsia" w:hAnsiTheme="minorHAnsi" w:cstheme="minorHAnsi"/>
          <w:sz w:val="22"/>
          <w:szCs w:val="22"/>
        </w:rPr>
        <w:t>ies</w:t>
      </w:r>
      <w:r w:rsidR="0EEE2518" w:rsidRPr="0077168B">
        <w:rPr>
          <w:rFonts w:asciiTheme="minorHAnsi" w:eastAsiaTheme="minorEastAsia" w:hAnsiTheme="minorHAnsi" w:cstheme="minorHAnsi"/>
          <w:sz w:val="22"/>
          <w:szCs w:val="22"/>
        </w:rPr>
        <w:t xml:space="preserve"> present advantages over </w:t>
      </w:r>
      <w:r w:rsidR="00B34ACD" w:rsidRPr="0077168B">
        <w:rPr>
          <w:rFonts w:asciiTheme="minorHAnsi" w:eastAsiaTheme="minorEastAsia" w:hAnsiTheme="minorHAnsi" w:cstheme="minorHAnsi"/>
          <w:sz w:val="22"/>
          <w:szCs w:val="22"/>
        </w:rPr>
        <w:t xml:space="preserve">conventional materials and </w:t>
      </w:r>
      <w:r w:rsidR="0EEE2518" w:rsidRPr="0077168B">
        <w:rPr>
          <w:rFonts w:asciiTheme="minorHAnsi" w:eastAsiaTheme="minorEastAsia" w:hAnsiTheme="minorHAnsi" w:cstheme="minorHAnsi"/>
          <w:sz w:val="22"/>
          <w:szCs w:val="22"/>
        </w:rPr>
        <w:t>practices.</w:t>
      </w:r>
    </w:p>
    <w:p w14:paraId="37916585" w14:textId="6334D680" w:rsidR="005A397E" w:rsidRPr="0077168B" w:rsidRDefault="0EEE2518" w:rsidP="00062BCB">
      <w:pPr>
        <w:ind w:firstLine="360"/>
        <w:jc w:val="both"/>
        <w:rPr>
          <w:rFonts w:eastAsia="Calibri"/>
        </w:rPr>
      </w:pPr>
      <w:r w:rsidRPr="466A41EB">
        <w:rPr>
          <w:rFonts w:eastAsiaTheme="minorEastAsia"/>
        </w:rPr>
        <w:t xml:space="preserve">There is high confidence that the enhanced specifications will be adopted locally and </w:t>
      </w:r>
      <w:r w:rsidR="6DB29336" w:rsidRPr="466A41EB">
        <w:rPr>
          <w:rFonts w:eastAsiaTheme="minorEastAsia"/>
        </w:rPr>
        <w:t xml:space="preserve">possibly even </w:t>
      </w:r>
      <w:r w:rsidRPr="466A41EB">
        <w:rPr>
          <w:rFonts w:eastAsiaTheme="minorEastAsia"/>
        </w:rPr>
        <w:t xml:space="preserve">nationally through </w:t>
      </w:r>
      <w:r w:rsidR="7DD59BB9" w:rsidRPr="466A41EB">
        <w:rPr>
          <w:rFonts w:eastAsiaTheme="minorEastAsia"/>
        </w:rPr>
        <w:t xml:space="preserve">ALDOT’s leadership in </w:t>
      </w:r>
      <w:r w:rsidRPr="466A41EB">
        <w:rPr>
          <w:rFonts w:eastAsiaTheme="minorEastAsia"/>
        </w:rPr>
        <w:t>various associations and committees</w:t>
      </w:r>
      <w:r w:rsidR="00B34ACD" w:rsidRPr="466A41EB">
        <w:rPr>
          <w:rFonts w:eastAsiaTheme="minorEastAsia"/>
        </w:rPr>
        <w:t>, such as the FHWA Climate Challenge, AASHTO COMP,</w:t>
      </w:r>
      <w:r w:rsidRPr="466A41EB">
        <w:rPr>
          <w:rFonts w:eastAsiaTheme="minorEastAsia"/>
        </w:rPr>
        <w:t xml:space="preserve"> and CAPRI. </w:t>
      </w:r>
      <w:r w:rsidR="005A397E" w:rsidRPr="466A41EB">
        <w:rPr>
          <w:rFonts w:eastAsiaTheme="minorEastAsia"/>
        </w:rPr>
        <w:t>According to th</w:t>
      </w:r>
      <w:r w:rsidR="005A397E" w:rsidRPr="466A41EB">
        <w:rPr>
          <w:rFonts w:eastAsia="Calibri"/>
        </w:rPr>
        <w:t>e</w:t>
      </w:r>
      <w:r w:rsidRPr="466A41EB">
        <w:t xml:space="preserve"> 2021 </w:t>
      </w:r>
      <w:r w:rsidR="005A397E" w:rsidRPr="466A41EB">
        <w:rPr>
          <w:rFonts w:eastAsia="Calibri"/>
        </w:rPr>
        <w:t>NAPA</w:t>
      </w:r>
      <w:r w:rsidRPr="466A41EB">
        <w:t xml:space="preserve"> survey</w:t>
      </w:r>
      <w:r w:rsidR="005A397E" w:rsidRPr="466A41EB">
        <w:rPr>
          <w:rFonts w:eastAsia="Calibri"/>
        </w:rPr>
        <w:t>,</w:t>
      </w:r>
      <w:r w:rsidRPr="466A41EB">
        <w:t xml:space="preserve"> approximately 1.5 million tons of HMA were produced in Alabama for other agencies.</w:t>
      </w:r>
      <w:r w:rsidRPr="466A41EB">
        <w:rPr>
          <w:vertAlign w:val="superscript"/>
        </w:rPr>
        <w:fldChar w:fldCharType="begin"/>
      </w:r>
      <w:r w:rsidRPr="466A41EB">
        <w:rPr>
          <w:vertAlign w:val="superscript"/>
        </w:rPr>
        <w:instrText xml:space="preserve"> NOTEREF _Ref162507964 \h </w:instrText>
      </w:r>
      <w:r w:rsidR="005D28EE" w:rsidRPr="466A41EB">
        <w:rPr>
          <w:vertAlign w:val="superscript"/>
        </w:rPr>
        <w:instrText xml:space="preserve"> \* MERGEFORMAT </w:instrText>
      </w:r>
      <w:r w:rsidRPr="466A41EB">
        <w:rPr>
          <w:vertAlign w:val="superscript"/>
        </w:rPr>
      </w:r>
      <w:r w:rsidRPr="466A41EB">
        <w:rPr>
          <w:vertAlign w:val="superscript"/>
        </w:rPr>
        <w:fldChar w:fldCharType="separate"/>
      </w:r>
      <w:r w:rsidR="005D28EE" w:rsidRPr="466A41EB">
        <w:rPr>
          <w:vertAlign w:val="superscript"/>
        </w:rPr>
        <w:t>3</w:t>
      </w:r>
      <w:r w:rsidRPr="466A41EB">
        <w:rPr>
          <w:vertAlign w:val="superscript"/>
        </w:rPr>
        <w:fldChar w:fldCharType="end"/>
      </w:r>
      <w:r w:rsidRPr="466A41EB">
        <w:t xml:space="preserve"> </w:t>
      </w:r>
      <w:r w:rsidR="57446E1C" w:rsidRPr="16D0AD49">
        <w:t xml:space="preserve">Combining this with the 4.4 million tons for ALDOT </w:t>
      </w:r>
      <w:r w:rsidR="57446E1C" w:rsidRPr="1C1612DD">
        <w:t xml:space="preserve">and assuming local agency </w:t>
      </w:r>
      <w:r w:rsidR="57446E1C" w:rsidRPr="099FB721">
        <w:t>adoption</w:t>
      </w:r>
      <w:r w:rsidR="57446E1C" w:rsidRPr="494B4B45">
        <w:t xml:space="preserve"> at</w:t>
      </w:r>
      <w:r w:rsidRPr="466A41EB">
        <w:t xml:space="preserve"> 60% of the total tonnage </w:t>
      </w:r>
      <w:r w:rsidR="332A2B66" w:rsidRPr="466A41EB">
        <w:t>utilizing</w:t>
      </w:r>
      <w:r w:rsidRPr="466A41EB">
        <w:t xml:space="preserve"> WMT with reduced temperatures from 2028 through 2030</w:t>
      </w:r>
      <w:r w:rsidR="005A397E" w:rsidRPr="466A41EB">
        <w:rPr>
          <w:rFonts w:eastAsia="Calibri"/>
        </w:rPr>
        <w:t xml:space="preserve">, </w:t>
      </w:r>
      <w:r w:rsidR="47639389" w:rsidRPr="466A41EB">
        <w:rPr>
          <w:rFonts w:eastAsia="Calibri"/>
        </w:rPr>
        <w:t xml:space="preserve">the </w:t>
      </w:r>
      <w:r w:rsidR="005A397E" w:rsidRPr="466A41EB">
        <w:rPr>
          <w:rFonts w:eastAsia="Calibri"/>
        </w:rPr>
        <w:t>resulting</w:t>
      </w:r>
      <w:r w:rsidRPr="466A41EB">
        <w:t xml:space="preserve"> </w:t>
      </w:r>
      <w:r w:rsidR="005A397E" w:rsidRPr="466A41EB">
        <w:rPr>
          <w:rFonts w:eastAsia="Calibri"/>
        </w:rPr>
        <w:t>cost-effectiveness</w:t>
      </w:r>
      <w:r w:rsidRPr="466A41EB">
        <w:t xml:space="preserve"> decreas</w:t>
      </w:r>
      <w:r w:rsidR="4DA60A5C">
        <w:t>es</w:t>
      </w:r>
      <w:r w:rsidRPr="466A41EB">
        <w:t xml:space="preserve"> to $765</w:t>
      </w:r>
      <w:r w:rsidR="5ABD6CB8" w:rsidRPr="466A41EB">
        <w:rPr>
          <w:rFonts w:eastAsiaTheme="minorEastAsia"/>
        </w:rPr>
        <w:t xml:space="preserve"> per MTCO</w:t>
      </w:r>
      <w:r w:rsidR="5ABD6CB8" w:rsidRPr="466A41EB">
        <w:rPr>
          <w:rFonts w:eastAsiaTheme="minorEastAsia"/>
          <w:vertAlign w:val="subscript"/>
        </w:rPr>
        <w:t>2</w:t>
      </w:r>
      <w:r w:rsidR="5ABD6CB8" w:rsidRPr="466A41EB">
        <w:rPr>
          <w:rFonts w:eastAsiaTheme="minorEastAsia"/>
        </w:rPr>
        <w:t>e reduced</w:t>
      </w:r>
      <w:r w:rsidRPr="466A41EB">
        <w:t xml:space="preserve">. </w:t>
      </w:r>
    </w:p>
    <w:p w14:paraId="35E94A67" w14:textId="3E4C1525" w:rsidR="0EEE2518" w:rsidRPr="0077168B" w:rsidRDefault="0EEE2518" w:rsidP="00062BCB">
      <w:pPr>
        <w:ind w:firstLine="360"/>
        <w:jc w:val="both"/>
      </w:pPr>
      <w:r w:rsidRPr="6776E591">
        <w:t xml:space="preserve">Similarly, </w:t>
      </w:r>
      <w:r w:rsidRPr="6776E591">
        <w:rPr>
          <w:rFonts w:eastAsiaTheme="minorEastAsia"/>
        </w:rPr>
        <w:t xml:space="preserve">based on the </w:t>
      </w:r>
      <w:r w:rsidRPr="6776E591">
        <w:t xml:space="preserve">2021 </w:t>
      </w:r>
      <w:r w:rsidR="005A397E" w:rsidRPr="6776E591">
        <w:rPr>
          <w:rFonts w:eastAsia="Calibri"/>
        </w:rPr>
        <w:t>NAPA</w:t>
      </w:r>
      <w:r w:rsidRPr="6776E591">
        <w:t xml:space="preserve"> survey, </w:t>
      </w:r>
      <w:r w:rsidR="005A397E" w:rsidRPr="6776E591">
        <w:rPr>
          <w:rFonts w:eastAsia="Calibri"/>
        </w:rPr>
        <w:t>it is estimated</w:t>
      </w:r>
      <w:r w:rsidRPr="6776E591">
        <w:t xml:space="preserve"> that approximately 432.2 million tons of HMA were produced in </w:t>
      </w:r>
      <w:r w:rsidR="005A397E" w:rsidRPr="6776E591">
        <w:rPr>
          <w:rFonts w:eastAsia="Calibri"/>
        </w:rPr>
        <w:t>the United States</w:t>
      </w:r>
      <w:r w:rsidRPr="6776E591">
        <w:t>.</w:t>
      </w:r>
      <w:r w:rsidRPr="6776E591">
        <w:rPr>
          <w:vertAlign w:val="superscript"/>
        </w:rPr>
        <w:fldChar w:fldCharType="begin"/>
      </w:r>
      <w:r w:rsidRPr="6776E591">
        <w:rPr>
          <w:vertAlign w:val="superscript"/>
        </w:rPr>
        <w:instrText xml:space="preserve"> NOTEREF _Ref162507964 \h </w:instrText>
      </w:r>
      <w:r w:rsidR="005D28EE" w:rsidRPr="6776E591">
        <w:rPr>
          <w:vertAlign w:val="superscript"/>
        </w:rPr>
        <w:instrText xml:space="preserve"> \* MERGEFORMAT </w:instrText>
      </w:r>
      <w:r w:rsidRPr="6776E591">
        <w:rPr>
          <w:vertAlign w:val="superscript"/>
        </w:rPr>
      </w:r>
      <w:r w:rsidRPr="6776E591">
        <w:rPr>
          <w:vertAlign w:val="superscript"/>
        </w:rPr>
        <w:fldChar w:fldCharType="separate"/>
      </w:r>
      <w:r w:rsidR="005D28EE" w:rsidRPr="6776E591">
        <w:rPr>
          <w:vertAlign w:val="superscript"/>
        </w:rPr>
        <w:t>3</w:t>
      </w:r>
      <w:r w:rsidRPr="6776E591">
        <w:rPr>
          <w:vertAlign w:val="superscript"/>
        </w:rPr>
        <w:fldChar w:fldCharType="end"/>
      </w:r>
      <w:r w:rsidRPr="6776E591">
        <w:t xml:space="preserve"> If</w:t>
      </w:r>
      <w:r w:rsidR="2E8982E8" w:rsidRPr="6776E591">
        <w:rPr>
          <w:rFonts w:eastAsia="Calibri"/>
        </w:rPr>
        <w:t xml:space="preserve"> </w:t>
      </w:r>
      <w:r w:rsidR="005A397E" w:rsidRPr="6776E591">
        <w:rPr>
          <w:rFonts w:eastAsia="Calibri"/>
        </w:rPr>
        <w:t>similar</w:t>
      </w:r>
      <w:r w:rsidRPr="6776E591">
        <w:t xml:space="preserve"> specifications are adopted </w:t>
      </w:r>
      <w:r w:rsidR="005A397E" w:rsidRPr="6776E591">
        <w:rPr>
          <w:rFonts w:eastAsia="Calibri"/>
        </w:rPr>
        <w:t>nationwide</w:t>
      </w:r>
      <w:r w:rsidR="69F966C1" w:rsidRPr="72122242">
        <w:rPr>
          <w:rFonts w:eastAsia="Calibri"/>
        </w:rPr>
        <w:t xml:space="preserve"> and</w:t>
      </w:r>
      <w:r w:rsidRPr="72122242">
        <w:rPr>
          <w:rFonts w:eastAsia="Calibri"/>
        </w:rPr>
        <w:t xml:space="preserve"> 60% of the asphalt tonnage across </w:t>
      </w:r>
      <w:r w:rsidR="005A397E" w:rsidRPr="6776E591">
        <w:rPr>
          <w:rFonts w:eastAsia="Calibri"/>
        </w:rPr>
        <w:t xml:space="preserve">the United States </w:t>
      </w:r>
      <w:r w:rsidRPr="6776E591">
        <w:t xml:space="preserve">is produced using WMT at reduced </w:t>
      </w:r>
      <w:r w:rsidR="2E8982E8" w:rsidRPr="6776E591">
        <w:rPr>
          <w:rFonts w:eastAsia="Calibri"/>
        </w:rPr>
        <w:t>temperature</w:t>
      </w:r>
      <w:r w:rsidR="005A397E" w:rsidRPr="6776E591">
        <w:rPr>
          <w:rFonts w:eastAsia="Calibri"/>
        </w:rPr>
        <w:t>s</w:t>
      </w:r>
      <w:r w:rsidRPr="037732F4">
        <w:rPr>
          <w:rFonts w:eastAsia="Calibri"/>
        </w:rPr>
        <w:t xml:space="preserve"> </w:t>
      </w:r>
      <w:r w:rsidR="0F29B3CF" w:rsidRPr="037732F4">
        <w:rPr>
          <w:rFonts w:eastAsia="Calibri"/>
        </w:rPr>
        <w:t>from 2028</w:t>
      </w:r>
      <w:r w:rsidR="0F29B3CF" w:rsidRPr="14A36726">
        <w:rPr>
          <w:rFonts w:eastAsia="Calibri"/>
        </w:rPr>
        <w:t xml:space="preserve"> through 2030</w:t>
      </w:r>
      <w:r w:rsidR="008309F6">
        <w:rPr>
          <w:rFonts w:eastAsia="Calibri"/>
        </w:rPr>
        <w:t>, the cost-effectiveness of GHG reductions will decrease to $17 per MTCO</w:t>
      </w:r>
      <w:r w:rsidR="008309F6" w:rsidRPr="00276C58">
        <w:rPr>
          <w:rFonts w:eastAsia="Calibri"/>
          <w:vertAlign w:val="subscript"/>
        </w:rPr>
        <w:t>2</w:t>
      </w:r>
      <w:r w:rsidR="008309F6">
        <w:rPr>
          <w:rFonts w:eastAsia="Calibri"/>
        </w:rPr>
        <w:t>e</w:t>
      </w:r>
      <w:r w:rsidRPr="6776E591">
        <w:t xml:space="preserve">. </w:t>
      </w:r>
      <w:r w:rsidR="005A397E" w:rsidRPr="6776E591">
        <w:rPr>
          <w:rFonts w:eastAsia="Calibri"/>
        </w:rPr>
        <w:t xml:space="preserve">Detailed </w:t>
      </w:r>
      <w:r w:rsidRPr="6776E591">
        <w:t xml:space="preserve">calculations and estimates can be found in the </w:t>
      </w:r>
      <w:r w:rsidRPr="6776E591">
        <w:rPr>
          <w:i/>
        </w:rPr>
        <w:t>Technical Appendix</w:t>
      </w:r>
      <w:r w:rsidRPr="6776E591">
        <w:t>.</w:t>
      </w:r>
    </w:p>
    <w:p w14:paraId="2B191F47" w14:textId="1802CE3E" w:rsidR="0EEE2518" w:rsidRPr="0077168B" w:rsidRDefault="0EEE2518" w:rsidP="00062BCB">
      <w:pPr>
        <w:ind w:firstLine="360"/>
        <w:jc w:val="both"/>
        <w:rPr>
          <w:rFonts w:cstheme="minorHAnsi"/>
        </w:rPr>
      </w:pPr>
    </w:p>
    <w:p w14:paraId="704882C2" w14:textId="4B8018C8" w:rsidR="0059360F" w:rsidRDefault="0EEE2518" w:rsidP="00062BCB">
      <w:pPr>
        <w:pStyle w:val="ListParagraph"/>
        <w:numPr>
          <w:ilvl w:val="0"/>
          <w:numId w:val="15"/>
        </w:numPr>
        <w:ind w:left="360"/>
        <w:contextualSpacing w:val="0"/>
        <w:jc w:val="both"/>
        <w:rPr>
          <w:rFonts w:cstheme="minorHAnsi"/>
          <w:b/>
          <w:sz w:val="22"/>
          <w:szCs w:val="22"/>
          <w:u w:val="single"/>
        </w:rPr>
      </w:pPr>
      <w:r w:rsidRPr="0077168B">
        <w:rPr>
          <w:rFonts w:cstheme="minorHAnsi"/>
          <w:b/>
          <w:sz w:val="22"/>
          <w:szCs w:val="22"/>
          <w:u w:val="single"/>
        </w:rPr>
        <w:lastRenderedPageBreak/>
        <w:t xml:space="preserve">Documentation of GHG Reduction Assumptions – (see </w:t>
      </w:r>
      <w:r w:rsidR="007E21B1" w:rsidRPr="007E21B1">
        <w:rPr>
          <w:rFonts w:cstheme="minorHAnsi"/>
          <w:b/>
          <w:i/>
          <w:sz w:val="22"/>
          <w:szCs w:val="22"/>
          <w:u w:val="single"/>
        </w:rPr>
        <w:t xml:space="preserve">Technical </w:t>
      </w:r>
      <w:r w:rsidRPr="007E21B1">
        <w:rPr>
          <w:rFonts w:cstheme="minorHAnsi"/>
          <w:b/>
          <w:i/>
          <w:sz w:val="22"/>
          <w:szCs w:val="22"/>
          <w:u w:val="single"/>
        </w:rPr>
        <w:t>Appendix</w:t>
      </w:r>
      <w:r w:rsidRPr="0077168B">
        <w:rPr>
          <w:rFonts w:cstheme="minorHAnsi"/>
          <w:b/>
          <w:sz w:val="22"/>
          <w:szCs w:val="22"/>
          <w:u w:val="single"/>
        </w:rPr>
        <w:t>)</w:t>
      </w:r>
    </w:p>
    <w:p w14:paraId="0C438388" w14:textId="676314E3" w:rsidR="007E21B1" w:rsidRPr="007E21B1" w:rsidRDefault="007E21B1" w:rsidP="007E21B1">
      <w:pPr>
        <w:ind w:firstLine="360"/>
        <w:jc w:val="both"/>
        <w:rPr>
          <w:rFonts w:eastAsiaTheme="minorEastAsia"/>
        </w:rPr>
      </w:pPr>
      <w:r w:rsidRPr="007E21B1">
        <w:rPr>
          <w:rFonts w:eastAsiaTheme="minorEastAsia"/>
        </w:rPr>
        <w:t>As required in the NOFO, the Technical Appendix and the GHG Calculation Spreadsheet contain the necessary information about the methodology, assumptions, and calculations used to determine the GHG emission reductions resulting from the measure of reducing production temperatures for asphalt mixtures. For this purpose, the latest available information from the IPCC Fifth Assessment Report and the EPA Emission Factors for Greenhouse Gas Inventories were used. These documents provide detailed information on the calculations used for determining the GHG emission reductions for two time periods: 2025-2030 and 2025-2050.</w:t>
      </w:r>
    </w:p>
    <w:p w14:paraId="651C1BD6" w14:textId="77777777" w:rsidR="004C35F4" w:rsidRPr="0077168B" w:rsidRDefault="004C35F4" w:rsidP="00062BCB">
      <w:pPr>
        <w:jc w:val="both"/>
        <w:rPr>
          <w:rFonts w:eastAsiaTheme="minorEastAsia" w:cstheme="minorHAnsi"/>
        </w:rPr>
      </w:pPr>
    </w:p>
    <w:p w14:paraId="0264DFE6" w14:textId="62E4EFC9" w:rsidR="004C35F4" w:rsidRPr="0077168B" w:rsidRDefault="0EEE2518" w:rsidP="00062BCB">
      <w:pPr>
        <w:pStyle w:val="Heading1"/>
        <w:numPr>
          <w:ilvl w:val="0"/>
          <w:numId w:val="14"/>
        </w:numPr>
        <w:ind w:left="360"/>
        <w:jc w:val="both"/>
        <w:rPr>
          <w:rFonts w:eastAsiaTheme="minorEastAsia" w:cstheme="minorHAnsi"/>
          <w:sz w:val="22"/>
          <w:szCs w:val="22"/>
          <w:u w:val="single"/>
        </w:rPr>
      </w:pPr>
      <w:r w:rsidRPr="0077168B">
        <w:rPr>
          <w:rFonts w:eastAsiaTheme="minorEastAsia" w:cstheme="minorHAnsi"/>
          <w:sz w:val="22"/>
          <w:szCs w:val="22"/>
          <w:u w:val="single"/>
        </w:rPr>
        <w:t>Environmental Results – Outputs, Outcomes, and Performance Measures</w:t>
      </w:r>
    </w:p>
    <w:p w14:paraId="15850034" w14:textId="77777777" w:rsidR="008C0124" w:rsidRPr="0077168B" w:rsidRDefault="008C0124" w:rsidP="00062BCB">
      <w:pPr>
        <w:pStyle w:val="ListParagraph"/>
        <w:contextualSpacing w:val="0"/>
        <w:jc w:val="both"/>
        <w:rPr>
          <w:rFonts w:eastAsiaTheme="minorEastAsia" w:cstheme="minorHAnsi"/>
          <w:b/>
          <w:bCs/>
          <w:sz w:val="22"/>
          <w:szCs w:val="22"/>
        </w:rPr>
      </w:pPr>
    </w:p>
    <w:p w14:paraId="7DB25C03" w14:textId="4E958052" w:rsidR="00D92CE5" w:rsidRPr="0077168B" w:rsidRDefault="0EEE2518" w:rsidP="00062BCB">
      <w:pPr>
        <w:pStyle w:val="ListParagraph"/>
        <w:numPr>
          <w:ilvl w:val="0"/>
          <w:numId w:val="16"/>
        </w:numPr>
        <w:ind w:left="360"/>
        <w:contextualSpacing w:val="0"/>
        <w:jc w:val="both"/>
        <w:rPr>
          <w:rFonts w:eastAsiaTheme="minorEastAsia" w:cstheme="minorHAnsi"/>
          <w:b/>
          <w:bCs/>
          <w:sz w:val="22"/>
          <w:szCs w:val="22"/>
          <w:u w:val="single"/>
        </w:rPr>
      </w:pPr>
      <w:r w:rsidRPr="0077168B">
        <w:rPr>
          <w:rFonts w:eastAsiaTheme="minorEastAsia" w:cstheme="minorHAnsi"/>
          <w:b/>
          <w:bCs/>
          <w:sz w:val="22"/>
          <w:szCs w:val="22"/>
          <w:u w:val="single"/>
        </w:rPr>
        <w:t>Expected Outputs and Outcomes</w:t>
      </w:r>
    </w:p>
    <w:p w14:paraId="2A33DABE" w14:textId="07D40190" w:rsidR="009D4E32" w:rsidRPr="0077168B" w:rsidRDefault="0EEE2518" w:rsidP="00062BCB">
      <w:pPr>
        <w:ind w:left="-20" w:right="-20" w:firstLine="360"/>
        <w:jc w:val="both"/>
        <w:rPr>
          <w:rFonts w:eastAsiaTheme="minorEastAsia" w:cstheme="minorHAnsi"/>
        </w:rPr>
      </w:pPr>
      <w:r w:rsidRPr="0077168B">
        <w:rPr>
          <w:rFonts w:eastAsiaTheme="minorEastAsia" w:cstheme="minorHAnsi"/>
        </w:rPr>
        <w:t xml:space="preserve">Table </w:t>
      </w:r>
      <w:r w:rsidR="00434B2A" w:rsidRPr="0077168B">
        <w:rPr>
          <w:rFonts w:eastAsiaTheme="minorEastAsia" w:cstheme="minorHAnsi"/>
        </w:rPr>
        <w:t xml:space="preserve">5 outlines the expected outputs and outcomes associated with each feature that can be used to reduce </w:t>
      </w:r>
      <w:r w:rsidRPr="0077168B">
        <w:rPr>
          <w:rFonts w:eastAsiaTheme="minorEastAsia" w:cstheme="minorHAnsi"/>
        </w:rPr>
        <w:t>temperatures during asphalt mixture production.</w:t>
      </w:r>
      <w:r w:rsidR="00272757" w:rsidRPr="0077168B">
        <w:rPr>
          <w:rFonts w:eastAsiaTheme="minorEastAsia" w:cstheme="minorHAnsi"/>
        </w:rPr>
        <w:t xml:space="preserve"> As seen in the table, the outcomes are directly aligned </w:t>
      </w:r>
      <w:r w:rsidR="008309F6">
        <w:rPr>
          <w:rFonts w:eastAsiaTheme="minorEastAsia" w:cstheme="minorHAnsi"/>
        </w:rPr>
        <w:t>with</w:t>
      </w:r>
      <w:r w:rsidR="00C04976" w:rsidRPr="0077168B">
        <w:rPr>
          <w:rFonts w:eastAsiaTheme="minorEastAsia" w:cstheme="minorHAnsi"/>
        </w:rPr>
        <w:t xml:space="preserve"> O</w:t>
      </w:r>
      <w:r w:rsidR="00C04976" w:rsidRPr="0077168B">
        <w:rPr>
          <w:rFonts w:cstheme="minorHAnsi"/>
        </w:rPr>
        <w:t>bjective 1:1 under Goal 1</w:t>
      </w:r>
      <w:r w:rsidR="005567A1" w:rsidRPr="0077168B">
        <w:rPr>
          <w:rFonts w:cstheme="minorHAnsi"/>
        </w:rPr>
        <w:t>, Tackle the Climate Crisis</w:t>
      </w:r>
      <w:r w:rsidR="00C04976" w:rsidRPr="0077168B">
        <w:rPr>
          <w:rFonts w:cstheme="minorHAnsi"/>
        </w:rPr>
        <w:t xml:space="preserve"> – R</w:t>
      </w:r>
      <w:r w:rsidR="005567A1" w:rsidRPr="0077168B">
        <w:rPr>
          <w:rFonts w:cstheme="minorHAnsi"/>
        </w:rPr>
        <w:t xml:space="preserve">educe Emissions that Cause Climate Change, </w:t>
      </w:r>
      <w:r w:rsidR="00007E91" w:rsidRPr="0077168B">
        <w:rPr>
          <w:rFonts w:cstheme="minorHAnsi"/>
        </w:rPr>
        <w:t>of</w:t>
      </w:r>
      <w:r w:rsidR="005567A1" w:rsidRPr="0077168B">
        <w:rPr>
          <w:rFonts w:cstheme="minorHAnsi"/>
        </w:rPr>
        <w:t xml:space="preserve"> EPA’s Strategic </w:t>
      </w:r>
      <w:r w:rsidR="0072386E" w:rsidRPr="0077168B">
        <w:rPr>
          <w:rFonts w:cstheme="minorHAnsi"/>
        </w:rPr>
        <w:t>Plan.</w:t>
      </w:r>
      <w:r w:rsidR="0072386E" w:rsidRPr="0077168B">
        <w:rPr>
          <w:rStyle w:val="FootnoteReference"/>
          <w:rFonts w:cstheme="minorHAnsi"/>
        </w:rPr>
        <w:footnoteReference w:id="18"/>
      </w:r>
    </w:p>
    <w:p w14:paraId="0A5F320E" w14:textId="03294543" w:rsidR="009D4E32" w:rsidRPr="0077168B" w:rsidRDefault="009D4E32" w:rsidP="00062BCB">
      <w:pPr>
        <w:ind w:left="-20" w:right="-20" w:firstLine="360"/>
        <w:jc w:val="both"/>
        <w:rPr>
          <w:rFonts w:eastAsiaTheme="minorEastAsia" w:cstheme="minorHAnsi"/>
        </w:rPr>
      </w:pPr>
    </w:p>
    <w:p w14:paraId="44AA5C69" w14:textId="01372BA8" w:rsidR="009D4E32" w:rsidRPr="0077168B" w:rsidRDefault="0EEE2518" w:rsidP="00062BCB">
      <w:pPr>
        <w:ind w:left="-20" w:right="-20"/>
        <w:jc w:val="both"/>
        <w:rPr>
          <w:rFonts w:eastAsiaTheme="minorEastAsia" w:cstheme="minorHAnsi"/>
          <w:b/>
          <w:bCs/>
        </w:rPr>
      </w:pPr>
      <w:r w:rsidRPr="0077168B">
        <w:rPr>
          <w:rFonts w:eastAsiaTheme="minorEastAsia" w:cstheme="minorHAnsi"/>
          <w:b/>
          <w:bCs/>
        </w:rPr>
        <w:t>Table 5: Expected Outputs and Outcomes</w:t>
      </w:r>
    </w:p>
    <w:tbl>
      <w:tblPr>
        <w:tblStyle w:val="TableGrid"/>
        <w:tblW w:w="9495" w:type="dxa"/>
        <w:tblInd w:w="-20" w:type="dxa"/>
        <w:tblLayout w:type="fixed"/>
        <w:tblLook w:val="06A0" w:firstRow="1" w:lastRow="0" w:firstColumn="1" w:lastColumn="0" w:noHBand="1" w:noVBand="1"/>
      </w:tblPr>
      <w:tblGrid>
        <w:gridCol w:w="1080"/>
        <w:gridCol w:w="4350"/>
        <w:gridCol w:w="4065"/>
      </w:tblGrid>
      <w:tr w:rsidR="003847EA" w:rsidRPr="0077168B" w14:paraId="6A0C36EC" w14:textId="77777777" w:rsidTr="00372608">
        <w:trPr>
          <w:trHeight w:val="300"/>
        </w:trPr>
        <w:tc>
          <w:tcPr>
            <w:tcW w:w="1080" w:type="dxa"/>
            <w:shd w:val="clear" w:color="auto" w:fill="000000" w:themeFill="text1"/>
          </w:tcPr>
          <w:p w14:paraId="357ED48A" w14:textId="77777777" w:rsidR="000E583D" w:rsidRPr="0077168B" w:rsidRDefault="000E583D" w:rsidP="00062BCB">
            <w:pPr>
              <w:rPr>
                <w:rFonts w:eastAsiaTheme="minorEastAsia" w:cstheme="minorHAnsi"/>
                <w:b/>
                <w:bCs/>
                <w:color w:val="FFFFFF" w:themeColor="background1"/>
              </w:rPr>
            </w:pPr>
            <w:r w:rsidRPr="0077168B">
              <w:rPr>
                <w:rFonts w:eastAsiaTheme="minorEastAsia" w:cstheme="minorHAnsi"/>
                <w:b/>
                <w:bCs/>
                <w:color w:val="FFFFFF" w:themeColor="background1"/>
              </w:rPr>
              <w:t>Feature</w:t>
            </w:r>
          </w:p>
        </w:tc>
        <w:tc>
          <w:tcPr>
            <w:tcW w:w="4350" w:type="dxa"/>
            <w:shd w:val="clear" w:color="auto" w:fill="000000" w:themeFill="text1"/>
          </w:tcPr>
          <w:p w14:paraId="5DAC8B99" w14:textId="77777777" w:rsidR="000E583D" w:rsidRPr="0077168B" w:rsidRDefault="000E583D" w:rsidP="00062BCB">
            <w:pPr>
              <w:rPr>
                <w:rFonts w:eastAsiaTheme="minorEastAsia" w:cstheme="minorHAnsi"/>
                <w:b/>
                <w:bCs/>
                <w:color w:val="FFFFFF" w:themeColor="background1"/>
              </w:rPr>
            </w:pPr>
            <w:r w:rsidRPr="0077168B">
              <w:rPr>
                <w:rFonts w:eastAsiaTheme="minorEastAsia" w:cstheme="minorHAnsi"/>
                <w:b/>
                <w:bCs/>
                <w:color w:val="FFFFFF" w:themeColor="background1"/>
              </w:rPr>
              <w:t>Outputs</w:t>
            </w:r>
          </w:p>
        </w:tc>
        <w:tc>
          <w:tcPr>
            <w:tcW w:w="4065" w:type="dxa"/>
            <w:shd w:val="clear" w:color="auto" w:fill="000000" w:themeFill="text1"/>
          </w:tcPr>
          <w:p w14:paraId="3F7441C7" w14:textId="77777777" w:rsidR="000E583D" w:rsidRPr="0077168B" w:rsidRDefault="000E583D" w:rsidP="00062BCB">
            <w:pPr>
              <w:rPr>
                <w:rFonts w:eastAsiaTheme="minorEastAsia" w:cstheme="minorHAnsi"/>
                <w:b/>
                <w:bCs/>
                <w:color w:val="FFFFFF" w:themeColor="background1"/>
              </w:rPr>
            </w:pPr>
            <w:r w:rsidRPr="0077168B">
              <w:rPr>
                <w:rFonts w:eastAsiaTheme="minorEastAsia" w:cstheme="minorHAnsi"/>
                <w:b/>
                <w:bCs/>
                <w:color w:val="FFFFFF" w:themeColor="background1"/>
              </w:rPr>
              <w:t>Outcomes</w:t>
            </w:r>
          </w:p>
        </w:tc>
      </w:tr>
      <w:tr w:rsidR="008F398D" w:rsidRPr="0077168B" w14:paraId="27B230ED" w14:textId="77777777" w:rsidTr="00062BCB">
        <w:trPr>
          <w:trHeight w:val="300"/>
        </w:trPr>
        <w:tc>
          <w:tcPr>
            <w:tcW w:w="1080" w:type="dxa"/>
            <w:shd w:val="clear" w:color="auto" w:fill="F2F2F2" w:themeFill="background1" w:themeFillShade="F2"/>
            <w:vAlign w:val="center"/>
          </w:tcPr>
          <w:p w14:paraId="71A3EE72" w14:textId="77777777" w:rsidR="00053C43" w:rsidRPr="0077168B" w:rsidRDefault="00053C43" w:rsidP="00062BCB">
            <w:pPr>
              <w:rPr>
                <w:rFonts w:eastAsiaTheme="minorEastAsia" w:cstheme="minorHAnsi"/>
                <w:b/>
                <w:bCs/>
              </w:rPr>
            </w:pPr>
            <w:r w:rsidRPr="0077168B">
              <w:rPr>
                <w:rFonts w:eastAsiaTheme="minorEastAsia" w:cstheme="minorHAnsi"/>
                <w:b/>
                <w:bCs/>
              </w:rPr>
              <w:t>WMT</w:t>
            </w:r>
          </w:p>
        </w:tc>
        <w:tc>
          <w:tcPr>
            <w:tcW w:w="4350" w:type="dxa"/>
          </w:tcPr>
          <w:p w14:paraId="38FF8F24" w14:textId="77777777" w:rsidR="00053C43" w:rsidRPr="0077168B" w:rsidRDefault="00053C43" w:rsidP="00276C58">
            <w:pPr>
              <w:pStyle w:val="ListParagraph"/>
              <w:numPr>
                <w:ilvl w:val="0"/>
                <w:numId w:val="12"/>
              </w:numPr>
              <w:ind w:left="267" w:hanging="267"/>
              <w:contextualSpacing w:val="0"/>
              <w:rPr>
                <w:rFonts w:eastAsiaTheme="minorEastAsia" w:cstheme="minorHAnsi"/>
                <w:sz w:val="22"/>
                <w:szCs w:val="22"/>
              </w:rPr>
            </w:pPr>
            <w:r w:rsidRPr="0077168B">
              <w:rPr>
                <w:rFonts w:eastAsiaTheme="minorEastAsia" w:cstheme="minorHAnsi"/>
                <w:sz w:val="22"/>
                <w:szCs w:val="22"/>
              </w:rPr>
              <w:t>Review and refine Standard Specifications to use WMT on State and Local Government projects by Q4 2025</w:t>
            </w:r>
          </w:p>
          <w:p w14:paraId="3F231824" w14:textId="77777777" w:rsidR="00053C43" w:rsidRPr="0077168B" w:rsidRDefault="00053C43" w:rsidP="00276C58">
            <w:pPr>
              <w:pStyle w:val="ListParagraph"/>
              <w:numPr>
                <w:ilvl w:val="0"/>
                <w:numId w:val="12"/>
              </w:numPr>
              <w:ind w:left="267" w:hanging="267"/>
              <w:contextualSpacing w:val="0"/>
              <w:rPr>
                <w:rFonts w:eastAsiaTheme="minorEastAsia" w:cstheme="minorHAnsi"/>
                <w:sz w:val="22"/>
                <w:szCs w:val="22"/>
              </w:rPr>
            </w:pPr>
            <w:r w:rsidRPr="0077168B">
              <w:rPr>
                <w:rFonts w:eastAsiaTheme="minorEastAsia" w:cstheme="minorHAnsi"/>
                <w:sz w:val="22"/>
                <w:szCs w:val="22"/>
              </w:rPr>
              <w:t>Conduct projects with ALDOT tonnage is produced using reduced temperatures and 35% WMT in 2025, 45% in 2026, and 65% WMT in 2027 through 2030</w:t>
            </w:r>
          </w:p>
          <w:p w14:paraId="40620288" w14:textId="77777777" w:rsidR="00053C43" w:rsidRPr="0077168B" w:rsidRDefault="00053C43" w:rsidP="00276C58">
            <w:pPr>
              <w:pStyle w:val="ListParagraph"/>
              <w:numPr>
                <w:ilvl w:val="0"/>
                <w:numId w:val="12"/>
              </w:numPr>
              <w:ind w:left="267" w:hanging="267"/>
              <w:contextualSpacing w:val="0"/>
              <w:rPr>
                <w:rFonts w:eastAsiaTheme="minorEastAsia" w:cstheme="minorHAnsi"/>
                <w:sz w:val="22"/>
                <w:szCs w:val="22"/>
              </w:rPr>
            </w:pPr>
            <w:r w:rsidRPr="0077168B">
              <w:rPr>
                <w:rFonts w:eastAsiaTheme="minorEastAsia" w:cstheme="minorHAnsi"/>
                <w:sz w:val="22"/>
                <w:szCs w:val="22"/>
              </w:rPr>
              <w:t>175 people participate in training sessions</w:t>
            </w:r>
          </w:p>
          <w:p w14:paraId="0B07F300" w14:textId="77777777" w:rsidR="00053C43" w:rsidRPr="0077168B" w:rsidRDefault="00053C43" w:rsidP="00276C58">
            <w:pPr>
              <w:pStyle w:val="ListParagraph"/>
              <w:numPr>
                <w:ilvl w:val="0"/>
                <w:numId w:val="12"/>
              </w:numPr>
              <w:ind w:left="267" w:hanging="267"/>
              <w:contextualSpacing w:val="0"/>
              <w:rPr>
                <w:rFonts w:eastAsiaTheme="minorEastAsia" w:cstheme="minorHAnsi"/>
                <w:sz w:val="22"/>
                <w:szCs w:val="22"/>
              </w:rPr>
            </w:pPr>
            <w:r w:rsidRPr="0077168B">
              <w:rPr>
                <w:rFonts w:eastAsiaTheme="minorEastAsia" w:cstheme="minorHAnsi"/>
                <w:sz w:val="22"/>
                <w:szCs w:val="22"/>
              </w:rPr>
              <w:t>Present at 3 conferences per year, at a minimum</w:t>
            </w:r>
          </w:p>
          <w:p w14:paraId="4B020770" w14:textId="77777777" w:rsidR="00053C43" w:rsidRPr="0077168B" w:rsidRDefault="00053C43" w:rsidP="00276C58">
            <w:pPr>
              <w:pStyle w:val="ListParagraph"/>
              <w:numPr>
                <w:ilvl w:val="0"/>
                <w:numId w:val="12"/>
              </w:numPr>
              <w:ind w:left="267" w:hanging="267"/>
              <w:contextualSpacing w:val="0"/>
              <w:rPr>
                <w:rFonts w:eastAsiaTheme="minorEastAsia" w:cstheme="minorHAnsi"/>
                <w:sz w:val="22"/>
                <w:szCs w:val="22"/>
              </w:rPr>
            </w:pPr>
            <w:r w:rsidRPr="0077168B">
              <w:rPr>
                <w:rFonts w:eastAsiaTheme="minorEastAsia" w:cstheme="minorHAnsi"/>
                <w:sz w:val="22"/>
                <w:szCs w:val="22"/>
              </w:rPr>
              <w:t>Distribute 6 communication pieces</w:t>
            </w:r>
          </w:p>
          <w:p w14:paraId="27E4359F" w14:textId="77777777" w:rsidR="00053C43" w:rsidRPr="0077168B" w:rsidRDefault="00053C43" w:rsidP="00276C58">
            <w:pPr>
              <w:pStyle w:val="ListParagraph"/>
              <w:numPr>
                <w:ilvl w:val="0"/>
                <w:numId w:val="12"/>
              </w:numPr>
              <w:ind w:left="267" w:hanging="267"/>
              <w:contextualSpacing w:val="0"/>
              <w:rPr>
                <w:rFonts w:eastAsiaTheme="minorEastAsia" w:cstheme="minorHAnsi"/>
                <w:sz w:val="22"/>
                <w:szCs w:val="22"/>
              </w:rPr>
            </w:pPr>
            <w:r w:rsidRPr="0077168B">
              <w:rPr>
                <w:rFonts w:eastAsiaTheme="minorEastAsia" w:cstheme="minorHAnsi"/>
                <w:sz w:val="22"/>
                <w:szCs w:val="22"/>
              </w:rPr>
              <w:t>6 plants per year host an open house during production after spec. change</w:t>
            </w:r>
          </w:p>
        </w:tc>
        <w:tc>
          <w:tcPr>
            <w:tcW w:w="4065" w:type="dxa"/>
            <w:vMerge w:val="restart"/>
          </w:tcPr>
          <w:p w14:paraId="78E9D7BF" w14:textId="77777777" w:rsidR="00053C43" w:rsidRPr="0077168B" w:rsidRDefault="00053C43" w:rsidP="00276C58">
            <w:pPr>
              <w:pStyle w:val="ListParagraph"/>
              <w:numPr>
                <w:ilvl w:val="0"/>
                <w:numId w:val="12"/>
              </w:numPr>
              <w:ind w:left="234" w:hanging="234"/>
              <w:contextualSpacing w:val="0"/>
              <w:rPr>
                <w:rFonts w:eastAsiaTheme="minorEastAsia" w:cstheme="minorHAnsi"/>
                <w:b/>
                <w:bCs/>
                <w:sz w:val="22"/>
                <w:szCs w:val="22"/>
              </w:rPr>
            </w:pPr>
            <w:r w:rsidRPr="0077168B">
              <w:rPr>
                <w:rFonts w:eastAsiaTheme="minorEastAsia" w:cstheme="minorHAnsi"/>
                <w:sz w:val="22"/>
                <w:szCs w:val="22"/>
              </w:rPr>
              <w:t>Estimated Time-bound outcomes</w:t>
            </w:r>
          </w:p>
          <w:p w14:paraId="3E06A310" w14:textId="77777777" w:rsidR="00053C43" w:rsidRPr="0077168B" w:rsidRDefault="00053C43" w:rsidP="00276C58">
            <w:pPr>
              <w:pStyle w:val="ListParagraph"/>
              <w:numPr>
                <w:ilvl w:val="1"/>
                <w:numId w:val="12"/>
              </w:numPr>
              <w:ind w:left="594"/>
              <w:contextualSpacing w:val="0"/>
              <w:rPr>
                <w:rFonts w:eastAsiaTheme="minorEastAsia" w:cstheme="minorHAnsi"/>
                <w:sz w:val="22"/>
                <w:szCs w:val="22"/>
              </w:rPr>
            </w:pPr>
            <w:r w:rsidRPr="0077168B">
              <w:rPr>
                <w:rFonts w:eastAsiaTheme="minorEastAsia" w:cstheme="minorHAnsi"/>
                <w:sz w:val="22"/>
                <w:szCs w:val="22"/>
              </w:rPr>
              <w:t>2025 through 2023</w:t>
            </w:r>
          </w:p>
          <w:p w14:paraId="1FAA6D36" w14:textId="77777777" w:rsidR="00053C43" w:rsidRPr="0077168B" w:rsidRDefault="00053C43" w:rsidP="00276C58">
            <w:pPr>
              <w:pStyle w:val="ListParagraph"/>
              <w:numPr>
                <w:ilvl w:val="2"/>
                <w:numId w:val="12"/>
              </w:numPr>
              <w:ind w:left="954"/>
              <w:contextualSpacing w:val="0"/>
              <w:rPr>
                <w:rFonts w:eastAsiaTheme="minorEastAsia" w:cstheme="minorHAnsi"/>
                <w:sz w:val="22"/>
                <w:szCs w:val="22"/>
              </w:rPr>
            </w:pPr>
            <w:r w:rsidRPr="0077168B">
              <w:rPr>
                <w:rFonts w:eastAsiaTheme="minorEastAsia" w:cstheme="minorHAnsi"/>
                <w:sz w:val="22"/>
                <w:szCs w:val="22"/>
              </w:rPr>
              <w:t>14% (66,564 MTCO</w:t>
            </w:r>
            <w:r w:rsidRPr="0077168B">
              <w:rPr>
                <w:rFonts w:eastAsiaTheme="minorEastAsia" w:cstheme="minorHAnsi"/>
                <w:sz w:val="22"/>
                <w:szCs w:val="22"/>
                <w:vertAlign w:val="subscript"/>
              </w:rPr>
              <w:t>2</w:t>
            </w:r>
            <w:r w:rsidRPr="0077168B">
              <w:rPr>
                <w:rFonts w:eastAsiaTheme="minorEastAsia" w:cstheme="minorHAnsi"/>
                <w:sz w:val="22"/>
                <w:szCs w:val="22"/>
              </w:rPr>
              <w:t>eq) reduction in GHG emissions</w:t>
            </w:r>
          </w:p>
          <w:p w14:paraId="682C86A2" w14:textId="77777777" w:rsidR="00053C43" w:rsidRPr="0077168B" w:rsidRDefault="00053C43" w:rsidP="00276C58">
            <w:pPr>
              <w:pStyle w:val="ListParagraph"/>
              <w:numPr>
                <w:ilvl w:val="2"/>
                <w:numId w:val="12"/>
              </w:numPr>
              <w:ind w:left="954"/>
              <w:contextualSpacing w:val="0"/>
              <w:rPr>
                <w:rFonts w:eastAsiaTheme="minorEastAsia" w:cstheme="minorHAnsi"/>
                <w:sz w:val="22"/>
                <w:szCs w:val="22"/>
              </w:rPr>
            </w:pPr>
            <w:r w:rsidRPr="0077168B">
              <w:rPr>
                <w:rFonts w:eastAsiaTheme="minorEastAsia" w:cstheme="minorHAnsi"/>
                <w:sz w:val="22"/>
                <w:szCs w:val="22"/>
              </w:rPr>
              <w:t>Total of 14,305,084 tons of asphalt mixture produced</w:t>
            </w:r>
          </w:p>
          <w:p w14:paraId="0F35E2C6" w14:textId="77777777" w:rsidR="00053C43" w:rsidRPr="0077168B" w:rsidRDefault="00053C43" w:rsidP="00276C58">
            <w:pPr>
              <w:pStyle w:val="ListParagraph"/>
              <w:numPr>
                <w:ilvl w:val="1"/>
                <w:numId w:val="4"/>
              </w:numPr>
              <w:ind w:left="594" w:hanging="360"/>
              <w:contextualSpacing w:val="0"/>
              <w:rPr>
                <w:rFonts w:eastAsiaTheme="minorEastAsia" w:cstheme="minorHAnsi"/>
                <w:sz w:val="22"/>
                <w:szCs w:val="22"/>
              </w:rPr>
            </w:pPr>
            <w:r w:rsidRPr="0077168B">
              <w:rPr>
                <w:rFonts w:eastAsiaTheme="minorEastAsia" w:cstheme="minorHAnsi"/>
                <w:sz w:val="22"/>
                <w:szCs w:val="22"/>
              </w:rPr>
              <w:t>2025 through 2050</w:t>
            </w:r>
          </w:p>
          <w:p w14:paraId="21498B51" w14:textId="6B4CB1F9" w:rsidR="00053C43" w:rsidRPr="0077168B" w:rsidRDefault="00053C43" w:rsidP="00276C58">
            <w:pPr>
              <w:pStyle w:val="ListParagraph"/>
              <w:numPr>
                <w:ilvl w:val="2"/>
                <w:numId w:val="4"/>
              </w:numPr>
              <w:ind w:left="954"/>
              <w:contextualSpacing w:val="0"/>
              <w:rPr>
                <w:rFonts w:eastAsiaTheme="minorEastAsia" w:cstheme="minorHAnsi"/>
                <w:sz w:val="22"/>
                <w:szCs w:val="22"/>
              </w:rPr>
            </w:pPr>
            <w:r w:rsidRPr="0077168B">
              <w:rPr>
                <w:rFonts w:eastAsiaTheme="minorEastAsia" w:cstheme="minorHAnsi"/>
                <w:sz w:val="22"/>
                <w:szCs w:val="22"/>
              </w:rPr>
              <w:t>16% (312,102 MTCO</w:t>
            </w:r>
            <w:r w:rsidRPr="0077168B">
              <w:rPr>
                <w:rFonts w:eastAsiaTheme="minorEastAsia" w:cstheme="minorHAnsi"/>
                <w:sz w:val="22"/>
                <w:szCs w:val="22"/>
                <w:vertAlign w:val="subscript"/>
              </w:rPr>
              <w:t>2</w:t>
            </w:r>
            <w:r w:rsidRPr="0077168B">
              <w:rPr>
                <w:rFonts w:eastAsiaTheme="minorEastAsia" w:cstheme="minorHAnsi"/>
                <w:sz w:val="22"/>
                <w:szCs w:val="22"/>
              </w:rPr>
              <w:t>e) reduction in GHG emissions</w:t>
            </w:r>
          </w:p>
          <w:p w14:paraId="1D725D8C" w14:textId="77777777" w:rsidR="00053C43" w:rsidRPr="0077168B" w:rsidRDefault="00053C43" w:rsidP="00276C58">
            <w:pPr>
              <w:pStyle w:val="ListParagraph"/>
              <w:numPr>
                <w:ilvl w:val="2"/>
                <w:numId w:val="4"/>
              </w:numPr>
              <w:ind w:left="954"/>
              <w:contextualSpacing w:val="0"/>
              <w:rPr>
                <w:rFonts w:eastAsiaTheme="minorEastAsia" w:cstheme="minorHAnsi"/>
                <w:b/>
                <w:bCs/>
                <w:sz w:val="22"/>
                <w:szCs w:val="22"/>
              </w:rPr>
            </w:pPr>
            <w:r w:rsidRPr="0077168B">
              <w:rPr>
                <w:rFonts w:eastAsiaTheme="minorEastAsia" w:cstheme="minorHAnsi"/>
                <w:sz w:val="22"/>
                <w:szCs w:val="22"/>
              </w:rPr>
              <w:t>Total of 67,367,682 tons of asphalt mixture produced</w:t>
            </w:r>
          </w:p>
          <w:p w14:paraId="477B8366" w14:textId="73F929CA" w:rsidR="00053C43" w:rsidRPr="0077168B" w:rsidRDefault="00053C43" w:rsidP="00276C58">
            <w:pPr>
              <w:pStyle w:val="ListParagraph"/>
              <w:numPr>
                <w:ilvl w:val="0"/>
                <w:numId w:val="4"/>
              </w:numPr>
              <w:ind w:left="234" w:hanging="234"/>
              <w:contextualSpacing w:val="0"/>
              <w:rPr>
                <w:rFonts w:eastAsiaTheme="minorEastAsia" w:cstheme="minorHAnsi"/>
                <w:sz w:val="22"/>
                <w:szCs w:val="22"/>
              </w:rPr>
            </w:pPr>
            <w:r w:rsidRPr="0077168B">
              <w:rPr>
                <w:rFonts w:eastAsiaTheme="minorEastAsia" w:cstheme="minorHAnsi"/>
                <w:sz w:val="22"/>
                <w:szCs w:val="22"/>
              </w:rPr>
              <w:t>Reduced exposure to hazardous air pollution or unhealthy ambient air quality; an estimated reduction in PM10 concentration of 80% - 92% with an average WMT mixture temperature reduction of 30°C</w:t>
            </w:r>
            <w:r w:rsidRPr="0077168B">
              <w:rPr>
                <w:rFonts w:eastAsiaTheme="minorEastAsia" w:cstheme="minorHAnsi"/>
                <w:sz w:val="22"/>
                <w:szCs w:val="22"/>
                <w:vertAlign w:val="superscript"/>
              </w:rPr>
              <w:fldChar w:fldCharType="begin"/>
            </w:r>
            <w:r w:rsidRPr="0077168B">
              <w:rPr>
                <w:rFonts w:eastAsiaTheme="minorEastAsia" w:cstheme="minorHAnsi"/>
                <w:sz w:val="22"/>
                <w:szCs w:val="22"/>
                <w:vertAlign w:val="superscript"/>
              </w:rPr>
              <w:instrText xml:space="preserve"> NOTEREF _Ref162508067 \h  \* MERGEFORMAT </w:instrText>
            </w:r>
            <w:r w:rsidRPr="0077168B">
              <w:rPr>
                <w:rFonts w:eastAsiaTheme="minorEastAsia" w:cstheme="minorHAnsi"/>
                <w:sz w:val="22"/>
                <w:szCs w:val="22"/>
                <w:vertAlign w:val="superscript"/>
              </w:rPr>
            </w:r>
            <w:r w:rsidRPr="0077168B">
              <w:rPr>
                <w:rFonts w:eastAsiaTheme="minorEastAsia" w:cstheme="minorHAnsi"/>
                <w:sz w:val="22"/>
                <w:szCs w:val="22"/>
                <w:vertAlign w:val="superscript"/>
              </w:rPr>
              <w:fldChar w:fldCharType="separate"/>
            </w:r>
            <w:r w:rsidRPr="0077168B">
              <w:rPr>
                <w:rFonts w:eastAsiaTheme="minorEastAsia" w:cstheme="minorHAnsi"/>
                <w:sz w:val="22"/>
                <w:szCs w:val="22"/>
                <w:vertAlign w:val="superscript"/>
              </w:rPr>
              <w:t>9</w:t>
            </w:r>
            <w:r w:rsidRPr="0077168B">
              <w:rPr>
                <w:rFonts w:eastAsiaTheme="minorEastAsia" w:cstheme="minorHAnsi"/>
                <w:sz w:val="22"/>
                <w:szCs w:val="22"/>
                <w:vertAlign w:val="superscript"/>
              </w:rPr>
              <w:fldChar w:fldCharType="end"/>
            </w:r>
          </w:p>
          <w:p w14:paraId="686CBB17" w14:textId="77777777" w:rsidR="00053C43" w:rsidRPr="0077168B" w:rsidRDefault="00053C43" w:rsidP="00276C58">
            <w:pPr>
              <w:pStyle w:val="ListParagraph"/>
              <w:numPr>
                <w:ilvl w:val="0"/>
                <w:numId w:val="4"/>
              </w:numPr>
              <w:ind w:left="234" w:hanging="234"/>
              <w:contextualSpacing w:val="0"/>
              <w:rPr>
                <w:rFonts w:eastAsiaTheme="minorEastAsia" w:cstheme="minorHAnsi"/>
                <w:sz w:val="22"/>
                <w:szCs w:val="22"/>
              </w:rPr>
            </w:pPr>
            <w:r w:rsidRPr="0077168B">
              <w:rPr>
                <w:rFonts w:eastAsiaTheme="minorEastAsia" w:cstheme="minorHAnsi"/>
                <w:sz w:val="22"/>
                <w:szCs w:val="22"/>
              </w:rPr>
              <w:t>Increase knowledge of WMT and CCPR technologies and environmental impacts</w:t>
            </w:r>
          </w:p>
          <w:p w14:paraId="276673D3" w14:textId="77777777" w:rsidR="00053C43" w:rsidRPr="0077168B" w:rsidRDefault="00053C43" w:rsidP="00276C58">
            <w:pPr>
              <w:pStyle w:val="ListParagraph"/>
              <w:numPr>
                <w:ilvl w:val="0"/>
                <w:numId w:val="4"/>
              </w:numPr>
              <w:ind w:left="234" w:hanging="234"/>
              <w:contextualSpacing w:val="0"/>
              <w:rPr>
                <w:rFonts w:eastAsiaTheme="minorEastAsia" w:cstheme="minorHAnsi"/>
                <w:sz w:val="22"/>
                <w:szCs w:val="22"/>
              </w:rPr>
            </w:pPr>
            <w:r w:rsidRPr="0077168B">
              <w:rPr>
                <w:rFonts w:eastAsiaTheme="minorEastAsia" w:cstheme="minorHAnsi"/>
                <w:sz w:val="22"/>
                <w:szCs w:val="22"/>
              </w:rPr>
              <w:t>Enhanced level of community engagement in conclusion of structured training projects and community outreach efforts</w:t>
            </w:r>
          </w:p>
          <w:p w14:paraId="2E5255CC" w14:textId="42C02568" w:rsidR="00053C43" w:rsidRPr="0077168B" w:rsidRDefault="00053C43" w:rsidP="00062BCB">
            <w:pPr>
              <w:jc w:val="both"/>
              <w:rPr>
                <w:rFonts w:eastAsiaTheme="minorEastAsia" w:cstheme="minorHAnsi"/>
              </w:rPr>
            </w:pPr>
          </w:p>
        </w:tc>
      </w:tr>
      <w:tr w:rsidR="008F398D" w:rsidRPr="0077168B" w14:paraId="55C3FF80" w14:textId="77777777" w:rsidTr="00062BCB">
        <w:trPr>
          <w:trHeight w:val="300"/>
        </w:trPr>
        <w:tc>
          <w:tcPr>
            <w:tcW w:w="1080" w:type="dxa"/>
            <w:shd w:val="clear" w:color="auto" w:fill="F2F2F2" w:themeFill="background1" w:themeFillShade="F2"/>
            <w:vAlign w:val="center"/>
          </w:tcPr>
          <w:p w14:paraId="7A0BC850" w14:textId="77777777" w:rsidR="00053C43" w:rsidRPr="0077168B" w:rsidRDefault="00053C43" w:rsidP="00062BCB">
            <w:pPr>
              <w:rPr>
                <w:rFonts w:eastAsiaTheme="minorEastAsia" w:cstheme="minorHAnsi"/>
                <w:b/>
                <w:bCs/>
              </w:rPr>
            </w:pPr>
            <w:r w:rsidRPr="0077168B">
              <w:rPr>
                <w:rFonts w:eastAsiaTheme="minorEastAsia" w:cstheme="minorHAnsi"/>
                <w:b/>
                <w:bCs/>
              </w:rPr>
              <w:t>CCPR</w:t>
            </w:r>
          </w:p>
        </w:tc>
        <w:tc>
          <w:tcPr>
            <w:tcW w:w="4350" w:type="dxa"/>
          </w:tcPr>
          <w:p w14:paraId="3110AB8F" w14:textId="77777777" w:rsidR="00053C43" w:rsidRPr="0077168B" w:rsidRDefault="00053C43" w:rsidP="00276C58">
            <w:pPr>
              <w:pStyle w:val="ListParagraph"/>
              <w:numPr>
                <w:ilvl w:val="0"/>
                <w:numId w:val="11"/>
              </w:numPr>
              <w:ind w:left="267" w:hanging="267"/>
              <w:contextualSpacing w:val="0"/>
              <w:rPr>
                <w:rFonts w:eastAsiaTheme="minorEastAsia" w:cstheme="minorHAnsi"/>
                <w:sz w:val="22"/>
                <w:szCs w:val="22"/>
              </w:rPr>
            </w:pPr>
            <w:r w:rsidRPr="0077168B">
              <w:rPr>
                <w:rFonts w:eastAsiaTheme="minorEastAsia" w:cstheme="minorHAnsi"/>
                <w:sz w:val="22"/>
                <w:szCs w:val="22"/>
              </w:rPr>
              <w:t>4 CCPR projects completed before Q1 2029</w:t>
            </w:r>
          </w:p>
          <w:p w14:paraId="67926896" w14:textId="77777777" w:rsidR="00053C43" w:rsidRPr="0077168B" w:rsidRDefault="00053C43" w:rsidP="00276C58">
            <w:pPr>
              <w:pStyle w:val="ListParagraph"/>
              <w:numPr>
                <w:ilvl w:val="0"/>
                <w:numId w:val="11"/>
              </w:numPr>
              <w:ind w:left="267" w:hanging="267"/>
              <w:contextualSpacing w:val="0"/>
              <w:rPr>
                <w:rFonts w:eastAsiaTheme="minorEastAsia" w:cstheme="minorHAnsi"/>
                <w:sz w:val="22"/>
                <w:szCs w:val="22"/>
              </w:rPr>
            </w:pPr>
            <w:r w:rsidRPr="0077168B">
              <w:rPr>
                <w:rFonts w:eastAsiaTheme="minorEastAsia" w:cstheme="minorHAnsi"/>
                <w:sz w:val="22"/>
                <w:szCs w:val="22"/>
              </w:rPr>
              <w:t>Total of 150,056 tons of asphalt mixture produced</w:t>
            </w:r>
          </w:p>
          <w:p w14:paraId="76C321F3" w14:textId="77777777" w:rsidR="00053C43" w:rsidRPr="0077168B" w:rsidRDefault="00053C43" w:rsidP="00276C58">
            <w:pPr>
              <w:pStyle w:val="ListParagraph"/>
              <w:numPr>
                <w:ilvl w:val="0"/>
                <w:numId w:val="11"/>
              </w:numPr>
              <w:ind w:left="267" w:hanging="267"/>
              <w:contextualSpacing w:val="0"/>
              <w:rPr>
                <w:rFonts w:eastAsiaTheme="minorEastAsia" w:cstheme="minorHAnsi"/>
                <w:sz w:val="22"/>
                <w:szCs w:val="22"/>
              </w:rPr>
            </w:pPr>
            <w:r w:rsidRPr="0077168B">
              <w:rPr>
                <w:rFonts w:eastAsiaTheme="minorEastAsia" w:cstheme="minorHAnsi"/>
                <w:sz w:val="22"/>
                <w:szCs w:val="22"/>
              </w:rPr>
              <w:t>Review and refine Standard Specifications to use CCPR on State and Local Government projects</w:t>
            </w:r>
          </w:p>
          <w:p w14:paraId="36FA50DA" w14:textId="77777777" w:rsidR="00053C43" w:rsidRPr="0077168B" w:rsidRDefault="00053C43" w:rsidP="00276C58">
            <w:pPr>
              <w:pStyle w:val="ListParagraph"/>
              <w:numPr>
                <w:ilvl w:val="0"/>
                <w:numId w:val="11"/>
              </w:numPr>
              <w:ind w:left="267" w:hanging="267"/>
              <w:contextualSpacing w:val="0"/>
              <w:rPr>
                <w:rFonts w:eastAsiaTheme="minorEastAsia" w:cstheme="minorHAnsi"/>
                <w:sz w:val="22"/>
                <w:szCs w:val="22"/>
              </w:rPr>
            </w:pPr>
            <w:r w:rsidRPr="0077168B">
              <w:rPr>
                <w:rFonts w:eastAsiaTheme="minorEastAsia" w:cstheme="minorHAnsi"/>
                <w:sz w:val="22"/>
                <w:szCs w:val="22"/>
              </w:rPr>
              <w:t>175 people participate in training sessions</w:t>
            </w:r>
          </w:p>
          <w:p w14:paraId="3BFC927D" w14:textId="77777777" w:rsidR="00053C43" w:rsidRPr="0077168B" w:rsidRDefault="00053C43" w:rsidP="00276C58">
            <w:pPr>
              <w:pStyle w:val="ListParagraph"/>
              <w:numPr>
                <w:ilvl w:val="0"/>
                <w:numId w:val="11"/>
              </w:numPr>
              <w:ind w:left="267" w:hanging="267"/>
              <w:contextualSpacing w:val="0"/>
              <w:rPr>
                <w:rFonts w:eastAsiaTheme="minorEastAsia" w:cstheme="minorHAnsi"/>
                <w:sz w:val="22"/>
                <w:szCs w:val="22"/>
              </w:rPr>
            </w:pPr>
            <w:r w:rsidRPr="0077168B">
              <w:rPr>
                <w:rFonts w:eastAsiaTheme="minorEastAsia" w:cstheme="minorHAnsi"/>
                <w:sz w:val="22"/>
                <w:szCs w:val="22"/>
              </w:rPr>
              <w:t>Present at 3 conferences per year, at a minimum</w:t>
            </w:r>
          </w:p>
          <w:p w14:paraId="638C9056" w14:textId="77777777" w:rsidR="00053C43" w:rsidRPr="0077168B" w:rsidRDefault="00053C43" w:rsidP="00276C58">
            <w:pPr>
              <w:pStyle w:val="ListParagraph"/>
              <w:numPr>
                <w:ilvl w:val="0"/>
                <w:numId w:val="11"/>
              </w:numPr>
              <w:ind w:left="267" w:hanging="267"/>
              <w:contextualSpacing w:val="0"/>
              <w:rPr>
                <w:rFonts w:eastAsiaTheme="minorEastAsia" w:cstheme="minorHAnsi"/>
                <w:sz w:val="22"/>
                <w:szCs w:val="22"/>
              </w:rPr>
            </w:pPr>
            <w:r w:rsidRPr="0077168B">
              <w:rPr>
                <w:rFonts w:eastAsiaTheme="minorEastAsia" w:cstheme="minorHAnsi"/>
                <w:sz w:val="22"/>
                <w:szCs w:val="22"/>
              </w:rPr>
              <w:t>Distribute 6 communication pieces</w:t>
            </w:r>
          </w:p>
          <w:p w14:paraId="228A25A9" w14:textId="40670605" w:rsidR="00053C43" w:rsidRPr="0077168B" w:rsidRDefault="00053C43" w:rsidP="00276C58">
            <w:pPr>
              <w:pStyle w:val="ListParagraph"/>
              <w:numPr>
                <w:ilvl w:val="0"/>
                <w:numId w:val="11"/>
              </w:numPr>
              <w:ind w:left="267" w:hanging="267"/>
              <w:contextualSpacing w:val="0"/>
              <w:rPr>
                <w:rFonts w:eastAsiaTheme="minorEastAsia" w:cstheme="minorHAnsi"/>
                <w:sz w:val="22"/>
                <w:szCs w:val="22"/>
              </w:rPr>
            </w:pPr>
            <w:r w:rsidRPr="0077168B">
              <w:rPr>
                <w:rFonts w:eastAsiaTheme="minorEastAsia" w:cstheme="minorHAnsi"/>
                <w:sz w:val="22"/>
                <w:szCs w:val="22"/>
              </w:rPr>
              <w:t>All plants that participate in a pilot project host an open house during production</w:t>
            </w:r>
          </w:p>
        </w:tc>
        <w:tc>
          <w:tcPr>
            <w:tcW w:w="4065" w:type="dxa"/>
            <w:vMerge/>
          </w:tcPr>
          <w:p w14:paraId="28D385E2" w14:textId="4A6E406C" w:rsidR="00053C43" w:rsidRPr="0077168B" w:rsidRDefault="00053C43" w:rsidP="00062BCB">
            <w:pPr>
              <w:jc w:val="both"/>
              <w:rPr>
                <w:rFonts w:eastAsia="Calibri" w:cstheme="minorHAnsi"/>
                <w:color w:val="FF0000"/>
              </w:rPr>
            </w:pPr>
          </w:p>
        </w:tc>
      </w:tr>
    </w:tbl>
    <w:p w14:paraId="3886EF89" w14:textId="3053E4BB" w:rsidR="009D4E32" w:rsidRPr="0077168B" w:rsidRDefault="009D4E32" w:rsidP="00062BCB">
      <w:pPr>
        <w:jc w:val="both"/>
        <w:rPr>
          <w:rFonts w:eastAsiaTheme="minorEastAsia" w:cstheme="minorHAnsi"/>
        </w:rPr>
      </w:pPr>
    </w:p>
    <w:p w14:paraId="27D14396" w14:textId="4A6BD396" w:rsidR="00714DF9" w:rsidRPr="0077168B" w:rsidRDefault="0EEE2518" w:rsidP="00062BCB">
      <w:pPr>
        <w:pStyle w:val="ListParagraph"/>
        <w:numPr>
          <w:ilvl w:val="0"/>
          <w:numId w:val="16"/>
        </w:numPr>
        <w:ind w:left="360"/>
        <w:contextualSpacing w:val="0"/>
        <w:jc w:val="both"/>
        <w:rPr>
          <w:rFonts w:eastAsiaTheme="minorEastAsia" w:cstheme="minorHAnsi"/>
          <w:b/>
          <w:bCs/>
          <w:sz w:val="22"/>
          <w:szCs w:val="22"/>
          <w:u w:val="single"/>
        </w:rPr>
      </w:pPr>
      <w:r w:rsidRPr="0077168B">
        <w:rPr>
          <w:rFonts w:eastAsiaTheme="minorEastAsia" w:cstheme="minorHAnsi"/>
          <w:b/>
          <w:bCs/>
          <w:sz w:val="22"/>
          <w:szCs w:val="22"/>
          <w:u w:val="single"/>
        </w:rPr>
        <w:t xml:space="preserve">Performance Measures and Plan </w:t>
      </w:r>
    </w:p>
    <w:p w14:paraId="18FEDDCE" w14:textId="7854944A" w:rsidR="00755F00" w:rsidRPr="0077168B" w:rsidRDefault="000E583D" w:rsidP="00FE2554">
      <w:pPr>
        <w:ind w:firstLine="360"/>
        <w:jc w:val="both"/>
        <w:rPr>
          <w:rFonts w:eastAsiaTheme="minorEastAsia"/>
        </w:rPr>
      </w:pPr>
      <w:r w:rsidRPr="1667BA96">
        <w:rPr>
          <w:rFonts w:eastAsiaTheme="minorEastAsia"/>
        </w:rPr>
        <w:t xml:space="preserve">This proposal focuses on </w:t>
      </w:r>
      <w:r w:rsidR="1258661A" w:rsidRPr="1667BA96">
        <w:rPr>
          <w:rFonts w:eastAsiaTheme="minorEastAsia"/>
        </w:rPr>
        <w:t>developing</w:t>
      </w:r>
      <w:r w:rsidRPr="1667BA96">
        <w:rPr>
          <w:rFonts w:eastAsiaTheme="minorEastAsia"/>
        </w:rPr>
        <w:t xml:space="preserve"> specifications for WMT and CCPR</w:t>
      </w:r>
      <w:r w:rsidR="1258661A" w:rsidRPr="1667BA96">
        <w:rPr>
          <w:rFonts w:eastAsiaTheme="minorEastAsia"/>
        </w:rPr>
        <w:t xml:space="preserve"> and</w:t>
      </w:r>
      <w:r w:rsidRPr="1667BA96">
        <w:rPr>
          <w:rFonts w:eastAsiaTheme="minorEastAsia"/>
        </w:rPr>
        <w:t xml:space="preserve"> monitoring the GHG reductions in </w:t>
      </w:r>
      <w:r w:rsidR="00AA0CAA" w:rsidRPr="1667BA96">
        <w:rPr>
          <w:rFonts w:eastAsiaTheme="minorEastAsia"/>
        </w:rPr>
        <w:t xml:space="preserve">pilot </w:t>
      </w:r>
      <w:r w:rsidRPr="1667BA96">
        <w:rPr>
          <w:rFonts w:eastAsiaTheme="minorEastAsia"/>
        </w:rPr>
        <w:t>projects used to refine</w:t>
      </w:r>
      <w:r w:rsidR="0EEE2518" w:rsidRPr="1667BA96">
        <w:rPr>
          <w:rFonts w:eastAsiaTheme="minorEastAsia"/>
        </w:rPr>
        <w:t xml:space="preserve"> those </w:t>
      </w:r>
      <w:r w:rsidR="00CD167E" w:rsidRPr="1667BA96">
        <w:rPr>
          <w:rFonts w:eastAsiaTheme="minorEastAsia"/>
        </w:rPr>
        <w:t>specifications</w:t>
      </w:r>
      <w:r w:rsidR="2E8982E8" w:rsidRPr="1667BA96">
        <w:rPr>
          <w:rFonts w:eastAsiaTheme="minorEastAsia"/>
        </w:rPr>
        <w:t xml:space="preserve">. </w:t>
      </w:r>
      <w:r w:rsidR="00CD167E" w:rsidRPr="1667BA96">
        <w:rPr>
          <w:rFonts w:eastAsiaTheme="minorEastAsia"/>
        </w:rPr>
        <w:t xml:space="preserve">It is anticipated </w:t>
      </w:r>
      <w:r w:rsidR="009176E0" w:rsidRPr="1667BA96">
        <w:rPr>
          <w:rFonts w:eastAsiaTheme="minorEastAsia"/>
        </w:rPr>
        <w:t>that every</w:t>
      </w:r>
      <w:r w:rsidR="0EEE2518" w:rsidRPr="1667BA96">
        <w:rPr>
          <w:rFonts w:eastAsiaTheme="minorEastAsia"/>
        </w:rPr>
        <w:t xml:space="preserve"> construction project </w:t>
      </w:r>
      <w:r w:rsidR="00CD167E" w:rsidRPr="1667BA96">
        <w:rPr>
          <w:rFonts w:eastAsiaTheme="minorEastAsia"/>
        </w:rPr>
        <w:t>faces its own set of challenges, which may potentially cause delays, so t</w:t>
      </w:r>
      <w:r w:rsidR="0EEE2518" w:rsidRPr="1667BA96">
        <w:rPr>
          <w:rFonts w:eastAsiaTheme="minorEastAsia"/>
        </w:rPr>
        <w:t xml:space="preserve">he performance measures </w:t>
      </w:r>
      <w:r w:rsidR="00CD167E" w:rsidRPr="1667BA96">
        <w:rPr>
          <w:rFonts w:eastAsiaTheme="minorEastAsia"/>
        </w:rPr>
        <w:t xml:space="preserve">of this proposed project </w:t>
      </w:r>
      <w:r w:rsidR="0EEE2518" w:rsidRPr="1667BA96">
        <w:rPr>
          <w:rFonts w:eastAsiaTheme="minorEastAsia"/>
        </w:rPr>
        <w:t xml:space="preserve">will be tracked against the timeline given in Table </w:t>
      </w:r>
      <w:r w:rsidR="00176B26" w:rsidRPr="1667BA96">
        <w:rPr>
          <w:rFonts w:eastAsiaTheme="minorEastAsia"/>
        </w:rPr>
        <w:t>6</w:t>
      </w:r>
      <w:r w:rsidR="0EEE2518" w:rsidRPr="1667BA96">
        <w:rPr>
          <w:rFonts w:eastAsiaTheme="minorEastAsia"/>
        </w:rPr>
        <w:t>.</w:t>
      </w:r>
      <w:r w:rsidR="00FE2554" w:rsidRPr="1667BA96">
        <w:rPr>
          <w:rFonts w:eastAsiaTheme="minorEastAsia"/>
        </w:rPr>
        <w:t xml:space="preserve"> </w:t>
      </w:r>
      <w:r w:rsidRPr="1667BA96">
        <w:rPr>
          <w:rFonts w:eastAsiaTheme="minorEastAsia"/>
        </w:rPr>
        <w:t xml:space="preserve">Standard </w:t>
      </w:r>
      <w:r w:rsidR="0EEE2518" w:rsidRPr="1667BA96">
        <w:rPr>
          <w:rFonts w:eastAsiaTheme="minorEastAsia"/>
        </w:rPr>
        <w:t xml:space="preserve">specifications for WMT </w:t>
      </w:r>
      <w:r w:rsidR="00755F00" w:rsidRPr="1667BA96">
        <w:rPr>
          <w:rFonts w:eastAsiaTheme="minorEastAsia"/>
        </w:rPr>
        <w:t xml:space="preserve">will be published </w:t>
      </w:r>
      <w:r w:rsidR="0EEE2518" w:rsidRPr="1667BA96">
        <w:rPr>
          <w:rFonts w:eastAsiaTheme="minorEastAsia"/>
        </w:rPr>
        <w:t xml:space="preserve">in the first quarter of 2025 and </w:t>
      </w:r>
      <w:r w:rsidR="00755F00" w:rsidRPr="1667BA96">
        <w:rPr>
          <w:rFonts w:eastAsiaTheme="minorEastAsia"/>
        </w:rPr>
        <w:t xml:space="preserve">for </w:t>
      </w:r>
      <w:r w:rsidR="0EEE2518" w:rsidRPr="1667BA96">
        <w:rPr>
          <w:rFonts w:eastAsiaTheme="minorEastAsia"/>
        </w:rPr>
        <w:t>CCPR by the second quarter of 2027</w:t>
      </w:r>
      <w:r w:rsidR="00755F00" w:rsidRPr="1667BA96">
        <w:rPr>
          <w:rFonts w:eastAsiaTheme="minorEastAsia"/>
        </w:rPr>
        <w:t>, making them</w:t>
      </w:r>
      <w:r w:rsidR="2E8982E8" w:rsidRPr="1667BA96">
        <w:rPr>
          <w:rFonts w:eastAsiaTheme="minorEastAsia"/>
        </w:rPr>
        <w:t xml:space="preserve"> </w:t>
      </w:r>
      <w:r w:rsidR="00755F00" w:rsidRPr="1667BA96">
        <w:rPr>
          <w:rFonts w:eastAsiaTheme="minorEastAsia"/>
        </w:rPr>
        <w:t>available for</w:t>
      </w:r>
      <w:r w:rsidR="0EEE2518" w:rsidRPr="1667BA96">
        <w:rPr>
          <w:rFonts w:eastAsiaTheme="minorEastAsia"/>
        </w:rPr>
        <w:t xml:space="preserve"> </w:t>
      </w:r>
      <w:r w:rsidR="00755F00" w:rsidRPr="1667BA96">
        <w:rPr>
          <w:rFonts w:eastAsiaTheme="minorEastAsia"/>
        </w:rPr>
        <w:t>use</w:t>
      </w:r>
      <w:r w:rsidR="0EEE2518" w:rsidRPr="1667BA96">
        <w:rPr>
          <w:rFonts w:eastAsiaTheme="minorEastAsia"/>
        </w:rPr>
        <w:t xml:space="preserve"> on State and Local Government projects.  The amount of GHG reductions </w:t>
      </w:r>
      <w:r w:rsidR="00755F00" w:rsidRPr="1667BA96">
        <w:rPr>
          <w:rFonts w:eastAsiaTheme="minorEastAsia"/>
        </w:rPr>
        <w:t xml:space="preserve">achieved </w:t>
      </w:r>
      <w:r w:rsidR="0EEE2518" w:rsidRPr="1667BA96">
        <w:rPr>
          <w:rFonts w:eastAsiaTheme="minorEastAsia"/>
        </w:rPr>
        <w:t xml:space="preserve">in the </w:t>
      </w:r>
      <w:r w:rsidR="00AA0CAA" w:rsidRPr="1667BA96">
        <w:rPr>
          <w:rFonts w:eastAsiaTheme="minorEastAsia"/>
        </w:rPr>
        <w:t xml:space="preserve">pilot </w:t>
      </w:r>
      <w:r w:rsidR="0EEE2518" w:rsidRPr="1667BA96">
        <w:rPr>
          <w:rFonts w:eastAsiaTheme="minorEastAsia"/>
        </w:rPr>
        <w:t xml:space="preserve">projects used to develop these specifications can be estimated </w:t>
      </w:r>
      <w:bookmarkStart w:id="7" w:name="_Hlk159858951"/>
      <w:r w:rsidR="00755F00" w:rsidRPr="1667BA96">
        <w:rPr>
          <w:rFonts w:eastAsiaTheme="minorEastAsia"/>
        </w:rPr>
        <w:t xml:space="preserve">based on </w:t>
      </w:r>
      <w:r w:rsidR="0EEE2518" w:rsidRPr="1667BA96">
        <w:rPr>
          <w:rFonts w:eastAsiaTheme="minorEastAsia"/>
        </w:rPr>
        <w:t>the actual project tonnage and temperature reductions</w:t>
      </w:r>
      <w:bookmarkEnd w:id="7"/>
      <w:r w:rsidR="0EEE2518" w:rsidRPr="1667BA96">
        <w:rPr>
          <w:rFonts w:eastAsiaTheme="minorEastAsia"/>
        </w:rPr>
        <w:t xml:space="preserve"> </w:t>
      </w:r>
      <w:r w:rsidR="00755F00" w:rsidRPr="1667BA96">
        <w:rPr>
          <w:rFonts w:eastAsiaTheme="minorEastAsia"/>
        </w:rPr>
        <w:t xml:space="preserve">through </w:t>
      </w:r>
      <w:r w:rsidR="0EEE2518" w:rsidRPr="1667BA96">
        <w:rPr>
          <w:rFonts w:eastAsiaTheme="minorEastAsia"/>
        </w:rPr>
        <w:t xml:space="preserve">the aforementioned methodologies.  </w:t>
      </w:r>
    </w:p>
    <w:p w14:paraId="76FAEB7F" w14:textId="4049C8F1" w:rsidR="003676C9" w:rsidRPr="0077168B" w:rsidRDefault="0EEE2518" w:rsidP="00062BCB">
      <w:pPr>
        <w:ind w:firstLine="360"/>
        <w:jc w:val="both"/>
        <w:rPr>
          <w:rFonts w:eastAsiaTheme="minorEastAsia" w:cstheme="minorHAnsi"/>
        </w:rPr>
      </w:pPr>
      <w:r w:rsidRPr="0077168B">
        <w:rPr>
          <w:rFonts w:eastAsiaTheme="minorEastAsia" w:cstheme="minorHAnsi"/>
        </w:rPr>
        <w:t xml:space="preserve">Contractors will report their WMT and CCPR asphalt tonnages as part of ALDOT Construction Personnel oversight throughout </w:t>
      </w:r>
      <w:r w:rsidR="00755F00" w:rsidRPr="0077168B">
        <w:rPr>
          <w:rFonts w:eastAsiaTheme="minorEastAsia" w:cstheme="minorHAnsi"/>
        </w:rPr>
        <w:t xml:space="preserve">the </w:t>
      </w:r>
      <w:r w:rsidRPr="0077168B">
        <w:rPr>
          <w:rFonts w:eastAsiaTheme="minorEastAsia" w:cstheme="minorHAnsi"/>
        </w:rPr>
        <w:t>construction</w:t>
      </w:r>
      <w:r w:rsidR="00755F00" w:rsidRPr="0077168B">
        <w:rPr>
          <w:rFonts w:eastAsiaTheme="minorEastAsia" w:cstheme="minorHAnsi"/>
        </w:rPr>
        <w:t xml:space="preserve"> process</w:t>
      </w:r>
      <w:r w:rsidRPr="0077168B">
        <w:rPr>
          <w:rFonts w:eastAsiaTheme="minorEastAsia" w:cstheme="minorHAnsi"/>
        </w:rPr>
        <w:t>.  Asphalt tonnages will be reported monthly for each project for contractor payment purposes</w:t>
      </w:r>
      <w:r w:rsidR="00755F00" w:rsidRPr="0077168B">
        <w:rPr>
          <w:rFonts w:eastAsiaTheme="minorEastAsia" w:cstheme="minorHAnsi"/>
        </w:rPr>
        <w:t>,</w:t>
      </w:r>
      <w:r w:rsidRPr="0077168B">
        <w:rPr>
          <w:rFonts w:eastAsiaTheme="minorEastAsia" w:cstheme="minorHAnsi"/>
        </w:rPr>
        <w:t xml:space="preserve"> </w:t>
      </w:r>
      <w:r w:rsidR="00755F00" w:rsidRPr="0077168B">
        <w:rPr>
          <w:rFonts w:eastAsiaTheme="minorEastAsia" w:cstheme="minorHAnsi"/>
        </w:rPr>
        <w:t>ensuring that</w:t>
      </w:r>
      <w:r w:rsidRPr="0077168B">
        <w:rPr>
          <w:rFonts w:eastAsiaTheme="minorEastAsia" w:cstheme="minorHAnsi"/>
        </w:rPr>
        <w:t xml:space="preserve"> GHG emissions </w:t>
      </w:r>
      <w:r w:rsidR="00755F00" w:rsidRPr="0077168B">
        <w:rPr>
          <w:rFonts w:eastAsiaTheme="minorEastAsia" w:cstheme="minorHAnsi"/>
        </w:rPr>
        <w:t>are accounted</w:t>
      </w:r>
      <w:r w:rsidRPr="0077168B">
        <w:rPr>
          <w:rFonts w:eastAsiaTheme="minorEastAsia" w:cstheme="minorHAnsi"/>
        </w:rPr>
        <w:t xml:space="preserve"> </w:t>
      </w:r>
      <w:r w:rsidR="00755F00" w:rsidRPr="0077168B">
        <w:rPr>
          <w:rFonts w:eastAsiaTheme="minorEastAsia" w:cstheme="minorHAnsi"/>
        </w:rPr>
        <w:t xml:space="preserve">for </w:t>
      </w:r>
      <w:r w:rsidRPr="0077168B">
        <w:rPr>
          <w:rFonts w:eastAsiaTheme="minorEastAsia" w:cstheme="minorHAnsi"/>
        </w:rPr>
        <w:t>in each Semi-annual Report associated with this application</w:t>
      </w:r>
      <w:r w:rsidR="00755F00" w:rsidRPr="0077168B">
        <w:rPr>
          <w:rFonts w:eastAsiaTheme="minorEastAsia" w:cstheme="minorHAnsi"/>
        </w:rPr>
        <w:t>,</w:t>
      </w:r>
      <w:r w:rsidRPr="0077168B">
        <w:rPr>
          <w:rFonts w:eastAsiaTheme="minorEastAsia" w:cstheme="minorHAnsi"/>
        </w:rPr>
        <w:t xml:space="preserve"> as shown in Table </w:t>
      </w:r>
      <w:r w:rsidR="000E583D" w:rsidRPr="0077168B">
        <w:rPr>
          <w:rFonts w:eastAsiaTheme="minorEastAsia" w:cstheme="minorHAnsi"/>
        </w:rPr>
        <w:t>6</w:t>
      </w:r>
      <w:r w:rsidRPr="0077168B">
        <w:rPr>
          <w:rFonts w:eastAsiaTheme="minorEastAsia" w:cstheme="minorHAnsi"/>
        </w:rPr>
        <w:t xml:space="preserve">.  Tonnages will also be confirmed once projects conclude by ALDOT </w:t>
      </w:r>
      <w:r w:rsidR="00755F00" w:rsidRPr="0077168B">
        <w:rPr>
          <w:rFonts w:eastAsiaTheme="minorEastAsia" w:cstheme="minorHAnsi"/>
        </w:rPr>
        <w:t>p</w:t>
      </w:r>
      <w:r w:rsidR="2E8982E8" w:rsidRPr="0077168B">
        <w:rPr>
          <w:rFonts w:eastAsiaTheme="minorEastAsia" w:cstheme="minorHAnsi"/>
        </w:rPr>
        <w:t>ersonnel</w:t>
      </w:r>
      <w:r w:rsidRPr="0077168B">
        <w:rPr>
          <w:rFonts w:eastAsiaTheme="minorEastAsia" w:cstheme="minorHAnsi"/>
        </w:rPr>
        <w:t xml:space="preserve"> in the project closeout phase.</w:t>
      </w:r>
    </w:p>
    <w:p w14:paraId="35A93D3A" w14:textId="77777777" w:rsidR="00CD167E" w:rsidRPr="0077168B" w:rsidRDefault="00CD167E" w:rsidP="00062BCB">
      <w:pPr>
        <w:jc w:val="both"/>
        <w:rPr>
          <w:rFonts w:eastAsiaTheme="minorEastAsia" w:cstheme="minorHAnsi"/>
        </w:rPr>
      </w:pPr>
    </w:p>
    <w:p w14:paraId="0EF17EF0" w14:textId="112128B7" w:rsidR="00CD167E" w:rsidRPr="0077168B" w:rsidRDefault="00CD167E" w:rsidP="005554C5">
      <w:pPr>
        <w:jc w:val="both"/>
        <w:rPr>
          <w:rFonts w:eastAsiaTheme="minorEastAsia" w:cstheme="minorHAnsi"/>
          <w:b/>
          <w:bCs/>
        </w:rPr>
      </w:pPr>
      <w:r w:rsidRPr="0077168B">
        <w:rPr>
          <w:rFonts w:eastAsiaTheme="minorEastAsia" w:cstheme="minorHAnsi"/>
          <w:b/>
          <w:bCs/>
        </w:rPr>
        <w:t xml:space="preserve">Table </w:t>
      </w:r>
      <w:r w:rsidR="000E583D" w:rsidRPr="0077168B">
        <w:rPr>
          <w:rFonts w:eastAsiaTheme="minorEastAsia" w:cstheme="minorHAnsi"/>
          <w:b/>
          <w:bCs/>
        </w:rPr>
        <w:t>6</w:t>
      </w:r>
      <w:r w:rsidRPr="0077168B">
        <w:rPr>
          <w:rFonts w:eastAsiaTheme="minorEastAsia" w:cstheme="minorHAnsi"/>
          <w:b/>
          <w:bCs/>
        </w:rPr>
        <w:t>: Detailed Implementation Timeline</w:t>
      </w:r>
    </w:p>
    <w:p w14:paraId="619F7CE0" w14:textId="31B9DFEE" w:rsidR="00CD167E" w:rsidRPr="0077168B" w:rsidRDefault="000E583D" w:rsidP="005554C5">
      <w:pPr>
        <w:jc w:val="both"/>
        <w:rPr>
          <w:rFonts w:eastAsiaTheme="minorEastAsia" w:cstheme="minorHAnsi"/>
        </w:rPr>
      </w:pPr>
      <w:r w:rsidRPr="0077168B">
        <w:rPr>
          <w:rFonts w:cstheme="minorHAnsi"/>
          <w:noProof/>
        </w:rPr>
        <w:drawing>
          <wp:inline distT="0" distB="0" distL="0" distR="0" wp14:anchorId="42D06DD3" wp14:editId="5BEBA285">
            <wp:extent cx="5943600" cy="2426470"/>
            <wp:effectExtent l="0" t="0" r="0" b="0"/>
            <wp:docPr id="1514885664" name="Picture 1514885664" descr="A screenshot of a spreadshee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4885664" name="Picture 1514885664" descr="A screenshot of a spreadsheet&#10;&#10;Description automatically generated"/>
                    <pic:cNvPicPr/>
                  </pic:nvPicPr>
                  <pic:blipFill>
                    <a:blip r:embed="rId11" cstate="print">
                      <a:extLst>
                        <a:ext uri="{28A0092B-C50C-407E-A947-70E740481C1C}">
                          <a14:useLocalDpi xmlns:a14="http://schemas.microsoft.com/office/drawing/2010/main" val="0"/>
                        </a:ext>
                      </a:extLst>
                    </a:blip>
                    <a:stretch>
                      <a:fillRect/>
                    </a:stretch>
                  </pic:blipFill>
                  <pic:spPr>
                    <a:xfrm>
                      <a:off x="0" y="0"/>
                      <a:ext cx="5943600" cy="2426470"/>
                    </a:xfrm>
                    <a:prstGeom prst="rect">
                      <a:avLst/>
                    </a:prstGeom>
                  </pic:spPr>
                </pic:pic>
              </a:graphicData>
            </a:graphic>
          </wp:inline>
        </w:drawing>
      </w:r>
    </w:p>
    <w:p w14:paraId="48FC2AC4" w14:textId="77777777" w:rsidR="00CD167E" w:rsidRPr="0077168B" w:rsidRDefault="00CD167E" w:rsidP="00062BCB">
      <w:pPr>
        <w:jc w:val="both"/>
        <w:rPr>
          <w:rFonts w:eastAsiaTheme="minorEastAsia" w:cstheme="minorHAnsi"/>
        </w:rPr>
      </w:pPr>
    </w:p>
    <w:p w14:paraId="58AAAD87" w14:textId="03E87B22" w:rsidR="00AF00F5" w:rsidRPr="0077168B" w:rsidRDefault="0EEE2518" w:rsidP="00062BCB">
      <w:pPr>
        <w:pStyle w:val="ListParagraph"/>
        <w:numPr>
          <w:ilvl w:val="0"/>
          <w:numId w:val="16"/>
        </w:numPr>
        <w:ind w:left="360"/>
        <w:contextualSpacing w:val="0"/>
        <w:jc w:val="both"/>
        <w:rPr>
          <w:rFonts w:eastAsiaTheme="minorEastAsia" w:cstheme="minorHAnsi"/>
          <w:b/>
          <w:bCs/>
          <w:sz w:val="22"/>
          <w:szCs w:val="22"/>
          <w:u w:val="single"/>
        </w:rPr>
      </w:pPr>
      <w:r w:rsidRPr="0077168B">
        <w:rPr>
          <w:rFonts w:eastAsiaTheme="minorEastAsia" w:cstheme="minorHAnsi"/>
          <w:b/>
          <w:bCs/>
          <w:sz w:val="22"/>
          <w:szCs w:val="22"/>
          <w:u w:val="single"/>
        </w:rPr>
        <w:t>Authorities, Implementation Timeline, and Milestones</w:t>
      </w:r>
    </w:p>
    <w:p w14:paraId="6B9B908A" w14:textId="34616C95" w:rsidR="008638ED" w:rsidRPr="0077168B" w:rsidRDefault="0EEE2518" w:rsidP="00062BCB">
      <w:pPr>
        <w:ind w:firstLine="360"/>
        <w:jc w:val="both"/>
        <w:rPr>
          <w:rFonts w:eastAsiaTheme="minorEastAsia" w:cstheme="minorHAnsi"/>
        </w:rPr>
      </w:pPr>
      <w:r w:rsidRPr="0077168B">
        <w:rPr>
          <w:rFonts w:eastAsiaTheme="minorEastAsia" w:cstheme="minorHAnsi"/>
        </w:rPr>
        <w:t xml:space="preserve">The implementing agency for this </w:t>
      </w:r>
      <w:r w:rsidR="00063349" w:rsidRPr="0077168B">
        <w:rPr>
          <w:rFonts w:eastAsiaTheme="minorEastAsia" w:cstheme="minorHAnsi"/>
        </w:rPr>
        <w:t xml:space="preserve">application </w:t>
      </w:r>
      <w:r w:rsidRPr="0077168B">
        <w:rPr>
          <w:rFonts w:eastAsiaTheme="minorEastAsia" w:cstheme="minorHAnsi"/>
        </w:rPr>
        <w:t xml:space="preserve">is the Alabama Department of Transportation.  ALDOT’s Authority to Implement can be found in Alabama Code 39-2-1 and 39-2-2, which </w:t>
      </w:r>
      <w:r w:rsidR="000E583D" w:rsidRPr="0077168B">
        <w:rPr>
          <w:rFonts w:eastAsiaTheme="minorEastAsia" w:cstheme="minorHAnsi"/>
        </w:rPr>
        <w:t xml:space="preserve">state that the Alabama Department of Transportation has the </w:t>
      </w:r>
      <w:r w:rsidRPr="0077168B">
        <w:rPr>
          <w:rFonts w:eastAsiaTheme="minorEastAsia" w:cstheme="minorHAnsi"/>
        </w:rPr>
        <w:t>authority to specify, advertise, and let and award highway projects for construction in the State of Alabama.</w:t>
      </w:r>
      <w:r w:rsidR="004A4484" w:rsidRPr="0077168B">
        <w:rPr>
          <w:rFonts w:eastAsiaTheme="minorEastAsia" w:cstheme="minorHAnsi"/>
        </w:rPr>
        <w:t xml:space="preserve"> </w:t>
      </w:r>
      <w:r w:rsidRPr="0077168B">
        <w:rPr>
          <w:rFonts w:eastAsiaTheme="minorEastAsia" w:cstheme="minorHAnsi"/>
        </w:rPr>
        <w:t xml:space="preserve">ALDOT will </w:t>
      </w:r>
      <w:r w:rsidR="000E583D" w:rsidRPr="0077168B">
        <w:rPr>
          <w:rFonts w:eastAsiaTheme="minorEastAsia" w:cstheme="minorHAnsi"/>
        </w:rPr>
        <w:t>utilize their existing project management framework to handle the organizational structure for carrying out many aspects of the workplan</w:t>
      </w:r>
      <w:r w:rsidRPr="0077168B">
        <w:rPr>
          <w:rFonts w:eastAsiaTheme="minorEastAsia" w:cstheme="minorHAnsi"/>
        </w:rPr>
        <w:t xml:space="preserve">, </w:t>
      </w:r>
      <w:r w:rsidR="00063349" w:rsidRPr="0077168B">
        <w:rPr>
          <w:rFonts w:eastAsiaTheme="minorEastAsia" w:cstheme="minorHAnsi"/>
        </w:rPr>
        <w:t xml:space="preserve">thereby optimizing efficiency and </w:t>
      </w:r>
      <w:r w:rsidRPr="0077168B">
        <w:rPr>
          <w:rFonts w:eastAsiaTheme="minorEastAsia" w:cstheme="minorHAnsi"/>
        </w:rPr>
        <w:t xml:space="preserve">saving on the overall cost of the </w:t>
      </w:r>
      <w:r w:rsidR="00063349" w:rsidRPr="0077168B">
        <w:rPr>
          <w:rFonts w:eastAsiaTheme="minorEastAsia" w:cstheme="minorHAnsi"/>
        </w:rPr>
        <w:t xml:space="preserve">application </w:t>
      </w:r>
      <w:r w:rsidRPr="0077168B">
        <w:rPr>
          <w:rFonts w:eastAsiaTheme="minorEastAsia" w:cstheme="minorHAnsi"/>
        </w:rPr>
        <w:t xml:space="preserve">since the work will be done by state employees. </w:t>
      </w:r>
      <w:r w:rsidR="003E583B" w:rsidRPr="0077168B">
        <w:rPr>
          <w:rFonts w:eastAsiaTheme="minorEastAsia" w:cstheme="minorHAnsi"/>
        </w:rPr>
        <w:t xml:space="preserve">Table 7 </w:t>
      </w:r>
      <w:r w:rsidR="00663650" w:rsidRPr="0077168B">
        <w:rPr>
          <w:rFonts w:eastAsiaTheme="minorEastAsia" w:cstheme="minorHAnsi"/>
        </w:rPr>
        <w:t>breaks out the various personnel involved in implementing this proposal and defines responsibilities for each</w:t>
      </w:r>
      <w:r w:rsidR="003D697E" w:rsidRPr="0077168B">
        <w:rPr>
          <w:rFonts w:eastAsiaTheme="minorEastAsia" w:cstheme="minorHAnsi"/>
        </w:rPr>
        <w:t>.</w:t>
      </w:r>
    </w:p>
    <w:p w14:paraId="199FBE9F" w14:textId="77777777" w:rsidR="008638ED" w:rsidRPr="0077168B" w:rsidRDefault="008638ED" w:rsidP="00062BCB">
      <w:pPr>
        <w:ind w:firstLine="360"/>
        <w:jc w:val="both"/>
        <w:rPr>
          <w:rFonts w:cstheme="minorHAnsi"/>
        </w:rPr>
      </w:pPr>
    </w:p>
    <w:p w14:paraId="29B4381E" w14:textId="5E65270C" w:rsidR="008C7501" w:rsidRPr="0077168B" w:rsidRDefault="008638ED" w:rsidP="00062BCB">
      <w:pPr>
        <w:jc w:val="both"/>
        <w:rPr>
          <w:rFonts w:cstheme="minorHAnsi"/>
        </w:rPr>
      </w:pPr>
      <w:r w:rsidRPr="0077168B">
        <w:rPr>
          <w:rFonts w:eastAsiaTheme="minorEastAsia" w:cstheme="minorHAnsi"/>
          <w:b/>
          <w:bCs/>
        </w:rPr>
        <w:t xml:space="preserve">Table </w:t>
      </w:r>
      <w:r w:rsidR="00792EB0">
        <w:rPr>
          <w:rFonts w:eastAsiaTheme="minorEastAsia" w:cstheme="minorHAnsi"/>
          <w:b/>
          <w:bCs/>
        </w:rPr>
        <w:t>7</w:t>
      </w:r>
      <w:r w:rsidRPr="0077168B">
        <w:rPr>
          <w:rFonts w:eastAsiaTheme="minorEastAsia" w:cstheme="minorHAnsi"/>
          <w:b/>
          <w:bCs/>
        </w:rPr>
        <w:t xml:space="preserve">: </w:t>
      </w:r>
      <w:r w:rsidR="00FE4408" w:rsidRPr="0077168B">
        <w:rPr>
          <w:rFonts w:eastAsiaTheme="minorEastAsia" w:cstheme="minorHAnsi"/>
          <w:b/>
          <w:bCs/>
        </w:rPr>
        <w:t xml:space="preserve">Authorities </w:t>
      </w:r>
      <w:proofErr w:type="gramStart"/>
      <w:r w:rsidR="00FE4408" w:rsidRPr="0077168B">
        <w:rPr>
          <w:rFonts w:eastAsiaTheme="minorEastAsia" w:cstheme="minorHAnsi"/>
          <w:b/>
          <w:bCs/>
        </w:rPr>
        <w:t>To</w:t>
      </w:r>
      <w:proofErr w:type="gramEnd"/>
      <w:r w:rsidR="00FE4408" w:rsidRPr="0077168B">
        <w:rPr>
          <w:rFonts w:eastAsiaTheme="minorEastAsia" w:cstheme="minorHAnsi"/>
          <w:b/>
          <w:bCs/>
        </w:rPr>
        <w:t xml:space="preserve"> Implement Timeline and Milestones</w:t>
      </w:r>
    </w:p>
    <w:tbl>
      <w:tblPr>
        <w:tblStyle w:val="TableGrid"/>
        <w:tblW w:w="0" w:type="auto"/>
        <w:tblLayout w:type="fixed"/>
        <w:tblLook w:val="04A0" w:firstRow="1" w:lastRow="0" w:firstColumn="1" w:lastColumn="0" w:noHBand="0" w:noVBand="1"/>
      </w:tblPr>
      <w:tblGrid>
        <w:gridCol w:w="1705"/>
        <w:gridCol w:w="7645"/>
      </w:tblGrid>
      <w:tr w:rsidR="001141FC" w:rsidRPr="0077168B" w14:paraId="67C18314" w14:textId="77777777" w:rsidTr="001141FC">
        <w:trPr>
          <w:tblHeader/>
        </w:trPr>
        <w:tc>
          <w:tcPr>
            <w:tcW w:w="1705" w:type="dxa"/>
            <w:shd w:val="clear" w:color="auto" w:fill="000000" w:themeFill="text1"/>
          </w:tcPr>
          <w:p w14:paraId="516BEEAC" w14:textId="3EE53EF7" w:rsidR="00CA6EB5" w:rsidRPr="0077168B" w:rsidRDefault="001141FC" w:rsidP="00062BCB">
            <w:pPr>
              <w:jc w:val="both"/>
              <w:rPr>
                <w:rFonts w:eastAsiaTheme="minorEastAsia" w:cstheme="minorHAnsi"/>
                <w:b/>
                <w:bCs/>
                <w:color w:val="FFFFFF" w:themeColor="background1"/>
              </w:rPr>
            </w:pPr>
            <w:r w:rsidRPr="0077168B">
              <w:rPr>
                <w:rFonts w:eastAsiaTheme="minorEastAsia" w:cstheme="minorHAnsi"/>
                <w:b/>
                <w:bCs/>
                <w:color w:val="FFFFFF" w:themeColor="background1"/>
              </w:rPr>
              <w:t>Authorities</w:t>
            </w:r>
          </w:p>
        </w:tc>
        <w:tc>
          <w:tcPr>
            <w:tcW w:w="7645" w:type="dxa"/>
            <w:shd w:val="clear" w:color="auto" w:fill="000000" w:themeFill="text1"/>
          </w:tcPr>
          <w:p w14:paraId="34B00F5B" w14:textId="7BAD6B5C" w:rsidR="00CA6EB5" w:rsidRPr="0077168B" w:rsidRDefault="008638ED" w:rsidP="00062BCB">
            <w:pPr>
              <w:jc w:val="both"/>
              <w:rPr>
                <w:rFonts w:eastAsiaTheme="minorEastAsia" w:cstheme="minorHAnsi"/>
                <w:b/>
                <w:bCs/>
                <w:color w:val="FFFFFF" w:themeColor="background1"/>
              </w:rPr>
            </w:pPr>
            <w:r w:rsidRPr="0077168B">
              <w:rPr>
                <w:rFonts w:eastAsiaTheme="minorEastAsia" w:cstheme="minorHAnsi"/>
                <w:b/>
                <w:bCs/>
                <w:color w:val="FFFFFF" w:themeColor="background1"/>
              </w:rPr>
              <w:t xml:space="preserve">Core </w:t>
            </w:r>
            <w:r w:rsidR="00FE4408" w:rsidRPr="0077168B">
              <w:rPr>
                <w:rFonts w:eastAsiaTheme="minorEastAsia" w:cstheme="minorHAnsi"/>
                <w:b/>
                <w:bCs/>
                <w:color w:val="FFFFFF" w:themeColor="background1"/>
              </w:rPr>
              <w:t>Responsibilities</w:t>
            </w:r>
          </w:p>
        </w:tc>
      </w:tr>
      <w:tr w:rsidR="00462797" w:rsidRPr="0077168B" w14:paraId="3AEAD88E" w14:textId="77777777" w:rsidTr="00062BCB">
        <w:tc>
          <w:tcPr>
            <w:tcW w:w="1705" w:type="dxa"/>
          </w:tcPr>
          <w:p w14:paraId="6BE9E335" w14:textId="7A5CA22A" w:rsidR="00CA6EB5" w:rsidRPr="0077168B" w:rsidRDefault="003D697E" w:rsidP="005554C5">
            <w:pPr>
              <w:rPr>
                <w:rFonts w:eastAsiaTheme="minorEastAsia" w:cstheme="minorHAnsi"/>
              </w:rPr>
            </w:pPr>
            <w:r w:rsidRPr="0077168B">
              <w:rPr>
                <w:rFonts w:eastAsiaTheme="minorEastAsia" w:cstheme="minorHAnsi"/>
              </w:rPr>
              <w:t>ALDOT Personnel</w:t>
            </w:r>
          </w:p>
        </w:tc>
        <w:tc>
          <w:tcPr>
            <w:tcW w:w="7645" w:type="dxa"/>
          </w:tcPr>
          <w:p w14:paraId="16ACC76A" w14:textId="53FF8D77" w:rsidR="003D697E" w:rsidRPr="0077168B" w:rsidRDefault="003D697E" w:rsidP="00276C58">
            <w:pPr>
              <w:pStyle w:val="ListParagraph"/>
              <w:numPr>
                <w:ilvl w:val="0"/>
                <w:numId w:val="12"/>
              </w:numPr>
              <w:ind w:left="256" w:hanging="256"/>
              <w:contextualSpacing w:val="0"/>
              <w:jc w:val="both"/>
              <w:rPr>
                <w:rFonts w:eastAsiaTheme="minorEastAsia" w:cstheme="minorHAnsi"/>
                <w:sz w:val="22"/>
                <w:szCs w:val="22"/>
              </w:rPr>
            </w:pPr>
            <w:r w:rsidRPr="0077168B">
              <w:rPr>
                <w:rFonts w:eastAsiaTheme="minorEastAsia" w:cstheme="minorHAnsi"/>
                <w:sz w:val="22"/>
                <w:szCs w:val="22"/>
              </w:rPr>
              <w:t>Area and Materials Personnel will scope project locations in accordance with CPRG guidelines to ensure overall success and maximize GHG reductions</w:t>
            </w:r>
          </w:p>
          <w:p w14:paraId="7D6ADD75" w14:textId="73359128" w:rsidR="003D697E" w:rsidRPr="0077168B" w:rsidRDefault="003D697E" w:rsidP="00276C58">
            <w:pPr>
              <w:pStyle w:val="ListParagraph"/>
              <w:numPr>
                <w:ilvl w:val="0"/>
                <w:numId w:val="12"/>
              </w:numPr>
              <w:ind w:left="256" w:hanging="256"/>
              <w:contextualSpacing w:val="0"/>
              <w:jc w:val="both"/>
              <w:rPr>
                <w:rFonts w:eastAsiaTheme="minorEastAsia" w:cstheme="minorHAnsi"/>
                <w:sz w:val="22"/>
                <w:szCs w:val="22"/>
              </w:rPr>
            </w:pPr>
            <w:r w:rsidRPr="0077168B">
              <w:rPr>
                <w:rFonts w:eastAsiaTheme="minorEastAsia" w:cstheme="minorHAnsi"/>
                <w:sz w:val="22"/>
                <w:szCs w:val="22"/>
              </w:rPr>
              <w:lastRenderedPageBreak/>
              <w:t xml:space="preserve">Materials </w:t>
            </w:r>
            <w:r w:rsidR="00DF231E" w:rsidRPr="0077168B">
              <w:rPr>
                <w:rFonts w:eastAsiaTheme="minorEastAsia" w:cstheme="minorHAnsi"/>
                <w:sz w:val="22"/>
                <w:szCs w:val="22"/>
              </w:rPr>
              <w:t>and</w:t>
            </w:r>
            <w:r w:rsidRPr="0077168B">
              <w:rPr>
                <w:rFonts w:eastAsiaTheme="minorEastAsia" w:cstheme="minorHAnsi"/>
                <w:sz w:val="22"/>
                <w:szCs w:val="22"/>
              </w:rPr>
              <w:t xml:space="preserve"> Construction Personnel will develop specifications for WMT and CCPR</w:t>
            </w:r>
          </w:p>
          <w:p w14:paraId="07BEDB4D" w14:textId="77777777" w:rsidR="003D697E" w:rsidRPr="0077168B" w:rsidRDefault="003D697E" w:rsidP="00276C58">
            <w:pPr>
              <w:pStyle w:val="ListParagraph"/>
              <w:numPr>
                <w:ilvl w:val="0"/>
                <w:numId w:val="12"/>
              </w:numPr>
              <w:ind w:left="256" w:hanging="256"/>
              <w:contextualSpacing w:val="0"/>
              <w:jc w:val="both"/>
              <w:rPr>
                <w:rFonts w:eastAsiaTheme="minorEastAsia" w:cstheme="minorHAnsi"/>
                <w:sz w:val="22"/>
                <w:szCs w:val="22"/>
              </w:rPr>
            </w:pPr>
            <w:r w:rsidRPr="0077168B">
              <w:rPr>
                <w:rFonts w:eastAsiaTheme="minorEastAsia" w:cstheme="minorHAnsi"/>
                <w:sz w:val="22"/>
                <w:szCs w:val="22"/>
              </w:rPr>
              <w:t>Design Personnel will create plans for each project</w:t>
            </w:r>
          </w:p>
          <w:p w14:paraId="3FEFCDF3" w14:textId="77777777" w:rsidR="003D697E" w:rsidRPr="0077168B" w:rsidRDefault="003D697E" w:rsidP="00276C58">
            <w:pPr>
              <w:pStyle w:val="ListParagraph"/>
              <w:numPr>
                <w:ilvl w:val="0"/>
                <w:numId w:val="12"/>
              </w:numPr>
              <w:ind w:left="256" w:hanging="256"/>
              <w:contextualSpacing w:val="0"/>
              <w:jc w:val="both"/>
              <w:rPr>
                <w:rFonts w:eastAsiaTheme="minorEastAsia" w:cstheme="minorHAnsi"/>
                <w:sz w:val="22"/>
                <w:szCs w:val="22"/>
              </w:rPr>
            </w:pPr>
            <w:r w:rsidRPr="0077168B">
              <w:rPr>
                <w:rFonts w:eastAsiaTheme="minorEastAsia" w:cstheme="minorHAnsi"/>
                <w:sz w:val="22"/>
                <w:szCs w:val="22"/>
              </w:rPr>
              <w:t>Office Engineers will oversee the bidding and awarding process for each project</w:t>
            </w:r>
          </w:p>
          <w:p w14:paraId="6DBCA6DC" w14:textId="77777777" w:rsidR="003D697E" w:rsidRPr="0077168B" w:rsidRDefault="003D697E" w:rsidP="00276C58">
            <w:pPr>
              <w:pStyle w:val="ListParagraph"/>
              <w:numPr>
                <w:ilvl w:val="0"/>
                <w:numId w:val="12"/>
              </w:numPr>
              <w:ind w:left="256" w:hanging="256"/>
              <w:contextualSpacing w:val="0"/>
              <w:jc w:val="both"/>
              <w:rPr>
                <w:rFonts w:eastAsiaTheme="minorEastAsia" w:cstheme="minorHAnsi"/>
                <w:sz w:val="22"/>
                <w:szCs w:val="22"/>
              </w:rPr>
            </w:pPr>
            <w:r w:rsidRPr="0077168B">
              <w:rPr>
                <w:rFonts w:eastAsiaTheme="minorEastAsia" w:cstheme="minorHAnsi"/>
                <w:sz w:val="22"/>
                <w:szCs w:val="22"/>
              </w:rPr>
              <w:t>Construction Personnel will inspect and monitor each project from beginning to end</w:t>
            </w:r>
          </w:p>
          <w:p w14:paraId="795A3FFA" w14:textId="77777777" w:rsidR="003D697E" w:rsidRPr="0077168B" w:rsidRDefault="003D697E" w:rsidP="00276C58">
            <w:pPr>
              <w:pStyle w:val="ListParagraph"/>
              <w:numPr>
                <w:ilvl w:val="0"/>
                <w:numId w:val="12"/>
              </w:numPr>
              <w:ind w:left="256" w:hanging="256"/>
              <w:contextualSpacing w:val="0"/>
              <w:jc w:val="both"/>
              <w:rPr>
                <w:rFonts w:eastAsiaTheme="minorEastAsia" w:cstheme="minorHAnsi"/>
                <w:sz w:val="22"/>
                <w:szCs w:val="22"/>
              </w:rPr>
            </w:pPr>
            <w:r w:rsidRPr="0077168B">
              <w:rPr>
                <w:rFonts w:eastAsiaTheme="minorEastAsia" w:cstheme="minorHAnsi"/>
                <w:sz w:val="22"/>
                <w:szCs w:val="22"/>
              </w:rPr>
              <w:t>Media Relations Personnel will follow ALDOT’s Public Involvement Plan for Statewide Transportation Planning and coordinate with local news outlets and social media to guarantee participation in all public involvement meetings to ensure the welfare of the areas of the state where construction activities will occur</w:t>
            </w:r>
          </w:p>
          <w:p w14:paraId="06BE605E" w14:textId="2E3E569A" w:rsidR="00CA6EB5" w:rsidRPr="0077168B" w:rsidRDefault="003D697E" w:rsidP="00276C58">
            <w:pPr>
              <w:pStyle w:val="ListParagraph"/>
              <w:numPr>
                <w:ilvl w:val="0"/>
                <w:numId w:val="12"/>
              </w:numPr>
              <w:ind w:left="256" w:hanging="256"/>
              <w:contextualSpacing w:val="0"/>
              <w:jc w:val="both"/>
              <w:rPr>
                <w:rFonts w:eastAsiaTheme="minorEastAsia" w:cstheme="minorHAnsi"/>
                <w:sz w:val="22"/>
                <w:szCs w:val="22"/>
              </w:rPr>
            </w:pPr>
            <w:r w:rsidRPr="0077168B">
              <w:rPr>
                <w:rFonts w:eastAsiaTheme="minorEastAsia" w:cstheme="minorHAnsi"/>
                <w:sz w:val="22"/>
                <w:szCs w:val="22"/>
              </w:rPr>
              <w:t>Materials Personnel will monitor GHG emissions, organize the Semi-annual Report, as indicated in Table 6, and be responsible for the overall implementation of the application</w:t>
            </w:r>
          </w:p>
        </w:tc>
      </w:tr>
      <w:tr w:rsidR="00462797" w:rsidRPr="0077168B" w14:paraId="65934D96" w14:textId="77777777" w:rsidTr="00062BCB">
        <w:tc>
          <w:tcPr>
            <w:tcW w:w="1705" w:type="dxa"/>
          </w:tcPr>
          <w:p w14:paraId="670C256A" w14:textId="0DF37B4A" w:rsidR="00CA6EB5" w:rsidRPr="0077168B" w:rsidRDefault="003D697E" w:rsidP="005554C5">
            <w:pPr>
              <w:rPr>
                <w:rFonts w:eastAsiaTheme="minorEastAsia" w:cstheme="minorHAnsi"/>
              </w:rPr>
            </w:pPr>
            <w:r w:rsidRPr="0077168B">
              <w:rPr>
                <w:rFonts w:eastAsiaTheme="minorEastAsia" w:cstheme="minorHAnsi"/>
              </w:rPr>
              <w:lastRenderedPageBreak/>
              <w:t>National Center for Asphalt Technology (NCAT)</w:t>
            </w:r>
          </w:p>
        </w:tc>
        <w:tc>
          <w:tcPr>
            <w:tcW w:w="7645" w:type="dxa"/>
          </w:tcPr>
          <w:p w14:paraId="0048D629" w14:textId="3BCCDC38" w:rsidR="003D697E" w:rsidRPr="0077168B" w:rsidRDefault="003D697E" w:rsidP="00276C58">
            <w:pPr>
              <w:pStyle w:val="ListParagraph"/>
              <w:numPr>
                <w:ilvl w:val="0"/>
                <w:numId w:val="12"/>
              </w:numPr>
              <w:ind w:left="256" w:hanging="256"/>
              <w:contextualSpacing w:val="0"/>
              <w:jc w:val="both"/>
              <w:rPr>
                <w:rFonts w:eastAsiaTheme="minorEastAsia" w:cstheme="minorHAnsi"/>
                <w:sz w:val="22"/>
                <w:szCs w:val="22"/>
              </w:rPr>
            </w:pPr>
            <w:r w:rsidRPr="0077168B">
              <w:rPr>
                <w:rFonts w:eastAsiaTheme="minorEastAsia" w:cstheme="minorHAnsi"/>
                <w:sz w:val="22"/>
                <w:szCs w:val="22"/>
              </w:rPr>
              <w:t xml:space="preserve">Assisting in the </w:t>
            </w:r>
            <w:r w:rsidR="00DF231E" w:rsidRPr="0077168B">
              <w:rPr>
                <w:rFonts w:eastAsiaTheme="minorEastAsia" w:cstheme="minorHAnsi"/>
                <w:sz w:val="22"/>
                <w:szCs w:val="22"/>
              </w:rPr>
              <w:t>development and</w:t>
            </w:r>
            <w:r w:rsidR="003D5441" w:rsidRPr="0077168B">
              <w:rPr>
                <w:rFonts w:eastAsiaTheme="minorEastAsia" w:cstheme="minorHAnsi"/>
                <w:sz w:val="22"/>
                <w:szCs w:val="22"/>
              </w:rPr>
              <w:t xml:space="preserve"> refinement </w:t>
            </w:r>
            <w:r w:rsidRPr="0077168B">
              <w:rPr>
                <w:rFonts w:eastAsiaTheme="minorEastAsia" w:cstheme="minorHAnsi"/>
                <w:sz w:val="22"/>
                <w:szCs w:val="22"/>
              </w:rPr>
              <w:t>of WMT and CCPR specifications</w:t>
            </w:r>
          </w:p>
          <w:p w14:paraId="054C9540" w14:textId="77777777" w:rsidR="003D697E" w:rsidRPr="0077168B" w:rsidRDefault="003D697E" w:rsidP="00276C58">
            <w:pPr>
              <w:pStyle w:val="ListParagraph"/>
              <w:numPr>
                <w:ilvl w:val="0"/>
                <w:numId w:val="12"/>
              </w:numPr>
              <w:ind w:left="256" w:hanging="256"/>
              <w:contextualSpacing w:val="0"/>
              <w:jc w:val="both"/>
              <w:rPr>
                <w:rFonts w:eastAsiaTheme="minorEastAsia" w:cstheme="minorHAnsi"/>
                <w:sz w:val="22"/>
                <w:szCs w:val="22"/>
              </w:rPr>
            </w:pPr>
            <w:r w:rsidRPr="0077168B">
              <w:rPr>
                <w:rFonts w:eastAsiaTheme="minorEastAsia" w:cstheme="minorHAnsi"/>
                <w:sz w:val="22"/>
                <w:szCs w:val="22"/>
              </w:rPr>
              <w:t>Aiding in the monitoring of GHG emissions</w:t>
            </w:r>
          </w:p>
          <w:p w14:paraId="66066E1F" w14:textId="64038949" w:rsidR="003D697E" w:rsidRPr="0077168B" w:rsidRDefault="003D697E" w:rsidP="00276C58">
            <w:pPr>
              <w:pStyle w:val="ListParagraph"/>
              <w:numPr>
                <w:ilvl w:val="0"/>
                <w:numId w:val="12"/>
              </w:numPr>
              <w:ind w:left="256" w:hanging="256"/>
              <w:contextualSpacing w:val="0"/>
              <w:jc w:val="both"/>
              <w:rPr>
                <w:rFonts w:eastAsiaTheme="minorEastAsia" w:cstheme="minorHAnsi"/>
                <w:sz w:val="22"/>
                <w:szCs w:val="22"/>
              </w:rPr>
            </w:pPr>
            <w:r w:rsidRPr="0077168B">
              <w:rPr>
                <w:rFonts w:eastAsiaTheme="minorEastAsia" w:cstheme="minorHAnsi"/>
                <w:sz w:val="22"/>
                <w:szCs w:val="22"/>
              </w:rPr>
              <w:t>Developing the Semi-annual Report show</w:t>
            </w:r>
            <w:r w:rsidR="00A2660C" w:rsidRPr="0077168B">
              <w:rPr>
                <w:rFonts w:eastAsiaTheme="minorEastAsia" w:cstheme="minorHAnsi"/>
                <w:sz w:val="22"/>
                <w:szCs w:val="22"/>
              </w:rPr>
              <w:t>n</w:t>
            </w:r>
            <w:r w:rsidRPr="0077168B">
              <w:rPr>
                <w:rFonts w:eastAsiaTheme="minorEastAsia" w:cstheme="minorHAnsi"/>
                <w:sz w:val="22"/>
                <w:szCs w:val="22"/>
              </w:rPr>
              <w:t xml:space="preserve"> in Table 6: Detailed Implementation Timeline</w:t>
            </w:r>
          </w:p>
          <w:p w14:paraId="580441E0" w14:textId="0463A104" w:rsidR="00CA6EB5" w:rsidRPr="0077168B" w:rsidRDefault="003D697E" w:rsidP="00276C58">
            <w:pPr>
              <w:pStyle w:val="ListParagraph"/>
              <w:numPr>
                <w:ilvl w:val="0"/>
                <w:numId w:val="12"/>
              </w:numPr>
              <w:ind w:left="256" w:hanging="256"/>
              <w:contextualSpacing w:val="0"/>
              <w:jc w:val="both"/>
              <w:rPr>
                <w:rFonts w:eastAsiaTheme="minorEastAsia" w:cstheme="minorHAnsi"/>
                <w:sz w:val="22"/>
                <w:szCs w:val="22"/>
              </w:rPr>
            </w:pPr>
            <w:r w:rsidRPr="0077168B">
              <w:rPr>
                <w:rFonts w:eastAsiaTheme="minorEastAsia" w:cstheme="minorHAnsi"/>
                <w:sz w:val="22"/>
                <w:szCs w:val="22"/>
              </w:rPr>
              <w:t>Assisting in training that may be required for adaptation to WMT and CCPR technologies</w:t>
            </w:r>
          </w:p>
        </w:tc>
      </w:tr>
      <w:tr w:rsidR="00462797" w:rsidRPr="0077168B" w14:paraId="11D21DFC" w14:textId="77777777" w:rsidTr="00062BCB">
        <w:tc>
          <w:tcPr>
            <w:tcW w:w="1705" w:type="dxa"/>
          </w:tcPr>
          <w:p w14:paraId="205B32CC" w14:textId="4A76523D" w:rsidR="00CA6EB5" w:rsidRPr="0077168B" w:rsidRDefault="003D697E" w:rsidP="005554C5">
            <w:pPr>
              <w:rPr>
                <w:rFonts w:eastAsiaTheme="minorEastAsia" w:cstheme="minorHAnsi"/>
              </w:rPr>
            </w:pPr>
            <w:r w:rsidRPr="0077168B">
              <w:rPr>
                <w:rFonts w:eastAsiaTheme="minorEastAsia" w:cstheme="minorHAnsi"/>
              </w:rPr>
              <w:t>Alabama Asphalt Paving Association (AAPA) &amp; Alabama Road Builders Association</w:t>
            </w:r>
            <w:r w:rsidR="009B7945">
              <w:rPr>
                <w:rFonts w:eastAsiaTheme="minorEastAsia" w:cstheme="minorHAnsi"/>
              </w:rPr>
              <w:t xml:space="preserve"> (ARBA)</w:t>
            </w:r>
          </w:p>
        </w:tc>
        <w:tc>
          <w:tcPr>
            <w:tcW w:w="7645" w:type="dxa"/>
          </w:tcPr>
          <w:p w14:paraId="65B87DE5" w14:textId="23947AF2" w:rsidR="00CA6EB5" w:rsidRPr="0077168B" w:rsidRDefault="003D697E" w:rsidP="00276C58">
            <w:pPr>
              <w:pStyle w:val="ListParagraph"/>
              <w:numPr>
                <w:ilvl w:val="0"/>
                <w:numId w:val="12"/>
              </w:numPr>
              <w:ind w:left="256" w:hanging="256"/>
              <w:contextualSpacing w:val="0"/>
              <w:jc w:val="both"/>
              <w:rPr>
                <w:rFonts w:eastAsiaTheme="minorEastAsia" w:cstheme="minorHAnsi"/>
                <w:sz w:val="22"/>
                <w:szCs w:val="22"/>
              </w:rPr>
            </w:pPr>
            <w:r w:rsidRPr="0077168B">
              <w:rPr>
                <w:rFonts w:eastAsiaTheme="minorEastAsia" w:cstheme="minorHAnsi"/>
                <w:sz w:val="22"/>
                <w:szCs w:val="22"/>
              </w:rPr>
              <w:t>Providing the Contractors performing construction projects with additional expertise and experience to ensure the quality of workmanship</w:t>
            </w:r>
          </w:p>
        </w:tc>
      </w:tr>
      <w:tr w:rsidR="00462797" w:rsidRPr="0077168B" w14:paraId="278FCE8B" w14:textId="77777777" w:rsidTr="00062BCB">
        <w:tc>
          <w:tcPr>
            <w:tcW w:w="1705" w:type="dxa"/>
          </w:tcPr>
          <w:p w14:paraId="5378E8C3" w14:textId="14B64530" w:rsidR="00CA6EB5" w:rsidRPr="0077168B" w:rsidRDefault="003D697E" w:rsidP="005554C5">
            <w:pPr>
              <w:rPr>
                <w:rFonts w:eastAsiaTheme="minorEastAsia" w:cstheme="minorHAnsi"/>
              </w:rPr>
            </w:pPr>
            <w:r w:rsidRPr="0077168B">
              <w:rPr>
                <w:rFonts w:eastAsiaTheme="minorEastAsia" w:cstheme="minorHAnsi"/>
              </w:rPr>
              <w:t>Alabama Community College System (ACCS)</w:t>
            </w:r>
          </w:p>
        </w:tc>
        <w:tc>
          <w:tcPr>
            <w:tcW w:w="7645" w:type="dxa"/>
          </w:tcPr>
          <w:p w14:paraId="59644355" w14:textId="5482D3AE" w:rsidR="003D697E" w:rsidRPr="0077168B" w:rsidRDefault="003D697E" w:rsidP="00276C58">
            <w:pPr>
              <w:pStyle w:val="ListParagraph"/>
              <w:numPr>
                <w:ilvl w:val="0"/>
                <w:numId w:val="12"/>
              </w:numPr>
              <w:ind w:left="256" w:hanging="256"/>
              <w:contextualSpacing w:val="0"/>
              <w:jc w:val="both"/>
              <w:rPr>
                <w:rFonts w:eastAsiaTheme="minorEastAsia" w:cstheme="minorHAnsi"/>
                <w:sz w:val="22"/>
                <w:szCs w:val="22"/>
              </w:rPr>
            </w:pPr>
            <w:r w:rsidRPr="0077168B">
              <w:rPr>
                <w:rFonts w:eastAsiaTheme="minorEastAsia" w:cstheme="minorHAnsi"/>
                <w:sz w:val="22"/>
                <w:szCs w:val="22"/>
              </w:rPr>
              <w:t>Attending all community involvement meetings</w:t>
            </w:r>
          </w:p>
          <w:p w14:paraId="767805FE" w14:textId="2FE0C3DE" w:rsidR="003D697E" w:rsidRPr="0077168B" w:rsidRDefault="003D697E" w:rsidP="00276C58">
            <w:pPr>
              <w:pStyle w:val="ListParagraph"/>
              <w:numPr>
                <w:ilvl w:val="0"/>
                <w:numId w:val="12"/>
              </w:numPr>
              <w:ind w:left="256" w:hanging="256"/>
              <w:contextualSpacing w:val="0"/>
              <w:jc w:val="both"/>
              <w:rPr>
                <w:rFonts w:eastAsiaTheme="minorEastAsia" w:cstheme="minorHAnsi"/>
                <w:sz w:val="22"/>
                <w:szCs w:val="22"/>
              </w:rPr>
            </w:pPr>
            <w:r w:rsidRPr="0077168B">
              <w:rPr>
                <w:rFonts w:eastAsiaTheme="minorEastAsia" w:cstheme="minorHAnsi"/>
                <w:sz w:val="22"/>
                <w:szCs w:val="22"/>
              </w:rPr>
              <w:t>Offering courses near project areas to help local residents obtain roadway construction skills that would enable them to access highly valued career opportunities</w:t>
            </w:r>
          </w:p>
          <w:p w14:paraId="60867042" w14:textId="4971850B" w:rsidR="00CA6EB5" w:rsidRPr="0077168B" w:rsidRDefault="003D697E" w:rsidP="00276C58">
            <w:pPr>
              <w:pStyle w:val="ListParagraph"/>
              <w:numPr>
                <w:ilvl w:val="0"/>
                <w:numId w:val="12"/>
              </w:numPr>
              <w:ind w:left="256" w:hanging="256"/>
              <w:contextualSpacing w:val="0"/>
              <w:jc w:val="both"/>
              <w:rPr>
                <w:rFonts w:eastAsiaTheme="minorEastAsia" w:cstheme="minorHAnsi"/>
                <w:sz w:val="22"/>
                <w:szCs w:val="22"/>
              </w:rPr>
            </w:pPr>
            <w:r w:rsidRPr="0077168B">
              <w:rPr>
                <w:rFonts w:eastAsiaTheme="minorEastAsia" w:cstheme="minorHAnsi"/>
                <w:sz w:val="22"/>
                <w:szCs w:val="22"/>
              </w:rPr>
              <w:t>Coordinating with AAPA and ARBA concerning courses relevant to the development of a skilled roadway construction workforce</w:t>
            </w:r>
          </w:p>
        </w:tc>
      </w:tr>
      <w:tr w:rsidR="00462797" w:rsidRPr="0077168B" w14:paraId="4E31EA5D" w14:textId="77777777" w:rsidTr="00062BCB">
        <w:tc>
          <w:tcPr>
            <w:tcW w:w="1705" w:type="dxa"/>
          </w:tcPr>
          <w:p w14:paraId="6D4D5600" w14:textId="0273F866" w:rsidR="00CA6EB5" w:rsidRPr="0077168B" w:rsidRDefault="003D697E" w:rsidP="005554C5">
            <w:pPr>
              <w:rPr>
                <w:rFonts w:eastAsiaTheme="minorEastAsia" w:cstheme="minorHAnsi"/>
              </w:rPr>
            </w:pPr>
            <w:r w:rsidRPr="0077168B">
              <w:rPr>
                <w:rFonts w:eastAsiaTheme="minorEastAsia" w:cstheme="minorHAnsi"/>
              </w:rPr>
              <w:t>Contractors</w:t>
            </w:r>
          </w:p>
        </w:tc>
        <w:tc>
          <w:tcPr>
            <w:tcW w:w="7645" w:type="dxa"/>
          </w:tcPr>
          <w:p w14:paraId="4AE92B65" w14:textId="6B0A1ED3" w:rsidR="00CA6EB5" w:rsidRPr="0077168B" w:rsidRDefault="003D697E" w:rsidP="00276C58">
            <w:pPr>
              <w:pStyle w:val="ListParagraph"/>
              <w:numPr>
                <w:ilvl w:val="0"/>
                <w:numId w:val="12"/>
              </w:numPr>
              <w:ind w:left="256" w:hanging="256"/>
              <w:contextualSpacing w:val="0"/>
              <w:jc w:val="both"/>
              <w:rPr>
                <w:rFonts w:eastAsiaTheme="minorEastAsia" w:cstheme="minorHAnsi"/>
                <w:sz w:val="22"/>
                <w:szCs w:val="22"/>
              </w:rPr>
            </w:pPr>
            <w:r w:rsidRPr="0077168B">
              <w:rPr>
                <w:rFonts w:eastAsiaTheme="minorEastAsia" w:cstheme="minorHAnsi"/>
                <w:sz w:val="22"/>
                <w:szCs w:val="22"/>
              </w:rPr>
              <w:t>Bidding and constructing roadway projects using the new WMT and CCPR specifications</w:t>
            </w:r>
          </w:p>
        </w:tc>
      </w:tr>
    </w:tbl>
    <w:p w14:paraId="5CD0E2A8" w14:textId="77777777" w:rsidR="00CA6EB5" w:rsidRPr="0077168B" w:rsidRDefault="00CA6EB5" w:rsidP="00062BCB">
      <w:pPr>
        <w:jc w:val="both"/>
        <w:rPr>
          <w:rFonts w:eastAsiaTheme="minorEastAsia" w:cstheme="minorHAnsi"/>
        </w:rPr>
      </w:pPr>
    </w:p>
    <w:p w14:paraId="3D60CE68" w14:textId="201A0E53" w:rsidR="0EEE2518" w:rsidRPr="0077168B" w:rsidRDefault="0EEE2518" w:rsidP="005554C5">
      <w:pPr>
        <w:jc w:val="both"/>
        <w:rPr>
          <w:rFonts w:eastAsiaTheme="minorEastAsia" w:cstheme="minorHAnsi"/>
        </w:rPr>
      </w:pPr>
    </w:p>
    <w:p w14:paraId="141535F9" w14:textId="76B69247" w:rsidR="004C35F4" w:rsidRPr="0077168B" w:rsidRDefault="0EEE2518" w:rsidP="00062BCB">
      <w:pPr>
        <w:pStyle w:val="ListParagraph"/>
        <w:numPr>
          <w:ilvl w:val="0"/>
          <w:numId w:val="14"/>
        </w:numPr>
        <w:ind w:left="360"/>
        <w:contextualSpacing w:val="0"/>
        <w:jc w:val="both"/>
        <w:rPr>
          <w:rFonts w:eastAsiaTheme="minorEastAsia" w:cstheme="minorHAnsi"/>
          <w:b/>
          <w:sz w:val="22"/>
          <w:szCs w:val="22"/>
          <w:u w:val="single"/>
        </w:rPr>
      </w:pPr>
      <w:r w:rsidRPr="0077168B">
        <w:rPr>
          <w:rFonts w:eastAsiaTheme="minorEastAsia" w:cstheme="minorHAnsi"/>
          <w:b/>
          <w:bCs/>
          <w:sz w:val="22"/>
          <w:szCs w:val="22"/>
          <w:u w:val="single"/>
        </w:rPr>
        <w:t>Low-Income and Disadvantaged Communities</w:t>
      </w:r>
    </w:p>
    <w:p w14:paraId="6A71E9B3" w14:textId="58D33ABA" w:rsidR="00DC1404" w:rsidRPr="0077168B" w:rsidRDefault="00DC1404" w:rsidP="00062BCB">
      <w:pPr>
        <w:jc w:val="both"/>
        <w:rPr>
          <w:rFonts w:eastAsiaTheme="minorEastAsia" w:cstheme="minorHAnsi"/>
        </w:rPr>
      </w:pPr>
    </w:p>
    <w:p w14:paraId="735578E1" w14:textId="00AA697C" w:rsidR="00DC1404" w:rsidRPr="0077168B" w:rsidRDefault="0EEE2518" w:rsidP="0088620C">
      <w:pPr>
        <w:pStyle w:val="ListParagraph"/>
        <w:numPr>
          <w:ilvl w:val="0"/>
          <w:numId w:val="46"/>
        </w:numPr>
        <w:ind w:left="360"/>
        <w:jc w:val="both"/>
        <w:rPr>
          <w:rFonts w:eastAsiaTheme="minorEastAsia" w:cstheme="minorHAnsi"/>
          <w:b/>
          <w:bCs/>
          <w:sz w:val="22"/>
          <w:szCs w:val="22"/>
          <w:u w:val="single"/>
        </w:rPr>
      </w:pPr>
      <w:r w:rsidRPr="0077168B">
        <w:rPr>
          <w:rFonts w:eastAsiaTheme="minorEastAsia" w:cstheme="minorHAnsi"/>
          <w:b/>
          <w:bCs/>
          <w:sz w:val="22"/>
          <w:szCs w:val="22"/>
          <w:u w:val="single"/>
        </w:rPr>
        <w:t>Community Benefits</w:t>
      </w:r>
    </w:p>
    <w:p w14:paraId="3765EFB2" w14:textId="6997E234" w:rsidR="0EEE2518" w:rsidRPr="0077168B" w:rsidRDefault="0EEE2518" w:rsidP="00062BCB">
      <w:pPr>
        <w:ind w:firstLine="360"/>
        <w:jc w:val="both"/>
        <w:rPr>
          <w:rFonts w:eastAsiaTheme="minorEastAsia" w:cstheme="minorHAnsi"/>
        </w:rPr>
      </w:pPr>
      <w:r w:rsidRPr="0077168B">
        <w:rPr>
          <w:rFonts w:eastAsiaTheme="minorEastAsia" w:cstheme="minorHAnsi"/>
        </w:rPr>
        <w:t>The construction projects for this proposed study will be selected to maximize bo</w:t>
      </w:r>
      <w:bookmarkStart w:id="8" w:name="_GoBack"/>
      <w:bookmarkEnd w:id="8"/>
      <w:r w:rsidRPr="0077168B">
        <w:rPr>
          <w:rFonts w:eastAsiaTheme="minorEastAsia" w:cstheme="minorHAnsi"/>
        </w:rPr>
        <w:t xml:space="preserve">th carbon reduction and equity impacts. This will ensure that the CPRG program not only reduces </w:t>
      </w:r>
      <w:r w:rsidR="00063349" w:rsidRPr="0077168B">
        <w:rPr>
          <w:rFonts w:eastAsiaTheme="minorEastAsia" w:cstheme="minorHAnsi"/>
        </w:rPr>
        <w:t xml:space="preserve">GHG </w:t>
      </w:r>
      <w:r w:rsidRPr="0077168B">
        <w:rPr>
          <w:rFonts w:eastAsiaTheme="minorEastAsia" w:cstheme="minorHAnsi"/>
        </w:rPr>
        <w:t>emissions but also considers and addresses equity concerns, aiming to improve air quality for all residents of Alabama. Across the state of Alabama, ALDOT has approximately 80 approved asphalt plants. According to the Climate and Economic Justice Screening tool, 46 plants (58%) are in overburdened and underserved communities</w:t>
      </w:r>
      <w:r w:rsidR="00A014CC" w:rsidRPr="0077168B">
        <w:rPr>
          <w:rFonts w:eastAsiaTheme="minorEastAsia" w:cstheme="minorHAnsi"/>
        </w:rPr>
        <w:t>.</w:t>
      </w:r>
      <w:r w:rsidR="00A014CC" w:rsidRPr="0077168B">
        <w:rPr>
          <w:rFonts w:eastAsiaTheme="minorEastAsia" w:cstheme="minorHAnsi"/>
          <w:vertAlign w:val="superscript"/>
        </w:rPr>
        <w:fldChar w:fldCharType="begin"/>
      </w:r>
      <w:r w:rsidR="00A014CC" w:rsidRPr="0077168B">
        <w:rPr>
          <w:rFonts w:eastAsiaTheme="minorEastAsia" w:cstheme="minorHAnsi"/>
          <w:vertAlign w:val="superscript"/>
        </w:rPr>
        <w:instrText xml:space="preserve"> NOTEREF _Ref162509320 \h  \* MERGEFORMAT </w:instrText>
      </w:r>
      <w:r w:rsidR="00A014CC" w:rsidRPr="0077168B">
        <w:rPr>
          <w:rFonts w:eastAsiaTheme="minorEastAsia" w:cstheme="minorHAnsi"/>
          <w:vertAlign w:val="superscript"/>
        </w:rPr>
      </w:r>
      <w:r w:rsidR="00A014CC" w:rsidRPr="0077168B">
        <w:rPr>
          <w:rFonts w:eastAsiaTheme="minorEastAsia" w:cstheme="minorHAnsi"/>
          <w:vertAlign w:val="superscript"/>
        </w:rPr>
        <w:fldChar w:fldCharType="separate"/>
      </w:r>
      <w:r w:rsidR="00A014CC" w:rsidRPr="0077168B">
        <w:rPr>
          <w:rFonts w:eastAsiaTheme="minorEastAsia" w:cstheme="minorHAnsi"/>
          <w:vertAlign w:val="superscript"/>
        </w:rPr>
        <w:t>5</w:t>
      </w:r>
      <w:r w:rsidR="00A014CC" w:rsidRPr="0077168B">
        <w:rPr>
          <w:rFonts w:eastAsiaTheme="minorEastAsia" w:cstheme="minorHAnsi"/>
          <w:vertAlign w:val="superscript"/>
        </w:rPr>
        <w:fldChar w:fldCharType="end"/>
      </w:r>
      <w:r w:rsidRPr="0077168B">
        <w:rPr>
          <w:rFonts w:eastAsiaTheme="minorEastAsia" w:cstheme="minorHAnsi"/>
        </w:rPr>
        <w:t xml:space="preserve"> Table </w:t>
      </w:r>
      <w:r w:rsidR="00792EB0">
        <w:rPr>
          <w:rFonts w:eastAsiaTheme="minorEastAsia" w:cstheme="minorHAnsi"/>
        </w:rPr>
        <w:t>8</w:t>
      </w:r>
      <w:r w:rsidRPr="0077168B">
        <w:rPr>
          <w:rFonts w:eastAsiaTheme="minorEastAsia" w:cstheme="minorHAnsi"/>
        </w:rPr>
        <w:t xml:space="preserve"> outlines the percentage of ALDOT-approved HMA plants in each region.</w:t>
      </w:r>
    </w:p>
    <w:p w14:paraId="6BC1D1DE" w14:textId="59313403" w:rsidR="0EEE2518" w:rsidRPr="0077168B" w:rsidRDefault="0EEE2518" w:rsidP="00062BCB">
      <w:pPr>
        <w:jc w:val="both"/>
        <w:rPr>
          <w:rFonts w:eastAsiaTheme="minorEastAsia" w:cstheme="minorHAnsi"/>
          <w:b/>
          <w:bCs/>
        </w:rPr>
      </w:pPr>
    </w:p>
    <w:p w14:paraId="40CCE79D" w14:textId="02CDE5D9" w:rsidR="0EEE2518" w:rsidRPr="0077168B" w:rsidRDefault="0EEE2518" w:rsidP="00062BCB">
      <w:pPr>
        <w:jc w:val="both"/>
        <w:rPr>
          <w:rFonts w:eastAsiaTheme="minorEastAsia" w:cstheme="minorHAnsi"/>
          <w:b/>
          <w:bCs/>
        </w:rPr>
      </w:pPr>
      <w:r w:rsidRPr="0077168B">
        <w:rPr>
          <w:rFonts w:eastAsiaTheme="minorEastAsia" w:cstheme="minorHAnsi"/>
          <w:b/>
          <w:bCs/>
        </w:rPr>
        <w:t xml:space="preserve">Table </w:t>
      </w:r>
      <w:r w:rsidR="00792EB0">
        <w:rPr>
          <w:rFonts w:eastAsiaTheme="minorEastAsia" w:cstheme="minorHAnsi"/>
          <w:b/>
          <w:bCs/>
        </w:rPr>
        <w:t>8</w:t>
      </w:r>
      <w:r w:rsidRPr="0077168B">
        <w:rPr>
          <w:rFonts w:eastAsiaTheme="minorEastAsia" w:cstheme="minorHAnsi"/>
          <w:b/>
          <w:bCs/>
        </w:rPr>
        <w:t>: Locations of ALDOT-Approved Asphalt Plants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95"/>
        <w:gridCol w:w="3355"/>
      </w:tblGrid>
      <w:tr w:rsidR="0EEE2518" w:rsidRPr="0077168B" w14:paraId="1FB8E460" w14:textId="77777777" w:rsidTr="00062BCB">
        <w:trPr>
          <w:trHeight w:val="300"/>
          <w:tblHeader/>
        </w:trPr>
        <w:tc>
          <w:tcPr>
            <w:tcW w:w="5995" w:type="dxa"/>
            <w:tcBorders>
              <w:top w:val="single" w:sz="4" w:space="0" w:color="auto"/>
              <w:left w:val="single" w:sz="4" w:space="0" w:color="auto"/>
              <w:bottom w:val="single" w:sz="4" w:space="0" w:color="auto"/>
              <w:right w:val="single" w:sz="4" w:space="0" w:color="auto"/>
            </w:tcBorders>
            <w:shd w:val="clear" w:color="auto" w:fill="000000" w:themeFill="text1"/>
          </w:tcPr>
          <w:p w14:paraId="229AF52D" w14:textId="77777777" w:rsidR="0EEE2518" w:rsidRPr="0077168B" w:rsidRDefault="0EEE2518" w:rsidP="00062BCB">
            <w:pPr>
              <w:jc w:val="both"/>
              <w:rPr>
                <w:rFonts w:eastAsiaTheme="minorEastAsia" w:cstheme="minorHAnsi"/>
                <w:b/>
                <w:bCs/>
              </w:rPr>
            </w:pPr>
            <w:r w:rsidRPr="0077168B">
              <w:rPr>
                <w:rFonts w:eastAsiaTheme="minorEastAsia" w:cstheme="minorHAnsi"/>
                <w:b/>
                <w:bCs/>
              </w:rPr>
              <w:t>ALDOT Approved Asphalt Plant Location</w:t>
            </w:r>
          </w:p>
        </w:tc>
        <w:tc>
          <w:tcPr>
            <w:tcW w:w="3355" w:type="dxa"/>
            <w:tcBorders>
              <w:top w:val="single" w:sz="4" w:space="0" w:color="auto"/>
              <w:left w:val="single" w:sz="4" w:space="0" w:color="auto"/>
              <w:bottom w:val="single" w:sz="4" w:space="0" w:color="auto"/>
              <w:right w:val="single" w:sz="4" w:space="0" w:color="auto"/>
            </w:tcBorders>
            <w:shd w:val="clear" w:color="auto" w:fill="000000" w:themeFill="text1"/>
          </w:tcPr>
          <w:p w14:paraId="0A2FBAEF" w14:textId="77777777" w:rsidR="0EEE2518" w:rsidRPr="0077168B" w:rsidRDefault="0EEE2518" w:rsidP="00062BCB">
            <w:pPr>
              <w:jc w:val="both"/>
              <w:rPr>
                <w:rFonts w:eastAsiaTheme="minorEastAsia" w:cstheme="minorHAnsi"/>
                <w:b/>
                <w:bCs/>
                <w:color w:val="FFFFFF" w:themeColor="background1"/>
              </w:rPr>
            </w:pPr>
            <w:r w:rsidRPr="0077168B">
              <w:rPr>
                <w:rFonts w:eastAsiaTheme="minorEastAsia" w:cstheme="minorHAnsi"/>
                <w:b/>
                <w:bCs/>
                <w:color w:val="FFFFFF" w:themeColor="background1"/>
              </w:rPr>
              <w:t>% in EJ Communities</w:t>
            </w:r>
          </w:p>
        </w:tc>
      </w:tr>
      <w:tr w:rsidR="0EEE2518" w:rsidRPr="0077168B" w14:paraId="7713C494" w14:textId="77777777" w:rsidTr="0EEE2518">
        <w:trPr>
          <w:trHeight w:val="300"/>
        </w:trPr>
        <w:tc>
          <w:tcPr>
            <w:tcW w:w="5995" w:type="dxa"/>
            <w:tcBorders>
              <w:top w:val="single" w:sz="4" w:space="0" w:color="auto"/>
              <w:left w:val="single" w:sz="4" w:space="0" w:color="auto"/>
              <w:bottom w:val="single" w:sz="4" w:space="0" w:color="auto"/>
              <w:right w:val="single" w:sz="4" w:space="0" w:color="auto"/>
            </w:tcBorders>
          </w:tcPr>
          <w:p w14:paraId="54E607FC" w14:textId="77777777" w:rsidR="0EEE2518" w:rsidRPr="0077168B" w:rsidRDefault="0EEE2518" w:rsidP="00062BCB">
            <w:pPr>
              <w:jc w:val="both"/>
              <w:rPr>
                <w:rFonts w:eastAsiaTheme="minorEastAsia" w:cstheme="minorHAnsi"/>
                <w:color w:val="000000" w:themeColor="text1"/>
              </w:rPr>
            </w:pPr>
            <w:r w:rsidRPr="0077168B">
              <w:rPr>
                <w:rFonts w:eastAsiaTheme="minorEastAsia" w:cstheme="minorHAnsi"/>
                <w:color w:val="000000" w:themeColor="text1"/>
              </w:rPr>
              <w:t>North Region Guntersville Area</w:t>
            </w:r>
          </w:p>
        </w:tc>
        <w:tc>
          <w:tcPr>
            <w:tcW w:w="3355" w:type="dxa"/>
            <w:tcBorders>
              <w:top w:val="single" w:sz="4" w:space="0" w:color="auto"/>
              <w:left w:val="single" w:sz="4" w:space="0" w:color="auto"/>
              <w:bottom w:val="single" w:sz="4" w:space="0" w:color="auto"/>
              <w:right w:val="single" w:sz="4" w:space="0" w:color="auto"/>
            </w:tcBorders>
          </w:tcPr>
          <w:p w14:paraId="14DA30F4" w14:textId="77777777" w:rsidR="0EEE2518" w:rsidRPr="0077168B" w:rsidRDefault="0EEE2518" w:rsidP="00062BCB">
            <w:pPr>
              <w:jc w:val="both"/>
              <w:rPr>
                <w:rFonts w:eastAsiaTheme="minorEastAsia" w:cstheme="minorHAnsi"/>
                <w:color w:val="000000" w:themeColor="text1"/>
              </w:rPr>
            </w:pPr>
            <w:r w:rsidRPr="0077168B">
              <w:rPr>
                <w:rFonts w:eastAsiaTheme="minorEastAsia" w:cstheme="minorHAnsi"/>
                <w:color w:val="000000" w:themeColor="text1"/>
              </w:rPr>
              <w:t>40%</w:t>
            </w:r>
          </w:p>
        </w:tc>
      </w:tr>
      <w:tr w:rsidR="0EEE2518" w:rsidRPr="0077168B" w14:paraId="4B0B1AF4" w14:textId="77777777" w:rsidTr="0EEE2518">
        <w:trPr>
          <w:trHeight w:val="300"/>
        </w:trPr>
        <w:tc>
          <w:tcPr>
            <w:tcW w:w="5995" w:type="dxa"/>
            <w:tcBorders>
              <w:top w:val="single" w:sz="4" w:space="0" w:color="auto"/>
              <w:left w:val="single" w:sz="4" w:space="0" w:color="auto"/>
              <w:bottom w:val="single" w:sz="4" w:space="0" w:color="auto"/>
              <w:right w:val="single" w:sz="4" w:space="0" w:color="auto"/>
            </w:tcBorders>
          </w:tcPr>
          <w:p w14:paraId="68645522" w14:textId="77777777" w:rsidR="0EEE2518" w:rsidRPr="0077168B" w:rsidRDefault="0EEE2518" w:rsidP="00062BCB">
            <w:pPr>
              <w:jc w:val="both"/>
              <w:rPr>
                <w:rFonts w:eastAsiaTheme="minorEastAsia" w:cstheme="minorHAnsi"/>
                <w:color w:val="000000" w:themeColor="text1"/>
              </w:rPr>
            </w:pPr>
            <w:r w:rsidRPr="0077168B">
              <w:rPr>
                <w:rFonts w:eastAsiaTheme="minorEastAsia" w:cstheme="minorHAnsi"/>
                <w:color w:val="000000" w:themeColor="text1"/>
              </w:rPr>
              <w:t>North Region Tuscumbia Area</w:t>
            </w:r>
          </w:p>
        </w:tc>
        <w:tc>
          <w:tcPr>
            <w:tcW w:w="3355" w:type="dxa"/>
            <w:tcBorders>
              <w:top w:val="single" w:sz="4" w:space="0" w:color="auto"/>
              <w:left w:val="single" w:sz="4" w:space="0" w:color="auto"/>
              <w:bottom w:val="single" w:sz="4" w:space="0" w:color="auto"/>
              <w:right w:val="single" w:sz="4" w:space="0" w:color="auto"/>
            </w:tcBorders>
          </w:tcPr>
          <w:p w14:paraId="14A43F0D" w14:textId="77777777" w:rsidR="0EEE2518" w:rsidRPr="0077168B" w:rsidRDefault="0EEE2518" w:rsidP="00062BCB">
            <w:pPr>
              <w:jc w:val="both"/>
              <w:rPr>
                <w:rFonts w:eastAsiaTheme="minorEastAsia" w:cstheme="minorHAnsi"/>
                <w:color w:val="000000" w:themeColor="text1"/>
              </w:rPr>
            </w:pPr>
            <w:r w:rsidRPr="0077168B">
              <w:rPr>
                <w:rFonts w:eastAsiaTheme="minorEastAsia" w:cstheme="minorHAnsi"/>
                <w:color w:val="000000" w:themeColor="text1"/>
              </w:rPr>
              <w:t>40%</w:t>
            </w:r>
          </w:p>
        </w:tc>
      </w:tr>
      <w:tr w:rsidR="0EEE2518" w:rsidRPr="0077168B" w14:paraId="0648073C" w14:textId="77777777" w:rsidTr="0EEE2518">
        <w:trPr>
          <w:trHeight w:val="300"/>
        </w:trPr>
        <w:tc>
          <w:tcPr>
            <w:tcW w:w="5995" w:type="dxa"/>
            <w:tcBorders>
              <w:top w:val="single" w:sz="4" w:space="0" w:color="auto"/>
              <w:left w:val="single" w:sz="4" w:space="0" w:color="auto"/>
              <w:bottom w:val="single" w:sz="4" w:space="0" w:color="auto"/>
              <w:right w:val="single" w:sz="4" w:space="0" w:color="auto"/>
            </w:tcBorders>
          </w:tcPr>
          <w:p w14:paraId="51638842" w14:textId="77777777" w:rsidR="0EEE2518" w:rsidRPr="0077168B" w:rsidRDefault="0EEE2518" w:rsidP="00062BCB">
            <w:pPr>
              <w:jc w:val="both"/>
              <w:rPr>
                <w:rFonts w:eastAsiaTheme="minorEastAsia" w:cstheme="minorHAnsi"/>
                <w:color w:val="000000" w:themeColor="text1"/>
              </w:rPr>
            </w:pPr>
            <w:r w:rsidRPr="0077168B">
              <w:rPr>
                <w:rFonts w:eastAsiaTheme="minorEastAsia" w:cstheme="minorHAnsi"/>
                <w:color w:val="000000" w:themeColor="text1"/>
              </w:rPr>
              <w:t>East Central Birmingham Area</w:t>
            </w:r>
          </w:p>
        </w:tc>
        <w:tc>
          <w:tcPr>
            <w:tcW w:w="3355" w:type="dxa"/>
            <w:tcBorders>
              <w:top w:val="single" w:sz="4" w:space="0" w:color="auto"/>
              <w:left w:val="single" w:sz="4" w:space="0" w:color="auto"/>
              <w:bottom w:val="single" w:sz="4" w:space="0" w:color="auto"/>
              <w:right w:val="single" w:sz="4" w:space="0" w:color="auto"/>
            </w:tcBorders>
          </w:tcPr>
          <w:p w14:paraId="4B93C03F" w14:textId="77777777" w:rsidR="0EEE2518" w:rsidRPr="0077168B" w:rsidRDefault="0EEE2518" w:rsidP="00062BCB">
            <w:pPr>
              <w:jc w:val="both"/>
              <w:rPr>
                <w:rFonts w:eastAsiaTheme="minorEastAsia" w:cstheme="minorHAnsi"/>
                <w:color w:val="000000" w:themeColor="text1"/>
              </w:rPr>
            </w:pPr>
            <w:r w:rsidRPr="0077168B">
              <w:rPr>
                <w:rFonts w:eastAsiaTheme="minorEastAsia" w:cstheme="minorHAnsi"/>
                <w:color w:val="000000" w:themeColor="text1"/>
              </w:rPr>
              <w:t>44%</w:t>
            </w:r>
          </w:p>
        </w:tc>
      </w:tr>
      <w:tr w:rsidR="0EEE2518" w:rsidRPr="0077168B" w14:paraId="68E44CA7" w14:textId="77777777" w:rsidTr="0EEE2518">
        <w:trPr>
          <w:trHeight w:val="300"/>
        </w:trPr>
        <w:tc>
          <w:tcPr>
            <w:tcW w:w="5995" w:type="dxa"/>
            <w:tcBorders>
              <w:top w:val="single" w:sz="4" w:space="0" w:color="auto"/>
              <w:left w:val="single" w:sz="4" w:space="0" w:color="auto"/>
              <w:bottom w:val="single" w:sz="4" w:space="0" w:color="auto"/>
              <w:right w:val="single" w:sz="4" w:space="0" w:color="auto"/>
            </w:tcBorders>
          </w:tcPr>
          <w:p w14:paraId="3FB03511" w14:textId="77777777" w:rsidR="0EEE2518" w:rsidRPr="0077168B" w:rsidRDefault="0EEE2518" w:rsidP="00062BCB">
            <w:pPr>
              <w:jc w:val="both"/>
              <w:rPr>
                <w:rFonts w:eastAsiaTheme="minorEastAsia" w:cstheme="minorHAnsi"/>
                <w:color w:val="000000" w:themeColor="text1"/>
              </w:rPr>
            </w:pPr>
            <w:r w:rsidRPr="0077168B">
              <w:rPr>
                <w:rFonts w:eastAsiaTheme="minorEastAsia" w:cstheme="minorHAnsi"/>
                <w:color w:val="000000" w:themeColor="text1"/>
              </w:rPr>
              <w:t>East Central Alexander City Area</w:t>
            </w:r>
          </w:p>
        </w:tc>
        <w:tc>
          <w:tcPr>
            <w:tcW w:w="3355" w:type="dxa"/>
            <w:tcBorders>
              <w:top w:val="single" w:sz="4" w:space="0" w:color="auto"/>
              <w:left w:val="single" w:sz="4" w:space="0" w:color="auto"/>
              <w:bottom w:val="single" w:sz="4" w:space="0" w:color="auto"/>
              <w:right w:val="single" w:sz="4" w:space="0" w:color="auto"/>
            </w:tcBorders>
          </w:tcPr>
          <w:p w14:paraId="2B840F83" w14:textId="77777777" w:rsidR="0EEE2518" w:rsidRPr="0077168B" w:rsidRDefault="0EEE2518" w:rsidP="00062BCB">
            <w:pPr>
              <w:jc w:val="both"/>
              <w:rPr>
                <w:rFonts w:eastAsiaTheme="minorEastAsia" w:cstheme="minorHAnsi"/>
                <w:color w:val="000000" w:themeColor="text1"/>
              </w:rPr>
            </w:pPr>
            <w:r w:rsidRPr="0077168B">
              <w:rPr>
                <w:rFonts w:eastAsiaTheme="minorEastAsia" w:cstheme="minorHAnsi"/>
                <w:color w:val="000000" w:themeColor="text1"/>
              </w:rPr>
              <w:t>46%</w:t>
            </w:r>
          </w:p>
        </w:tc>
      </w:tr>
      <w:tr w:rsidR="0EEE2518" w:rsidRPr="0077168B" w14:paraId="35347E24" w14:textId="77777777" w:rsidTr="0EEE2518">
        <w:trPr>
          <w:trHeight w:val="300"/>
        </w:trPr>
        <w:tc>
          <w:tcPr>
            <w:tcW w:w="5995" w:type="dxa"/>
            <w:tcBorders>
              <w:top w:val="single" w:sz="4" w:space="0" w:color="auto"/>
              <w:left w:val="single" w:sz="4" w:space="0" w:color="auto"/>
              <w:bottom w:val="single" w:sz="4" w:space="0" w:color="auto"/>
              <w:right w:val="single" w:sz="4" w:space="0" w:color="auto"/>
            </w:tcBorders>
          </w:tcPr>
          <w:p w14:paraId="25513B6D" w14:textId="77777777" w:rsidR="0EEE2518" w:rsidRPr="0077168B" w:rsidRDefault="0EEE2518" w:rsidP="00062BCB">
            <w:pPr>
              <w:jc w:val="both"/>
              <w:rPr>
                <w:rFonts w:eastAsiaTheme="minorEastAsia" w:cstheme="minorHAnsi"/>
                <w:color w:val="000000" w:themeColor="text1"/>
              </w:rPr>
            </w:pPr>
            <w:r w:rsidRPr="0077168B">
              <w:rPr>
                <w:rFonts w:eastAsiaTheme="minorEastAsia" w:cstheme="minorHAnsi"/>
                <w:color w:val="000000" w:themeColor="text1"/>
              </w:rPr>
              <w:t>West Central Region Tuscaloosa</w:t>
            </w:r>
          </w:p>
        </w:tc>
        <w:tc>
          <w:tcPr>
            <w:tcW w:w="3355" w:type="dxa"/>
            <w:tcBorders>
              <w:top w:val="single" w:sz="4" w:space="0" w:color="auto"/>
              <w:left w:val="single" w:sz="4" w:space="0" w:color="auto"/>
              <w:bottom w:val="single" w:sz="4" w:space="0" w:color="auto"/>
              <w:right w:val="single" w:sz="4" w:space="0" w:color="auto"/>
            </w:tcBorders>
          </w:tcPr>
          <w:p w14:paraId="51CA066A" w14:textId="77777777" w:rsidR="0EEE2518" w:rsidRPr="0077168B" w:rsidRDefault="0EEE2518" w:rsidP="00062BCB">
            <w:pPr>
              <w:jc w:val="both"/>
              <w:rPr>
                <w:rFonts w:eastAsiaTheme="minorEastAsia" w:cstheme="minorHAnsi"/>
                <w:color w:val="000000" w:themeColor="text1"/>
              </w:rPr>
            </w:pPr>
            <w:r w:rsidRPr="0077168B">
              <w:rPr>
                <w:rFonts w:eastAsiaTheme="minorEastAsia" w:cstheme="minorHAnsi"/>
                <w:color w:val="000000" w:themeColor="text1"/>
              </w:rPr>
              <w:t>50%</w:t>
            </w:r>
          </w:p>
        </w:tc>
      </w:tr>
      <w:tr w:rsidR="0EEE2518" w:rsidRPr="0077168B" w14:paraId="0B05C03C" w14:textId="77777777" w:rsidTr="0EEE2518">
        <w:trPr>
          <w:trHeight w:val="300"/>
        </w:trPr>
        <w:tc>
          <w:tcPr>
            <w:tcW w:w="5995" w:type="dxa"/>
            <w:tcBorders>
              <w:top w:val="single" w:sz="4" w:space="0" w:color="auto"/>
              <w:left w:val="single" w:sz="4" w:space="0" w:color="auto"/>
              <w:bottom w:val="single" w:sz="4" w:space="0" w:color="auto"/>
              <w:right w:val="single" w:sz="4" w:space="0" w:color="auto"/>
            </w:tcBorders>
          </w:tcPr>
          <w:p w14:paraId="4C335A75" w14:textId="77777777" w:rsidR="0EEE2518" w:rsidRPr="0077168B" w:rsidRDefault="0EEE2518" w:rsidP="00062BCB">
            <w:pPr>
              <w:jc w:val="both"/>
              <w:rPr>
                <w:rFonts w:eastAsiaTheme="minorEastAsia" w:cstheme="minorHAnsi"/>
                <w:color w:val="000000" w:themeColor="text1"/>
              </w:rPr>
            </w:pPr>
            <w:r w:rsidRPr="0077168B">
              <w:rPr>
                <w:rFonts w:eastAsiaTheme="minorEastAsia" w:cstheme="minorHAnsi"/>
                <w:color w:val="000000" w:themeColor="text1"/>
              </w:rPr>
              <w:t>West Central Region Fayette Area</w:t>
            </w:r>
          </w:p>
        </w:tc>
        <w:tc>
          <w:tcPr>
            <w:tcW w:w="3355" w:type="dxa"/>
            <w:tcBorders>
              <w:top w:val="single" w:sz="4" w:space="0" w:color="auto"/>
              <w:left w:val="single" w:sz="4" w:space="0" w:color="auto"/>
              <w:bottom w:val="single" w:sz="4" w:space="0" w:color="auto"/>
              <w:right w:val="single" w:sz="4" w:space="0" w:color="auto"/>
            </w:tcBorders>
          </w:tcPr>
          <w:p w14:paraId="3128A2B2" w14:textId="77777777" w:rsidR="0EEE2518" w:rsidRPr="0077168B" w:rsidRDefault="0EEE2518" w:rsidP="00062BCB">
            <w:pPr>
              <w:jc w:val="both"/>
              <w:rPr>
                <w:rFonts w:eastAsiaTheme="minorEastAsia" w:cstheme="minorHAnsi"/>
                <w:color w:val="000000" w:themeColor="text1"/>
              </w:rPr>
            </w:pPr>
            <w:r w:rsidRPr="0077168B">
              <w:rPr>
                <w:rFonts w:eastAsiaTheme="minorEastAsia" w:cstheme="minorHAnsi"/>
                <w:color w:val="000000" w:themeColor="text1"/>
              </w:rPr>
              <w:t>50%</w:t>
            </w:r>
          </w:p>
        </w:tc>
      </w:tr>
      <w:tr w:rsidR="0EEE2518" w:rsidRPr="0077168B" w14:paraId="5A1E6F0E" w14:textId="77777777" w:rsidTr="0EEE2518">
        <w:trPr>
          <w:trHeight w:val="300"/>
        </w:trPr>
        <w:tc>
          <w:tcPr>
            <w:tcW w:w="5995" w:type="dxa"/>
            <w:tcBorders>
              <w:top w:val="single" w:sz="4" w:space="0" w:color="auto"/>
              <w:left w:val="single" w:sz="4" w:space="0" w:color="auto"/>
              <w:bottom w:val="single" w:sz="4" w:space="0" w:color="auto"/>
              <w:right w:val="single" w:sz="4" w:space="0" w:color="auto"/>
            </w:tcBorders>
          </w:tcPr>
          <w:p w14:paraId="5DAC5FCE" w14:textId="77777777" w:rsidR="0EEE2518" w:rsidRPr="0077168B" w:rsidRDefault="0EEE2518" w:rsidP="00062BCB">
            <w:pPr>
              <w:jc w:val="both"/>
              <w:rPr>
                <w:rFonts w:eastAsiaTheme="minorEastAsia" w:cstheme="minorHAnsi"/>
                <w:color w:val="000000" w:themeColor="text1"/>
              </w:rPr>
            </w:pPr>
            <w:r w:rsidRPr="0077168B">
              <w:rPr>
                <w:rFonts w:eastAsiaTheme="minorEastAsia" w:cstheme="minorHAnsi"/>
                <w:color w:val="000000" w:themeColor="text1"/>
              </w:rPr>
              <w:t>Southwest Region Grove Hill Area</w:t>
            </w:r>
          </w:p>
        </w:tc>
        <w:tc>
          <w:tcPr>
            <w:tcW w:w="3355" w:type="dxa"/>
            <w:tcBorders>
              <w:top w:val="single" w:sz="4" w:space="0" w:color="auto"/>
              <w:left w:val="single" w:sz="4" w:space="0" w:color="auto"/>
              <w:bottom w:val="single" w:sz="4" w:space="0" w:color="auto"/>
              <w:right w:val="single" w:sz="4" w:space="0" w:color="auto"/>
            </w:tcBorders>
          </w:tcPr>
          <w:p w14:paraId="1FEC2D97" w14:textId="77777777" w:rsidR="0EEE2518" w:rsidRPr="0077168B" w:rsidRDefault="0EEE2518" w:rsidP="00062BCB">
            <w:pPr>
              <w:jc w:val="both"/>
              <w:rPr>
                <w:rFonts w:eastAsiaTheme="minorEastAsia" w:cstheme="minorHAnsi"/>
                <w:color w:val="000000" w:themeColor="text1"/>
              </w:rPr>
            </w:pPr>
            <w:r w:rsidRPr="0077168B">
              <w:rPr>
                <w:rFonts w:eastAsiaTheme="minorEastAsia" w:cstheme="minorHAnsi"/>
                <w:color w:val="000000" w:themeColor="text1"/>
              </w:rPr>
              <w:t>75%</w:t>
            </w:r>
          </w:p>
        </w:tc>
      </w:tr>
      <w:tr w:rsidR="0EEE2518" w:rsidRPr="0077168B" w14:paraId="3798D5A8" w14:textId="77777777" w:rsidTr="0EEE2518">
        <w:trPr>
          <w:trHeight w:val="300"/>
        </w:trPr>
        <w:tc>
          <w:tcPr>
            <w:tcW w:w="5995" w:type="dxa"/>
            <w:tcBorders>
              <w:top w:val="single" w:sz="4" w:space="0" w:color="auto"/>
              <w:left w:val="single" w:sz="4" w:space="0" w:color="auto"/>
              <w:bottom w:val="single" w:sz="4" w:space="0" w:color="auto"/>
              <w:right w:val="single" w:sz="4" w:space="0" w:color="auto"/>
            </w:tcBorders>
          </w:tcPr>
          <w:p w14:paraId="0F60162E" w14:textId="77777777" w:rsidR="0EEE2518" w:rsidRPr="0077168B" w:rsidRDefault="0EEE2518" w:rsidP="00062BCB">
            <w:pPr>
              <w:jc w:val="both"/>
              <w:rPr>
                <w:rFonts w:eastAsiaTheme="minorEastAsia" w:cstheme="minorHAnsi"/>
                <w:color w:val="000000" w:themeColor="text1"/>
              </w:rPr>
            </w:pPr>
            <w:r w:rsidRPr="0077168B">
              <w:rPr>
                <w:rFonts w:eastAsiaTheme="minorEastAsia" w:cstheme="minorHAnsi"/>
                <w:color w:val="000000" w:themeColor="text1"/>
              </w:rPr>
              <w:t>Southeast Region Troy Area</w:t>
            </w:r>
          </w:p>
        </w:tc>
        <w:tc>
          <w:tcPr>
            <w:tcW w:w="3355" w:type="dxa"/>
            <w:tcBorders>
              <w:top w:val="single" w:sz="4" w:space="0" w:color="auto"/>
              <w:left w:val="single" w:sz="4" w:space="0" w:color="auto"/>
              <w:bottom w:val="single" w:sz="4" w:space="0" w:color="auto"/>
              <w:right w:val="single" w:sz="4" w:space="0" w:color="auto"/>
            </w:tcBorders>
          </w:tcPr>
          <w:p w14:paraId="029978A7" w14:textId="77777777" w:rsidR="0EEE2518" w:rsidRPr="0077168B" w:rsidRDefault="0EEE2518" w:rsidP="00062BCB">
            <w:pPr>
              <w:jc w:val="both"/>
              <w:rPr>
                <w:rFonts w:eastAsiaTheme="minorEastAsia" w:cstheme="minorHAnsi"/>
                <w:color w:val="000000" w:themeColor="text1"/>
              </w:rPr>
            </w:pPr>
            <w:r w:rsidRPr="0077168B">
              <w:rPr>
                <w:rFonts w:eastAsiaTheme="minorEastAsia" w:cstheme="minorHAnsi"/>
                <w:color w:val="000000" w:themeColor="text1"/>
              </w:rPr>
              <w:t>100%</w:t>
            </w:r>
          </w:p>
        </w:tc>
      </w:tr>
      <w:tr w:rsidR="0EEE2518" w:rsidRPr="0077168B" w14:paraId="6DE86A6D" w14:textId="77777777" w:rsidTr="0EEE2518">
        <w:trPr>
          <w:trHeight w:val="300"/>
        </w:trPr>
        <w:tc>
          <w:tcPr>
            <w:tcW w:w="5995" w:type="dxa"/>
            <w:tcBorders>
              <w:top w:val="single" w:sz="4" w:space="0" w:color="auto"/>
              <w:left w:val="single" w:sz="4" w:space="0" w:color="auto"/>
              <w:bottom w:val="single" w:sz="4" w:space="0" w:color="auto"/>
              <w:right w:val="single" w:sz="4" w:space="0" w:color="auto"/>
            </w:tcBorders>
          </w:tcPr>
          <w:p w14:paraId="197F7C1D" w14:textId="77777777" w:rsidR="0EEE2518" w:rsidRPr="0077168B" w:rsidRDefault="0EEE2518" w:rsidP="00062BCB">
            <w:pPr>
              <w:jc w:val="both"/>
              <w:rPr>
                <w:rFonts w:eastAsiaTheme="minorEastAsia" w:cstheme="minorHAnsi"/>
                <w:color w:val="000000" w:themeColor="text1"/>
              </w:rPr>
            </w:pPr>
            <w:r w:rsidRPr="0077168B">
              <w:rPr>
                <w:rFonts w:eastAsiaTheme="minorEastAsia" w:cstheme="minorHAnsi"/>
                <w:color w:val="000000" w:themeColor="text1"/>
              </w:rPr>
              <w:t>Southeast Region Montgomery Area</w:t>
            </w:r>
          </w:p>
        </w:tc>
        <w:tc>
          <w:tcPr>
            <w:tcW w:w="3355" w:type="dxa"/>
            <w:tcBorders>
              <w:top w:val="single" w:sz="4" w:space="0" w:color="auto"/>
              <w:left w:val="single" w:sz="4" w:space="0" w:color="auto"/>
              <w:bottom w:val="single" w:sz="4" w:space="0" w:color="auto"/>
              <w:right w:val="single" w:sz="4" w:space="0" w:color="auto"/>
            </w:tcBorders>
          </w:tcPr>
          <w:p w14:paraId="7476E15A" w14:textId="77777777" w:rsidR="0EEE2518" w:rsidRPr="0077168B" w:rsidRDefault="0EEE2518" w:rsidP="00062BCB">
            <w:pPr>
              <w:jc w:val="both"/>
              <w:rPr>
                <w:rFonts w:eastAsiaTheme="minorEastAsia" w:cstheme="minorHAnsi"/>
                <w:color w:val="000000" w:themeColor="text1"/>
              </w:rPr>
            </w:pPr>
            <w:r w:rsidRPr="0077168B">
              <w:rPr>
                <w:rFonts w:eastAsiaTheme="minorEastAsia" w:cstheme="minorHAnsi"/>
                <w:color w:val="000000" w:themeColor="text1"/>
              </w:rPr>
              <w:t>100%</w:t>
            </w:r>
          </w:p>
        </w:tc>
      </w:tr>
    </w:tbl>
    <w:p w14:paraId="4832B06A" w14:textId="7C9BFE8E" w:rsidR="0EEE2518" w:rsidRPr="0077168B" w:rsidRDefault="0EEE2518" w:rsidP="00062BCB">
      <w:pPr>
        <w:ind w:firstLine="360"/>
        <w:jc w:val="both"/>
        <w:rPr>
          <w:rFonts w:eastAsiaTheme="minorEastAsia" w:cstheme="minorHAnsi"/>
        </w:rPr>
      </w:pPr>
    </w:p>
    <w:p w14:paraId="446FA2A8" w14:textId="77777777" w:rsidR="00DF6F48" w:rsidRPr="0077168B" w:rsidRDefault="0EEE2518" w:rsidP="00062BCB">
      <w:pPr>
        <w:ind w:firstLine="360"/>
        <w:jc w:val="both"/>
        <w:rPr>
          <w:rFonts w:eastAsiaTheme="minorEastAsia" w:cstheme="minorHAnsi"/>
        </w:rPr>
      </w:pPr>
      <w:r w:rsidRPr="0077168B">
        <w:rPr>
          <w:rFonts w:eastAsiaTheme="minorEastAsia" w:cstheme="minorHAnsi"/>
        </w:rPr>
        <w:t>ALDOT's adoption of WMT and CCPR will provide direct benefits to low-income and disadvantaged communities. These benefits include:</w:t>
      </w:r>
    </w:p>
    <w:p w14:paraId="09BFEB5D" w14:textId="771530B0" w:rsidR="00DF6F48" w:rsidRPr="0077168B" w:rsidRDefault="0EEE2518" w:rsidP="00062BCB">
      <w:pPr>
        <w:pStyle w:val="ListParagraph"/>
        <w:numPr>
          <w:ilvl w:val="0"/>
          <w:numId w:val="22"/>
        </w:numPr>
        <w:contextualSpacing w:val="0"/>
        <w:jc w:val="both"/>
        <w:rPr>
          <w:rFonts w:eastAsiaTheme="minorEastAsia" w:cstheme="minorHAnsi"/>
          <w:sz w:val="22"/>
          <w:szCs w:val="22"/>
        </w:rPr>
      </w:pPr>
      <w:r w:rsidRPr="0077168B">
        <w:rPr>
          <w:rFonts w:eastAsiaTheme="minorEastAsia" w:cstheme="minorHAnsi"/>
          <w:i/>
          <w:iCs/>
          <w:sz w:val="22"/>
          <w:szCs w:val="22"/>
        </w:rPr>
        <w:t xml:space="preserve">Improved Air Quality. </w:t>
      </w:r>
      <w:r w:rsidRPr="0077168B">
        <w:rPr>
          <w:rFonts w:eastAsiaTheme="minorEastAsia" w:cstheme="minorHAnsi"/>
          <w:sz w:val="22"/>
          <w:szCs w:val="22"/>
        </w:rPr>
        <w:t>Asphalt plants burn fuel, such as natural gas and recycled fuel oil, which account for approximately 80% of the energy used. The use of WMT and CCPR will reduce fuel and eliminate burner fuel usage, respectively. This results in lower or no burner combustion emissions such as carbon dioxide, sulfur dioxide, nitrogen oxides, and formaldehyde emissions. The amounts reduced are dependent on the type of fuel used. Plants that utilize WMT have also demonstrated significant reductions in fine particulates, PM-10</w:t>
      </w:r>
      <w:r w:rsidR="00511FF6" w:rsidRPr="0077168B">
        <w:rPr>
          <w:rFonts w:eastAsiaTheme="minorEastAsia" w:cstheme="minorHAnsi"/>
          <w:sz w:val="22"/>
          <w:szCs w:val="22"/>
        </w:rPr>
        <w:t>.</w:t>
      </w:r>
      <w:r w:rsidR="00A014CC" w:rsidRPr="0077168B">
        <w:rPr>
          <w:rFonts w:eastAsiaTheme="minorEastAsia" w:cstheme="minorHAnsi"/>
          <w:sz w:val="22"/>
          <w:szCs w:val="22"/>
          <w:vertAlign w:val="superscript"/>
        </w:rPr>
        <w:fldChar w:fldCharType="begin"/>
      </w:r>
      <w:r w:rsidR="00A014CC" w:rsidRPr="0077168B">
        <w:rPr>
          <w:rFonts w:eastAsiaTheme="minorEastAsia" w:cstheme="minorHAnsi"/>
          <w:sz w:val="22"/>
          <w:szCs w:val="22"/>
          <w:vertAlign w:val="superscript"/>
        </w:rPr>
        <w:instrText xml:space="preserve"> NOTEREF _Ref162509361 \h  \* MERGEFORMAT </w:instrText>
      </w:r>
      <w:r w:rsidR="00A014CC" w:rsidRPr="0077168B">
        <w:rPr>
          <w:rFonts w:eastAsiaTheme="minorEastAsia" w:cstheme="minorHAnsi"/>
          <w:sz w:val="22"/>
          <w:szCs w:val="22"/>
          <w:vertAlign w:val="superscript"/>
        </w:rPr>
      </w:r>
      <w:r w:rsidR="00A014CC" w:rsidRPr="0077168B">
        <w:rPr>
          <w:rFonts w:eastAsiaTheme="minorEastAsia" w:cstheme="minorHAnsi"/>
          <w:sz w:val="22"/>
          <w:szCs w:val="22"/>
          <w:vertAlign w:val="superscript"/>
        </w:rPr>
        <w:fldChar w:fldCharType="separate"/>
      </w:r>
      <w:r w:rsidR="00A014CC" w:rsidRPr="0077168B">
        <w:rPr>
          <w:rFonts w:eastAsiaTheme="minorEastAsia" w:cstheme="minorHAnsi"/>
          <w:sz w:val="22"/>
          <w:szCs w:val="22"/>
          <w:vertAlign w:val="superscript"/>
        </w:rPr>
        <w:t>8</w:t>
      </w:r>
      <w:r w:rsidR="00A014CC" w:rsidRPr="0077168B">
        <w:rPr>
          <w:rFonts w:eastAsiaTheme="minorEastAsia" w:cstheme="minorHAnsi"/>
          <w:sz w:val="22"/>
          <w:szCs w:val="22"/>
          <w:vertAlign w:val="superscript"/>
        </w:rPr>
        <w:fldChar w:fldCharType="end"/>
      </w:r>
      <w:r w:rsidRPr="0077168B">
        <w:rPr>
          <w:rFonts w:eastAsiaTheme="minorEastAsia" w:cstheme="minorHAnsi"/>
          <w:sz w:val="22"/>
          <w:szCs w:val="22"/>
        </w:rPr>
        <w:t xml:space="preserve"> Furthermore, the implementation of CCPR could lead to a decrease in emissions associated with raw material extraction and production of virgin asphalt and aggregate</w:t>
      </w:r>
      <w:r w:rsidR="00511FF6" w:rsidRPr="0077168B">
        <w:rPr>
          <w:rFonts w:eastAsiaTheme="minorEastAsia" w:cstheme="minorHAnsi"/>
          <w:sz w:val="22"/>
          <w:szCs w:val="22"/>
        </w:rPr>
        <w:t>.</w:t>
      </w:r>
      <w:r w:rsidR="00511FF6" w:rsidRPr="0077168B">
        <w:rPr>
          <w:rFonts w:eastAsiaTheme="minorEastAsia" w:cstheme="minorHAnsi"/>
          <w:sz w:val="22"/>
          <w:szCs w:val="22"/>
          <w:vertAlign w:val="superscript"/>
        </w:rPr>
        <w:fldChar w:fldCharType="begin"/>
      </w:r>
      <w:r w:rsidR="00511FF6" w:rsidRPr="0077168B">
        <w:rPr>
          <w:rFonts w:eastAsiaTheme="minorEastAsia" w:cstheme="minorHAnsi"/>
          <w:sz w:val="22"/>
          <w:szCs w:val="22"/>
          <w:vertAlign w:val="superscript"/>
        </w:rPr>
        <w:instrText xml:space="preserve"> NOTEREF _Ref162507938 \h  \* MERGEFORMAT </w:instrText>
      </w:r>
      <w:r w:rsidR="00511FF6" w:rsidRPr="0077168B">
        <w:rPr>
          <w:rFonts w:eastAsiaTheme="minorEastAsia" w:cstheme="minorHAnsi"/>
          <w:sz w:val="22"/>
          <w:szCs w:val="22"/>
          <w:vertAlign w:val="superscript"/>
        </w:rPr>
      </w:r>
      <w:r w:rsidR="00511FF6" w:rsidRPr="0077168B">
        <w:rPr>
          <w:rFonts w:eastAsiaTheme="minorEastAsia" w:cstheme="minorHAnsi"/>
          <w:sz w:val="22"/>
          <w:szCs w:val="22"/>
          <w:vertAlign w:val="superscript"/>
        </w:rPr>
        <w:fldChar w:fldCharType="separate"/>
      </w:r>
      <w:r w:rsidR="00511FF6" w:rsidRPr="0077168B">
        <w:rPr>
          <w:rFonts w:eastAsiaTheme="minorEastAsia" w:cstheme="minorHAnsi"/>
          <w:sz w:val="22"/>
          <w:szCs w:val="22"/>
          <w:vertAlign w:val="superscript"/>
        </w:rPr>
        <w:t>7</w:t>
      </w:r>
      <w:r w:rsidR="00511FF6" w:rsidRPr="0077168B">
        <w:rPr>
          <w:rFonts w:eastAsiaTheme="minorEastAsia" w:cstheme="minorHAnsi"/>
          <w:sz w:val="22"/>
          <w:szCs w:val="22"/>
          <w:vertAlign w:val="superscript"/>
        </w:rPr>
        <w:fldChar w:fldCharType="end"/>
      </w:r>
      <w:r w:rsidRPr="0077168B">
        <w:rPr>
          <w:rFonts w:eastAsiaTheme="minorEastAsia" w:cstheme="minorHAnsi"/>
          <w:sz w:val="22"/>
          <w:szCs w:val="22"/>
        </w:rPr>
        <w:t xml:space="preserve"> By decreasing emissions from construction activities through the use of WMT and CCPR, ALDOT aims to improve air quality and create a cleaner environment for all residents of Alabama.</w:t>
      </w:r>
    </w:p>
    <w:p w14:paraId="22B50A94" w14:textId="77777777" w:rsidR="00DF6F48" w:rsidRPr="0077168B" w:rsidRDefault="0EEE2518" w:rsidP="00062BCB">
      <w:pPr>
        <w:pStyle w:val="ListParagraph"/>
        <w:numPr>
          <w:ilvl w:val="0"/>
          <w:numId w:val="22"/>
        </w:numPr>
        <w:contextualSpacing w:val="0"/>
        <w:jc w:val="both"/>
        <w:rPr>
          <w:rFonts w:eastAsiaTheme="minorEastAsia" w:cstheme="minorHAnsi"/>
          <w:sz w:val="22"/>
          <w:szCs w:val="22"/>
        </w:rPr>
      </w:pPr>
      <w:r w:rsidRPr="0077168B">
        <w:rPr>
          <w:rFonts w:eastAsiaTheme="minorEastAsia" w:cstheme="minorHAnsi"/>
          <w:i/>
          <w:iCs/>
          <w:sz w:val="22"/>
          <w:szCs w:val="22"/>
        </w:rPr>
        <w:t>Climate Mitigation.</w:t>
      </w:r>
      <w:r w:rsidRPr="0077168B">
        <w:rPr>
          <w:rFonts w:eastAsiaTheme="minorEastAsia" w:cstheme="minorHAnsi"/>
          <w:sz w:val="22"/>
          <w:szCs w:val="22"/>
        </w:rPr>
        <w:t xml:space="preserve"> ALDOT's efforts to reduce carbon emissions align with broader climate mitigation goals, contributing to a decrease in the state's carbon footprint and helping to mitigate the impacts of climate change.</w:t>
      </w:r>
    </w:p>
    <w:p w14:paraId="1663A7A9" w14:textId="4EBEA710" w:rsidR="00DF6F48" w:rsidRPr="0077168B" w:rsidRDefault="0EEE2518" w:rsidP="00062BCB">
      <w:pPr>
        <w:pStyle w:val="ListParagraph"/>
        <w:numPr>
          <w:ilvl w:val="0"/>
          <w:numId w:val="22"/>
        </w:numPr>
        <w:contextualSpacing w:val="0"/>
        <w:jc w:val="both"/>
        <w:rPr>
          <w:rFonts w:eastAsiaTheme="minorEastAsia" w:cstheme="minorHAnsi"/>
          <w:sz w:val="22"/>
          <w:szCs w:val="22"/>
        </w:rPr>
      </w:pPr>
      <w:r w:rsidRPr="0077168B">
        <w:rPr>
          <w:rFonts w:eastAsiaTheme="minorEastAsia" w:cstheme="minorHAnsi"/>
          <w:i/>
          <w:iCs/>
          <w:sz w:val="22"/>
          <w:szCs w:val="22"/>
        </w:rPr>
        <w:t xml:space="preserve">Enhanced Transportation Options. </w:t>
      </w:r>
      <w:r w:rsidRPr="0077168B">
        <w:rPr>
          <w:rFonts w:eastAsiaTheme="minorEastAsia" w:cstheme="minorHAnsi"/>
          <w:sz w:val="22"/>
          <w:szCs w:val="22"/>
        </w:rPr>
        <w:t>The adoption of WMT and CCPR improves the highway network in urban and rural areas of Alabama, leading to enhanced accessibility, connectivity, and mobility for residents statewide.</w:t>
      </w:r>
    </w:p>
    <w:p w14:paraId="0823B459" w14:textId="6244EBFC" w:rsidR="00DF6F48" w:rsidRPr="0077168B" w:rsidRDefault="0EEE2518" w:rsidP="00062BCB">
      <w:pPr>
        <w:pStyle w:val="ListParagraph"/>
        <w:numPr>
          <w:ilvl w:val="0"/>
          <w:numId w:val="22"/>
        </w:numPr>
        <w:contextualSpacing w:val="0"/>
        <w:jc w:val="both"/>
        <w:rPr>
          <w:rFonts w:eastAsiaTheme="minorEastAsia" w:cstheme="minorHAnsi"/>
          <w:sz w:val="22"/>
          <w:szCs w:val="22"/>
        </w:rPr>
      </w:pPr>
      <w:r w:rsidRPr="0077168B">
        <w:rPr>
          <w:rFonts w:eastAsiaTheme="minorEastAsia" w:cstheme="minorHAnsi"/>
          <w:i/>
          <w:iCs/>
          <w:sz w:val="22"/>
          <w:szCs w:val="22"/>
        </w:rPr>
        <w:t xml:space="preserve">Efficient Network Operations. </w:t>
      </w:r>
      <w:r w:rsidRPr="0077168B">
        <w:rPr>
          <w:rFonts w:eastAsiaTheme="minorEastAsia" w:cstheme="minorHAnsi"/>
          <w:sz w:val="22"/>
          <w:szCs w:val="22"/>
        </w:rPr>
        <w:t>The use of WMT and CCPR can result in better compaction and a strong foundation, enhancing pavement performance and reducing delays.</w:t>
      </w:r>
    </w:p>
    <w:p w14:paraId="02058B4B" w14:textId="77777777" w:rsidR="008A2FFE" w:rsidRPr="0077168B" w:rsidRDefault="008A2FFE" w:rsidP="00062BCB">
      <w:pPr>
        <w:jc w:val="both"/>
        <w:rPr>
          <w:rFonts w:eastAsiaTheme="minorEastAsia" w:cstheme="minorHAnsi"/>
        </w:rPr>
      </w:pPr>
    </w:p>
    <w:p w14:paraId="258D853F" w14:textId="1A104D1D" w:rsidR="00DC1404" w:rsidRPr="0077168B" w:rsidRDefault="0EEE2518" w:rsidP="0088620C">
      <w:pPr>
        <w:pStyle w:val="ListParagraph"/>
        <w:numPr>
          <w:ilvl w:val="0"/>
          <w:numId w:val="46"/>
        </w:numPr>
        <w:ind w:left="360"/>
        <w:contextualSpacing w:val="0"/>
        <w:jc w:val="both"/>
        <w:rPr>
          <w:rFonts w:eastAsiaTheme="minorEastAsia" w:cstheme="minorHAnsi"/>
          <w:b/>
          <w:bCs/>
          <w:sz w:val="22"/>
          <w:szCs w:val="22"/>
          <w:u w:val="single"/>
        </w:rPr>
      </w:pPr>
      <w:r w:rsidRPr="0077168B">
        <w:rPr>
          <w:rFonts w:eastAsiaTheme="minorEastAsia" w:cstheme="minorHAnsi"/>
          <w:b/>
          <w:bCs/>
          <w:sz w:val="22"/>
          <w:szCs w:val="22"/>
          <w:u w:val="single"/>
        </w:rPr>
        <w:t>Community Engagement</w:t>
      </w:r>
    </w:p>
    <w:p w14:paraId="7E5A7AF7" w14:textId="2FF75A19" w:rsidR="00333DFA" w:rsidRPr="0077168B" w:rsidRDefault="0EEE2518" w:rsidP="00062BCB">
      <w:pPr>
        <w:ind w:firstLine="360"/>
        <w:jc w:val="both"/>
        <w:rPr>
          <w:rFonts w:eastAsiaTheme="minorEastAsia" w:cstheme="minorHAnsi"/>
        </w:rPr>
      </w:pPr>
      <w:r w:rsidRPr="0077168B">
        <w:rPr>
          <w:rFonts w:eastAsiaTheme="minorEastAsia" w:cstheme="minorHAnsi"/>
        </w:rPr>
        <w:t xml:space="preserve">ALDOT will follow their Public Involvement Plan for Statewide Transportation Planning to </w:t>
      </w:r>
      <w:r w:rsidR="00333DFA" w:rsidRPr="0077168B">
        <w:rPr>
          <w:rFonts w:eastAsiaTheme="minorEastAsia" w:cstheme="minorHAnsi"/>
        </w:rPr>
        <w:t xml:space="preserve">actively </w:t>
      </w:r>
      <w:r w:rsidRPr="0077168B">
        <w:rPr>
          <w:rFonts w:eastAsiaTheme="minorEastAsia" w:cstheme="minorHAnsi"/>
        </w:rPr>
        <w:t xml:space="preserve">engage with local communities near all </w:t>
      </w:r>
      <w:r w:rsidR="2E8982E8" w:rsidRPr="0077168B">
        <w:rPr>
          <w:rFonts w:eastAsiaTheme="minorEastAsia" w:cstheme="minorHAnsi"/>
        </w:rPr>
        <w:t>project</w:t>
      </w:r>
      <w:r w:rsidR="00333DFA" w:rsidRPr="0077168B">
        <w:rPr>
          <w:rFonts w:eastAsiaTheme="minorEastAsia" w:cstheme="minorHAnsi"/>
        </w:rPr>
        <w:t xml:space="preserve"> sites</w:t>
      </w:r>
      <w:r w:rsidR="2E8982E8" w:rsidRPr="0077168B">
        <w:rPr>
          <w:rFonts w:eastAsiaTheme="minorEastAsia" w:cstheme="minorHAnsi"/>
        </w:rPr>
        <w:t>.</w:t>
      </w:r>
      <w:r w:rsidR="008065AD" w:rsidRPr="0077168B">
        <w:rPr>
          <w:rStyle w:val="FootnoteReference"/>
          <w:rFonts w:eastAsiaTheme="minorEastAsia" w:cstheme="minorHAnsi"/>
        </w:rPr>
        <w:footnoteReference w:id="19"/>
      </w:r>
      <w:r w:rsidR="2E8982E8" w:rsidRPr="0077168B">
        <w:rPr>
          <w:rFonts w:eastAsiaTheme="minorEastAsia" w:cstheme="minorHAnsi"/>
        </w:rPr>
        <w:t xml:space="preserve"> </w:t>
      </w:r>
      <w:r w:rsidR="00333DFA" w:rsidRPr="0077168B">
        <w:rPr>
          <w:rFonts w:eastAsiaTheme="minorEastAsia" w:cstheme="minorHAnsi"/>
        </w:rPr>
        <w:t xml:space="preserve">To facilitate this engagement, </w:t>
      </w:r>
      <w:r w:rsidRPr="0077168B">
        <w:rPr>
          <w:rFonts w:eastAsiaTheme="minorEastAsia" w:cstheme="minorHAnsi"/>
        </w:rPr>
        <w:t xml:space="preserve">ALDOT </w:t>
      </w:r>
      <w:r w:rsidR="00333DFA" w:rsidRPr="0077168B">
        <w:rPr>
          <w:rFonts w:eastAsiaTheme="minorEastAsia" w:cstheme="minorHAnsi"/>
        </w:rPr>
        <w:t xml:space="preserve">has </w:t>
      </w:r>
      <w:r w:rsidRPr="0077168B">
        <w:rPr>
          <w:rFonts w:eastAsiaTheme="minorEastAsia" w:cstheme="minorHAnsi"/>
        </w:rPr>
        <w:t xml:space="preserve">five Regional Public Information Officers responsible for community engagement statewide. </w:t>
      </w:r>
      <w:r w:rsidR="00333DFA" w:rsidRPr="0077168B">
        <w:rPr>
          <w:rFonts w:eastAsiaTheme="minorEastAsia" w:cstheme="minorHAnsi"/>
        </w:rPr>
        <w:t>T</w:t>
      </w:r>
      <w:r w:rsidR="2E8982E8" w:rsidRPr="0077168B">
        <w:rPr>
          <w:rFonts w:eastAsiaTheme="minorEastAsia" w:cstheme="minorHAnsi"/>
        </w:rPr>
        <w:t>hese</w:t>
      </w:r>
      <w:r w:rsidRPr="0077168B">
        <w:rPr>
          <w:rFonts w:eastAsiaTheme="minorEastAsia" w:cstheme="minorHAnsi"/>
        </w:rPr>
        <w:t xml:space="preserve"> officers will </w:t>
      </w:r>
      <w:r w:rsidR="00333DFA" w:rsidRPr="0077168B">
        <w:rPr>
          <w:rFonts w:eastAsiaTheme="minorEastAsia" w:cstheme="minorHAnsi"/>
        </w:rPr>
        <w:t>ensure that</w:t>
      </w:r>
      <w:r w:rsidRPr="0077168B">
        <w:rPr>
          <w:rFonts w:eastAsiaTheme="minorEastAsia" w:cstheme="minorHAnsi"/>
        </w:rPr>
        <w:t xml:space="preserve"> various local media outlets</w:t>
      </w:r>
      <w:r w:rsidR="00333DFA" w:rsidRPr="0077168B">
        <w:rPr>
          <w:rFonts w:eastAsiaTheme="minorEastAsia" w:cstheme="minorHAnsi"/>
        </w:rPr>
        <w:t xml:space="preserve"> are notified and utilize </w:t>
      </w:r>
      <w:r w:rsidRPr="0077168B">
        <w:rPr>
          <w:rFonts w:eastAsiaTheme="minorEastAsia" w:cstheme="minorHAnsi"/>
        </w:rPr>
        <w:t>social media</w:t>
      </w:r>
      <w:r w:rsidR="00333DFA" w:rsidRPr="0077168B">
        <w:rPr>
          <w:rFonts w:eastAsiaTheme="minorEastAsia" w:cstheme="minorHAnsi"/>
        </w:rPr>
        <w:t xml:space="preserve"> platforms</w:t>
      </w:r>
      <w:r w:rsidR="001310E4" w:rsidRPr="0077168B">
        <w:rPr>
          <w:rFonts w:eastAsiaTheme="minorEastAsia" w:cstheme="minorHAnsi"/>
        </w:rPr>
        <w:t xml:space="preserve"> to </w:t>
      </w:r>
      <w:r w:rsidR="00333DFA" w:rsidRPr="0077168B">
        <w:rPr>
          <w:rFonts w:eastAsiaTheme="minorEastAsia" w:cstheme="minorHAnsi"/>
        </w:rPr>
        <w:t>maximize</w:t>
      </w:r>
      <w:r w:rsidR="001310E4" w:rsidRPr="0077168B">
        <w:rPr>
          <w:rFonts w:eastAsiaTheme="minorEastAsia" w:cstheme="minorHAnsi"/>
        </w:rPr>
        <w:t xml:space="preserve"> public involvement, </w:t>
      </w:r>
      <w:r w:rsidR="00333DFA" w:rsidRPr="0077168B">
        <w:rPr>
          <w:rFonts w:eastAsiaTheme="minorEastAsia" w:cstheme="minorHAnsi"/>
        </w:rPr>
        <w:t xml:space="preserve">gather </w:t>
      </w:r>
      <w:r w:rsidR="001310E4" w:rsidRPr="0077168B">
        <w:rPr>
          <w:rFonts w:eastAsiaTheme="minorEastAsia" w:cstheme="minorHAnsi"/>
        </w:rPr>
        <w:t>feedback,</w:t>
      </w:r>
      <w:r w:rsidR="2E8982E8" w:rsidRPr="0077168B">
        <w:rPr>
          <w:rFonts w:eastAsiaTheme="minorEastAsia" w:cstheme="minorHAnsi"/>
        </w:rPr>
        <w:t xml:space="preserve"> and </w:t>
      </w:r>
      <w:r w:rsidR="00333DFA" w:rsidRPr="0077168B">
        <w:rPr>
          <w:rFonts w:eastAsiaTheme="minorEastAsia" w:cstheme="minorHAnsi"/>
        </w:rPr>
        <w:t>deliver</w:t>
      </w:r>
      <w:r w:rsidR="00644703" w:rsidRPr="0077168B">
        <w:rPr>
          <w:rFonts w:eastAsiaTheme="minorEastAsia" w:cstheme="minorHAnsi"/>
        </w:rPr>
        <w:t xml:space="preserve"> </w:t>
      </w:r>
      <w:r w:rsidRPr="0077168B">
        <w:rPr>
          <w:rFonts w:eastAsiaTheme="minorEastAsia" w:cstheme="minorHAnsi"/>
        </w:rPr>
        <w:t xml:space="preserve">lasting </w:t>
      </w:r>
      <w:r w:rsidR="2E8982E8" w:rsidRPr="0077168B">
        <w:rPr>
          <w:rFonts w:eastAsiaTheme="minorEastAsia" w:cstheme="minorHAnsi"/>
        </w:rPr>
        <w:t>benefit</w:t>
      </w:r>
      <w:r w:rsidR="00333DFA" w:rsidRPr="0077168B">
        <w:rPr>
          <w:rFonts w:eastAsiaTheme="minorEastAsia" w:cstheme="minorHAnsi"/>
        </w:rPr>
        <w:t>s</w:t>
      </w:r>
      <w:r w:rsidRPr="0077168B">
        <w:rPr>
          <w:rFonts w:eastAsiaTheme="minorEastAsia" w:cstheme="minorHAnsi"/>
        </w:rPr>
        <w:t xml:space="preserve"> to the communities. </w:t>
      </w:r>
    </w:p>
    <w:p w14:paraId="2B65695A" w14:textId="52F0AE19" w:rsidR="00B875C9" w:rsidRPr="0077168B" w:rsidRDefault="0EEE2518" w:rsidP="00062BCB">
      <w:pPr>
        <w:ind w:firstLine="360"/>
        <w:jc w:val="both"/>
        <w:rPr>
          <w:rFonts w:eastAsiaTheme="minorEastAsia" w:cstheme="minorHAnsi"/>
        </w:rPr>
      </w:pPr>
      <w:r w:rsidRPr="0077168B">
        <w:rPr>
          <w:rFonts w:eastAsiaTheme="minorEastAsia" w:cstheme="minorHAnsi"/>
        </w:rPr>
        <w:t xml:space="preserve">This inclusive approach </w:t>
      </w:r>
      <w:r w:rsidR="00333DFA" w:rsidRPr="0077168B">
        <w:rPr>
          <w:rFonts w:eastAsiaTheme="minorEastAsia" w:cstheme="minorHAnsi"/>
        </w:rPr>
        <w:t>aims to foster</w:t>
      </w:r>
      <w:r w:rsidRPr="0077168B">
        <w:rPr>
          <w:rFonts w:eastAsiaTheme="minorEastAsia" w:cstheme="minorHAnsi"/>
        </w:rPr>
        <w:t xml:space="preserve"> a comprehensive understanding of community needs and concerns regarding construction-related carbon reduction efforts. In addition, ALDOT intends to partner with </w:t>
      </w:r>
      <w:r w:rsidR="00D74EC3" w:rsidRPr="0077168B">
        <w:rPr>
          <w:rFonts w:eastAsiaTheme="minorEastAsia" w:cstheme="minorHAnsi"/>
        </w:rPr>
        <w:t>AAPA</w:t>
      </w:r>
      <w:r w:rsidRPr="0077168B">
        <w:rPr>
          <w:rFonts w:eastAsiaTheme="minorEastAsia" w:cstheme="minorHAnsi"/>
        </w:rPr>
        <w:t xml:space="preserve"> in their community engagement efforts</w:t>
      </w:r>
      <w:r w:rsidR="00333DFA" w:rsidRPr="0077168B">
        <w:rPr>
          <w:rFonts w:eastAsiaTheme="minorEastAsia" w:cstheme="minorHAnsi"/>
        </w:rPr>
        <w:t>. This partnership</w:t>
      </w:r>
      <w:r w:rsidRPr="0077168B">
        <w:rPr>
          <w:rFonts w:eastAsiaTheme="minorEastAsia" w:cstheme="minorHAnsi"/>
        </w:rPr>
        <w:t xml:space="preserve"> will involve interactions with citizens, </w:t>
      </w:r>
      <w:r w:rsidRPr="0077168B">
        <w:rPr>
          <w:rFonts w:eastAsiaTheme="minorEastAsia" w:cstheme="minorHAnsi"/>
        </w:rPr>
        <w:lastRenderedPageBreak/>
        <w:t xml:space="preserve">community leaders, and stakeholders to </w:t>
      </w:r>
      <w:r w:rsidR="00333DFA" w:rsidRPr="0077168B">
        <w:rPr>
          <w:rFonts w:eastAsiaTheme="minorEastAsia" w:cstheme="minorHAnsi"/>
        </w:rPr>
        <w:t xml:space="preserve">promote </w:t>
      </w:r>
      <w:r w:rsidRPr="0077168B">
        <w:rPr>
          <w:rFonts w:eastAsiaTheme="minorEastAsia" w:cstheme="minorHAnsi"/>
        </w:rPr>
        <w:t xml:space="preserve">collaboration and </w:t>
      </w:r>
      <w:r w:rsidR="00333DFA" w:rsidRPr="0077168B">
        <w:rPr>
          <w:rFonts w:eastAsiaTheme="minorEastAsia" w:cstheme="minorHAnsi"/>
        </w:rPr>
        <w:t xml:space="preserve">raise </w:t>
      </w:r>
      <w:r w:rsidRPr="0077168B">
        <w:rPr>
          <w:rFonts w:eastAsiaTheme="minorEastAsia" w:cstheme="minorHAnsi"/>
        </w:rPr>
        <w:t xml:space="preserve">awareness of the benefits of </w:t>
      </w:r>
      <w:r w:rsidR="00333DFA" w:rsidRPr="0077168B">
        <w:rPr>
          <w:rFonts w:eastAsiaTheme="minorEastAsia" w:cstheme="minorHAnsi"/>
        </w:rPr>
        <w:t xml:space="preserve">implementing </w:t>
      </w:r>
      <w:r w:rsidRPr="0077168B">
        <w:rPr>
          <w:rFonts w:eastAsiaTheme="minorEastAsia" w:cstheme="minorHAnsi"/>
        </w:rPr>
        <w:t xml:space="preserve">these technologies </w:t>
      </w:r>
      <w:r w:rsidR="00D74EC3" w:rsidRPr="0077168B">
        <w:rPr>
          <w:rFonts w:eastAsiaTheme="minorEastAsia" w:cstheme="minorHAnsi"/>
        </w:rPr>
        <w:t xml:space="preserve">within </w:t>
      </w:r>
      <w:r w:rsidRPr="0077168B">
        <w:rPr>
          <w:rFonts w:eastAsiaTheme="minorEastAsia" w:cstheme="minorHAnsi"/>
        </w:rPr>
        <w:t xml:space="preserve">the community. </w:t>
      </w:r>
      <w:r w:rsidR="00D74EC3" w:rsidRPr="0077168B">
        <w:rPr>
          <w:rFonts w:eastAsiaTheme="minorEastAsia" w:cstheme="minorHAnsi"/>
        </w:rPr>
        <w:t>As part of these efforts, ALDOT will partner with AAPA</w:t>
      </w:r>
      <w:r w:rsidR="2E8982E8" w:rsidRPr="0077168B">
        <w:rPr>
          <w:rFonts w:eastAsiaTheme="minorEastAsia" w:cstheme="minorHAnsi"/>
        </w:rPr>
        <w:t xml:space="preserve"> </w:t>
      </w:r>
      <w:r w:rsidR="00D74EC3" w:rsidRPr="0077168B">
        <w:rPr>
          <w:rFonts w:eastAsiaTheme="minorEastAsia" w:cstheme="minorHAnsi"/>
        </w:rPr>
        <w:t>to conduct annual</w:t>
      </w:r>
      <w:r w:rsidRPr="0077168B">
        <w:rPr>
          <w:rFonts w:eastAsiaTheme="minorEastAsia" w:cstheme="minorHAnsi"/>
        </w:rPr>
        <w:t xml:space="preserve"> regional </w:t>
      </w:r>
      <w:r w:rsidR="00D74EC3" w:rsidRPr="0077168B">
        <w:rPr>
          <w:rFonts w:eastAsiaTheme="minorEastAsia" w:cstheme="minorHAnsi"/>
        </w:rPr>
        <w:t xml:space="preserve">open houses at </w:t>
      </w:r>
      <w:r w:rsidRPr="0077168B">
        <w:rPr>
          <w:rFonts w:eastAsiaTheme="minorEastAsia" w:cstheme="minorHAnsi"/>
        </w:rPr>
        <w:t xml:space="preserve">asphalt </w:t>
      </w:r>
      <w:r w:rsidR="2E8982E8" w:rsidRPr="0077168B">
        <w:rPr>
          <w:rFonts w:eastAsiaTheme="minorEastAsia" w:cstheme="minorHAnsi"/>
        </w:rPr>
        <w:t>plant</w:t>
      </w:r>
      <w:r w:rsidR="00D74EC3" w:rsidRPr="0077168B">
        <w:rPr>
          <w:rFonts w:eastAsiaTheme="minorEastAsia" w:cstheme="minorHAnsi"/>
        </w:rPr>
        <w:t>s</w:t>
      </w:r>
      <w:r w:rsidRPr="0077168B">
        <w:rPr>
          <w:rFonts w:eastAsiaTheme="minorEastAsia" w:cstheme="minorHAnsi"/>
        </w:rPr>
        <w:t xml:space="preserve"> for the </w:t>
      </w:r>
      <w:r w:rsidR="00792EB0">
        <w:rPr>
          <w:rFonts w:eastAsiaTheme="minorEastAsia" w:cstheme="minorHAnsi"/>
        </w:rPr>
        <w:t>duration of the project</w:t>
      </w:r>
      <w:r w:rsidR="2E8982E8" w:rsidRPr="0077168B">
        <w:rPr>
          <w:rFonts w:eastAsiaTheme="minorEastAsia" w:cstheme="minorHAnsi"/>
        </w:rPr>
        <w:t xml:space="preserve">. </w:t>
      </w:r>
      <w:r w:rsidR="00D74EC3" w:rsidRPr="0077168B">
        <w:rPr>
          <w:rFonts w:eastAsiaTheme="minorEastAsia" w:cstheme="minorHAnsi"/>
        </w:rPr>
        <w:t xml:space="preserve">Furthermore, </w:t>
      </w:r>
      <w:r w:rsidRPr="0077168B">
        <w:rPr>
          <w:rFonts w:eastAsiaTheme="minorEastAsia" w:cstheme="minorHAnsi"/>
        </w:rPr>
        <w:t xml:space="preserve">ACCS will be </w:t>
      </w:r>
      <w:r w:rsidR="00D74EC3" w:rsidRPr="0077168B">
        <w:rPr>
          <w:rFonts w:eastAsiaTheme="minorEastAsia" w:cstheme="minorHAnsi"/>
        </w:rPr>
        <w:t>actively involved in</w:t>
      </w:r>
      <w:r w:rsidRPr="0077168B">
        <w:rPr>
          <w:rFonts w:eastAsiaTheme="minorEastAsia" w:cstheme="minorHAnsi"/>
        </w:rPr>
        <w:t xml:space="preserve"> all community </w:t>
      </w:r>
      <w:r w:rsidR="00644703" w:rsidRPr="0077168B">
        <w:rPr>
          <w:rFonts w:eastAsiaTheme="minorEastAsia" w:cstheme="minorHAnsi"/>
        </w:rPr>
        <w:t>engagement</w:t>
      </w:r>
      <w:r w:rsidRPr="0077168B">
        <w:rPr>
          <w:rFonts w:eastAsiaTheme="minorEastAsia" w:cstheme="minorHAnsi"/>
        </w:rPr>
        <w:t xml:space="preserve"> events to </w:t>
      </w:r>
      <w:r w:rsidR="00D74EC3" w:rsidRPr="0077168B">
        <w:rPr>
          <w:rFonts w:eastAsiaTheme="minorEastAsia" w:cstheme="minorHAnsi"/>
        </w:rPr>
        <w:t>inform</w:t>
      </w:r>
      <w:r w:rsidRPr="0077168B">
        <w:rPr>
          <w:rFonts w:eastAsiaTheme="minorEastAsia" w:cstheme="minorHAnsi"/>
        </w:rPr>
        <w:t xml:space="preserve"> </w:t>
      </w:r>
      <w:r w:rsidR="00D74EC3" w:rsidRPr="0077168B">
        <w:rPr>
          <w:rFonts w:eastAsiaTheme="minorEastAsia" w:cstheme="minorHAnsi"/>
        </w:rPr>
        <w:t xml:space="preserve">residents about the </w:t>
      </w:r>
      <w:r w:rsidRPr="0077168B">
        <w:rPr>
          <w:rFonts w:eastAsiaTheme="minorEastAsia" w:cstheme="minorHAnsi"/>
        </w:rPr>
        <w:t xml:space="preserve">skills development </w:t>
      </w:r>
      <w:r w:rsidR="00D74EC3" w:rsidRPr="0077168B">
        <w:rPr>
          <w:rFonts w:eastAsiaTheme="minorEastAsia" w:cstheme="minorHAnsi"/>
        </w:rPr>
        <w:t xml:space="preserve">opportunities </w:t>
      </w:r>
      <w:r w:rsidRPr="0077168B">
        <w:rPr>
          <w:rFonts w:eastAsiaTheme="minorEastAsia" w:cstheme="minorHAnsi"/>
        </w:rPr>
        <w:t xml:space="preserve">that could be beneficial </w:t>
      </w:r>
      <w:r w:rsidR="00D74EC3" w:rsidRPr="0077168B">
        <w:rPr>
          <w:rFonts w:eastAsiaTheme="minorEastAsia" w:cstheme="minorHAnsi"/>
        </w:rPr>
        <w:t xml:space="preserve">for pursuing careers </w:t>
      </w:r>
      <w:r w:rsidRPr="0077168B">
        <w:rPr>
          <w:rFonts w:eastAsiaTheme="minorEastAsia" w:cstheme="minorHAnsi"/>
        </w:rPr>
        <w:t xml:space="preserve">in roadway construction on such projects.  </w:t>
      </w:r>
      <w:r w:rsidR="00D74EC3" w:rsidRPr="0077168B">
        <w:rPr>
          <w:rFonts w:eastAsiaTheme="minorEastAsia" w:cstheme="minorHAnsi"/>
        </w:rPr>
        <w:t xml:space="preserve">All community </w:t>
      </w:r>
      <w:r w:rsidR="00644703" w:rsidRPr="0077168B">
        <w:rPr>
          <w:rFonts w:eastAsiaTheme="minorEastAsia" w:cstheme="minorHAnsi"/>
        </w:rPr>
        <w:t>engagement</w:t>
      </w:r>
      <w:r w:rsidRPr="0077168B">
        <w:rPr>
          <w:rFonts w:eastAsiaTheme="minorEastAsia" w:cstheme="minorHAnsi"/>
        </w:rPr>
        <w:t xml:space="preserve"> efforts will be reported in the Semi-annual Report throughout the </w:t>
      </w:r>
      <w:r w:rsidR="3A3FD191" w:rsidRPr="0077168B">
        <w:rPr>
          <w:rFonts w:eastAsiaTheme="minorEastAsia" w:cstheme="minorHAnsi"/>
        </w:rPr>
        <w:t>project duration</w:t>
      </w:r>
      <w:r w:rsidRPr="0077168B">
        <w:rPr>
          <w:rFonts w:eastAsiaTheme="minorEastAsia" w:cstheme="minorHAnsi"/>
        </w:rPr>
        <w:t>.</w:t>
      </w:r>
    </w:p>
    <w:p w14:paraId="43FF1549" w14:textId="77777777" w:rsidR="00B875C9" w:rsidRPr="0077168B" w:rsidRDefault="00B875C9" w:rsidP="00062BCB">
      <w:pPr>
        <w:pStyle w:val="ListParagraph"/>
        <w:contextualSpacing w:val="0"/>
        <w:jc w:val="both"/>
        <w:rPr>
          <w:rFonts w:eastAsiaTheme="minorEastAsia" w:cstheme="minorHAnsi"/>
          <w:i/>
          <w:iCs/>
          <w:sz w:val="22"/>
          <w:szCs w:val="22"/>
        </w:rPr>
      </w:pPr>
    </w:p>
    <w:p w14:paraId="7E6B0ED3" w14:textId="36C72F61" w:rsidR="00DC1404" w:rsidRPr="0077168B" w:rsidRDefault="00C2065D" w:rsidP="00062BCB">
      <w:pPr>
        <w:pStyle w:val="ListParagraph"/>
        <w:numPr>
          <w:ilvl w:val="0"/>
          <w:numId w:val="27"/>
        </w:numPr>
        <w:ind w:left="360"/>
        <w:contextualSpacing w:val="0"/>
        <w:jc w:val="both"/>
        <w:rPr>
          <w:rFonts w:cstheme="minorHAnsi"/>
          <w:sz w:val="22"/>
          <w:szCs w:val="22"/>
          <w:u w:val="single"/>
        </w:rPr>
      </w:pPr>
      <w:r w:rsidRPr="0077168B">
        <w:rPr>
          <w:rFonts w:cstheme="minorHAnsi"/>
          <w:b/>
          <w:sz w:val="22"/>
          <w:szCs w:val="22"/>
          <w:u w:val="single"/>
        </w:rPr>
        <w:t>Job Quality</w:t>
      </w:r>
    </w:p>
    <w:p w14:paraId="26CC78B9" w14:textId="288DC50E" w:rsidR="00F21F10" w:rsidRPr="0077168B" w:rsidRDefault="0EEE2518" w:rsidP="482C00A4">
      <w:pPr>
        <w:ind w:firstLine="360"/>
        <w:jc w:val="both"/>
        <w:rPr>
          <w:rFonts w:eastAsiaTheme="minorEastAsia"/>
        </w:rPr>
      </w:pPr>
      <w:r w:rsidRPr="482C00A4">
        <w:rPr>
          <w:rFonts w:eastAsiaTheme="minorEastAsia"/>
        </w:rPr>
        <w:t>Contractors in Alabama are held to high job quality standards since most roadway construction in the state is tied to federal funding. As a result, everyone involved must abide by all the appropriate OSHA standards. Contractors</w:t>
      </w:r>
      <w:r w:rsidR="00755F00" w:rsidRPr="482C00A4">
        <w:rPr>
          <w:rFonts w:eastAsiaTheme="minorEastAsia"/>
        </w:rPr>
        <w:t>, at a minimum, are required to develop safety programs, provide safety training, regularly conduct safety inspections,</w:t>
      </w:r>
      <w:r w:rsidRPr="482C00A4">
        <w:rPr>
          <w:rFonts w:eastAsiaTheme="minorEastAsia"/>
        </w:rPr>
        <w:t xml:space="preserve"> and maintain accurate records of all training and incidents. </w:t>
      </w:r>
      <w:r w:rsidR="001B338D" w:rsidRPr="482C00A4">
        <w:rPr>
          <w:rFonts w:eastAsiaTheme="minorEastAsia"/>
        </w:rPr>
        <w:t>An added benefit of this project is that there are lower emissions from WMT and CCPR that contractors may be exposed to during paving</w:t>
      </w:r>
      <w:r w:rsidR="001B338D" w:rsidRPr="0077168B">
        <w:rPr>
          <w:rStyle w:val="FootnoteReference"/>
          <w:rFonts w:eastAsiaTheme="minorEastAsia" w:cstheme="minorHAnsi"/>
        </w:rPr>
        <w:footnoteReference w:id="20"/>
      </w:r>
      <w:r w:rsidR="001B338D" w:rsidRPr="482C00A4">
        <w:rPr>
          <w:rFonts w:eastAsiaTheme="minorEastAsia"/>
        </w:rPr>
        <w:t xml:space="preserve">. </w:t>
      </w:r>
      <w:r w:rsidRPr="482C00A4">
        <w:rPr>
          <w:rFonts w:eastAsiaTheme="minorEastAsia"/>
        </w:rPr>
        <w:t xml:space="preserve">The Alabama Department of Labor will be consulted throughout the length of the </w:t>
      </w:r>
      <w:r w:rsidR="2E8982E8" w:rsidRPr="482C00A4">
        <w:rPr>
          <w:rFonts w:eastAsiaTheme="minorEastAsia"/>
        </w:rPr>
        <w:t>propos</w:t>
      </w:r>
      <w:r w:rsidR="00755F00" w:rsidRPr="482C00A4">
        <w:rPr>
          <w:rFonts w:eastAsiaTheme="minorEastAsia"/>
        </w:rPr>
        <w:t>ed project</w:t>
      </w:r>
      <w:r w:rsidRPr="482C00A4">
        <w:rPr>
          <w:rFonts w:eastAsiaTheme="minorEastAsia"/>
        </w:rPr>
        <w:t xml:space="preserve"> to ensure all parties are performing up to all aspects of applicable laws and regulations. In addition to ensuring a safe work environment for current employees, the services provided by ACCS will be advertised at all community involvement meetings to encourage more future construction workers. ACCS can help create a skilled workforce where the WMT and CCPR </w:t>
      </w:r>
      <w:r w:rsidR="00AA0CAA" w:rsidRPr="482C00A4">
        <w:rPr>
          <w:rFonts w:eastAsiaTheme="minorEastAsia"/>
        </w:rPr>
        <w:t xml:space="preserve">pilot </w:t>
      </w:r>
      <w:r w:rsidRPr="482C00A4">
        <w:rPr>
          <w:rFonts w:eastAsiaTheme="minorEastAsia"/>
        </w:rPr>
        <w:t xml:space="preserve">projects occur. Construction positions associated with the completion of these projects are </w:t>
      </w:r>
      <w:r w:rsidR="00755F00" w:rsidRPr="482C00A4">
        <w:rPr>
          <w:rFonts w:eastAsiaTheme="minorEastAsia"/>
        </w:rPr>
        <w:t>higher-paying jobs and allow the worker access to a career in the construction industry,</w:t>
      </w:r>
      <w:r w:rsidRPr="482C00A4">
        <w:rPr>
          <w:rFonts w:eastAsiaTheme="minorEastAsia"/>
        </w:rPr>
        <w:t xml:space="preserve"> which currently has a definite need for new workers. </w:t>
      </w:r>
    </w:p>
    <w:p w14:paraId="1578F840" w14:textId="6266A03E" w:rsidR="45CE89B5" w:rsidRPr="0077168B" w:rsidRDefault="45CE89B5" w:rsidP="00062BCB">
      <w:pPr>
        <w:ind w:firstLine="360"/>
        <w:jc w:val="both"/>
        <w:rPr>
          <w:rFonts w:eastAsiaTheme="minorEastAsia" w:cstheme="minorHAnsi"/>
        </w:rPr>
      </w:pPr>
    </w:p>
    <w:p w14:paraId="7A719AB1" w14:textId="7A523B44" w:rsidR="00D844F8" w:rsidRPr="0077168B" w:rsidRDefault="0EEE2518" w:rsidP="00062BCB">
      <w:pPr>
        <w:pStyle w:val="ListParagraph"/>
        <w:numPr>
          <w:ilvl w:val="0"/>
          <w:numId w:val="26"/>
        </w:numPr>
        <w:ind w:left="360"/>
        <w:contextualSpacing w:val="0"/>
        <w:jc w:val="both"/>
        <w:rPr>
          <w:rFonts w:eastAsiaTheme="minorEastAsia" w:cstheme="minorHAnsi"/>
          <w:b/>
          <w:bCs/>
          <w:sz w:val="22"/>
          <w:szCs w:val="22"/>
          <w:u w:val="single"/>
        </w:rPr>
      </w:pPr>
      <w:r w:rsidRPr="0077168B">
        <w:rPr>
          <w:rFonts w:eastAsiaTheme="minorEastAsia" w:cstheme="minorHAnsi"/>
          <w:b/>
          <w:sz w:val="22"/>
          <w:szCs w:val="22"/>
          <w:u w:val="single"/>
        </w:rPr>
        <w:t>Programmatic Capability and Past Performance</w:t>
      </w:r>
    </w:p>
    <w:p w14:paraId="0185BA3A" w14:textId="77777777" w:rsidR="00804CCE" w:rsidRPr="0077168B" w:rsidRDefault="00804CCE" w:rsidP="00804CCE">
      <w:pPr>
        <w:ind w:firstLine="360"/>
        <w:jc w:val="both"/>
        <w:rPr>
          <w:rFonts w:eastAsiaTheme="minorEastAsia" w:cstheme="minorHAnsi"/>
        </w:rPr>
      </w:pPr>
      <w:r w:rsidRPr="0077168B">
        <w:rPr>
          <w:rFonts w:eastAsiaTheme="minorEastAsia" w:cstheme="minorHAnsi"/>
        </w:rPr>
        <w:t>The Alabama Department of Transportation (ALDOT) is spearheading this application with the support of other prominent organizations in the state. These organizations include the National Center for Asphalt Technology (NCAT) at Auburn University, the Alabama Asphalt Pavement Association (AAPA), Construction Partners, Inc. (CPI), and The Alabama Community College System (ACCS).</w:t>
      </w:r>
    </w:p>
    <w:p w14:paraId="1D946E1A" w14:textId="7653E147" w:rsidR="00D844F8" w:rsidRPr="0077168B" w:rsidRDefault="00804CCE" w:rsidP="00062BCB">
      <w:pPr>
        <w:ind w:firstLine="360"/>
        <w:jc w:val="both"/>
        <w:rPr>
          <w:rFonts w:eastAsiaTheme="minorEastAsia" w:cstheme="minorHAnsi"/>
        </w:rPr>
      </w:pPr>
      <w:r w:rsidRPr="0077168B">
        <w:rPr>
          <w:rFonts w:eastAsiaTheme="minorEastAsia" w:cstheme="minorHAnsi"/>
        </w:rPr>
        <w:t>NCAT is renowned for its research and implementation of asphalt technology and will provide technical assistance related to WMT and CCPR. They will also provide training to ALDOT and contractor personnel on the new specifications. AAPA will work with its member companies to implement the new specifications for WMT and CCPR and help in public engagement efforts. ACCS will assist in developing a skilled workforce where the WMT and CCPR trial projects are taking place by offering courses near project areas to equip residents with the necessary skills required to access highly valued career opportunities in the roadway construction field. The following sections provide information about the partners in this application.</w:t>
      </w:r>
    </w:p>
    <w:p w14:paraId="6AD556FC" w14:textId="77777777" w:rsidR="00804CCE" w:rsidRPr="007E21B1" w:rsidRDefault="00804CCE" w:rsidP="00062BCB">
      <w:pPr>
        <w:jc w:val="both"/>
        <w:rPr>
          <w:rFonts w:eastAsiaTheme="minorEastAsia" w:cstheme="minorHAnsi"/>
        </w:rPr>
      </w:pPr>
    </w:p>
    <w:p w14:paraId="0AFE587F" w14:textId="59AD8664" w:rsidR="00D844F8" w:rsidRPr="007E21B1" w:rsidRDefault="0EEE2518" w:rsidP="00062BCB">
      <w:pPr>
        <w:pStyle w:val="ListParagraph"/>
        <w:numPr>
          <w:ilvl w:val="0"/>
          <w:numId w:val="18"/>
        </w:numPr>
        <w:ind w:left="360"/>
        <w:contextualSpacing w:val="0"/>
        <w:jc w:val="both"/>
        <w:rPr>
          <w:rFonts w:eastAsiaTheme="minorEastAsia" w:cstheme="minorHAnsi"/>
          <w:b/>
          <w:bCs/>
          <w:sz w:val="22"/>
          <w:szCs w:val="22"/>
          <w:u w:val="single"/>
        </w:rPr>
      </w:pPr>
      <w:r w:rsidRPr="007E21B1">
        <w:rPr>
          <w:rFonts w:eastAsiaTheme="minorEastAsia" w:cstheme="minorHAnsi"/>
          <w:b/>
          <w:bCs/>
          <w:sz w:val="22"/>
          <w:szCs w:val="22"/>
          <w:u w:val="single"/>
        </w:rPr>
        <w:t xml:space="preserve">Past Performance </w:t>
      </w:r>
    </w:p>
    <w:p w14:paraId="28387412" w14:textId="77777777" w:rsidR="00B72D59" w:rsidRPr="007E21B1" w:rsidRDefault="00B72D59" w:rsidP="00062BCB">
      <w:pPr>
        <w:jc w:val="both"/>
        <w:rPr>
          <w:rFonts w:eastAsiaTheme="minorEastAsia" w:cstheme="minorHAnsi"/>
          <w:b/>
          <w:bCs/>
        </w:rPr>
      </w:pPr>
    </w:p>
    <w:p w14:paraId="0F837C1E" w14:textId="24DD9776" w:rsidR="00B72D59" w:rsidRPr="007E21B1" w:rsidRDefault="00B72D59" w:rsidP="00062BCB">
      <w:pPr>
        <w:ind w:left="360"/>
        <w:jc w:val="both"/>
        <w:rPr>
          <w:rFonts w:eastAsiaTheme="minorEastAsia" w:cstheme="minorHAnsi"/>
        </w:rPr>
      </w:pPr>
      <w:r w:rsidRPr="007E21B1">
        <w:rPr>
          <w:rFonts w:eastAsiaTheme="minorEastAsia" w:cstheme="minorHAnsi"/>
        </w:rPr>
        <w:t xml:space="preserve">Below is a list of federally funded assistance </w:t>
      </w:r>
      <w:r w:rsidR="00792EB0" w:rsidRPr="007E21B1">
        <w:rPr>
          <w:rFonts w:eastAsiaTheme="minorEastAsia" w:cstheme="minorHAnsi"/>
        </w:rPr>
        <w:t xml:space="preserve">grants </w:t>
      </w:r>
      <w:r w:rsidRPr="007E21B1">
        <w:rPr>
          <w:rFonts w:eastAsiaTheme="minorEastAsia" w:cstheme="minorHAnsi"/>
        </w:rPr>
        <w:t xml:space="preserve">that </w:t>
      </w:r>
      <w:r w:rsidR="00792EB0" w:rsidRPr="007E21B1">
        <w:rPr>
          <w:rFonts w:eastAsiaTheme="minorEastAsia" w:cstheme="minorHAnsi"/>
        </w:rPr>
        <w:t>have</w:t>
      </w:r>
      <w:r w:rsidRPr="007E21B1">
        <w:rPr>
          <w:rFonts w:eastAsiaTheme="minorEastAsia" w:cstheme="minorHAnsi"/>
        </w:rPr>
        <w:t xml:space="preserve"> been performed within the last three years.</w:t>
      </w:r>
    </w:p>
    <w:p w14:paraId="77A1EC72" w14:textId="77777777" w:rsidR="00644703" w:rsidRPr="007E21B1" w:rsidRDefault="00644703" w:rsidP="00062BCB">
      <w:pPr>
        <w:ind w:left="-20" w:right="-20"/>
        <w:jc w:val="both"/>
        <w:rPr>
          <w:rFonts w:eastAsiaTheme="minorEastAsia" w:cstheme="minorHAnsi"/>
        </w:rPr>
      </w:pPr>
    </w:p>
    <w:p w14:paraId="4F6F6A60" w14:textId="33CA6C1A" w:rsidR="0EEE2518" w:rsidRPr="007E21B1" w:rsidRDefault="0EEE2518" w:rsidP="00062BCB">
      <w:pPr>
        <w:ind w:left="360" w:right="-20"/>
        <w:jc w:val="both"/>
        <w:rPr>
          <w:rFonts w:eastAsiaTheme="minorEastAsia" w:cstheme="minorHAnsi"/>
          <w:b/>
          <w:bCs/>
        </w:rPr>
      </w:pPr>
      <w:r w:rsidRPr="007E21B1">
        <w:rPr>
          <w:rFonts w:eastAsiaTheme="minorEastAsia" w:cstheme="minorHAnsi"/>
          <w:b/>
          <w:bCs/>
        </w:rPr>
        <w:t>Project 1: FHWA Climate Challenge</w:t>
      </w:r>
    </w:p>
    <w:p w14:paraId="64FE8CCA" w14:textId="2C349DDF" w:rsidR="0EEE2518" w:rsidRPr="007E21B1" w:rsidRDefault="0EEE2518" w:rsidP="00062BCB">
      <w:pPr>
        <w:pStyle w:val="ListParagraph"/>
        <w:numPr>
          <w:ilvl w:val="0"/>
          <w:numId w:val="28"/>
        </w:numPr>
        <w:ind w:left="1080" w:right="-20"/>
        <w:contextualSpacing w:val="0"/>
        <w:jc w:val="both"/>
        <w:rPr>
          <w:rFonts w:eastAsiaTheme="minorEastAsia" w:cstheme="minorHAnsi"/>
          <w:sz w:val="22"/>
          <w:szCs w:val="22"/>
        </w:rPr>
      </w:pPr>
      <w:r w:rsidRPr="007E21B1">
        <w:rPr>
          <w:rFonts w:eastAsiaTheme="minorEastAsia" w:cstheme="minorHAnsi"/>
          <w:b/>
          <w:bCs/>
          <w:sz w:val="22"/>
          <w:szCs w:val="22"/>
        </w:rPr>
        <w:t>Assistance Agreement Number:</w:t>
      </w:r>
      <w:r w:rsidRPr="007E21B1">
        <w:rPr>
          <w:rFonts w:eastAsiaTheme="minorEastAsia" w:cstheme="minorHAnsi"/>
          <w:sz w:val="22"/>
          <w:szCs w:val="22"/>
        </w:rPr>
        <w:t xml:space="preserve"> N/A</w:t>
      </w:r>
    </w:p>
    <w:p w14:paraId="7D69C663" w14:textId="1C73D040" w:rsidR="0EEE2518" w:rsidRPr="007E21B1" w:rsidRDefault="0EEE2518" w:rsidP="00062BCB">
      <w:pPr>
        <w:pStyle w:val="ListParagraph"/>
        <w:numPr>
          <w:ilvl w:val="0"/>
          <w:numId w:val="28"/>
        </w:numPr>
        <w:ind w:left="1080" w:right="-20"/>
        <w:contextualSpacing w:val="0"/>
        <w:jc w:val="both"/>
        <w:rPr>
          <w:rFonts w:eastAsiaTheme="minorEastAsia" w:cstheme="minorHAnsi"/>
          <w:sz w:val="22"/>
          <w:szCs w:val="22"/>
        </w:rPr>
      </w:pPr>
      <w:r w:rsidRPr="007E21B1">
        <w:rPr>
          <w:rFonts w:eastAsiaTheme="minorEastAsia" w:cstheme="minorHAnsi"/>
          <w:b/>
          <w:bCs/>
          <w:sz w:val="22"/>
          <w:szCs w:val="22"/>
        </w:rPr>
        <w:t>Assistance Listing Number:</w:t>
      </w:r>
      <w:r w:rsidRPr="007E21B1">
        <w:rPr>
          <w:rFonts w:eastAsiaTheme="minorEastAsia" w:cstheme="minorHAnsi"/>
          <w:sz w:val="22"/>
          <w:szCs w:val="22"/>
        </w:rPr>
        <w:t xml:space="preserve"> N/A</w:t>
      </w:r>
    </w:p>
    <w:p w14:paraId="5ACFE4EC" w14:textId="081F1EAB" w:rsidR="0EEE2518" w:rsidRPr="007E21B1" w:rsidRDefault="0EEE2518" w:rsidP="00062BCB">
      <w:pPr>
        <w:pStyle w:val="ListParagraph"/>
        <w:numPr>
          <w:ilvl w:val="0"/>
          <w:numId w:val="28"/>
        </w:numPr>
        <w:ind w:left="1080" w:right="-20"/>
        <w:contextualSpacing w:val="0"/>
        <w:jc w:val="both"/>
        <w:rPr>
          <w:rFonts w:eastAsiaTheme="minorEastAsia" w:cstheme="minorHAnsi"/>
          <w:sz w:val="22"/>
          <w:szCs w:val="22"/>
        </w:rPr>
      </w:pPr>
      <w:r w:rsidRPr="007E21B1">
        <w:rPr>
          <w:rFonts w:eastAsiaTheme="minorEastAsia" w:cstheme="minorHAnsi"/>
          <w:b/>
          <w:bCs/>
          <w:sz w:val="22"/>
          <w:szCs w:val="22"/>
        </w:rPr>
        <w:lastRenderedPageBreak/>
        <w:t>Brief Description of agreement:</w:t>
      </w:r>
      <w:r w:rsidRPr="007E21B1">
        <w:rPr>
          <w:rFonts w:eastAsiaTheme="minorEastAsia" w:cstheme="minorHAnsi"/>
          <w:sz w:val="22"/>
          <w:szCs w:val="22"/>
        </w:rPr>
        <w:t xml:space="preserve"> FHWA provided ALDOT with funds to construct asphalt test sections and measure GHG emissions from the construction process. </w:t>
      </w:r>
      <w:hyperlink r:id="rId12">
        <w:r w:rsidRPr="007E21B1">
          <w:rPr>
            <w:rStyle w:val="Hyperlink"/>
            <w:rFonts w:eastAsiaTheme="minorEastAsia" w:cstheme="minorHAnsi"/>
            <w:sz w:val="22"/>
            <w:szCs w:val="22"/>
          </w:rPr>
          <w:t>https://www.fhwa.dot.gov/infrastructure/climatechallenge/</w:t>
        </w:r>
      </w:hyperlink>
    </w:p>
    <w:p w14:paraId="177F4BE3" w14:textId="55C0D4E6" w:rsidR="0EEE2518" w:rsidRPr="007E21B1" w:rsidRDefault="0EEE2518" w:rsidP="00062BCB">
      <w:pPr>
        <w:pStyle w:val="ListParagraph"/>
        <w:numPr>
          <w:ilvl w:val="0"/>
          <w:numId w:val="28"/>
        </w:numPr>
        <w:ind w:left="1080" w:right="-20"/>
        <w:contextualSpacing w:val="0"/>
        <w:jc w:val="both"/>
        <w:rPr>
          <w:rFonts w:eastAsiaTheme="minorEastAsia" w:cstheme="minorHAnsi"/>
          <w:sz w:val="22"/>
          <w:szCs w:val="22"/>
        </w:rPr>
      </w:pPr>
      <w:r w:rsidRPr="007E21B1">
        <w:rPr>
          <w:rFonts w:eastAsiaTheme="minorEastAsia" w:cstheme="minorHAnsi"/>
          <w:b/>
          <w:bCs/>
          <w:sz w:val="22"/>
          <w:szCs w:val="22"/>
        </w:rPr>
        <w:t>Contact</w:t>
      </w:r>
      <w:r w:rsidRPr="007E21B1">
        <w:rPr>
          <w:rFonts w:eastAsiaTheme="minorEastAsia" w:cstheme="minorHAnsi"/>
          <w:sz w:val="22"/>
          <w:szCs w:val="22"/>
        </w:rPr>
        <w:t xml:space="preserve">: </w:t>
      </w:r>
    </w:p>
    <w:p w14:paraId="50F3E656" w14:textId="47063E0E" w:rsidR="0EEE2518" w:rsidRPr="007E21B1" w:rsidRDefault="0EEE2518" w:rsidP="00062BCB">
      <w:pPr>
        <w:ind w:left="1440" w:right="-20"/>
        <w:jc w:val="both"/>
        <w:rPr>
          <w:rFonts w:eastAsiaTheme="minorEastAsia" w:cstheme="minorHAnsi"/>
        </w:rPr>
      </w:pPr>
      <w:r w:rsidRPr="007E21B1">
        <w:rPr>
          <w:rFonts w:eastAsiaTheme="minorEastAsia" w:cstheme="minorHAnsi"/>
        </w:rPr>
        <w:t>LaToya N. Johnson, P.E.</w:t>
      </w:r>
    </w:p>
    <w:p w14:paraId="36614CCC" w14:textId="1B015925" w:rsidR="0EEE2518" w:rsidRPr="007E21B1" w:rsidRDefault="0EEE2518" w:rsidP="00062BCB">
      <w:pPr>
        <w:ind w:left="1440" w:right="-20"/>
        <w:jc w:val="both"/>
        <w:rPr>
          <w:rFonts w:eastAsiaTheme="minorEastAsia" w:cstheme="minorHAnsi"/>
        </w:rPr>
      </w:pPr>
      <w:r w:rsidRPr="007E21B1">
        <w:rPr>
          <w:rFonts w:eastAsiaTheme="minorEastAsia" w:cstheme="minorHAnsi"/>
        </w:rPr>
        <w:t>Pavement Design &amp; Performance Team Leader</w:t>
      </w:r>
    </w:p>
    <w:p w14:paraId="1BA0B64A" w14:textId="50DB4B8B" w:rsidR="0EEE2518" w:rsidRPr="007E21B1" w:rsidRDefault="0EEE2518" w:rsidP="00062BCB">
      <w:pPr>
        <w:ind w:left="1440" w:right="-20"/>
        <w:jc w:val="both"/>
        <w:rPr>
          <w:rFonts w:eastAsiaTheme="minorEastAsia" w:cstheme="minorHAnsi"/>
        </w:rPr>
      </w:pPr>
      <w:r w:rsidRPr="007E21B1">
        <w:rPr>
          <w:rFonts w:eastAsiaTheme="minorEastAsia" w:cstheme="minorHAnsi"/>
        </w:rPr>
        <w:t>Federal Highway Administration</w:t>
      </w:r>
    </w:p>
    <w:p w14:paraId="007DEDA3" w14:textId="12709F99" w:rsidR="0EEE2518" w:rsidRPr="0077168B" w:rsidRDefault="0EEE2518" w:rsidP="00062BCB">
      <w:pPr>
        <w:ind w:left="1440" w:right="-20"/>
        <w:jc w:val="both"/>
        <w:rPr>
          <w:rFonts w:eastAsiaTheme="minorEastAsia" w:cstheme="minorHAnsi"/>
        </w:rPr>
      </w:pPr>
      <w:r w:rsidRPr="0077168B">
        <w:rPr>
          <w:rFonts w:eastAsiaTheme="minorEastAsia" w:cstheme="minorHAnsi"/>
        </w:rPr>
        <w:t>Office of Preconstruction, Construction, and Pavements</w:t>
      </w:r>
    </w:p>
    <w:p w14:paraId="01A25E2B" w14:textId="0C20FC2B" w:rsidR="0EEE2518" w:rsidRPr="0077168B" w:rsidRDefault="0EEE2518" w:rsidP="00062BCB">
      <w:pPr>
        <w:ind w:left="1440" w:right="-20"/>
        <w:jc w:val="both"/>
        <w:rPr>
          <w:rFonts w:eastAsiaTheme="minorEastAsia" w:cstheme="minorHAnsi"/>
        </w:rPr>
      </w:pPr>
      <w:r w:rsidRPr="0077168B">
        <w:rPr>
          <w:rFonts w:eastAsiaTheme="minorEastAsia" w:cstheme="minorHAnsi"/>
        </w:rPr>
        <w:t>1200 New Jersey Avenue, SE Room E75-334</w:t>
      </w:r>
    </w:p>
    <w:p w14:paraId="1DDCDB7D" w14:textId="4A0A948B" w:rsidR="0EEE2518" w:rsidRPr="0077168B" w:rsidRDefault="0EEE2518" w:rsidP="00062BCB">
      <w:pPr>
        <w:ind w:left="1440" w:right="-20"/>
        <w:jc w:val="both"/>
        <w:rPr>
          <w:rFonts w:eastAsiaTheme="minorEastAsia" w:cstheme="minorHAnsi"/>
        </w:rPr>
      </w:pPr>
      <w:r w:rsidRPr="0077168B">
        <w:rPr>
          <w:rFonts w:eastAsiaTheme="minorEastAsia" w:cstheme="minorHAnsi"/>
        </w:rPr>
        <w:t>Washington, DC 20590</w:t>
      </w:r>
    </w:p>
    <w:p w14:paraId="35F65D43" w14:textId="3AC0FCCD" w:rsidR="0EEE2518" w:rsidRPr="0077168B" w:rsidRDefault="0EEE2518" w:rsidP="00062BCB">
      <w:pPr>
        <w:ind w:left="1440" w:right="-20"/>
        <w:jc w:val="both"/>
        <w:rPr>
          <w:rFonts w:eastAsiaTheme="minorEastAsia" w:cstheme="minorHAnsi"/>
        </w:rPr>
      </w:pPr>
      <w:r w:rsidRPr="0077168B">
        <w:rPr>
          <w:rFonts w:eastAsiaTheme="minorEastAsia" w:cstheme="minorHAnsi"/>
        </w:rPr>
        <w:t>202-366-0479 (office)</w:t>
      </w:r>
    </w:p>
    <w:p w14:paraId="37289D97" w14:textId="5FCE4044" w:rsidR="0EEE2518" w:rsidRPr="0077168B" w:rsidRDefault="0EEE2518" w:rsidP="00062BCB">
      <w:pPr>
        <w:ind w:left="1440" w:right="-20"/>
        <w:jc w:val="both"/>
        <w:rPr>
          <w:rFonts w:eastAsiaTheme="minorEastAsia" w:cstheme="minorHAnsi"/>
        </w:rPr>
      </w:pPr>
      <w:r w:rsidRPr="0077168B">
        <w:rPr>
          <w:rFonts w:eastAsiaTheme="minorEastAsia" w:cstheme="minorHAnsi"/>
        </w:rPr>
        <w:t>202-997-2283 (cell)</w:t>
      </w:r>
    </w:p>
    <w:p w14:paraId="12A47A59" w14:textId="7528679A" w:rsidR="0EEE2518" w:rsidRPr="007E21B1" w:rsidRDefault="0EEE2518" w:rsidP="00062BCB">
      <w:pPr>
        <w:ind w:left="720" w:right="-20"/>
        <w:jc w:val="both"/>
        <w:rPr>
          <w:rFonts w:eastAsiaTheme="minorEastAsia" w:cstheme="minorHAnsi"/>
        </w:rPr>
      </w:pPr>
      <w:r w:rsidRPr="007E21B1">
        <w:rPr>
          <w:rFonts w:eastAsiaTheme="minorEastAsia" w:cstheme="minorHAnsi"/>
        </w:rPr>
        <w:t xml:space="preserve"> </w:t>
      </w:r>
    </w:p>
    <w:p w14:paraId="11B63803" w14:textId="49046188" w:rsidR="0EEE2518" w:rsidRPr="007E21B1" w:rsidRDefault="0EEE2518" w:rsidP="00062BCB">
      <w:pPr>
        <w:ind w:left="360" w:right="-20"/>
        <w:jc w:val="both"/>
        <w:rPr>
          <w:rFonts w:eastAsiaTheme="minorEastAsia" w:cstheme="minorHAnsi"/>
          <w:b/>
          <w:bCs/>
        </w:rPr>
      </w:pPr>
      <w:r w:rsidRPr="007E21B1">
        <w:rPr>
          <w:rFonts w:eastAsiaTheme="minorEastAsia" w:cstheme="minorHAnsi"/>
          <w:b/>
          <w:bCs/>
        </w:rPr>
        <w:t>Project 2: Accelerated Implementation and Deployment of Pavement Technologies Program</w:t>
      </w:r>
    </w:p>
    <w:p w14:paraId="573B02A0" w14:textId="1816BB72" w:rsidR="0EEE2518" w:rsidRPr="007E21B1" w:rsidRDefault="0EEE2518" w:rsidP="00062BCB">
      <w:pPr>
        <w:pStyle w:val="ListParagraph"/>
        <w:numPr>
          <w:ilvl w:val="0"/>
          <w:numId w:val="29"/>
        </w:numPr>
        <w:ind w:left="1080" w:right="-20"/>
        <w:contextualSpacing w:val="0"/>
        <w:jc w:val="both"/>
        <w:rPr>
          <w:rFonts w:eastAsiaTheme="minorEastAsia" w:cstheme="minorHAnsi"/>
          <w:sz w:val="22"/>
          <w:szCs w:val="22"/>
        </w:rPr>
      </w:pPr>
      <w:r w:rsidRPr="007E21B1">
        <w:rPr>
          <w:rFonts w:eastAsiaTheme="minorEastAsia" w:cstheme="minorHAnsi"/>
          <w:b/>
          <w:bCs/>
          <w:sz w:val="22"/>
          <w:szCs w:val="22"/>
        </w:rPr>
        <w:t>Assistance Agreement Number:</w:t>
      </w:r>
      <w:r w:rsidRPr="007E21B1">
        <w:rPr>
          <w:rFonts w:eastAsiaTheme="minorEastAsia" w:cstheme="minorHAnsi"/>
          <w:sz w:val="22"/>
          <w:szCs w:val="22"/>
        </w:rPr>
        <w:t xml:space="preserve"> N/A</w:t>
      </w:r>
    </w:p>
    <w:p w14:paraId="7B8F2F72" w14:textId="74342C58" w:rsidR="0EEE2518" w:rsidRPr="007E21B1" w:rsidRDefault="0EEE2518" w:rsidP="00062BCB">
      <w:pPr>
        <w:pStyle w:val="ListParagraph"/>
        <w:numPr>
          <w:ilvl w:val="0"/>
          <w:numId w:val="29"/>
        </w:numPr>
        <w:ind w:left="1080" w:right="-20"/>
        <w:contextualSpacing w:val="0"/>
        <w:jc w:val="both"/>
        <w:rPr>
          <w:rFonts w:eastAsiaTheme="minorEastAsia" w:cstheme="minorHAnsi"/>
          <w:sz w:val="22"/>
          <w:szCs w:val="22"/>
        </w:rPr>
      </w:pPr>
      <w:r w:rsidRPr="007E21B1">
        <w:rPr>
          <w:rFonts w:eastAsiaTheme="minorEastAsia" w:cstheme="minorHAnsi"/>
          <w:b/>
          <w:bCs/>
          <w:sz w:val="22"/>
          <w:szCs w:val="22"/>
        </w:rPr>
        <w:t>Assistance Listing Number:</w:t>
      </w:r>
      <w:r w:rsidRPr="007E21B1">
        <w:rPr>
          <w:rFonts w:eastAsiaTheme="minorEastAsia" w:cstheme="minorHAnsi"/>
          <w:sz w:val="22"/>
          <w:szCs w:val="22"/>
        </w:rPr>
        <w:t xml:space="preserve"> N/A</w:t>
      </w:r>
    </w:p>
    <w:p w14:paraId="139C6B69" w14:textId="799575CF" w:rsidR="0EEE2518" w:rsidRPr="007E21B1" w:rsidRDefault="0EEE2518" w:rsidP="00062BCB">
      <w:pPr>
        <w:pStyle w:val="ListParagraph"/>
        <w:numPr>
          <w:ilvl w:val="0"/>
          <w:numId w:val="29"/>
        </w:numPr>
        <w:ind w:left="1080" w:right="-20"/>
        <w:contextualSpacing w:val="0"/>
        <w:jc w:val="both"/>
        <w:rPr>
          <w:rFonts w:eastAsiaTheme="minorEastAsia" w:cstheme="minorHAnsi"/>
          <w:sz w:val="22"/>
          <w:szCs w:val="22"/>
        </w:rPr>
      </w:pPr>
      <w:r w:rsidRPr="007E21B1">
        <w:rPr>
          <w:rFonts w:eastAsiaTheme="minorEastAsia" w:cstheme="minorHAnsi"/>
          <w:b/>
          <w:bCs/>
          <w:sz w:val="22"/>
          <w:szCs w:val="22"/>
        </w:rPr>
        <w:t>Brief Description of agreement:</w:t>
      </w:r>
      <w:r w:rsidRPr="007E21B1">
        <w:rPr>
          <w:rFonts w:eastAsiaTheme="minorEastAsia" w:cstheme="minorHAnsi"/>
          <w:sz w:val="22"/>
          <w:szCs w:val="22"/>
        </w:rPr>
        <w:t xml:space="preserve"> FHWA provided ALDOT with funds to construct asphalt test sections and test the materials used according to the balanced mix design framework, for the purpose of Validating BMD test criteria. </w:t>
      </w:r>
      <w:hyperlink r:id="rId13">
        <w:r w:rsidRPr="007E21B1">
          <w:rPr>
            <w:rStyle w:val="Hyperlink"/>
            <w:rFonts w:eastAsiaTheme="minorEastAsia" w:cstheme="minorHAnsi"/>
            <w:sz w:val="22"/>
            <w:szCs w:val="22"/>
          </w:rPr>
          <w:t>https://www.pooledfund.org/Details/Study/705</w:t>
        </w:r>
      </w:hyperlink>
    </w:p>
    <w:p w14:paraId="1DC20CBD" w14:textId="186A1AEE" w:rsidR="0EEE2518" w:rsidRPr="007E21B1" w:rsidRDefault="0EEE2518" w:rsidP="00062BCB">
      <w:pPr>
        <w:pStyle w:val="ListParagraph"/>
        <w:numPr>
          <w:ilvl w:val="0"/>
          <w:numId w:val="29"/>
        </w:numPr>
        <w:ind w:left="1080" w:right="-20"/>
        <w:contextualSpacing w:val="0"/>
        <w:jc w:val="both"/>
        <w:rPr>
          <w:rFonts w:eastAsiaTheme="minorEastAsia" w:cstheme="minorHAnsi"/>
          <w:b/>
          <w:sz w:val="22"/>
          <w:szCs w:val="22"/>
        </w:rPr>
      </w:pPr>
      <w:r w:rsidRPr="007E21B1">
        <w:rPr>
          <w:rFonts w:eastAsiaTheme="minorEastAsia" w:cstheme="minorHAnsi"/>
          <w:b/>
          <w:bCs/>
          <w:sz w:val="22"/>
          <w:szCs w:val="22"/>
        </w:rPr>
        <w:t xml:space="preserve">Contact: </w:t>
      </w:r>
    </w:p>
    <w:p w14:paraId="50C2CCAB" w14:textId="545BB41A" w:rsidR="0EEE2518" w:rsidRPr="007E21B1" w:rsidRDefault="0EEE2518" w:rsidP="00062BCB">
      <w:pPr>
        <w:ind w:left="1440" w:right="-20"/>
        <w:jc w:val="both"/>
        <w:rPr>
          <w:rFonts w:eastAsiaTheme="minorEastAsia" w:cstheme="minorHAnsi"/>
        </w:rPr>
      </w:pPr>
      <w:r w:rsidRPr="007E21B1">
        <w:rPr>
          <w:rFonts w:eastAsiaTheme="minorEastAsia" w:cstheme="minorHAnsi"/>
        </w:rPr>
        <w:t>LaToya N. Johnson, P.E.</w:t>
      </w:r>
    </w:p>
    <w:p w14:paraId="7B15B8C3" w14:textId="2C704F5D" w:rsidR="0EEE2518" w:rsidRPr="007E21B1" w:rsidRDefault="0EEE2518" w:rsidP="00062BCB">
      <w:pPr>
        <w:ind w:left="1440" w:right="-20"/>
        <w:jc w:val="both"/>
        <w:rPr>
          <w:rFonts w:eastAsiaTheme="minorEastAsia" w:cstheme="minorHAnsi"/>
        </w:rPr>
      </w:pPr>
      <w:r w:rsidRPr="007E21B1">
        <w:rPr>
          <w:rFonts w:eastAsiaTheme="minorEastAsia" w:cstheme="minorHAnsi"/>
        </w:rPr>
        <w:t>Pavement Design &amp; Performance Team Leader</w:t>
      </w:r>
    </w:p>
    <w:p w14:paraId="2164DFA4" w14:textId="362034E9" w:rsidR="0EEE2518" w:rsidRPr="007E21B1" w:rsidRDefault="0EEE2518" w:rsidP="00062BCB">
      <w:pPr>
        <w:ind w:left="1440" w:right="-20"/>
        <w:jc w:val="both"/>
        <w:rPr>
          <w:rFonts w:eastAsiaTheme="minorEastAsia" w:cstheme="minorHAnsi"/>
        </w:rPr>
      </w:pPr>
      <w:r w:rsidRPr="007E21B1">
        <w:rPr>
          <w:rFonts w:eastAsiaTheme="minorEastAsia" w:cstheme="minorHAnsi"/>
        </w:rPr>
        <w:t>Federal Highway Administration</w:t>
      </w:r>
    </w:p>
    <w:p w14:paraId="49E38281" w14:textId="04F7BEA7" w:rsidR="0EEE2518" w:rsidRPr="007E21B1" w:rsidRDefault="0EEE2518" w:rsidP="00062BCB">
      <w:pPr>
        <w:ind w:left="1440" w:right="-20"/>
        <w:jc w:val="both"/>
        <w:rPr>
          <w:rFonts w:eastAsiaTheme="minorEastAsia" w:cstheme="minorHAnsi"/>
        </w:rPr>
      </w:pPr>
      <w:r w:rsidRPr="007E21B1">
        <w:rPr>
          <w:rFonts w:eastAsiaTheme="minorEastAsia" w:cstheme="minorHAnsi"/>
        </w:rPr>
        <w:t>Office of Preconstruction, Construction, and Pavements</w:t>
      </w:r>
    </w:p>
    <w:p w14:paraId="5CFFE197" w14:textId="0D5E0766" w:rsidR="0EEE2518" w:rsidRPr="007E21B1" w:rsidRDefault="0EEE2518" w:rsidP="00062BCB">
      <w:pPr>
        <w:ind w:left="1440" w:right="-20"/>
        <w:jc w:val="both"/>
        <w:rPr>
          <w:rFonts w:eastAsiaTheme="minorEastAsia" w:cstheme="minorHAnsi"/>
        </w:rPr>
      </w:pPr>
      <w:r w:rsidRPr="007E21B1">
        <w:rPr>
          <w:rFonts w:eastAsiaTheme="minorEastAsia" w:cstheme="minorHAnsi"/>
        </w:rPr>
        <w:t>1200 New Jersey Avenue, SE Room E75-334</w:t>
      </w:r>
    </w:p>
    <w:p w14:paraId="17CA8AC1" w14:textId="46357DFC" w:rsidR="0EEE2518" w:rsidRPr="007E21B1" w:rsidRDefault="0EEE2518" w:rsidP="00062BCB">
      <w:pPr>
        <w:ind w:left="1440" w:right="-20"/>
        <w:jc w:val="both"/>
        <w:rPr>
          <w:rFonts w:eastAsiaTheme="minorEastAsia" w:cstheme="minorHAnsi"/>
        </w:rPr>
      </w:pPr>
      <w:r w:rsidRPr="007E21B1">
        <w:rPr>
          <w:rFonts w:eastAsiaTheme="minorEastAsia" w:cstheme="minorHAnsi"/>
        </w:rPr>
        <w:t>Washington, DC 20590</w:t>
      </w:r>
    </w:p>
    <w:p w14:paraId="3B7466D3" w14:textId="4F4EAEE2" w:rsidR="0EEE2518" w:rsidRPr="007E21B1" w:rsidRDefault="0EEE2518" w:rsidP="00062BCB">
      <w:pPr>
        <w:ind w:left="1440" w:right="-20"/>
        <w:jc w:val="both"/>
        <w:rPr>
          <w:rFonts w:eastAsiaTheme="minorEastAsia" w:cstheme="minorHAnsi"/>
        </w:rPr>
      </w:pPr>
      <w:r w:rsidRPr="007E21B1">
        <w:rPr>
          <w:rFonts w:eastAsiaTheme="minorEastAsia" w:cstheme="minorHAnsi"/>
        </w:rPr>
        <w:t>202-366-0479 (office)</w:t>
      </w:r>
    </w:p>
    <w:p w14:paraId="06F11FC6" w14:textId="1A223275" w:rsidR="0EEE2518" w:rsidRPr="007E21B1" w:rsidRDefault="0EEE2518" w:rsidP="00062BCB">
      <w:pPr>
        <w:ind w:left="1440" w:right="-20"/>
        <w:jc w:val="both"/>
        <w:rPr>
          <w:rFonts w:eastAsiaTheme="minorEastAsia" w:cstheme="minorHAnsi"/>
        </w:rPr>
      </w:pPr>
      <w:r w:rsidRPr="007E21B1">
        <w:rPr>
          <w:rFonts w:eastAsiaTheme="minorEastAsia" w:cstheme="minorHAnsi"/>
        </w:rPr>
        <w:t>202-997-2283 (cell)</w:t>
      </w:r>
    </w:p>
    <w:p w14:paraId="75251943" w14:textId="671D1791" w:rsidR="0EEE2518" w:rsidRPr="0077168B" w:rsidRDefault="0EEE2518" w:rsidP="00062BCB">
      <w:pPr>
        <w:jc w:val="both"/>
        <w:rPr>
          <w:rFonts w:eastAsiaTheme="minorEastAsia" w:cstheme="minorHAnsi"/>
          <w:b/>
          <w:bCs/>
        </w:rPr>
      </w:pPr>
    </w:p>
    <w:p w14:paraId="5A95C585" w14:textId="691A581A" w:rsidR="00D844F8" w:rsidRPr="0077168B" w:rsidRDefault="0EEE2518" w:rsidP="00062BCB">
      <w:pPr>
        <w:pStyle w:val="ListParagraph"/>
        <w:numPr>
          <w:ilvl w:val="0"/>
          <w:numId w:val="18"/>
        </w:numPr>
        <w:ind w:left="360"/>
        <w:contextualSpacing w:val="0"/>
        <w:jc w:val="both"/>
        <w:rPr>
          <w:rFonts w:eastAsiaTheme="minorEastAsia" w:cstheme="minorHAnsi"/>
          <w:b/>
          <w:bCs/>
          <w:sz w:val="22"/>
          <w:szCs w:val="22"/>
          <w:u w:val="single"/>
        </w:rPr>
      </w:pPr>
      <w:r w:rsidRPr="0077168B">
        <w:rPr>
          <w:rFonts w:eastAsiaTheme="minorEastAsia" w:cstheme="minorHAnsi"/>
          <w:b/>
          <w:bCs/>
          <w:sz w:val="22"/>
          <w:szCs w:val="22"/>
          <w:u w:val="single"/>
        </w:rPr>
        <w:t xml:space="preserve">Reporting Requirements </w:t>
      </w:r>
    </w:p>
    <w:p w14:paraId="0E4F38BC" w14:textId="023E36C8" w:rsidR="00C93734" w:rsidRPr="0077168B" w:rsidRDefault="00C93734" w:rsidP="00062BCB">
      <w:pPr>
        <w:pStyle w:val="ListParagraph"/>
        <w:ind w:left="360"/>
        <w:contextualSpacing w:val="0"/>
        <w:jc w:val="both"/>
        <w:rPr>
          <w:rFonts w:eastAsiaTheme="minorEastAsia" w:cstheme="minorHAnsi"/>
          <w:sz w:val="22"/>
          <w:szCs w:val="22"/>
        </w:rPr>
      </w:pPr>
      <w:r w:rsidRPr="0077168B">
        <w:rPr>
          <w:rFonts w:eastAsiaTheme="minorEastAsia" w:cstheme="minorHAnsi"/>
          <w:sz w:val="22"/>
          <w:szCs w:val="22"/>
        </w:rPr>
        <w:t>For each of the past performances listed above in S</w:t>
      </w:r>
      <w:r w:rsidRPr="0077168B">
        <w:rPr>
          <w:rFonts w:eastAsiaTheme="minorEastAsia" w:cstheme="minorHAnsi"/>
          <w:i/>
          <w:iCs/>
          <w:sz w:val="22"/>
          <w:szCs w:val="22"/>
        </w:rPr>
        <w:t>ection 6a</w:t>
      </w:r>
      <w:r w:rsidRPr="0077168B">
        <w:rPr>
          <w:rFonts w:eastAsiaTheme="minorEastAsia" w:cstheme="minorHAnsi"/>
          <w:sz w:val="22"/>
          <w:szCs w:val="22"/>
        </w:rPr>
        <w:t>,</w:t>
      </w:r>
      <w:r w:rsidR="006E439B" w:rsidRPr="0077168B">
        <w:rPr>
          <w:rFonts w:eastAsiaTheme="minorEastAsia" w:cstheme="minorHAnsi"/>
          <w:sz w:val="22"/>
          <w:szCs w:val="22"/>
        </w:rPr>
        <w:t xml:space="preserve"> below is additional details on the history of meeting the reporting requirements under each agreement.</w:t>
      </w:r>
    </w:p>
    <w:p w14:paraId="1A72474E" w14:textId="77777777" w:rsidR="006E439B" w:rsidRPr="0077168B" w:rsidRDefault="006E439B" w:rsidP="00062BCB">
      <w:pPr>
        <w:pStyle w:val="ListParagraph"/>
        <w:ind w:left="360"/>
        <w:contextualSpacing w:val="0"/>
        <w:jc w:val="both"/>
        <w:rPr>
          <w:rFonts w:eastAsiaTheme="minorEastAsia" w:cstheme="minorHAnsi"/>
          <w:sz w:val="22"/>
          <w:szCs w:val="22"/>
        </w:rPr>
      </w:pPr>
    </w:p>
    <w:p w14:paraId="18CD2F24" w14:textId="02BB04FF" w:rsidR="0EEE2518" w:rsidRPr="0077168B" w:rsidRDefault="0EEE2518" w:rsidP="00062BCB">
      <w:pPr>
        <w:ind w:left="340" w:right="-20"/>
        <w:jc w:val="both"/>
        <w:rPr>
          <w:rFonts w:eastAsiaTheme="minorEastAsia" w:cstheme="minorHAnsi"/>
          <w:b/>
          <w:bCs/>
        </w:rPr>
      </w:pPr>
      <w:r w:rsidRPr="0077168B">
        <w:rPr>
          <w:rFonts w:eastAsiaTheme="minorEastAsia" w:cstheme="minorHAnsi"/>
          <w:b/>
          <w:bCs/>
        </w:rPr>
        <w:t>Project 1</w:t>
      </w:r>
      <w:r w:rsidR="006E439B" w:rsidRPr="0077168B">
        <w:rPr>
          <w:rFonts w:eastAsiaTheme="minorEastAsia" w:cstheme="minorHAnsi"/>
          <w:b/>
          <w:bCs/>
        </w:rPr>
        <w:t>:</w:t>
      </w:r>
      <w:r w:rsidRPr="0077168B">
        <w:rPr>
          <w:rFonts w:eastAsiaTheme="minorEastAsia" w:cstheme="minorHAnsi"/>
          <w:b/>
          <w:bCs/>
        </w:rPr>
        <w:t xml:space="preserve"> FHWA Climate Challenge:</w:t>
      </w:r>
    </w:p>
    <w:p w14:paraId="177885C2" w14:textId="3CF469AF" w:rsidR="006E439B" w:rsidRPr="0077168B" w:rsidRDefault="0EEE2518" w:rsidP="00062BCB">
      <w:pPr>
        <w:pStyle w:val="ListParagraph"/>
        <w:numPr>
          <w:ilvl w:val="0"/>
          <w:numId w:val="30"/>
        </w:numPr>
        <w:ind w:left="1060" w:right="-20"/>
        <w:contextualSpacing w:val="0"/>
        <w:jc w:val="both"/>
        <w:rPr>
          <w:rFonts w:eastAsiaTheme="minorEastAsia" w:cstheme="minorHAnsi"/>
          <w:sz w:val="22"/>
          <w:szCs w:val="22"/>
        </w:rPr>
      </w:pPr>
      <w:r w:rsidRPr="0077168B">
        <w:rPr>
          <w:rFonts w:eastAsiaTheme="minorEastAsia" w:cstheme="minorHAnsi"/>
          <w:sz w:val="22"/>
          <w:szCs w:val="22"/>
        </w:rPr>
        <w:t>Quarterly updates are required</w:t>
      </w:r>
      <w:r w:rsidR="003C74BD" w:rsidRPr="0077168B">
        <w:rPr>
          <w:rFonts w:eastAsiaTheme="minorEastAsia" w:cstheme="minorHAnsi"/>
          <w:sz w:val="22"/>
          <w:szCs w:val="22"/>
        </w:rPr>
        <w:t>, as</w:t>
      </w:r>
      <w:r w:rsidRPr="0077168B">
        <w:rPr>
          <w:rFonts w:eastAsiaTheme="minorEastAsia" w:cstheme="minorHAnsi"/>
          <w:sz w:val="22"/>
          <w:szCs w:val="22"/>
        </w:rPr>
        <w:t xml:space="preserve"> well as participation in update webinars and meetings</w:t>
      </w:r>
    </w:p>
    <w:p w14:paraId="29D02F1C" w14:textId="77777777" w:rsidR="00913974" w:rsidRPr="0077168B" w:rsidRDefault="0EEE2518" w:rsidP="00062BCB">
      <w:pPr>
        <w:pStyle w:val="ListParagraph"/>
        <w:numPr>
          <w:ilvl w:val="0"/>
          <w:numId w:val="30"/>
        </w:numPr>
        <w:ind w:left="1060" w:right="-20"/>
        <w:contextualSpacing w:val="0"/>
        <w:jc w:val="both"/>
        <w:rPr>
          <w:rFonts w:eastAsiaTheme="minorEastAsia" w:cstheme="minorHAnsi"/>
          <w:sz w:val="22"/>
          <w:szCs w:val="22"/>
        </w:rPr>
      </w:pPr>
      <w:r w:rsidRPr="0077168B">
        <w:rPr>
          <w:rFonts w:eastAsiaTheme="minorEastAsia" w:cstheme="minorHAnsi"/>
          <w:sz w:val="22"/>
          <w:szCs w:val="22"/>
        </w:rPr>
        <w:t>ALDOT has provided all necessary updates and participated in update meetings</w:t>
      </w:r>
    </w:p>
    <w:p w14:paraId="256E51B5" w14:textId="78F01F2A" w:rsidR="0EEE2518" w:rsidRPr="0077168B" w:rsidRDefault="0EEE2518" w:rsidP="00062BCB">
      <w:pPr>
        <w:pStyle w:val="ListParagraph"/>
        <w:numPr>
          <w:ilvl w:val="0"/>
          <w:numId w:val="30"/>
        </w:numPr>
        <w:ind w:left="1060" w:right="-20"/>
        <w:contextualSpacing w:val="0"/>
        <w:jc w:val="both"/>
        <w:rPr>
          <w:rFonts w:eastAsiaTheme="minorEastAsia" w:cstheme="minorHAnsi"/>
          <w:sz w:val="22"/>
          <w:szCs w:val="22"/>
        </w:rPr>
      </w:pPr>
      <w:r w:rsidRPr="0077168B">
        <w:rPr>
          <w:rFonts w:eastAsiaTheme="minorEastAsia" w:cstheme="minorHAnsi"/>
          <w:sz w:val="22"/>
          <w:szCs w:val="22"/>
        </w:rPr>
        <w:t xml:space="preserve">Progress </w:t>
      </w:r>
      <w:r w:rsidR="003C74BD" w:rsidRPr="0077168B">
        <w:rPr>
          <w:rFonts w:eastAsiaTheme="minorEastAsia" w:cstheme="minorHAnsi"/>
          <w:sz w:val="22"/>
          <w:szCs w:val="22"/>
        </w:rPr>
        <w:t xml:space="preserve">on this project was delayed </w:t>
      </w:r>
      <w:r w:rsidRPr="0077168B">
        <w:rPr>
          <w:rFonts w:eastAsiaTheme="minorEastAsia" w:cstheme="minorHAnsi"/>
          <w:sz w:val="22"/>
          <w:szCs w:val="22"/>
        </w:rPr>
        <w:t>due to construction delays</w:t>
      </w:r>
      <w:r w:rsidR="00913974" w:rsidRPr="0077168B">
        <w:rPr>
          <w:rFonts w:eastAsiaTheme="minorEastAsia" w:cstheme="minorHAnsi"/>
          <w:sz w:val="22"/>
          <w:szCs w:val="22"/>
        </w:rPr>
        <w:t>; t</w:t>
      </w:r>
      <w:r w:rsidRPr="0077168B">
        <w:rPr>
          <w:rFonts w:eastAsiaTheme="minorEastAsia" w:cstheme="minorHAnsi"/>
          <w:sz w:val="22"/>
          <w:szCs w:val="22"/>
        </w:rPr>
        <w:t xml:space="preserve">his was communicated to all </w:t>
      </w:r>
      <w:r w:rsidR="003C74BD" w:rsidRPr="0077168B">
        <w:rPr>
          <w:rFonts w:eastAsiaTheme="minorEastAsia" w:cstheme="minorHAnsi"/>
          <w:sz w:val="22"/>
          <w:szCs w:val="22"/>
        </w:rPr>
        <w:t>stakeholders</w:t>
      </w:r>
    </w:p>
    <w:p w14:paraId="7E9ECF28" w14:textId="3DE24F6B" w:rsidR="0EEE2518" w:rsidRPr="0077168B" w:rsidRDefault="0EEE2518" w:rsidP="00062BCB">
      <w:pPr>
        <w:ind w:left="340" w:right="-20"/>
        <w:jc w:val="both"/>
        <w:rPr>
          <w:rFonts w:eastAsiaTheme="minorEastAsia" w:cstheme="minorHAnsi"/>
        </w:rPr>
      </w:pPr>
      <w:r w:rsidRPr="0077168B">
        <w:rPr>
          <w:rFonts w:eastAsiaTheme="minorEastAsia" w:cstheme="minorHAnsi"/>
        </w:rPr>
        <w:t xml:space="preserve"> </w:t>
      </w:r>
    </w:p>
    <w:p w14:paraId="1E724B0B" w14:textId="200261A5" w:rsidR="0EEE2518" w:rsidRPr="0077168B" w:rsidRDefault="0EEE2518" w:rsidP="00062BCB">
      <w:pPr>
        <w:ind w:left="340" w:right="-20"/>
        <w:jc w:val="both"/>
        <w:rPr>
          <w:rFonts w:eastAsiaTheme="minorEastAsia" w:cstheme="minorHAnsi"/>
          <w:b/>
          <w:bCs/>
        </w:rPr>
      </w:pPr>
      <w:r w:rsidRPr="0077168B">
        <w:rPr>
          <w:rFonts w:eastAsiaTheme="minorEastAsia" w:cstheme="minorHAnsi"/>
          <w:b/>
          <w:bCs/>
        </w:rPr>
        <w:t>Project 2</w:t>
      </w:r>
      <w:r w:rsidR="006E439B" w:rsidRPr="0077168B">
        <w:rPr>
          <w:rFonts w:eastAsiaTheme="minorEastAsia" w:cstheme="minorHAnsi"/>
          <w:b/>
          <w:bCs/>
        </w:rPr>
        <w:t>:</w:t>
      </w:r>
      <w:r w:rsidRPr="0077168B">
        <w:rPr>
          <w:rFonts w:eastAsiaTheme="minorEastAsia" w:cstheme="minorHAnsi"/>
          <w:b/>
          <w:bCs/>
        </w:rPr>
        <w:t xml:space="preserve"> Accelerated Implementation and Deployment of Pavement Technologies Program:</w:t>
      </w:r>
    </w:p>
    <w:p w14:paraId="25C1CCD4" w14:textId="77777777" w:rsidR="00913974" w:rsidRPr="0077168B" w:rsidRDefault="0EEE2518" w:rsidP="00062BCB">
      <w:pPr>
        <w:pStyle w:val="ListParagraph"/>
        <w:numPr>
          <w:ilvl w:val="0"/>
          <w:numId w:val="31"/>
        </w:numPr>
        <w:ind w:left="1060" w:right="-20"/>
        <w:contextualSpacing w:val="0"/>
        <w:jc w:val="both"/>
        <w:rPr>
          <w:rFonts w:eastAsiaTheme="minorEastAsia" w:cstheme="minorHAnsi"/>
          <w:sz w:val="22"/>
          <w:szCs w:val="22"/>
        </w:rPr>
      </w:pPr>
      <w:r w:rsidRPr="0077168B">
        <w:rPr>
          <w:rFonts w:eastAsiaTheme="minorEastAsia" w:cstheme="minorHAnsi"/>
          <w:sz w:val="22"/>
          <w:szCs w:val="22"/>
        </w:rPr>
        <w:t xml:space="preserve">We have provided updates to FHWA and all </w:t>
      </w:r>
      <w:r w:rsidR="003C74BD" w:rsidRPr="0077168B">
        <w:rPr>
          <w:rFonts w:eastAsiaTheme="minorEastAsia" w:cstheme="minorHAnsi"/>
          <w:sz w:val="22"/>
          <w:szCs w:val="22"/>
        </w:rPr>
        <w:t>stakeholders</w:t>
      </w:r>
      <w:r w:rsidRPr="0077168B">
        <w:rPr>
          <w:rFonts w:eastAsiaTheme="minorEastAsia" w:cstheme="minorHAnsi"/>
          <w:sz w:val="22"/>
          <w:szCs w:val="22"/>
        </w:rPr>
        <w:t xml:space="preserve"> as information is available</w:t>
      </w:r>
    </w:p>
    <w:p w14:paraId="28984A4C" w14:textId="45AB9602" w:rsidR="006E439B" w:rsidRPr="0077168B" w:rsidRDefault="0EEE2518" w:rsidP="00062BCB">
      <w:pPr>
        <w:pStyle w:val="ListParagraph"/>
        <w:numPr>
          <w:ilvl w:val="0"/>
          <w:numId w:val="31"/>
        </w:numPr>
        <w:ind w:left="1060" w:right="-20"/>
        <w:contextualSpacing w:val="0"/>
        <w:jc w:val="both"/>
        <w:rPr>
          <w:rFonts w:eastAsiaTheme="minorEastAsia" w:cstheme="minorHAnsi"/>
          <w:sz w:val="22"/>
          <w:szCs w:val="22"/>
        </w:rPr>
      </w:pPr>
      <w:r w:rsidRPr="0077168B">
        <w:rPr>
          <w:rFonts w:eastAsiaTheme="minorEastAsia" w:cstheme="minorHAnsi"/>
          <w:sz w:val="22"/>
          <w:szCs w:val="22"/>
        </w:rPr>
        <w:t>Due to the complexity of the study</w:t>
      </w:r>
      <w:r w:rsidR="003C74BD" w:rsidRPr="0077168B">
        <w:rPr>
          <w:rFonts w:eastAsiaTheme="minorEastAsia" w:cstheme="minorHAnsi"/>
          <w:sz w:val="22"/>
          <w:szCs w:val="22"/>
        </w:rPr>
        <w:t>,</w:t>
      </w:r>
      <w:r w:rsidRPr="0077168B">
        <w:rPr>
          <w:rFonts w:eastAsiaTheme="minorEastAsia" w:cstheme="minorHAnsi"/>
          <w:sz w:val="22"/>
          <w:szCs w:val="22"/>
        </w:rPr>
        <w:t xml:space="preserve"> finding a suitable project was difficult</w:t>
      </w:r>
      <w:r w:rsidR="003C74BD" w:rsidRPr="0077168B">
        <w:rPr>
          <w:rFonts w:eastAsiaTheme="minorEastAsia" w:cstheme="minorHAnsi"/>
          <w:sz w:val="22"/>
          <w:szCs w:val="22"/>
        </w:rPr>
        <w:t>,</w:t>
      </w:r>
      <w:r w:rsidRPr="0077168B">
        <w:rPr>
          <w:rFonts w:eastAsiaTheme="minorEastAsia" w:cstheme="minorHAnsi"/>
          <w:sz w:val="22"/>
          <w:szCs w:val="22"/>
        </w:rPr>
        <w:t xml:space="preserve"> so we have experienced considerable delays</w:t>
      </w:r>
      <w:r w:rsidR="00913974" w:rsidRPr="0077168B">
        <w:rPr>
          <w:rFonts w:eastAsiaTheme="minorEastAsia" w:cstheme="minorHAnsi"/>
          <w:sz w:val="22"/>
          <w:szCs w:val="22"/>
        </w:rPr>
        <w:t>; this</w:t>
      </w:r>
      <w:r w:rsidRPr="0077168B">
        <w:rPr>
          <w:rFonts w:eastAsiaTheme="minorEastAsia" w:cstheme="minorHAnsi"/>
          <w:sz w:val="22"/>
          <w:szCs w:val="22"/>
        </w:rPr>
        <w:t xml:space="preserve"> was communicated to all </w:t>
      </w:r>
      <w:r w:rsidR="003C74BD" w:rsidRPr="0077168B">
        <w:rPr>
          <w:rFonts w:eastAsiaTheme="minorEastAsia" w:cstheme="minorHAnsi"/>
          <w:sz w:val="22"/>
          <w:szCs w:val="22"/>
        </w:rPr>
        <w:t>stakeholders</w:t>
      </w:r>
      <w:r w:rsidRPr="0077168B">
        <w:rPr>
          <w:rFonts w:eastAsiaTheme="minorEastAsia" w:cstheme="minorHAnsi"/>
          <w:sz w:val="22"/>
          <w:szCs w:val="22"/>
        </w:rPr>
        <w:t xml:space="preserve"> in a timely manner</w:t>
      </w:r>
    </w:p>
    <w:p w14:paraId="06BFD46F" w14:textId="2E5A5C78" w:rsidR="0EEE2518" w:rsidRPr="0077168B" w:rsidRDefault="0EEE2518" w:rsidP="00062BCB">
      <w:pPr>
        <w:pStyle w:val="ListParagraph"/>
        <w:numPr>
          <w:ilvl w:val="0"/>
          <w:numId w:val="31"/>
        </w:numPr>
        <w:ind w:left="1060" w:right="-20"/>
        <w:contextualSpacing w:val="0"/>
        <w:jc w:val="both"/>
        <w:rPr>
          <w:rFonts w:eastAsiaTheme="minorEastAsia" w:cstheme="minorHAnsi"/>
          <w:sz w:val="22"/>
          <w:szCs w:val="22"/>
        </w:rPr>
      </w:pPr>
      <w:r w:rsidRPr="0077168B">
        <w:rPr>
          <w:rFonts w:eastAsiaTheme="minorEastAsia" w:cstheme="minorHAnsi"/>
          <w:sz w:val="22"/>
          <w:szCs w:val="22"/>
        </w:rPr>
        <w:t xml:space="preserve">Construction on the validation sections is </w:t>
      </w:r>
      <w:r w:rsidR="003C74BD" w:rsidRPr="0077168B">
        <w:rPr>
          <w:rFonts w:eastAsiaTheme="minorEastAsia" w:cstheme="minorHAnsi"/>
          <w:sz w:val="22"/>
          <w:szCs w:val="22"/>
        </w:rPr>
        <w:t>planned</w:t>
      </w:r>
      <w:r w:rsidRPr="0077168B">
        <w:rPr>
          <w:rFonts w:eastAsiaTheme="minorEastAsia" w:cstheme="minorHAnsi"/>
          <w:sz w:val="22"/>
          <w:szCs w:val="22"/>
        </w:rPr>
        <w:t xml:space="preserve"> for the next month</w:t>
      </w:r>
      <w:r w:rsidR="003C74BD" w:rsidRPr="0077168B">
        <w:rPr>
          <w:rFonts w:eastAsiaTheme="minorEastAsia" w:cstheme="minorHAnsi"/>
          <w:sz w:val="22"/>
          <w:szCs w:val="22"/>
        </w:rPr>
        <w:t>,</w:t>
      </w:r>
      <w:r w:rsidRPr="0077168B">
        <w:rPr>
          <w:rFonts w:eastAsiaTheme="minorEastAsia" w:cstheme="minorHAnsi"/>
          <w:sz w:val="22"/>
          <w:szCs w:val="22"/>
        </w:rPr>
        <w:t xml:space="preserve"> so no results are available yet, but they will be communicated as soon as they are</w:t>
      </w:r>
    </w:p>
    <w:p w14:paraId="02B9E7A8" w14:textId="616108E0" w:rsidR="0EEE2518" w:rsidRPr="0077168B" w:rsidRDefault="0EEE2518" w:rsidP="00062BCB">
      <w:pPr>
        <w:jc w:val="both"/>
        <w:rPr>
          <w:rFonts w:eastAsiaTheme="minorEastAsia" w:cstheme="minorHAnsi"/>
          <w:b/>
          <w:bCs/>
        </w:rPr>
      </w:pPr>
    </w:p>
    <w:p w14:paraId="3EC760CC" w14:textId="20EEA7AA" w:rsidR="00D844F8" w:rsidRPr="0077168B" w:rsidRDefault="0EEE2518" w:rsidP="00062BCB">
      <w:pPr>
        <w:pStyle w:val="ListParagraph"/>
        <w:numPr>
          <w:ilvl w:val="0"/>
          <w:numId w:val="18"/>
        </w:numPr>
        <w:ind w:left="360"/>
        <w:contextualSpacing w:val="0"/>
        <w:jc w:val="both"/>
        <w:rPr>
          <w:rFonts w:eastAsiaTheme="minorEastAsia" w:cstheme="minorHAnsi"/>
          <w:b/>
          <w:bCs/>
          <w:sz w:val="22"/>
          <w:szCs w:val="22"/>
          <w:u w:val="single"/>
        </w:rPr>
      </w:pPr>
      <w:r w:rsidRPr="0077168B">
        <w:rPr>
          <w:rFonts w:eastAsiaTheme="minorEastAsia" w:cstheme="minorHAnsi"/>
          <w:b/>
          <w:bCs/>
          <w:sz w:val="22"/>
          <w:szCs w:val="22"/>
          <w:u w:val="single"/>
        </w:rPr>
        <w:lastRenderedPageBreak/>
        <w:t>Staff Expertise</w:t>
      </w:r>
      <w:r w:rsidR="2E8982E8" w:rsidRPr="0077168B">
        <w:rPr>
          <w:rFonts w:eastAsiaTheme="minorEastAsia" w:cstheme="minorHAnsi"/>
          <w:b/>
          <w:bCs/>
          <w:sz w:val="22"/>
          <w:szCs w:val="22"/>
          <w:u w:val="single"/>
        </w:rPr>
        <w:t xml:space="preserve"> </w:t>
      </w:r>
    </w:p>
    <w:p w14:paraId="2D211524" w14:textId="484008B7" w:rsidR="00A2660C" w:rsidRPr="0077168B" w:rsidRDefault="007618B4" w:rsidP="00F92EF6">
      <w:pPr>
        <w:ind w:firstLine="360"/>
        <w:jc w:val="both"/>
      </w:pPr>
      <w:r w:rsidRPr="60AEC6A1">
        <w:rPr>
          <w:rFonts w:eastAsiaTheme="minorEastAsia"/>
        </w:rPr>
        <w:t xml:space="preserve">ALDOT is a state agency with the primary responsibility of statewide transportation through all modes of travel. ALDOT employs approximately 4,000 people and utilizes federal, state, and local funds. Its mission is to provide a safe, efficient, and environmentally sound transportation system for all customers. The Department is organized into five geographic regions, with a Central Office in Montgomery. The Central Office is organized into the Office of the Transportation Director and the Office of the Chief Engineer. The five Region Engineers report to the Director and Deputy Director of Operations. The organization of the various bureaus and offices are designed to report to the Director and the Deputy Directors, Chief Engineer, or the Assistant Chief Engineers. The Department has several boards and committees that operate either within a bureau or as a cooperative effort among several bureaus and/or regions. More information about ALDOT is available at </w:t>
      </w:r>
      <w:hyperlink r:id="rId14">
        <w:r w:rsidRPr="60AEC6A1">
          <w:rPr>
            <w:rStyle w:val="Hyperlink"/>
            <w:rFonts w:eastAsiaTheme="minorEastAsia"/>
          </w:rPr>
          <w:t>https://www.dot.state.al.us</w:t>
        </w:r>
      </w:hyperlink>
      <w:r w:rsidRPr="60AEC6A1">
        <w:rPr>
          <w:rFonts w:eastAsiaTheme="minorEastAsia"/>
        </w:rPr>
        <w:t>.</w:t>
      </w:r>
      <w:r w:rsidR="000F085A" w:rsidRPr="60AEC6A1">
        <w:rPr>
          <w:rFonts w:eastAsiaTheme="minorEastAsia"/>
        </w:rPr>
        <w:t xml:space="preserve"> </w:t>
      </w:r>
    </w:p>
    <w:p w14:paraId="2606B7BB" w14:textId="77777777" w:rsidR="00FB1800" w:rsidRPr="0077168B" w:rsidRDefault="00FB1800" w:rsidP="00062BCB">
      <w:pPr>
        <w:ind w:left="360"/>
        <w:jc w:val="both"/>
        <w:rPr>
          <w:rFonts w:eastAsiaTheme="minorEastAsia" w:cstheme="minorHAnsi"/>
        </w:rPr>
      </w:pPr>
    </w:p>
    <w:p w14:paraId="7C9A861F" w14:textId="6CCCC92B" w:rsidR="00FB1800" w:rsidRDefault="0EEE2518" w:rsidP="00062BCB">
      <w:pPr>
        <w:pStyle w:val="ListParagraph"/>
        <w:numPr>
          <w:ilvl w:val="0"/>
          <w:numId w:val="37"/>
        </w:numPr>
        <w:contextualSpacing w:val="0"/>
        <w:jc w:val="both"/>
        <w:rPr>
          <w:rFonts w:eastAsiaTheme="minorEastAsia" w:cstheme="minorHAnsi"/>
          <w:sz w:val="22"/>
          <w:szCs w:val="22"/>
        </w:rPr>
      </w:pPr>
      <w:r w:rsidRPr="0077168B">
        <w:rPr>
          <w:rFonts w:eastAsiaTheme="minorEastAsia" w:cstheme="minorHAnsi"/>
          <w:b/>
          <w:bCs/>
          <w:sz w:val="22"/>
          <w:szCs w:val="22"/>
        </w:rPr>
        <w:t>George Connor</w:t>
      </w:r>
      <w:r w:rsidR="003528EF" w:rsidRPr="0077168B">
        <w:rPr>
          <w:rFonts w:eastAsiaTheme="minorEastAsia" w:cstheme="minorHAnsi"/>
          <w:b/>
          <w:bCs/>
          <w:sz w:val="22"/>
          <w:szCs w:val="22"/>
        </w:rPr>
        <w:t xml:space="preserve"> (ALDOT</w:t>
      </w:r>
      <w:r w:rsidR="003528EF" w:rsidRPr="0077168B">
        <w:rPr>
          <w:rFonts w:eastAsiaTheme="minorEastAsia" w:cstheme="minorHAnsi"/>
          <w:sz w:val="22"/>
          <w:szCs w:val="22"/>
        </w:rPr>
        <w:t xml:space="preserve">) </w:t>
      </w:r>
      <w:r w:rsidRPr="0077168B">
        <w:rPr>
          <w:rFonts w:eastAsiaTheme="minorEastAsia" w:cstheme="minorHAnsi"/>
          <w:sz w:val="22"/>
          <w:szCs w:val="22"/>
        </w:rPr>
        <w:t>– Deputy Director for Operations, part of ALDOT’s Executive Leadership Team</w:t>
      </w:r>
    </w:p>
    <w:p w14:paraId="074E6EBC" w14:textId="4F502C24" w:rsidR="00950AA4" w:rsidRPr="00950AA4" w:rsidRDefault="00950AA4" w:rsidP="00950AA4">
      <w:pPr>
        <w:pStyle w:val="ListParagraph"/>
        <w:contextualSpacing w:val="0"/>
        <w:jc w:val="both"/>
        <w:rPr>
          <w:rFonts w:eastAsiaTheme="minorEastAsia" w:cstheme="minorHAnsi"/>
          <w:sz w:val="22"/>
          <w:szCs w:val="22"/>
        </w:rPr>
      </w:pPr>
      <w:r w:rsidRPr="00950AA4">
        <w:rPr>
          <w:rFonts w:eastAsia="Calibri" w:cstheme="minorHAnsi"/>
          <w:b/>
          <w:bCs/>
          <w:sz w:val="22"/>
          <w:szCs w:val="22"/>
        </w:rPr>
        <w:t>Project Role:</w:t>
      </w:r>
      <w:r>
        <w:rPr>
          <w:rFonts w:eastAsia="Calibri" w:cstheme="minorHAnsi"/>
          <w:b/>
          <w:bCs/>
          <w:sz w:val="22"/>
          <w:szCs w:val="22"/>
        </w:rPr>
        <w:t xml:space="preserve"> </w:t>
      </w:r>
      <w:r w:rsidRPr="00950AA4">
        <w:rPr>
          <w:rFonts w:eastAsia="Calibri" w:cstheme="minorHAnsi"/>
          <w:b/>
          <w:bCs/>
          <w:sz w:val="22"/>
          <w:szCs w:val="22"/>
        </w:rPr>
        <w:t xml:space="preserve">Oversite of </w:t>
      </w:r>
      <w:r w:rsidR="00B50B8E">
        <w:rPr>
          <w:rFonts w:eastAsia="Calibri" w:cstheme="minorHAnsi"/>
          <w:b/>
          <w:bCs/>
          <w:sz w:val="22"/>
          <w:szCs w:val="22"/>
        </w:rPr>
        <w:t>O</w:t>
      </w:r>
      <w:r w:rsidRPr="00950AA4">
        <w:rPr>
          <w:rFonts w:eastAsia="Calibri" w:cstheme="minorHAnsi"/>
          <w:b/>
          <w:bCs/>
          <w:sz w:val="22"/>
          <w:szCs w:val="22"/>
        </w:rPr>
        <w:t>perations/</w:t>
      </w:r>
      <w:r w:rsidR="00B50B8E">
        <w:rPr>
          <w:rFonts w:eastAsia="Calibri" w:cstheme="minorHAnsi"/>
          <w:b/>
          <w:bCs/>
          <w:sz w:val="22"/>
          <w:szCs w:val="22"/>
        </w:rPr>
        <w:t>C</w:t>
      </w:r>
      <w:r w:rsidRPr="00950AA4">
        <w:rPr>
          <w:rFonts w:eastAsia="Calibri" w:cstheme="minorHAnsi"/>
          <w:b/>
          <w:bCs/>
          <w:sz w:val="22"/>
          <w:szCs w:val="22"/>
        </w:rPr>
        <w:t>onstruction</w:t>
      </w:r>
    </w:p>
    <w:p w14:paraId="55CFE135" w14:textId="33A2B798" w:rsidR="0EEE2518" w:rsidRPr="0077168B" w:rsidRDefault="0EEE2518" w:rsidP="00062BCB">
      <w:pPr>
        <w:pStyle w:val="ListParagraph"/>
        <w:numPr>
          <w:ilvl w:val="1"/>
          <w:numId w:val="37"/>
        </w:numPr>
        <w:contextualSpacing w:val="0"/>
        <w:jc w:val="both"/>
        <w:rPr>
          <w:rFonts w:eastAsiaTheme="minorEastAsia" w:cstheme="minorHAnsi"/>
          <w:sz w:val="22"/>
          <w:szCs w:val="22"/>
        </w:rPr>
      </w:pPr>
      <w:r w:rsidRPr="0077168B">
        <w:rPr>
          <w:rFonts w:eastAsiaTheme="minorEastAsia" w:cstheme="minorHAnsi"/>
          <w:sz w:val="22"/>
          <w:szCs w:val="22"/>
        </w:rPr>
        <w:t>32 years of experience with ALDOT</w:t>
      </w:r>
    </w:p>
    <w:p w14:paraId="6DCE49B3" w14:textId="77777777" w:rsidR="005138EC" w:rsidRPr="0077168B" w:rsidRDefault="0EEE2518" w:rsidP="00062BCB">
      <w:pPr>
        <w:pStyle w:val="ListParagraph"/>
        <w:numPr>
          <w:ilvl w:val="1"/>
          <w:numId w:val="37"/>
        </w:numPr>
        <w:contextualSpacing w:val="0"/>
        <w:jc w:val="both"/>
        <w:rPr>
          <w:rFonts w:eastAsiaTheme="minorEastAsia" w:cstheme="minorHAnsi"/>
          <w:sz w:val="22"/>
          <w:szCs w:val="22"/>
        </w:rPr>
      </w:pPr>
      <w:r w:rsidRPr="0077168B">
        <w:rPr>
          <w:rFonts w:eastAsiaTheme="minorEastAsia" w:cstheme="minorHAnsi"/>
          <w:sz w:val="22"/>
          <w:szCs w:val="22"/>
        </w:rPr>
        <w:t>Oversees ALDOT’s Bureau of Materials &amp;Tests, Construction Bureau, and Maintenance Bureau</w:t>
      </w:r>
    </w:p>
    <w:p w14:paraId="43C4CFC6" w14:textId="7667239E" w:rsidR="00FB1800" w:rsidRPr="0077168B" w:rsidRDefault="0EEE2518" w:rsidP="00062BCB">
      <w:pPr>
        <w:pStyle w:val="ListParagraph"/>
        <w:numPr>
          <w:ilvl w:val="1"/>
          <w:numId w:val="37"/>
        </w:numPr>
        <w:contextualSpacing w:val="0"/>
        <w:jc w:val="both"/>
        <w:rPr>
          <w:rFonts w:eastAsiaTheme="minorEastAsia" w:cstheme="minorHAnsi"/>
          <w:sz w:val="22"/>
          <w:szCs w:val="22"/>
        </w:rPr>
      </w:pPr>
      <w:r w:rsidRPr="0077168B">
        <w:rPr>
          <w:rFonts w:eastAsiaTheme="minorEastAsia" w:cstheme="minorHAnsi"/>
          <w:sz w:val="22"/>
          <w:szCs w:val="22"/>
        </w:rPr>
        <w:t>Chairman of the AASHTO Committee on Maintenance</w:t>
      </w:r>
      <w:r w:rsidRPr="0077168B">
        <w:rPr>
          <w:rFonts w:cstheme="minorHAnsi"/>
          <w:sz w:val="22"/>
          <w:szCs w:val="22"/>
        </w:rPr>
        <w:tab/>
      </w:r>
    </w:p>
    <w:p w14:paraId="5CA20D8F" w14:textId="688CA6BB" w:rsidR="0EEE2518" w:rsidRPr="0077168B" w:rsidRDefault="0EEE2518" w:rsidP="00062BCB">
      <w:pPr>
        <w:pStyle w:val="ListParagraph"/>
        <w:numPr>
          <w:ilvl w:val="1"/>
          <w:numId w:val="37"/>
        </w:numPr>
        <w:contextualSpacing w:val="0"/>
        <w:jc w:val="both"/>
        <w:rPr>
          <w:rFonts w:eastAsiaTheme="minorEastAsia" w:cstheme="minorHAnsi"/>
          <w:sz w:val="22"/>
          <w:szCs w:val="22"/>
        </w:rPr>
      </w:pPr>
      <w:r w:rsidRPr="0077168B">
        <w:rPr>
          <w:rFonts w:eastAsiaTheme="minorEastAsia" w:cstheme="minorHAnsi"/>
          <w:sz w:val="22"/>
          <w:szCs w:val="22"/>
        </w:rPr>
        <w:t>Licensed Professional Engineer in the State of Alabama</w:t>
      </w:r>
    </w:p>
    <w:p w14:paraId="21602811" w14:textId="7191E523" w:rsidR="0EEE2518" w:rsidRDefault="0EEE2518" w:rsidP="00062BCB">
      <w:pPr>
        <w:pStyle w:val="ListParagraph"/>
        <w:numPr>
          <w:ilvl w:val="0"/>
          <w:numId w:val="37"/>
        </w:numPr>
        <w:contextualSpacing w:val="0"/>
        <w:jc w:val="both"/>
        <w:rPr>
          <w:rFonts w:eastAsiaTheme="minorEastAsia" w:cstheme="minorHAnsi"/>
          <w:sz w:val="22"/>
          <w:szCs w:val="22"/>
        </w:rPr>
      </w:pPr>
      <w:r w:rsidRPr="0077168B">
        <w:rPr>
          <w:rFonts w:eastAsiaTheme="minorEastAsia" w:cstheme="minorHAnsi"/>
          <w:b/>
          <w:bCs/>
          <w:sz w:val="22"/>
          <w:szCs w:val="22"/>
        </w:rPr>
        <w:t xml:space="preserve">Clay </w:t>
      </w:r>
      <w:proofErr w:type="spellStart"/>
      <w:r w:rsidRPr="0077168B">
        <w:rPr>
          <w:rFonts w:eastAsiaTheme="minorEastAsia" w:cstheme="minorHAnsi"/>
          <w:b/>
          <w:bCs/>
          <w:sz w:val="22"/>
          <w:szCs w:val="22"/>
        </w:rPr>
        <w:t>McBrien</w:t>
      </w:r>
      <w:proofErr w:type="spellEnd"/>
      <w:r w:rsidR="00501E67" w:rsidRPr="0077168B">
        <w:rPr>
          <w:rFonts w:eastAsiaTheme="minorEastAsia" w:cstheme="minorHAnsi"/>
          <w:b/>
          <w:bCs/>
          <w:sz w:val="22"/>
          <w:szCs w:val="22"/>
        </w:rPr>
        <w:t xml:space="preserve"> (ALDOT)</w:t>
      </w:r>
      <w:r w:rsidR="00501E67" w:rsidRPr="0077168B">
        <w:rPr>
          <w:rFonts w:eastAsiaTheme="minorEastAsia" w:cstheme="minorHAnsi"/>
          <w:sz w:val="22"/>
          <w:szCs w:val="22"/>
        </w:rPr>
        <w:t xml:space="preserve"> </w:t>
      </w:r>
      <w:r w:rsidRPr="0077168B">
        <w:rPr>
          <w:rFonts w:eastAsiaTheme="minorEastAsia" w:cstheme="minorHAnsi"/>
          <w:sz w:val="22"/>
          <w:szCs w:val="22"/>
        </w:rPr>
        <w:t>– Assistant Chief Engineer for Policy and Planning, part of ALDOT’s Executive Leadership Team</w:t>
      </w:r>
    </w:p>
    <w:p w14:paraId="05105B51" w14:textId="3C4DC24F" w:rsidR="00950AA4" w:rsidRPr="00950AA4" w:rsidRDefault="00950AA4" w:rsidP="00B50B8E">
      <w:pPr>
        <w:pStyle w:val="ListParagraph"/>
        <w:contextualSpacing w:val="0"/>
        <w:jc w:val="both"/>
        <w:rPr>
          <w:rFonts w:eastAsiaTheme="minorEastAsia" w:cstheme="minorHAnsi"/>
          <w:sz w:val="22"/>
          <w:szCs w:val="22"/>
        </w:rPr>
      </w:pPr>
      <w:r w:rsidRPr="00950AA4">
        <w:rPr>
          <w:rFonts w:eastAsia="Calibri" w:cstheme="minorHAnsi"/>
          <w:b/>
          <w:bCs/>
          <w:sz w:val="22"/>
          <w:szCs w:val="22"/>
        </w:rPr>
        <w:t>Project Role:</w:t>
      </w:r>
      <w:r>
        <w:rPr>
          <w:rFonts w:eastAsia="Calibri" w:cstheme="minorHAnsi"/>
          <w:b/>
          <w:bCs/>
          <w:sz w:val="22"/>
          <w:szCs w:val="22"/>
        </w:rPr>
        <w:t xml:space="preserve"> </w:t>
      </w:r>
      <w:r w:rsidRPr="00950AA4">
        <w:rPr>
          <w:rFonts w:eastAsia="Calibri" w:cstheme="minorHAnsi"/>
          <w:b/>
          <w:bCs/>
          <w:sz w:val="22"/>
          <w:szCs w:val="22"/>
        </w:rPr>
        <w:t xml:space="preserve">Oversite of </w:t>
      </w:r>
      <w:r>
        <w:rPr>
          <w:rFonts w:eastAsia="Calibri" w:cstheme="minorHAnsi"/>
          <w:b/>
          <w:bCs/>
          <w:sz w:val="22"/>
          <w:szCs w:val="22"/>
        </w:rPr>
        <w:t>Funding</w:t>
      </w:r>
    </w:p>
    <w:p w14:paraId="7716F7B7" w14:textId="248FC67B" w:rsidR="0EEE2518" w:rsidRPr="0077168B" w:rsidRDefault="0EEE2518" w:rsidP="00062BCB">
      <w:pPr>
        <w:pStyle w:val="ListParagraph"/>
        <w:numPr>
          <w:ilvl w:val="1"/>
          <w:numId w:val="37"/>
        </w:numPr>
        <w:contextualSpacing w:val="0"/>
        <w:jc w:val="both"/>
        <w:rPr>
          <w:rFonts w:eastAsiaTheme="minorEastAsia" w:cstheme="minorHAnsi"/>
          <w:sz w:val="22"/>
          <w:szCs w:val="22"/>
        </w:rPr>
      </w:pPr>
      <w:r w:rsidRPr="0077168B">
        <w:rPr>
          <w:rFonts w:eastAsiaTheme="minorEastAsia" w:cstheme="minorHAnsi"/>
          <w:sz w:val="22"/>
          <w:szCs w:val="22"/>
        </w:rPr>
        <w:t>32 years of experience with ALDOT</w:t>
      </w:r>
    </w:p>
    <w:p w14:paraId="64055F57" w14:textId="05527142" w:rsidR="0EEE2518" w:rsidRPr="0077168B" w:rsidRDefault="0EEE2518" w:rsidP="00062BCB">
      <w:pPr>
        <w:pStyle w:val="ListParagraph"/>
        <w:numPr>
          <w:ilvl w:val="1"/>
          <w:numId w:val="37"/>
        </w:numPr>
        <w:contextualSpacing w:val="0"/>
        <w:jc w:val="both"/>
        <w:rPr>
          <w:rFonts w:eastAsiaTheme="minorEastAsia" w:cstheme="minorHAnsi"/>
          <w:sz w:val="22"/>
          <w:szCs w:val="22"/>
        </w:rPr>
      </w:pPr>
      <w:r w:rsidRPr="0077168B">
        <w:rPr>
          <w:rFonts w:eastAsiaTheme="minorEastAsia" w:cstheme="minorHAnsi"/>
          <w:sz w:val="22"/>
          <w:szCs w:val="22"/>
        </w:rPr>
        <w:t>Oversees ALDOT’s Research &amp; Development Bureau, Local Transportation Bureau, and Office Engineer</w:t>
      </w:r>
    </w:p>
    <w:p w14:paraId="45514936" w14:textId="3C2F7C7B" w:rsidR="0EEE2518" w:rsidRPr="0077168B" w:rsidRDefault="0EEE2518" w:rsidP="00062BCB">
      <w:pPr>
        <w:pStyle w:val="ListParagraph"/>
        <w:numPr>
          <w:ilvl w:val="1"/>
          <w:numId w:val="37"/>
        </w:numPr>
        <w:contextualSpacing w:val="0"/>
        <w:jc w:val="both"/>
        <w:rPr>
          <w:rFonts w:eastAsiaTheme="minorEastAsia" w:cstheme="minorHAnsi"/>
          <w:sz w:val="22"/>
          <w:szCs w:val="22"/>
        </w:rPr>
      </w:pPr>
      <w:r w:rsidRPr="0077168B">
        <w:rPr>
          <w:rFonts w:eastAsiaTheme="minorEastAsia" w:cstheme="minorHAnsi"/>
          <w:sz w:val="22"/>
          <w:szCs w:val="22"/>
        </w:rPr>
        <w:t>ALDOT’s Contact for FHWA’s Every Day Counts initiative</w:t>
      </w:r>
    </w:p>
    <w:p w14:paraId="7E0C1302" w14:textId="40900EBB" w:rsidR="00950AA4" w:rsidRPr="00950AA4" w:rsidRDefault="0EEE2518" w:rsidP="00950AA4">
      <w:pPr>
        <w:pStyle w:val="ListParagraph"/>
        <w:numPr>
          <w:ilvl w:val="1"/>
          <w:numId w:val="37"/>
        </w:numPr>
        <w:contextualSpacing w:val="0"/>
        <w:jc w:val="both"/>
        <w:rPr>
          <w:rFonts w:eastAsiaTheme="minorEastAsia" w:cstheme="minorHAnsi"/>
          <w:sz w:val="22"/>
          <w:szCs w:val="22"/>
        </w:rPr>
      </w:pPr>
      <w:r w:rsidRPr="0077168B">
        <w:rPr>
          <w:rFonts w:eastAsiaTheme="minorEastAsia" w:cstheme="minorHAnsi"/>
          <w:sz w:val="22"/>
          <w:szCs w:val="22"/>
        </w:rPr>
        <w:t>Licensed Professional Engineer in the State of Alabama</w:t>
      </w:r>
    </w:p>
    <w:p w14:paraId="2914915A" w14:textId="51BA39CB" w:rsidR="0EEE2518" w:rsidRDefault="0EEE2518" w:rsidP="00062BCB">
      <w:pPr>
        <w:pStyle w:val="ListParagraph"/>
        <w:numPr>
          <w:ilvl w:val="0"/>
          <w:numId w:val="37"/>
        </w:numPr>
        <w:contextualSpacing w:val="0"/>
        <w:jc w:val="both"/>
        <w:rPr>
          <w:rFonts w:eastAsiaTheme="minorEastAsia" w:cstheme="minorHAnsi"/>
          <w:sz w:val="22"/>
          <w:szCs w:val="22"/>
        </w:rPr>
      </w:pPr>
      <w:r w:rsidRPr="0077168B">
        <w:rPr>
          <w:rFonts w:eastAsiaTheme="minorEastAsia" w:cstheme="minorHAnsi"/>
          <w:b/>
          <w:bCs/>
          <w:sz w:val="22"/>
          <w:szCs w:val="22"/>
        </w:rPr>
        <w:t xml:space="preserve">Scott George </w:t>
      </w:r>
      <w:r w:rsidR="00501E67" w:rsidRPr="0077168B">
        <w:rPr>
          <w:rFonts w:eastAsiaTheme="minorEastAsia" w:cstheme="minorHAnsi"/>
          <w:b/>
          <w:bCs/>
          <w:sz w:val="22"/>
          <w:szCs w:val="22"/>
        </w:rPr>
        <w:t>(ALDOT)</w:t>
      </w:r>
      <w:r w:rsidR="00501E67" w:rsidRPr="0077168B">
        <w:rPr>
          <w:rFonts w:eastAsiaTheme="minorEastAsia" w:cstheme="minorHAnsi"/>
          <w:sz w:val="22"/>
          <w:szCs w:val="22"/>
        </w:rPr>
        <w:t xml:space="preserve"> – </w:t>
      </w:r>
      <w:r w:rsidRPr="0077168B">
        <w:rPr>
          <w:rFonts w:eastAsiaTheme="minorEastAsia" w:cstheme="minorHAnsi"/>
          <w:sz w:val="22"/>
          <w:szCs w:val="22"/>
        </w:rPr>
        <w:t>State Materials and Tests Engineer, In ALDOT’s Bureau of Materials &amp; Tests</w:t>
      </w:r>
    </w:p>
    <w:p w14:paraId="7047FCFB" w14:textId="541E2836" w:rsidR="00B50B8E" w:rsidRPr="00B50B8E" w:rsidRDefault="00B50B8E" w:rsidP="00B50B8E">
      <w:pPr>
        <w:pStyle w:val="ListParagraph"/>
        <w:contextualSpacing w:val="0"/>
        <w:jc w:val="both"/>
        <w:rPr>
          <w:rFonts w:eastAsiaTheme="minorEastAsia" w:cstheme="minorHAnsi"/>
          <w:sz w:val="22"/>
          <w:szCs w:val="22"/>
        </w:rPr>
      </w:pPr>
      <w:r w:rsidRPr="00950AA4">
        <w:rPr>
          <w:rFonts w:eastAsia="Calibri" w:cstheme="minorHAnsi"/>
          <w:b/>
          <w:bCs/>
          <w:sz w:val="22"/>
          <w:szCs w:val="22"/>
        </w:rPr>
        <w:t>Project Role:</w:t>
      </w:r>
      <w:r>
        <w:rPr>
          <w:rFonts w:eastAsia="Calibri" w:cstheme="minorHAnsi"/>
          <w:b/>
          <w:bCs/>
          <w:sz w:val="22"/>
          <w:szCs w:val="22"/>
        </w:rPr>
        <w:t xml:space="preserve"> </w:t>
      </w:r>
      <w:r w:rsidRPr="00950AA4">
        <w:rPr>
          <w:rFonts w:eastAsia="Calibri" w:cstheme="minorHAnsi"/>
          <w:b/>
          <w:bCs/>
          <w:sz w:val="22"/>
          <w:szCs w:val="22"/>
        </w:rPr>
        <w:t xml:space="preserve">Oversite of </w:t>
      </w:r>
      <w:r>
        <w:rPr>
          <w:rFonts w:eastAsia="Calibri" w:cstheme="minorHAnsi"/>
          <w:b/>
          <w:bCs/>
          <w:sz w:val="22"/>
          <w:szCs w:val="22"/>
        </w:rPr>
        <w:t>Materials</w:t>
      </w:r>
    </w:p>
    <w:p w14:paraId="775F7016" w14:textId="61FA54DD" w:rsidR="0EEE2518" w:rsidRPr="0077168B" w:rsidRDefault="0EEE2518" w:rsidP="00062BCB">
      <w:pPr>
        <w:pStyle w:val="ListParagraph"/>
        <w:numPr>
          <w:ilvl w:val="1"/>
          <w:numId w:val="37"/>
        </w:numPr>
        <w:contextualSpacing w:val="0"/>
        <w:jc w:val="both"/>
        <w:rPr>
          <w:rFonts w:eastAsiaTheme="minorEastAsia" w:cstheme="minorHAnsi"/>
          <w:sz w:val="22"/>
          <w:szCs w:val="22"/>
        </w:rPr>
      </w:pPr>
      <w:r w:rsidRPr="0077168B">
        <w:rPr>
          <w:rFonts w:eastAsiaTheme="minorEastAsia" w:cstheme="minorHAnsi"/>
          <w:sz w:val="22"/>
          <w:szCs w:val="22"/>
        </w:rPr>
        <w:t>Bureau Chief of the Materials &amp; Tests Bureau</w:t>
      </w:r>
    </w:p>
    <w:p w14:paraId="4D145BE4" w14:textId="7874F324" w:rsidR="0EEE2518" w:rsidRPr="0077168B" w:rsidRDefault="0EEE2518" w:rsidP="00062BCB">
      <w:pPr>
        <w:pStyle w:val="ListParagraph"/>
        <w:numPr>
          <w:ilvl w:val="1"/>
          <w:numId w:val="37"/>
        </w:numPr>
        <w:contextualSpacing w:val="0"/>
        <w:jc w:val="both"/>
        <w:rPr>
          <w:rFonts w:eastAsiaTheme="minorEastAsia" w:cstheme="minorHAnsi"/>
          <w:sz w:val="22"/>
          <w:szCs w:val="22"/>
        </w:rPr>
      </w:pPr>
      <w:r w:rsidRPr="0077168B">
        <w:rPr>
          <w:rFonts w:eastAsiaTheme="minorEastAsia" w:cstheme="minorHAnsi"/>
          <w:sz w:val="22"/>
          <w:szCs w:val="22"/>
        </w:rPr>
        <w:t>35 Years of experience with ALDOT</w:t>
      </w:r>
    </w:p>
    <w:p w14:paraId="412CE91C" w14:textId="6D61028F" w:rsidR="0EEE2518" w:rsidRPr="0077168B" w:rsidRDefault="0EEE2518" w:rsidP="00062BCB">
      <w:pPr>
        <w:pStyle w:val="ListParagraph"/>
        <w:numPr>
          <w:ilvl w:val="1"/>
          <w:numId w:val="37"/>
        </w:numPr>
        <w:contextualSpacing w:val="0"/>
        <w:jc w:val="both"/>
        <w:rPr>
          <w:rFonts w:cstheme="minorHAnsi"/>
          <w:sz w:val="22"/>
          <w:szCs w:val="22"/>
        </w:rPr>
      </w:pPr>
      <w:r w:rsidRPr="0077168B">
        <w:rPr>
          <w:rFonts w:eastAsiaTheme="minorEastAsia" w:cstheme="minorHAnsi"/>
          <w:sz w:val="22"/>
          <w:szCs w:val="22"/>
        </w:rPr>
        <w:t>Licensed Professional Engineer in the State of Alabama</w:t>
      </w:r>
      <w:r w:rsidRPr="0077168B">
        <w:rPr>
          <w:rFonts w:cstheme="minorHAnsi"/>
          <w:sz w:val="22"/>
          <w:szCs w:val="22"/>
        </w:rPr>
        <w:tab/>
      </w:r>
    </w:p>
    <w:p w14:paraId="6CEA3908" w14:textId="23F975B6" w:rsidR="0EEE2518" w:rsidRDefault="0EEE2518" w:rsidP="00062BCB">
      <w:pPr>
        <w:pStyle w:val="ListParagraph"/>
        <w:numPr>
          <w:ilvl w:val="0"/>
          <w:numId w:val="37"/>
        </w:numPr>
        <w:contextualSpacing w:val="0"/>
        <w:jc w:val="both"/>
        <w:rPr>
          <w:rFonts w:eastAsiaTheme="minorEastAsia" w:cstheme="minorHAnsi"/>
          <w:sz w:val="22"/>
          <w:szCs w:val="22"/>
        </w:rPr>
      </w:pPr>
      <w:r w:rsidRPr="0077168B">
        <w:rPr>
          <w:rFonts w:eastAsiaTheme="minorEastAsia" w:cstheme="minorHAnsi"/>
          <w:b/>
          <w:bCs/>
          <w:sz w:val="22"/>
          <w:szCs w:val="22"/>
        </w:rPr>
        <w:t xml:space="preserve">John Jennings </w:t>
      </w:r>
      <w:r w:rsidR="00501E67" w:rsidRPr="0077168B">
        <w:rPr>
          <w:rFonts w:eastAsiaTheme="minorEastAsia" w:cstheme="minorHAnsi"/>
          <w:b/>
          <w:bCs/>
          <w:sz w:val="22"/>
          <w:szCs w:val="22"/>
        </w:rPr>
        <w:t>(ALDOT)</w:t>
      </w:r>
      <w:r w:rsidR="00501E67" w:rsidRPr="0077168B">
        <w:rPr>
          <w:rFonts w:eastAsiaTheme="minorEastAsia" w:cstheme="minorHAnsi"/>
          <w:sz w:val="22"/>
          <w:szCs w:val="22"/>
        </w:rPr>
        <w:t xml:space="preserve"> – </w:t>
      </w:r>
      <w:r w:rsidRPr="0077168B">
        <w:rPr>
          <w:rFonts w:eastAsiaTheme="minorEastAsia" w:cstheme="minorHAnsi"/>
          <w:sz w:val="22"/>
          <w:szCs w:val="22"/>
        </w:rPr>
        <w:t>State Materials Engineer in ALDOT’s Bureau of Materials &amp; Tests</w:t>
      </w:r>
    </w:p>
    <w:p w14:paraId="342595A5" w14:textId="3682FF27" w:rsidR="00B50B8E" w:rsidRPr="00B50B8E" w:rsidRDefault="00B50B8E" w:rsidP="00B50B8E">
      <w:pPr>
        <w:pStyle w:val="ListParagraph"/>
        <w:contextualSpacing w:val="0"/>
        <w:jc w:val="both"/>
        <w:rPr>
          <w:rFonts w:eastAsiaTheme="minorEastAsia" w:cstheme="minorHAnsi"/>
          <w:sz w:val="22"/>
          <w:szCs w:val="22"/>
        </w:rPr>
      </w:pPr>
      <w:r w:rsidRPr="00950AA4">
        <w:rPr>
          <w:rFonts w:eastAsia="Calibri" w:cstheme="minorHAnsi"/>
          <w:b/>
          <w:bCs/>
          <w:sz w:val="22"/>
          <w:szCs w:val="22"/>
        </w:rPr>
        <w:t>Project Role:</w:t>
      </w:r>
      <w:r>
        <w:rPr>
          <w:rFonts w:eastAsia="Calibri" w:cstheme="minorHAnsi"/>
          <w:b/>
          <w:bCs/>
          <w:sz w:val="22"/>
          <w:szCs w:val="22"/>
        </w:rPr>
        <w:t xml:space="preserve"> EPA and ADEM Point of Contact</w:t>
      </w:r>
    </w:p>
    <w:p w14:paraId="6ACF6B06" w14:textId="2B240C09" w:rsidR="0EEE2518" w:rsidRPr="0077168B" w:rsidRDefault="0EEE2518" w:rsidP="00062BCB">
      <w:pPr>
        <w:pStyle w:val="ListParagraph"/>
        <w:numPr>
          <w:ilvl w:val="1"/>
          <w:numId w:val="37"/>
        </w:numPr>
        <w:contextualSpacing w:val="0"/>
        <w:jc w:val="both"/>
        <w:rPr>
          <w:rFonts w:eastAsiaTheme="minorEastAsia" w:cstheme="minorHAnsi"/>
          <w:sz w:val="22"/>
          <w:szCs w:val="22"/>
        </w:rPr>
      </w:pPr>
      <w:r w:rsidRPr="0077168B">
        <w:rPr>
          <w:rFonts w:eastAsiaTheme="minorEastAsia" w:cstheme="minorHAnsi"/>
          <w:sz w:val="22"/>
          <w:szCs w:val="22"/>
        </w:rPr>
        <w:t>14 Years of experience with ALDOT</w:t>
      </w:r>
    </w:p>
    <w:p w14:paraId="40B324C1" w14:textId="018246D7" w:rsidR="0EEE2518" w:rsidRPr="0077168B" w:rsidRDefault="0EEE2518" w:rsidP="00062BCB">
      <w:pPr>
        <w:pStyle w:val="ListParagraph"/>
        <w:numPr>
          <w:ilvl w:val="1"/>
          <w:numId w:val="37"/>
        </w:numPr>
        <w:contextualSpacing w:val="0"/>
        <w:jc w:val="both"/>
        <w:rPr>
          <w:rFonts w:eastAsiaTheme="minorEastAsia" w:cstheme="minorHAnsi"/>
          <w:sz w:val="22"/>
          <w:szCs w:val="22"/>
        </w:rPr>
      </w:pPr>
      <w:r w:rsidRPr="0077168B">
        <w:rPr>
          <w:rFonts w:eastAsiaTheme="minorEastAsia" w:cstheme="minorHAnsi"/>
          <w:sz w:val="22"/>
          <w:szCs w:val="22"/>
        </w:rPr>
        <w:t>Oversees all pavement designs on the Alabama National Highway System</w:t>
      </w:r>
    </w:p>
    <w:p w14:paraId="48ECF42C" w14:textId="3D3E0F04" w:rsidR="0EEE2518" w:rsidRPr="0077168B" w:rsidRDefault="0EEE2518" w:rsidP="00062BCB">
      <w:pPr>
        <w:pStyle w:val="ListParagraph"/>
        <w:numPr>
          <w:ilvl w:val="1"/>
          <w:numId w:val="37"/>
        </w:numPr>
        <w:contextualSpacing w:val="0"/>
        <w:jc w:val="both"/>
        <w:rPr>
          <w:rFonts w:eastAsiaTheme="minorEastAsia" w:cstheme="minorHAnsi"/>
          <w:sz w:val="22"/>
          <w:szCs w:val="22"/>
        </w:rPr>
      </w:pPr>
      <w:r w:rsidRPr="0077168B">
        <w:rPr>
          <w:rFonts w:eastAsiaTheme="minorEastAsia" w:cstheme="minorHAnsi"/>
          <w:sz w:val="22"/>
          <w:szCs w:val="22"/>
        </w:rPr>
        <w:t>Has written specifications for and managed various special projects</w:t>
      </w:r>
    </w:p>
    <w:p w14:paraId="60E7023A" w14:textId="3EB657E9" w:rsidR="0EEE2518" w:rsidRPr="0077168B" w:rsidRDefault="0EEE2518" w:rsidP="00062BCB">
      <w:pPr>
        <w:pStyle w:val="ListParagraph"/>
        <w:numPr>
          <w:ilvl w:val="1"/>
          <w:numId w:val="37"/>
        </w:numPr>
        <w:contextualSpacing w:val="0"/>
        <w:jc w:val="both"/>
        <w:rPr>
          <w:rFonts w:eastAsiaTheme="minorEastAsia" w:cstheme="minorHAnsi"/>
          <w:sz w:val="22"/>
          <w:szCs w:val="22"/>
        </w:rPr>
      </w:pPr>
      <w:r w:rsidRPr="0077168B">
        <w:rPr>
          <w:rFonts w:eastAsiaTheme="minorEastAsia" w:cstheme="minorHAnsi"/>
          <w:sz w:val="22"/>
          <w:szCs w:val="22"/>
        </w:rPr>
        <w:t>Licensed Professional Engineer in the State of Alabama</w:t>
      </w:r>
    </w:p>
    <w:p w14:paraId="2A798E95" w14:textId="5A834F50" w:rsidR="0EEE2518" w:rsidRDefault="0EEE2518" w:rsidP="00062BCB">
      <w:pPr>
        <w:pStyle w:val="ListParagraph"/>
        <w:numPr>
          <w:ilvl w:val="0"/>
          <w:numId w:val="37"/>
        </w:numPr>
        <w:contextualSpacing w:val="0"/>
        <w:jc w:val="both"/>
        <w:rPr>
          <w:rFonts w:eastAsiaTheme="minorEastAsia" w:cstheme="minorHAnsi"/>
          <w:sz w:val="22"/>
          <w:szCs w:val="22"/>
        </w:rPr>
      </w:pPr>
      <w:r w:rsidRPr="0077168B">
        <w:rPr>
          <w:rFonts w:eastAsiaTheme="minorEastAsia" w:cstheme="minorHAnsi"/>
          <w:b/>
          <w:bCs/>
          <w:sz w:val="22"/>
          <w:szCs w:val="22"/>
        </w:rPr>
        <w:t xml:space="preserve">Zane Hartzog </w:t>
      </w:r>
      <w:r w:rsidR="00501E67" w:rsidRPr="0077168B">
        <w:rPr>
          <w:rFonts w:eastAsiaTheme="minorEastAsia" w:cstheme="minorHAnsi"/>
          <w:b/>
          <w:bCs/>
          <w:sz w:val="22"/>
          <w:szCs w:val="22"/>
        </w:rPr>
        <w:t>(ALDOT</w:t>
      </w:r>
      <w:r w:rsidR="00501E67" w:rsidRPr="0077168B">
        <w:rPr>
          <w:rFonts w:eastAsiaTheme="minorEastAsia" w:cstheme="minorHAnsi"/>
          <w:sz w:val="22"/>
          <w:szCs w:val="22"/>
        </w:rPr>
        <w:t xml:space="preserve">) </w:t>
      </w:r>
      <w:r w:rsidRPr="0077168B">
        <w:rPr>
          <w:rFonts w:eastAsiaTheme="minorEastAsia" w:cstheme="minorHAnsi"/>
          <w:sz w:val="22"/>
          <w:szCs w:val="22"/>
        </w:rPr>
        <w:t xml:space="preserve">– State Bituminous Engineer in ALDOT’s Bureau of Materials and Tests </w:t>
      </w:r>
    </w:p>
    <w:p w14:paraId="7A868939" w14:textId="27C9CF47" w:rsidR="00B50B8E" w:rsidRPr="00B50B8E" w:rsidRDefault="00B50B8E" w:rsidP="00B50B8E">
      <w:pPr>
        <w:pStyle w:val="ListParagraph"/>
        <w:contextualSpacing w:val="0"/>
        <w:jc w:val="both"/>
        <w:rPr>
          <w:rFonts w:eastAsiaTheme="minorEastAsia" w:cstheme="minorHAnsi"/>
          <w:sz w:val="22"/>
          <w:szCs w:val="22"/>
        </w:rPr>
      </w:pPr>
      <w:r w:rsidRPr="00950AA4">
        <w:rPr>
          <w:rFonts w:eastAsia="Calibri" w:cstheme="minorHAnsi"/>
          <w:b/>
          <w:bCs/>
          <w:sz w:val="22"/>
          <w:szCs w:val="22"/>
        </w:rPr>
        <w:t>Project Role:</w:t>
      </w:r>
      <w:r>
        <w:rPr>
          <w:rFonts w:eastAsia="Calibri" w:cstheme="minorHAnsi"/>
          <w:b/>
          <w:bCs/>
          <w:sz w:val="22"/>
          <w:szCs w:val="22"/>
        </w:rPr>
        <w:t xml:space="preserve"> Specifications Writing and Project Manager</w:t>
      </w:r>
    </w:p>
    <w:p w14:paraId="17430EAA" w14:textId="0E852356" w:rsidR="0EEE2518" w:rsidRPr="0077168B" w:rsidRDefault="0EEE2518" w:rsidP="00062BCB">
      <w:pPr>
        <w:pStyle w:val="ListParagraph"/>
        <w:numPr>
          <w:ilvl w:val="1"/>
          <w:numId w:val="37"/>
        </w:numPr>
        <w:contextualSpacing w:val="0"/>
        <w:jc w:val="both"/>
        <w:rPr>
          <w:rFonts w:eastAsiaTheme="minorEastAsia" w:cstheme="minorHAnsi"/>
          <w:sz w:val="22"/>
          <w:szCs w:val="22"/>
        </w:rPr>
      </w:pPr>
      <w:r w:rsidRPr="0077168B">
        <w:rPr>
          <w:rFonts w:eastAsiaTheme="minorEastAsia" w:cstheme="minorHAnsi"/>
          <w:sz w:val="22"/>
          <w:szCs w:val="22"/>
        </w:rPr>
        <w:t>10 years of Experience with ALDOT</w:t>
      </w:r>
    </w:p>
    <w:p w14:paraId="2DED07B2" w14:textId="367A37A3" w:rsidR="0EEE2518" w:rsidRPr="0077168B" w:rsidRDefault="0EEE2518" w:rsidP="00062BCB">
      <w:pPr>
        <w:pStyle w:val="ListParagraph"/>
        <w:numPr>
          <w:ilvl w:val="1"/>
          <w:numId w:val="37"/>
        </w:numPr>
        <w:contextualSpacing w:val="0"/>
        <w:jc w:val="both"/>
        <w:rPr>
          <w:rFonts w:eastAsiaTheme="minorEastAsia" w:cstheme="minorHAnsi"/>
          <w:sz w:val="22"/>
          <w:szCs w:val="22"/>
        </w:rPr>
      </w:pPr>
      <w:r w:rsidRPr="0077168B">
        <w:rPr>
          <w:rFonts w:eastAsiaTheme="minorEastAsia" w:cstheme="minorHAnsi"/>
          <w:sz w:val="22"/>
          <w:szCs w:val="22"/>
        </w:rPr>
        <w:t>ALDOT’s contact for FHWA Climate Challenge Grant and FHWA AIDT Grant</w:t>
      </w:r>
    </w:p>
    <w:p w14:paraId="42EA5D4E" w14:textId="0F00490D" w:rsidR="0EEE2518" w:rsidRPr="0077168B" w:rsidRDefault="0EEE2518" w:rsidP="00062BCB">
      <w:pPr>
        <w:pStyle w:val="ListParagraph"/>
        <w:numPr>
          <w:ilvl w:val="1"/>
          <w:numId w:val="37"/>
        </w:numPr>
        <w:contextualSpacing w:val="0"/>
        <w:jc w:val="both"/>
        <w:rPr>
          <w:rFonts w:eastAsiaTheme="minorEastAsia" w:cstheme="minorHAnsi"/>
          <w:sz w:val="22"/>
          <w:szCs w:val="22"/>
        </w:rPr>
      </w:pPr>
      <w:r w:rsidRPr="0077168B">
        <w:rPr>
          <w:rFonts w:eastAsiaTheme="minorEastAsia" w:cstheme="minorHAnsi"/>
          <w:sz w:val="22"/>
          <w:szCs w:val="22"/>
        </w:rPr>
        <w:t xml:space="preserve">Has written specifications for and managed various special projects </w:t>
      </w:r>
    </w:p>
    <w:p w14:paraId="410D8909" w14:textId="21DDA3D4" w:rsidR="0EEE2518" w:rsidRPr="0077168B" w:rsidRDefault="0EEE2518" w:rsidP="00062BCB">
      <w:pPr>
        <w:pStyle w:val="ListParagraph"/>
        <w:numPr>
          <w:ilvl w:val="1"/>
          <w:numId w:val="37"/>
        </w:numPr>
        <w:contextualSpacing w:val="0"/>
        <w:jc w:val="both"/>
        <w:rPr>
          <w:rFonts w:eastAsiaTheme="minorEastAsia" w:cstheme="minorHAnsi"/>
          <w:sz w:val="22"/>
          <w:szCs w:val="22"/>
        </w:rPr>
      </w:pPr>
      <w:r w:rsidRPr="0077168B">
        <w:rPr>
          <w:rFonts w:eastAsiaTheme="minorEastAsia" w:cstheme="minorHAnsi"/>
          <w:sz w:val="22"/>
          <w:szCs w:val="22"/>
        </w:rPr>
        <w:t>Licensed Professional Engineer in the State of Alabama</w:t>
      </w:r>
    </w:p>
    <w:p w14:paraId="35F85E22" w14:textId="0421B14F" w:rsidR="0EEE2518" w:rsidRDefault="0EEE2518" w:rsidP="00062BCB">
      <w:pPr>
        <w:pStyle w:val="ListParagraph"/>
        <w:numPr>
          <w:ilvl w:val="0"/>
          <w:numId w:val="37"/>
        </w:numPr>
        <w:contextualSpacing w:val="0"/>
        <w:jc w:val="both"/>
        <w:rPr>
          <w:rFonts w:eastAsiaTheme="minorEastAsia" w:cstheme="minorHAnsi"/>
          <w:sz w:val="22"/>
          <w:szCs w:val="22"/>
        </w:rPr>
      </w:pPr>
      <w:r w:rsidRPr="0077168B">
        <w:rPr>
          <w:rFonts w:eastAsiaTheme="minorEastAsia" w:cstheme="minorHAnsi"/>
          <w:b/>
          <w:bCs/>
          <w:sz w:val="22"/>
          <w:szCs w:val="22"/>
        </w:rPr>
        <w:lastRenderedPageBreak/>
        <w:t>Allison Green</w:t>
      </w:r>
      <w:r w:rsidR="00501E67" w:rsidRPr="0077168B">
        <w:rPr>
          <w:rFonts w:eastAsiaTheme="minorEastAsia" w:cstheme="minorHAnsi"/>
          <w:b/>
          <w:bCs/>
          <w:sz w:val="22"/>
          <w:szCs w:val="22"/>
        </w:rPr>
        <w:t xml:space="preserve"> (ALDOT)</w:t>
      </w:r>
      <w:r w:rsidRPr="0077168B">
        <w:rPr>
          <w:rFonts w:eastAsiaTheme="minorEastAsia" w:cstheme="minorHAnsi"/>
          <w:b/>
          <w:bCs/>
          <w:sz w:val="22"/>
          <w:szCs w:val="22"/>
        </w:rPr>
        <w:t xml:space="preserve"> </w:t>
      </w:r>
      <w:r w:rsidRPr="0077168B">
        <w:rPr>
          <w:rFonts w:eastAsiaTheme="minorEastAsia" w:cstheme="minorHAnsi"/>
          <w:sz w:val="22"/>
          <w:szCs w:val="22"/>
        </w:rPr>
        <w:t>– Public Information Manager in ALDOT’s Media and Community Relations Bureau</w:t>
      </w:r>
    </w:p>
    <w:p w14:paraId="1B9BE75D" w14:textId="52596F98" w:rsidR="00B50B8E" w:rsidRPr="00B50B8E" w:rsidRDefault="00B50B8E" w:rsidP="00B50B8E">
      <w:pPr>
        <w:pStyle w:val="ListParagraph"/>
        <w:contextualSpacing w:val="0"/>
        <w:jc w:val="both"/>
        <w:rPr>
          <w:rFonts w:eastAsiaTheme="minorEastAsia" w:cstheme="minorHAnsi"/>
          <w:sz w:val="22"/>
          <w:szCs w:val="22"/>
        </w:rPr>
      </w:pPr>
      <w:r w:rsidRPr="00950AA4">
        <w:rPr>
          <w:rFonts w:eastAsia="Calibri" w:cstheme="minorHAnsi"/>
          <w:b/>
          <w:bCs/>
          <w:sz w:val="22"/>
          <w:szCs w:val="22"/>
        </w:rPr>
        <w:t>Project Role:</w:t>
      </w:r>
      <w:r>
        <w:rPr>
          <w:rFonts w:eastAsia="Calibri" w:cstheme="minorHAnsi"/>
          <w:b/>
          <w:bCs/>
          <w:sz w:val="22"/>
          <w:szCs w:val="22"/>
        </w:rPr>
        <w:t xml:space="preserve"> Community Engagement</w:t>
      </w:r>
    </w:p>
    <w:p w14:paraId="3484BBA5" w14:textId="6FE0E4A0" w:rsidR="0EEE2518" w:rsidRPr="0077168B" w:rsidRDefault="0EEE2518" w:rsidP="00062BCB">
      <w:pPr>
        <w:pStyle w:val="ListParagraph"/>
        <w:numPr>
          <w:ilvl w:val="1"/>
          <w:numId w:val="37"/>
        </w:numPr>
        <w:contextualSpacing w:val="0"/>
        <w:jc w:val="both"/>
        <w:rPr>
          <w:rFonts w:eastAsiaTheme="minorEastAsia" w:cstheme="minorHAnsi"/>
          <w:sz w:val="22"/>
          <w:szCs w:val="22"/>
        </w:rPr>
      </w:pPr>
      <w:r w:rsidRPr="0077168B">
        <w:rPr>
          <w:rFonts w:eastAsiaTheme="minorEastAsia" w:cstheme="minorHAnsi"/>
          <w:sz w:val="22"/>
          <w:szCs w:val="22"/>
        </w:rPr>
        <w:t>9 years of experience with ALDOT</w:t>
      </w:r>
    </w:p>
    <w:p w14:paraId="089B4D12" w14:textId="2DBE63D0" w:rsidR="0EEE2518" w:rsidRPr="0077168B" w:rsidRDefault="0EEE2518" w:rsidP="00062BCB">
      <w:pPr>
        <w:pStyle w:val="ListParagraph"/>
        <w:numPr>
          <w:ilvl w:val="1"/>
          <w:numId w:val="37"/>
        </w:numPr>
        <w:contextualSpacing w:val="0"/>
        <w:jc w:val="both"/>
        <w:rPr>
          <w:rFonts w:eastAsiaTheme="minorEastAsia" w:cstheme="minorHAnsi"/>
          <w:sz w:val="22"/>
          <w:szCs w:val="22"/>
        </w:rPr>
      </w:pPr>
      <w:r w:rsidRPr="0077168B">
        <w:rPr>
          <w:rFonts w:eastAsiaTheme="minorEastAsia" w:cstheme="minorHAnsi"/>
          <w:sz w:val="22"/>
          <w:szCs w:val="22"/>
        </w:rPr>
        <w:t>ALDOT’s Drive Safe Alabama Coordinator</w:t>
      </w:r>
    </w:p>
    <w:p w14:paraId="3FA01356" w14:textId="55AEC291" w:rsidR="0EEE2518" w:rsidRPr="0077168B" w:rsidRDefault="0EEE2518" w:rsidP="00062BCB">
      <w:pPr>
        <w:pStyle w:val="ListParagraph"/>
        <w:numPr>
          <w:ilvl w:val="1"/>
          <w:numId w:val="37"/>
        </w:numPr>
        <w:contextualSpacing w:val="0"/>
        <w:jc w:val="both"/>
        <w:rPr>
          <w:rFonts w:eastAsiaTheme="minorEastAsia" w:cstheme="minorHAnsi"/>
          <w:sz w:val="22"/>
          <w:szCs w:val="22"/>
        </w:rPr>
      </w:pPr>
      <w:r w:rsidRPr="0077168B">
        <w:rPr>
          <w:rFonts w:eastAsiaTheme="minorEastAsia" w:cstheme="minorHAnsi"/>
          <w:sz w:val="22"/>
          <w:szCs w:val="22"/>
        </w:rPr>
        <w:t>More than 20 years of experience in communications, public relations, and marketing</w:t>
      </w:r>
    </w:p>
    <w:p w14:paraId="276CA987" w14:textId="7DD24F2E" w:rsidR="0EEE2518" w:rsidRPr="0077168B" w:rsidRDefault="0EEE2518" w:rsidP="00062BCB">
      <w:pPr>
        <w:pStyle w:val="ListParagraph"/>
        <w:numPr>
          <w:ilvl w:val="1"/>
          <w:numId w:val="37"/>
        </w:numPr>
        <w:contextualSpacing w:val="0"/>
        <w:jc w:val="both"/>
        <w:rPr>
          <w:rFonts w:eastAsiaTheme="minorEastAsia" w:cstheme="minorHAnsi"/>
          <w:sz w:val="22"/>
          <w:szCs w:val="22"/>
        </w:rPr>
      </w:pPr>
      <w:r w:rsidRPr="0077168B">
        <w:rPr>
          <w:rFonts w:eastAsiaTheme="minorEastAsia" w:cstheme="minorHAnsi"/>
          <w:sz w:val="22"/>
          <w:szCs w:val="22"/>
        </w:rPr>
        <w:t>Serves as a news media spokesperson for other ALDOT initiatives</w:t>
      </w:r>
    </w:p>
    <w:p w14:paraId="5FB83869" w14:textId="6955D171" w:rsidR="0EEE2518" w:rsidRPr="0077168B" w:rsidRDefault="0EEE2518" w:rsidP="005554C5">
      <w:pPr>
        <w:jc w:val="both"/>
        <w:rPr>
          <w:rFonts w:eastAsiaTheme="minorEastAsia" w:cstheme="minorHAnsi"/>
        </w:rPr>
      </w:pPr>
    </w:p>
    <w:p w14:paraId="20D080C3" w14:textId="527A2DC5" w:rsidR="002677C2" w:rsidRPr="0077168B" w:rsidRDefault="002677C2" w:rsidP="00F92EF6">
      <w:pPr>
        <w:ind w:firstLine="360"/>
        <w:jc w:val="both"/>
        <w:rPr>
          <w:rFonts w:eastAsiaTheme="minorEastAsia" w:cstheme="minorHAnsi"/>
        </w:rPr>
      </w:pPr>
      <w:r w:rsidRPr="0077168B">
        <w:rPr>
          <w:rFonts w:eastAsiaTheme="minorEastAsia" w:cstheme="minorHAnsi"/>
        </w:rPr>
        <w:t>NCAT was established in 1986 as a partnership between Auburn University and the National Asphalt Pavement Association (NAPA) Research and Education Foundation to provide practical research and development to meet the needs of maintaining America's highway infrastructure. NCAT was created to ensure this industry's ability to provide pavements that are durable, sustainable, quiet, safe</w:t>
      </w:r>
      <w:r w:rsidR="00792EB0">
        <w:rPr>
          <w:rFonts w:eastAsiaTheme="minorEastAsia" w:cstheme="minorHAnsi"/>
        </w:rPr>
        <w:t>,</w:t>
      </w:r>
      <w:r w:rsidRPr="0077168B">
        <w:rPr>
          <w:rFonts w:eastAsiaTheme="minorEastAsia" w:cstheme="minorHAnsi"/>
        </w:rPr>
        <w:t xml:space="preserve"> and economical. </w:t>
      </w:r>
      <w:r w:rsidR="0088620C" w:rsidRPr="0077168B">
        <w:rPr>
          <w:rFonts w:eastAsiaTheme="minorEastAsia" w:cstheme="minorHAnsi"/>
        </w:rPr>
        <w:t xml:space="preserve">NCAT </w:t>
      </w:r>
      <w:r w:rsidRPr="0077168B">
        <w:rPr>
          <w:rFonts w:eastAsiaTheme="minorEastAsia" w:cstheme="minorHAnsi"/>
        </w:rPr>
        <w:t>work</w:t>
      </w:r>
      <w:r w:rsidR="0088620C" w:rsidRPr="0077168B">
        <w:rPr>
          <w:rFonts w:eastAsiaTheme="minorEastAsia" w:cstheme="minorHAnsi"/>
        </w:rPr>
        <w:t>s</w:t>
      </w:r>
      <w:r w:rsidRPr="0077168B">
        <w:rPr>
          <w:rFonts w:eastAsiaTheme="minorEastAsia" w:cstheme="minorHAnsi"/>
        </w:rPr>
        <w:t xml:space="preserve"> with state highway agencies, the Federal Highway Administration </w:t>
      </w:r>
      <w:r w:rsidR="0088620C" w:rsidRPr="0077168B">
        <w:rPr>
          <w:rFonts w:eastAsiaTheme="minorEastAsia" w:cstheme="minorHAnsi"/>
        </w:rPr>
        <w:t>(FHWA)</w:t>
      </w:r>
      <w:r w:rsidR="00792EB0">
        <w:rPr>
          <w:rFonts w:eastAsiaTheme="minorEastAsia" w:cstheme="minorHAnsi"/>
        </w:rPr>
        <w:t>, and the highway construction industry to develop and evaluate new products, design technologies,</w:t>
      </w:r>
      <w:r w:rsidRPr="0077168B">
        <w:rPr>
          <w:rFonts w:eastAsiaTheme="minorEastAsia" w:cstheme="minorHAnsi"/>
        </w:rPr>
        <w:t xml:space="preserve"> and construction methods that quickly lead to pavement improvements. NCAT’s mission is to provide innovative, relevant</w:t>
      </w:r>
      <w:r w:rsidR="00792EB0">
        <w:rPr>
          <w:rFonts w:eastAsiaTheme="minorEastAsia" w:cstheme="minorHAnsi"/>
        </w:rPr>
        <w:t>, and implementable research, technology development, and education that advances safe, durable,</w:t>
      </w:r>
      <w:r w:rsidRPr="0077168B">
        <w:rPr>
          <w:rFonts w:eastAsiaTheme="minorEastAsia" w:cstheme="minorHAnsi"/>
        </w:rPr>
        <w:t xml:space="preserve"> and sustainable asphalt pavements. NCAT's research center and Test Track make it one of the world's leading institutions for asphalt pavement research and an important source of information for those tasked with maintaining our nation's infrastructure. NCAT is fully equipped with the latest laboratory and </w:t>
      </w:r>
      <w:r w:rsidR="0011516C" w:rsidRPr="0077168B">
        <w:rPr>
          <w:rFonts w:eastAsiaTheme="minorEastAsia" w:cstheme="minorHAnsi"/>
        </w:rPr>
        <w:t>field-testing</w:t>
      </w:r>
      <w:r w:rsidRPr="0077168B">
        <w:rPr>
          <w:rFonts w:eastAsiaTheme="minorEastAsia" w:cstheme="minorHAnsi"/>
        </w:rPr>
        <w:t xml:space="preserve"> equipment for pavement engineering and forensic analysis, materials testing, field testing</w:t>
      </w:r>
      <w:r w:rsidR="00792EB0">
        <w:rPr>
          <w:rFonts w:eastAsiaTheme="minorEastAsia" w:cstheme="minorHAnsi"/>
        </w:rPr>
        <w:t>,</w:t>
      </w:r>
      <w:r w:rsidRPr="0077168B">
        <w:rPr>
          <w:rFonts w:eastAsiaTheme="minorEastAsia" w:cstheme="minorHAnsi"/>
        </w:rPr>
        <w:t xml:space="preserve"> and asphalt research. More information about NCAT is available at </w:t>
      </w:r>
      <w:hyperlink r:id="rId15" w:history="1">
        <w:r w:rsidRPr="0077168B">
          <w:rPr>
            <w:rStyle w:val="Hyperlink"/>
            <w:rFonts w:eastAsiaTheme="minorEastAsia" w:cstheme="minorHAnsi"/>
          </w:rPr>
          <w:t>ncat.us</w:t>
        </w:r>
      </w:hyperlink>
      <w:r w:rsidRPr="0077168B">
        <w:rPr>
          <w:rFonts w:eastAsiaTheme="minorEastAsia" w:cstheme="minorHAnsi"/>
        </w:rPr>
        <w:t>.</w:t>
      </w:r>
    </w:p>
    <w:p w14:paraId="42AE0FB7" w14:textId="77777777" w:rsidR="002677C2" w:rsidRPr="0077168B" w:rsidRDefault="002677C2" w:rsidP="00062BCB">
      <w:pPr>
        <w:jc w:val="both"/>
        <w:rPr>
          <w:rFonts w:eastAsiaTheme="minorEastAsia" w:cstheme="minorHAnsi"/>
        </w:rPr>
      </w:pPr>
    </w:p>
    <w:p w14:paraId="5FD11842" w14:textId="77777777" w:rsidR="00BD1521" w:rsidRPr="0077168B" w:rsidRDefault="00BD1521" w:rsidP="00062BCB">
      <w:pPr>
        <w:pStyle w:val="ListParagraph"/>
        <w:numPr>
          <w:ilvl w:val="0"/>
          <w:numId w:val="45"/>
        </w:numPr>
        <w:rPr>
          <w:rFonts w:eastAsiaTheme="minorEastAsia" w:cstheme="minorHAnsi"/>
          <w:sz w:val="22"/>
          <w:szCs w:val="22"/>
        </w:rPr>
      </w:pPr>
      <w:r w:rsidRPr="0077168B">
        <w:rPr>
          <w:rFonts w:eastAsiaTheme="minorEastAsia" w:cstheme="minorHAnsi"/>
          <w:b/>
          <w:bCs/>
          <w:sz w:val="22"/>
          <w:szCs w:val="22"/>
        </w:rPr>
        <w:t>Nam Tran</w:t>
      </w:r>
      <w:r w:rsidRPr="0077168B">
        <w:rPr>
          <w:rFonts w:eastAsiaTheme="minorEastAsia" w:cstheme="minorHAnsi"/>
          <w:sz w:val="22"/>
          <w:szCs w:val="22"/>
        </w:rPr>
        <w:t xml:space="preserve"> – Associate Director and Research Professor at NCAT</w:t>
      </w:r>
    </w:p>
    <w:p w14:paraId="0673FA65" w14:textId="22055B3A" w:rsidR="4CC8FBBB" w:rsidRPr="0077168B" w:rsidRDefault="39F020F8" w:rsidP="4FF74E31">
      <w:pPr>
        <w:ind w:firstLine="720"/>
        <w:rPr>
          <w:rFonts w:cstheme="minorHAnsi"/>
          <w:b/>
          <w:bCs/>
          <w:i/>
          <w:iCs/>
        </w:rPr>
      </w:pPr>
      <w:r w:rsidRPr="0077168B">
        <w:rPr>
          <w:rFonts w:eastAsia="Calibri" w:cstheme="minorHAnsi"/>
          <w:b/>
          <w:bCs/>
        </w:rPr>
        <w:t xml:space="preserve">Project Role: </w:t>
      </w:r>
      <w:r w:rsidRPr="0077168B">
        <w:rPr>
          <w:rFonts w:eastAsia="Calibri" w:cstheme="minorHAnsi"/>
        </w:rPr>
        <w:t>Dr. Tran will serve as a WMT Subject Matter Expert. He will be responsible for developing specifications, gathering WMT production data and acceptance testing results, and reporting on the progress of WMT implementation.</w:t>
      </w:r>
    </w:p>
    <w:p w14:paraId="739C86AC" w14:textId="77777777" w:rsidR="00BD1521" w:rsidRPr="0077168B" w:rsidRDefault="00BD1521" w:rsidP="00062BCB">
      <w:pPr>
        <w:pStyle w:val="ListParagraph"/>
        <w:numPr>
          <w:ilvl w:val="1"/>
          <w:numId w:val="45"/>
        </w:numPr>
        <w:rPr>
          <w:rFonts w:eastAsiaTheme="minorEastAsia" w:cstheme="minorHAnsi"/>
          <w:sz w:val="22"/>
          <w:szCs w:val="22"/>
        </w:rPr>
      </w:pPr>
      <w:r w:rsidRPr="0077168B">
        <w:rPr>
          <w:rFonts w:eastAsiaTheme="minorEastAsia" w:cstheme="minorHAnsi"/>
          <w:sz w:val="22"/>
          <w:szCs w:val="22"/>
        </w:rPr>
        <w:t>18 years of experience, with about 14 years conducting applied research at NCAT</w:t>
      </w:r>
    </w:p>
    <w:p w14:paraId="56E76780" w14:textId="77777777" w:rsidR="00BD1521" w:rsidRPr="0077168B" w:rsidRDefault="00BD1521" w:rsidP="00062BCB">
      <w:pPr>
        <w:pStyle w:val="ListParagraph"/>
        <w:numPr>
          <w:ilvl w:val="1"/>
          <w:numId w:val="45"/>
        </w:numPr>
        <w:rPr>
          <w:rFonts w:eastAsiaTheme="minorEastAsia" w:cstheme="minorHAnsi"/>
          <w:sz w:val="22"/>
          <w:szCs w:val="22"/>
        </w:rPr>
      </w:pPr>
      <w:r w:rsidRPr="0077168B">
        <w:rPr>
          <w:rFonts w:eastAsiaTheme="minorEastAsia" w:cstheme="minorHAnsi"/>
          <w:sz w:val="22"/>
          <w:szCs w:val="22"/>
        </w:rPr>
        <w:t>Expertise in asphalt and renewable materials, including WMT, pavement design, specification development, and deployment and implementation of new technologies</w:t>
      </w:r>
    </w:p>
    <w:p w14:paraId="067A6C73" w14:textId="77777777" w:rsidR="00BD1521" w:rsidRPr="0077168B" w:rsidRDefault="00BD1521" w:rsidP="00062BCB">
      <w:pPr>
        <w:pStyle w:val="ListParagraph"/>
        <w:numPr>
          <w:ilvl w:val="1"/>
          <w:numId w:val="45"/>
        </w:numPr>
        <w:rPr>
          <w:rFonts w:eastAsiaTheme="minorEastAsia" w:cstheme="minorHAnsi"/>
          <w:sz w:val="22"/>
          <w:szCs w:val="22"/>
        </w:rPr>
      </w:pPr>
      <w:r w:rsidRPr="0077168B">
        <w:rPr>
          <w:rFonts w:eastAsiaTheme="minorEastAsia" w:cstheme="minorHAnsi"/>
          <w:sz w:val="22"/>
          <w:szCs w:val="22"/>
        </w:rPr>
        <w:t>Licensed Professional Engineer in the State of Arkansas</w:t>
      </w:r>
    </w:p>
    <w:p w14:paraId="219F2E2D" w14:textId="77777777" w:rsidR="00BD1521" w:rsidRPr="0077168B" w:rsidRDefault="00BD1521" w:rsidP="00BD1521">
      <w:pPr>
        <w:rPr>
          <w:rFonts w:eastAsiaTheme="minorEastAsia" w:cstheme="minorHAnsi"/>
        </w:rPr>
      </w:pPr>
    </w:p>
    <w:p w14:paraId="72BB493D" w14:textId="77777777" w:rsidR="00BD1521" w:rsidRPr="0077168B" w:rsidRDefault="31FF2D08" w:rsidP="00062BCB">
      <w:pPr>
        <w:pStyle w:val="ListParagraph"/>
        <w:numPr>
          <w:ilvl w:val="0"/>
          <w:numId w:val="45"/>
        </w:numPr>
        <w:rPr>
          <w:rFonts w:eastAsiaTheme="minorEastAsia" w:cstheme="minorHAnsi"/>
          <w:sz w:val="22"/>
          <w:szCs w:val="22"/>
        </w:rPr>
      </w:pPr>
      <w:r w:rsidRPr="0077168B">
        <w:rPr>
          <w:rFonts w:eastAsiaTheme="minorEastAsia" w:cstheme="minorHAnsi"/>
          <w:b/>
          <w:bCs/>
          <w:sz w:val="22"/>
          <w:szCs w:val="22"/>
        </w:rPr>
        <w:t>Ben Bowers</w:t>
      </w:r>
      <w:r w:rsidRPr="0077168B">
        <w:rPr>
          <w:rFonts w:eastAsiaTheme="minorEastAsia" w:cstheme="minorHAnsi"/>
          <w:sz w:val="22"/>
          <w:szCs w:val="22"/>
        </w:rPr>
        <w:t xml:space="preserve"> – Assistant Professor at Auburn University</w:t>
      </w:r>
    </w:p>
    <w:p w14:paraId="03D6B980" w14:textId="6C894275" w:rsidR="16B4D56E" w:rsidRPr="0077168B" w:rsidRDefault="5EE243CC" w:rsidP="2A41A734">
      <w:pPr>
        <w:ind w:firstLine="720"/>
        <w:rPr>
          <w:rFonts w:eastAsia="Calibri" w:cstheme="minorHAnsi"/>
          <w:b/>
        </w:rPr>
      </w:pPr>
      <w:r w:rsidRPr="0077168B">
        <w:rPr>
          <w:rFonts w:eastAsia="Calibri" w:cstheme="minorHAnsi"/>
          <w:b/>
          <w:bCs/>
        </w:rPr>
        <w:t xml:space="preserve">Project Role: </w:t>
      </w:r>
      <w:r w:rsidRPr="0077168B">
        <w:rPr>
          <w:rFonts w:eastAsia="Calibri" w:cstheme="minorHAnsi"/>
        </w:rPr>
        <w:t>Dr. Bowers is responsible for developing specifications, collecting production data and acceptance testing results, and reporting the progress of CCPR trials and implementation as a CCPR Subject Matter Expert.</w:t>
      </w:r>
    </w:p>
    <w:p w14:paraId="15F5A1A6" w14:textId="77777777" w:rsidR="00BD1521" w:rsidRPr="0077168B" w:rsidRDefault="00BD1521" w:rsidP="00062BCB">
      <w:pPr>
        <w:pStyle w:val="ListParagraph"/>
        <w:numPr>
          <w:ilvl w:val="1"/>
          <w:numId w:val="45"/>
        </w:numPr>
        <w:rPr>
          <w:rFonts w:cstheme="minorHAnsi"/>
          <w:sz w:val="22"/>
          <w:szCs w:val="22"/>
        </w:rPr>
      </w:pPr>
      <w:r w:rsidRPr="0077168B">
        <w:rPr>
          <w:rFonts w:eastAsiaTheme="minorEastAsia" w:cstheme="minorHAnsi"/>
          <w:sz w:val="22"/>
          <w:szCs w:val="22"/>
        </w:rPr>
        <w:t xml:space="preserve">12 years of experience </w:t>
      </w:r>
      <w:r w:rsidRPr="0077168B">
        <w:rPr>
          <w:rFonts w:cstheme="minorHAnsi"/>
          <w:sz w:val="22"/>
          <w:szCs w:val="22"/>
        </w:rPr>
        <w:t>conducting research and implementing findings in geotechnical and flexible pavement</w:t>
      </w:r>
    </w:p>
    <w:p w14:paraId="0B4713C8" w14:textId="77777777" w:rsidR="00BD1521" w:rsidRPr="0077168B" w:rsidRDefault="00BD1521" w:rsidP="00062BCB">
      <w:pPr>
        <w:pStyle w:val="ListParagraph"/>
        <w:numPr>
          <w:ilvl w:val="1"/>
          <w:numId w:val="45"/>
        </w:numPr>
        <w:rPr>
          <w:rFonts w:cstheme="minorHAnsi"/>
          <w:sz w:val="22"/>
          <w:szCs w:val="22"/>
        </w:rPr>
      </w:pPr>
      <w:r w:rsidRPr="0077168B">
        <w:rPr>
          <w:rFonts w:cstheme="minorHAnsi"/>
          <w:sz w:val="22"/>
          <w:szCs w:val="22"/>
        </w:rPr>
        <w:t>An expert in CCPR, sustainability and resilience of asphalt pavements</w:t>
      </w:r>
    </w:p>
    <w:p w14:paraId="40CE9528" w14:textId="77777777" w:rsidR="00BD1521" w:rsidRPr="0077168B" w:rsidRDefault="00BD1521" w:rsidP="00062BCB">
      <w:pPr>
        <w:pStyle w:val="ListParagraph"/>
        <w:numPr>
          <w:ilvl w:val="1"/>
          <w:numId w:val="45"/>
        </w:numPr>
        <w:rPr>
          <w:rFonts w:eastAsiaTheme="minorEastAsia" w:cstheme="minorHAnsi"/>
          <w:sz w:val="22"/>
          <w:szCs w:val="22"/>
        </w:rPr>
      </w:pPr>
      <w:r w:rsidRPr="0077168B">
        <w:rPr>
          <w:rFonts w:eastAsiaTheme="minorEastAsia" w:cstheme="minorHAnsi"/>
          <w:sz w:val="22"/>
          <w:szCs w:val="22"/>
        </w:rPr>
        <w:t>Licensed Professional Engineer in the State of Virginia</w:t>
      </w:r>
    </w:p>
    <w:p w14:paraId="503CED88" w14:textId="77777777" w:rsidR="00BD1521" w:rsidRPr="0077168B" w:rsidRDefault="00BD1521" w:rsidP="00BD1521">
      <w:pPr>
        <w:rPr>
          <w:rFonts w:eastAsiaTheme="minorEastAsia" w:cstheme="minorHAnsi"/>
        </w:rPr>
      </w:pPr>
    </w:p>
    <w:p w14:paraId="26C5CE96" w14:textId="77777777" w:rsidR="007E21B1" w:rsidRDefault="31FF2D08" w:rsidP="009E6F33">
      <w:pPr>
        <w:pStyle w:val="ListParagraph"/>
        <w:rPr>
          <w:rFonts w:eastAsiaTheme="minorEastAsia" w:cstheme="minorHAnsi"/>
          <w:sz w:val="22"/>
          <w:szCs w:val="22"/>
        </w:rPr>
      </w:pPr>
      <w:r w:rsidRPr="0077168B">
        <w:rPr>
          <w:rFonts w:eastAsiaTheme="minorEastAsia" w:cstheme="minorHAnsi"/>
          <w:b/>
          <w:bCs/>
          <w:sz w:val="22"/>
          <w:szCs w:val="22"/>
        </w:rPr>
        <w:t>Suri Gatiganti</w:t>
      </w:r>
      <w:r w:rsidRPr="0077168B">
        <w:rPr>
          <w:rFonts w:eastAsiaTheme="minorEastAsia" w:cstheme="minorHAnsi"/>
          <w:sz w:val="22"/>
          <w:szCs w:val="22"/>
        </w:rPr>
        <w:t xml:space="preserve"> – Assistant Research Professor at NCAT</w:t>
      </w:r>
    </w:p>
    <w:p w14:paraId="311E624F" w14:textId="6F54E443" w:rsidR="30067F7D" w:rsidRPr="007E21B1" w:rsidRDefault="30067F7D" w:rsidP="007E21B1">
      <w:pPr>
        <w:pStyle w:val="ListParagraph"/>
        <w:rPr>
          <w:rFonts w:eastAsia="Calibri" w:cstheme="minorHAnsi"/>
          <w:sz w:val="22"/>
          <w:szCs w:val="22"/>
        </w:rPr>
      </w:pPr>
      <w:r w:rsidRPr="007E21B1">
        <w:rPr>
          <w:rFonts w:eastAsia="Calibri" w:cstheme="minorHAnsi"/>
          <w:b/>
          <w:bCs/>
          <w:sz w:val="22"/>
          <w:szCs w:val="22"/>
        </w:rPr>
        <w:t xml:space="preserve">Project Role: </w:t>
      </w:r>
      <w:r w:rsidRPr="007E21B1">
        <w:rPr>
          <w:rFonts w:eastAsia="Calibri" w:cstheme="minorHAnsi"/>
          <w:sz w:val="22"/>
          <w:szCs w:val="22"/>
        </w:rPr>
        <w:t>Dr. Gatiganti will collect production data, monitor construction activities, and report on GHG emission reductions as an LCA Subject Matter Expert.</w:t>
      </w:r>
    </w:p>
    <w:p w14:paraId="333B20BD" w14:textId="77777777" w:rsidR="00BD1521" w:rsidRPr="007E21B1" w:rsidRDefault="00BD1521" w:rsidP="00062BCB">
      <w:pPr>
        <w:pStyle w:val="ListParagraph"/>
        <w:numPr>
          <w:ilvl w:val="1"/>
          <w:numId w:val="45"/>
        </w:numPr>
        <w:rPr>
          <w:rFonts w:eastAsiaTheme="minorEastAsia" w:cstheme="minorHAnsi"/>
          <w:sz w:val="22"/>
          <w:szCs w:val="22"/>
        </w:rPr>
      </w:pPr>
      <w:r w:rsidRPr="007E21B1">
        <w:rPr>
          <w:rFonts w:eastAsiaTheme="minorEastAsia" w:cstheme="minorHAnsi"/>
          <w:sz w:val="22"/>
          <w:szCs w:val="22"/>
        </w:rPr>
        <w:t>8 years of experience conducting research in sustainability and asphalt materials</w:t>
      </w:r>
    </w:p>
    <w:p w14:paraId="7E63D26A" w14:textId="77777777" w:rsidR="00BD1521" w:rsidRPr="007E21B1" w:rsidRDefault="00BD1521" w:rsidP="00062BCB">
      <w:pPr>
        <w:pStyle w:val="ListParagraph"/>
        <w:numPr>
          <w:ilvl w:val="1"/>
          <w:numId w:val="45"/>
        </w:numPr>
        <w:rPr>
          <w:rFonts w:eastAsiaTheme="minorEastAsia" w:cstheme="minorHAnsi"/>
          <w:sz w:val="22"/>
          <w:szCs w:val="22"/>
        </w:rPr>
      </w:pPr>
      <w:r w:rsidRPr="007E21B1">
        <w:rPr>
          <w:rFonts w:eastAsiaTheme="minorEastAsia" w:cstheme="minorHAnsi"/>
          <w:sz w:val="22"/>
          <w:szCs w:val="22"/>
        </w:rPr>
        <w:t>An expert in life cycle assessment, environmental product declaration, and data collection related to emissions and energy usage.</w:t>
      </w:r>
    </w:p>
    <w:p w14:paraId="568C31F4" w14:textId="77777777" w:rsidR="00BD1521" w:rsidRPr="007E21B1" w:rsidRDefault="00BD1521" w:rsidP="00BD1521">
      <w:pPr>
        <w:rPr>
          <w:rFonts w:eastAsiaTheme="minorEastAsia" w:cstheme="minorHAnsi"/>
        </w:rPr>
      </w:pPr>
    </w:p>
    <w:p w14:paraId="5B654ACF" w14:textId="77777777" w:rsidR="00BD1521" w:rsidRPr="0077168B" w:rsidRDefault="31FF2D08" w:rsidP="00062BCB">
      <w:pPr>
        <w:pStyle w:val="ListParagraph"/>
        <w:numPr>
          <w:ilvl w:val="0"/>
          <w:numId w:val="45"/>
        </w:numPr>
        <w:rPr>
          <w:rFonts w:eastAsiaTheme="minorEastAsia" w:cstheme="minorHAnsi"/>
          <w:sz w:val="22"/>
          <w:szCs w:val="22"/>
        </w:rPr>
      </w:pPr>
      <w:r w:rsidRPr="0077168B">
        <w:rPr>
          <w:rFonts w:eastAsiaTheme="minorEastAsia" w:cstheme="minorHAnsi"/>
          <w:b/>
          <w:bCs/>
          <w:sz w:val="22"/>
          <w:szCs w:val="22"/>
        </w:rPr>
        <w:t>Travis Walbeck</w:t>
      </w:r>
      <w:r w:rsidRPr="0077168B">
        <w:rPr>
          <w:rFonts w:eastAsiaTheme="minorEastAsia" w:cstheme="minorHAnsi"/>
          <w:sz w:val="22"/>
          <w:szCs w:val="22"/>
        </w:rPr>
        <w:t xml:space="preserve"> – Training Manager at NCAT</w:t>
      </w:r>
    </w:p>
    <w:p w14:paraId="135304A5" w14:textId="2D61A809" w:rsidR="166AA5EF" w:rsidRPr="0077168B" w:rsidRDefault="166AA5EF" w:rsidP="5EBD244E">
      <w:pPr>
        <w:ind w:firstLine="720"/>
        <w:rPr>
          <w:rFonts w:eastAsia="Calibri" w:cstheme="minorHAnsi"/>
          <w:b/>
        </w:rPr>
      </w:pPr>
      <w:r w:rsidRPr="0077168B">
        <w:rPr>
          <w:rFonts w:eastAsia="Calibri" w:cstheme="minorHAnsi"/>
          <w:b/>
        </w:rPr>
        <w:lastRenderedPageBreak/>
        <w:t xml:space="preserve">Project Role: </w:t>
      </w:r>
      <w:r w:rsidRPr="0077168B">
        <w:rPr>
          <w:rFonts w:eastAsia="Calibri" w:cstheme="minorHAnsi"/>
        </w:rPr>
        <w:t>Mr. Walbeck will serve as a Training Coordinator and will be responsible for developing training materials and leading training for ALDOT and contractor personnel on the new specifications and acceptance testing.</w:t>
      </w:r>
    </w:p>
    <w:p w14:paraId="57F3D9FD" w14:textId="77777777" w:rsidR="166AA5EF" w:rsidRPr="0077168B" w:rsidRDefault="166AA5EF" w:rsidP="00062BCB">
      <w:pPr>
        <w:pStyle w:val="ListParagraph"/>
        <w:numPr>
          <w:ilvl w:val="1"/>
          <w:numId w:val="45"/>
        </w:numPr>
        <w:rPr>
          <w:rFonts w:eastAsiaTheme="minorEastAsia" w:cstheme="minorHAnsi"/>
          <w:sz w:val="22"/>
          <w:szCs w:val="22"/>
        </w:rPr>
      </w:pPr>
      <w:r w:rsidRPr="0077168B">
        <w:rPr>
          <w:rFonts w:cstheme="minorHAnsi"/>
          <w:sz w:val="22"/>
          <w:szCs w:val="22"/>
        </w:rPr>
        <w:t>23 years of experience as a civil engineer working in the private, public, and educational sectors</w:t>
      </w:r>
    </w:p>
    <w:p w14:paraId="40FEA33D" w14:textId="77777777" w:rsidR="00BD1521" w:rsidRPr="0077168B" w:rsidRDefault="00BD1521" w:rsidP="00062BCB">
      <w:pPr>
        <w:pStyle w:val="ListParagraph"/>
        <w:numPr>
          <w:ilvl w:val="1"/>
          <w:numId w:val="45"/>
        </w:numPr>
        <w:rPr>
          <w:rFonts w:eastAsiaTheme="minorEastAsia" w:cstheme="minorHAnsi"/>
          <w:sz w:val="22"/>
          <w:szCs w:val="22"/>
        </w:rPr>
      </w:pPr>
      <w:r w:rsidRPr="0077168B">
        <w:rPr>
          <w:rFonts w:cstheme="minorHAnsi"/>
          <w:sz w:val="22"/>
          <w:szCs w:val="22"/>
        </w:rPr>
        <w:t>An Expert in training, community outreach, and workforce development</w:t>
      </w:r>
    </w:p>
    <w:p w14:paraId="4586B40E" w14:textId="1E22CD9A" w:rsidR="181AF179" w:rsidRPr="0077168B" w:rsidRDefault="181AF179" w:rsidP="181AF179">
      <w:pPr>
        <w:ind w:left="720"/>
        <w:rPr>
          <w:rFonts w:eastAsiaTheme="minorEastAsia" w:cstheme="minorHAnsi"/>
        </w:rPr>
      </w:pPr>
    </w:p>
    <w:p w14:paraId="1D12BB6F" w14:textId="01045EBF" w:rsidR="0D8865F6" w:rsidRPr="0077168B" w:rsidRDefault="0D8865F6" w:rsidP="5119D50E">
      <w:pPr>
        <w:rPr>
          <w:rFonts w:eastAsiaTheme="minorEastAsia" w:cstheme="minorHAnsi"/>
        </w:rPr>
      </w:pPr>
      <w:r w:rsidRPr="0077168B">
        <w:rPr>
          <w:rFonts w:eastAsiaTheme="minorEastAsia" w:cstheme="minorHAnsi"/>
        </w:rPr>
        <w:t xml:space="preserve">Other key personnel that </w:t>
      </w:r>
      <w:r w:rsidR="2A054811" w:rsidRPr="0077168B">
        <w:rPr>
          <w:rFonts w:eastAsiaTheme="minorEastAsia" w:cstheme="minorHAnsi"/>
        </w:rPr>
        <w:t xml:space="preserve">have volunteered to support this project </w:t>
      </w:r>
      <w:r w:rsidRPr="0077168B">
        <w:rPr>
          <w:rFonts w:eastAsiaTheme="minorEastAsia" w:cstheme="minorHAnsi"/>
        </w:rPr>
        <w:t>include Houston Blackwood</w:t>
      </w:r>
      <w:r w:rsidR="11BDA50D" w:rsidRPr="0077168B">
        <w:rPr>
          <w:rFonts w:eastAsiaTheme="minorEastAsia" w:cstheme="minorHAnsi"/>
        </w:rPr>
        <w:t>, the</w:t>
      </w:r>
      <w:r w:rsidRPr="0077168B">
        <w:rPr>
          <w:rFonts w:eastAsiaTheme="minorEastAsia" w:cstheme="minorHAnsi"/>
        </w:rPr>
        <w:t xml:space="preserve"> Alabama Community College System Innovation Center Workforce Director</w:t>
      </w:r>
      <w:r w:rsidR="00792EB0">
        <w:rPr>
          <w:rFonts w:eastAsiaTheme="minorEastAsia" w:cstheme="minorHAnsi"/>
        </w:rPr>
        <w:t>; Mel</w:t>
      </w:r>
      <w:r w:rsidR="5C2AD720" w:rsidRPr="0077168B">
        <w:rPr>
          <w:rFonts w:eastAsiaTheme="minorEastAsia" w:cstheme="minorHAnsi"/>
        </w:rPr>
        <w:t xml:space="preserve"> Monk the Executive Director of the Alabama Asphalt Pavement Association</w:t>
      </w:r>
      <w:r w:rsidR="00792EB0">
        <w:rPr>
          <w:rFonts w:eastAsiaTheme="minorEastAsia" w:cstheme="minorHAnsi"/>
        </w:rPr>
        <w:t>; and</w:t>
      </w:r>
      <w:r w:rsidR="5C2AD720" w:rsidRPr="0077168B">
        <w:rPr>
          <w:rFonts w:eastAsiaTheme="minorEastAsia" w:cstheme="minorHAnsi"/>
        </w:rPr>
        <w:t xml:space="preserve"> Dr. </w:t>
      </w:r>
      <w:r w:rsidR="3AA4C9E9" w:rsidRPr="0077168B">
        <w:rPr>
          <w:rFonts w:eastAsiaTheme="minorEastAsia" w:cstheme="minorHAnsi"/>
        </w:rPr>
        <w:t>Heather Dylla and Laurel McCarthy with Construction Partners</w:t>
      </w:r>
      <w:r w:rsidR="3AFDAD5D" w:rsidRPr="0077168B">
        <w:rPr>
          <w:rFonts w:eastAsiaTheme="minorEastAsia" w:cstheme="minorHAnsi"/>
        </w:rPr>
        <w:t>,</w:t>
      </w:r>
      <w:r w:rsidR="3AA4C9E9" w:rsidRPr="0077168B">
        <w:rPr>
          <w:rFonts w:eastAsiaTheme="minorEastAsia" w:cstheme="minorHAnsi"/>
        </w:rPr>
        <w:t xml:space="preserve"> </w:t>
      </w:r>
      <w:r w:rsidR="00792EB0">
        <w:rPr>
          <w:rFonts w:eastAsiaTheme="minorEastAsia" w:cstheme="minorHAnsi"/>
        </w:rPr>
        <w:t>Inc.,</w:t>
      </w:r>
      <w:r w:rsidR="77908A98" w:rsidRPr="0077168B">
        <w:rPr>
          <w:rFonts w:eastAsiaTheme="minorEastAsia" w:cstheme="minorHAnsi"/>
        </w:rPr>
        <w:t xml:space="preserve"> a member of the Alabama Asphalt Pavement Association through Wiregrass Construction Company</w:t>
      </w:r>
      <w:r w:rsidR="3AA4C9E9" w:rsidRPr="0077168B">
        <w:rPr>
          <w:rFonts w:eastAsiaTheme="minorEastAsia" w:cstheme="minorHAnsi"/>
        </w:rPr>
        <w:t xml:space="preserve">.  </w:t>
      </w:r>
      <w:r w:rsidR="7EB8392E" w:rsidRPr="0077168B">
        <w:rPr>
          <w:rFonts w:eastAsiaTheme="minorEastAsia" w:cstheme="minorHAnsi"/>
        </w:rPr>
        <w:t>Letters of support from these organizations are included in the Appendix</w:t>
      </w:r>
      <w:r w:rsidR="00792EB0">
        <w:rPr>
          <w:rFonts w:eastAsiaTheme="minorEastAsia" w:cstheme="minorHAnsi"/>
        </w:rPr>
        <w:t>, along with resumes for those who play a critical role in</w:t>
      </w:r>
      <w:r w:rsidR="1EBD1E12" w:rsidRPr="0077168B">
        <w:rPr>
          <w:rFonts w:eastAsiaTheme="minorEastAsia" w:cstheme="minorHAnsi"/>
        </w:rPr>
        <w:t xml:space="preserve"> training, workforce development, </w:t>
      </w:r>
      <w:r w:rsidR="7B4AA43A" w:rsidRPr="0077168B">
        <w:rPr>
          <w:rFonts w:eastAsiaTheme="minorEastAsia" w:cstheme="minorHAnsi"/>
        </w:rPr>
        <w:t>and community outreach</w:t>
      </w:r>
      <w:r w:rsidR="7EB8392E" w:rsidRPr="0077168B">
        <w:rPr>
          <w:rFonts w:eastAsiaTheme="minorEastAsia" w:cstheme="minorHAnsi"/>
        </w:rPr>
        <w:t>.</w:t>
      </w:r>
      <w:r w:rsidR="2C9EE3D8" w:rsidRPr="0077168B">
        <w:rPr>
          <w:rFonts w:eastAsiaTheme="minorEastAsia" w:cstheme="minorHAnsi"/>
        </w:rPr>
        <w:t xml:space="preserve"> </w:t>
      </w:r>
    </w:p>
    <w:p w14:paraId="478C13FB" w14:textId="079410B8" w:rsidR="0EEE2518" w:rsidRPr="0077168B" w:rsidRDefault="0EEE2518" w:rsidP="3C36019D">
      <w:pPr>
        <w:rPr>
          <w:rFonts w:eastAsiaTheme="minorEastAsia" w:cstheme="minorHAnsi"/>
        </w:rPr>
      </w:pPr>
    </w:p>
    <w:p w14:paraId="4F636E36" w14:textId="46CDE3FD" w:rsidR="00AE55B1" w:rsidRPr="0077168B" w:rsidRDefault="0EEE2518" w:rsidP="00062BCB">
      <w:pPr>
        <w:pStyle w:val="Heading1"/>
        <w:numPr>
          <w:ilvl w:val="0"/>
          <w:numId w:val="26"/>
        </w:numPr>
        <w:ind w:left="360"/>
        <w:jc w:val="both"/>
        <w:rPr>
          <w:rFonts w:eastAsiaTheme="minorEastAsia" w:cstheme="minorHAnsi"/>
          <w:sz w:val="22"/>
          <w:szCs w:val="22"/>
          <w:u w:val="single"/>
        </w:rPr>
      </w:pPr>
      <w:r w:rsidRPr="0077168B">
        <w:rPr>
          <w:rFonts w:eastAsiaTheme="minorEastAsia" w:cstheme="minorHAnsi"/>
          <w:sz w:val="22"/>
          <w:szCs w:val="22"/>
          <w:u w:val="single"/>
        </w:rPr>
        <w:t>Budget</w:t>
      </w:r>
    </w:p>
    <w:p w14:paraId="6DE9710A" w14:textId="53161FC4" w:rsidR="0EEE2518" w:rsidRPr="0077168B" w:rsidRDefault="0EEE2518" w:rsidP="00062BCB">
      <w:pPr>
        <w:jc w:val="both"/>
        <w:rPr>
          <w:rFonts w:eastAsiaTheme="minorEastAsia" w:cstheme="minorHAnsi"/>
        </w:rPr>
      </w:pPr>
    </w:p>
    <w:p w14:paraId="41AB252A" w14:textId="2E68722D" w:rsidR="0068280D" w:rsidRPr="0077168B" w:rsidRDefault="006A0866" w:rsidP="00062BCB">
      <w:pPr>
        <w:pStyle w:val="ListParagraph"/>
        <w:numPr>
          <w:ilvl w:val="0"/>
          <w:numId w:val="39"/>
        </w:numPr>
        <w:ind w:left="360"/>
        <w:rPr>
          <w:rFonts w:cstheme="minorHAnsi"/>
          <w:bCs/>
          <w:sz w:val="22"/>
          <w:szCs w:val="22"/>
        </w:rPr>
      </w:pPr>
      <w:r w:rsidRPr="0077168B">
        <w:rPr>
          <w:rFonts w:eastAsiaTheme="minorEastAsia" w:cstheme="minorHAnsi"/>
          <w:b/>
          <w:sz w:val="22"/>
          <w:szCs w:val="22"/>
          <w:u w:val="single"/>
        </w:rPr>
        <w:t xml:space="preserve">Budget </w:t>
      </w:r>
      <w:r w:rsidR="00A21108" w:rsidRPr="0077168B">
        <w:rPr>
          <w:rFonts w:eastAsiaTheme="minorEastAsia" w:cstheme="minorHAnsi"/>
          <w:b/>
          <w:sz w:val="22"/>
          <w:szCs w:val="22"/>
          <w:u w:val="single"/>
        </w:rPr>
        <w:t>Details</w:t>
      </w:r>
    </w:p>
    <w:p w14:paraId="4824988A" w14:textId="2FDC6A13" w:rsidR="006A0866" w:rsidRPr="0077168B" w:rsidRDefault="008A74A5" w:rsidP="008A74A5">
      <w:pPr>
        <w:ind w:right="-20" w:firstLine="360"/>
        <w:jc w:val="both"/>
        <w:rPr>
          <w:rFonts w:cstheme="minorHAnsi"/>
        </w:rPr>
      </w:pPr>
      <w:r w:rsidRPr="0077168B">
        <w:rPr>
          <w:rFonts w:cstheme="minorHAnsi"/>
        </w:rPr>
        <w:t xml:space="preserve">ALDOT will use EPA Grant Funds for three activities: Cold Central Plant Recycled Asphalt Mix, Warm Mix Asphalt with Reduced Temperature Requirement and Technical Assistance from The National Center for Asphalt Technology (NCAT). Details </w:t>
      </w:r>
      <w:r w:rsidR="00F74C57" w:rsidRPr="0077168B">
        <w:rPr>
          <w:rFonts w:cstheme="minorHAnsi"/>
        </w:rPr>
        <w:t>of</w:t>
      </w:r>
      <w:r w:rsidRPr="0077168B">
        <w:rPr>
          <w:rFonts w:cstheme="minorHAnsi"/>
        </w:rPr>
        <w:t xml:space="preserve"> </w:t>
      </w:r>
      <w:r w:rsidR="001C4086">
        <w:rPr>
          <w:rFonts w:cstheme="minorHAnsi"/>
        </w:rPr>
        <w:t xml:space="preserve">the budget for </w:t>
      </w:r>
      <w:r w:rsidRPr="0077168B">
        <w:rPr>
          <w:rFonts w:cstheme="minorHAnsi"/>
        </w:rPr>
        <w:t>these three activities have been outlined below</w:t>
      </w:r>
      <w:r w:rsidR="001C4086">
        <w:rPr>
          <w:rFonts w:cstheme="minorHAnsi"/>
        </w:rPr>
        <w:t xml:space="preserve"> and in the </w:t>
      </w:r>
      <w:r w:rsidR="001C4086" w:rsidRPr="001C4086">
        <w:rPr>
          <w:rFonts w:cstheme="minorHAnsi"/>
          <w:i/>
        </w:rPr>
        <w:t>Budget Narrative</w:t>
      </w:r>
      <w:r w:rsidRPr="0077168B">
        <w:rPr>
          <w:rFonts w:cstheme="minorHAnsi"/>
        </w:rPr>
        <w:t>.</w:t>
      </w:r>
    </w:p>
    <w:p w14:paraId="4A2C42AB" w14:textId="77777777" w:rsidR="008A74A5" w:rsidRPr="0077168B" w:rsidRDefault="008A74A5" w:rsidP="00086B33">
      <w:pPr>
        <w:jc w:val="both"/>
        <w:rPr>
          <w:rFonts w:eastAsiaTheme="minorEastAsia" w:cstheme="minorHAnsi"/>
        </w:rPr>
      </w:pPr>
    </w:p>
    <w:p w14:paraId="47A9D60B" w14:textId="2F617079" w:rsidR="0EEE2518" w:rsidRPr="009E6F33" w:rsidRDefault="0EEE2518" w:rsidP="00086B33">
      <w:pPr>
        <w:pStyle w:val="ListParagraph"/>
        <w:numPr>
          <w:ilvl w:val="0"/>
          <w:numId w:val="48"/>
        </w:numPr>
        <w:jc w:val="both"/>
        <w:rPr>
          <w:rFonts w:cstheme="minorHAnsi"/>
          <w:b/>
          <w:sz w:val="22"/>
          <w:szCs w:val="22"/>
        </w:rPr>
      </w:pPr>
      <w:r w:rsidRPr="009E6F33">
        <w:rPr>
          <w:rFonts w:cstheme="minorHAnsi"/>
          <w:b/>
          <w:sz w:val="22"/>
          <w:szCs w:val="22"/>
        </w:rPr>
        <w:t>Cold Central Plant Recycled Asphalt Mix</w:t>
      </w:r>
    </w:p>
    <w:p w14:paraId="313B9BD2" w14:textId="2FE005FB" w:rsidR="008A74A5" w:rsidRPr="0077168B" w:rsidRDefault="008A74A5" w:rsidP="008A74A5">
      <w:pPr>
        <w:ind w:firstLine="360"/>
        <w:rPr>
          <w14:ligatures w14:val="standardContextual"/>
        </w:rPr>
      </w:pPr>
      <w:r w:rsidRPr="0077168B">
        <w:rPr>
          <w14:ligatures w14:val="standardContextual"/>
        </w:rPr>
        <w:t xml:space="preserve">ALDOT will </w:t>
      </w:r>
      <w:r w:rsidR="553BD6DA" w:rsidRPr="1AFD5401">
        <w:rPr>
          <w14:ligatures w14:val="standardContextual"/>
        </w:rPr>
        <w:t>i</w:t>
      </w:r>
      <w:r w:rsidRPr="1AFD5401">
        <w:rPr>
          <w14:ligatures w14:val="standardContextual"/>
        </w:rPr>
        <w:t>dentify</w:t>
      </w:r>
      <w:r w:rsidRPr="0077168B">
        <w:rPr>
          <w14:ligatures w14:val="standardContextual"/>
        </w:rPr>
        <w:t xml:space="preserve"> and let </w:t>
      </w:r>
      <w:r w:rsidR="005E5311" w:rsidRPr="77AB3DF9">
        <w:rPr>
          <w14:ligatures w14:val="standardContextual"/>
        </w:rPr>
        <w:t>CCPR projects</w:t>
      </w:r>
      <w:r w:rsidRPr="0077168B">
        <w:rPr>
          <w14:ligatures w14:val="standardContextual"/>
        </w:rPr>
        <w:t xml:space="preserve"> </w:t>
      </w:r>
      <w:r w:rsidR="00DE6413" w:rsidRPr="77AB3DF9">
        <w:rPr>
          <w14:ligatures w14:val="standardContextual"/>
        </w:rPr>
        <w:t>through</w:t>
      </w:r>
      <w:r w:rsidRPr="0077168B">
        <w:rPr>
          <w14:ligatures w14:val="standardContextual"/>
        </w:rPr>
        <w:t xml:space="preserve"> ALDOT’s </w:t>
      </w:r>
      <w:r w:rsidR="005E5311" w:rsidRPr="77AB3DF9">
        <w:rPr>
          <w14:ligatures w14:val="standardContextual"/>
        </w:rPr>
        <w:t>standard</w:t>
      </w:r>
      <w:r w:rsidRPr="0077168B">
        <w:rPr>
          <w14:ligatures w14:val="standardContextual"/>
        </w:rPr>
        <w:t xml:space="preserve"> </w:t>
      </w:r>
      <w:r w:rsidR="008662DB" w:rsidRPr="77AB3DF9">
        <w:rPr>
          <w14:ligatures w14:val="standardContextual"/>
        </w:rPr>
        <w:t>p</w:t>
      </w:r>
      <w:r w:rsidRPr="0077168B">
        <w:rPr>
          <w14:ligatures w14:val="standardContextual"/>
        </w:rPr>
        <w:t xml:space="preserve">roject </w:t>
      </w:r>
      <w:r w:rsidR="008662DB" w:rsidRPr="77AB3DF9">
        <w:rPr>
          <w14:ligatures w14:val="standardContextual"/>
        </w:rPr>
        <w:t>s</w:t>
      </w:r>
      <w:r w:rsidRPr="0077168B">
        <w:rPr>
          <w14:ligatures w14:val="standardContextual"/>
        </w:rPr>
        <w:t xml:space="preserve">coping and letting process. </w:t>
      </w:r>
      <w:r w:rsidR="0000049F" w:rsidRPr="77AB3DF9">
        <w:rPr>
          <w14:ligatures w14:val="standardContextual"/>
        </w:rPr>
        <w:t>ALDOT</w:t>
      </w:r>
      <w:r w:rsidRPr="0077168B">
        <w:rPr>
          <w14:ligatures w14:val="standardContextual"/>
        </w:rPr>
        <w:t xml:space="preserve"> will use CPRG funds for all costs associated with these projects. Since these projects have not yet been identified </w:t>
      </w:r>
      <w:r w:rsidR="00CA0765" w:rsidRPr="77AB3DF9">
        <w:rPr>
          <w14:ligatures w14:val="standardContextual"/>
        </w:rPr>
        <w:t>or</w:t>
      </w:r>
      <w:r w:rsidRPr="0077168B">
        <w:rPr>
          <w14:ligatures w14:val="standardContextual"/>
        </w:rPr>
        <w:t xml:space="preserve"> let</w:t>
      </w:r>
      <w:r w:rsidR="00CA0765" w:rsidRPr="77AB3DF9">
        <w:rPr>
          <w14:ligatures w14:val="standardContextual"/>
        </w:rPr>
        <w:t xml:space="preserve">, </w:t>
      </w:r>
      <w:r w:rsidR="00106807" w:rsidRPr="77AB3DF9">
        <w:rPr>
          <w14:ligatures w14:val="standardContextual"/>
        </w:rPr>
        <w:t xml:space="preserve">the exact cost </w:t>
      </w:r>
      <w:r w:rsidR="00F154AA">
        <w:rPr>
          <w14:ligatures w14:val="standardContextual"/>
        </w:rPr>
        <w:t>i</w:t>
      </w:r>
      <w:r w:rsidR="00106807" w:rsidRPr="77AB3DF9">
        <w:rPr>
          <w14:ligatures w14:val="standardContextual"/>
        </w:rPr>
        <w:t>s unknown</w:t>
      </w:r>
      <w:r w:rsidRPr="0077168B">
        <w:rPr>
          <w14:ligatures w14:val="standardContextual"/>
        </w:rPr>
        <w:t xml:space="preserve">. </w:t>
      </w:r>
      <w:r w:rsidR="00CA0765" w:rsidRPr="77AB3DF9">
        <w:rPr>
          <w14:ligatures w14:val="standardContextual"/>
        </w:rPr>
        <w:t>Therefore,</w:t>
      </w:r>
      <w:r w:rsidRPr="0077168B">
        <w:rPr>
          <w14:ligatures w14:val="standardContextual"/>
        </w:rPr>
        <w:t xml:space="preserve"> costs have been estimated using information from Alabama Asphalt Pavement Association, Virginia Asphalt Pavement Association, and</w:t>
      </w:r>
      <w:r w:rsidR="008662DB" w:rsidRPr="77AB3DF9">
        <w:rPr>
          <w14:ligatures w14:val="standardContextual"/>
        </w:rPr>
        <w:t xml:space="preserve"> NCAT</w:t>
      </w:r>
      <w:r w:rsidRPr="0077168B">
        <w:rPr>
          <w14:ligatures w14:val="standardContextual"/>
        </w:rPr>
        <w:t xml:space="preserve">. Project cost was estimated at </w:t>
      </w:r>
      <w:r w:rsidR="00F154AA">
        <w:rPr>
          <w14:ligatures w14:val="standardContextual"/>
        </w:rPr>
        <w:t xml:space="preserve">approximately </w:t>
      </w:r>
      <w:r w:rsidRPr="0077168B">
        <w:rPr>
          <w14:ligatures w14:val="standardContextual"/>
        </w:rPr>
        <w:t xml:space="preserve">$3M and increased using the average inflation rate for the last 5 years from BLS.gov to estimate future cost increases. The budget for CCPR trials and </w:t>
      </w:r>
      <w:r w:rsidR="00F154AA">
        <w:rPr>
          <w14:ligatures w14:val="standardContextual"/>
        </w:rPr>
        <w:t xml:space="preserve">pilot </w:t>
      </w:r>
      <w:r w:rsidRPr="0077168B">
        <w:rPr>
          <w14:ligatures w14:val="standardContextual"/>
        </w:rPr>
        <w:t xml:space="preserve">projects is provided in Table </w:t>
      </w:r>
      <w:r w:rsidR="00792EB0">
        <w:rPr>
          <w14:ligatures w14:val="standardContextual"/>
        </w:rPr>
        <w:t>9</w:t>
      </w:r>
      <w:r w:rsidR="00EA62B8" w:rsidRPr="77AB3DF9">
        <w:rPr>
          <w14:ligatures w14:val="standardContextual"/>
        </w:rPr>
        <w:t xml:space="preserve"> below.</w:t>
      </w:r>
    </w:p>
    <w:p w14:paraId="6B366FA8" w14:textId="77777777" w:rsidR="00176B26" w:rsidRPr="0077168B" w:rsidRDefault="00176B26" w:rsidP="00062BCB">
      <w:pPr>
        <w:ind w:left="-20" w:right="-20"/>
        <w:jc w:val="both"/>
        <w:rPr>
          <w:rFonts w:eastAsiaTheme="minorEastAsia" w:cstheme="minorHAnsi"/>
        </w:rPr>
      </w:pPr>
    </w:p>
    <w:p w14:paraId="4F63E5C9" w14:textId="334D3501" w:rsidR="00176B26" w:rsidRPr="0077168B" w:rsidRDefault="00176B26" w:rsidP="00062BCB">
      <w:pPr>
        <w:jc w:val="both"/>
        <w:rPr>
          <w:rFonts w:eastAsiaTheme="minorEastAsia" w:cstheme="minorHAnsi"/>
          <w:b/>
          <w:bCs/>
        </w:rPr>
      </w:pPr>
      <w:r w:rsidRPr="0077168B">
        <w:rPr>
          <w:rFonts w:eastAsiaTheme="minorEastAsia" w:cstheme="minorHAnsi"/>
          <w:b/>
          <w:bCs/>
        </w:rPr>
        <w:t xml:space="preserve">Table </w:t>
      </w:r>
      <w:r w:rsidR="00792EB0">
        <w:rPr>
          <w:rFonts w:eastAsiaTheme="minorEastAsia" w:cstheme="minorHAnsi"/>
          <w:b/>
          <w:bCs/>
        </w:rPr>
        <w:t>9</w:t>
      </w:r>
      <w:r w:rsidRPr="0077168B">
        <w:rPr>
          <w:rFonts w:eastAsiaTheme="minorEastAsia" w:cstheme="minorHAnsi"/>
          <w:b/>
          <w:bCs/>
        </w:rPr>
        <w:t xml:space="preserve">: CCPR </w:t>
      </w:r>
      <w:r w:rsidR="00F154AA">
        <w:rPr>
          <w:rFonts w:eastAsiaTheme="minorEastAsia" w:cstheme="minorHAnsi"/>
          <w:b/>
          <w:bCs/>
        </w:rPr>
        <w:t xml:space="preserve">Trials and </w:t>
      </w:r>
      <w:r w:rsidR="00141903" w:rsidRPr="0077168B">
        <w:rPr>
          <w:rFonts w:eastAsiaTheme="minorEastAsia" w:cstheme="minorHAnsi"/>
          <w:b/>
          <w:bCs/>
        </w:rPr>
        <w:t>Pilot</w:t>
      </w:r>
      <w:r w:rsidRPr="0077168B">
        <w:rPr>
          <w:rFonts w:eastAsiaTheme="minorEastAsia" w:cstheme="minorHAnsi"/>
          <w:b/>
          <w:bCs/>
        </w:rPr>
        <w:t xml:space="preserve"> Projects</w:t>
      </w:r>
    </w:p>
    <w:tbl>
      <w:tblPr>
        <w:tblW w:w="5000" w:type="pct"/>
        <w:tblLook w:val="04A0" w:firstRow="1" w:lastRow="0" w:firstColumn="1" w:lastColumn="0" w:noHBand="0" w:noVBand="1"/>
      </w:tblPr>
      <w:tblGrid>
        <w:gridCol w:w="1479"/>
        <w:gridCol w:w="3710"/>
        <w:gridCol w:w="4151"/>
      </w:tblGrid>
      <w:tr w:rsidR="000075FA" w:rsidRPr="0077168B" w14:paraId="3F92A4B7" w14:textId="77777777" w:rsidTr="000075FA">
        <w:trPr>
          <w:trHeight w:val="285"/>
          <w:tblHeader/>
        </w:trPr>
        <w:tc>
          <w:tcPr>
            <w:tcW w:w="792" w:type="pct"/>
            <w:tcBorders>
              <w:top w:val="single" w:sz="8" w:space="0" w:color="auto"/>
              <w:left w:val="single" w:sz="8" w:space="0" w:color="auto"/>
              <w:bottom w:val="single" w:sz="8" w:space="0" w:color="auto"/>
              <w:right w:val="single" w:sz="8" w:space="0" w:color="auto"/>
            </w:tcBorders>
            <w:shd w:val="clear" w:color="auto" w:fill="BDD7EE"/>
            <w:tcMar>
              <w:left w:w="108" w:type="dxa"/>
              <w:right w:w="108" w:type="dxa"/>
            </w:tcMar>
          </w:tcPr>
          <w:p w14:paraId="5070C8BA" w14:textId="7094A9B2" w:rsidR="0EEE2518" w:rsidRPr="0077168B" w:rsidRDefault="0EEE2518" w:rsidP="00062BCB">
            <w:pPr>
              <w:ind w:left="-20" w:right="-20"/>
              <w:jc w:val="both"/>
              <w:rPr>
                <w:rFonts w:eastAsiaTheme="minorEastAsia" w:cstheme="minorHAnsi"/>
                <w:b/>
                <w:bCs/>
                <w:color w:val="000000" w:themeColor="text1"/>
              </w:rPr>
            </w:pPr>
            <w:r w:rsidRPr="0077168B">
              <w:rPr>
                <w:rFonts w:eastAsiaTheme="minorEastAsia" w:cstheme="minorHAnsi"/>
                <w:b/>
                <w:bCs/>
                <w:color w:val="000000" w:themeColor="text1"/>
              </w:rPr>
              <w:t>Year</w:t>
            </w:r>
          </w:p>
        </w:tc>
        <w:tc>
          <w:tcPr>
            <w:tcW w:w="1986" w:type="pct"/>
            <w:tcBorders>
              <w:top w:val="single" w:sz="8" w:space="0" w:color="auto"/>
              <w:left w:val="single" w:sz="8" w:space="0" w:color="auto"/>
              <w:bottom w:val="single" w:sz="8" w:space="0" w:color="auto"/>
              <w:right w:val="single" w:sz="8" w:space="0" w:color="auto"/>
            </w:tcBorders>
            <w:shd w:val="clear" w:color="auto" w:fill="BDD7EE"/>
            <w:tcMar>
              <w:left w:w="108" w:type="dxa"/>
              <w:right w:w="108" w:type="dxa"/>
            </w:tcMar>
          </w:tcPr>
          <w:p w14:paraId="0BB2903C" w14:textId="51E93EA0" w:rsidR="0EEE2518" w:rsidRPr="0077168B" w:rsidRDefault="0EEE2518" w:rsidP="00062BCB">
            <w:pPr>
              <w:ind w:left="-20" w:right="-20"/>
              <w:jc w:val="both"/>
              <w:rPr>
                <w:rFonts w:eastAsiaTheme="minorEastAsia" w:cstheme="minorHAnsi"/>
                <w:b/>
                <w:bCs/>
                <w:color w:val="000000" w:themeColor="text1"/>
              </w:rPr>
            </w:pPr>
            <w:r w:rsidRPr="0077168B">
              <w:rPr>
                <w:rFonts w:eastAsiaTheme="minorEastAsia" w:cstheme="minorHAnsi"/>
                <w:b/>
                <w:bCs/>
                <w:color w:val="000000" w:themeColor="text1"/>
              </w:rPr>
              <w:t>Project</w:t>
            </w:r>
          </w:p>
        </w:tc>
        <w:tc>
          <w:tcPr>
            <w:tcW w:w="2222" w:type="pct"/>
            <w:tcBorders>
              <w:top w:val="single" w:sz="8" w:space="0" w:color="auto"/>
              <w:left w:val="single" w:sz="8" w:space="0" w:color="auto"/>
              <w:bottom w:val="single" w:sz="8" w:space="0" w:color="auto"/>
              <w:right w:val="single" w:sz="8" w:space="0" w:color="auto"/>
            </w:tcBorders>
            <w:shd w:val="clear" w:color="auto" w:fill="BDD7EE"/>
            <w:tcMar>
              <w:left w:w="108" w:type="dxa"/>
              <w:right w:w="108" w:type="dxa"/>
            </w:tcMar>
          </w:tcPr>
          <w:p w14:paraId="51A80EEC" w14:textId="48486D08" w:rsidR="0EEE2518" w:rsidRPr="0077168B" w:rsidRDefault="0EEE2518" w:rsidP="00062BCB">
            <w:pPr>
              <w:ind w:left="-20" w:right="-20"/>
              <w:jc w:val="both"/>
              <w:rPr>
                <w:rFonts w:eastAsiaTheme="minorEastAsia" w:cstheme="minorHAnsi"/>
                <w:b/>
                <w:bCs/>
                <w:color w:val="000000" w:themeColor="text1"/>
              </w:rPr>
            </w:pPr>
            <w:r w:rsidRPr="0077168B">
              <w:rPr>
                <w:rFonts w:eastAsiaTheme="minorEastAsia" w:cstheme="minorHAnsi"/>
                <w:b/>
                <w:bCs/>
                <w:color w:val="000000" w:themeColor="text1"/>
              </w:rPr>
              <w:t>C</w:t>
            </w:r>
            <w:r w:rsidR="001C445D" w:rsidRPr="0077168B">
              <w:rPr>
                <w:rFonts w:eastAsiaTheme="minorEastAsia" w:cstheme="minorHAnsi"/>
                <w:b/>
                <w:bCs/>
                <w:color w:val="000000" w:themeColor="text1"/>
              </w:rPr>
              <w:t>ost</w:t>
            </w:r>
          </w:p>
        </w:tc>
      </w:tr>
      <w:tr w:rsidR="00BB58D5" w:rsidRPr="0077168B" w14:paraId="004CF849" w14:textId="77777777">
        <w:trPr>
          <w:trHeight w:val="285"/>
        </w:trPr>
        <w:tc>
          <w:tcPr>
            <w:tcW w:w="792" w:type="pct"/>
            <w:tcBorders>
              <w:top w:val="nil"/>
              <w:left w:val="single" w:sz="8" w:space="0" w:color="auto"/>
              <w:bottom w:val="single" w:sz="8" w:space="0" w:color="auto"/>
              <w:right w:val="single" w:sz="8" w:space="0" w:color="auto"/>
            </w:tcBorders>
            <w:tcMar>
              <w:left w:w="108" w:type="dxa"/>
              <w:right w:w="108" w:type="dxa"/>
            </w:tcMar>
            <w:vAlign w:val="bottom"/>
          </w:tcPr>
          <w:p w14:paraId="4B51B0F9" w14:textId="7D465836" w:rsidR="00BB58D5" w:rsidRPr="0077168B" w:rsidRDefault="00BB58D5" w:rsidP="00BB58D5">
            <w:pPr>
              <w:ind w:left="-20" w:right="-20"/>
              <w:jc w:val="both"/>
              <w:rPr>
                <w:rFonts w:eastAsiaTheme="minorEastAsia" w:cstheme="minorHAnsi"/>
                <w:color w:val="000000" w:themeColor="text1"/>
              </w:rPr>
            </w:pPr>
            <w:r w:rsidRPr="0077168B">
              <w:rPr>
                <w:rFonts w:cstheme="minorHAnsi"/>
                <w:color w:val="000000"/>
                <w14:ligatures w14:val="standardContextual"/>
              </w:rPr>
              <w:t>2025</w:t>
            </w:r>
          </w:p>
        </w:tc>
        <w:tc>
          <w:tcPr>
            <w:tcW w:w="1986" w:type="pct"/>
            <w:tcBorders>
              <w:top w:val="nil"/>
              <w:left w:val="nil"/>
              <w:bottom w:val="single" w:sz="8" w:space="0" w:color="auto"/>
              <w:right w:val="single" w:sz="8" w:space="0" w:color="auto"/>
            </w:tcBorders>
            <w:tcMar>
              <w:left w:w="108" w:type="dxa"/>
              <w:right w:w="108" w:type="dxa"/>
            </w:tcMar>
            <w:vAlign w:val="bottom"/>
          </w:tcPr>
          <w:p w14:paraId="69DA4843" w14:textId="054AAA49" w:rsidR="00BB58D5" w:rsidRPr="0077168B" w:rsidRDefault="00BB58D5" w:rsidP="00BB58D5">
            <w:pPr>
              <w:ind w:left="-20" w:right="-20"/>
              <w:jc w:val="both"/>
              <w:rPr>
                <w:rFonts w:eastAsiaTheme="minorEastAsia" w:cstheme="minorHAnsi"/>
                <w:color w:val="000000" w:themeColor="text1"/>
              </w:rPr>
            </w:pPr>
            <w:r w:rsidRPr="0077168B">
              <w:rPr>
                <w:rFonts w:cstheme="minorHAnsi"/>
                <w:color w:val="000000"/>
                <w14:ligatures w14:val="standardContextual"/>
              </w:rPr>
              <w:t>Trial 1</w:t>
            </w:r>
          </w:p>
        </w:tc>
        <w:tc>
          <w:tcPr>
            <w:tcW w:w="2222" w:type="pct"/>
            <w:tcBorders>
              <w:top w:val="nil"/>
              <w:left w:val="nil"/>
              <w:bottom w:val="single" w:sz="8" w:space="0" w:color="auto"/>
              <w:right w:val="single" w:sz="8" w:space="0" w:color="auto"/>
            </w:tcBorders>
            <w:tcMar>
              <w:left w:w="108" w:type="dxa"/>
              <w:right w:w="108" w:type="dxa"/>
            </w:tcMar>
            <w:vAlign w:val="bottom"/>
          </w:tcPr>
          <w:p w14:paraId="3A2960D3" w14:textId="126A55D2" w:rsidR="00BB58D5" w:rsidRPr="0077168B" w:rsidRDefault="00BB58D5" w:rsidP="00BB58D5">
            <w:pPr>
              <w:ind w:left="-20" w:right="-20"/>
              <w:jc w:val="both"/>
              <w:rPr>
                <w:rFonts w:eastAsiaTheme="minorEastAsia" w:cstheme="minorHAnsi"/>
                <w:color w:val="000000" w:themeColor="text1"/>
              </w:rPr>
            </w:pPr>
            <w:r w:rsidRPr="0077168B">
              <w:rPr>
                <w:rFonts w:cstheme="minorHAnsi"/>
                <w:color w:val="000000"/>
                <w14:ligatures w14:val="standardContextual"/>
              </w:rPr>
              <w:t xml:space="preserve">$   3,037,901 </w:t>
            </w:r>
          </w:p>
        </w:tc>
      </w:tr>
      <w:tr w:rsidR="00BB58D5" w:rsidRPr="0077168B" w14:paraId="2125433E" w14:textId="77777777">
        <w:trPr>
          <w:trHeight w:val="285"/>
        </w:trPr>
        <w:tc>
          <w:tcPr>
            <w:tcW w:w="792" w:type="pct"/>
            <w:tcBorders>
              <w:top w:val="nil"/>
              <w:left w:val="single" w:sz="8" w:space="0" w:color="auto"/>
              <w:bottom w:val="single" w:sz="8" w:space="0" w:color="auto"/>
              <w:right w:val="single" w:sz="8" w:space="0" w:color="auto"/>
            </w:tcBorders>
            <w:tcMar>
              <w:left w:w="108" w:type="dxa"/>
              <w:right w:w="108" w:type="dxa"/>
            </w:tcMar>
            <w:vAlign w:val="bottom"/>
          </w:tcPr>
          <w:p w14:paraId="537AA625" w14:textId="6A56E70E" w:rsidR="00BB58D5" w:rsidRPr="0077168B" w:rsidRDefault="00BB58D5" w:rsidP="00BB58D5">
            <w:pPr>
              <w:ind w:left="-20" w:right="-20"/>
              <w:jc w:val="both"/>
              <w:rPr>
                <w:rFonts w:eastAsiaTheme="minorEastAsia" w:cstheme="minorHAnsi"/>
                <w:color w:val="000000" w:themeColor="text1"/>
              </w:rPr>
            </w:pPr>
            <w:r w:rsidRPr="0077168B">
              <w:rPr>
                <w:rFonts w:cstheme="minorHAnsi"/>
                <w:color w:val="000000"/>
                <w14:ligatures w14:val="standardContextual"/>
              </w:rPr>
              <w:t>2026</w:t>
            </w:r>
          </w:p>
        </w:tc>
        <w:tc>
          <w:tcPr>
            <w:tcW w:w="1986" w:type="pct"/>
            <w:tcBorders>
              <w:top w:val="nil"/>
              <w:left w:val="nil"/>
              <w:bottom w:val="single" w:sz="8" w:space="0" w:color="auto"/>
              <w:right w:val="single" w:sz="8" w:space="0" w:color="auto"/>
            </w:tcBorders>
            <w:tcMar>
              <w:left w:w="108" w:type="dxa"/>
              <w:right w:w="108" w:type="dxa"/>
            </w:tcMar>
            <w:vAlign w:val="bottom"/>
          </w:tcPr>
          <w:p w14:paraId="1CB1F8BE" w14:textId="2833B48E" w:rsidR="00BB58D5" w:rsidRPr="0077168B" w:rsidRDefault="00BB58D5" w:rsidP="00BB58D5">
            <w:pPr>
              <w:ind w:left="-20" w:right="-20"/>
              <w:jc w:val="both"/>
              <w:rPr>
                <w:rFonts w:eastAsiaTheme="minorEastAsia" w:cstheme="minorHAnsi"/>
                <w:color w:val="000000" w:themeColor="text1"/>
              </w:rPr>
            </w:pPr>
            <w:r w:rsidRPr="0077168B">
              <w:rPr>
                <w:rFonts w:cstheme="minorHAnsi"/>
                <w:color w:val="000000"/>
                <w14:ligatures w14:val="standardContextual"/>
              </w:rPr>
              <w:t>Trial 2</w:t>
            </w:r>
          </w:p>
        </w:tc>
        <w:tc>
          <w:tcPr>
            <w:tcW w:w="2222" w:type="pct"/>
            <w:tcBorders>
              <w:top w:val="nil"/>
              <w:left w:val="nil"/>
              <w:bottom w:val="single" w:sz="8" w:space="0" w:color="auto"/>
              <w:right w:val="single" w:sz="8" w:space="0" w:color="auto"/>
            </w:tcBorders>
            <w:tcMar>
              <w:left w:w="108" w:type="dxa"/>
              <w:right w:w="108" w:type="dxa"/>
            </w:tcMar>
            <w:vAlign w:val="bottom"/>
          </w:tcPr>
          <w:p w14:paraId="78E79742" w14:textId="0D087940" w:rsidR="00BB58D5" w:rsidRPr="0077168B" w:rsidRDefault="00BB58D5" w:rsidP="00BB58D5">
            <w:pPr>
              <w:ind w:left="-20" w:right="-20"/>
              <w:jc w:val="both"/>
              <w:rPr>
                <w:rFonts w:eastAsiaTheme="minorEastAsia" w:cstheme="minorHAnsi"/>
                <w:color w:val="000000" w:themeColor="text1"/>
              </w:rPr>
            </w:pPr>
            <w:r w:rsidRPr="0077168B">
              <w:rPr>
                <w:rFonts w:cstheme="minorHAnsi"/>
                <w:color w:val="000000"/>
                <w14:ligatures w14:val="standardContextual"/>
              </w:rPr>
              <w:t xml:space="preserve">$   3,153,949 </w:t>
            </w:r>
          </w:p>
        </w:tc>
      </w:tr>
      <w:tr w:rsidR="00BB58D5" w:rsidRPr="0077168B" w14:paraId="63795484" w14:textId="77777777">
        <w:trPr>
          <w:trHeight w:val="285"/>
        </w:trPr>
        <w:tc>
          <w:tcPr>
            <w:tcW w:w="792" w:type="pct"/>
            <w:tcBorders>
              <w:top w:val="nil"/>
              <w:left w:val="single" w:sz="8" w:space="0" w:color="auto"/>
              <w:bottom w:val="single" w:sz="8" w:space="0" w:color="auto"/>
              <w:right w:val="single" w:sz="8" w:space="0" w:color="auto"/>
            </w:tcBorders>
            <w:tcMar>
              <w:left w:w="108" w:type="dxa"/>
              <w:right w:w="108" w:type="dxa"/>
            </w:tcMar>
            <w:vAlign w:val="bottom"/>
          </w:tcPr>
          <w:p w14:paraId="737F47D8" w14:textId="076A1B07" w:rsidR="00BB58D5" w:rsidRPr="0077168B" w:rsidRDefault="00BB58D5" w:rsidP="00BB58D5">
            <w:pPr>
              <w:ind w:left="-20" w:right="-20"/>
              <w:jc w:val="both"/>
              <w:rPr>
                <w:rFonts w:eastAsiaTheme="minorEastAsia" w:cstheme="minorHAnsi"/>
                <w:color w:val="000000" w:themeColor="text1"/>
              </w:rPr>
            </w:pPr>
            <w:r w:rsidRPr="0077168B">
              <w:rPr>
                <w:rFonts w:cstheme="minorHAnsi"/>
                <w:color w:val="000000"/>
                <w14:ligatures w14:val="standardContextual"/>
              </w:rPr>
              <w:t>2027</w:t>
            </w:r>
          </w:p>
        </w:tc>
        <w:tc>
          <w:tcPr>
            <w:tcW w:w="1986" w:type="pct"/>
            <w:tcBorders>
              <w:top w:val="nil"/>
              <w:left w:val="nil"/>
              <w:bottom w:val="single" w:sz="8" w:space="0" w:color="auto"/>
              <w:right w:val="single" w:sz="8" w:space="0" w:color="auto"/>
            </w:tcBorders>
            <w:tcMar>
              <w:left w:w="108" w:type="dxa"/>
              <w:right w:w="108" w:type="dxa"/>
            </w:tcMar>
            <w:vAlign w:val="bottom"/>
          </w:tcPr>
          <w:p w14:paraId="4CE7A6F7" w14:textId="4706E1C6" w:rsidR="00BB58D5" w:rsidRPr="0077168B" w:rsidRDefault="00BB58D5" w:rsidP="00BB58D5">
            <w:pPr>
              <w:ind w:left="-20" w:right="-20"/>
              <w:jc w:val="both"/>
              <w:rPr>
                <w:rFonts w:eastAsiaTheme="minorEastAsia" w:cstheme="minorHAnsi"/>
                <w:color w:val="000000" w:themeColor="text1"/>
              </w:rPr>
            </w:pPr>
            <w:r w:rsidRPr="0077168B">
              <w:rPr>
                <w:rFonts w:cstheme="minorHAnsi"/>
                <w:color w:val="000000"/>
                <w14:ligatures w14:val="standardContextual"/>
              </w:rPr>
              <w:t>Project 1</w:t>
            </w:r>
          </w:p>
        </w:tc>
        <w:tc>
          <w:tcPr>
            <w:tcW w:w="2222" w:type="pct"/>
            <w:tcBorders>
              <w:top w:val="nil"/>
              <w:left w:val="nil"/>
              <w:bottom w:val="single" w:sz="8" w:space="0" w:color="auto"/>
              <w:right w:val="single" w:sz="8" w:space="0" w:color="auto"/>
            </w:tcBorders>
            <w:tcMar>
              <w:left w:w="108" w:type="dxa"/>
              <w:right w:w="108" w:type="dxa"/>
            </w:tcMar>
            <w:vAlign w:val="bottom"/>
          </w:tcPr>
          <w:p w14:paraId="21C10626" w14:textId="7F5482F4" w:rsidR="00BB58D5" w:rsidRPr="0077168B" w:rsidRDefault="00BB58D5" w:rsidP="00BB58D5">
            <w:pPr>
              <w:ind w:left="-20" w:right="-20"/>
              <w:jc w:val="both"/>
              <w:rPr>
                <w:rFonts w:eastAsiaTheme="minorEastAsia" w:cstheme="minorHAnsi"/>
                <w:color w:val="000000" w:themeColor="text1"/>
              </w:rPr>
            </w:pPr>
            <w:r w:rsidRPr="0077168B">
              <w:rPr>
                <w:rFonts w:cstheme="minorHAnsi"/>
                <w:color w:val="000000"/>
                <w14:ligatures w14:val="standardContextual"/>
              </w:rPr>
              <w:t xml:space="preserve">$   3,274,430 </w:t>
            </w:r>
          </w:p>
        </w:tc>
      </w:tr>
      <w:tr w:rsidR="00BB58D5" w:rsidRPr="0077168B" w14:paraId="1F4A00BA" w14:textId="77777777">
        <w:trPr>
          <w:trHeight w:val="285"/>
        </w:trPr>
        <w:tc>
          <w:tcPr>
            <w:tcW w:w="792" w:type="pct"/>
            <w:tcBorders>
              <w:top w:val="nil"/>
              <w:left w:val="single" w:sz="8" w:space="0" w:color="auto"/>
              <w:bottom w:val="single" w:sz="8" w:space="0" w:color="auto"/>
              <w:right w:val="single" w:sz="8" w:space="0" w:color="auto"/>
            </w:tcBorders>
            <w:tcMar>
              <w:left w:w="108" w:type="dxa"/>
              <w:right w:w="108" w:type="dxa"/>
            </w:tcMar>
            <w:vAlign w:val="bottom"/>
          </w:tcPr>
          <w:p w14:paraId="2B5A1638" w14:textId="3133659E" w:rsidR="00BB58D5" w:rsidRPr="0077168B" w:rsidRDefault="00BB58D5" w:rsidP="00BB58D5">
            <w:pPr>
              <w:ind w:left="-20" w:right="-20"/>
              <w:jc w:val="both"/>
              <w:rPr>
                <w:rFonts w:eastAsiaTheme="minorEastAsia" w:cstheme="minorHAnsi"/>
                <w:color w:val="000000" w:themeColor="text1"/>
              </w:rPr>
            </w:pPr>
            <w:r w:rsidRPr="0077168B">
              <w:rPr>
                <w:rFonts w:cstheme="minorHAnsi"/>
                <w:color w:val="000000"/>
                <w14:ligatures w14:val="standardContextual"/>
              </w:rPr>
              <w:t>2027</w:t>
            </w:r>
          </w:p>
        </w:tc>
        <w:tc>
          <w:tcPr>
            <w:tcW w:w="1986" w:type="pct"/>
            <w:tcBorders>
              <w:top w:val="nil"/>
              <w:left w:val="nil"/>
              <w:bottom w:val="single" w:sz="8" w:space="0" w:color="auto"/>
              <w:right w:val="single" w:sz="8" w:space="0" w:color="auto"/>
            </w:tcBorders>
            <w:tcMar>
              <w:left w:w="108" w:type="dxa"/>
              <w:right w:w="108" w:type="dxa"/>
            </w:tcMar>
            <w:vAlign w:val="bottom"/>
          </w:tcPr>
          <w:p w14:paraId="5D42FDA8" w14:textId="4D315D4B" w:rsidR="00BB58D5" w:rsidRPr="0077168B" w:rsidRDefault="00BB58D5" w:rsidP="00BB58D5">
            <w:pPr>
              <w:ind w:left="-20" w:right="-20"/>
              <w:jc w:val="both"/>
              <w:rPr>
                <w:rFonts w:eastAsiaTheme="minorEastAsia" w:cstheme="minorHAnsi"/>
                <w:color w:val="000000" w:themeColor="text1"/>
              </w:rPr>
            </w:pPr>
            <w:r w:rsidRPr="0077168B">
              <w:rPr>
                <w:rFonts w:cstheme="minorHAnsi"/>
                <w:color w:val="000000"/>
                <w14:ligatures w14:val="standardContextual"/>
              </w:rPr>
              <w:t>Project 2</w:t>
            </w:r>
          </w:p>
        </w:tc>
        <w:tc>
          <w:tcPr>
            <w:tcW w:w="2222" w:type="pct"/>
            <w:tcBorders>
              <w:top w:val="nil"/>
              <w:left w:val="nil"/>
              <w:bottom w:val="single" w:sz="8" w:space="0" w:color="auto"/>
              <w:right w:val="single" w:sz="8" w:space="0" w:color="auto"/>
            </w:tcBorders>
            <w:tcMar>
              <w:left w:w="108" w:type="dxa"/>
              <w:right w:w="108" w:type="dxa"/>
            </w:tcMar>
            <w:vAlign w:val="bottom"/>
          </w:tcPr>
          <w:p w14:paraId="5A542B4C" w14:textId="79040260" w:rsidR="00BB58D5" w:rsidRPr="0077168B" w:rsidRDefault="00BB58D5" w:rsidP="00BB58D5">
            <w:pPr>
              <w:ind w:left="-20" w:right="-20"/>
              <w:jc w:val="both"/>
              <w:rPr>
                <w:rFonts w:eastAsiaTheme="minorEastAsia" w:cstheme="minorHAnsi"/>
                <w:color w:val="000000" w:themeColor="text1"/>
              </w:rPr>
            </w:pPr>
            <w:r w:rsidRPr="0077168B">
              <w:rPr>
                <w:rFonts w:cstheme="minorHAnsi"/>
                <w:color w:val="000000"/>
                <w14:ligatures w14:val="standardContextual"/>
              </w:rPr>
              <w:t xml:space="preserve">$   3,274,430 </w:t>
            </w:r>
          </w:p>
        </w:tc>
      </w:tr>
      <w:tr w:rsidR="00BB58D5" w:rsidRPr="0077168B" w14:paraId="56C4AB56" w14:textId="77777777">
        <w:trPr>
          <w:trHeight w:val="285"/>
        </w:trPr>
        <w:tc>
          <w:tcPr>
            <w:tcW w:w="792" w:type="pct"/>
            <w:tcBorders>
              <w:top w:val="nil"/>
              <w:left w:val="single" w:sz="8" w:space="0" w:color="auto"/>
              <w:bottom w:val="single" w:sz="8" w:space="0" w:color="auto"/>
              <w:right w:val="single" w:sz="8" w:space="0" w:color="auto"/>
            </w:tcBorders>
            <w:tcMar>
              <w:left w:w="108" w:type="dxa"/>
              <w:right w:w="108" w:type="dxa"/>
            </w:tcMar>
            <w:vAlign w:val="bottom"/>
          </w:tcPr>
          <w:p w14:paraId="233AEAF7" w14:textId="7871C6C2" w:rsidR="00BB58D5" w:rsidRPr="0077168B" w:rsidRDefault="00BB58D5" w:rsidP="00BB58D5">
            <w:pPr>
              <w:ind w:left="-20" w:right="-20"/>
              <w:jc w:val="both"/>
              <w:rPr>
                <w:rFonts w:eastAsiaTheme="minorEastAsia" w:cstheme="minorHAnsi"/>
                <w:color w:val="000000" w:themeColor="text1"/>
              </w:rPr>
            </w:pPr>
            <w:r w:rsidRPr="0077168B">
              <w:rPr>
                <w:rFonts w:cstheme="minorHAnsi"/>
                <w:color w:val="000000"/>
                <w14:ligatures w14:val="standardContextual"/>
              </w:rPr>
              <w:t>2028</w:t>
            </w:r>
          </w:p>
        </w:tc>
        <w:tc>
          <w:tcPr>
            <w:tcW w:w="1986" w:type="pct"/>
            <w:tcBorders>
              <w:top w:val="nil"/>
              <w:left w:val="nil"/>
              <w:bottom w:val="single" w:sz="8" w:space="0" w:color="auto"/>
              <w:right w:val="single" w:sz="8" w:space="0" w:color="auto"/>
            </w:tcBorders>
            <w:tcMar>
              <w:left w:w="108" w:type="dxa"/>
              <w:right w:w="108" w:type="dxa"/>
            </w:tcMar>
            <w:vAlign w:val="bottom"/>
          </w:tcPr>
          <w:p w14:paraId="66A21123" w14:textId="7ECF70B9" w:rsidR="00BB58D5" w:rsidRPr="0077168B" w:rsidRDefault="00BB58D5" w:rsidP="00BB58D5">
            <w:pPr>
              <w:ind w:left="-20" w:right="-20"/>
              <w:jc w:val="both"/>
              <w:rPr>
                <w:rFonts w:eastAsiaTheme="minorEastAsia" w:cstheme="minorHAnsi"/>
                <w:color w:val="000000" w:themeColor="text1"/>
              </w:rPr>
            </w:pPr>
            <w:r w:rsidRPr="0077168B">
              <w:rPr>
                <w:rFonts w:cstheme="minorHAnsi"/>
                <w:color w:val="000000"/>
                <w14:ligatures w14:val="standardContextual"/>
              </w:rPr>
              <w:t>Project 3</w:t>
            </w:r>
          </w:p>
        </w:tc>
        <w:tc>
          <w:tcPr>
            <w:tcW w:w="2222" w:type="pct"/>
            <w:tcBorders>
              <w:top w:val="nil"/>
              <w:left w:val="nil"/>
              <w:bottom w:val="single" w:sz="8" w:space="0" w:color="auto"/>
              <w:right w:val="single" w:sz="8" w:space="0" w:color="auto"/>
            </w:tcBorders>
            <w:tcMar>
              <w:left w:w="108" w:type="dxa"/>
              <w:right w:w="108" w:type="dxa"/>
            </w:tcMar>
            <w:vAlign w:val="bottom"/>
          </w:tcPr>
          <w:p w14:paraId="338708A9" w14:textId="477FFA69" w:rsidR="00BB58D5" w:rsidRPr="0077168B" w:rsidRDefault="00BB58D5" w:rsidP="00BB58D5">
            <w:pPr>
              <w:ind w:left="-20" w:right="-20"/>
              <w:jc w:val="both"/>
              <w:rPr>
                <w:rFonts w:eastAsiaTheme="minorEastAsia" w:cstheme="minorHAnsi"/>
                <w:color w:val="000000" w:themeColor="text1"/>
              </w:rPr>
            </w:pPr>
            <w:r w:rsidRPr="0077168B">
              <w:rPr>
                <w:rFonts w:cstheme="minorHAnsi"/>
                <w:color w:val="000000"/>
                <w14:ligatures w14:val="standardContextual"/>
              </w:rPr>
              <w:t xml:space="preserve">$   3,399,513 </w:t>
            </w:r>
          </w:p>
        </w:tc>
      </w:tr>
      <w:tr w:rsidR="00BB58D5" w:rsidRPr="0077168B" w14:paraId="64BC025A" w14:textId="77777777">
        <w:trPr>
          <w:trHeight w:val="60"/>
        </w:trPr>
        <w:tc>
          <w:tcPr>
            <w:tcW w:w="792" w:type="pct"/>
            <w:tcBorders>
              <w:top w:val="nil"/>
              <w:left w:val="single" w:sz="8" w:space="0" w:color="auto"/>
              <w:bottom w:val="single" w:sz="8" w:space="0" w:color="auto"/>
              <w:right w:val="single" w:sz="8" w:space="0" w:color="auto"/>
            </w:tcBorders>
            <w:tcMar>
              <w:left w:w="108" w:type="dxa"/>
              <w:right w:w="108" w:type="dxa"/>
            </w:tcMar>
            <w:vAlign w:val="bottom"/>
          </w:tcPr>
          <w:p w14:paraId="7261B6BB" w14:textId="586C7875" w:rsidR="00BB58D5" w:rsidRPr="0077168B" w:rsidRDefault="00BB58D5" w:rsidP="00BB58D5">
            <w:pPr>
              <w:ind w:left="-20" w:right="-20"/>
              <w:jc w:val="both"/>
              <w:rPr>
                <w:rFonts w:eastAsiaTheme="minorEastAsia" w:cstheme="minorHAnsi"/>
                <w:color w:val="000000" w:themeColor="text1"/>
              </w:rPr>
            </w:pPr>
            <w:r w:rsidRPr="0077168B">
              <w:rPr>
                <w:rFonts w:cstheme="minorHAnsi"/>
                <w:color w:val="000000"/>
                <w14:ligatures w14:val="standardContextual"/>
              </w:rPr>
              <w:t>2028</w:t>
            </w:r>
          </w:p>
        </w:tc>
        <w:tc>
          <w:tcPr>
            <w:tcW w:w="1986" w:type="pct"/>
            <w:tcBorders>
              <w:top w:val="nil"/>
              <w:left w:val="nil"/>
              <w:bottom w:val="single" w:sz="8" w:space="0" w:color="auto"/>
              <w:right w:val="single" w:sz="8" w:space="0" w:color="auto"/>
            </w:tcBorders>
            <w:tcMar>
              <w:left w:w="108" w:type="dxa"/>
              <w:right w:w="108" w:type="dxa"/>
            </w:tcMar>
            <w:vAlign w:val="bottom"/>
          </w:tcPr>
          <w:p w14:paraId="4CBC63F3" w14:textId="0490EFB1" w:rsidR="00BB58D5" w:rsidRPr="0077168B" w:rsidRDefault="00BB58D5" w:rsidP="00BB58D5">
            <w:pPr>
              <w:ind w:left="-20" w:right="-20"/>
              <w:jc w:val="both"/>
              <w:rPr>
                <w:rFonts w:eastAsiaTheme="minorEastAsia" w:cstheme="minorHAnsi"/>
                <w:color w:val="000000" w:themeColor="text1"/>
              </w:rPr>
            </w:pPr>
            <w:r w:rsidRPr="0077168B">
              <w:rPr>
                <w:rFonts w:cstheme="minorHAnsi"/>
                <w:color w:val="000000"/>
                <w14:ligatures w14:val="standardContextual"/>
              </w:rPr>
              <w:t>Project 4</w:t>
            </w:r>
          </w:p>
        </w:tc>
        <w:tc>
          <w:tcPr>
            <w:tcW w:w="2222" w:type="pct"/>
            <w:tcBorders>
              <w:top w:val="nil"/>
              <w:left w:val="nil"/>
              <w:bottom w:val="single" w:sz="8" w:space="0" w:color="auto"/>
              <w:right w:val="single" w:sz="8" w:space="0" w:color="auto"/>
            </w:tcBorders>
            <w:tcMar>
              <w:left w:w="108" w:type="dxa"/>
              <w:right w:w="108" w:type="dxa"/>
            </w:tcMar>
            <w:vAlign w:val="bottom"/>
          </w:tcPr>
          <w:p w14:paraId="34D266A4" w14:textId="32D6F7B0" w:rsidR="00BB58D5" w:rsidRPr="0077168B" w:rsidRDefault="00BB58D5" w:rsidP="00BB58D5">
            <w:pPr>
              <w:ind w:left="-20" w:right="-20"/>
              <w:jc w:val="both"/>
              <w:rPr>
                <w:rFonts w:eastAsiaTheme="minorEastAsia" w:cstheme="minorHAnsi"/>
                <w:color w:val="000000" w:themeColor="text1"/>
              </w:rPr>
            </w:pPr>
            <w:r w:rsidRPr="0077168B">
              <w:rPr>
                <w:rFonts w:cstheme="minorHAnsi"/>
                <w:color w:val="000000"/>
                <w14:ligatures w14:val="standardContextual"/>
              </w:rPr>
              <w:t xml:space="preserve">$   3,399,513 </w:t>
            </w:r>
          </w:p>
        </w:tc>
      </w:tr>
      <w:tr w:rsidR="00BB58D5" w:rsidRPr="0077168B" w14:paraId="547B76CC" w14:textId="77777777">
        <w:trPr>
          <w:trHeight w:val="285"/>
        </w:trPr>
        <w:tc>
          <w:tcPr>
            <w:tcW w:w="792" w:type="pct"/>
            <w:tcBorders>
              <w:top w:val="nil"/>
              <w:left w:val="single" w:sz="8" w:space="0" w:color="auto"/>
              <w:bottom w:val="single" w:sz="8" w:space="0" w:color="auto"/>
              <w:right w:val="single" w:sz="8" w:space="0" w:color="auto"/>
            </w:tcBorders>
            <w:tcMar>
              <w:left w:w="108" w:type="dxa"/>
              <w:right w:w="108" w:type="dxa"/>
            </w:tcMar>
            <w:vAlign w:val="bottom"/>
          </w:tcPr>
          <w:p w14:paraId="40DD35C1" w14:textId="33AA0077" w:rsidR="00BB58D5" w:rsidRPr="0077168B" w:rsidRDefault="00BB58D5" w:rsidP="00BB58D5">
            <w:pPr>
              <w:ind w:left="-20" w:right="-20"/>
              <w:jc w:val="both"/>
              <w:rPr>
                <w:rFonts w:eastAsiaTheme="minorEastAsia" w:cstheme="minorHAnsi"/>
                <w:color w:val="000000" w:themeColor="text1"/>
              </w:rPr>
            </w:pPr>
            <w:r w:rsidRPr="0077168B">
              <w:rPr>
                <w:rFonts w:cstheme="minorHAnsi"/>
                <w:color w:val="000000"/>
                <w14:ligatures w14:val="standardContextual"/>
              </w:rPr>
              <w:t> </w:t>
            </w:r>
          </w:p>
        </w:tc>
        <w:tc>
          <w:tcPr>
            <w:tcW w:w="1986" w:type="pct"/>
            <w:tcBorders>
              <w:top w:val="nil"/>
              <w:left w:val="nil"/>
              <w:bottom w:val="single" w:sz="8" w:space="0" w:color="auto"/>
              <w:right w:val="single" w:sz="8" w:space="0" w:color="auto"/>
            </w:tcBorders>
            <w:shd w:val="clear" w:color="auto" w:fill="CAEDFB"/>
            <w:tcMar>
              <w:left w:w="108" w:type="dxa"/>
              <w:right w:w="108" w:type="dxa"/>
            </w:tcMar>
            <w:vAlign w:val="bottom"/>
          </w:tcPr>
          <w:p w14:paraId="5BD2359F" w14:textId="1444A740" w:rsidR="00BB58D5" w:rsidRPr="0077168B" w:rsidRDefault="00BB58D5" w:rsidP="00BB58D5">
            <w:pPr>
              <w:ind w:left="-20" w:right="-20"/>
              <w:jc w:val="both"/>
              <w:rPr>
                <w:rFonts w:eastAsiaTheme="minorEastAsia" w:cstheme="minorHAnsi"/>
                <w:b/>
                <w:bCs/>
                <w:color w:val="000000" w:themeColor="text1"/>
              </w:rPr>
            </w:pPr>
            <w:r w:rsidRPr="0077168B">
              <w:rPr>
                <w:rFonts w:cstheme="minorHAnsi"/>
                <w:b/>
                <w:bCs/>
                <w:color w:val="000000"/>
                <w14:ligatures w14:val="standardContextual"/>
              </w:rPr>
              <w:t>Total CCPR</w:t>
            </w:r>
          </w:p>
        </w:tc>
        <w:tc>
          <w:tcPr>
            <w:tcW w:w="2222" w:type="pct"/>
            <w:tcBorders>
              <w:top w:val="nil"/>
              <w:left w:val="nil"/>
              <w:bottom w:val="single" w:sz="8" w:space="0" w:color="auto"/>
              <w:right w:val="single" w:sz="8" w:space="0" w:color="auto"/>
            </w:tcBorders>
            <w:shd w:val="clear" w:color="auto" w:fill="CAEDFB"/>
            <w:tcMar>
              <w:left w:w="108" w:type="dxa"/>
              <w:right w:w="108" w:type="dxa"/>
            </w:tcMar>
            <w:vAlign w:val="bottom"/>
          </w:tcPr>
          <w:p w14:paraId="51E7E651" w14:textId="7535DDCE" w:rsidR="00BB58D5" w:rsidRPr="0077168B" w:rsidRDefault="00BB58D5" w:rsidP="00BB58D5">
            <w:pPr>
              <w:ind w:left="-20" w:right="-20"/>
              <w:jc w:val="both"/>
              <w:rPr>
                <w:rFonts w:eastAsiaTheme="minorEastAsia" w:cstheme="minorHAnsi"/>
                <w:b/>
                <w:bCs/>
                <w:color w:val="000000" w:themeColor="text1"/>
              </w:rPr>
            </w:pPr>
            <w:r w:rsidRPr="0077168B">
              <w:rPr>
                <w:rFonts w:cstheme="minorHAnsi"/>
                <w:b/>
                <w:bCs/>
                <w:color w:val="000000"/>
                <w14:ligatures w14:val="standardContextual"/>
              </w:rPr>
              <w:t xml:space="preserve">$ 19,539,736 </w:t>
            </w:r>
          </w:p>
        </w:tc>
      </w:tr>
    </w:tbl>
    <w:p w14:paraId="250BAED4" w14:textId="77777777" w:rsidR="00687753" w:rsidRPr="0077168B" w:rsidRDefault="00687753" w:rsidP="00062BCB">
      <w:pPr>
        <w:jc w:val="both"/>
        <w:rPr>
          <w:rFonts w:eastAsiaTheme="minorEastAsia" w:cstheme="minorHAnsi"/>
        </w:rPr>
      </w:pPr>
    </w:p>
    <w:p w14:paraId="7ED1C652" w14:textId="7D6F50E7" w:rsidR="0EEE2518" w:rsidRPr="0077168B" w:rsidRDefault="0EEE2518" w:rsidP="009E6F33">
      <w:pPr>
        <w:pStyle w:val="ListParagraph"/>
        <w:numPr>
          <w:ilvl w:val="0"/>
          <w:numId w:val="48"/>
        </w:numPr>
        <w:contextualSpacing w:val="0"/>
        <w:jc w:val="both"/>
        <w:rPr>
          <w:rFonts w:cstheme="minorHAnsi"/>
          <w:b/>
          <w:sz w:val="22"/>
          <w:szCs w:val="22"/>
        </w:rPr>
      </w:pPr>
      <w:r w:rsidRPr="0077168B">
        <w:rPr>
          <w:rFonts w:eastAsiaTheme="minorEastAsia" w:cstheme="minorHAnsi"/>
          <w:b/>
          <w:sz w:val="22"/>
          <w:szCs w:val="22"/>
        </w:rPr>
        <w:t xml:space="preserve"> </w:t>
      </w:r>
      <w:r w:rsidRPr="0077168B">
        <w:rPr>
          <w:rFonts w:cstheme="minorHAnsi"/>
          <w:b/>
          <w:sz w:val="22"/>
          <w:szCs w:val="22"/>
        </w:rPr>
        <w:t xml:space="preserve">Warm Mix </w:t>
      </w:r>
      <w:r w:rsidR="00F12197" w:rsidRPr="0077168B">
        <w:rPr>
          <w:rFonts w:cstheme="minorHAnsi"/>
          <w:b/>
          <w:sz w:val="22"/>
          <w:szCs w:val="22"/>
        </w:rPr>
        <w:t xml:space="preserve">Technology </w:t>
      </w:r>
      <w:r w:rsidRPr="0077168B">
        <w:rPr>
          <w:rFonts w:cstheme="minorHAnsi"/>
          <w:b/>
          <w:sz w:val="22"/>
          <w:szCs w:val="22"/>
        </w:rPr>
        <w:t>with Reduced Temperature Requirement</w:t>
      </w:r>
    </w:p>
    <w:p w14:paraId="3D0A7621" w14:textId="1CCECE26" w:rsidR="00C2065D" w:rsidRPr="0077168B" w:rsidRDefault="00BB58D5" w:rsidP="004F0B90">
      <w:pPr>
        <w:ind w:left="-20" w:right="-20" w:firstLine="380"/>
        <w:jc w:val="both"/>
        <w:rPr>
          <w:rFonts w:eastAsiaTheme="minorEastAsia" w:cstheme="minorHAnsi"/>
        </w:rPr>
      </w:pPr>
      <w:r w:rsidRPr="0077168B">
        <w:rPr>
          <w:rFonts w:eastAsiaTheme="minorEastAsia" w:cstheme="minorHAnsi"/>
        </w:rPr>
        <w:t xml:space="preserve">ALDOT will </w:t>
      </w:r>
      <w:r w:rsidR="008E2B8D">
        <w:rPr>
          <w:rFonts w:eastAsiaTheme="minorEastAsia" w:cstheme="minorHAnsi"/>
        </w:rPr>
        <w:t>s</w:t>
      </w:r>
      <w:r w:rsidRPr="0077168B">
        <w:rPr>
          <w:rFonts w:eastAsiaTheme="minorEastAsia" w:cstheme="minorHAnsi"/>
        </w:rPr>
        <w:t xml:space="preserve">cope and let </w:t>
      </w:r>
      <w:r w:rsidR="00B64BC7">
        <w:rPr>
          <w:rFonts w:eastAsiaTheme="minorEastAsia" w:cstheme="minorHAnsi"/>
        </w:rPr>
        <w:t xml:space="preserve">WMT </w:t>
      </w:r>
      <w:r w:rsidRPr="0077168B">
        <w:rPr>
          <w:rFonts w:eastAsiaTheme="minorEastAsia" w:cstheme="minorHAnsi"/>
        </w:rPr>
        <w:t>projects</w:t>
      </w:r>
      <w:r w:rsidR="00B64BC7">
        <w:rPr>
          <w:rFonts w:eastAsiaTheme="minorEastAsia" w:cstheme="minorHAnsi"/>
        </w:rPr>
        <w:t xml:space="preserve"> with reduced temperature requirements</w:t>
      </w:r>
      <w:r w:rsidRPr="0077168B">
        <w:rPr>
          <w:rFonts w:eastAsiaTheme="minorEastAsia" w:cstheme="minorHAnsi"/>
        </w:rPr>
        <w:t xml:space="preserve"> through </w:t>
      </w:r>
      <w:r w:rsidR="00616ABB">
        <w:rPr>
          <w:rFonts w:eastAsiaTheme="minorEastAsia" w:cstheme="minorHAnsi"/>
        </w:rPr>
        <w:t>their</w:t>
      </w:r>
      <w:r w:rsidR="004F0F9A">
        <w:rPr>
          <w:rFonts w:eastAsiaTheme="minorEastAsia" w:cstheme="minorHAnsi"/>
        </w:rPr>
        <w:t xml:space="preserve"> standard</w:t>
      </w:r>
      <w:r w:rsidRPr="0077168B">
        <w:rPr>
          <w:rFonts w:eastAsiaTheme="minorEastAsia" w:cstheme="minorHAnsi"/>
        </w:rPr>
        <w:t xml:space="preserve"> scoping and letting proces</w:t>
      </w:r>
      <w:r w:rsidR="00B64BC7">
        <w:rPr>
          <w:rFonts w:eastAsiaTheme="minorEastAsia" w:cstheme="minorHAnsi"/>
        </w:rPr>
        <w:t>s</w:t>
      </w:r>
      <w:r w:rsidRPr="0077168B">
        <w:rPr>
          <w:rFonts w:eastAsiaTheme="minorEastAsia" w:cstheme="minorHAnsi"/>
        </w:rPr>
        <w:t xml:space="preserve">. </w:t>
      </w:r>
      <w:r w:rsidR="008E2B8D">
        <w:rPr>
          <w:rFonts w:eastAsiaTheme="minorEastAsia" w:cstheme="minorHAnsi"/>
        </w:rPr>
        <w:t>T</w:t>
      </w:r>
      <w:r w:rsidRPr="0077168B">
        <w:rPr>
          <w:rFonts w:eastAsiaTheme="minorEastAsia" w:cstheme="minorHAnsi"/>
        </w:rPr>
        <w:t xml:space="preserve">he reduced temperature requirement will incur extra costs and risks over typical paving operations. </w:t>
      </w:r>
      <w:r w:rsidR="003152F7">
        <w:rPr>
          <w:rFonts w:eastAsiaTheme="minorEastAsia" w:cstheme="minorHAnsi"/>
        </w:rPr>
        <w:t xml:space="preserve">Examples of extra costs include </w:t>
      </w:r>
      <w:r w:rsidRPr="0077168B">
        <w:rPr>
          <w:rFonts w:eastAsiaTheme="minorEastAsia" w:cstheme="minorHAnsi"/>
        </w:rPr>
        <w:t xml:space="preserve">costs associated with developing a specification, monitoring the use of the specification, finding projects suitable for reduced temperature, </w:t>
      </w:r>
      <w:r w:rsidRPr="0077168B">
        <w:rPr>
          <w:rFonts w:eastAsiaTheme="minorEastAsia" w:cstheme="minorHAnsi"/>
        </w:rPr>
        <w:lastRenderedPageBreak/>
        <w:t>accounting for CPRG funds, and reporting all these activities. For the contractor</w:t>
      </w:r>
      <w:r w:rsidR="00F154AA">
        <w:rPr>
          <w:rFonts w:eastAsiaTheme="minorEastAsia" w:cstheme="minorHAnsi"/>
        </w:rPr>
        <w:t>, examples of increased cost could include adding warm mix technologies to existing asphalt plants, purchasing warm mix additives, the risk associated with a specification that</w:t>
      </w:r>
      <w:r w:rsidRPr="0077168B">
        <w:rPr>
          <w:rFonts w:eastAsiaTheme="minorEastAsia" w:cstheme="minorHAnsi"/>
        </w:rPr>
        <w:t xml:space="preserve"> will penalize the contractor for production above the temperature limit, and inability to simultaneously produce mix at typical hot mix temperatures. ALDOT anticipates these costs and risks </w:t>
      </w:r>
      <w:r w:rsidR="00F154AA">
        <w:rPr>
          <w:rFonts w:eastAsiaTheme="minorEastAsia" w:cstheme="minorHAnsi"/>
        </w:rPr>
        <w:t>will</w:t>
      </w:r>
      <w:r w:rsidRPr="0077168B">
        <w:rPr>
          <w:rFonts w:eastAsiaTheme="minorEastAsia" w:cstheme="minorHAnsi"/>
        </w:rPr>
        <w:t xml:space="preserve"> be reduced over time as both ALDOT and contractors become accustomed to using the new specifications. Therefore, ALDOT will increase the percentage of projects each year that use a reduced temperature requirement while reducing the cost offset paid into each project that uses the reduced temperature requirement. ALDOT lets projects </w:t>
      </w:r>
      <w:r w:rsidR="00F154AA">
        <w:rPr>
          <w:rFonts w:eastAsiaTheme="minorEastAsia" w:cstheme="minorHAnsi"/>
        </w:rPr>
        <w:t>with</w:t>
      </w:r>
      <w:r w:rsidRPr="0077168B">
        <w:rPr>
          <w:rFonts w:eastAsiaTheme="minorEastAsia" w:cstheme="minorHAnsi"/>
        </w:rPr>
        <w:t xml:space="preserve"> </w:t>
      </w:r>
      <w:r w:rsidR="00F154AA">
        <w:rPr>
          <w:rFonts w:eastAsiaTheme="minorEastAsia" w:cstheme="minorHAnsi"/>
        </w:rPr>
        <w:t xml:space="preserve">a total of </w:t>
      </w:r>
      <w:r w:rsidRPr="0077168B">
        <w:rPr>
          <w:rFonts w:eastAsiaTheme="minorEastAsia" w:cstheme="minorHAnsi"/>
        </w:rPr>
        <w:t>approximately 4.4 million tons</w:t>
      </w:r>
      <w:r w:rsidR="00C46E3B">
        <w:rPr>
          <w:rFonts w:eastAsiaTheme="minorEastAsia" w:cstheme="minorHAnsi"/>
        </w:rPr>
        <w:t xml:space="preserve"> of asphalt mixture</w:t>
      </w:r>
      <w:r w:rsidRPr="0077168B">
        <w:rPr>
          <w:rFonts w:eastAsiaTheme="minorEastAsia" w:cstheme="minorHAnsi"/>
        </w:rPr>
        <w:t xml:space="preserve"> per year</w:t>
      </w:r>
      <w:r w:rsidR="004650CE">
        <w:rPr>
          <w:rFonts w:eastAsiaTheme="minorEastAsia" w:cstheme="minorHAnsi"/>
        </w:rPr>
        <w:t xml:space="preserve">. A </w:t>
      </w:r>
      <w:r w:rsidRPr="0077168B">
        <w:rPr>
          <w:rFonts w:eastAsiaTheme="minorEastAsia" w:cstheme="minorHAnsi"/>
        </w:rPr>
        <w:t>breakdown of propos</w:t>
      </w:r>
      <w:r w:rsidR="00F154AA">
        <w:rPr>
          <w:rFonts w:eastAsiaTheme="minorEastAsia" w:cstheme="minorHAnsi"/>
        </w:rPr>
        <w:t>ed tonnage</w:t>
      </w:r>
      <w:r w:rsidRPr="0077168B">
        <w:rPr>
          <w:rFonts w:eastAsiaTheme="minorEastAsia" w:cstheme="minorHAnsi"/>
        </w:rPr>
        <w:t xml:space="preserve"> for each year is in Table </w:t>
      </w:r>
      <w:r w:rsidR="00792EB0">
        <w:rPr>
          <w:rFonts w:eastAsiaTheme="minorEastAsia" w:cstheme="minorHAnsi"/>
        </w:rPr>
        <w:t>10</w:t>
      </w:r>
      <w:r w:rsidR="004650CE">
        <w:rPr>
          <w:rFonts w:eastAsiaTheme="minorEastAsia" w:cstheme="minorHAnsi"/>
        </w:rPr>
        <w:t xml:space="preserve"> below.</w:t>
      </w:r>
    </w:p>
    <w:p w14:paraId="06565F71" w14:textId="77777777" w:rsidR="00BB58D5" w:rsidRPr="0077168B" w:rsidRDefault="00BB58D5" w:rsidP="00BB58D5">
      <w:pPr>
        <w:ind w:left="-20" w:right="-20" w:firstLine="20"/>
        <w:jc w:val="both"/>
        <w:rPr>
          <w:rFonts w:eastAsiaTheme="minorEastAsia" w:cstheme="minorHAnsi"/>
        </w:rPr>
      </w:pPr>
    </w:p>
    <w:p w14:paraId="61A13AF4" w14:textId="44C736B6" w:rsidR="00176B26" w:rsidRPr="0077168B" w:rsidRDefault="00176B26" w:rsidP="00062BCB">
      <w:pPr>
        <w:jc w:val="both"/>
        <w:rPr>
          <w:rFonts w:eastAsiaTheme="minorEastAsia" w:cstheme="minorHAnsi"/>
          <w:b/>
          <w:bCs/>
        </w:rPr>
      </w:pPr>
      <w:r w:rsidRPr="0077168B">
        <w:rPr>
          <w:rFonts w:eastAsiaTheme="minorEastAsia" w:cstheme="minorHAnsi"/>
          <w:b/>
          <w:bCs/>
        </w:rPr>
        <w:t xml:space="preserve">Table </w:t>
      </w:r>
      <w:r w:rsidR="00792EB0">
        <w:rPr>
          <w:rFonts w:eastAsiaTheme="minorEastAsia" w:cstheme="minorHAnsi"/>
          <w:b/>
          <w:bCs/>
        </w:rPr>
        <w:t>10</w:t>
      </w:r>
      <w:r w:rsidRPr="0077168B">
        <w:rPr>
          <w:rFonts w:eastAsiaTheme="minorEastAsia" w:cstheme="minorHAnsi"/>
          <w:b/>
          <w:bCs/>
        </w:rPr>
        <w:t>: WM</w:t>
      </w:r>
      <w:r w:rsidR="00F15DDD" w:rsidRPr="0077168B">
        <w:rPr>
          <w:rFonts w:eastAsiaTheme="minorEastAsia" w:cstheme="minorHAnsi"/>
          <w:b/>
          <w:bCs/>
        </w:rPr>
        <w:t>T</w:t>
      </w:r>
      <w:r w:rsidRPr="0077168B">
        <w:rPr>
          <w:rFonts w:eastAsiaTheme="minorEastAsia" w:cstheme="minorHAnsi"/>
          <w:b/>
          <w:bCs/>
        </w:rPr>
        <w:t xml:space="preserve"> Cost Offset</w:t>
      </w:r>
    </w:p>
    <w:tbl>
      <w:tblPr>
        <w:tblW w:w="5000" w:type="pct"/>
        <w:tblLook w:val="04A0" w:firstRow="1" w:lastRow="0" w:firstColumn="1" w:lastColumn="0" w:noHBand="0" w:noVBand="1"/>
      </w:tblPr>
      <w:tblGrid>
        <w:gridCol w:w="784"/>
        <w:gridCol w:w="1726"/>
        <w:gridCol w:w="1980"/>
        <w:gridCol w:w="2836"/>
        <w:gridCol w:w="2014"/>
      </w:tblGrid>
      <w:tr w:rsidR="000075FA" w:rsidRPr="0077168B" w14:paraId="76C78F75" w14:textId="77777777" w:rsidTr="00C53372">
        <w:trPr>
          <w:trHeight w:val="840"/>
          <w:tblHeader/>
        </w:trPr>
        <w:tc>
          <w:tcPr>
            <w:tcW w:w="420" w:type="pct"/>
            <w:tcBorders>
              <w:top w:val="single" w:sz="8" w:space="0" w:color="auto"/>
              <w:left w:val="single" w:sz="8" w:space="0" w:color="auto"/>
              <w:bottom w:val="single" w:sz="8" w:space="0" w:color="auto"/>
              <w:right w:val="single" w:sz="8" w:space="0" w:color="auto"/>
            </w:tcBorders>
            <w:shd w:val="clear" w:color="auto" w:fill="BDD7EE"/>
            <w:tcMar>
              <w:left w:w="108" w:type="dxa"/>
              <w:right w:w="108" w:type="dxa"/>
            </w:tcMar>
          </w:tcPr>
          <w:p w14:paraId="49252AD7" w14:textId="0B2E0BEE" w:rsidR="0EEE2518" w:rsidRPr="0077168B" w:rsidRDefault="0EEE2518" w:rsidP="00062BCB">
            <w:pPr>
              <w:ind w:left="-20" w:right="-20"/>
              <w:rPr>
                <w:rFonts w:eastAsiaTheme="minorEastAsia" w:cstheme="minorHAnsi"/>
                <w:b/>
                <w:bCs/>
                <w:color w:val="000000" w:themeColor="text1"/>
              </w:rPr>
            </w:pPr>
            <w:r w:rsidRPr="0077168B">
              <w:rPr>
                <w:rFonts w:eastAsiaTheme="minorEastAsia" w:cstheme="minorHAnsi"/>
                <w:b/>
                <w:bCs/>
                <w:color w:val="000000" w:themeColor="text1"/>
              </w:rPr>
              <w:t>Year</w:t>
            </w:r>
          </w:p>
        </w:tc>
        <w:tc>
          <w:tcPr>
            <w:tcW w:w="924" w:type="pct"/>
            <w:tcBorders>
              <w:top w:val="single" w:sz="8" w:space="0" w:color="auto"/>
              <w:left w:val="single" w:sz="8" w:space="0" w:color="auto"/>
              <w:bottom w:val="single" w:sz="8" w:space="0" w:color="auto"/>
              <w:right w:val="single" w:sz="8" w:space="0" w:color="auto"/>
            </w:tcBorders>
            <w:shd w:val="clear" w:color="auto" w:fill="BDD7EE"/>
            <w:tcMar>
              <w:left w:w="108" w:type="dxa"/>
              <w:right w:w="108" w:type="dxa"/>
            </w:tcMar>
          </w:tcPr>
          <w:p w14:paraId="7D43DCB8" w14:textId="2B1F0127" w:rsidR="0EEE2518" w:rsidRPr="0077168B" w:rsidRDefault="0EEE2518" w:rsidP="00062BCB">
            <w:pPr>
              <w:ind w:left="-20" w:right="-20"/>
              <w:rPr>
                <w:rFonts w:eastAsiaTheme="minorEastAsia" w:cstheme="minorHAnsi"/>
                <w:b/>
                <w:bCs/>
                <w:color w:val="000000" w:themeColor="text1"/>
              </w:rPr>
            </w:pPr>
            <w:r w:rsidRPr="0077168B">
              <w:rPr>
                <w:rFonts w:eastAsiaTheme="minorEastAsia" w:cstheme="minorHAnsi"/>
                <w:b/>
                <w:bCs/>
                <w:color w:val="000000" w:themeColor="text1"/>
              </w:rPr>
              <w:t xml:space="preserve">Cost </w:t>
            </w:r>
            <w:r w:rsidR="000075FA" w:rsidRPr="0077168B">
              <w:rPr>
                <w:rFonts w:eastAsiaTheme="minorEastAsia" w:cstheme="minorHAnsi"/>
                <w:b/>
                <w:bCs/>
                <w:color w:val="000000" w:themeColor="text1"/>
              </w:rPr>
              <w:t>O</w:t>
            </w:r>
            <w:r w:rsidRPr="0077168B">
              <w:rPr>
                <w:rFonts w:eastAsiaTheme="minorEastAsia" w:cstheme="minorHAnsi"/>
                <w:b/>
                <w:bCs/>
                <w:color w:val="000000" w:themeColor="text1"/>
              </w:rPr>
              <w:t>ffset per Ton</w:t>
            </w:r>
          </w:p>
        </w:tc>
        <w:tc>
          <w:tcPr>
            <w:tcW w:w="1060" w:type="pct"/>
            <w:tcBorders>
              <w:top w:val="single" w:sz="8" w:space="0" w:color="auto"/>
              <w:left w:val="single" w:sz="8" w:space="0" w:color="auto"/>
              <w:bottom w:val="single" w:sz="8" w:space="0" w:color="auto"/>
              <w:right w:val="single" w:sz="8" w:space="0" w:color="auto"/>
            </w:tcBorders>
            <w:shd w:val="clear" w:color="auto" w:fill="BDD7EE"/>
            <w:tcMar>
              <w:left w:w="108" w:type="dxa"/>
              <w:right w:w="108" w:type="dxa"/>
            </w:tcMar>
          </w:tcPr>
          <w:p w14:paraId="46D177DD" w14:textId="0D20CBA1" w:rsidR="0EEE2518" w:rsidRPr="0077168B" w:rsidRDefault="0EEE2518" w:rsidP="00062BCB">
            <w:pPr>
              <w:ind w:left="-20" w:right="-20"/>
              <w:rPr>
                <w:rFonts w:eastAsiaTheme="minorEastAsia" w:cstheme="minorHAnsi"/>
                <w:b/>
                <w:bCs/>
                <w:color w:val="000000" w:themeColor="text1"/>
              </w:rPr>
            </w:pPr>
            <w:r w:rsidRPr="0077168B">
              <w:rPr>
                <w:rFonts w:eastAsiaTheme="minorEastAsia" w:cstheme="minorHAnsi"/>
                <w:b/>
                <w:bCs/>
                <w:color w:val="000000" w:themeColor="text1"/>
              </w:rPr>
              <w:t>ALDOT's Annual Tonnage</w:t>
            </w:r>
          </w:p>
        </w:tc>
        <w:tc>
          <w:tcPr>
            <w:tcW w:w="1518" w:type="pct"/>
            <w:tcBorders>
              <w:top w:val="single" w:sz="8" w:space="0" w:color="auto"/>
              <w:left w:val="single" w:sz="8" w:space="0" w:color="auto"/>
              <w:bottom w:val="single" w:sz="8" w:space="0" w:color="auto"/>
              <w:right w:val="single" w:sz="8" w:space="0" w:color="auto"/>
            </w:tcBorders>
            <w:shd w:val="clear" w:color="auto" w:fill="BDD7EE"/>
            <w:tcMar>
              <w:left w:w="108" w:type="dxa"/>
              <w:right w:w="108" w:type="dxa"/>
            </w:tcMar>
          </w:tcPr>
          <w:p w14:paraId="72E6C08F" w14:textId="250D9E24" w:rsidR="0EEE2518" w:rsidRPr="0077168B" w:rsidRDefault="0EEE2518" w:rsidP="00062BCB">
            <w:pPr>
              <w:ind w:left="-20" w:right="-20"/>
              <w:rPr>
                <w:rFonts w:eastAsiaTheme="minorEastAsia" w:cstheme="minorHAnsi"/>
                <w:b/>
                <w:bCs/>
                <w:color w:val="000000" w:themeColor="text1"/>
              </w:rPr>
            </w:pPr>
            <w:r w:rsidRPr="0077168B">
              <w:rPr>
                <w:rFonts w:eastAsiaTheme="minorEastAsia" w:cstheme="minorHAnsi"/>
                <w:b/>
                <w:bCs/>
                <w:color w:val="000000" w:themeColor="text1"/>
              </w:rPr>
              <w:t>% of Annual Tonnage with Reduced Temperature Requirement</w:t>
            </w:r>
          </w:p>
        </w:tc>
        <w:tc>
          <w:tcPr>
            <w:tcW w:w="1078" w:type="pct"/>
            <w:tcBorders>
              <w:top w:val="single" w:sz="8" w:space="0" w:color="auto"/>
              <w:left w:val="single" w:sz="8" w:space="0" w:color="auto"/>
              <w:bottom w:val="single" w:sz="8" w:space="0" w:color="auto"/>
              <w:right w:val="single" w:sz="8" w:space="0" w:color="auto"/>
            </w:tcBorders>
            <w:shd w:val="clear" w:color="auto" w:fill="BDD7EE"/>
            <w:tcMar>
              <w:left w:w="108" w:type="dxa"/>
              <w:right w:w="108" w:type="dxa"/>
            </w:tcMar>
          </w:tcPr>
          <w:p w14:paraId="1C090D29" w14:textId="5F7C0F74" w:rsidR="0EEE2518" w:rsidRPr="0077168B" w:rsidRDefault="0EEE2518" w:rsidP="00062BCB">
            <w:pPr>
              <w:ind w:left="-20" w:right="-20"/>
              <w:rPr>
                <w:rFonts w:eastAsiaTheme="minorEastAsia" w:cstheme="minorHAnsi"/>
                <w:b/>
                <w:bCs/>
                <w:color w:val="000000" w:themeColor="text1"/>
              </w:rPr>
            </w:pPr>
            <w:r w:rsidRPr="0077168B">
              <w:rPr>
                <w:rFonts w:eastAsiaTheme="minorEastAsia" w:cstheme="minorHAnsi"/>
                <w:b/>
                <w:bCs/>
                <w:color w:val="000000" w:themeColor="text1"/>
              </w:rPr>
              <w:t xml:space="preserve">Total </w:t>
            </w:r>
            <w:r w:rsidR="000075FA" w:rsidRPr="0077168B">
              <w:rPr>
                <w:rFonts w:eastAsiaTheme="minorEastAsia" w:cstheme="minorHAnsi"/>
                <w:b/>
                <w:bCs/>
                <w:color w:val="000000" w:themeColor="text1"/>
              </w:rPr>
              <w:t>Cost</w:t>
            </w:r>
          </w:p>
        </w:tc>
      </w:tr>
      <w:tr w:rsidR="004E0FB2" w:rsidRPr="0077168B" w14:paraId="3CA2F549" w14:textId="77777777" w:rsidTr="00C53372">
        <w:trPr>
          <w:trHeight w:val="285"/>
        </w:trPr>
        <w:tc>
          <w:tcPr>
            <w:tcW w:w="420" w:type="pct"/>
            <w:tcBorders>
              <w:top w:val="single" w:sz="8" w:space="0" w:color="auto"/>
              <w:left w:val="single" w:sz="8" w:space="0" w:color="auto"/>
              <w:bottom w:val="single" w:sz="8" w:space="0" w:color="auto"/>
              <w:right w:val="single" w:sz="8" w:space="0" w:color="auto"/>
            </w:tcBorders>
            <w:tcMar>
              <w:left w:w="108" w:type="dxa"/>
              <w:right w:w="108" w:type="dxa"/>
            </w:tcMar>
          </w:tcPr>
          <w:p w14:paraId="667B10C3" w14:textId="5665C651" w:rsidR="004E0FB2" w:rsidRPr="0077168B" w:rsidRDefault="004E0FB2" w:rsidP="004E0FB2">
            <w:pPr>
              <w:ind w:left="-20" w:right="-20"/>
              <w:jc w:val="both"/>
              <w:rPr>
                <w:rFonts w:eastAsiaTheme="minorEastAsia" w:cstheme="minorHAnsi"/>
                <w:color w:val="000000" w:themeColor="text1"/>
              </w:rPr>
            </w:pPr>
            <w:r w:rsidRPr="0077168B">
              <w:rPr>
                <w:rFonts w:cstheme="minorHAnsi"/>
              </w:rPr>
              <w:t>2025</w:t>
            </w:r>
          </w:p>
        </w:tc>
        <w:tc>
          <w:tcPr>
            <w:tcW w:w="924" w:type="pct"/>
            <w:tcBorders>
              <w:top w:val="single" w:sz="8" w:space="0" w:color="auto"/>
              <w:left w:val="single" w:sz="8" w:space="0" w:color="auto"/>
              <w:bottom w:val="single" w:sz="8" w:space="0" w:color="auto"/>
              <w:right w:val="single" w:sz="8" w:space="0" w:color="auto"/>
            </w:tcBorders>
            <w:tcMar>
              <w:left w:w="108" w:type="dxa"/>
              <w:right w:w="108" w:type="dxa"/>
            </w:tcMar>
          </w:tcPr>
          <w:p w14:paraId="686ACC1F" w14:textId="10383047" w:rsidR="004E0FB2" w:rsidRPr="0077168B" w:rsidRDefault="004E0FB2" w:rsidP="004E0FB2">
            <w:pPr>
              <w:ind w:left="-20" w:right="-20"/>
              <w:jc w:val="both"/>
              <w:rPr>
                <w:rFonts w:eastAsiaTheme="minorEastAsia" w:cstheme="minorHAnsi"/>
                <w:color w:val="000000" w:themeColor="text1"/>
              </w:rPr>
            </w:pPr>
            <w:r w:rsidRPr="0077168B">
              <w:rPr>
                <w:rFonts w:cstheme="minorHAnsi"/>
              </w:rPr>
              <w:t>$ 5.00</w:t>
            </w:r>
          </w:p>
        </w:tc>
        <w:tc>
          <w:tcPr>
            <w:tcW w:w="1060" w:type="pct"/>
            <w:tcBorders>
              <w:top w:val="single" w:sz="8" w:space="0" w:color="auto"/>
              <w:left w:val="single" w:sz="8" w:space="0" w:color="auto"/>
              <w:bottom w:val="single" w:sz="8" w:space="0" w:color="auto"/>
              <w:right w:val="single" w:sz="8" w:space="0" w:color="auto"/>
            </w:tcBorders>
            <w:tcMar>
              <w:left w:w="108" w:type="dxa"/>
              <w:right w:w="108" w:type="dxa"/>
            </w:tcMar>
          </w:tcPr>
          <w:p w14:paraId="479F5173" w14:textId="2FEF4DDD" w:rsidR="004E0FB2" w:rsidRPr="0077168B" w:rsidRDefault="004E0FB2" w:rsidP="004E0FB2">
            <w:pPr>
              <w:ind w:left="-20" w:right="-20"/>
              <w:jc w:val="both"/>
              <w:rPr>
                <w:rFonts w:eastAsiaTheme="minorEastAsia" w:cstheme="minorHAnsi"/>
                <w:color w:val="000000" w:themeColor="text1"/>
              </w:rPr>
            </w:pPr>
            <w:r w:rsidRPr="0077168B">
              <w:rPr>
                <w:rFonts w:cstheme="minorHAnsi"/>
              </w:rPr>
              <w:t>4,400,000</w:t>
            </w:r>
          </w:p>
        </w:tc>
        <w:tc>
          <w:tcPr>
            <w:tcW w:w="1518" w:type="pct"/>
            <w:tcBorders>
              <w:top w:val="single" w:sz="8" w:space="0" w:color="auto"/>
              <w:left w:val="single" w:sz="8" w:space="0" w:color="auto"/>
              <w:bottom w:val="single" w:sz="8" w:space="0" w:color="auto"/>
              <w:right w:val="single" w:sz="8" w:space="0" w:color="auto"/>
            </w:tcBorders>
            <w:tcMar>
              <w:left w:w="108" w:type="dxa"/>
              <w:right w:w="108" w:type="dxa"/>
            </w:tcMar>
          </w:tcPr>
          <w:p w14:paraId="21F82C49" w14:textId="10178160" w:rsidR="004E0FB2" w:rsidRPr="0077168B" w:rsidRDefault="004E0FB2" w:rsidP="004E0FB2">
            <w:pPr>
              <w:ind w:left="-20" w:right="-20"/>
              <w:jc w:val="both"/>
              <w:rPr>
                <w:rFonts w:eastAsiaTheme="minorEastAsia" w:cstheme="minorHAnsi"/>
                <w:color w:val="000000" w:themeColor="text1"/>
              </w:rPr>
            </w:pPr>
            <w:r w:rsidRPr="0077168B">
              <w:rPr>
                <w:rFonts w:cstheme="minorHAnsi"/>
              </w:rPr>
              <w:t>35%</w:t>
            </w:r>
          </w:p>
        </w:tc>
        <w:tc>
          <w:tcPr>
            <w:tcW w:w="1078" w:type="pct"/>
            <w:tcBorders>
              <w:top w:val="single" w:sz="8" w:space="0" w:color="auto"/>
              <w:left w:val="single" w:sz="8" w:space="0" w:color="auto"/>
              <w:bottom w:val="single" w:sz="8" w:space="0" w:color="auto"/>
              <w:right w:val="single" w:sz="8" w:space="0" w:color="auto"/>
            </w:tcBorders>
            <w:tcMar>
              <w:left w:w="108" w:type="dxa"/>
              <w:right w:w="108" w:type="dxa"/>
            </w:tcMar>
          </w:tcPr>
          <w:p w14:paraId="2176E503" w14:textId="38368F38" w:rsidR="004E0FB2" w:rsidRPr="0077168B" w:rsidRDefault="004E0FB2" w:rsidP="004E0FB2">
            <w:pPr>
              <w:ind w:left="-20" w:right="-20"/>
              <w:jc w:val="both"/>
              <w:rPr>
                <w:rFonts w:eastAsiaTheme="minorEastAsia" w:cstheme="minorHAnsi"/>
                <w:color w:val="000000" w:themeColor="text1"/>
              </w:rPr>
            </w:pPr>
            <w:r w:rsidRPr="0077168B">
              <w:rPr>
                <w:rFonts w:cstheme="minorHAnsi"/>
              </w:rPr>
              <w:t>$   7,700,000</w:t>
            </w:r>
          </w:p>
        </w:tc>
      </w:tr>
      <w:tr w:rsidR="004E0FB2" w:rsidRPr="0077168B" w14:paraId="522DDA30" w14:textId="77777777" w:rsidTr="00C53372">
        <w:trPr>
          <w:trHeight w:val="285"/>
        </w:trPr>
        <w:tc>
          <w:tcPr>
            <w:tcW w:w="420" w:type="pct"/>
            <w:tcBorders>
              <w:top w:val="single" w:sz="8" w:space="0" w:color="auto"/>
              <w:left w:val="single" w:sz="8" w:space="0" w:color="auto"/>
              <w:bottom w:val="single" w:sz="8" w:space="0" w:color="auto"/>
              <w:right w:val="single" w:sz="8" w:space="0" w:color="auto"/>
            </w:tcBorders>
            <w:tcMar>
              <w:left w:w="108" w:type="dxa"/>
              <w:right w:w="108" w:type="dxa"/>
            </w:tcMar>
          </w:tcPr>
          <w:p w14:paraId="6D776156" w14:textId="3063980C" w:rsidR="004E0FB2" w:rsidRPr="0077168B" w:rsidRDefault="004E0FB2" w:rsidP="004E0FB2">
            <w:pPr>
              <w:ind w:left="-20" w:right="-20"/>
              <w:jc w:val="both"/>
              <w:rPr>
                <w:rFonts w:eastAsiaTheme="minorEastAsia" w:cstheme="minorHAnsi"/>
                <w:color w:val="000000" w:themeColor="text1"/>
              </w:rPr>
            </w:pPr>
            <w:r w:rsidRPr="0077168B">
              <w:rPr>
                <w:rFonts w:cstheme="minorHAnsi"/>
              </w:rPr>
              <w:t>2026</w:t>
            </w:r>
          </w:p>
        </w:tc>
        <w:tc>
          <w:tcPr>
            <w:tcW w:w="924" w:type="pct"/>
            <w:tcBorders>
              <w:top w:val="single" w:sz="8" w:space="0" w:color="auto"/>
              <w:left w:val="single" w:sz="8" w:space="0" w:color="auto"/>
              <w:bottom w:val="single" w:sz="8" w:space="0" w:color="auto"/>
              <w:right w:val="single" w:sz="8" w:space="0" w:color="auto"/>
            </w:tcBorders>
            <w:tcMar>
              <w:left w:w="108" w:type="dxa"/>
              <w:right w:w="108" w:type="dxa"/>
            </w:tcMar>
          </w:tcPr>
          <w:p w14:paraId="6D39D740" w14:textId="18F17FEA" w:rsidR="004E0FB2" w:rsidRPr="0077168B" w:rsidRDefault="004E0FB2" w:rsidP="004E0FB2">
            <w:pPr>
              <w:ind w:left="-20" w:right="-20"/>
              <w:jc w:val="both"/>
              <w:rPr>
                <w:rFonts w:eastAsiaTheme="minorEastAsia" w:cstheme="minorHAnsi"/>
                <w:color w:val="000000" w:themeColor="text1"/>
              </w:rPr>
            </w:pPr>
            <w:r w:rsidRPr="0077168B">
              <w:rPr>
                <w:rFonts w:cstheme="minorHAnsi"/>
              </w:rPr>
              <w:t>$ 4.50</w:t>
            </w:r>
          </w:p>
        </w:tc>
        <w:tc>
          <w:tcPr>
            <w:tcW w:w="1060" w:type="pct"/>
            <w:tcBorders>
              <w:top w:val="single" w:sz="8" w:space="0" w:color="auto"/>
              <w:left w:val="single" w:sz="8" w:space="0" w:color="auto"/>
              <w:bottom w:val="single" w:sz="8" w:space="0" w:color="auto"/>
              <w:right w:val="single" w:sz="8" w:space="0" w:color="auto"/>
            </w:tcBorders>
            <w:tcMar>
              <w:left w:w="108" w:type="dxa"/>
              <w:right w:w="108" w:type="dxa"/>
            </w:tcMar>
          </w:tcPr>
          <w:p w14:paraId="0428F8EC" w14:textId="1A2B30C1" w:rsidR="004E0FB2" w:rsidRPr="0077168B" w:rsidRDefault="004E0FB2" w:rsidP="004E0FB2">
            <w:pPr>
              <w:ind w:left="-20" w:right="-20"/>
              <w:jc w:val="both"/>
              <w:rPr>
                <w:rFonts w:eastAsiaTheme="minorEastAsia" w:cstheme="minorHAnsi"/>
                <w:color w:val="000000" w:themeColor="text1"/>
              </w:rPr>
            </w:pPr>
            <w:r w:rsidRPr="0077168B">
              <w:rPr>
                <w:rFonts w:cstheme="minorHAnsi"/>
              </w:rPr>
              <w:t>4,400,000</w:t>
            </w:r>
          </w:p>
        </w:tc>
        <w:tc>
          <w:tcPr>
            <w:tcW w:w="1518" w:type="pct"/>
            <w:tcBorders>
              <w:top w:val="single" w:sz="8" w:space="0" w:color="auto"/>
              <w:left w:val="single" w:sz="8" w:space="0" w:color="auto"/>
              <w:bottom w:val="single" w:sz="8" w:space="0" w:color="auto"/>
              <w:right w:val="single" w:sz="8" w:space="0" w:color="auto"/>
            </w:tcBorders>
            <w:tcMar>
              <w:left w:w="108" w:type="dxa"/>
              <w:right w:w="108" w:type="dxa"/>
            </w:tcMar>
          </w:tcPr>
          <w:p w14:paraId="05C9FA58" w14:textId="68038532" w:rsidR="004E0FB2" w:rsidRPr="0077168B" w:rsidRDefault="004E0FB2" w:rsidP="004E0FB2">
            <w:pPr>
              <w:ind w:left="-20" w:right="-20"/>
              <w:jc w:val="both"/>
              <w:rPr>
                <w:rFonts w:eastAsiaTheme="minorEastAsia" w:cstheme="minorHAnsi"/>
                <w:color w:val="000000" w:themeColor="text1"/>
              </w:rPr>
            </w:pPr>
            <w:r w:rsidRPr="0077168B">
              <w:rPr>
                <w:rFonts w:cstheme="minorHAnsi"/>
              </w:rPr>
              <w:t>45%</w:t>
            </w:r>
          </w:p>
        </w:tc>
        <w:tc>
          <w:tcPr>
            <w:tcW w:w="1078" w:type="pct"/>
            <w:tcBorders>
              <w:top w:val="single" w:sz="8" w:space="0" w:color="auto"/>
              <w:left w:val="single" w:sz="8" w:space="0" w:color="auto"/>
              <w:bottom w:val="single" w:sz="8" w:space="0" w:color="auto"/>
              <w:right w:val="single" w:sz="8" w:space="0" w:color="auto"/>
            </w:tcBorders>
            <w:tcMar>
              <w:left w:w="108" w:type="dxa"/>
              <w:right w:w="108" w:type="dxa"/>
            </w:tcMar>
          </w:tcPr>
          <w:p w14:paraId="58223800" w14:textId="7638D43D" w:rsidR="004E0FB2" w:rsidRPr="0077168B" w:rsidRDefault="004E0FB2" w:rsidP="004E0FB2">
            <w:pPr>
              <w:ind w:left="-20" w:right="-20"/>
              <w:jc w:val="both"/>
              <w:rPr>
                <w:rFonts w:eastAsiaTheme="minorEastAsia" w:cstheme="minorHAnsi"/>
                <w:color w:val="000000" w:themeColor="text1"/>
              </w:rPr>
            </w:pPr>
            <w:r w:rsidRPr="0077168B">
              <w:rPr>
                <w:rFonts w:cstheme="minorHAnsi"/>
              </w:rPr>
              <w:t>$   8,910,000</w:t>
            </w:r>
          </w:p>
        </w:tc>
      </w:tr>
      <w:tr w:rsidR="004E0FB2" w:rsidRPr="0077168B" w14:paraId="62D25418" w14:textId="77777777" w:rsidTr="00C53372">
        <w:trPr>
          <w:trHeight w:val="285"/>
        </w:trPr>
        <w:tc>
          <w:tcPr>
            <w:tcW w:w="420" w:type="pct"/>
            <w:tcBorders>
              <w:top w:val="single" w:sz="8" w:space="0" w:color="auto"/>
              <w:left w:val="single" w:sz="8" w:space="0" w:color="auto"/>
              <w:bottom w:val="single" w:sz="8" w:space="0" w:color="auto"/>
              <w:right w:val="single" w:sz="8" w:space="0" w:color="auto"/>
            </w:tcBorders>
            <w:tcMar>
              <w:left w:w="108" w:type="dxa"/>
              <w:right w:w="108" w:type="dxa"/>
            </w:tcMar>
          </w:tcPr>
          <w:p w14:paraId="1E1DE1D5" w14:textId="2CCE9E7C" w:rsidR="004E0FB2" w:rsidRPr="0077168B" w:rsidRDefault="004E0FB2" w:rsidP="004E0FB2">
            <w:pPr>
              <w:ind w:left="-20" w:right="-20"/>
              <w:jc w:val="both"/>
              <w:rPr>
                <w:rFonts w:eastAsiaTheme="minorEastAsia" w:cstheme="minorHAnsi"/>
                <w:color w:val="000000" w:themeColor="text1"/>
              </w:rPr>
            </w:pPr>
            <w:r w:rsidRPr="0077168B">
              <w:rPr>
                <w:rFonts w:cstheme="minorHAnsi"/>
              </w:rPr>
              <w:t>2027</w:t>
            </w:r>
          </w:p>
        </w:tc>
        <w:tc>
          <w:tcPr>
            <w:tcW w:w="924" w:type="pct"/>
            <w:tcBorders>
              <w:top w:val="single" w:sz="8" w:space="0" w:color="auto"/>
              <w:left w:val="single" w:sz="8" w:space="0" w:color="auto"/>
              <w:bottom w:val="single" w:sz="8" w:space="0" w:color="auto"/>
              <w:right w:val="single" w:sz="8" w:space="0" w:color="auto"/>
            </w:tcBorders>
            <w:tcMar>
              <w:left w:w="108" w:type="dxa"/>
              <w:right w:w="108" w:type="dxa"/>
            </w:tcMar>
          </w:tcPr>
          <w:p w14:paraId="1F51C99C" w14:textId="2D29A9D0" w:rsidR="004E0FB2" w:rsidRPr="0077168B" w:rsidRDefault="004E0FB2" w:rsidP="004E0FB2">
            <w:pPr>
              <w:ind w:left="-20" w:right="-20"/>
              <w:jc w:val="both"/>
              <w:rPr>
                <w:rFonts w:eastAsiaTheme="minorEastAsia" w:cstheme="minorHAnsi"/>
                <w:color w:val="000000" w:themeColor="text1"/>
              </w:rPr>
            </w:pPr>
            <w:r w:rsidRPr="0077168B">
              <w:rPr>
                <w:rFonts w:cstheme="minorHAnsi"/>
              </w:rPr>
              <w:t>$ 4.00</w:t>
            </w:r>
          </w:p>
        </w:tc>
        <w:tc>
          <w:tcPr>
            <w:tcW w:w="1060" w:type="pct"/>
            <w:tcBorders>
              <w:top w:val="single" w:sz="8" w:space="0" w:color="auto"/>
              <w:left w:val="single" w:sz="8" w:space="0" w:color="auto"/>
              <w:bottom w:val="single" w:sz="8" w:space="0" w:color="auto"/>
              <w:right w:val="single" w:sz="8" w:space="0" w:color="auto"/>
            </w:tcBorders>
            <w:tcMar>
              <w:left w:w="108" w:type="dxa"/>
              <w:right w:w="108" w:type="dxa"/>
            </w:tcMar>
          </w:tcPr>
          <w:p w14:paraId="6D330B2C" w14:textId="1CC96FD5" w:rsidR="004E0FB2" w:rsidRPr="0077168B" w:rsidRDefault="004E0FB2" w:rsidP="004E0FB2">
            <w:pPr>
              <w:ind w:left="-20" w:right="-20"/>
              <w:jc w:val="both"/>
              <w:rPr>
                <w:rFonts w:eastAsiaTheme="minorEastAsia" w:cstheme="minorHAnsi"/>
                <w:color w:val="000000" w:themeColor="text1"/>
              </w:rPr>
            </w:pPr>
            <w:r w:rsidRPr="0077168B">
              <w:rPr>
                <w:rFonts w:cstheme="minorHAnsi"/>
              </w:rPr>
              <w:t>4,400,000</w:t>
            </w:r>
          </w:p>
        </w:tc>
        <w:tc>
          <w:tcPr>
            <w:tcW w:w="1518" w:type="pct"/>
            <w:tcBorders>
              <w:top w:val="single" w:sz="8" w:space="0" w:color="auto"/>
              <w:left w:val="single" w:sz="8" w:space="0" w:color="auto"/>
              <w:bottom w:val="single" w:sz="8" w:space="0" w:color="auto"/>
              <w:right w:val="single" w:sz="8" w:space="0" w:color="auto"/>
            </w:tcBorders>
            <w:tcMar>
              <w:left w:w="108" w:type="dxa"/>
              <w:right w:w="108" w:type="dxa"/>
            </w:tcMar>
          </w:tcPr>
          <w:p w14:paraId="237AB8B8" w14:textId="3FA6C58E" w:rsidR="004E0FB2" w:rsidRPr="0077168B" w:rsidRDefault="004E0FB2" w:rsidP="004E0FB2">
            <w:pPr>
              <w:ind w:left="-20" w:right="-20"/>
              <w:jc w:val="both"/>
              <w:rPr>
                <w:rFonts w:eastAsiaTheme="minorEastAsia" w:cstheme="minorHAnsi"/>
                <w:color w:val="000000" w:themeColor="text1"/>
              </w:rPr>
            </w:pPr>
            <w:r w:rsidRPr="0077168B">
              <w:rPr>
                <w:rFonts w:cstheme="minorHAnsi"/>
              </w:rPr>
              <w:t>60%</w:t>
            </w:r>
          </w:p>
        </w:tc>
        <w:tc>
          <w:tcPr>
            <w:tcW w:w="1078" w:type="pct"/>
            <w:tcBorders>
              <w:top w:val="single" w:sz="8" w:space="0" w:color="auto"/>
              <w:left w:val="single" w:sz="8" w:space="0" w:color="auto"/>
              <w:bottom w:val="single" w:sz="8" w:space="0" w:color="auto"/>
              <w:right w:val="single" w:sz="8" w:space="0" w:color="auto"/>
            </w:tcBorders>
            <w:tcMar>
              <w:left w:w="108" w:type="dxa"/>
              <w:right w:w="108" w:type="dxa"/>
            </w:tcMar>
          </w:tcPr>
          <w:p w14:paraId="1D9039C7" w14:textId="19246FCB" w:rsidR="004E0FB2" w:rsidRPr="0077168B" w:rsidRDefault="004E0FB2" w:rsidP="004E0FB2">
            <w:pPr>
              <w:ind w:left="-20" w:right="-20"/>
              <w:jc w:val="both"/>
              <w:rPr>
                <w:rFonts w:eastAsiaTheme="minorEastAsia" w:cstheme="minorHAnsi"/>
                <w:color w:val="000000" w:themeColor="text1"/>
              </w:rPr>
            </w:pPr>
            <w:r w:rsidRPr="0077168B">
              <w:rPr>
                <w:rFonts w:cstheme="minorHAnsi"/>
              </w:rPr>
              <w:t>$ 10,560,000</w:t>
            </w:r>
          </w:p>
        </w:tc>
      </w:tr>
      <w:tr w:rsidR="004E0FB2" w:rsidRPr="0077168B" w14:paraId="3DABA61B" w14:textId="77777777" w:rsidTr="00C53372">
        <w:trPr>
          <w:trHeight w:val="285"/>
        </w:trPr>
        <w:tc>
          <w:tcPr>
            <w:tcW w:w="420" w:type="pct"/>
            <w:tcBorders>
              <w:top w:val="single" w:sz="8" w:space="0" w:color="auto"/>
              <w:left w:val="single" w:sz="8" w:space="0" w:color="auto"/>
              <w:bottom w:val="single" w:sz="8" w:space="0" w:color="auto"/>
              <w:right w:val="single" w:sz="8" w:space="0" w:color="auto"/>
            </w:tcBorders>
            <w:tcMar>
              <w:left w:w="108" w:type="dxa"/>
              <w:right w:w="108" w:type="dxa"/>
            </w:tcMar>
          </w:tcPr>
          <w:p w14:paraId="7505A82D" w14:textId="56E1AF9E" w:rsidR="004E0FB2" w:rsidRPr="0077168B" w:rsidRDefault="004E0FB2" w:rsidP="004E0FB2">
            <w:pPr>
              <w:ind w:left="-20" w:right="-20"/>
              <w:jc w:val="both"/>
              <w:rPr>
                <w:rFonts w:eastAsiaTheme="minorEastAsia" w:cstheme="minorHAnsi"/>
                <w:color w:val="000000" w:themeColor="text1"/>
              </w:rPr>
            </w:pPr>
            <w:r w:rsidRPr="0077168B">
              <w:rPr>
                <w:rFonts w:cstheme="minorHAnsi"/>
              </w:rPr>
              <w:t>2028</w:t>
            </w:r>
          </w:p>
        </w:tc>
        <w:tc>
          <w:tcPr>
            <w:tcW w:w="924" w:type="pct"/>
            <w:tcBorders>
              <w:top w:val="single" w:sz="8" w:space="0" w:color="auto"/>
              <w:left w:val="single" w:sz="8" w:space="0" w:color="auto"/>
              <w:bottom w:val="single" w:sz="8" w:space="0" w:color="auto"/>
              <w:right w:val="single" w:sz="8" w:space="0" w:color="auto"/>
            </w:tcBorders>
            <w:tcMar>
              <w:left w:w="108" w:type="dxa"/>
              <w:right w:w="108" w:type="dxa"/>
            </w:tcMar>
          </w:tcPr>
          <w:p w14:paraId="3EBA862F" w14:textId="08C5A06F" w:rsidR="004E0FB2" w:rsidRPr="0077168B" w:rsidRDefault="004E0FB2" w:rsidP="004E0FB2">
            <w:pPr>
              <w:ind w:left="-20" w:right="-20"/>
              <w:jc w:val="both"/>
              <w:rPr>
                <w:rFonts w:eastAsiaTheme="minorEastAsia" w:cstheme="minorHAnsi"/>
                <w:color w:val="000000" w:themeColor="text1"/>
              </w:rPr>
            </w:pPr>
            <w:r w:rsidRPr="0077168B">
              <w:rPr>
                <w:rFonts w:cstheme="minorHAnsi"/>
              </w:rPr>
              <w:t>$ 3.50</w:t>
            </w:r>
          </w:p>
        </w:tc>
        <w:tc>
          <w:tcPr>
            <w:tcW w:w="1060" w:type="pct"/>
            <w:tcBorders>
              <w:top w:val="single" w:sz="8" w:space="0" w:color="auto"/>
              <w:left w:val="single" w:sz="8" w:space="0" w:color="auto"/>
              <w:bottom w:val="single" w:sz="8" w:space="0" w:color="auto"/>
              <w:right w:val="single" w:sz="8" w:space="0" w:color="auto"/>
            </w:tcBorders>
            <w:tcMar>
              <w:left w:w="108" w:type="dxa"/>
              <w:right w:w="108" w:type="dxa"/>
            </w:tcMar>
          </w:tcPr>
          <w:p w14:paraId="32323957" w14:textId="61008F4E" w:rsidR="004E0FB2" w:rsidRPr="0077168B" w:rsidRDefault="004E0FB2" w:rsidP="004E0FB2">
            <w:pPr>
              <w:ind w:left="-20" w:right="-20"/>
              <w:jc w:val="both"/>
              <w:rPr>
                <w:rFonts w:eastAsiaTheme="minorEastAsia" w:cstheme="minorHAnsi"/>
                <w:color w:val="000000" w:themeColor="text1"/>
              </w:rPr>
            </w:pPr>
            <w:r w:rsidRPr="0077168B">
              <w:rPr>
                <w:rFonts w:cstheme="minorHAnsi"/>
              </w:rPr>
              <w:t>4,400,000</w:t>
            </w:r>
          </w:p>
        </w:tc>
        <w:tc>
          <w:tcPr>
            <w:tcW w:w="1518" w:type="pct"/>
            <w:tcBorders>
              <w:top w:val="single" w:sz="8" w:space="0" w:color="auto"/>
              <w:left w:val="single" w:sz="8" w:space="0" w:color="auto"/>
              <w:bottom w:val="single" w:sz="8" w:space="0" w:color="auto"/>
              <w:right w:val="single" w:sz="8" w:space="0" w:color="auto"/>
            </w:tcBorders>
            <w:tcMar>
              <w:left w:w="108" w:type="dxa"/>
              <w:right w:w="108" w:type="dxa"/>
            </w:tcMar>
          </w:tcPr>
          <w:p w14:paraId="59966CC2" w14:textId="5FF5058C" w:rsidR="004E0FB2" w:rsidRPr="0077168B" w:rsidRDefault="004E0FB2" w:rsidP="004E0FB2">
            <w:pPr>
              <w:ind w:left="-20" w:right="-20"/>
              <w:jc w:val="both"/>
              <w:rPr>
                <w:rFonts w:eastAsiaTheme="minorEastAsia" w:cstheme="minorHAnsi"/>
                <w:color w:val="000000" w:themeColor="text1"/>
              </w:rPr>
            </w:pPr>
            <w:r w:rsidRPr="0077168B">
              <w:rPr>
                <w:rFonts w:cstheme="minorHAnsi"/>
              </w:rPr>
              <w:t>60%</w:t>
            </w:r>
          </w:p>
        </w:tc>
        <w:tc>
          <w:tcPr>
            <w:tcW w:w="1078" w:type="pct"/>
            <w:tcBorders>
              <w:top w:val="single" w:sz="8" w:space="0" w:color="auto"/>
              <w:left w:val="single" w:sz="8" w:space="0" w:color="auto"/>
              <w:bottom w:val="single" w:sz="8" w:space="0" w:color="auto"/>
              <w:right w:val="single" w:sz="8" w:space="0" w:color="auto"/>
            </w:tcBorders>
            <w:tcMar>
              <w:left w:w="108" w:type="dxa"/>
              <w:right w:w="108" w:type="dxa"/>
            </w:tcMar>
          </w:tcPr>
          <w:p w14:paraId="586053F2" w14:textId="7454862D" w:rsidR="004E0FB2" w:rsidRPr="0077168B" w:rsidRDefault="004E0FB2" w:rsidP="004E0FB2">
            <w:pPr>
              <w:ind w:left="-20" w:right="-20"/>
              <w:jc w:val="both"/>
              <w:rPr>
                <w:rFonts w:eastAsiaTheme="minorEastAsia" w:cstheme="minorHAnsi"/>
                <w:color w:val="000000" w:themeColor="text1"/>
              </w:rPr>
            </w:pPr>
            <w:r w:rsidRPr="0077168B">
              <w:rPr>
                <w:rFonts w:cstheme="minorHAnsi"/>
              </w:rPr>
              <w:t>$   9,240,000</w:t>
            </w:r>
          </w:p>
        </w:tc>
      </w:tr>
      <w:tr w:rsidR="004E0FB2" w:rsidRPr="0077168B" w14:paraId="67E81971" w14:textId="77777777" w:rsidTr="00C53372">
        <w:trPr>
          <w:trHeight w:val="285"/>
        </w:trPr>
        <w:tc>
          <w:tcPr>
            <w:tcW w:w="420" w:type="pct"/>
            <w:tcBorders>
              <w:top w:val="single" w:sz="8" w:space="0" w:color="auto"/>
              <w:left w:val="single" w:sz="8" w:space="0" w:color="auto"/>
              <w:bottom w:val="single" w:sz="8" w:space="0" w:color="auto"/>
              <w:right w:val="single" w:sz="8" w:space="0" w:color="auto"/>
            </w:tcBorders>
            <w:tcMar>
              <w:left w:w="108" w:type="dxa"/>
              <w:right w:w="108" w:type="dxa"/>
            </w:tcMar>
          </w:tcPr>
          <w:p w14:paraId="7F02F43C" w14:textId="175CE882" w:rsidR="004E0FB2" w:rsidRPr="0077168B" w:rsidRDefault="004E0FB2" w:rsidP="004E0FB2">
            <w:pPr>
              <w:ind w:left="-20" w:right="-20"/>
              <w:jc w:val="both"/>
              <w:rPr>
                <w:rFonts w:eastAsiaTheme="minorEastAsia" w:cstheme="minorHAnsi"/>
                <w:color w:val="000000" w:themeColor="text1"/>
              </w:rPr>
            </w:pPr>
            <w:r w:rsidRPr="0077168B">
              <w:rPr>
                <w:rFonts w:cstheme="minorHAnsi"/>
              </w:rPr>
              <w:t>2029</w:t>
            </w:r>
          </w:p>
        </w:tc>
        <w:tc>
          <w:tcPr>
            <w:tcW w:w="924" w:type="pct"/>
            <w:tcBorders>
              <w:top w:val="single" w:sz="8" w:space="0" w:color="auto"/>
              <w:left w:val="single" w:sz="8" w:space="0" w:color="auto"/>
              <w:bottom w:val="single" w:sz="8" w:space="0" w:color="auto"/>
              <w:right w:val="single" w:sz="8" w:space="0" w:color="auto"/>
            </w:tcBorders>
            <w:tcMar>
              <w:left w:w="108" w:type="dxa"/>
              <w:right w:w="108" w:type="dxa"/>
            </w:tcMar>
          </w:tcPr>
          <w:p w14:paraId="4B72FED1" w14:textId="06B2833B" w:rsidR="004E0FB2" w:rsidRPr="0077168B" w:rsidRDefault="004E0FB2" w:rsidP="004E0FB2">
            <w:pPr>
              <w:ind w:left="-20" w:right="-20"/>
              <w:jc w:val="both"/>
              <w:rPr>
                <w:rFonts w:eastAsiaTheme="minorEastAsia" w:cstheme="minorHAnsi"/>
                <w:color w:val="000000" w:themeColor="text1"/>
              </w:rPr>
            </w:pPr>
            <w:r w:rsidRPr="0077168B">
              <w:rPr>
                <w:rFonts w:cstheme="minorHAnsi"/>
              </w:rPr>
              <w:t>$ 2.80</w:t>
            </w:r>
          </w:p>
        </w:tc>
        <w:tc>
          <w:tcPr>
            <w:tcW w:w="1060" w:type="pct"/>
            <w:tcBorders>
              <w:top w:val="single" w:sz="8" w:space="0" w:color="auto"/>
              <w:left w:val="single" w:sz="8" w:space="0" w:color="auto"/>
              <w:bottom w:val="single" w:sz="8" w:space="0" w:color="auto"/>
              <w:right w:val="single" w:sz="8" w:space="0" w:color="auto"/>
            </w:tcBorders>
            <w:tcMar>
              <w:left w:w="108" w:type="dxa"/>
              <w:right w:w="108" w:type="dxa"/>
            </w:tcMar>
          </w:tcPr>
          <w:p w14:paraId="3B752480" w14:textId="1123E83C" w:rsidR="004E0FB2" w:rsidRPr="0077168B" w:rsidRDefault="004E0FB2" w:rsidP="004E0FB2">
            <w:pPr>
              <w:ind w:left="-20" w:right="-20"/>
              <w:jc w:val="both"/>
              <w:rPr>
                <w:rFonts w:eastAsiaTheme="minorEastAsia" w:cstheme="minorHAnsi"/>
                <w:color w:val="000000" w:themeColor="text1"/>
              </w:rPr>
            </w:pPr>
            <w:r w:rsidRPr="0077168B">
              <w:rPr>
                <w:rFonts w:cstheme="minorHAnsi"/>
              </w:rPr>
              <w:t>4,400,000</w:t>
            </w:r>
          </w:p>
        </w:tc>
        <w:tc>
          <w:tcPr>
            <w:tcW w:w="1518" w:type="pct"/>
            <w:tcBorders>
              <w:top w:val="single" w:sz="8" w:space="0" w:color="auto"/>
              <w:left w:val="single" w:sz="8" w:space="0" w:color="auto"/>
              <w:bottom w:val="single" w:sz="8" w:space="0" w:color="auto"/>
              <w:right w:val="single" w:sz="8" w:space="0" w:color="auto"/>
            </w:tcBorders>
            <w:tcMar>
              <w:left w:w="108" w:type="dxa"/>
              <w:right w:w="108" w:type="dxa"/>
            </w:tcMar>
          </w:tcPr>
          <w:p w14:paraId="6A9E8404" w14:textId="3A391E48" w:rsidR="004E0FB2" w:rsidRPr="0077168B" w:rsidRDefault="004E0FB2" w:rsidP="004E0FB2">
            <w:pPr>
              <w:ind w:left="-20" w:right="-20"/>
              <w:jc w:val="both"/>
              <w:rPr>
                <w:rFonts w:eastAsiaTheme="minorEastAsia" w:cstheme="minorHAnsi"/>
                <w:color w:val="000000" w:themeColor="text1"/>
              </w:rPr>
            </w:pPr>
            <w:r w:rsidRPr="0077168B">
              <w:rPr>
                <w:rFonts w:cstheme="minorHAnsi"/>
              </w:rPr>
              <w:t>60%</w:t>
            </w:r>
          </w:p>
        </w:tc>
        <w:tc>
          <w:tcPr>
            <w:tcW w:w="1078" w:type="pct"/>
            <w:tcBorders>
              <w:top w:val="single" w:sz="8" w:space="0" w:color="auto"/>
              <w:left w:val="single" w:sz="8" w:space="0" w:color="auto"/>
              <w:bottom w:val="single" w:sz="8" w:space="0" w:color="auto"/>
              <w:right w:val="single" w:sz="8" w:space="0" w:color="auto"/>
            </w:tcBorders>
            <w:tcMar>
              <w:left w:w="108" w:type="dxa"/>
              <w:right w:w="108" w:type="dxa"/>
            </w:tcMar>
          </w:tcPr>
          <w:p w14:paraId="5555B2CE" w14:textId="39DCE318" w:rsidR="004E0FB2" w:rsidRPr="0077168B" w:rsidRDefault="004E0FB2" w:rsidP="004E0FB2">
            <w:pPr>
              <w:ind w:left="-20" w:right="-20"/>
              <w:jc w:val="both"/>
              <w:rPr>
                <w:rFonts w:eastAsiaTheme="minorEastAsia" w:cstheme="minorHAnsi"/>
                <w:color w:val="000000" w:themeColor="text1"/>
              </w:rPr>
            </w:pPr>
            <w:r w:rsidRPr="0077168B">
              <w:rPr>
                <w:rFonts w:cstheme="minorHAnsi"/>
              </w:rPr>
              <w:t>$   7,392,000</w:t>
            </w:r>
          </w:p>
        </w:tc>
      </w:tr>
      <w:tr w:rsidR="004E0FB2" w:rsidRPr="0077168B" w14:paraId="59319107" w14:textId="77777777" w:rsidTr="00C53372">
        <w:trPr>
          <w:trHeight w:val="285"/>
        </w:trPr>
        <w:tc>
          <w:tcPr>
            <w:tcW w:w="420" w:type="pct"/>
            <w:tcBorders>
              <w:top w:val="single" w:sz="8" w:space="0" w:color="auto"/>
              <w:left w:val="single" w:sz="8" w:space="0" w:color="auto"/>
              <w:bottom w:val="single" w:sz="8" w:space="0" w:color="auto"/>
              <w:right w:val="single" w:sz="8" w:space="0" w:color="auto"/>
            </w:tcBorders>
            <w:shd w:val="clear" w:color="auto" w:fill="FFF2CC" w:themeFill="accent4" w:themeFillTint="33"/>
            <w:tcMar>
              <w:left w:w="108" w:type="dxa"/>
              <w:right w:w="108" w:type="dxa"/>
            </w:tcMar>
          </w:tcPr>
          <w:p w14:paraId="46C47EF9" w14:textId="13BAD462" w:rsidR="004E0FB2" w:rsidRPr="0077168B" w:rsidRDefault="004E0FB2" w:rsidP="004E0FB2">
            <w:pPr>
              <w:ind w:left="-20" w:right="-20"/>
              <w:jc w:val="both"/>
              <w:rPr>
                <w:rFonts w:eastAsiaTheme="minorEastAsia" w:cstheme="minorHAnsi"/>
                <w:color w:val="000000" w:themeColor="text1"/>
              </w:rPr>
            </w:pPr>
          </w:p>
        </w:tc>
        <w:tc>
          <w:tcPr>
            <w:tcW w:w="924" w:type="pct"/>
            <w:tcBorders>
              <w:top w:val="single" w:sz="8" w:space="0" w:color="auto"/>
              <w:left w:val="single" w:sz="8" w:space="0" w:color="auto"/>
              <w:bottom w:val="single" w:sz="8" w:space="0" w:color="auto"/>
              <w:right w:val="single" w:sz="8" w:space="0" w:color="auto"/>
            </w:tcBorders>
            <w:shd w:val="clear" w:color="auto" w:fill="FFF2CC" w:themeFill="accent4" w:themeFillTint="33"/>
            <w:tcMar>
              <w:left w:w="108" w:type="dxa"/>
              <w:right w:w="108" w:type="dxa"/>
            </w:tcMar>
          </w:tcPr>
          <w:p w14:paraId="6333C00A" w14:textId="017260CA" w:rsidR="004E0FB2" w:rsidRPr="0077168B" w:rsidRDefault="004E0FB2" w:rsidP="004E0FB2">
            <w:pPr>
              <w:ind w:left="-20" w:right="-20"/>
              <w:jc w:val="both"/>
              <w:rPr>
                <w:rFonts w:eastAsiaTheme="minorEastAsia" w:cstheme="minorHAnsi"/>
                <w:color w:val="000000" w:themeColor="text1"/>
              </w:rPr>
            </w:pPr>
          </w:p>
        </w:tc>
        <w:tc>
          <w:tcPr>
            <w:tcW w:w="1060" w:type="pct"/>
            <w:tcBorders>
              <w:top w:val="single" w:sz="8" w:space="0" w:color="auto"/>
              <w:left w:val="single" w:sz="8" w:space="0" w:color="auto"/>
              <w:bottom w:val="single" w:sz="8" w:space="0" w:color="auto"/>
              <w:right w:val="single" w:sz="8" w:space="0" w:color="auto"/>
            </w:tcBorders>
            <w:shd w:val="clear" w:color="auto" w:fill="FFF2CC" w:themeFill="accent4" w:themeFillTint="33"/>
            <w:tcMar>
              <w:left w:w="108" w:type="dxa"/>
              <w:right w:w="108" w:type="dxa"/>
            </w:tcMar>
          </w:tcPr>
          <w:p w14:paraId="14185C76" w14:textId="1BF7C6CE" w:rsidR="004E0FB2" w:rsidRPr="0077168B" w:rsidRDefault="004E0FB2" w:rsidP="004E0FB2">
            <w:pPr>
              <w:ind w:left="-20" w:right="-20"/>
              <w:jc w:val="both"/>
              <w:rPr>
                <w:rFonts w:eastAsiaTheme="minorEastAsia" w:cstheme="minorHAnsi"/>
                <w:color w:val="000000" w:themeColor="text1"/>
              </w:rPr>
            </w:pPr>
          </w:p>
        </w:tc>
        <w:tc>
          <w:tcPr>
            <w:tcW w:w="1518" w:type="pct"/>
            <w:tcBorders>
              <w:top w:val="single" w:sz="8" w:space="0" w:color="auto"/>
              <w:left w:val="single" w:sz="8" w:space="0" w:color="auto"/>
              <w:bottom w:val="single" w:sz="8" w:space="0" w:color="auto"/>
              <w:right w:val="single" w:sz="8" w:space="0" w:color="auto"/>
            </w:tcBorders>
            <w:shd w:val="clear" w:color="auto" w:fill="FFF2CC" w:themeFill="accent4" w:themeFillTint="33"/>
            <w:tcMar>
              <w:left w:w="108" w:type="dxa"/>
              <w:right w:w="108" w:type="dxa"/>
            </w:tcMar>
          </w:tcPr>
          <w:p w14:paraId="3A5B9E4F" w14:textId="3D2FE59A" w:rsidR="004E0FB2" w:rsidRPr="0077168B" w:rsidRDefault="004E0FB2" w:rsidP="004E0FB2">
            <w:pPr>
              <w:ind w:left="-20" w:right="-20"/>
              <w:jc w:val="both"/>
              <w:rPr>
                <w:rFonts w:eastAsiaTheme="minorEastAsia" w:cstheme="minorHAnsi"/>
                <w:b/>
                <w:bCs/>
                <w:color w:val="000000" w:themeColor="text1"/>
              </w:rPr>
            </w:pPr>
            <w:r w:rsidRPr="0077168B">
              <w:rPr>
                <w:rFonts w:cstheme="minorHAnsi"/>
                <w:b/>
                <w:bCs/>
              </w:rPr>
              <w:t>WMA TOTAL</w:t>
            </w:r>
          </w:p>
        </w:tc>
        <w:tc>
          <w:tcPr>
            <w:tcW w:w="1078" w:type="pct"/>
            <w:tcBorders>
              <w:top w:val="single" w:sz="8" w:space="0" w:color="auto"/>
              <w:left w:val="single" w:sz="8" w:space="0" w:color="auto"/>
              <w:bottom w:val="single" w:sz="8" w:space="0" w:color="auto"/>
              <w:right w:val="single" w:sz="8" w:space="0" w:color="auto"/>
            </w:tcBorders>
            <w:shd w:val="clear" w:color="auto" w:fill="FFF2CC" w:themeFill="accent4" w:themeFillTint="33"/>
            <w:tcMar>
              <w:left w:w="108" w:type="dxa"/>
              <w:right w:w="108" w:type="dxa"/>
            </w:tcMar>
          </w:tcPr>
          <w:p w14:paraId="3260DCF0" w14:textId="0A829FB1" w:rsidR="004E0FB2" w:rsidRPr="0077168B" w:rsidRDefault="004E0FB2" w:rsidP="004E0FB2">
            <w:pPr>
              <w:ind w:left="-20" w:right="-20"/>
              <w:jc w:val="both"/>
              <w:rPr>
                <w:rFonts w:eastAsiaTheme="minorEastAsia" w:cstheme="minorHAnsi"/>
                <w:b/>
                <w:bCs/>
                <w:color w:val="000000" w:themeColor="text1"/>
              </w:rPr>
            </w:pPr>
            <w:r w:rsidRPr="0077168B">
              <w:rPr>
                <w:rFonts w:cstheme="minorHAnsi"/>
                <w:b/>
                <w:bCs/>
              </w:rPr>
              <w:t>$ 43,802,000</w:t>
            </w:r>
          </w:p>
        </w:tc>
      </w:tr>
    </w:tbl>
    <w:p w14:paraId="5CE1F4A5" w14:textId="77777777" w:rsidR="00F154AA" w:rsidRDefault="00F154AA" w:rsidP="004E0FB2">
      <w:pPr>
        <w:ind w:left="-20" w:right="-20" w:firstLine="380"/>
        <w:jc w:val="both"/>
        <w:rPr>
          <w:rFonts w:eastAsiaTheme="minorEastAsia" w:cstheme="minorHAnsi"/>
        </w:rPr>
      </w:pPr>
    </w:p>
    <w:p w14:paraId="5A928242" w14:textId="4F410B0A" w:rsidR="0EEE2518" w:rsidRPr="0077168B" w:rsidRDefault="002C3097" w:rsidP="004E0FB2">
      <w:pPr>
        <w:ind w:left="-20" w:right="-20" w:firstLine="380"/>
        <w:jc w:val="both"/>
        <w:rPr>
          <w:rFonts w:eastAsiaTheme="minorEastAsia" w:cstheme="minorHAnsi"/>
        </w:rPr>
      </w:pPr>
      <w:r w:rsidRPr="0077168B">
        <w:rPr>
          <w:rFonts w:eastAsiaTheme="minorEastAsia" w:cstheme="minorHAnsi"/>
        </w:rPr>
        <w:t>This cost offset funds will be managed by ALDOT’s Administrative section by placing the CPRG grant funds into an account representing the CRPG as a project</w:t>
      </w:r>
      <w:r w:rsidR="00F154AA">
        <w:rPr>
          <w:rFonts w:eastAsiaTheme="minorEastAsia" w:cstheme="minorHAnsi"/>
        </w:rPr>
        <w:t>.</w:t>
      </w:r>
      <w:r w:rsidRPr="0077168B">
        <w:rPr>
          <w:rFonts w:eastAsiaTheme="minorEastAsia" w:cstheme="minorHAnsi"/>
        </w:rPr>
        <w:t xml:space="preserve"> </w:t>
      </w:r>
      <w:r w:rsidR="00F154AA">
        <w:rPr>
          <w:rFonts w:eastAsiaTheme="minorEastAsia" w:cstheme="minorHAnsi"/>
        </w:rPr>
        <w:t>T</w:t>
      </w:r>
      <w:r w:rsidR="00F154AA" w:rsidRPr="0077168B">
        <w:rPr>
          <w:rFonts w:eastAsiaTheme="minorEastAsia" w:cstheme="minorHAnsi"/>
        </w:rPr>
        <w:t xml:space="preserve">hose </w:t>
      </w:r>
      <w:r w:rsidRPr="0077168B">
        <w:rPr>
          <w:rFonts w:eastAsiaTheme="minorEastAsia" w:cstheme="minorHAnsi"/>
        </w:rPr>
        <w:t>funds will then be dispersed to individual projects based on the number of tons of mix on that specific project with a reduced temperature requirement.</w:t>
      </w:r>
      <w:r w:rsidR="0EEE2518" w:rsidRPr="0077168B">
        <w:rPr>
          <w:rFonts w:eastAsiaTheme="minorEastAsia" w:cstheme="minorHAnsi"/>
        </w:rPr>
        <w:t xml:space="preserve"> </w:t>
      </w:r>
    </w:p>
    <w:p w14:paraId="4EB81CBB" w14:textId="77777777" w:rsidR="002C3097" w:rsidRPr="0077168B" w:rsidRDefault="002C3097" w:rsidP="002C3097">
      <w:pPr>
        <w:ind w:left="-20" w:right="-20" w:firstLine="20"/>
        <w:jc w:val="both"/>
        <w:rPr>
          <w:rFonts w:eastAsiaTheme="minorEastAsia" w:cstheme="minorHAnsi"/>
        </w:rPr>
      </w:pPr>
    </w:p>
    <w:p w14:paraId="46C2953B" w14:textId="274B3FA8" w:rsidR="0EEE2518" w:rsidRPr="0077168B" w:rsidRDefault="0EEE2518" w:rsidP="009E6F33">
      <w:pPr>
        <w:pStyle w:val="ListParagraph"/>
        <w:numPr>
          <w:ilvl w:val="0"/>
          <w:numId w:val="48"/>
        </w:numPr>
        <w:contextualSpacing w:val="0"/>
        <w:jc w:val="both"/>
        <w:rPr>
          <w:rFonts w:eastAsiaTheme="minorEastAsia" w:cstheme="minorHAnsi"/>
          <w:b/>
          <w:bCs/>
          <w:sz w:val="22"/>
          <w:szCs w:val="22"/>
        </w:rPr>
      </w:pPr>
      <w:r w:rsidRPr="0077168B">
        <w:rPr>
          <w:rFonts w:eastAsiaTheme="minorEastAsia" w:cstheme="minorHAnsi"/>
          <w:b/>
          <w:bCs/>
          <w:sz w:val="22"/>
          <w:szCs w:val="22"/>
        </w:rPr>
        <w:t>Technical Assistance from The National Center for Asphalt Technology (NCAT)</w:t>
      </w:r>
    </w:p>
    <w:p w14:paraId="6C302268" w14:textId="6949012C" w:rsidR="006A1380" w:rsidRPr="0077168B" w:rsidRDefault="00D77A13" w:rsidP="00D77A13">
      <w:pPr>
        <w:ind w:firstLine="360"/>
        <w:jc w:val="both"/>
        <w:rPr>
          <w:rFonts w:eastAsiaTheme="minorEastAsia" w:cstheme="minorHAnsi"/>
        </w:rPr>
      </w:pPr>
      <w:r w:rsidRPr="0077168B">
        <w:rPr>
          <w:rFonts w:eastAsiaTheme="minorEastAsia" w:cstheme="minorHAnsi"/>
        </w:rPr>
        <w:t xml:space="preserve">NCAT and ALDOT </w:t>
      </w:r>
      <w:r w:rsidR="00B02211">
        <w:rPr>
          <w:rFonts w:eastAsiaTheme="minorEastAsia" w:cstheme="minorHAnsi"/>
        </w:rPr>
        <w:t>have</w:t>
      </w:r>
      <w:r w:rsidRPr="0077168B">
        <w:rPr>
          <w:rFonts w:eastAsiaTheme="minorEastAsia" w:cstheme="minorHAnsi"/>
        </w:rPr>
        <w:t xml:space="preserve"> partnered on several projects including FHWA’s Climate Challenge project. Assistance from NCAT will be critical to ALDOT in implementing these two technologies for developing specification, monitoring </w:t>
      </w:r>
      <w:r w:rsidR="003E5049" w:rsidRPr="0077168B">
        <w:rPr>
          <w:rFonts w:eastAsiaTheme="minorEastAsia" w:cstheme="minorHAnsi"/>
        </w:rPr>
        <w:t>projects,</w:t>
      </w:r>
      <w:r w:rsidRPr="0077168B">
        <w:rPr>
          <w:rFonts w:eastAsiaTheme="minorEastAsia" w:cstheme="minorHAnsi"/>
        </w:rPr>
        <w:t xml:space="preserve"> and generating reports. </w:t>
      </w:r>
      <w:r w:rsidR="00F154AA">
        <w:rPr>
          <w:rFonts w:eastAsiaTheme="minorEastAsia" w:cstheme="minorHAnsi"/>
        </w:rPr>
        <w:t>ALDOT is</w:t>
      </w:r>
      <w:r w:rsidRPr="0077168B">
        <w:rPr>
          <w:rFonts w:eastAsiaTheme="minorEastAsia" w:cstheme="minorHAnsi"/>
        </w:rPr>
        <w:t xml:space="preserve"> requesting $100,000 per year for </w:t>
      </w:r>
      <w:r w:rsidR="006C4F5D">
        <w:rPr>
          <w:rFonts w:eastAsiaTheme="minorEastAsia" w:cstheme="minorHAnsi"/>
        </w:rPr>
        <w:t>five</w:t>
      </w:r>
      <w:r w:rsidRPr="0077168B">
        <w:rPr>
          <w:rFonts w:eastAsiaTheme="minorEastAsia" w:cstheme="minorHAnsi"/>
        </w:rPr>
        <w:t xml:space="preserve"> years, totaling $500,000 for this assistance</w:t>
      </w:r>
      <w:r w:rsidR="00F154AA">
        <w:rPr>
          <w:rFonts w:eastAsiaTheme="minorEastAsia" w:cstheme="minorHAnsi"/>
        </w:rPr>
        <w:t xml:space="preserve"> from NCAT</w:t>
      </w:r>
      <w:r w:rsidRPr="0077168B">
        <w:rPr>
          <w:rFonts w:eastAsiaTheme="minorEastAsia" w:cstheme="minorHAnsi"/>
        </w:rPr>
        <w:t>. ALDOT currently has a cont</w:t>
      </w:r>
      <w:r w:rsidR="00F154AA">
        <w:rPr>
          <w:rFonts w:eastAsiaTheme="minorEastAsia" w:cstheme="minorHAnsi"/>
        </w:rPr>
        <w:t>r</w:t>
      </w:r>
      <w:r w:rsidRPr="0077168B">
        <w:rPr>
          <w:rFonts w:eastAsiaTheme="minorEastAsia" w:cstheme="minorHAnsi"/>
        </w:rPr>
        <w:t xml:space="preserve">act with NCAT </w:t>
      </w:r>
      <w:r w:rsidR="00F154AA">
        <w:rPr>
          <w:rFonts w:eastAsiaTheme="minorEastAsia" w:cstheme="minorHAnsi"/>
        </w:rPr>
        <w:t>for</w:t>
      </w:r>
      <w:r w:rsidRPr="0077168B">
        <w:rPr>
          <w:rFonts w:eastAsiaTheme="minorEastAsia" w:cstheme="minorHAnsi"/>
        </w:rPr>
        <w:t xml:space="preserve"> </w:t>
      </w:r>
      <w:r w:rsidR="00F154AA">
        <w:rPr>
          <w:rFonts w:eastAsiaTheme="minorEastAsia" w:cstheme="minorHAnsi"/>
        </w:rPr>
        <w:t xml:space="preserve">offering </w:t>
      </w:r>
      <w:r w:rsidRPr="0077168B">
        <w:rPr>
          <w:rFonts w:eastAsiaTheme="minorEastAsia" w:cstheme="minorHAnsi"/>
        </w:rPr>
        <w:t>certification classes. NCAT will add relevant material to these classes with information about CCPR and WMA with reduced temperature requirements.</w:t>
      </w:r>
    </w:p>
    <w:p w14:paraId="3F73AAEF" w14:textId="77777777" w:rsidR="00D77A13" w:rsidRPr="0077168B" w:rsidRDefault="00D77A13" w:rsidP="00D77A13">
      <w:pPr>
        <w:ind w:firstLine="360"/>
        <w:jc w:val="both"/>
        <w:rPr>
          <w:rFonts w:eastAsiaTheme="minorEastAsia" w:cstheme="minorHAnsi"/>
          <w:b/>
          <w:bCs/>
        </w:rPr>
      </w:pPr>
    </w:p>
    <w:p w14:paraId="482B9123" w14:textId="076E6203" w:rsidR="007B62A7" w:rsidRPr="009E6F33" w:rsidRDefault="0EEE2518" w:rsidP="009E6F33">
      <w:pPr>
        <w:pStyle w:val="ListParagraph"/>
        <w:numPr>
          <w:ilvl w:val="0"/>
          <w:numId w:val="39"/>
        </w:numPr>
        <w:ind w:left="360"/>
        <w:rPr>
          <w:rFonts w:eastAsiaTheme="minorEastAsia" w:cstheme="minorHAnsi"/>
          <w:b/>
          <w:sz w:val="22"/>
          <w:szCs w:val="22"/>
          <w:u w:val="single"/>
        </w:rPr>
      </w:pPr>
      <w:r w:rsidRPr="009E6F33">
        <w:rPr>
          <w:rFonts w:eastAsiaTheme="minorEastAsia" w:cstheme="minorHAnsi"/>
          <w:b/>
          <w:sz w:val="22"/>
          <w:szCs w:val="22"/>
          <w:u w:val="single"/>
        </w:rPr>
        <w:t xml:space="preserve">Expenditure of Awarded Funds </w:t>
      </w:r>
    </w:p>
    <w:p w14:paraId="27B1B221" w14:textId="30BED915" w:rsidR="007B62A7" w:rsidRPr="0077168B" w:rsidRDefault="002B542D" w:rsidP="002B542D">
      <w:pPr>
        <w:ind w:firstLine="360"/>
        <w:jc w:val="both"/>
        <w:rPr>
          <w:rFonts w:eastAsiaTheme="minorEastAsia" w:cstheme="minorHAnsi"/>
        </w:rPr>
      </w:pPr>
      <w:r w:rsidRPr="0077168B">
        <w:rPr>
          <w:rFonts w:eastAsiaTheme="minorEastAsia" w:cstheme="minorHAnsi"/>
        </w:rPr>
        <w:t>ALDOT’s Executive Leadership Team in the Administrative Bureau will oversee the expenditure of all CPRG Funds. The Funds associated with the CCPR projects will be dispersed through ALDOT’s typical project letting process, which is competitively bid. Funds for Technical assistance from the National Center for Asphalt Technology (NCAT) will be paid to NCAT through ALDOT and Auburn University’s usual process of billing on a per hour of assistance basis. Technical assistance funds will be managed by ALDOT’s Administrative Bureau or ALDOT</w:t>
      </w:r>
      <w:r w:rsidR="00F154AA">
        <w:rPr>
          <w:rFonts w:eastAsiaTheme="minorEastAsia" w:cstheme="minorHAnsi"/>
        </w:rPr>
        <w:t>’</w:t>
      </w:r>
      <w:r w:rsidRPr="0077168B">
        <w:rPr>
          <w:rFonts w:eastAsiaTheme="minorEastAsia" w:cstheme="minorHAnsi"/>
        </w:rPr>
        <w:t xml:space="preserve">s Research and Development Bureau. CPRG </w:t>
      </w:r>
      <w:r w:rsidR="00791DFF">
        <w:rPr>
          <w:rFonts w:eastAsiaTheme="minorEastAsia" w:cstheme="minorHAnsi"/>
        </w:rPr>
        <w:t>f</w:t>
      </w:r>
      <w:r w:rsidRPr="0077168B">
        <w:rPr>
          <w:rFonts w:eastAsiaTheme="minorEastAsia" w:cstheme="minorHAnsi"/>
        </w:rPr>
        <w:t>unds to be used for warm mix asphalt cost offsets will be managed by ALDOT’s Administrative Bureau by placing the funds in an account that represents the CPRG grant as a project</w:t>
      </w:r>
      <w:r w:rsidR="00D21359">
        <w:rPr>
          <w:rFonts w:eastAsiaTheme="minorEastAsia" w:cstheme="minorHAnsi"/>
        </w:rPr>
        <w:t xml:space="preserve">. Funds </w:t>
      </w:r>
      <w:r w:rsidRPr="0077168B">
        <w:rPr>
          <w:rFonts w:eastAsiaTheme="minorEastAsia" w:cstheme="minorHAnsi"/>
        </w:rPr>
        <w:t xml:space="preserve">will then be dispersed to competitively bid construction projects </w:t>
      </w:r>
      <w:r w:rsidR="007042DC" w:rsidRPr="0077168B">
        <w:rPr>
          <w:rFonts w:eastAsiaTheme="minorEastAsia" w:cstheme="minorHAnsi"/>
        </w:rPr>
        <w:t>based on</w:t>
      </w:r>
      <w:r w:rsidRPr="0077168B">
        <w:rPr>
          <w:rFonts w:eastAsiaTheme="minorEastAsia" w:cstheme="minorHAnsi"/>
        </w:rPr>
        <w:t xml:space="preserve"> the number of tons of asphalt mixture produced meeting the lower temperature requirement. ALDOT’s Construction program </w:t>
      </w:r>
      <w:r w:rsidR="007042DC" w:rsidRPr="0077168B">
        <w:rPr>
          <w:rFonts w:eastAsiaTheme="minorEastAsia" w:cstheme="minorHAnsi"/>
        </w:rPr>
        <w:t>contracts</w:t>
      </w:r>
      <w:r w:rsidRPr="0077168B">
        <w:rPr>
          <w:rFonts w:eastAsiaTheme="minorEastAsia" w:cstheme="minorHAnsi"/>
        </w:rPr>
        <w:t xml:space="preserve"> the production of approximately 4.4 </w:t>
      </w:r>
      <w:r w:rsidRPr="0077168B">
        <w:rPr>
          <w:rFonts w:eastAsiaTheme="minorEastAsia" w:cstheme="minorHAnsi"/>
        </w:rPr>
        <w:lastRenderedPageBreak/>
        <w:t>million tons of asphalt pavements annually. It will not be outside of ALDOT’s routine work to find projects where these processes can be used.</w:t>
      </w:r>
    </w:p>
    <w:p w14:paraId="2F39670E" w14:textId="77777777" w:rsidR="002B542D" w:rsidRPr="0077168B" w:rsidRDefault="002B542D" w:rsidP="00062BCB">
      <w:pPr>
        <w:jc w:val="both"/>
        <w:rPr>
          <w:rFonts w:eastAsiaTheme="minorEastAsia" w:cstheme="minorHAnsi"/>
          <w:b/>
          <w:bCs/>
        </w:rPr>
      </w:pPr>
    </w:p>
    <w:p w14:paraId="4A6BBF56" w14:textId="691E73A9" w:rsidR="007B62A7" w:rsidRPr="009E6F33" w:rsidRDefault="0EEE2518" w:rsidP="009E6F33">
      <w:pPr>
        <w:pStyle w:val="ListParagraph"/>
        <w:numPr>
          <w:ilvl w:val="0"/>
          <w:numId w:val="39"/>
        </w:numPr>
        <w:ind w:left="360"/>
        <w:rPr>
          <w:rFonts w:eastAsiaTheme="minorEastAsia" w:cstheme="minorHAnsi"/>
          <w:b/>
          <w:sz w:val="22"/>
          <w:szCs w:val="22"/>
          <w:u w:val="single"/>
        </w:rPr>
      </w:pPr>
      <w:r w:rsidRPr="009E6F33">
        <w:rPr>
          <w:rFonts w:eastAsiaTheme="minorEastAsia" w:cstheme="minorHAnsi"/>
          <w:b/>
          <w:sz w:val="22"/>
          <w:szCs w:val="22"/>
          <w:u w:val="single"/>
        </w:rPr>
        <w:t xml:space="preserve">Reasonableness of Costs </w:t>
      </w:r>
    </w:p>
    <w:p w14:paraId="78DDB4A0" w14:textId="15F2E2BB" w:rsidR="003C68D5" w:rsidRPr="0077168B" w:rsidRDefault="003C68D5" w:rsidP="003C68D5">
      <w:pPr>
        <w:ind w:firstLine="360"/>
        <w:jc w:val="both"/>
        <w:rPr>
          <w:rFonts w:eastAsiaTheme="minorEastAsia" w:cstheme="minorHAnsi"/>
        </w:rPr>
      </w:pPr>
      <w:r w:rsidRPr="0077168B">
        <w:rPr>
          <w:rFonts w:eastAsiaTheme="minorEastAsia" w:cstheme="minorHAnsi"/>
        </w:rPr>
        <w:t>Costs for these projects were calculated based on information from several organizations</w:t>
      </w:r>
      <w:r w:rsidR="00F154AA">
        <w:rPr>
          <w:rFonts w:eastAsiaTheme="minorEastAsia" w:cstheme="minorHAnsi"/>
        </w:rPr>
        <w:t>,</w:t>
      </w:r>
      <w:r w:rsidRPr="0077168B">
        <w:rPr>
          <w:rFonts w:eastAsiaTheme="minorEastAsia" w:cstheme="minorHAnsi"/>
        </w:rPr>
        <w:t xml:space="preserve"> including ALDOT, NCAT, Alabama Asphalt Pavement Association, and Virginia Asphalt Pavement Association.</w:t>
      </w:r>
    </w:p>
    <w:p w14:paraId="6C6759FB" w14:textId="249AB899" w:rsidR="003C68D5" w:rsidRPr="0077168B" w:rsidRDefault="003C68D5" w:rsidP="003C68D5">
      <w:pPr>
        <w:jc w:val="both"/>
        <w:rPr>
          <w:rFonts w:eastAsiaTheme="minorEastAsia" w:cstheme="minorHAnsi"/>
        </w:rPr>
      </w:pPr>
      <w:r w:rsidRPr="0077168B">
        <w:rPr>
          <w:rFonts w:eastAsiaTheme="minorEastAsia" w:cstheme="minorHAnsi"/>
        </w:rPr>
        <w:t>The cost for one CCPR construction project was estimated in Table 1</w:t>
      </w:r>
      <w:r w:rsidR="00792EB0">
        <w:rPr>
          <w:rFonts w:eastAsiaTheme="minorEastAsia" w:cstheme="minorHAnsi"/>
        </w:rPr>
        <w:t>1</w:t>
      </w:r>
      <w:r w:rsidRPr="0077168B">
        <w:rPr>
          <w:rFonts w:eastAsiaTheme="minorEastAsia" w:cstheme="minorHAnsi"/>
        </w:rPr>
        <w:t xml:space="preserve"> as follows:</w:t>
      </w:r>
    </w:p>
    <w:p w14:paraId="53F3D5C3" w14:textId="677A056B" w:rsidR="003C68D5" w:rsidRPr="0077168B" w:rsidRDefault="003C68D5" w:rsidP="003C68D5">
      <w:pPr>
        <w:pStyle w:val="ListParagraph"/>
        <w:numPr>
          <w:ilvl w:val="0"/>
          <w:numId w:val="47"/>
        </w:numPr>
        <w:jc w:val="both"/>
        <w:rPr>
          <w:rFonts w:eastAsiaTheme="minorEastAsia" w:cstheme="minorHAnsi"/>
          <w:sz w:val="22"/>
          <w:szCs w:val="22"/>
        </w:rPr>
      </w:pPr>
      <w:r w:rsidRPr="0077168B">
        <w:rPr>
          <w:rFonts w:eastAsiaTheme="minorEastAsia" w:cstheme="minorHAnsi"/>
          <w:sz w:val="22"/>
          <w:szCs w:val="22"/>
        </w:rPr>
        <w:t xml:space="preserve">Project volume = Thickness x Width x Length </w:t>
      </w:r>
    </w:p>
    <w:p w14:paraId="4C5C831D" w14:textId="4F9CA8AC" w:rsidR="003C68D5" w:rsidRPr="0077168B" w:rsidRDefault="003C68D5" w:rsidP="003C68D5">
      <w:pPr>
        <w:pStyle w:val="ListParagraph"/>
        <w:numPr>
          <w:ilvl w:val="0"/>
          <w:numId w:val="47"/>
        </w:numPr>
        <w:jc w:val="both"/>
        <w:rPr>
          <w:rFonts w:eastAsiaTheme="minorEastAsia" w:cstheme="minorHAnsi"/>
          <w:sz w:val="22"/>
          <w:szCs w:val="22"/>
        </w:rPr>
      </w:pPr>
      <w:r w:rsidRPr="0077168B">
        <w:rPr>
          <w:rFonts w:eastAsiaTheme="minorEastAsia" w:cstheme="minorHAnsi"/>
          <w:sz w:val="22"/>
          <w:szCs w:val="22"/>
        </w:rPr>
        <w:t xml:space="preserve">Project Tonnage = Volume x density / 2000 </w:t>
      </w:r>
      <w:proofErr w:type="spellStart"/>
      <w:r w:rsidRPr="0077168B">
        <w:rPr>
          <w:rFonts w:eastAsiaTheme="minorEastAsia" w:cstheme="minorHAnsi"/>
          <w:sz w:val="22"/>
          <w:szCs w:val="22"/>
        </w:rPr>
        <w:t>lb</w:t>
      </w:r>
      <w:proofErr w:type="spellEnd"/>
      <w:r w:rsidRPr="0077168B">
        <w:rPr>
          <w:rFonts w:eastAsiaTheme="minorEastAsia" w:cstheme="minorHAnsi"/>
          <w:sz w:val="22"/>
          <w:szCs w:val="22"/>
        </w:rPr>
        <w:t>/ton</w:t>
      </w:r>
    </w:p>
    <w:p w14:paraId="141ED13F" w14:textId="397880D4" w:rsidR="003C68D5" w:rsidRPr="0077168B" w:rsidRDefault="003C68D5" w:rsidP="003C68D5">
      <w:pPr>
        <w:pStyle w:val="ListParagraph"/>
        <w:numPr>
          <w:ilvl w:val="0"/>
          <w:numId w:val="47"/>
        </w:numPr>
        <w:jc w:val="both"/>
        <w:rPr>
          <w:rFonts w:eastAsiaTheme="minorEastAsia" w:cstheme="minorHAnsi"/>
          <w:sz w:val="22"/>
          <w:szCs w:val="22"/>
        </w:rPr>
      </w:pPr>
      <w:r w:rsidRPr="0077168B">
        <w:rPr>
          <w:rFonts w:eastAsiaTheme="minorEastAsia" w:cstheme="minorHAnsi"/>
          <w:sz w:val="22"/>
          <w:szCs w:val="22"/>
        </w:rPr>
        <w:t>Cost per ton of CCPR material = $60 per ton, according to Virginia Asphalt Paving Association</w:t>
      </w:r>
    </w:p>
    <w:p w14:paraId="7D4E0BF7" w14:textId="2F94AD80" w:rsidR="003C68D5" w:rsidRPr="0077168B" w:rsidRDefault="003C68D5" w:rsidP="003C68D5">
      <w:pPr>
        <w:pStyle w:val="ListParagraph"/>
        <w:numPr>
          <w:ilvl w:val="0"/>
          <w:numId w:val="47"/>
        </w:numPr>
        <w:jc w:val="both"/>
        <w:rPr>
          <w:rFonts w:eastAsiaTheme="minorEastAsia" w:cstheme="minorHAnsi"/>
          <w:sz w:val="22"/>
          <w:szCs w:val="22"/>
        </w:rPr>
      </w:pPr>
      <w:r w:rsidRPr="0077168B">
        <w:rPr>
          <w:rFonts w:eastAsiaTheme="minorEastAsia" w:cstheme="minorHAnsi"/>
          <w:sz w:val="22"/>
          <w:szCs w:val="22"/>
        </w:rPr>
        <w:t xml:space="preserve">Density of CCPR = 145 </w:t>
      </w:r>
      <w:proofErr w:type="spellStart"/>
      <w:r w:rsidRPr="0077168B">
        <w:rPr>
          <w:rFonts w:eastAsiaTheme="minorEastAsia" w:cstheme="minorHAnsi"/>
          <w:sz w:val="22"/>
          <w:szCs w:val="22"/>
        </w:rPr>
        <w:t>lb</w:t>
      </w:r>
      <w:proofErr w:type="spellEnd"/>
      <w:r w:rsidRPr="0077168B">
        <w:rPr>
          <w:rFonts w:eastAsiaTheme="minorEastAsia" w:cstheme="minorHAnsi"/>
          <w:sz w:val="22"/>
          <w:szCs w:val="22"/>
        </w:rPr>
        <w:t>/ft</w:t>
      </w:r>
      <w:r w:rsidRPr="009E6F33">
        <w:rPr>
          <w:rFonts w:eastAsiaTheme="minorEastAsia" w:cstheme="minorHAnsi"/>
          <w:sz w:val="22"/>
          <w:szCs w:val="22"/>
          <w:vertAlign w:val="superscript"/>
        </w:rPr>
        <w:t>3</w:t>
      </w:r>
    </w:p>
    <w:p w14:paraId="612E044C" w14:textId="362DF7C5" w:rsidR="00176B26" w:rsidRPr="0077168B" w:rsidRDefault="003C68D5" w:rsidP="003C68D5">
      <w:pPr>
        <w:jc w:val="both"/>
        <w:rPr>
          <w:rFonts w:eastAsiaTheme="minorEastAsia" w:cstheme="minorHAnsi"/>
        </w:rPr>
      </w:pPr>
      <w:r w:rsidRPr="0077168B">
        <w:rPr>
          <w:rFonts w:eastAsiaTheme="minorEastAsia" w:cstheme="minorHAnsi"/>
        </w:rPr>
        <w:t>Other Project costs are estimated to account for an additional cost of 30% over the project tonnage per Alabama Asphalt Pavement Association</w:t>
      </w:r>
    </w:p>
    <w:p w14:paraId="1A8254E1" w14:textId="77777777" w:rsidR="00A45371" w:rsidRPr="0077168B" w:rsidRDefault="00A45371" w:rsidP="003C68D5">
      <w:pPr>
        <w:jc w:val="both"/>
        <w:rPr>
          <w:rFonts w:eastAsiaTheme="minorEastAsia" w:cstheme="minorHAnsi"/>
        </w:rPr>
      </w:pPr>
    </w:p>
    <w:p w14:paraId="729EF7F5" w14:textId="5EA88160" w:rsidR="00176B26" w:rsidRPr="0077168B" w:rsidRDefault="00176B26" w:rsidP="00062BCB">
      <w:pPr>
        <w:jc w:val="both"/>
        <w:rPr>
          <w:rFonts w:eastAsiaTheme="minorEastAsia" w:cstheme="minorHAnsi"/>
          <w:b/>
          <w:bCs/>
        </w:rPr>
      </w:pPr>
      <w:r w:rsidRPr="0077168B">
        <w:rPr>
          <w:rFonts w:eastAsiaTheme="minorEastAsia" w:cstheme="minorHAnsi"/>
          <w:b/>
          <w:bCs/>
        </w:rPr>
        <w:t>Table 1</w:t>
      </w:r>
      <w:r w:rsidR="00792EB0">
        <w:rPr>
          <w:rFonts w:eastAsiaTheme="minorEastAsia" w:cstheme="minorHAnsi"/>
          <w:b/>
          <w:bCs/>
        </w:rPr>
        <w:t>1</w:t>
      </w:r>
      <w:r w:rsidRPr="0077168B">
        <w:rPr>
          <w:rFonts w:eastAsiaTheme="minorEastAsia" w:cstheme="minorHAnsi"/>
          <w:b/>
          <w:bCs/>
        </w:rPr>
        <w:t xml:space="preserve">: Estimated Cost for One CCPR </w:t>
      </w:r>
      <w:r w:rsidR="00A3690B" w:rsidRPr="0077168B">
        <w:rPr>
          <w:rFonts w:eastAsiaTheme="minorEastAsia" w:cstheme="minorHAnsi"/>
          <w:b/>
          <w:bCs/>
        </w:rPr>
        <w:t xml:space="preserve">Construction </w:t>
      </w:r>
      <w:r w:rsidRPr="0077168B">
        <w:rPr>
          <w:rFonts w:eastAsiaTheme="minorEastAsia" w:cstheme="minorHAnsi"/>
          <w:b/>
          <w:bCs/>
        </w:rPr>
        <w:t>Project</w:t>
      </w:r>
    </w:p>
    <w:p w14:paraId="372A7FA9" w14:textId="7C712B3B" w:rsidR="0EEE2518" w:rsidRPr="0077168B" w:rsidRDefault="0EEE2518" w:rsidP="00062BCB">
      <w:pPr>
        <w:jc w:val="both"/>
        <w:rPr>
          <w:rFonts w:cstheme="minorHAnsi"/>
        </w:rPr>
      </w:pPr>
      <w:r w:rsidRPr="0077168B">
        <w:rPr>
          <w:rFonts w:cstheme="minorHAnsi"/>
          <w:noProof/>
        </w:rPr>
        <w:drawing>
          <wp:inline distT="0" distB="0" distL="0" distR="0" wp14:anchorId="4464ACF6" wp14:editId="5AD74848">
            <wp:extent cx="4587034" cy="2138868"/>
            <wp:effectExtent l="0" t="0" r="0" b="0"/>
            <wp:docPr id="450902347" name="Picture 4509023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cstate="print">
                      <a:extLst>
                        <a:ext uri="{28A0092B-C50C-407E-A947-70E740481C1C}">
                          <a14:useLocalDpi xmlns:a14="http://schemas.microsoft.com/office/drawing/2010/main" val="0"/>
                        </a:ext>
                      </a:extLst>
                    </a:blip>
                    <a:srcRect l="2612" t="23959" r="45061" b="39442"/>
                    <a:stretch>
                      <a:fillRect/>
                    </a:stretch>
                  </pic:blipFill>
                  <pic:spPr>
                    <a:xfrm>
                      <a:off x="0" y="0"/>
                      <a:ext cx="4587034" cy="2138868"/>
                    </a:xfrm>
                    <a:prstGeom prst="rect">
                      <a:avLst/>
                    </a:prstGeom>
                  </pic:spPr>
                </pic:pic>
              </a:graphicData>
            </a:graphic>
          </wp:inline>
        </w:drawing>
      </w:r>
    </w:p>
    <w:p w14:paraId="43D3FD61" w14:textId="029A68EF" w:rsidR="45CE89B5" w:rsidRPr="0077168B" w:rsidRDefault="00900CA1" w:rsidP="00900CA1">
      <w:pPr>
        <w:ind w:firstLine="360"/>
        <w:jc w:val="both"/>
        <w:rPr>
          <w:rFonts w:eastAsiaTheme="minorEastAsia" w:cstheme="minorHAnsi"/>
          <w:color w:val="222222"/>
        </w:rPr>
      </w:pPr>
      <w:r w:rsidRPr="0077168B">
        <w:rPr>
          <w:rFonts w:eastAsiaTheme="minorEastAsia" w:cstheme="minorHAnsi"/>
        </w:rPr>
        <w:t xml:space="preserve">The Total Cost is </w:t>
      </w:r>
      <w:r w:rsidR="00F154AA">
        <w:rPr>
          <w:rFonts w:eastAsiaTheme="minorEastAsia" w:cstheme="minorHAnsi"/>
        </w:rPr>
        <w:t xml:space="preserve">rounded to $3M and </w:t>
      </w:r>
      <w:r w:rsidRPr="0077168B">
        <w:rPr>
          <w:rFonts w:eastAsiaTheme="minorEastAsia" w:cstheme="minorHAnsi"/>
        </w:rPr>
        <w:t>then increased by 3.82% per year to account for future inflation. 3.82% was calculated by averaging inflation in the last 5 years using data from BLS.gov.</w:t>
      </w:r>
    </w:p>
    <w:sectPr w:rsidR="45CE89B5" w:rsidRPr="0077168B" w:rsidSect="002703D6">
      <w:headerReference w:type="default" r:id="rId17"/>
      <w:footerReference w:type="default" r:id="rId1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AB5345C" w14:textId="77777777" w:rsidR="00E81F7A" w:rsidRDefault="00E81F7A" w:rsidP="00CE3F77">
      <w:r>
        <w:separator/>
      </w:r>
    </w:p>
  </w:endnote>
  <w:endnote w:type="continuationSeparator" w:id="0">
    <w:p w14:paraId="55CAAE0D" w14:textId="77777777" w:rsidR="00E81F7A" w:rsidRDefault="00E81F7A" w:rsidP="00CE3F77">
      <w:r>
        <w:continuationSeparator/>
      </w:r>
    </w:p>
  </w:endnote>
  <w:endnote w:type="continuationNotice" w:id="1">
    <w:p w14:paraId="73DBAF0A" w14:textId="77777777" w:rsidR="00E81F7A" w:rsidRDefault="00E81F7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Yu Mincho">
    <w:charset w:val="80"/>
    <w:family w:val="roman"/>
    <w:pitch w:val="variable"/>
    <w:sig w:usb0="800002E7" w:usb1="2AC7FCFF" w:usb2="00000012" w:usb3="00000000" w:csb0="0002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A0002AEF" w:usb1="4000207B" w:usb2="00000000" w:usb3="00000000" w:csb0="000001FF" w:csb1="00000000"/>
  </w:font>
  <w:font w:name="Yu Gothic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55532170"/>
      <w:docPartObj>
        <w:docPartGallery w:val="Page Numbers (Bottom of Page)"/>
        <w:docPartUnique/>
      </w:docPartObj>
    </w:sdtPr>
    <w:sdtEndPr>
      <w:rPr>
        <w:noProof/>
      </w:rPr>
    </w:sdtEndPr>
    <w:sdtContent>
      <w:p w14:paraId="045F735E" w14:textId="10E641CD" w:rsidR="00276C58" w:rsidRDefault="00276C58">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587C650A" w14:textId="77777777" w:rsidR="00276C58" w:rsidRDefault="00276C5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7529A6A" w14:textId="77777777" w:rsidR="00E81F7A" w:rsidRDefault="00E81F7A" w:rsidP="00CE3F77">
      <w:r>
        <w:separator/>
      </w:r>
    </w:p>
  </w:footnote>
  <w:footnote w:type="continuationSeparator" w:id="0">
    <w:p w14:paraId="0702C069" w14:textId="77777777" w:rsidR="00E81F7A" w:rsidRDefault="00E81F7A" w:rsidP="00CE3F77">
      <w:r>
        <w:continuationSeparator/>
      </w:r>
    </w:p>
  </w:footnote>
  <w:footnote w:type="continuationNotice" w:id="1">
    <w:p w14:paraId="7357D566" w14:textId="77777777" w:rsidR="00E81F7A" w:rsidRDefault="00E81F7A"/>
  </w:footnote>
  <w:footnote w:id="2">
    <w:p w14:paraId="58E15DBD" w14:textId="3995E386" w:rsidR="00276C58" w:rsidRDefault="00276C58">
      <w:pPr>
        <w:pStyle w:val="FootnoteText"/>
      </w:pPr>
      <w:r>
        <w:rPr>
          <w:rStyle w:val="FootnoteReference"/>
        </w:rPr>
        <w:footnoteRef/>
      </w:r>
      <w:r>
        <w:t xml:space="preserve"> Environmental Protection Agency (2024). Alabama Department of Environmental Management Priority Climate Action Plan. Available online at: </w:t>
      </w:r>
      <w:hyperlink r:id="rId1" w:history="1">
        <w:r>
          <w:rPr>
            <w:rStyle w:val="Hyperlink"/>
          </w:rPr>
          <w:t>alabama-pcap.pdf (epa.gov)</w:t>
        </w:r>
      </w:hyperlink>
    </w:p>
  </w:footnote>
  <w:footnote w:id="3">
    <w:p w14:paraId="46241D40" w14:textId="25FE1192" w:rsidR="00276C58" w:rsidRDefault="00276C58">
      <w:pPr>
        <w:pStyle w:val="FootnoteText"/>
      </w:pPr>
      <w:r w:rsidRPr="00062BCB">
        <w:rPr>
          <w:rStyle w:val="FootnoteReference"/>
        </w:rPr>
        <w:footnoteRef/>
      </w:r>
      <w:r w:rsidRPr="00062BCB">
        <w:t xml:space="preserve"> U.S. Department of Energy (2023). Industrial Decarbonization Roadmap Fact Sheet. Available online at: </w:t>
      </w:r>
      <w:hyperlink r:id="rId2" w:history="1">
        <w:r>
          <w:rPr>
            <w:rStyle w:val="Hyperlink"/>
          </w:rPr>
          <w:t>Industrial Decarbonization Roadmap Fact Sheet (energy.gov)</w:t>
        </w:r>
      </w:hyperlink>
    </w:p>
  </w:footnote>
  <w:footnote w:id="4">
    <w:p w14:paraId="17A5F025" w14:textId="6B4026EB" w:rsidR="00276C58" w:rsidRDefault="00276C58" w:rsidP="004D3658">
      <w:pPr>
        <w:pStyle w:val="FootnoteText"/>
      </w:pPr>
      <w:r>
        <w:rPr>
          <w:rStyle w:val="FootnoteReference"/>
        </w:rPr>
        <w:footnoteRef/>
      </w:r>
      <w:r>
        <w:t xml:space="preserve"> National Asphalt Paving Association (2021).</w:t>
      </w:r>
      <w:r w:rsidRPr="00C801C2">
        <w:t xml:space="preserve"> Asphalt Pavement Industry Survey on Recycled Materials and Warm-Mix Asphalt Usage 2021</w:t>
      </w:r>
      <w:r>
        <w:t xml:space="preserve">. Available online at: </w:t>
      </w:r>
      <w:hyperlink r:id="rId3" w:history="1">
        <w:r>
          <w:rPr>
            <w:rStyle w:val="Hyperlink"/>
          </w:rPr>
          <w:t>NAPA &gt; Shop &gt; Product Catalog &gt; Product Details (asphaltpavement.org)</w:t>
        </w:r>
      </w:hyperlink>
    </w:p>
  </w:footnote>
  <w:footnote w:id="5">
    <w:p w14:paraId="31E8B541" w14:textId="1EB0A2E9" w:rsidR="00276C58" w:rsidRDefault="00276C58">
      <w:pPr>
        <w:pStyle w:val="FootnoteText"/>
      </w:pPr>
      <w:r>
        <w:rPr>
          <w:rStyle w:val="FootnoteReference"/>
        </w:rPr>
        <w:footnoteRef/>
      </w:r>
      <w:r>
        <w:t xml:space="preserve"> Alabama Department of Transportation (2024). Hot Mix Asphalt Plants. Available online at:</w:t>
      </w:r>
      <w:r w:rsidRPr="00946627">
        <w:t xml:space="preserve"> </w:t>
      </w:r>
      <w:hyperlink r:id="rId4" w:history="1">
        <w:r>
          <w:rPr>
            <w:rStyle w:val="Hyperlink"/>
          </w:rPr>
          <w:t>Li05.pdf (state.al.us)</w:t>
        </w:r>
      </w:hyperlink>
    </w:p>
  </w:footnote>
  <w:footnote w:id="6">
    <w:p w14:paraId="6A887491" w14:textId="3ED604A8" w:rsidR="00276C58" w:rsidRDefault="00276C58">
      <w:pPr>
        <w:pStyle w:val="FootnoteText"/>
      </w:pPr>
      <w:r>
        <w:rPr>
          <w:rStyle w:val="FootnoteReference"/>
        </w:rPr>
        <w:footnoteRef/>
      </w:r>
      <w:r>
        <w:t xml:space="preserve"> </w:t>
      </w:r>
      <w:r w:rsidRPr="00F32E54">
        <w:t>Council on Environmental Quality</w:t>
      </w:r>
      <w:r>
        <w:t xml:space="preserve"> (2022). Climate and Economic Justice Screening Tool (2022). Available online at: </w:t>
      </w:r>
      <w:hyperlink r:id="rId5" w:anchor="3/33.47/-97.5" w:history="1">
        <w:r>
          <w:rPr>
            <w:rStyle w:val="Hyperlink"/>
          </w:rPr>
          <w:t>Explore the map - Climate &amp; Economic Justice Screening Tool (geoplatform.gov)</w:t>
        </w:r>
      </w:hyperlink>
    </w:p>
  </w:footnote>
  <w:footnote w:id="7">
    <w:p w14:paraId="1A57DB7C" w14:textId="088A42CF" w:rsidR="00276C58" w:rsidRDefault="00276C58">
      <w:pPr>
        <w:pStyle w:val="FootnoteText"/>
      </w:pPr>
      <w:r>
        <w:rPr>
          <w:rStyle w:val="FootnoteReference"/>
        </w:rPr>
        <w:footnoteRef/>
      </w:r>
      <w:r>
        <w:t xml:space="preserve"> National Asphalt Pavement Association (2022). GHG Emissions Inventory for Asphalt Mix Production </w:t>
      </w:r>
      <w:proofErr w:type="gramStart"/>
      <w:r>
        <w:t>In</w:t>
      </w:r>
      <w:proofErr w:type="gramEnd"/>
      <w:r>
        <w:t xml:space="preserve"> The United States. Available online at: </w:t>
      </w:r>
      <w:hyperlink r:id="rId6" w:history="1">
        <w:r>
          <w:rPr>
            <w:rStyle w:val="Hyperlink"/>
          </w:rPr>
          <w:t>SIP-106_GHG_Emissions_Inventory_for_Asphalt_Mix_Production_in_the_US_–_NAPA_June_2022.pdf (asphaltpavement.org)</w:t>
        </w:r>
      </w:hyperlink>
    </w:p>
  </w:footnote>
  <w:footnote w:id="8">
    <w:p w14:paraId="2A83DD35" w14:textId="594B939B" w:rsidR="00276C58" w:rsidRDefault="00276C58">
      <w:pPr>
        <w:pStyle w:val="FootnoteText"/>
      </w:pPr>
      <w:r>
        <w:rPr>
          <w:rStyle w:val="FootnoteReference"/>
        </w:rPr>
        <w:footnoteRef/>
      </w:r>
      <w:r>
        <w:t xml:space="preserve"> Federal Highway Administration (2020). In-Place and Central-Plant Recycling of Asphalt Pavements in Virginia. Available online at: </w:t>
      </w:r>
      <w:hyperlink r:id="rId7" w:history="1">
        <w:r>
          <w:rPr>
            <w:rStyle w:val="Hyperlink"/>
          </w:rPr>
          <w:t>In-Place and Central-Plant Recycling of Asphalt Pavements in Virginia (dot.gov)</w:t>
        </w:r>
      </w:hyperlink>
    </w:p>
  </w:footnote>
  <w:footnote w:id="9">
    <w:p w14:paraId="2D0929ED" w14:textId="5571767C" w:rsidR="00276C58" w:rsidRDefault="00276C58">
      <w:pPr>
        <w:pStyle w:val="FootnoteText"/>
      </w:pPr>
      <w:r>
        <w:rPr>
          <w:rStyle w:val="FootnoteReference"/>
        </w:rPr>
        <w:footnoteRef/>
      </w:r>
      <w:r>
        <w:t xml:space="preserve"> NCHRP (2014). </w:t>
      </w:r>
      <w:r w:rsidRPr="00A26569">
        <w:t xml:space="preserve">Effects of WMA on Plant Energy and Emissions and Worker Exposures to Respirable Fumes. Available online at: </w:t>
      </w:r>
      <w:hyperlink r:id="rId8" w:history="1">
        <w:r>
          <w:rPr>
            <w:rStyle w:val="Hyperlink"/>
          </w:rPr>
          <w:t>NCHRP 9-47A Final Report Volume II.docx (trb.org)</w:t>
        </w:r>
      </w:hyperlink>
    </w:p>
  </w:footnote>
  <w:footnote w:id="10">
    <w:p w14:paraId="7AC35785" w14:textId="1C6634EB" w:rsidR="00276C58" w:rsidRDefault="00276C58" w:rsidP="005C3B4C">
      <w:pPr>
        <w:pStyle w:val="FootnoteText"/>
      </w:pPr>
      <w:r>
        <w:rPr>
          <w:rStyle w:val="FootnoteReference"/>
        </w:rPr>
        <w:footnoteRef/>
      </w:r>
      <w:r>
        <w:t xml:space="preserve"> Ingevity (2023). Fuel and Greenhouse Gas Emissions Reductions by Decreasing Asphalt Mixture Production Temperatures with Chemical Warm Mix Asphalt. Present at CTAA; available upon request through </w:t>
      </w:r>
      <w:hyperlink r:id="rId9" w:history="1">
        <w:r w:rsidRPr="00477274">
          <w:rPr>
            <w:rStyle w:val="Hyperlink"/>
          </w:rPr>
          <w:t>Trey Wurst</w:t>
        </w:r>
      </w:hyperlink>
    </w:p>
    <w:p w14:paraId="670C092E" w14:textId="56CB5C6D" w:rsidR="00276C58" w:rsidRDefault="00276C58" w:rsidP="005C3B4C">
      <w:pPr>
        <w:pStyle w:val="FootnoteText"/>
      </w:pPr>
    </w:p>
  </w:footnote>
  <w:footnote w:id="11">
    <w:p w14:paraId="5F56C2C6" w14:textId="407E3F6F" w:rsidR="00276C58" w:rsidRDefault="00276C58">
      <w:pPr>
        <w:pStyle w:val="FootnoteText"/>
      </w:pPr>
      <w:r>
        <w:rPr>
          <w:rStyle w:val="FootnoteReference"/>
        </w:rPr>
        <w:footnoteRef/>
      </w:r>
      <w:r>
        <w:t xml:space="preserve"> Federal Highway Administration (2023). FHWA Climate Challenge Process. Available online at: </w:t>
      </w:r>
      <w:hyperlink r:id="rId10" w:history="1">
        <w:r>
          <w:rPr>
            <w:rStyle w:val="Hyperlink"/>
          </w:rPr>
          <w:t>Process - Infrastructure - Federal Highway Administration (dot.gov)</w:t>
        </w:r>
      </w:hyperlink>
    </w:p>
  </w:footnote>
  <w:footnote w:id="12">
    <w:p w14:paraId="4E03B1D3" w14:textId="7686ACFF" w:rsidR="00276C58" w:rsidRDefault="00276C58">
      <w:pPr>
        <w:pStyle w:val="FootnoteText"/>
      </w:pPr>
      <w:r>
        <w:rPr>
          <w:rStyle w:val="FootnoteReference"/>
        </w:rPr>
        <w:footnoteRef/>
      </w:r>
      <w:r>
        <w:t xml:space="preserve"> Federal Highway</w:t>
      </w:r>
      <w:r w:rsidRPr="007A508A">
        <w:t xml:space="preserve"> </w:t>
      </w:r>
      <w:r>
        <w:t xml:space="preserve">Administration (2023). FHWA Climate Challenge </w:t>
      </w:r>
      <w:r w:rsidRPr="00215CF8">
        <w:t>- Quantifying Emissions of Sustainable Pavement</w:t>
      </w:r>
      <w:r>
        <w:t>. Available online at:</w:t>
      </w:r>
      <w:r w:rsidRPr="00215CF8">
        <w:t xml:space="preserve"> </w:t>
      </w:r>
      <w:hyperlink r:id="rId11" w:history="1">
        <w:r>
          <w:rPr>
            <w:rStyle w:val="Hyperlink"/>
          </w:rPr>
          <w:t>Projects - Infrastructure - Federal Highway Administration (dot.gov)</w:t>
        </w:r>
      </w:hyperlink>
    </w:p>
  </w:footnote>
  <w:footnote w:id="13">
    <w:p w14:paraId="4D5A91D5" w14:textId="4E8C5F31" w:rsidR="00276C58" w:rsidRDefault="00276C58">
      <w:pPr>
        <w:pStyle w:val="FootnoteText"/>
      </w:pPr>
      <w:r>
        <w:rPr>
          <w:rStyle w:val="FootnoteReference"/>
        </w:rPr>
        <w:footnoteRef/>
      </w:r>
      <w:r>
        <w:t xml:space="preserve"> Transportation Research Record (2021). </w:t>
      </w:r>
      <w:r w:rsidRPr="00CE63C9">
        <w:t>Use of a Hot-Mix Asphalt Plant to Produce a Cold Central Plant Recycled Mix: Production Method and Performance</w:t>
      </w:r>
      <w:r>
        <w:t xml:space="preserve">. Available online at: </w:t>
      </w:r>
      <w:hyperlink r:id="rId12" w:history="1">
        <w:r>
          <w:rPr>
            <w:rStyle w:val="Hyperlink"/>
          </w:rPr>
          <w:t>Use of a Hot-Mix Asphalt Plant to Produce a Cold Central Plant Recycled Mix: Production Method and Performance - Benjamin F. Bowers, R. Buzz Powell, 2021 (sagepub.com)</w:t>
        </w:r>
      </w:hyperlink>
    </w:p>
  </w:footnote>
  <w:footnote w:id="14">
    <w:p w14:paraId="1B01C6B3" w14:textId="78A8277D" w:rsidR="00276C58" w:rsidRDefault="00276C58">
      <w:pPr>
        <w:pStyle w:val="FootnoteText"/>
      </w:pPr>
      <w:r>
        <w:rPr>
          <w:rStyle w:val="FootnoteReference"/>
        </w:rPr>
        <w:footnoteRef/>
      </w:r>
      <w:r>
        <w:t xml:space="preserve"> U.S. General Services Administration (2023). Low-Embodied Carbon Program Details. Available online at:</w:t>
      </w:r>
      <w:r w:rsidRPr="00FB0E27">
        <w:t xml:space="preserve"> </w:t>
      </w:r>
      <w:hyperlink r:id="rId13" w:history="1">
        <w:r>
          <w:rPr>
            <w:rStyle w:val="Hyperlink"/>
          </w:rPr>
          <w:t>Low-embodied carbon program details | GSA</w:t>
        </w:r>
      </w:hyperlink>
    </w:p>
  </w:footnote>
  <w:footnote w:id="15">
    <w:p w14:paraId="1F085640" w14:textId="4795876A" w:rsidR="00276C58" w:rsidRDefault="00276C58">
      <w:pPr>
        <w:pStyle w:val="FootnoteText"/>
      </w:pPr>
      <w:r>
        <w:rPr>
          <w:rStyle w:val="FootnoteReference"/>
        </w:rPr>
        <w:footnoteRef/>
      </w:r>
      <w:r>
        <w:t xml:space="preserve"> Federal Highway Administration (2024). </w:t>
      </w:r>
      <w:r w:rsidRPr="00B0392F">
        <w:t>Low-Carbon Transportation Materials Grants Program Funding</w:t>
      </w:r>
      <w:r>
        <w:t xml:space="preserve">. Available online at: </w:t>
      </w:r>
      <w:hyperlink r:id="rId14" w:history="1">
        <w:r>
          <w:rPr>
            <w:rStyle w:val="Hyperlink"/>
          </w:rPr>
          <w:t>Funding - Low-Carbon Transportation Materials Grants Program - Federal Highway Administration (dot.gov)</w:t>
        </w:r>
      </w:hyperlink>
    </w:p>
  </w:footnote>
  <w:footnote w:id="16">
    <w:p w14:paraId="6F420C8C" w14:textId="525766A8" w:rsidR="00276C58" w:rsidRDefault="00276C58">
      <w:pPr>
        <w:pStyle w:val="FootnoteText"/>
      </w:pPr>
      <w:r>
        <w:rPr>
          <w:rStyle w:val="FootnoteReference"/>
        </w:rPr>
        <w:footnoteRef/>
      </w:r>
      <w:r>
        <w:t xml:space="preserve"> The White House (2024). </w:t>
      </w:r>
      <w:r w:rsidRPr="002F069F">
        <w:t>A Guidebook to the Bipartisan Infrastructure Law</w:t>
      </w:r>
      <w:r>
        <w:t xml:space="preserve">. Available online at: </w:t>
      </w:r>
      <w:hyperlink r:id="rId15" w:history="1">
        <w:r>
          <w:rPr>
            <w:rStyle w:val="Hyperlink"/>
          </w:rPr>
          <w:t>Guidebook to the Bipartisan Infrastructure Law | Build.gov | The White House</w:t>
        </w:r>
      </w:hyperlink>
    </w:p>
  </w:footnote>
  <w:footnote w:id="17">
    <w:p w14:paraId="41CE75E4" w14:textId="5C1B13C4" w:rsidR="00276C58" w:rsidRDefault="00276C58">
      <w:pPr>
        <w:pStyle w:val="FootnoteText"/>
      </w:pPr>
      <w:r>
        <w:rPr>
          <w:rStyle w:val="FootnoteReference"/>
        </w:rPr>
        <w:footnoteRef/>
      </w:r>
      <w:r>
        <w:t xml:space="preserve"> ScienceDirect. Warm Mix Asphalt Technology: An Up </w:t>
      </w:r>
      <w:proofErr w:type="gramStart"/>
      <w:r>
        <w:t>To</w:t>
      </w:r>
      <w:proofErr w:type="gramEnd"/>
      <w:r>
        <w:t xml:space="preserve"> Date Review. Available online at: </w:t>
      </w:r>
      <w:hyperlink r:id="rId16" w:history="1">
        <w:r>
          <w:rPr>
            <w:rStyle w:val="Hyperlink"/>
          </w:rPr>
          <w:t>Warm mix asphalt technology: An up to date review - ScienceDirect</w:t>
        </w:r>
      </w:hyperlink>
    </w:p>
  </w:footnote>
  <w:footnote w:id="18">
    <w:p w14:paraId="0BE109B3" w14:textId="5513E228" w:rsidR="00276C58" w:rsidRDefault="00276C58">
      <w:pPr>
        <w:pStyle w:val="FootnoteText"/>
      </w:pPr>
      <w:r>
        <w:rPr>
          <w:rStyle w:val="FootnoteReference"/>
        </w:rPr>
        <w:footnoteRef/>
      </w:r>
      <w:r>
        <w:t xml:space="preserve"> Environmental Protection Agency (2022). </w:t>
      </w:r>
      <w:r w:rsidRPr="00864ACF">
        <w:t>FY 2022 – FY 2026 EPA Strategic Plan</w:t>
      </w:r>
      <w:r>
        <w:t xml:space="preserve">. Available online at: </w:t>
      </w:r>
      <w:hyperlink r:id="rId17" w:history="1">
        <w:r>
          <w:rPr>
            <w:rStyle w:val="Hyperlink"/>
          </w:rPr>
          <w:t>EPA Strategic Plan | US EPA</w:t>
        </w:r>
      </w:hyperlink>
    </w:p>
  </w:footnote>
  <w:footnote w:id="19">
    <w:p w14:paraId="6C951914" w14:textId="54B899AC" w:rsidR="00276C58" w:rsidRDefault="00276C58">
      <w:pPr>
        <w:pStyle w:val="FootnoteText"/>
      </w:pPr>
      <w:r>
        <w:rPr>
          <w:rStyle w:val="FootnoteReference"/>
        </w:rPr>
        <w:footnoteRef/>
      </w:r>
      <w:r>
        <w:t xml:space="preserve"> Alabama Department of Transportation (2021). Public Involvement Plan for Statewide Transportation Planning. Available online at: </w:t>
      </w:r>
      <w:hyperlink r:id="rId18" w:history="1">
        <w:r>
          <w:rPr>
            <w:rStyle w:val="Hyperlink"/>
          </w:rPr>
          <w:t>AldotPipFinalNov2021.pdf (state.al.us)</w:t>
        </w:r>
      </w:hyperlink>
    </w:p>
  </w:footnote>
  <w:footnote w:id="20">
    <w:p w14:paraId="61CD6FFE" w14:textId="77777777" w:rsidR="00276C58" w:rsidRDefault="00276C58" w:rsidP="001B338D">
      <w:pPr>
        <w:pStyle w:val="FootnoteText"/>
      </w:pPr>
      <w:r>
        <w:rPr>
          <w:rStyle w:val="FootnoteReference"/>
        </w:rPr>
        <w:footnoteRef/>
      </w:r>
      <w:r>
        <w:t xml:space="preserve"> NCHRP (2014). </w:t>
      </w:r>
      <w:r w:rsidRPr="00A26569">
        <w:t xml:space="preserve">Effects of WMA on Plant Energy and Emissions and Worker Exposures to Respirable Fumes. Available online at: </w:t>
      </w:r>
      <w:hyperlink r:id="rId19" w:history="1">
        <w:r>
          <w:rPr>
            <w:rStyle w:val="Hyperlink"/>
          </w:rPr>
          <w:t>NCHRP 9-47A Final Report Volume II.docx (trb.org)</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4D17FE" w14:textId="641258DA" w:rsidR="00276C58" w:rsidRDefault="00276C58" w:rsidP="45CE89B5">
    <w:pPr>
      <w:pStyle w:val="Header"/>
    </w:pPr>
    <w:proofErr w:type="spellStart"/>
    <w:r>
      <w:t>Workplan_ALDOT</w:t>
    </w:r>
    <w:proofErr w:type="spellEnd"/>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31F63"/>
    <w:multiLevelType w:val="hybridMultilevel"/>
    <w:tmpl w:val="8392FC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05901B16"/>
    <w:multiLevelType w:val="hybridMultilevel"/>
    <w:tmpl w:val="89502BAC"/>
    <w:lvl w:ilvl="0" w:tplc="FFFFFFFF">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AB1275"/>
    <w:multiLevelType w:val="hybridMultilevel"/>
    <w:tmpl w:val="B006417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0B1F53CA"/>
    <w:multiLevelType w:val="hybridMultilevel"/>
    <w:tmpl w:val="6C126F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C856FC9"/>
    <w:multiLevelType w:val="hybridMultilevel"/>
    <w:tmpl w:val="7B34027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FC07707"/>
    <w:multiLevelType w:val="hybridMultilevel"/>
    <w:tmpl w:val="48EE4C62"/>
    <w:lvl w:ilvl="0" w:tplc="0409000F">
      <w:start w:val="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2223AF"/>
    <w:multiLevelType w:val="hybridMultilevel"/>
    <w:tmpl w:val="2F705A2A"/>
    <w:lvl w:ilvl="0" w:tplc="FFFFFFFF">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117C6FF6"/>
    <w:multiLevelType w:val="hybridMultilevel"/>
    <w:tmpl w:val="532E911A"/>
    <w:lvl w:ilvl="0" w:tplc="1D0EFF42">
      <w:start w:val="5"/>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18F51D5"/>
    <w:multiLevelType w:val="hybridMultilevel"/>
    <w:tmpl w:val="4E30E51E"/>
    <w:lvl w:ilvl="0" w:tplc="20B8AC58">
      <w:start w:val="1"/>
      <w:numFmt w:val="decimal"/>
      <w:lvlText w:val="%1."/>
      <w:lvlJc w:val="left"/>
      <w:pPr>
        <w:ind w:left="720" w:hanging="720"/>
      </w:pPr>
      <w:rPr>
        <w:rFonts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2253F3B"/>
    <w:multiLevelType w:val="hybridMultilevel"/>
    <w:tmpl w:val="1CDC63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69E793E"/>
    <w:multiLevelType w:val="hybridMultilevel"/>
    <w:tmpl w:val="FFFFFFFF"/>
    <w:lvl w:ilvl="0" w:tplc="6D1403E2">
      <w:start w:val="1"/>
      <w:numFmt w:val="bullet"/>
      <w:lvlText w:val=""/>
      <w:lvlJc w:val="left"/>
      <w:pPr>
        <w:ind w:left="720" w:hanging="360"/>
      </w:pPr>
      <w:rPr>
        <w:rFonts w:ascii="Symbol" w:hAnsi="Symbol" w:hint="default"/>
      </w:rPr>
    </w:lvl>
    <w:lvl w:ilvl="1" w:tplc="6A1AFDD0">
      <w:start w:val="1"/>
      <w:numFmt w:val="bullet"/>
      <w:lvlText w:val="o"/>
      <w:lvlJc w:val="left"/>
      <w:pPr>
        <w:ind w:left="1440" w:hanging="360"/>
      </w:pPr>
      <w:rPr>
        <w:rFonts w:ascii="Courier New" w:hAnsi="Courier New" w:hint="default"/>
      </w:rPr>
    </w:lvl>
    <w:lvl w:ilvl="2" w:tplc="CDC45470">
      <w:start w:val="1"/>
      <w:numFmt w:val="bullet"/>
      <w:lvlText w:val=""/>
      <w:lvlJc w:val="left"/>
      <w:pPr>
        <w:ind w:left="2160" w:hanging="360"/>
      </w:pPr>
      <w:rPr>
        <w:rFonts w:ascii="Wingdings" w:hAnsi="Wingdings" w:hint="default"/>
      </w:rPr>
    </w:lvl>
    <w:lvl w:ilvl="3" w:tplc="BB0A1E84">
      <w:start w:val="1"/>
      <w:numFmt w:val="bullet"/>
      <w:lvlText w:val=""/>
      <w:lvlJc w:val="left"/>
      <w:pPr>
        <w:ind w:left="2880" w:hanging="360"/>
      </w:pPr>
      <w:rPr>
        <w:rFonts w:ascii="Symbol" w:hAnsi="Symbol" w:hint="default"/>
      </w:rPr>
    </w:lvl>
    <w:lvl w:ilvl="4" w:tplc="23E2FA26">
      <w:start w:val="1"/>
      <w:numFmt w:val="bullet"/>
      <w:lvlText w:val="o"/>
      <w:lvlJc w:val="left"/>
      <w:pPr>
        <w:ind w:left="3600" w:hanging="360"/>
      </w:pPr>
      <w:rPr>
        <w:rFonts w:ascii="Courier New" w:hAnsi="Courier New" w:hint="default"/>
      </w:rPr>
    </w:lvl>
    <w:lvl w:ilvl="5" w:tplc="0A769D96">
      <w:start w:val="1"/>
      <w:numFmt w:val="bullet"/>
      <w:lvlText w:val=""/>
      <w:lvlJc w:val="left"/>
      <w:pPr>
        <w:ind w:left="4320" w:hanging="360"/>
      </w:pPr>
      <w:rPr>
        <w:rFonts w:ascii="Wingdings" w:hAnsi="Wingdings" w:hint="default"/>
      </w:rPr>
    </w:lvl>
    <w:lvl w:ilvl="6" w:tplc="05B0987C">
      <w:start w:val="1"/>
      <w:numFmt w:val="bullet"/>
      <w:lvlText w:val=""/>
      <w:lvlJc w:val="left"/>
      <w:pPr>
        <w:ind w:left="5040" w:hanging="360"/>
      </w:pPr>
      <w:rPr>
        <w:rFonts w:ascii="Symbol" w:hAnsi="Symbol" w:hint="default"/>
      </w:rPr>
    </w:lvl>
    <w:lvl w:ilvl="7" w:tplc="70F008EC">
      <w:start w:val="1"/>
      <w:numFmt w:val="bullet"/>
      <w:lvlText w:val="o"/>
      <w:lvlJc w:val="left"/>
      <w:pPr>
        <w:ind w:left="5760" w:hanging="360"/>
      </w:pPr>
      <w:rPr>
        <w:rFonts w:ascii="Courier New" w:hAnsi="Courier New" w:hint="default"/>
      </w:rPr>
    </w:lvl>
    <w:lvl w:ilvl="8" w:tplc="89F29DE0">
      <w:start w:val="1"/>
      <w:numFmt w:val="bullet"/>
      <w:lvlText w:val=""/>
      <w:lvlJc w:val="left"/>
      <w:pPr>
        <w:ind w:left="6480" w:hanging="360"/>
      </w:pPr>
      <w:rPr>
        <w:rFonts w:ascii="Wingdings" w:hAnsi="Wingdings" w:hint="default"/>
      </w:rPr>
    </w:lvl>
  </w:abstractNum>
  <w:abstractNum w:abstractNumId="11" w15:restartNumberingAfterBreak="0">
    <w:nsid w:val="195E0DD1"/>
    <w:multiLevelType w:val="hybridMultilevel"/>
    <w:tmpl w:val="D7BA9988"/>
    <w:lvl w:ilvl="0" w:tplc="7C8C726C">
      <w:start w:val="1"/>
      <w:numFmt w:val="bullet"/>
      <w:lvlText w:val=""/>
      <w:lvlJc w:val="left"/>
      <w:pPr>
        <w:ind w:left="432" w:hanging="360"/>
      </w:pPr>
      <w:rPr>
        <w:rFonts w:ascii="Symbol" w:hAnsi="Symbol" w:hint="default"/>
      </w:rPr>
    </w:lvl>
    <w:lvl w:ilvl="1" w:tplc="17B25C06">
      <w:start w:val="1"/>
      <w:numFmt w:val="bullet"/>
      <w:lvlText w:val="o"/>
      <w:lvlJc w:val="left"/>
      <w:pPr>
        <w:ind w:left="1152" w:hanging="432"/>
      </w:pPr>
      <w:rPr>
        <w:rFonts w:ascii="Courier New" w:hAnsi="Courier New" w:hint="default"/>
      </w:rPr>
    </w:lvl>
    <w:lvl w:ilvl="2" w:tplc="12F6AA94">
      <w:start w:val="1"/>
      <w:numFmt w:val="bullet"/>
      <w:lvlText w:val=""/>
      <w:lvlJc w:val="left"/>
      <w:pPr>
        <w:ind w:left="1584" w:hanging="360"/>
      </w:pPr>
      <w:rPr>
        <w:rFonts w:ascii="Wingdings" w:hAnsi="Wingdings" w:hint="default"/>
      </w:rPr>
    </w:lvl>
    <w:lvl w:ilvl="3" w:tplc="5FE41FE6">
      <w:start w:val="1"/>
      <w:numFmt w:val="bullet"/>
      <w:lvlText w:val=""/>
      <w:lvlJc w:val="left"/>
      <w:pPr>
        <w:ind w:left="2880" w:hanging="360"/>
      </w:pPr>
      <w:rPr>
        <w:rFonts w:ascii="Symbol" w:hAnsi="Symbol" w:hint="default"/>
      </w:rPr>
    </w:lvl>
    <w:lvl w:ilvl="4" w:tplc="1F2C208A">
      <w:start w:val="1"/>
      <w:numFmt w:val="bullet"/>
      <w:lvlText w:val="o"/>
      <w:lvlJc w:val="left"/>
      <w:pPr>
        <w:ind w:left="3600" w:hanging="360"/>
      </w:pPr>
      <w:rPr>
        <w:rFonts w:ascii="Courier New" w:hAnsi="Courier New" w:hint="default"/>
      </w:rPr>
    </w:lvl>
    <w:lvl w:ilvl="5" w:tplc="92BCD740">
      <w:start w:val="1"/>
      <w:numFmt w:val="bullet"/>
      <w:lvlText w:val=""/>
      <w:lvlJc w:val="left"/>
      <w:pPr>
        <w:ind w:left="4320" w:hanging="360"/>
      </w:pPr>
      <w:rPr>
        <w:rFonts w:ascii="Wingdings" w:hAnsi="Wingdings" w:hint="default"/>
      </w:rPr>
    </w:lvl>
    <w:lvl w:ilvl="6" w:tplc="35FA0538">
      <w:start w:val="1"/>
      <w:numFmt w:val="bullet"/>
      <w:lvlText w:val=""/>
      <w:lvlJc w:val="left"/>
      <w:pPr>
        <w:ind w:left="5040" w:hanging="360"/>
      </w:pPr>
      <w:rPr>
        <w:rFonts w:ascii="Symbol" w:hAnsi="Symbol" w:hint="default"/>
      </w:rPr>
    </w:lvl>
    <w:lvl w:ilvl="7" w:tplc="9970ECC8">
      <w:start w:val="1"/>
      <w:numFmt w:val="bullet"/>
      <w:lvlText w:val="o"/>
      <w:lvlJc w:val="left"/>
      <w:pPr>
        <w:ind w:left="5760" w:hanging="360"/>
      </w:pPr>
      <w:rPr>
        <w:rFonts w:ascii="Courier New" w:hAnsi="Courier New" w:hint="default"/>
      </w:rPr>
    </w:lvl>
    <w:lvl w:ilvl="8" w:tplc="74F439DA">
      <w:start w:val="1"/>
      <w:numFmt w:val="bullet"/>
      <w:lvlText w:val=""/>
      <w:lvlJc w:val="left"/>
      <w:pPr>
        <w:ind w:left="6480" w:hanging="360"/>
      </w:pPr>
      <w:rPr>
        <w:rFonts w:ascii="Wingdings" w:hAnsi="Wingdings" w:hint="default"/>
      </w:rPr>
    </w:lvl>
  </w:abstractNum>
  <w:abstractNum w:abstractNumId="12" w15:restartNumberingAfterBreak="0">
    <w:nsid w:val="1AD5098A"/>
    <w:multiLevelType w:val="hybridMultilevel"/>
    <w:tmpl w:val="5420BF30"/>
    <w:lvl w:ilvl="0" w:tplc="FFFFFFFF">
      <w:start w:val="1"/>
      <w:numFmt w:val="decimal"/>
      <w:lvlText w:val="%1."/>
      <w:lvlJc w:val="left"/>
      <w:pPr>
        <w:ind w:left="1080" w:hanging="360"/>
      </w:p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1C28408F"/>
    <w:multiLevelType w:val="hybridMultilevel"/>
    <w:tmpl w:val="2A766EFE"/>
    <w:lvl w:ilvl="0" w:tplc="98601B32">
      <w:start w:val="1"/>
      <w:numFmt w:val="bullet"/>
      <w:lvlText w:val=""/>
      <w:lvlJc w:val="left"/>
      <w:pPr>
        <w:ind w:left="720" w:hanging="360"/>
      </w:pPr>
      <w:rPr>
        <w:rFonts w:ascii="Symbol" w:hAnsi="Symbol" w:hint="default"/>
      </w:rPr>
    </w:lvl>
    <w:lvl w:ilvl="1" w:tplc="8CA86AF0">
      <w:start w:val="1"/>
      <w:numFmt w:val="bullet"/>
      <w:lvlText w:val="o"/>
      <w:lvlJc w:val="left"/>
      <w:pPr>
        <w:ind w:left="1440" w:hanging="360"/>
      </w:pPr>
      <w:rPr>
        <w:rFonts w:ascii="Courier New" w:hAnsi="Courier New" w:hint="default"/>
      </w:rPr>
    </w:lvl>
    <w:lvl w:ilvl="2" w:tplc="0DBA04F6">
      <w:start w:val="1"/>
      <w:numFmt w:val="bullet"/>
      <w:lvlText w:val=""/>
      <w:lvlJc w:val="left"/>
      <w:pPr>
        <w:ind w:left="2160" w:hanging="360"/>
      </w:pPr>
      <w:rPr>
        <w:rFonts w:ascii="Wingdings" w:hAnsi="Wingdings" w:hint="default"/>
      </w:rPr>
    </w:lvl>
    <w:lvl w:ilvl="3" w:tplc="B2700ECE">
      <w:start w:val="1"/>
      <w:numFmt w:val="bullet"/>
      <w:lvlText w:val=""/>
      <w:lvlJc w:val="left"/>
      <w:pPr>
        <w:ind w:left="2880" w:hanging="360"/>
      </w:pPr>
      <w:rPr>
        <w:rFonts w:ascii="Symbol" w:hAnsi="Symbol" w:hint="default"/>
      </w:rPr>
    </w:lvl>
    <w:lvl w:ilvl="4" w:tplc="32206E66">
      <w:start w:val="1"/>
      <w:numFmt w:val="bullet"/>
      <w:lvlText w:val="o"/>
      <w:lvlJc w:val="left"/>
      <w:pPr>
        <w:ind w:left="3600" w:hanging="360"/>
      </w:pPr>
      <w:rPr>
        <w:rFonts w:ascii="Courier New" w:hAnsi="Courier New" w:hint="default"/>
      </w:rPr>
    </w:lvl>
    <w:lvl w:ilvl="5" w:tplc="DA987732">
      <w:start w:val="1"/>
      <w:numFmt w:val="bullet"/>
      <w:lvlText w:val=""/>
      <w:lvlJc w:val="left"/>
      <w:pPr>
        <w:ind w:left="4320" w:hanging="360"/>
      </w:pPr>
      <w:rPr>
        <w:rFonts w:ascii="Wingdings" w:hAnsi="Wingdings" w:hint="default"/>
      </w:rPr>
    </w:lvl>
    <w:lvl w:ilvl="6" w:tplc="194A892C">
      <w:start w:val="1"/>
      <w:numFmt w:val="bullet"/>
      <w:lvlText w:val=""/>
      <w:lvlJc w:val="left"/>
      <w:pPr>
        <w:ind w:left="5040" w:hanging="360"/>
      </w:pPr>
      <w:rPr>
        <w:rFonts w:ascii="Symbol" w:hAnsi="Symbol" w:hint="default"/>
      </w:rPr>
    </w:lvl>
    <w:lvl w:ilvl="7" w:tplc="E7A8AD7A">
      <w:start w:val="1"/>
      <w:numFmt w:val="bullet"/>
      <w:lvlText w:val="o"/>
      <w:lvlJc w:val="left"/>
      <w:pPr>
        <w:ind w:left="5760" w:hanging="360"/>
      </w:pPr>
      <w:rPr>
        <w:rFonts w:ascii="Courier New" w:hAnsi="Courier New" w:hint="default"/>
      </w:rPr>
    </w:lvl>
    <w:lvl w:ilvl="8" w:tplc="963AB40A">
      <w:start w:val="1"/>
      <w:numFmt w:val="bullet"/>
      <w:lvlText w:val=""/>
      <w:lvlJc w:val="left"/>
      <w:pPr>
        <w:ind w:left="6480" w:hanging="360"/>
      </w:pPr>
      <w:rPr>
        <w:rFonts w:ascii="Wingdings" w:hAnsi="Wingdings" w:hint="default"/>
      </w:rPr>
    </w:lvl>
  </w:abstractNum>
  <w:abstractNum w:abstractNumId="14" w15:restartNumberingAfterBreak="0">
    <w:nsid w:val="21A44937"/>
    <w:multiLevelType w:val="hybridMultilevel"/>
    <w:tmpl w:val="0116E86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21E4313A"/>
    <w:multiLevelType w:val="hybridMultilevel"/>
    <w:tmpl w:val="4330D47E"/>
    <w:lvl w:ilvl="0" w:tplc="30907242">
      <w:start w:val="1"/>
      <w:numFmt w:val="bullet"/>
      <w:lvlText w:val=""/>
      <w:lvlJc w:val="left"/>
      <w:pPr>
        <w:ind w:left="432" w:hanging="360"/>
      </w:pPr>
      <w:rPr>
        <w:rFonts w:ascii="Symbol" w:hAnsi="Symbol" w:hint="default"/>
      </w:rPr>
    </w:lvl>
    <w:lvl w:ilvl="1" w:tplc="4058D9AA">
      <w:start w:val="1"/>
      <w:numFmt w:val="bullet"/>
      <w:lvlText w:val="o"/>
      <w:lvlJc w:val="left"/>
      <w:pPr>
        <w:ind w:left="1152" w:hanging="360"/>
      </w:pPr>
      <w:rPr>
        <w:rFonts w:ascii="Courier New" w:hAnsi="Courier New" w:hint="default"/>
      </w:rPr>
    </w:lvl>
    <w:lvl w:ilvl="2" w:tplc="350EDDA4">
      <w:start w:val="1"/>
      <w:numFmt w:val="bullet"/>
      <w:lvlText w:val=""/>
      <w:lvlJc w:val="left"/>
      <w:pPr>
        <w:ind w:left="1872" w:hanging="360"/>
      </w:pPr>
      <w:rPr>
        <w:rFonts w:ascii="Wingdings" w:hAnsi="Wingdings" w:hint="default"/>
      </w:rPr>
    </w:lvl>
    <w:lvl w:ilvl="3" w:tplc="D2A0ED18">
      <w:start w:val="1"/>
      <w:numFmt w:val="bullet"/>
      <w:lvlText w:val=""/>
      <w:lvlJc w:val="left"/>
      <w:pPr>
        <w:ind w:left="2880" w:hanging="360"/>
      </w:pPr>
      <w:rPr>
        <w:rFonts w:ascii="Symbol" w:hAnsi="Symbol" w:hint="default"/>
      </w:rPr>
    </w:lvl>
    <w:lvl w:ilvl="4" w:tplc="60E6BA26">
      <w:start w:val="1"/>
      <w:numFmt w:val="bullet"/>
      <w:lvlText w:val="o"/>
      <w:lvlJc w:val="left"/>
      <w:pPr>
        <w:ind w:left="3600" w:hanging="360"/>
      </w:pPr>
      <w:rPr>
        <w:rFonts w:ascii="Courier New" w:hAnsi="Courier New" w:hint="default"/>
      </w:rPr>
    </w:lvl>
    <w:lvl w:ilvl="5" w:tplc="B45E107A">
      <w:start w:val="1"/>
      <w:numFmt w:val="bullet"/>
      <w:lvlText w:val=""/>
      <w:lvlJc w:val="left"/>
      <w:pPr>
        <w:ind w:left="4320" w:hanging="360"/>
      </w:pPr>
      <w:rPr>
        <w:rFonts w:ascii="Wingdings" w:hAnsi="Wingdings" w:hint="default"/>
      </w:rPr>
    </w:lvl>
    <w:lvl w:ilvl="6" w:tplc="97506586">
      <w:start w:val="1"/>
      <w:numFmt w:val="bullet"/>
      <w:lvlText w:val=""/>
      <w:lvlJc w:val="left"/>
      <w:pPr>
        <w:ind w:left="5040" w:hanging="360"/>
      </w:pPr>
      <w:rPr>
        <w:rFonts w:ascii="Symbol" w:hAnsi="Symbol" w:hint="default"/>
      </w:rPr>
    </w:lvl>
    <w:lvl w:ilvl="7" w:tplc="47725646">
      <w:start w:val="1"/>
      <w:numFmt w:val="bullet"/>
      <w:lvlText w:val="o"/>
      <w:lvlJc w:val="left"/>
      <w:pPr>
        <w:ind w:left="5760" w:hanging="360"/>
      </w:pPr>
      <w:rPr>
        <w:rFonts w:ascii="Courier New" w:hAnsi="Courier New" w:hint="default"/>
      </w:rPr>
    </w:lvl>
    <w:lvl w:ilvl="8" w:tplc="1AE0665A">
      <w:start w:val="1"/>
      <w:numFmt w:val="bullet"/>
      <w:lvlText w:val=""/>
      <w:lvlJc w:val="left"/>
      <w:pPr>
        <w:ind w:left="6480" w:hanging="360"/>
      </w:pPr>
      <w:rPr>
        <w:rFonts w:ascii="Wingdings" w:hAnsi="Wingdings" w:hint="default"/>
      </w:rPr>
    </w:lvl>
  </w:abstractNum>
  <w:abstractNum w:abstractNumId="16" w15:restartNumberingAfterBreak="0">
    <w:nsid w:val="270A74FC"/>
    <w:multiLevelType w:val="hybridMultilevel"/>
    <w:tmpl w:val="390E2F34"/>
    <w:lvl w:ilvl="0" w:tplc="CA606A46">
      <w:start w:val="1"/>
      <w:numFmt w:val="decimal"/>
      <w:lvlText w:val="%1."/>
      <w:lvlJc w:val="left"/>
      <w:pPr>
        <w:ind w:left="360" w:hanging="360"/>
      </w:pPr>
      <w:rPr>
        <w:rFonts w:eastAsiaTheme="minorEastAsia"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7C862C3"/>
    <w:multiLevelType w:val="hybridMultilevel"/>
    <w:tmpl w:val="02B65E54"/>
    <w:lvl w:ilvl="0" w:tplc="33A251D8">
      <w:start w:val="1"/>
      <w:numFmt w:val="lowerLetter"/>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8F20D5E"/>
    <w:multiLevelType w:val="hybridMultilevel"/>
    <w:tmpl w:val="E6D2846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9" w15:restartNumberingAfterBreak="0">
    <w:nsid w:val="2A652E6F"/>
    <w:multiLevelType w:val="hybridMultilevel"/>
    <w:tmpl w:val="27CC1F84"/>
    <w:lvl w:ilvl="0" w:tplc="04090001">
      <w:start w:val="1"/>
      <w:numFmt w:val="bullet"/>
      <w:lvlText w:val=""/>
      <w:lvlJc w:val="left"/>
      <w:pPr>
        <w:ind w:left="700" w:hanging="360"/>
      </w:pPr>
      <w:rPr>
        <w:rFonts w:ascii="Symbol" w:hAnsi="Symbol" w:hint="default"/>
      </w:rPr>
    </w:lvl>
    <w:lvl w:ilvl="1" w:tplc="04090003" w:tentative="1">
      <w:start w:val="1"/>
      <w:numFmt w:val="bullet"/>
      <w:lvlText w:val="o"/>
      <w:lvlJc w:val="left"/>
      <w:pPr>
        <w:ind w:left="1420" w:hanging="360"/>
      </w:pPr>
      <w:rPr>
        <w:rFonts w:ascii="Courier New" w:hAnsi="Courier New" w:cs="Courier New" w:hint="default"/>
      </w:rPr>
    </w:lvl>
    <w:lvl w:ilvl="2" w:tplc="04090005" w:tentative="1">
      <w:start w:val="1"/>
      <w:numFmt w:val="bullet"/>
      <w:lvlText w:val=""/>
      <w:lvlJc w:val="left"/>
      <w:pPr>
        <w:ind w:left="2140" w:hanging="360"/>
      </w:pPr>
      <w:rPr>
        <w:rFonts w:ascii="Wingdings" w:hAnsi="Wingdings" w:hint="default"/>
      </w:rPr>
    </w:lvl>
    <w:lvl w:ilvl="3" w:tplc="04090001" w:tentative="1">
      <w:start w:val="1"/>
      <w:numFmt w:val="bullet"/>
      <w:lvlText w:val=""/>
      <w:lvlJc w:val="left"/>
      <w:pPr>
        <w:ind w:left="2860" w:hanging="360"/>
      </w:pPr>
      <w:rPr>
        <w:rFonts w:ascii="Symbol" w:hAnsi="Symbol" w:hint="default"/>
      </w:rPr>
    </w:lvl>
    <w:lvl w:ilvl="4" w:tplc="04090003" w:tentative="1">
      <w:start w:val="1"/>
      <w:numFmt w:val="bullet"/>
      <w:lvlText w:val="o"/>
      <w:lvlJc w:val="left"/>
      <w:pPr>
        <w:ind w:left="3580" w:hanging="360"/>
      </w:pPr>
      <w:rPr>
        <w:rFonts w:ascii="Courier New" w:hAnsi="Courier New" w:cs="Courier New" w:hint="default"/>
      </w:rPr>
    </w:lvl>
    <w:lvl w:ilvl="5" w:tplc="04090005" w:tentative="1">
      <w:start w:val="1"/>
      <w:numFmt w:val="bullet"/>
      <w:lvlText w:val=""/>
      <w:lvlJc w:val="left"/>
      <w:pPr>
        <w:ind w:left="4300" w:hanging="360"/>
      </w:pPr>
      <w:rPr>
        <w:rFonts w:ascii="Wingdings" w:hAnsi="Wingdings" w:hint="default"/>
      </w:rPr>
    </w:lvl>
    <w:lvl w:ilvl="6" w:tplc="04090001" w:tentative="1">
      <w:start w:val="1"/>
      <w:numFmt w:val="bullet"/>
      <w:lvlText w:val=""/>
      <w:lvlJc w:val="left"/>
      <w:pPr>
        <w:ind w:left="5020" w:hanging="360"/>
      </w:pPr>
      <w:rPr>
        <w:rFonts w:ascii="Symbol" w:hAnsi="Symbol" w:hint="default"/>
      </w:rPr>
    </w:lvl>
    <w:lvl w:ilvl="7" w:tplc="04090003" w:tentative="1">
      <w:start w:val="1"/>
      <w:numFmt w:val="bullet"/>
      <w:lvlText w:val="o"/>
      <w:lvlJc w:val="left"/>
      <w:pPr>
        <w:ind w:left="5740" w:hanging="360"/>
      </w:pPr>
      <w:rPr>
        <w:rFonts w:ascii="Courier New" w:hAnsi="Courier New" w:cs="Courier New" w:hint="default"/>
      </w:rPr>
    </w:lvl>
    <w:lvl w:ilvl="8" w:tplc="04090005" w:tentative="1">
      <w:start w:val="1"/>
      <w:numFmt w:val="bullet"/>
      <w:lvlText w:val=""/>
      <w:lvlJc w:val="left"/>
      <w:pPr>
        <w:ind w:left="6460" w:hanging="360"/>
      </w:pPr>
      <w:rPr>
        <w:rFonts w:ascii="Wingdings" w:hAnsi="Wingdings" w:hint="default"/>
      </w:rPr>
    </w:lvl>
  </w:abstractNum>
  <w:abstractNum w:abstractNumId="20" w15:restartNumberingAfterBreak="0">
    <w:nsid w:val="2AAD639A"/>
    <w:multiLevelType w:val="hybridMultilevel"/>
    <w:tmpl w:val="6778BCBA"/>
    <w:lvl w:ilvl="0" w:tplc="B3F8E820">
      <w:start w:val="1"/>
      <w:numFmt w:val="lowerLetter"/>
      <w:lvlText w:val="%1."/>
      <w:lvlJc w:val="left"/>
      <w:pPr>
        <w:ind w:left="720" w:hanging="360"/>
      </w:pPr>
      <w:rPr>
        <w:rFonts w:cstheme="minorBidi"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E5BF043"/>
    <w:multiLevelType w:val="hybridMultilevel"/>
    <w:tmpl w:val="1B481C1A"/>
    <w:lvl w:ilvl="0" w:tplc="9C20096C">
      <w:start w:val="1"/>
      <w:numFmt w:val="decimal"/>
      <w:lvlText w:val="%1."/>
      <w:lvlJc w:val="left"/>
      <w:pPr>
        <w:ind w:left="720" w:hanging="360"/>
      </w:pPr>
    </w:lvl>
    <w:lvl w:ilvl="1" w:tplc="CAEC4260">
      <w:start w:val="1"/>
      <w:numFmt w:val="lowerLetter"/>
      <w:lvlText w:val="%2."/>
      <w:lvlJc w:val="left"/>
      <w:pPr>
        <w:ind w:left="1440" w:hanging="360"/>
      </w:pPr>
    </w:lvl>
    <w:lvl w:ilvl="2" w:tplc="E0CECDFE">
      <w:start w:val="1"/>
      <w:numFmt w:val="lowerRoman"/>
      <w:lvlText w:val="%3."/>
      <w:lvlJc w:val="right"/>
      <w:pPr>
        <w:ind w:left="2160" w:hanging="180"/>
      </w:pPr>
    </w:lvl>
    <w:lvl w:ilvl="3" w:tplc="1ED2B880">
      <w:start w:val="1"/>
      <w:numFmt w:val="decimal"/>
      <w:lvlText w:val="%4."/>
      <w:lvlJc w:val="left"/>
      <w:pPr>
        <w:ind w:left="2880" w:hanging="360"/>
      </w:pPr>
    </w:lvl>
    <w:lvl w:ilvl="4" w:tplc="7B2E05A2">
      <w:start w:val="1"/>
      <w:numFmt w:val="lowerLetter"/>
      <w:lvlText w:val="%5."/>
      <w:lvlJc w:val="left"/>
      <w:pPr>
        <w:ind w:left="3600" w:hanging="360"/>
      </w:pPr>
    </w:lvl>
    <w:lvl w:ilvl="5" w:tplc="648E20F4">
      <w:start w:val="1"/>
      <w:numFmt w:val="lowerRoman"/>
      <w:lvlText w:val="%6."/>
      <w:lvlJc w:val="right"/>
      <w:pPr>
        <w:ind w:left="4320" w:hanging="180"/>
      </w:pPr>
    </w:lvl>
    <w:lvl w:ilvl="6" w:tplc="8F08CCFE">
      <w:start w:val="1"/>
      <w:numFmt w:val="decimal"/>
      <w:lvlText w:val="%7."/>
      <w:lvlJc w:val="left"/>
      <w:pPr>
        <w:ind w:left="5040" w:hanging="360"/>
      </w:pPr>
    </w:lvl>
    <w:lvl w:ilvl="7" w:tplc="D48C9108">
      <w:start w:val="1"/>
      <w:numFmt w:val="lowerLetter"/>
      <w:lvlText w:val="%8."/>
      <w:lvlJc w:val="left"/>
      <w:pPr>
        <w:ind w:left="5760" w:hanging="360"/>
      </w:pPr>
    </w:lvl>
    <w:lvl w:ilvl="8" w:tplc="6080AACE">
      <w:start w:val="1"/>
      <w:numFmt w:val="lowerRoman"/>
      <w:lvlText w:val="%9."/>
      <w:lvlJc w:val="right"/>
      <w:pPr>
        <w:ind w:left="6480" w:hanging="180"/>
      </w:pPr>
    </w:lvl>
  </w:abstractNum>
  <w:abstractNum w:abstractNumId="22" w15:restartNumberingAfterBreak="0">
    <w:nsid w:val="2E7B5C88"/>
    <w:multiLevelType w:val="hybridMultilevel"/>
    <w:tmpl w:val="206E68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623202E"/>
    <w:multiLevelType w:val="hybridMultilevel"/>
    <w:tmpl w:val="143A6FF0"/>
    <w:lvl w:ilvl="0" w:tplc="E66C5B3E">
      <w:start w:val="1"/>
      <w:numFmt w:val="lowerLetter"/>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93214AF"/>
    <w:multiLevelType w:val="hybridMultilevel"/>
    <w:tmpl w:val="ABC64E46"/>
    <w:lvl w:ilvl="0" w:tplc="5A3C3320">
      <w:start w:val="1"/>
      <w:numFmt w:val="bullet"/>
      <w:lvlText w:val=""/>
      <w:lvlJc w:val="left"/>
      <w:pPr>
        <w:ind w:left="720" w:hanging="360"/>
      </w:pPr>
      <w:rPr>
        <w:rFonts w:ascii="Symbol" w:hAnsi="Symbol" w:hint="default"/>
      </w:rPr>
    </w:lvl>
    <w:lvl w:ilvl="1" w:tplc="B64AB7A2">
      <w:start w:val="1"/>
      <w:numFmt w:val="bullet"/>
      <w:lvlText w:val="o"/>
      <w:lvlJc w:val="left"/>
      <w:pPr>
        <w:ind w:left="1440" w:hanging="360"/>
      </w:pPr>
      <w:rPr>
        <w:rFonts w:ascii="Courier New" w:hAnsi="Courier New" w:hint="default"/>
      </w:rPr>
    </w:lvl>
    <w:lvl w:ilvl="2" w:tplc="3BC2022E">
      <w:start w:val="1"/>
      <w:numFmt w:val="bullet"/>
      <w:lvlText w:val=""/>
      <w:lvlJc w:val="left"/>
      <w:pPr>
        <w:ind w:left="2160" w:hanging="360"/>
      </w:pPr>
      <w:rPr>
        <w:rFonts w:ascii="Wingdings" w:hAnsi="Wingdings" w:hint="default"/>
      </w:rPr>
    </w:lvl>
    <w:lvl w:ilvl="3" w:tplc="0FFC766C">
      <w:start w:val="1"/>
      <w:numFmt w:val="bullet"/>
      <w:lvlText w:val=""/>
      <w:lvlJc w:val="left"/>
      <w:pPr>
        <w:ind w:left="2880" w:hanging="360"/>
      </w:pPr>
      <w:rPr>
        <w:rFonts w:ascii="Symbol" w:hAnsi="Symbol" w:hint="default"/>
      </w:rPr>
    </w:lvl>
    <w:lvl w:ilvl="4" w:tplc="9FBA4A88">
      <w:start w:val="1"/>
      <w:numFmt w:val="bullet"/>
      <w:lvlText w:val="o"/>
      <w:lvlJc w:val="left"/>
      <w:pPr>
        <w:ind w:left="3600" w:hanging="360"/>
      </w:pPr>
      <w:rPr>
        <w:rFonts w:ascii="Courier New" w:hAnsi="Courier New" w:hint="default"/>
      </w:rPr>
    </w:lvl>
    <w:lvl w:ilvl="5" w:tplc="C5B8D60A">
      <w:start w:val="1"/>
      <w:numFmt w:val="bullet"/>
      <w:lvlText w:val=""/>
      <w:lvlJc w:val="left"/>
      <w:pPr>
        <w:ind w:left="4320" w:hanging="360"/>
      </w:pPr>
      <w:rPr>
        <w:rFonts w:ascii="Wingdings" w:hAnsi="Wingdings" w:hint="default"/>
      </w:rPr>
    </w:lvl>
    <w:lvl w:ilvl="6" w:tplc="D2A0BEC6">
      <w:start w:val="1"/>
      <w:numFmt w:val="bullet"/>
      <w:lvlText w:val=""/>
      <w:lvlJc w:val="left"/>
      <w:pPr>
        <w:ind w:left="5040" w:hanging="360"/>
      </w:pPr>
      <w:rPr>
        <w:rFonts w:ascii="Symbol" w:hAnsi="Symbol" w:hint="default"/>
      </w:rPr>
    </w:lvl>
    <w:lvl w:ilvl="7" w:tplc="520C2078">
      <w:start w:val="1"/>
      <w:numFmt w:val="bullet"/>
      <w:lvlText w:val="o"/>
      <w:lvlJc w:val="left"/>
      <w:pPr>
        <w:ind w:left="5760" w:hanging="360"/>
      </w:pPr>
      <w:rPr>
        <w:rFonts w:ascii="Courier New" w:hAnsi="Courier New" w:hint="default"/>
      </w:rPr>
    </w:lvl>
    <w:lvl w:ilvl="8" w:tplc="EBE4515E">
      <w:start w:val="1"/>
      <w:numFmt w:val="bullet"/>
      <w:lvlText w:val=""/>
      <w:lvlJc w:val="left"/>
      <w:pPr>
        <w:ind w:left="6480" w:hanging="360"/>
      </w:pPr>
      <w:rPr>
        <w:rFonts w:ascii="Wingdings" w:hAnsi="Wingdings" w:hint="default"/>
      </w:rPr>
    </w:lvl>
  </w:abstractNum>
  <w:abstractNum w:abstractNumId="25" w15:restartNumberingAfterBreak="0">
    <w:nsid w:val="39437809"/>
    <w:multiLevelType w:val="hybridMultilevel"/>
    <w:tmpl w:val="24BC83C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DA5468B"/>
    <w:multiLevelType w:val="hybridMultilevel"/>
    <w:tmpl w:val="FE1046C6"/>
    <w:lvl w:ilvl="0" w:tplc="752C9648">
      <w:start w:val="1"/>
      <w:numFmt w:val="bullet"/>
      <w:lvlText w:val=""/>
      <w:lvlJc w:val="left"/>
      <w:pPr>
        <w:ind w:left="720" w:hanging="360"/>
      </w:pPr>
      <w:rPr>
        <w:rFonts w:ascii="Symbol" w:hAnsi="Symbol" w:hint="default"/>
      </w:rPr>
    </w:lvl>
    <w:lvl w:ilvl="1" w:tplc="C1BA7D72">
      <w:start w:val="1"/>
      <w:numFmt w:val="bullet"/>
      <w:lvlText w:val="o"/>
      <w:lvlJc w:val="left"/>
      <w:pPr>
        <w:ind w:left="1440" w:hanging="360"/>
      </w:pPr>
      <w:rPr>
        <w:rFonts w:ascii="Courier New" w:hAnsi="Courier New" w:hint="default"/>
      </w:rPr>
    </w:lvl>
    <w:lvl w:ilvl="2" w:tplc="1346C8F0">
      <w:start w:val="1"/>
      <w:numFmt w:val="bullet"/>
      <w:lvlText w:val=""/>
      <w:lvlJc w:val="left"/>
      <w:pPr>
        <w:ind w:left="2160" w:hanging="360"/>
      </w:pPr>
      <w:rPr>
        <w:rFonts w:ascii="Wingdings" w:hAnsi="Wingdings" w:hint="default"/>
      </w:rPr>
    </w:lvl>
    <w:lvl w:ilvl="3" w:tplc="595ECF9E">
      <w:start w:val="1"/>
      <w:numFmt w:val="bullet"/>
      <w:lvlText w:val=""/>
      <w:lvlJc w:val="left"/>
      <w:pPr>
        <w:ind w:left="2880" w:hanging="360"/>
      </w:pPr>
      <w:rPr>
        <w:rFonts w:ascii="Symbol" w:hAnsi="Symbol" w:hint="default"/>
      </w:rPr>
    </w:lvl>
    <w:lvl w:ilvl="4" w:tplc="815C06DA">
      <w:start w:val="1"/>
      <w:numFmt w:val="bullet"/>
      <w:lvlText w:val="o"/>
      <w:lvlJc w:val="left"/>
      <w:pPr>
        <w:ind w:left="3600" w:hanging="360"/>
      </w:pPr>
      <w:rPr>
        <w:rFonts w:ascii="Courier New" w:hAnsi="Courier New" w:hint="default"/>
      </w:rPr>
    </w:lvl>
    <w:lvl w:ilvl="5" w:tplc="4894C5E8">
      <w:start w:val="1"/>
      <w:numFmt w:val="bullet"/>
      <w:lvlText w:val=""/>
      <w:lvlJc w:val="left"/>
      <w:pPr>
        <w:ind w:left="4320" w:hanging="360"/>
      </w:pPr>
      <w:rPr>
        <w:rFonts w:ascii="Wingdings" w:hAnsi="Wingdings" w:hint="default"/>
      </w:rPr>
    </w:lvl>
    <w:lvl w:ilvl="6" w:tplc="EFD6926E">
      <w:start w:val="1"/>
      <w:numFmt w:val="bullet"/>
      <w:lvlText w:val=""/>
      <w:lvlJc w:val="left"/>
      <w:pPr>
        <w:ind w:left="5040" w:hanging="360"/>
      </w:pPr>
      <w:rPr>
        <w:rFonts w:ascii="Symbol" w:hAnsi="Symbol" w:hint="default"/>
      </w:rPr>
    </w:lvl>
    <w:lvl w:ilvl="7" w:tplc="FB56CEE8">
      <w:start w:val="1"/>
      <w:numFmt w:val="bullet"/>
      <w:lvlText w:val="o"/>
      <w:lvlJc w:val="left"/>
      <w:pPr>
        <w:ind w:left="5760" w:hanging="360"/>
      </w:pPr>
      <w:rPr>
        <w:rFonts w:ascii="Courier New" w:hAnsi="Courier New" w:hint="default"/>
      </w:rPr>
    </w:lvl>
    <w:lvl w:ilvl="8" w:tplc="30408D04">
      <w:start w:val="1"/>
      <w:numFmt w:val="bullet"/>
      <w:lvlText w:val=""/>
      <w:lvlJc w:val="left"/>
      <w:pPr>
        <w:ind w:left="6480" w:hanging="360"/>
      </w:pPr>
      <w:rPr>
        <w:rFonts w:ascii="Wingdings" w:hAnsi="Wingdings" w:hint="default"/>
      </w:rPr>
    </w:lvl>
  </w:abstractNum>
  <w:abstractNum w:abstractNumId="27" w15:restartNumberingAfterBreak="0">
    <w:nsid w:val="3E120975"/>
    <w:multiLevelType w:val="hybridMultilevel"/>
    <w:tmpl w:val="2F90271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E783CB4"/>
    <w:multiLevelType w:val="hybridMultilevel"/>
    <w:tmpl w:val="1F36C07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B1A3A12"/>
    <w:multiLevelType w:val="hybridMultilevel"/>
    <w:tmpl w:val="CCBA9B92"/>
    <w:lvl w:ilvl="0" w:tplc="D7E03D98">
      <w:start w:val="1"/>
      <w:numFmt w:val="bullet"/>
      <w:lvlText w:val=""/>
      <w:lvlJc w:val="left"/>
      <w:pPr>
        <w:ind w:left="720" w:hanging="360"/>
      </w:pPr>
      <w:rPr>
        <w:rFonts w:ascii="Symbol" w:hAnsi="Symbol" w:hint="default"/>
      </w:rPr>
    </w:lvl>
    <w:lvl w:ilvl="1" w:tplc="7E68E620">
      <w:start w:val="1"/>
      <w:numFmt w:val="bullet"/>
      <w:lvlText w:val="o"/>
      <w:lvlJc w:val="left"/>
      <w:pPr>
        <w:ind w:left="1440" w:hanging="360"/>
      </w:pPr>
      <w:rPr>
        <w:rFonts w:ascii="Courier New" w:hAnsi="Courier New" w:hint="default"/>
      </w:rPr>
    </w:lvl>
    <w:lvl w:ilvl="2" w:tplc="F8DCC99C">
      <w:start w:val="1"/>
      <w:numFmt w:val="bullet"/>
      <w:lvlText w:val=""/>
      <w:lvlJc w:val="left"/>
      <w:pPr>
        <w:ind w:left="2160" w:hanging="360"/>
      </w:pPr>
      <w:rPr>
        <w:rFonts w:ascii="Wingdings" w:hAnsi="Wingdings" w:hint="default"/>
      </w:rPr>
    </w:lvl>
    <w:lvl w:ilvl="3" w:tplc="E36C542E">
      <w:start w:val="1"/>
      <w:numFmt w:val="bullet"/>
      <w:lvlText w:val=""/>
      <w:lvlJc w:val="left"/>
      <w:pPr>
        <w:ind w:left="2880" w:hanging="360"/>
      </w:pPr>
      <w:rPr>
        <w:rFonts w:ascii="Symbol" w:hAnsi="Symbol" w:hint="default"/>
      </w:rPr>
    </w:lvl>
    <w:lvl w:ilvl="4" w:tplc="DD3E1B64">
      <w:start w:val="1"/>
      <w:numFmt w:val="bullet"/>
      <w:lvlText w:val="o"/>
      <w:lvlJc w:val="left"/>
      <w:pPr>
        <w:ind w:left="3600" w:hanging="360"/>
      </w:pPr>
      <w:rPr>
        <w:rFonts w:ascii="Courier New" w:hAnsi="Courier New" w:hint="default"/>
      </w:rPr>
    </w:lvl>
    <w:lvl w:ilvl="5" w:tplc="423EC85E">
      <w:start w:val="1"/>
      <w:numFmt w:val="bullet"/>
      <w:lvlText w:val=""/>
      <w:lvlJc w:val="left"/>
      <w:pPr>
        <w:ind w:left="4320" w:hanging="360"/>
      </w:pPr>
      <w:rPr>
        <w:rFonts w:ascii="Wingdings" w:hAnsi="Wingdings" w:hint="default"/>
      </w:rPr>
    </w:lvl>
    <w:lvl w:ilvl="6" w:tplc="417CBE24">
      <w:start w:val="1"/>
      <w:numFmt w:val="bullet"/>
      <w:lvlText w:val=""/>
      <w:lvlJc w:val="left"/>
      <w:pPr>
        <w:ind w:left="5040" w:hanging="360"/>
      </w:pPr>
      <w:rPr>
        <w:rFonts w:ascii="Symbol" w:hAnsi="Symbol" w:hint="default"/>
      </w:rPr>
    </w:lvl>
    <w:lvl w:ilvl="7" w:tplc="00343FE2">
      <w:start w:val="1"/>
      <w:numFmt w:val="bullet"/>
      <w:lvlText w:val="o"/>
      <w:lvlJc w:val="left"/>
      <w:pPr>
        <w:ind w:left="5760" w:hanging="360"/>
      </w:pPr>
      <w:rPr>
        <w:rFonts w:ascii="Courier New" w:hAnsi="Courier New" w:hint="default"/>
      </w:rPr>
    </w:lvl>
    <w:lvl w:ilvl="8" w:tplc="17324940">
      <w:start w:val="1"/>
      <w:numFmt w:val="bullet"/>
      <w:lvlText w:val=""/>
      <w:lvlJc w:val="left"/>
      <w:pPr>
        <w:ind w:left="6480" w:hanging="360"/>
      </w:pPr>
      <w:rPr>
        <w:rFonts w:ascii="Wingdings" w:hAnsi="Wingdings" w:hint="default"/>
      </w:rPr>
    </w:lvl>
  </w:abstractNum>
  <w:abstractNum w:abstractNumId="30" w15:restartNumberingAfterBreak="0">
    <w:nsid w:val="4E861E11"/>
    <w:multiLevelType w:val="hybridMultilevel"/>
    <w:tmpl w:val="339C5EA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1" w15:restartNumberingAfterBreak="0">
    <w:nsid w:val="59752CB3"/>
    <w:multiLevelType w:val="hybridMultilevel"/>
    <w:tmpl w:val="53EA87B0"/>
    <w:lvl w:ilvl="0" w:tplc="D338CD78">
      <w:start w:val="1"/>
      <w:numFmt w:val="decimal"/>
      <w:lvlText w:val="%1."/>
      <w:lvlJc w:val="left"/>
      <w:pPr>
        <w:ind w:left="720" w:hanging="360"/>
      </w:pPr>
      <w:rPr>
        <w:b/>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2EC4CC6"/>
    <w:multiLevelType w:val="hybridMultilevel"/>
    <w:tmpl w:val="C512EDC8"/>
    <w:lvl w:ilvl="0" w:tplc="C13CD5E6">
      <w:start w:val="1"/>
      <w:numFmt w:val="lowerLetter"/>
      <w:lvlText w:val="%1."/>
      <w:lvlJc w:val="left"/>
      <w:pPr>
        <w:ind w:left="630" w:hanging="360"/>
      </w:pPr>
      <w:rPr>
        <w:rFonts w:hint="default"/>
        <w:b w:val="0"/>
        <w:bCs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692E6275"/>
    <w:multiLevelType w:val="hybridMultilevel"/>
    <w:tmpl w:val="5A526ACA"/>
    <w:lvl w:ilvl="0" w:tplc="6418499C">
      <w:start w:val="1"/>
      <w:numFmt w:val="lowerLetter"/>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95D612C"/>
    <w:multiLevelType w:val="hybridMultilevel"/>
    <w:tmpl w:val="60588B9A"/>
    <w:lvl w:ilvl="0" w:tplc="04090001">
      <w:start w:val="1"/>
      <w:numFmt w:val="bullet"/>
      <w:lvlText w:val=""/>
      <w:lvlJc w:val="left"/>
      <w:pPr>
        <w:ind w:left="700" w:hanging="360"/>
      </w:pPr>
      <w:rPr>
        <w:rFonts w:ascii="Symbol" w:hAnsi="Symbol" w:hint="default"/>
      </w:rPr>
    </w:lvl>
    <w:lvl w:ilvl="1" w:tplc="04090003" w:tentative="1">
      <w:start w:val="1"/>
      <w:numFmt w:val="bullet"/>
      <w:lvlText w:val="o"/>
      <w:lvlJc w:val="left"/>
      <w:pPr>
        <w:ind w:left="1420" w:hanging="360"/>
      </w:pPr>
      <w:rPr>
        <w:rFonts w:ascii="Courier New" w:hAnsi="Courier New" w:cs="Courier New" w:hint="default"/>
      </w:rPr>
    </w:lvl>
    <w:lvl w:ilvl="2" w:tplc="04090005" w:tentative="1">
      <w:start w:val="1"/>
      <w:numFmt w:val="bullet"/>
      <w:lvlText w:val=""/>
      <w:lvlJc w:val="left"/>
      <w:pPr>
        <w:ind w:left="2140" w:hanging="360"/>
      </w:pPr>
      <w:rPr>
        <w:rFonts w:ascii="Wingdings" w:hAnsi="Wingdings" w:hint="default"/>
      </w:rPr>
    </w:lvl>
    <w:lvl w:ilvl="3" w:tplc="04090001" w:tentative="1">
      <w:start w:val="1"/>
      <w:numFmt w:val="bullet"/>
      <w:lvlText w:val=""/>
      <w:lvlJc w:val="left"/>
      <w:pPr>
        <w:ind w:left="2860" w:hanging="360"/>
      </w:pPr>
      <w:rPr>
        <w:rFonts w:ascii="Symbol" w:hAnsi="Symbol" w:hint="default"/>
      </w:rPr>
    </w:lvl>
    <w:lvl w:ilvl="4" w:tplc="04090003" w:tentative="1">
      <w:start w:val="1"/>
      <w:numFmt w:val="bullet"/>
      <w:lvlText w:val="o"/>
      <w:lvlJc w:val="left"/>
      <w:pPr>
        <w:ind w:left="3580" w:hanging="360"/>
      </w:pPr>
      <w:rPr>
        <w:rFonts w:ascii="Courier New" w:hAnsi="Courier New" w:cs="Courier New" w:hint="default"/>
      </w:rPr>
    </w:lvl>
    <w:lvl w:ilvl="5" w:tplc="04090005" w:tentative="1">
      <w:start w:val="1"/>
      <w:numFmt w:val="bullet"/>
      <w:lvlText w:val=""/>
      <w:lvlJc w:val="left"/>
      <w:pPr>
        <w:ind w:left="4300" w:hanging="360"/>
      </w:pPr>
      <w:rPr>
        <w:rFonts w:ascii="Wingdings" w:hAnsi="Wingdings" w:hint="default"/>
      </w:rPr>
    </w:lvl>
    <w:lvl w:ilvl="6" w:tplc="04090001" w:tentative="1">
      <w:start w:val="1"/>
      <w:numFmt w:val="bullet"/>
      <w:lvlText w:val=""/>
      <w:lvlJc w:val="left"/>
      <w:pPr>
        <w:ind w:left="5020" w:hanging="360"/>
      </w:pPr>
      <w:rPr>
        <w:rFonts w:ascii="Symbol" w:hAnsi="Symbol" w:hint="default"/>
      </w:rPr>
    </w:lvl>
    <w:lvl w:ilvl="7" w:tplc="04090003" w:tentative="1">
      <w:start w:val="1"/>
      <w:numFmt w:val="bullet"/>
      <w:lvlText w:val="o"/>
      <w:lvlJc w:val="left"/>
      <w:pPr>
        <w:ind w:left="5740" w:hanging="360"/>
      </w:pPr>
      <w:rPr>
        <w:rFonts w:ascii="Courier New" w:hAnsi="Courier New" w:cs="Courier New" w:hint="default"/>
      </w:rPr>
    </w:lvl>
    <w:lvl w:ilvl="8" w:tplc="04090005" w:tentative="1">
      <w:start w:val="1"/>
      <w:numFmt w:val="bullet"/>
      <w:lvlText w:val=""/>
      <w:lvlJc w:val="left"/>
      <w:pPr>
        <w:ind w:left="6460" w:hanging="360"/>
      </w:pPr>
      <w:rPr>
        <w:rFonts w:ascii="Wingdings" w:hAnsi="Wingdings" w:hint="default"/>
      </w:rPr>
    </w:lvl>
  </w:abstractNum>
  <w:abstractNum w:abstractNumId="35" w15:restartNumberingAfterBreak="0">
    <w:nsid w:val="6ACB3A0E"/>
    <w:multiLevelType w:val="hybridMultilevel"/>
    <w:tmpl w:val="C994EC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C3036D5"/>
    <w:multiLevelType w:val="hybridMultilevel"/>
    <w:tmpl w:val="5E1A837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2FF208D"/>
    <w:multiLevelType w:val="multilevel"/>
    <w:tmpl w:val="B4EC465E"/>
    <w:lvl w:ilvl="0">
      <w:start w:val="1"/>
      <w:numFmt w:val="decimal"/>
      <w:lvlText w:val="%1."/>
      <w:lvlJc w:val="left"/>
      <w:pPr>
        <w:ind w:left="720" w:hanging="360"/>
      </w:pPr>
    </w:lvl>
    <w:lvl w:ilvl="1">
      <w:start w:val="1"/>
      <w:numFmt w:val="decimal"/>
      <w:lvlText w:val="%1."/>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15:restartNumberingAfterBreak="0">
    <w:nsid w:val="736532D8"/>
    <w:multiLevelType w:val="hybridMultilevel"/>
    <w:tmpl w:val="3984F4D4"/>
    <w:lvl w:ilvl="0" w:tplc="1D8E229C">
      <w:start w:val="1"/>
      <w:numFmt w:val="lowerLetter"/>
      <w:lvlText w:val="%1."/>
      <w:lvlJc w:val="left"/>
      <w:pPr>
        <w:ind w:left="1080" w:hanging="360"/>
      </w:pPr>
      <w:rPr>
        <w:b w:val="0"/>
        <w:bCs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15:restartNumberingAfterBreak="0">
    <w:nsid w:val="76B956DE"/>
    <w:multiLevelType w:val="hybridMultilevel"/>
    <w:tmpl w:val="116A4BD6"/>
    <w:lvl w:ilvl="0" w:tplc="9262505E">
      <w:start w:val="1"/>
      <w:numFmt w:val="bullet"/>
      <w:lvlText w:val=""/>
      <w:lvlJc w:val="left"/>
      <w:pPr>
        <w:ind w:left="432" w:hanging="360"/>
      </w:pPr>
      <w:rPr>
        <w:rFonts w:ascii="Symbol" w:hAnsi="Symbol" w:hint="default"/>
      </w:rPr>
    </w:lvl>
    <w:lvl w:ilvl="1" w:tplc="13C4A96E">
      <w:start w:val="1"/>
      <w:numFmt w:val="bullet"/>
      <w:lvlText w:val="o"/>
      <w:lvlJc w:val="left"/>
      <w:pPr>
        <w:ind w:left="1440" w:hanging="360"/>
      </w:pPr>
      <w:rPr>
        <w:rFonts w:ascii="Courier New" w:hAnsi="Courier New" w:hint="default"/>
      </w:rPr>
    </w:lvl>
    <w:lvl w:ilvl="2" w:tplc="8174E7F8">
      <w:start w:val="1"/>
      <w:numFmt w:val="bullet"/>
      <w:lvlText w:val=""/>
      <w:lvlJc w:val="left"/>
      <w:pPr>
        <w:ind w:left="2160" w:hanging="360"/>
      </w:pPr>
      <w:rPr>
        <w:rFonts w:ascii="Wingdings" w:hAnsi="Wingdings" w:hint="default"/>
      </w:rPr>
    </w:lvl>
    <w:lvl w:ilvl="3" w:tplc="A58C58BE">
      <w:start w:val="1"/>
      <w:numFmt w:val="bullet"/>
      <w:lvlText w:val=""/>
      <w:lvlJc w:val="left"/>
      <w:pPr>
        <w:ind w:left="2880" w:hanging="360"/>
      </w:pPr>
      <w:rPr>
        <w:rFonts w:ascii="Symbol" w:hAnsi="Symbol" w:hint="default"/>
      </w:rPr>
    </w:lvl>
    <w:lvl w:ilvl="4" w:tplc="E0444540">
      <w:start w:val="1"/>
      <w:numFmt w:val="bullet"/>
      <w:lvlText w:val="o"/>
      <w:lvlJc w:val="left"/>
      <w:pPr>
        <w:ind w:left="3600" w:hanging="360"/>
      </w:pPr>
      <w:rPr>
        <w:rFonts w:ascii="Courier New" w:hAnsi="Courier New" w:hint="default"/>
      </w:rPr>
    </w:lvl>
    <w:lvl w:ilvl="5" w:tplc="01EC0A0E">
      <w:start w:val="1"/>
      <w:numFmt w:val="bullet"/>
      <w:lvlText w:val=""/>
      <w:lvlJc w:val="left"/>
      <w:pPr>
        <w:ind w:left="4320" w:hanging="360"/>
      </w:pPr>
      <w:rPr>
        <w:rFonts w:ascii="Wingdings" w:hAnsi="Wingdings" w:hint="default"/>
      </w:rPr>
    </w:lvl>
    <w:lvl w:ilvl="6" w:tplc="318AD9AE">
      <w:start w:val="1"/>
      <w:numFmt w:val="bullet"/>
      <w:lvlText w:val=""/>
      <w:lvlJc w:val="left"/>
      <w:pPr>
        <w:ind w:left="5040" w:hanging="360"/>
      </w:pPr>
      <w:rPr>
        <w:rFonts w:ascii="Symbol" w:hAnsi="Symbol" w:hint="default"/>
      </w:rPr>
    </w:lvl>
    <w:lvl w:ilvl="7" w:tplc="A29A6A64">
      <w:start w:val="1"/>
      <w:numFmt w:val="bullet"/>
      <w:lvlText w:val="o"/>
      <w:lvlJc w:val="left"/>
      <w:pPr>
        <w:ind w:left="5760" w:hanging="360"/>
      </w:pPr>
      <w:rPr>
        <w:rFonts w:ascii="Courier New" w:hAnsi="Courier New" w:hint="default"/>
      </w:rPr>
    </w:lvl>
    <w:lvl w:ilvl="8" w:tplc="03AE843A">
      <w:start w:val="1"/>
      <w:numFmt w:val="bullet"/>
      <w:lvlText w:val=""/>
      <w:lvlJc w:val="left"/>
      <w:pPr>
        <w:ind w:left="6480" w:hanging="360"/>
      </w:pPr>
      <w:rPr>
        <w:rFonts w:ascii="Wingdings" w:hAnsi="Wingdings" w:hint="default"/>
      </w:rPr>
    </w:lvl>
  </w:abstractNum>
  <w:abstractNum w:abstractNumId="40" w15:restartNumberingAfterBreak="0">
    <w:nsid w:val="78B21F97"/>
    <w:multiLevelType w:val="hybridMultilevel"/>
    <w:tmpl w:val="2234A370"/>
    <w:lvl w:ilvl="0" w:tplc="FFFFFFFF">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8F35AA2"/>
    <w:multiLevelType w:val="hybridMultilevel"/>
    <w:tmpl w:val="4216A1D0"/>
    <w:lvl w:ilvl="0" w:tplc="04090019">
      <w:start w:val="1"/>
      <w:numFmt w:val="lowerLetter"/>
      <w:lvlText w:val="%1."/>
      <w:lvlJc w:val="left"/>
      <w:pPr>
        <w:ind w:left="720" w:hanging="360"/>
      </w:pPr>
      <w:rPr>
        <w:rFonts w:hint="default"/>
      </w:rPr>
    </w:lvl>
    <w:lvl w:ilvl="1" w:tplc="0409001B">
      <w:start w:val="1"/>
      <w:numFmt w:val="low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929D308"/>
    <w:multiLevelType w:val="hybridMultilevel"/>
    <w:tmpl w:val="D1AC69A2"/>
    <w:lvl w:ilvl="0" w:tplc="9B20ACCC">
      <w:start w:val="1"/>
      <w:numFmt w:val="bullet"/>
      <w:lvlText w:val=""/>
      <w:lvlJc w:val="left"/>
      <w:pPr>
        <w:ind w:left="432" w:hanging="360"/>
      </w:pPr>
      <w:rPr>
        <w:rFonts w:ascii="Symbol" w:hAnsi="Symbol" w:hint="default"/>
      </w:rPr>
    </w:lvl>
    <w:lvl w:ilvl="1" w:tplc="06424DB2">
      <w:start w:val="1"/>
      <w:numFmt w:val="bullet"/>
      <w:lvlText w:val="o"/>
      <w:lvlJc w:val="left"/>
      <w:pPr>
        <w:ind w:left="1440" w:hanging="360"/>
      </w:pPr>
      <w:rPr>
        <w:rFonts w:ascii="Courier New" w:hAnsi="Courier New" w:hint="default"/>
      </w:rPr>
    </w:lvl>
    <w:lvl w:ilvl="2" w:tplc="380E0108">
      <w:start w:val="1"/>
      <w:numFmt w:val="bullet"/>
      <w:lvlText w:val=""/>
      <w:lvlJc w:val="left"/>
      <w:pPr>
        <w:ind w:left="2160" w:hanging="360"/>
      </w:pPr>
      <w:rPr>
        <w:rFonts w:ascii="Wingdings" w:hAnsi="Wingdings" w:hint="default"/>
      </w:rPr>
    </w:lvl>
    <w:lvl w:ilvl="3" w:tplc="D91A4F74">
      <w:start w:val="1"/>
      <w:numFmt w:val="bullet"/>
      <w:lvlText w:val=""/>
      <w:lvlJc w:val="left"/>
      <w:pPr>
        <w:ind w:left="2880" w:hanging="360"/>
      </w:pPr>
      <w:rPr>
        <w:rFonts w:ascii="Symbol" w:hAnsi="Symbol" w:hint="default"/>
      </w:rPr>
    </w:lvl>
    <w:lvl w:ilvl="4" w:tplc="8656FC1A">
      <w:start w:val="1"/>
      <w:numFmt w:val="bullet"/>
      <w:lvlText w:val="o"/>
      <w:lvlJc w:val="left"/>
      <w:pPr>
        <w:ind w:left="3600" w:hanging="360"/>
      </w:pPr>
      <w:rPr>
        <w:rFonts w:ascii="Courier New" w:hAnsi="Courier New" w:hint="default"/>
      </w:rPr>
    </w:lvl>
    <w:lvl w:ilvl="5" w:tplc="F40E82AA">
      <w:start w:val="1"/>
      <w:numFmt w:val="bullet"/>
      <w:lvlText w:val=""/>
      <w:lvlJc w:val="left"/>
      <w:pPr>
        <w:ind w:left="4320" w:hanging="360"/>
      </w:pPr>
      <w:rPr>
        <w:rFonts w:ascii="Wingdings" w:hAnsi="Wingdings" w:hint="default"/>
      </w:rPr>
    </w:lvl>
    <w:lvl w:ilvl="6" w:tplc="5A20D4FE">
      <w:start w:val="1"/>
      <w:numFmt w:val="bullet"/>
      <w:lvlText w:val=""/>
      <w:lvlJc w:val="left"/>
      <w:pPr>
        <w:ind w:left="5040" w:hanging="360"/>
      </w:pPr>
      <w:rPr>
        <w:rFonts w:ascii="Symbol" w:hAnsi="Symbol" w:hint="default"/>
      </w:rPr>
    </w:lvl>
    <w:lvl w:ilvl="7" w:tplc="9BD48CA8">
      <w:start w:val="1"/>
      <w:numFmt w:val="bullet"/>
      <w:lvlText w:val="o"/>
      <w:lvlJc w:val="left"/>
      <w:pPr>
        <w:ind w:left="5760" w:hanging="360"/>
      </w:pPr>
      <w:rPr>
        <w:rFonts w:ascii="Courier New" w:hAnsi="Courier New" w:hint="default"/>
      </w:rPr>
    </w:lvl>
    <w:lvl w:ilvl="8" w:tplc="A9ACB14A">
      <w:start w:val="1"/>
      <w:numFmt w:val="bullet"/>
      <w:lvlText w:val=""/>
      <w:lvlJc w:val="left"/>
      <w:pPr>
        <w:ind w:left="6480" w:hanging="360"/>
      </w:pPr>
      <w:rPr>
        <w:rFonts w:ascii="Wingdings" w:hAnsi="Wingdings" w:hint="default"/>
      </w:rPr>
    </w:lvl>
  </w:abstractNum>
  <w:abstractNum w:abstractNumId="43" w15:restartNumberingAfterBreak="0">
    <w:nsid w:val="7C0E2F48"/>
    <w:multiLevelType w:val="hybridMultilevel"/>
    <w:tmpl w:val="B2920CCA"/>
    <w:lvl w:ilvl="0" w:tplc="1994CA70">
      <w:start w:val="1"/>
      <w:numFmt w:val="bullet"/>
      <w:lvlText w:val=""/>
      <w:lvlJc w:val="left"/>
      <w:pPr>
        <w:ind w:left="720" w:hanging="360"/>
      </w:pPr>
      <w:rPr>
        <w:rFonts w:ascii="Symbol" w:hAnsi="Symbol" w:hint="default"/>
      </w:rPr>
    </w:lvl>
    <w:lvl w:ilvl="1" w:tplc="BF56BEFE">
      <w:start w:val="1"/>
      <w:numFmt w:val="bullet"/>
      <w:lvlText w:val="o"/>
      <w:lvlJc w:val="left"/>
      <w:pPr>
        <w:ind w:left="1440" w:hanging="360"/>
      </w:pPr>
      <w:rPr>
        <w:rFonts w:ascii="Courier New" w:hAnsi="Courier New" w:hint="default"/>
      </w:rPr>
    </w:lvl>
    <w:lvl w:ilvl="2" w:tplc="ABBE2E20">
      <w:start w:val="1"/>
      <w:numFmt w:val="bullet"/>
      <w:lvlText w:val=""/>
      <w:lvlJc w:val="left"/>
      <w:pPr>
        <w:ind w:left="2160" w:hanging="360"/>
      </w:pPr>
      <w:rPr>
        <w:rFonts w:ascii="Wingdings" w:hAnsi="Wingdings" w:hint="default"/>
      </w:rPr>
    </w:lvl>
    <w:lvl w:ilvl="3" w:tplc="0C602900">
      <w:start w:val="1"/>
      <w:numFmt w:val="bullet"/>
      <w:lvlText w:val=""/>
      <w:lvlJc w:val="left"/>
      <w:pPr>
        <w:ind w:left="2880" w:hanging="360"/>
      </w:pPr>
      <w:rPr>
        <w:rFonts w:ascii="Symbol" w:hAnsi="Symbol" w:hint="default"/>
      </w:rPr>
    </w:lvl>
    <w:lvl w:ilvl="4" w:tplc="60C82CDE">
      <w:start w:val="1"/>
      <w:numFmt w:val="bullet"/>
      <w:lvlText w:val="o"/>
      <w:lvlJc w:val="left"/>
      <w:pPr>
        <w:ind w:left="3600" w:hanging="360"/>
      </w:pPr>
      <w:rPr>
        <w:rFonts w:ascii="Courier New" w:hAnsi="Courier New" w:hint="default"/>
      </w:rPr>
    </w:lvl>
    <w:lvl w:ilvl="5" w:tplc="CF9AD396">
      <w:start w:val="1"/>
      <w:numFmt w:val="bullet"/>
      <w:lvlText w:val=""/>
      <w:lvlJc w:val="left"/>
      <w:pPr>
        <w:ind w:left="4320" w:hanging="360"/>
      </w:pPr>
      <w:rPr>
        <w:rFonts w:ascii="Wingdings" w:hAnsi="Wingdings" w:hint="default"/>
      </w:rPr>
    </w:lvl>
    <w:lvl w:ilvl="6" w:tplc="A7DC35A0">
      <w:start w:val="1"/>
      <w:numFmt w:val="bullet"/>
      <w:lvlText w:val=""/>
      <w:lvlJc w:val="left"/>
      <w:pPr>
        <w:ind w:left="5040" w:hanging="360"/>
      </w:pPr>
      <w:rPr>
        <w:rFonts w:ascii="Symbol" w:hAnsi="Symbol" w:hint="default"/>
      </w:rPr>
    </w:lvl>
    <w:lvl w:ilvl="7" w:tplc="99CA81DA">
      <w:start w:val="1"/>
      <w:numFmt w:val="bullet"/>
      <w:lvlText w:val="o"/>
      <w:lvlJc w:val="left"/>
      <w:pPr>
        <w:ind w:left="5760" w:hanging="360"/>
      </w:pPr>
      <w:rPr>
        <w:rFonts w:ascii="Courier New" w:hAnsi="Courier New" w:hint="default"/>
      </w:rPr>
    </w:lvl>
    <w:lvl w:ilvl="8" w:tplc="238E417E">
      <w:start w:val="1"/>
      <w:numFmt w:val="bullet"/>
      <w:lvlText w:val=""/>
      <w:lvlJc w:val="left"/>
      <w:pPr>
        <w:ind w:left="6480" w:hanging="360"/>
      </w:pPr>
      <w:rPr>
        <w:rFonts w:ascii="Wingdings" w:hAnsi="Wingdings" w:hint="default"/>
      </w:rPr>
    </w:lvl>
  </w:abstractNum>
  <w:abstractNum w:abstractNumId="44" w15:restartNumberingAfterBreak="0">
    <w:nsid w:val="7D410106"/>
    <w:multiLevelType w:val="hybridMultilevel"/>
    <w:tmpl w:val="C7BAB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E737A13"/>
    <w:multiLevelType w:val="hybridMultilevel"/>
    <w:tmpl w:val="9A180658"/>
    <w:lvl w:ilvl="0" w:tplc="BDA27FC0">
      <w:start w:val="1"/>
      <w:numFmt w:val="bullet"/>
      <w:lvlText w:val=""/>
      <w:lvlJc w:val="left"/>
      <w:pPr>
        <w:ind w:left="720" w:hanging="360"/>
      </w:pPr>
      <w:rPr>
        <w:rFonts w:ascii="Symbol" w:hAnsi="Symbol" w:hint="default"/>
      </w:rPr>
    </w:lvl>
    <w:lvl w:ilvl="1" w:tplc="48DEF2B6">
      <w:start w:val="1"/>
      <w:numFmt w:val="bullet"/>
      <w:lvlText w:val="o"/>
      <w:lvlJc w:val="left"/>
      <w:pPr>
        <w:ind w:left="1440" w:hanging="360"/>
      </w:pPr>
      <w:rPr>
        <w:rFonts w:ascii="Courier New" w:hAnsi="Courier New" w:hint="default"/>
      </w:rPr>
    </w:lvl>
    <w:lvl w:ilvl="2" w:tplc="B5B68AE4">
      <w:start w:val="1"/>
      <w:numFmt w:val="bullet"/>
      <w:lvlText w:val=""/>
      <w:lvlJc w:val="left"/>
      <w:pPr>
        <w:ind w:left="2160" w:hanging="360"/>
      </w:pPr>
      <w:rPr>
        <w:rFonts w:ascii="Wingdings" w:hAnsi="Wingdings" w:hint="default"/>
      </w:rPr>
    </w:lvl>
    <w:lvl w:ilvl="3" w:tplc="E1EA5AD8">
      <w:start w:val="1"/>
      <w:numFmt w:val="bullet"/>
      <w:lvlText w:val=""/>
      <w:lvlJc w:val="left"/>
      <w:pPr>
        <w:ind w:left="2880" w:hanging="360"/>
      </w:pPr>
      <w:rPr>
        <w:rFonts w:ascii="Symbol" w:hAnsi="Symbol" w:hint="default"/>
      </w:rPr>
    </w:lvl>
    <w:lvl w:ilvl="4" w:tplc="9DB0E456">
      <w:start w:val="1"/>
      <w:numFmt w:val="bullet"/>
      <w:lvlText w:val="o"/>
      <w:lvlJc w:val="left"/>
      <w:pPr>
        <w:ind w:left="3600" w:hanging="360"/>
      </w:pPr>
      <w:rPr>
        <w:rFonts w:ascii="Courier New" w:hAnsi="Courier New" w:hint="default"/>
      </w:rPr>
    </w:lvl>
    <w:lvl w:ilvl="5" w:tplc="4BB61DEA">
      <w:start w:val="1"/>
      <w:numFmt w:val="bullet"/>
      <w:lvlText w:val=""/>
      <w:lvlJc w:val="left"/>
      <w:pPr>
        <w:ind w:left="4320" w:hanging="360"/>
      </w:pPr>
      <w:rPr>
        <w:rFonts w:ascii="Wingdings" w:hAnsi="Wingdings" w:hint="default"/>
      </w:rPr>
    </w:lvl>
    <w:lvl w:ilvl="6" w:tplc="FDCAB7D2">
      <w:start w:val="1"/>
      <w:numFmt w:val="bullet"/>
      <w:lvlText w:val=""/>
      <w:lvlJc w:val="left"/>
      <w:pPr>
        <w:ind w:left="5040" w:hanging="360"/>
      </w:pPr>
      <w:rPr>
        <w:rFonts w:ascii="Symbol" w:hAnsi="Symbol" w:hint="default"/>
      </w:rPr>
    </w:lvl>
    <w:lvl w:ilvl="7" w:tplc="9A0C2550">
      <w:start w:val="1"/>
      <w:numFmt w:val="bullet"/>
      <w:lvlText w:val="o"/>
      <w:lvlJc w:val="left"/>
      <w:pPr>
        <w:ind w:left="5760" w:hanging="360"/>
      </w:pPr>
      <w:rPr>
        <w:rFonts w:ascii="Courier New" w:hAnsi="Courier New" w:hint="default"/>
      </w:rPr>
    </w:lvl>
    <w:lvl w:ilvl="8" w:tplc="EA149882">
      <w:start w:val="1"/>
      <w:numFmt w:val="bullet"/>
      <w:lvlText w:val=""/>
      <w:lvlJc w:val="left"/>
      <w:pPr>
        <w:ind w:left="6480" w:hanging="360"/>
      </w:pPr>
      <w:rPr>
        <w:rFonts w:ascii="Wingdings" w:hAnsi="Wingdings" w:hint="default"/>
      </w:rPr>
    </w:lvl>
  </w:abstractNum>
  <w:abstractNum w:abstractNumId="46" w15:restartNumberingAfterBreak="0">
    <w:nsid w:val="7EA3159F"/>
    <w:multiLevelType w:val="hybridMultilevel"/>
    <w:tmpl w:val="740C4A1E"/>
    <w:lvl w:ilvl="0" w:tplc="AF70FAEA">
      <w:start w:val="1"/>
      <w:numFmt w:val="lowerLetter"/>
      <w:lvlText w:val="%1."/>
      <w:lvlJc w:val="left"/>
      <w:pPr>
        <w:ind w:left="720" w:hanging="360"/>
      </w:pPr>
      <w:rPr>
        <w:rFonts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7"/>
  </w:num>
  <w:num w:numId="2">
    <w:abstractNumId w:val="21"/>
  </w:num>
  <w:num w:numId="3">
    <w:abstractNumId w:val="39"/>
  </w:num>
  <w:num w:numId="4">
    <w:abstractNumId w:val="11"/>
  </w:num>
  <w:num w:numId="5">
    <w:abstractNumId w:val="43"/>
  </w:num>
  <w:num w:numId="6">
    <w:abstractNumId w:val="29"/>
  </w:num>
  <w:num w:numId="7">
    <w:abstractNumId w:val="13"/>
  </w:num>
  <w:num w:numId="8">
    <w:abstractNumId w:val="24"/>
  </w:num>
  <w:num w:numId="9">
    <w:abstractNumId w:val="45"/>
  </w:num>
  <w:num w:numId="10">
    <w:abstractNumId w:val="26"/>
  </w:num>
  <w:num w:numId="11">
    <w:abstractNumId w:val="42"/>
  </w:num>
  <w:num w:numId="12">
    <w:abstractNumId w:val="15"/>
  </w:num>
  <w:num w:numId="13">
    <w:abstractNumId w:val="38"/>
  </w:num>
  <w:num w:numId="14">
    <w:abstractNumId w:val="31"/>
  </w:num>
  <w:num w:numId="15">
    <w:abstractNumId w:val="32"/>
  </w:num>
  <w:num w:numId="16">
    <w:abstractNumId w:val="17"/>
  </w:num>
  <w:num w:numId="17">
    <w:abstractNumId w:val="25"/>
  </w:num>
  <w:num w:numId="18">
    <w:abstractNumId w:val="33"/>
  </w:num>
  <w:num w:numId="19">
    <w:abstractNumId w:val="41"/>
  </w:num>
  <w:num w:numId="20">
    <w:abstractNumId w:val="6"/>
  </w:num>
  <w:num w:numId="21">
    <w:abstractNumId w:val="35"/>
  </w:num>
  <w:num w:numId="22">
    <w:abstractNumId w:val="30"/>
  </w:num>
  <w:num w:numId="23">
    <w:abstractNumId w:val="40"/>
  </w:num>
  <w:num w:numId="24">
    <w:abstractNumId w:val="44"/>
  </w:num>
  <w:num w:numId="25">
    <w:abstractNumId w:val="1"/>
  </w:num>
  <w:num w:numId="26">
    <w:abstractNumId w:val="5"/>
  </w:num>
  <w:num w:numId="27">
    <w:abstractNumId w:val="7"/>
  </w:num>
  <w:num w:numId="28">
    <w:abstractNumId w:val="28"/>
  </w:num>
  <w:num w:numId="29">
    <w:abstractNumId w:val="22"/>
  </w:num>
  <w:num w:numId="30">
    <w:abstractNumId w:val="19"/>
  </w:num>
  <w:num w:numId="31">
    <w:abstractNumId w:val="34"/>
  </w:num>
  <w:num w:numId="32">
    <w:abstractNumId w:val="8"/>
  </w:num>
  <w:num w:numId="33">
    <w:abstractNumId w:val="27"/>
  </w:num>
  <w:num w:numId="34">
    <w:abstractNumId w:val="9"/>
  </w:num>
  <w:num w:numId="35">
    <w:abstractNumId w:val="12"/>
  </w:num>
  <w:num w:numId="36">
    <w:abstractNumId w:val="46"/>
  </w:num>
  <w:num w:numId="37">
    <w:abstractNumId w:val="36"/>
  </w:num>
  <w:num w:numId="38">
    <w:abstractNumId w:val="10"/>
  </w:num>
  <w:num w:numId="39">
    <w:abstractNumId w:val="20"/>
  </w:num>
  <w:num w:numId="40">
    <w:abstractNumId w:val="18"/>
  </w:num>
  <w:num w:numId="41">
    <w:abstractNumId w:val="0"/>
  </w:num>
  <w:num w:numId="42">
    <w:abstractNumId w:val="2"/>
  </w:num>
  <w:num w:numId="43">
    <w:abstractNumId w:val="14"/>
  </w:num>
  <w:num w:numId="44">
    <w:abstractNumId w:val="0"/>
  </w:num>
  <w:num w:numId="45">
    <w:abstractNumId w:val="4"/>
  </w:num>
  <w:num w:numId="46">
    <w:abstractNumId w:val="23"/>
  </w:num>
  <w:num w:numId="47">
    <w:abstractNumId w:val="3"/>
  </w:num>
  <w:num w:numId="48">
    <w:abstractNumId w:val="16"/>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defaultTabStop w:val="720"/>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35F4"/>
    <w:rsid w:val="0000049F"/>
    <w:rsid w:val="00002F03"/>
    <w:rsid w:val="00003509"/>
    <w:rsid w:val="00004ADF"/>
    <w:rsid w:val="00005C95"/>
    <w:rsid w:val="00007066"/>
    <w:rsid w:val="000075FA"/>
    <w:rsid w:val="000076E3"/>
    <w:rsid w:val="00007E91"/>
    <w:rsid w:val="000100FD"/>
    <w:rsid w:val="000104E4"/>
    <w:rsid w:val="00011B05"/>
    <w:rsid w:val="00012B70"/>
    <w:rsid w:val="00013649"/>
    <w:rsid w:val="00013A52"/>
    <w:rsid w:val="00014262"/>
    <w:rsid w:val="000143DA"/>
    <w:rsid w:val="00014961"/>
    <w:rsid w:val="00014ADC"/>
    <w:rsid w:val="000153C1"/>
    <w:rsid w:val="000156DE"/>
    <w:rsid w:val="000158AF"/>
    <w:rsid w:val="00015B02"/>
    <w:rsid w:val="00015B1D"/>
    <w:rsid w:val="00015C53"/>
    <w:rsid w:val="00016B8A"/>
    <w:rsid w:val="00017838"/>
    <w:rsid w:val="0002137C"/>
    <w:rsid w:val="000236D9"/>
    <w:rsid w:val="00024521"/>
    <w:rsid w:val="00024AB4"/>
    <w:rsid w:val="00024B08"/>
    <w:rsid w:val="00025111"/>
    <w:rsid w:val="0002583F"/>
    <w:rsid w:val="000264E8"/>
    <w:rsid w:val="00026DA6"/>
    <w:rsid w:val="00027786"/>
    <w:rsid w:val="00030E4D"/>
    <w:rsid w:val="000311F9"/>
    <w:rsid w:val="00031CBA"/>
    <w:rsid w:val="000323B2"/>
    <w:rsid w:val="0003286E"/>
    <w:rsid w:val="00033B47"/>
    <w:rsid w:val="00034C07"/>
    <w:rsid w:val="000357CF"/>
    <w:rsid w:val="00037B3E"/>
    <w:rsid w:val="00037FC5"/>
    <w:rsid w:val="0004076E"/>
    <w:rsid w:val="0004114B"/>
    <w:rsid w:val="00041AF4"/>
    <w:rsid w:val="00042738"/>
    <w:rsid w:val="00043C48"/>
    <w:rsid w:val="0004419B"/>
    <w:rsid w:val="00045658"/>
    <w:rsid w:val="00046499"/>
    <w:rsid w:val="00046604"/>
    <w:rsid w:val="00046AC6"/>
    <w:rsid w:val="00046CC9"/>
    <w:rsid w:val="00047236"/>
    <w:rsid w:val="00047BDB"/>
    <w:rsid w:val="00050025"/>
    <w:rsid w:val="00050745"/>
    <w:rsid w:val="00050A2C"/>
    <w:rsid w:val="000519C4"/>
    <w:rsid w:val="00052AF9"/>
    <w:rsid w:val="00052EED"/>
    <w:rsid w:val="000531E6"/>
    <w:rsid w:val="00053227"/>
    <w:rsid w:val="0005342C"/>
    <w:rsid w:val="000534C2"/>
    <w:rsid w:val="000535E9"/>
    <w:rsid w:val="00053C43"/>
    <w:rsid w:val="00054E02"/>
    <w:rsid w:val="00055312"/>
    <w:rsid w:val="00055C9D"/>
    <w:rsid w:val="00056638"/>
    <w:rsid w:val="00056EB0"/>
    <w:rsid w:val="00057032"/>
    <w:rsid w:val="000606BB"/>
    <w:rsid w:val="0006148D"/>
    <w:rsid w:val="00062BCB"/>
    <w:rsid w:val="00062FAC"/>
    <w:rsid w:val="00063349"/>
    <w:rsid w:val="00063906"/>
    <w:rsid w:val="00063D45"/>
    <w:rsid w:val="00063E5C"/>
    <w:rsid w:val="0006529B"/>
    <w:rsid w:val="00065389"/>
    <w:rsid w:val="00066FB2"/>
    <w:rsid w:val="000672C4"/>
    <w:rsid w:val="000674E3"/>
    <w:rsid w:val="000715B0"/>
    <w:rsid w:val="00071966"/>
    <w:rsid w:val="00072BD7"/>
    <w:rsid w:val="000732EC"/>
    <w:rsid w:val="000746A8"/>
    <w:rsid w:val="00075570"/>
    <w:rsid w:val="00075CA4"/>
    <w:rsid w:val="000761FE"/>
    <w:rsid w:val="00077F62"/>
    <w:rsid w:val="00080F10"/>
    <w:rsid w:val="0008182A"/>
    <w:rsid w:val="000819FE"/>
    <w:rsid w:val="00081CF3"/>
    <w:rsid w:val="00081D12"/>
    <w:rsid w:val="000824C0"/>
    <w:rsid w:val="0008264D"/>
    <w:rsid w:val="00083C4B"/>
    <w:rsid w:val="000847EC"/>
    <w:rsid w:val="0008657C"/>
    <w:rsid w:val="00086B33"/>
    <w:rsid w:val="00090C4B"/>
    <w:rsid w:val="00090CCB"/>
    <w:rsid w:val="000927E6"/>
    <w:rsid w:val="00093150"/>
    <w:rsid w:val="00093685"/>
    <w:rsid w:val="00093A24"/>
    <w:rsid w:val="00093C9A"/>
    <w:rsid w:val="00094F0B"/>
    <w:rsid w:val="00094F30"/>
    <w:rsid w:val="00094FBE"/>
    <w:rsid w:val="000960CB"/>
    <w:rsid w:val="000A091D"/>
    <w:rsid w:val="000A09A5"/>
    <w:rsid w:val="000A0FC3"/>
    <w:rsid w:val="000A145B"/>
    <w:rsid w:val="000A2C8A"/>
    <w:rsid w:val="000A3643"/>
    <w:rsid w:val="000A61ED"/>
    <w:rsid w:val="000A6545"/>
    <w:rsid w:val="000A75C9"/>
    <w:rsid w:val="000B22E8"/>
    <w:rsid w:val="000B2D1B"/>
    <w:rsid w:val="000B2D97"/>
    <w:rsid w:val="000B41EA"/>
    <w:rsid w:val="000B4DCD"/>
    <w:rsid w:val="000B5000"/>
    <w:rsid w:val="000B59BF"/>
    <w:rsid w:val="000B5F93"/>
    <w:rsid w:val="000B69D7"/>
    <w:rsid w:val="000B6CA3"/>
    <w:rsid w:val="000C238A"/>
    <w:rsid w:val="000C2395"/>
    <w:rsid w:val="000C269C"/>
    <w:rsid w:val="000C3683"/>
    <w:rsid w:val="000C36A1"/>
    <w:rsid w:val="000C4E1B"/>
    <w:rsid w:val="000C532B"/>
    <w:rsid w:val="000C5504"/>
    <w:rsid w:val="000C6223"/>
    <w:rsid w:val="000C7593"/>
    <w:rsid w:val="000D1446"/>
    <w:rsid w:val="000D38AC"/>
    <w:rsid w:val="000D4314"/>
    <w:rsid w:val="000D4E0B"/>
    <w:rsid w:val="000D60EE"/>
    <w:rsid w:val="000D6874"/>
    <w:rsid w:val="000D6E0B"/>
    <w:rsid w:val="000E12D5"/>
    <w:rsid w:val="000E37B3"/>
    <w:rsid w:val="000E3A86"/>
    <w:rsid w:val="000E583D"/>
    <w:rsid w:val="000E6E1D"/>
    <w:rsid w:val="000F062E"/>
    <w:rsid w:val="000F085A"/>
    <w:rsid w:val="000F0D37"/>
    <w:rsid w:val="000F0D3A"/>
    <w:rsid w:val="000F0D70"/>
    <w:rsid w:val="000F1954"/>
    <w:rsid w:val="000F34C9"/>
    <w:rsid w:val="000F50FF"/>
    <w:rsid w:val="000F574B"/>
    <w:rsid w:val="000F77C1"/>
    <w:rsid w:val="00101A22"/>
    <w:rsid w:val="00102CA8"/>
    <w:rsid w:val="00102E17"/>
    <w:rsid w:val="00102EAF"/>
    <w:rsid w:val="0010370F"/>
    <w:rsid w:val="00103A62"/>
    <w:rsid w:val="00103D26"/>
    <w:rsid w:val="00106617"/>
    <w:rsid w:val="00106807"/>
    <w:rsid w:val="00106D9D"/>
    <w:rsid w:val="00107586"/>
    <w:rsid w:val="00107751"/>
    <w:rsid w:val="00110D78"/>
    <w:rsid w:val="001113B9"/>
    <w:rsid w:val="001141FC"/>
    <w:rsid w:val="0011433F"/>
    <w:rsid w:val="00114EC9"/>
    <w:rsid w:val="0011516C"/>
    <w:rsid w:val="00116EBD"/>
    <w:rsid w:val="00117CB5"/>
    <w:rsid w:val="001226B1"/>
    <w:rsid w:val="001231F2"/>
    <w:rsid w:val="001241DF"/>
    <w:rsid w:val="00125A63"/>
    <w:rsid w:val="0012677D"/>
    <w:rsid w:val="00127011"/>
    <w:rsid w:val="00127AF8"/>
    <w:rsid w:val="00127F99"/>
    <w:rsid w:val="001310E4"/>
    <w:rsid w:val="00131108"/>
    <w:rsid w:val="0013129D"/>
    <w:rsid w:val="001314CB"/>
    <w:rsid w:val="00133827"/>
    <w:rsid w:val="001340E1"/>
    <w:rsid w:val="00134918"/>
    <w:rsid w:val="00134CCE"/>
    <w:rsid w:val="00135DC7"/>
    <w:rsid w:val="001360D8"/>
    <w:rsid w:val="001364E3"/>
    <w:rsid w:val="001369C3"/>
    <w:rsid w:val="00137C05"/>
    <w:rsid w:val="00140C6F"/>
    <w:rsid w:val="00141903"/>
    <w:rsid w:val="001444B4"/>
    <w:rsid w:val="0014488A"/>
    <w:rsid w:val="001462A0"/>
    <w:rsid w:val="00146664"/>
    <w:rsid w:val="0014709C"/>
    <w:rsid w:val="00147687"/>
    <w:rsid w:val="00147996"/>
    <w:rsid w:val="00150195"/>
    <w:rsid w:val="00150A70"/>
    <w:rsid w:val="00150DA1"/>
    <w:rsid w:val="00153948"/>
    <w:rsid w:val="00154DDA"/>
    <w:rsid w:val="0015597E"/>
    <w:rsid w:val="00155C70"/>
    <w:rsid w:val="0015750C"/>
    <w:rsid w:val="00161D7D"/>
    <w:rsid w:val="00163C29"/>
    <w:rsid w:val="00163CBA"/>
    <w:rsid w:val="001643EC"/>
    <w:rsid w:val="00164584"/>
    <w:rsid w:val="00165356"/>
    <w:rsid w:val="00166144"/>
    <w:rsid w:val="0016725A"/>
    <w:rsid w:val="00170F90"/>
    <w:rsid w:val="00170FBC"/>
    <w:rsid w:val="00171C9C"/>
    <w:rsid w:val="00172A1B"/>
    <w:rsid w:val="00172B33"/>
    <w:rsid w:val="00173580"/>
    <w:rsid w:val="00173C6C"/>
    <w:rsid w:val="00174783"/>
    <w:rsid w:val="00176B26"/>
    <w:rsid w:val="001816C4"/>
    <w:rsid w:val="001817E5"/>
    <w:rsid w:val="00181EE8"/>
    <w:rsid w:val="0018291B"/>
    <w:rsid w:val="001839E0"/>
    <w:rsid w:val="00183C05"/>
    <w:rsid w:val="00183E1A"/>
    <w:rsid w:val="00184163"/>
    <w:rsid w:val="00185101"/>
    <w:rsid w:val="00185169"/>
    <w:rsid w:val="00186E2E"/>
    <w:rsid w:val="0019082F"/>
    <w:rsid w:val="0019089F"/>
    <w:rsid w:val="00191B03"/>
    <w:rsid w:val="00191C5B"/>
    <w:rsid w:val="00192D98"/>
    <w:rsid w:val="00194465"/>
    <w:rsid w:val="00194C9A"/>
    <w:rsid w:val="0019502B"/>
    <w:rsid w:val="00195A35"/>
    <w:rsid w:val="0019613F"/>
    <w:rsid w:val="00196F9D"/>
    <w:rsid w:val="001A0314"/>
    <w:rsid w:val="001A0443"/>
    <w:rsid w:val="001A0AA8"/>
    <w:rsid w:val="001A0CE5"/>
    <w:rsid w:val="001A2401"/>
    <w:rsid w:val="001A44C0"/>
    <w:rsid w:val="001A5695"/>
    <w:rsid w:val="001A57FB"/>
    <w:rsid w:val="001A61FC"/>
    <w:rsid w:val="001A72AE"/>
    <w:rsid w:val="001B1A7C"/>
    <w:rsid w:val="001B218B"/>
    <w:rsid w:val="001B2E48"/>
    <w:rsid w:val="001B3274"/>
    <w:rsid w:val="001B338D"/>
    <w:rsid w:val="001B3B33"/>
    <w:rsid w:val="001B49EB"/>
    <w:rsid w:val="001B5883"/>
    <w:rsid w:val="001B6513"/>
    <w:rsid w:val="001B7297"/>
    <w:rsid w:val="001C012A"/>
    <w:rsid w:val="001C08C3"/>
    <w:rsid w:val="001C08EF"/>
    <w:rsid w:val="001C15D5"/>
    <w:rsid w:val="001C1AE5"/>
    <w:rsid w:val="001C28BF"/>
    <w:rsid w:val="001C3926"/>
    <w:rsid w:val="001C4086"/>
    <w:rsid w:val="001C445D"/>
    <w:rsid w:val="001C4514"/>
    <w:rsid w:val="001C4604"/>
    <w:rsid w:val="001C47F5"/>
    <w:rsid w:val="001C4AB8"/>
    <w:rsid w:val="001C6408"/>
    <w:rsid w:val="001C7716"/>
    <w:rsid w:val="001D00EA"/>
    <w:rsid w:val="001D0493"/>
    <w:rsid w:val="001D085A"/>
    <w:rsid w:val="001D15EB"/>
    <w:rsid w:val="001D20CB"/>
    <w:rsid w:val="001D223F"/>
    <w:rsid w:val="001D2253"/>
    <w:rsid w:val="001D38BF"/>
    <w:rsid w:val="001E048C"/>
    <w:rsid w:val="001E064F"/>
    <w:rsid w:val="001E1AAB"/>
    <w:rsid w:val="001E2214"/>
    <w:rsid w:val="001E2894"/>
    <w:rsid w:val="001E31CE"/>
    <w:rsid w:val="001E3E72"/>
    <w:rsid w:val="001E5439"/>
    <w:rsid w:val="001F09A3"/>
    <w:rsid w:val="001F0F73"/>
    <w:rsid w:val="001F13D2"/>
    <w:rsid w:val="001F1674"/>
    <w:rsid w:val="001F2EF6"/>
    <w:rsid w:val="001F3DFD"/>
    <w:rsid w:val="001F4D31"/>
    <w:rsid w:val="001F56E8"/>
    <w:rsid w:val="001F57CB"/>
    <w:rsid w:val="001F6102"/>
    <w:rsid w:val="001F6225"/>
    <w:rsid w:val="001F7E11"/>
    <w:rsid w:val="001F7EB8"/>
    <w:rsid w:val="00200D03"/>
    <w:rsid w:val="00201291"/>
    <w:rsid w:val="00201617"/>
    <w:rsid w:val="00202731"/>
    <w:rsid w:val="00204327"/>
    <w:rsid w:val="002048D3"/>
    <w:rsid w:val="002058DD"/>
    <w:rsid w:val="00205ED8"/>
    <w:rsid w:val="00206BD5"/>
    <w:rsid w:val="00207207"/>
    <w:rsid w:val="00210B37"/>
    <w:rsid w:val="00212420"/>
    <w:rsid w:val="00212DFA"/>
    <w:rsid w:val="00213373"/>
    <w:rsid w:val="0021491F"/>
    <w:rsid w:val="00215CF8"/>
    <w:rsid w:val="002166FA"/>
    <w:rsid w:val="00216875"/>
    <w:rsid w:val="00216978"/>
    <w:rsid w:val="00216D3E"/>
    <w:rsid w:val="002177A9"/>
    <w:rsid w:val="00217BCF"/>
    <w:rsid w:val="002206BD"/>
    <w:rsid w:val="00220B7B"/>
    <w:rsid w:val="002211E6"/>
    <w:rsid w:val="00221C4C"/>
    <w:rsid w:val="002233A5"/>
    <w:rsid w:val="00223DDB"/>
    <w:rsid w:val="00224160"/>
    <w:rsid w:val="002246C3"/>
    <w:rsid w:val="00224718"/>
    <w:rsid w:val="00225711"/>
    <w:rsid w:val="00226C2B"/>
    <w:rsid w:val="00227255"/>
    <w:rsid w:val="0023006F"/>
    <w:rsid w:val="002302EC"/>
    <w:rsid w:val="00230688"/>
    <w:rsid w:val="002308B9"/>
    <w:rsid w:val="00230D26"/>
    <w:rsid w:val="002331A7"/>
    <w:rsid w:val="00233292"/>
    <w:rsid w:val="00233576"/>
    <w:rsid w:val="00233E0B"/>
    <w:rsid w:val="00237667"/>
    <w:rsid w:val="002376CF"/>
    <w:rsid w:val="00237700"/>
    <w:rsid w:val="00237939"/>
    <w:rsid w:val="00237EB4"/>
    <w:rsid w:val="002414D7"/>
    <w:rsid w:val="00241F89"/>
    <w:rsid w:val="0024265B"/>
    <w:rsid w:val="00242797"/>
    <w:rsid w:val="00242D2B"/>
    <w:rsid w:val="0024330E"/>
    <w:rsid w:val="00244151"/>
    <w:rsid w:val="00244CC0"/>
    <w:rsid w:val="00244E0E"/>
    <w:rsid w:val="00245D6F"/>
    <w:rsid w:val="00247175"/>
    <w:rsid w:val="00247218"/>
    <w:rsid w:val="00247255"/>
    <w:rsid w:val="002474B9"/>
    <w:rsid w:val="00247627"/>
    <w:rsid w:val="00247E24"/>
    <w:rsid w:val="0025009F"/>
    <w:rsid w:val="002501ED"/>
    <w:rsid w:val="00250A4D"/>
    <w:rsid w:val="00250AFC"/>
    <w:rsid w:val="00252427"/>
    <w:rsid w:val="00252530"/>
    <w:rsid w:val="00252BA7"/>
    <w:rsid w:val="00253647"/>
    <w:rsid w:val="00253AE4"/>
    <w:rsid w:val="00254399"/>
    <w:rsid w:val="002551BA"/>
    <w:rsid w:val="00256D26"/>
    <w:rsid w:val="00256DFE"/>
    <w:rsid w:val="00257B43"/>
    <w:rsid w:val="002605E5"/>
    <w:rsid w:val="002615B4"/>
    <w:rsid w:val="002615F3"/>
    <w:rsid w:val="0026191F"/>
    <w:rsid w:val="00261C39"/>
    <w:rsid w:val="002621D9"/>
    <w:rsid w:val="0026222D"/>
    <w:rsid w:val="00264E6A"/>
    <w:rsid w:val="002677C2"/>
    <w:rsid w:val="002703D6"/>
    <w:rsid w:val="00270A04"/>
    <w:rsid w:val="002714A5"/>
    <w:rsid w:val="002718CB"/>
    <w:rsid w:val="00272562"/>
    <w:rsid w:val="00272757"/>
    <w:rsid w:val="00273114"/>
    <w:rsid w:val="00273B94"/>
    <w:rsid w:val="00273FA1"/>
    <w:rsid w:val="00274BC1"/>
    <w:rsid w:val="00274DB8"/>
    <w:rsid w:val="00276179"/>
    <w:rsid w:val="00276C4B"/>
    <w:rsid w:val="00276C58"/>
    <w:rsid w:val="00280D74"/>
    <w:rsid w:val="002810B9"/>
    <w:rsid w:val="002813CA"/>
    <w:rsid w:val="002824D0"/>
    <w:rsid w:val="002825F8"/>
    <w:rsid w:val="00282CB8"/>
    <w:rsid w:val="002837DF"/>
    <w:rsid w:val="002849FC"/>
    <w:rsid w:val="00284C07"/>
    <w:rsid w:val="00285050"/>
    <w:rsid w:val="00285C2E"/>
    <w:rsid w:val="00285CAA"/>
    <w:rsid w:val="00290DCC"/>
    <w:rsid w:val="00291B70"/>
    <w:rsid w:val="00292A32"/>
    <w:rsid w:val="00292FA5"/>
    <w:rsid w:val="002930EC"/>
    <w:rsid w:val="0029366B"/>
    <w:rsid w:val="0029407D"/>
    <w:rsid w:val="00294774"/>
    <w:rsid w:val="00296FE8"/>
    <w:rsid w:val="002976CE"/>
    <w:rsid w:val="002A0319"/>
    <w:rsid w:val="002A0328"/>
    <w:rsid w:val="002A12F2"/>
    <w:rsid w:val="002A1B76"/>
    <w:rsid w:val="002A2179"/>
    <w:rsid w:val="002A266E"/>
    <w:rsid w:val="002A50EE"/>
    <w:rsid w:val="002A5813"/>
    <w:rsid w:val="002A6598"/>
    <w:rsid w:val="002A73A3"/>
    <w:rsid w:val="002B1E37"/>
    <w:rsid w:val="002B2BDC"/>
    <w:rsid w:val="002B3CDA"/>
    <w:rsid w:val="002B542D"/>
    <w:rsid w:val="002B6B22"/>
    <w:rsid w:val="002B6D87"/>
    <w:rsid w:val="002B7852"/>
    <w:rsid w:val="002C09EF"/>
    <w:rsid w:val="002C0DF3"/>
    <w:rsid w:val="002C159C"/>
    <w:rsid w:val="002C1CE4"/>
    <w:rsid w:val="002C1DC6"/>
    <w:rsid w:val="002C1F75"/>
    <w:rsid w:val="002C303A"/>
    <w:rsid w:val="002C3097"/>
    <w:rsid w:val="002C315B"/>
    <w:rsid w:val="002C3B3F"/>
    <w:rsid w:val="002C44A1"/>
    <w:rsid w:val="002C4598"/>
    <w:rsid w:val="002C538C"/>
    <w:rsid w:val="002C5AEB"/>
    <w:rsid w:val="002C7D27"/>
    <w:rsid w:val="002D0127"/>
    <w:rsid w:val="002D0F12"/>
    <w:rsid w:val="002D1B16"/>
    <w:rsid w:val="002D4256"/>
    <w:rsid w:val="002D44E6"/>
    <w:rsid w:val="002D684D"/>
    <w:rsid w:val="002D7086"/>
    <w:rsid w:val="002D7C18"/>
    <w:rsid w:val="002D7ED5"/>
    <w:rsid w:val="002E0EEC"/>
    <w:rsid w:val="002E29B1"/>
    <w:rsid w:val="002E2A5E"/>
    <w:rsid w:val="002E3785"/>
    <w:rsid w:val="002E3AEF"/>
    <w:rsid w:val="002E3C98"/>
    <w:rsid w:val="002E4131"/>
    <w:rsid w:val="002E4AB6"/>
    <w:rsid w:val="002E7892"/>
    <w:rsid w:val="002F069F"/>
    <w:rsid w:val="002F2AA7"/>
    <w:rsid w:val="002F2B6E"/>
    <w:rsid w:val="002F2C44"/>
    <w:rsid w:val="002F2F8A"/>
    <w:rsid w:val="002F2FBF"/>
    <w:rsid w:val="002F3043"/>
    <w:rsid w:val="002F3218"/>
    <w:rsid w:val="002F3A28"/>
    <w:rsid w:val="002F483D"/>
    <w:rsid w:val="002F48FD"/>
    <w:rsid w:val="002F5657"/>
    <w:rsid w:val="002F6BDD"/>
    <w:rsid w:val="002F6E9F"/>
    <w:rsid w:val="002F6EAA"/>
    <w:rsid w:val="00300160"/>
    <w:rsid w:val="00300C39"/>
    <w:rsid w:val="00301168"/>
    <w:rsid w:val="0030305E"/>
    <w:rsid w:val="00303252"/>
    <w:rsid w:val="00303460"/>
    <w:rsid w:val="00304FD0"/>
    <w:rsid w:val="003058BB"/>
    <w:rsid w:val="00306233"/>
    <w:rsid w:val="00310069"/>
    <w:rsid w:val="00312036"/>
    <w:rsid w:val="00312B36"/>
    <w:rsid w:val="00312CED"/>
    <w:rsid w:val="003131F7"/>
    <w:rsid w:val="0031401D"/>
    <w:rsid w:val="003152F7"/>
    <w:rsid w:val="003157E6"/>
    <w:rsid w:val="00315B14"/>
    <w:rsid w:val="003174D8"/>
    <w:rsid w:val="00317737"/>
    <w:rsid w:val="00317A9E"/>
    <w:rsid w:val="00320336"/>
    <w:rsid w:val="00320D1B"/>
    <w:rsid w:val="003228D0"/>
    <w:rsid w:val="00322C44"/>
    <w:rsid w:val="00323370"/>
    <w:rsid w:val="00323AE7"/>
    <w:rsid w:val="003241CB"/>
    <w:rsid w:val="003244DE"/>
    <w:rsid w:val="00325C25"/>
    <w:rsid w:val="003273A1"/>
    <w:rsid w:val="00327652"/>
    <w:rsid w:val="00327D40"/>
    <w:rsid w:val="00331F04"/>
    <w:rsid w:val="00331F8E"/>
    <w:rsid w:val="00332622"/>
    <w:rsid w:val="00333A02"/>
    <w:rsid w:val="00333DFA"/>
    <w:rsid w:val="003347F8"/>
    <w:rsid w:val="00334AE4"/>
    <w:rsid w:val="00334E6A"/>
    <w:rsid w:val="003357C4"/>
    <w:rsid w:val="00337967"/>
    <w:rsid w:val="00337F1B"/>
    <w:rsid w:val="003409BE"/>
    <w:rsid w:val="00342D42"/>
    <w:rsid w:val="00342D96"/>
    <w:rsid w:val="003439BD"/>
    <w:rsid w:val="00344413"/>
    <w:rsid w:val="00344E95"/>
    <w:rsid w:val="00344F0C"/>
    <w:rsid w:val="00345D8B"/>
    <w:rsid w:val="0034664E"/>
    <w:rsid w:val="00350433"/>
    <w:rsid w:val="00350FA8"/>
    <w:rsid w:val="003520C1"/>
    <w:rsid w:val="003528EF"/>
    <w:rsid w:val="0035422B"/>
    <w:rsid w:val="0035670E"/>
    <w:rsid w:val="00356B31"/>
    <w:rsid w:val="003571BD"/>
    <w:rsid w:val="0036054E"/>
    <w:rsid w:val="00360F5F"/>
    <w:rsid w:val="00361475"/>
    <w:rsid w:val="00361D71"/>
    <w:rsid w:val="003621CD"/>
    <w:rsid w:val="00362431"/>
    <w:rsid w:val="003626E3"/>
    <w:rsid w:val="003637F2"/>
    <w:rsid w:val="00364237"/>
    <w:rsid w:val="003644EC"/>
    <w:rsid w:val="003645BB"/>
    <w:rsid w:val="00365091"/>
    <w:rsid w:val="0036659F"/>
    <w:rsid w:val="003669E1"/>
    <w:rsid w:val="00367071"/>
    <w:rsid w:val="003676C9"/>
    <w:rsid w:val="003677EA"/>
    <w:rsid w:val="00367A54"/>
    <w:rsid w:val="00367F83"/>
    <w:rsid w:val="00370855"/>
    <w:rsid w:val="00370A2A"/>
    <w:rsid w:val="00370D34"/>
    <w:rsid w:val="00370DCE"/>
    <w:rsid w:val="00372608"/>
    <w:rsid w:val="003729B3"/>
    <w:rsid w:val="003729FD"/>
    <w:rsid w:val="00373477"/>
    <w:rsid w:val="0037362F"/>
    <w:rsid w:val="00373A47"/>
    <w:rsid w:val="00373BDB"/>
    <w:rsid w:val="00375715"/>
    <w:rsid w:val="003758E0"/>
    <w:rsid w:val="0037627D"/>
    <w:rsid w:val="00376753"/>
    <w:rsid w:val="00376DD3"/>
    <w:rsid w:val="00382240"/>
    <w:rsid w:val="003833BE"/>
    <w:rsid w:val="00384064"/>
    <w:rsid w:val="003847EA"/>
    <w:rsid w:val="003864F5"/>
    <w:rsid w:val="0038740A"/>
    <w:rsid w:val="00390525"/>
    <w:rsid w:val="00390905"/>
    <w:rsid w:val="00390EF1"/>
    <w:rsid w:val="0039183A"/>
    <w:rsid w:val="00391F66"/>
    <w:rsid w:val="00391FF1"/>
    <w:rsid w:val="0039281A"/>
    <w:rsid w:val="003932E4"/>
    <w:rsid w:val="00393767"/>
    <w:rsid w:val="00393941"/>
    <w:rsid w:val="00394143"/>
    <w:rsid w:val="00395DDB"/>
    <w:rsid w:val="00396BFF"/>
    <w:rsid w:val="00396E0D"/>
    <w:rsid w:val="00397A78"/>
    <w:rsid w:val="00397CD4"/>
    <w:rsid w:val="003A01E2"/>
    <w:rsid w:val="003A28F7"/>
    <w:rsid w:val="003A4CF4"/>
    <w:rsid w:val="003A690C"/>
    <w:rsid w:val="003A6985"/>
    <w:rsid w:val="003A6CB0"/>
    <w:rsid w:val="003B062C"/>
    <w:rsid w:val="003B26A3"/>
    <w:rsid w:val="003B2734"/>
    <w:rsid w:val="003B3073"/>
    <w:rsid w:val="003B32FD"/>
    <w:rsid w:val="003B4044"/>
    <w:rsid w:val="003B636B"/>
    <w:rsid w:val="003B76A6"/>
    <w:rsid w:val="003C0ABC"/>
    <w:rsid w:val="003C0BF3"/>
    <w:rsid w:val="003C16C4"/>
    <w:rsid w:val="003C175C"/>
    <w:rsid w:val="003C1F06"/>
    <w:rsid w:val="003C257F"/>
    <w:rsid w:val="003C2D1F"/>
    <w:rsid w:val="003C322E"/>
    <w:rsid w:val="003C3944"/>
    <w:rsid w:val="003C68D5"/>
    <w:rsid w:val="003C710A"/>
    <w:rsid w:val="003C74BD"/>
    <w:rsid w:val="003C76EC"/>
    <w:rsid w:val="003C7A4C"/>
    <w:rsid w:val="003C7A59"/>
    <w:rsid w:val="003D0BB2"/>
    <w:rsid w:val="003D1598"/>
    <w:rsid w:val="003D17F5"/>
    <w:rsid w:val="003D2458"/>
    <w:rsid w:val="003D2C9B"/>
    <w:rsid w:val="003D2CF1"/>
    <w:rsid w:val="003D3DD6"/>
    <w:rsid w:val="003D491B"/>
    <w:rsid w:val="003D5441"/>
    <w:rsid w:val="003D5765"/>
    <w:rsid w:val="003D6192"/>
    <w:rsid w:val="003D697E"/>
    <w:rsid w:val="003D7897"/>
    <w:rsid w:val="003D7A32"/>
    <w:rsid w:val="003E0BFD"/>
    <w:rsid w:val="003E2AAC"/>
    <w:rsid w:val="003E30CD"/>
    <w:rsid w:val="003E34B7"/>
    <w:rsid w:val="003E34C5"/>
    <w:rsid w:val="003E4E1E"/>
    <w:rsid w:val="003E5049"/>
    <w:rsid w:val="003E555F"/>
    <w:rsid w:val="003E572D"/>
    <w:rsid w:val="003E583B"/>
    <w:rsid w:val="003E68C4"/>
    <w:rsid w:val="003E6CC5"/>
    <w:rsid w:val="003F00D3"/>
    <w:rsid w:val="003F05AF"/>
    <w:rsid w:val="003F0809"/>
    <w:rsid w:val="003F14B0"/>
    <w:rsid w:val="003F2E48"/>
    <w:rsid w:val="003F3020"/>
    <w:rsid w:val="003F367E"/>
    <w:rsid w:val="003F49EF"/>
    <w:rsid w:val="003F4AB5"/>
    <w:rsid w:val="003F4DFE"/>
    <w:rsid w:val="003F573F"/>
    <w:rsid w:val="003F62E4"/>
    <w:rsid w:val="004004AA"/>
    <w:rsid w:val="00400B4B"/>
    <w:rsid w:val="0040105E"/>
    <w:rsid w:val="0040128C"/>
    <w:rsid w:val="00401BDB"/>
    <w:rsid w:val="00402060"/>
    <w:rsid w:val="00402A45"/>
    <w:rsid w:val="004034FF"/>
    <w:rsid w:val="004036F5"/>
    <w:rsid w:val="004037CF"/>
    <w:rsid w:val="00403CF7"/>
    <w:rsid w:val="00405095"/>
    <w:rsid w:val="00405585"/>
    <w:rsid w:val="004055C4"/>
    <w:rsid w:val="00405601"/>
    <w:rsid w:val="00405763"/>
    <w:rsid w:val="00407115"/>
    <w:rsid w:val="00410F51"/>
    <w:rsid w:val="004122C6"/>
    <w:rsid w:val="00412970"/>
    <w:rsid w:val="00412AE1"/>
    <w:rsid w:val="00412D65"/>
    <w:rsid w:val="00412E11"/>
    <w:rsid w:val="00415C9B"/>
    <w:rsid w:val="00416BFE"/>
    <w:rsid w:val="00420920"/>
    <w:rsid w:val="00420EDA"/>
    <w:rsid w:val="004218B7"/>
    <w:rsid w:val="00424CAC"/>
    <w:rsid w:val="00426A00"/>
    <w:rsid w:val="00427956"/>
    <w:rsid w:val="00427A92"/>
    <w:rsid w:val="00427F16"/>
    <w:rsid w:val="00430073"/>
    <w:rsid w:val="00430977"/>
    <w:rsid w:val="00431B2A"/>
    <w:rsid w:val="00431BB2"/>
    <w:rsid w:val="00431F99"/>
    <w:rsid w:val="00432057"/>
    <w:rsid w:val="00432C48"/>
    <w:rsid w:val="00432F3D"/>
    <w:rsid w:val="00433DDC"/>
    <w:rsid w:val="00433DFA"/>
    <w:rsid w:val="00434B2A"/>
    <w:rsid w:val="00435569"/>
    <w:rsid w:val="004357DB"/>
    <w:rsid w:val="004359DD"/>
    <w:rsid w:val="0043616E"/>
    <w:rsid w:val="00436BB6"/>
    <w:rsid w:val="004372E8"/>
    <w:rsid w:val="004373B2"/>
    <w:rsid w:val="00437FFE"/>
    <w:rsid w:val="0044006F"/>
    <w:rsid w:val="00440174"/>
    <w:rsid w:val="00440BE1"/>
    <w:rsid w:val="004416B3"/>
    <w:rsid w:val="00441D35"/>
    <w:rsid w:val="00442536"/>
    <w:rsid w:val="004427B8"/>
    <w:rsid w:val="004441AB"/>
    <w:rsid w:val="004445F7"/>
    <w:rsid w:val="00444687"/>
    <w:rsid w:val="00445BF8"/>
    <w:rsid w:val="00447591"/>
    <w:rsid w:val="004477E8"/>
    <w:rsid w:val="00447E17"/>
    <w:rsid w:val="004501EA"/>
    <w:rsid w:val="004507B9"/>
    <w:rsid w:val="00450F9F"/>
    <w:rsid w:val="00452087"/>
    <w:rsid w:val="00454180"/>
    <w:rsid w:val="00454932"/>
    <w:rsid w:val="00454C26"/>
    <w:rsid w:val="00455242"/>
    <w:rsid w:val="004555C1"/>
    <w:rsid w:val="0045615A"/>
    <w:rsid w:val="00456972"/>
    <w:rsid w:val="00456A23"/>
    <w:rsid w:val="00457ED0"/>
    <w:rsid w:val="00460F7A"/>
    <w:rsid w:val="0046151F"/>
    <w:rsid w:val="00461E78"/>
    <w:rsid w:val="0046272E"/>
    <w:rsid w:val="00462797"/>
    <w:rsid w:val="00463510"/>
    <w:rsid w:val="0046402F"/>
    <w:rsid w:val="004641C3"/>
    <w:rsid w:val="004650CE"/>
    <w:rsid w:val="004654D7"/>
    <w:rsid w:val="00465A2D"/>
    <w:rsid w:val="00465DD9"/>
    <w:rsid w:val="0046623C"/>
    <w:rsid w:val="00466BCA"/>
    <w:rsid w:val="00467104"/>
    <w:rsid w:val="004672E6"/>
    <w:rsid w:val="00467BD9"/>
    <w:rsid w:val="00470083"/>
    <w:rsid w:val="004702D8"/>
    <w:rsid w:val="00471189"/>
    <w:rsid w:val="00471805"/>
    <w:rsid w:val="00471892"/>
    <w:rsid w:val="00471DD0"/>
    <w:rsid w:val="004721E6"/>
    <w:rsid w:val="0047237A"/>
    <w:rsid w:val="0047356D"/>
    <w:rsid w:val="00474674"/>
    <w:rsid w:val="00475A94"/>
    <w:rsid w:val="00475F4E"/>
    <w:rsid w:val="00476064"/>
    <w:rsid w:val="004760F5"/>
    <w:rsid w:val="00476BDD"/>
    <w:rsid w:val="00477274"/>
    <w:rsid w:val="0048098E"/>
    <w:rsid w:val="004815A8"/>
    <w:rsid w:val="00481B60"/>
    <w:rsid w:val="00482272"/>
    <w:rsid w:val="00482F2B"/>
    <w:rsid w:val="00484BFD"/>
    <w:rsid w:val="00485232"/>
    <w:rsid w:val="00485A9A"/>
    <w:rsid w:val="00491A6E"/>
    <w:rsid w:val="004922D5"/>
    <w:rsid w:val="00492FFD"/>
    <w:rsid w:val="00493254"/>
    <w:rsid w:val="00494386"/>
    <w:rsid w:val="0049470D"/>
    <w:rsid w:val="00494857"/>
    <w:rsid w:val="00494DAF"/>
    <w:rsid w:val="00495A83"/>
    <w:rsid w:val="00496796"/>
    <w:rsid w:val="00496A8D"/>
    <w:rsid w:val="00496AB5"/>
    <w:rsid w:val="00497C37"/>
    <w:rsid w:val="004A070C"/>
    <w:rsid w:val="004A0865"/>
    <w:rsid w:val="004A1490"/>
    <w:rsid w:val="004A27D4"/>
    <w:rsid w:val="004A2BA1"/>
    <w:rsid w:val="004A2FB7"/>
    <w:rsid w:val="004A30A1"/>
    <w:rsid w:val="004A364C"/>
    <w:rsid w:val="004A38F3"/>
    <w:rsid w:val="004A3A49"/>
    <w:rsid w:val="004A3F5A"/>
    <w:rsid w:val="004A4484"/>
    <w:rsid w:val="004A477E"/>
    <w:rsid w:val="004A6C17"/>
    <w:rsid w:val="004B0A11"/>
    <w:rsid w:val="004B1127"/>
    <w:rsid w:val="004B1227"/>
    <w:rsid w:val="004B17A5"/>
    <w:rsid w:val="004B1898"/>
    <w:rsid w:val="004B197C"/>
    <w:rsid w:val="004B323C"/>
    <w:rsid w:val="004B50FB"/>
    <w:rsid w:val="004B5A56"/>
    <w:rsid w:val="004B5A85"/>
    <w:rsid w:val="004B60FF"/>
    <w:rsid w:val="004C0C8A"/>
    <w:rsid w:val="004C0ECA"/>
    <w:rsid w:val="004C1BFB"/>
    <w:rsid w:val="004C35F4"/>
    <w:rsid w:val="004C5E0A"/>
    <w:rsid w:val="004C6C9E"/>
    <w:rsid w:val="004C6F72"/>
    <w:rsid w:val="004C727F"/>
    <w:rsid w:val="004C781B"/>
    <w:rsid w:val="004D1467"/>
    <w:rsid w:val="004D259F"/>
    <w:rsid w:val="004D2799"/>
    <w:rsid w:val="004D3276"/>
    <w:rsid w:val="004D3658"/>
    <w:rsid w:val="004D3D3B"/>
    <w:rsid w:val="004D48D3"/>
    <w:rsid w:val="004D4DBC"/>
    <w:rsid w:val="004D506A"/>
    <w:rsid w:val="004D549D"/>
    <w:rsid w:val="004D5CAA"/>
    <w:rsid w:val="004D6353"/>
    <w:rsid w:val="004D6ED0"/>
    <w:rsid w:val="004E0300"/>
    <w:rsid w:val="004E07B2"/>
    <w:rsid w:val="004E0FB2"/>
    <w:rsid w:val="004E2BBB"/>
    <w:rsid w:val="004E2DF6"/>
    <w:rsid w:val="004E42C5"/>
    <w:rsid w:val="004E4C1C"/>
    <w:rsid w:val="004E5191"/>
    <w:rsid w:val="004E5FFD"/>
    <w:rsid w:val="004E7997"/>
    <w:rsid w:val="004F0B90"/>
    <w:rsid w:val="004F0F9A"/>
    <w:rsid w:val="004F3169"/>
    <w:rsid w:val="004F4CFA"/>
    <w:rsid w:val="004F5FAA"/>
    <w:rsid w:val="004F6226"/>
    <w:rsid w:val="004F72FC"/>
    <w:rsid w:val="004F7C0D"/>
    <w:rsid w:val="00501E67"/>
    <w:rsid w:val="00504633"/>
    <w:rsid w:val="00505451"/>
    <w:rsid w:val="00505505"/>
    <w:rsid w:val="00505B86"/>
    <w:rsid w:val="0050662F"/>
    <w:rsid w:val="00510075"/>
    <w:rsid w:val="00510819"/>
    <w:rsid w:val="00510C8A"/>
    <w:rsid w:val="00511FF6"/>
    <w:rsid w:val="00512314"/>
    <w:rsid w:val="0051386A"/>
    <w:rsid w:val="005138EC"/>
    <w:rsid w:val="005142C2"/>
    <w:rsid w:val="005142E7"/>
    <w:rsid w:val="0051449B"/>
    <w:rsid w:val="005152FA"/>
    <w:rsid w:val="005153F0"/>
    <w:rsid w:val="005159F6"/>
    <w:rsid w:val="00516F9C"/>
    <w:rsid w:val="00517521"/>
    <w:rsid w:val="005207C4"/>
    <w:rsid w:val="0052098E"/>
    <w:rsid w:val="00522899"/>
    <w:rsid w:val="00525DCD"/>
    <w:rsid w:val="00526BED"/>
    <w:rsid w:val="00526EFA"/>
    <w:rsid w:val="00527001"/>
    <w:rsid w:val="005277FC"/>
    <w:rsid w:val="00527C9D"/>
    <w:rsid w:val="005301D2"/>
    <w:rsid w:val="00532AA5"/>
    <w:rsid w:val="0053304E"/>
    <w:rsid w:val="0053333E"/>
    <w:rsid w:val="00534B01"/>
    <w:rsid w:val="00534F70"/>
    <w:rsid w:val="0053531B"/>
    <w:rsid w:val="00536B30"/>
    <w:rsid w:val="00537348"/>
    <w:rsid w:val="00537EE2"/>
    <w:rsid w:val="00540F12"/>
    <w:rsid w:val="00542157"/>
    <w:rsid w:val="0054280E"/>
    <w:rsid w:val="00543218"/>
    <w:rsid w:val="00543311"/>
    <w:rsid w:val="00543AD1"/>
    <w:rsid w:val="00544BA0"/>
    <w:rsid w:val="00550665"/>
    <w:rsid w:val="00550785"/>
    <w:rsid w:val="00550F74"/>
    <w:rsid w:val="00552515"/>
    <w:rsid w:val="00552B3D"/>
    <w:rsid w:val="005554C5"/>
    <w:rsid w:val="005567A1"/>
    <w:rsid w:val="00557390"/>
    <w:rsid w:val="005574A0"/>
    <w:rsid w:val="00560563"/>
    <w:rsid w:val="005606A9"/>
    <w:rsid w:val="00561267"/>
    <w:rsid w:val="00561429"/>
    <w:rsid w:val="00562D1E"/>
    <w:rsid w:val="00563936"/>
    <w:rsid w:val="00563B50"/>
    <w:rsid w:val="00563FA7"/>
    <w:rsid w:val="00564AFF"/>
    <w:rsid w:val="005656BB"/>
    <w:rsid w:val="00565C20"/>
    <w:rsid w:val="00566852"/>
    <w:rsid w:val="00567739"/>
    <w:rsid w:val="005710F8"/>
    <w:rsid w:val="00571754"/>
    <w:rsid w:val="005728EF"/>
    <w:rsid w:val="00572D70"/>
    <w:rsid w:val="005735D7"/>
    <w:rsid w:val="00573C34"/>
    <w:rsid w:val="00574E8F"/>
    <w:rsid w:val="00575C44"/>
    <w:rsid w:val="00575EA6"/>
    <w:rsid w:val="0057650F"/>
    <w:rsid w:val="00576797"/>
    <w:rsid w:val="005768C6"/>
    <w:rsid w:val="0057774A"/>
    <w:rsid w:val="00580203"/>
    <w:rsid w:val="005806F5"/>
    <w:rsid w:val="005808ED"/>
    <w:rsid w:val="00582782"/>
    <w:rsid w:val="005835E0"/>
    <w:rsid w:val="00584D12"/>
    <w:rsid w:val="00585807"/>
    <w:rsid w:val="00585D0C"/>
    <w:rsid w:val="005875FA"/>
    <w:rsid w:val="00591080"/>
    <w:rsid w:val="005916D7"/>
    <w:rsid w:val="005918E1"/>
    <w:rsid w:val="005918FA"/>
    <w:rsid w:val="00592B29"/>
    <w:rsid w:val="0059360F"/>
    <w:rsid w:val="00593BB6"/>
    <w:rsid w:val="00595615"/>
    <w:rsid w:val="00596AF8"/>
    <w:rsid w:val="005A09A3"/>
    <w:rsid w:val="005A1882"/>
    <w:rsid w:val="005A1ED4"/>
    <w:rsid w:val="005A23AE"/>
    <w:rsid w:val="005A397E"/>
    <w:rsid w:val="005A65BA"/>
    <w:rsid w:val="005B0025"/>
    <w:rsid w:val="005B0622"/>
    <w:rsid w:val="005B1413"/>
    <w:rsid w:val="005B3801"/>
    <w:rsid w:val="005B4D74"/>
    <w:rsid w:val="005B50B9"/>
    <w:rsid w:val="005B6095"/>
    <w:rsid w:val="005B740F"/>
    <w:rsid w:val="005B74E9"/>
    <w:rsid w:val="005C144F"/>
    <w:rsid w:val="005C148C"/>
    <w:rsid w:val="005C23B1"/>
    <w:rsid w:val="005C2AF2"/>
    <w:rsid w:val="005C323E"/>
    <w:rsid w:val="005C3A7E"/>
    <w:rsid w:val="005C3B4C"/>
    <w:rsid w:val="005C3E9B"/>
    <w:rsid w:val="005C5960"/>
    <w:rsid w:val="005C6787"/>
    <w:rsid w:val="005C710E"/>
    <w:rsid w:val="005C760A"/>
    <w:rsid w:val="005D0803"/>
    <w:rsid w:val="005D25BE"/>
    <w:rsid w:val="005D28EE"/>
    <w:rsid w:val="005D321F"/>
    <w:rsid w:val="005D33D4"/>
    <w:rsid w:val="005D603F"/>
    <w:rsid w:val="005D65F7"/>
    <w:rsid w:val="005E06DA"/>
    <w:rsid w:val="005E10A1"/>
    <w:rsid w:val="005E180B"/>
    <w:rsid w:val="005E1C1A"/>
    <w:rsid w:val="005E2679"/>
    <w:rsid w:val="005E2B45"/>
    <w:rsid w:val="005E2E9C"/>
    <w:rsid w:val="005E3079"/>
    <w:rsid w:val="005E4B62"/>
    <w:rsid w:val="005E4D62"/>
    <w:rsid w:val="005E5311"/>
    <w:rsid w:val="005E5691"/>
    <w:rsid w:val="005E5F5D"/>
    <w:rsid w:val="005E611E"/>
    <w:rsid w:val="005E7030"/>
    <w:rsid w:val="005F083A"/>
    <w:rsid w:val="005F0A92"/>
    <w:rsid w:val="005F0FBA"/>
    <w:rsid w:val="005F2855"/>
    <w:rsid w:val="005F33C3"/>
    <w:rsid w:val="005F346B"/>
    <w:rsid w:val="005F4492"/>
    <w:rsid w:val="005F45FB"/>
    <w:rsid w:val="005F538A"/>
    <w:rsid w:val="005F60A9"/>
    <w:rsid w:val="005F7010"/>
    <w:rsid w:val="005F70F7"/>
    <w:rsid w:val="005F7765"/>
    <w:rsid w:val="00602D22"/>
    <w:rsid w:val="00604305"/>
    <w:rsid w:val="00604CD0"/>
    <w:rsid w:val="00604F99"/>
    <w:rsid w:val="006065BC"/>
    <w:rsid w:val="00606F54"/>
    <w:rsid w:val="00607529"/>
    <w:rsid w:val="00610C44"/>
    <w:rsid w:val="006114B4"/>
    <w:rsid w:val="00612771"/>
    <w:rsid w:val="00612C5B"/>
    <w:rsid w:val="00614405"/>
    <w:rsid w:val="006147F0"/>
    <w:rsid w:val="0061577A"/>
    <w:rsid w:val="006157F4"/>
    <w:rsid w:val="00616859"/>
    <w:rsid w:val="006168A1"/>
    <w:rsid w:val="00616ABB"/>
    <w:rsid w:val="00616B0B"/>
    <w:rsid w:val="00617AD9"/>
    <w:rsid w:val="00617E65"/>
    <w:rsid w:val="00617F77"/>
    <w:rsid w:val="00620AE7"/>
    <w:rsid w:val="00620ECD"/>
    <w:rsid w:val="006211E0"/>
    <w:rsid w:val="006215BE"/>
    <w:rsid w:val="00621E42"/>
    <w:rsid w:val="00622795"/>
    <w:rsid w:val="00623971"/>
    <w:rsid w:val="00623A2D"/>
    <w:rsid w:val="00624BE2"/>
    <w:rsid w:val="00625A45"/>
    <w:rsid w:val="0062666B"/>
    <w:rsid w:val="006273F1"/>
    <w:rsid w:val="00627EE8"/>
    <w:rsid w:val="0063150F"/>
    <w:rsid w:val="00632026"/>
    <w:rsid w:val="00632066"/>
    <w:rsid w:val="006320C4"/>
    <w:rsid w:val="00632474"/>
    <w:rsid w:val="00632542"/>
    <w:rsid w:val="0063283E"/>
    <w:rsid w:val="00632F6A"/>
    <w:rsid w:val="00633C36"/>
    <w:rsid w:val="00635D15"/>
    <w:rsid w:val="006371CB"/>
    <w:rsid w:val="00637DA5"/>
    <w:rsid w:val="00640A8A"/>
    <w:rsid w:val="00640D79"/>
    <w:rsid w:val="006418BE"/>
    <w:rsid w:val="00641D39"/>
    <w:rsid w:val="00642882"/>
    <w:rsid w:val="00644703"/>
    <w:rsid w:val="00644EED"/>
    <w:rsid w:val="006468DC"/>
    <w:rsid w:val="00646903"/>
    <w:rsid w:val="00651D1F"/>
    <w:rsid w:val="006522F2"/>
    <w:rsid w:val="00653033"/>
    <w:rsid w:val="006531C2"/>
    <w:rsid w:val="006536A0"/>
    <w:rsid w:val="00653B16"/>
    <w:rsid w:val="006544EE"/>
    <w:rsid w:val="00654F73"/>
    <w:rsid w:val="00655EB1"/>
    <w:rsid w:val="00656811"/>
    <w:rsid w:val="00657A6A"/>
    <w:rsid w:val="0066026E"/>
    <w:rsid w:val="00660D0E"/>
    <w:rsid w:val="00660DD2"/>
    <w:rsid w:val="0066198E"/>
    <w:rsid w:val="00661ABE"/>
    <w:rsid w:val="00661D41"/>
    <w:rsid w:val="00663650"/>
    <w:rsid w:val="00663C01"/>
    <w:rsid w:val="00664D55"/>
    <w:rsid w:val="0066525F"/>
    <w:rsid w:val="00665838"/>
    <w:rsid w:val="00665CA6"/>
    <w:rsid w:val="00665F23"/>
    <w:rsid w:val="00666E1D"/>
    <w:rsid w:val="00670CEF"/>
    <w:rsid w:val="00670D4A"/>
    <w:rsid w:val="00670ECE"/>
    <w:rsid w:val="00671729"/>
    <w:rsid w:val="00671D59"/>
    <w:rsid w:val="00671E62"/>
    <w:rsid w:val="00672D82"/>
    <w:rsid w:val="00673BBF"/>
    <w:rsid w:val="0067431B"/>
    <w:rsid w:val="00675267"/>
    <w:rsid w:val="00676348"/>
    <w:rsid w:val="006767D9"/>
    <w:rsid w:val="00676AC0"/>
    <w:rsid w:val="0067716F"/>
    <w:rsid w:val="00677AA8"/>
    <w:rsid w:val="00680BDF"/>
    <w:rsid w:val="006810F4"/>
    <w:rsid w:val="00682351"/>
    <w:rsid w:val="006824C5"/>
    <w:rsid w:val="0068280D"/>
    <w:rsid w:val="00682E2B"/>
    <w:rsid w:val="006832E6"/>
    <w:rsid w:val="00683AFB"/>
    <w:rsid w:val="00685E6A"/>
    <w:rsid w:val="00687753"/>
    <w:rsid w:val="00687DB4"/>
    <w:rsid w:val="006906E9"/>
    <w:rsid w:val="00690A6B"/>
    <w:rsid w:val="00690D5E"/>
    <w:rsid w:val="00693790"/>
    <w:rsid w:val="006938BE"/>
    <w:rsid w:val="00693DE4"/>
    <w:rsid w:val="0069402B"/>
    <w:rsid w:val="00694EE3"/>
    <w:rsid w:val="00695547"/>
    <w:rsid w:val="006955EE"/>
    <w:rsid w:val="00695806"/>
    <w:rsid w:val="00696D48"/>
    <w:rsid w:val="0069799B"/>
    <w:rsid w:val="006A0866"/>
    <w:rsid w:val="006A1380"/>
    <w:rsid w:val="006A2358"/>
    <w:rsid w:val="006A3589"/>
    <w:rsid w:val="006A4009"/>
    <w:rsid w:val="006A5D63"/>
    <w:rsid w:val="006A6BAC"/>
    <w:rsid w:val="006A7440"/>
    <w:rsid w:val="006A7940"/>
    <w:rsid w:val="006B0253"/>
    <w:rsid w:val="006B05EF"/>
    <w:rsid w:val="006B137E"/>
    <w:rsid w:val="006B2714"/>
    <w:rsid w:val="006B28EF"/>
    <w:rsid w:val="006B35C4"/>
    <w:rsid w:val="006B5DEA"/>
    <w:rsid w:val="006B638F"/>
    <w:rsid w:val="006B6BB1"/>
    <w:rsid w:val="006B75E9"/>
    <w:rsid w:val="006B76F5"/>
    <w:rsid w:val="006C018A"/>
    <w:rsid w:val="006C0C94"/>
    <w:rsid w:val="006C254E"/>
    <w:rsid w:val="006C25A2"/>
    <w:rsid w:val="006C2600"/>
    <w:rsid w:val="006C2A3A"/>
    <w:rsid w:val="006C2D3D"/>
    <w:rsid w:val="006C4F5D"/>
    <w:rsid w:val="006C550F"/>
    <w:rsid w:val="006C5623"/>
    <w:rsid w:val="006C577A"/>
    <w:rsid w:val="006C6CCA"/>
    <w:rsid w:val="006C7317"/>
    <w:rsid w:val="006C76F8"/>
    <w:rsid w:val="006C7AB1"/>
    <w:rsid w:val="006D0E1F"/>
    <w:rsid w:val="006D1BE0"/>
    <w:rsid w:val="006D1DC4"/>
    <w:rsid w:val="006D1EA7"/>
    <w:rsid w:val="006D222A"/>
    <w:rsid w:val="006D23E7"/>
    <w:rsid w:val="006D2A3C"/>
    <w:rsid w:val="006D3CD5"/>
    <w:rsid w:val="006D5167"/>
    <w:rsid w:val="006D65BA"/>
    <w:rsid w:val="006E19CD"/>
    <w:rsid w:val="006E429B"/>
    <w:rsid w:val="006E439B"/>
    <w:rsid w:val="006E5637"/>
    <w:rsid w:val="006E74A6"/>
    <w:rsid w:val="006E74D7"/>
    <w:rsid w:val="006F007C"/>
    <w:rsid w:val="006F16F2"/>
    <w:rsid w:val="006F1E1A"/>
    <w:rsid w:val="006F3908"/>
    <w:rsid w:val="006F3FFC"/>
    <w:rsid w:val="006F6012"/>
    <w:rsid w:val="006F7002"/>
    <w:rsid w:val="0070217C"/>
    <w:rsid w:val="007042DC"/>
    <w:rsid w:val="00704C16"/>
    <w:rsid w:val="00705661"/>
    <w:rsid w:val="00706107"/>
    <w:rsid w:val="00706706"/>
    <w:rsid w:val="00706B13"/>
    <w:rsid w:val="00706C02"/>
    <w:rsid w:val="00710208"/>
    <w:rsid w:val="00713129"/>
    <w:rsid w:val="00714DF9"/>
    <w:rsid w:val="0071631F"/>
    <w:rsid w:val="007218AC"/>
    <w:rsid w:val="00721F4B"/>
    <w:rsid w:val="0072386E"/>
    <w:rsid w:val="00725273"/>
    <w:rsid w:val="00726760"/>
    <w:rsid w:val="00726EA6"/>
    <w:rsid w:val="00726FA1"/>
    <w:rsid w:val="00727D5A"/>
    <w:rsid w:val="00727E39"/>
    <w:rsid w:val="00731522"/>
    <w:rsid w:val="00732AAB"/>
    <w:rsid w:val="007334A9"/>
    <w:rsid w:val="00735547"/>
    <w:rsid w:val="00735995"/>
    <w:rsid w:val="00736452"/>
    <w:rsid w:val="00737E5A"/>
    <w:rsid w:val="0074188B"/>
    <w:rsid w:val="00742765"/>
    <w:rsid w:val="00742786"/>
    <w:rsid w:val="007439F2"/>
    <w:rsid w:val="0074467F"/>
    <w:rsid w:val="00744F01"/>
    <w:rsid w:val="00745340"/>
    <w:rsid w:val="0074539D"/>
    <w:rsid w:val="00746870"/>
    <w:rsid w:val="00746A75"/>
    <w:rsid w:val="00746A88"/>
    <w:rsid w:val="00750752"/>
    <w:rsid w:val="0075122D"/>
    <w:rsid w:val="007513A5"/>
    <w:rsid w:val="007518A3"/>
    <w:rsid w:val="00751E58"/>
    <w:rsid w:val="00751F08"/>
    <w:rsid w:val="0075214E"/>
    <w:rsid w:val="00753677"/>
    <w:rsid w:val="00755ED8"/>
    <w:rsid w:val="00755F00"/>
    <w:rsid w:val="0075620A"/>
    <w:rsid w:val="00756F90"/>
    <w:rsid w:val="0075724A"/>
    <w:rsid w:val="0075754E"/>
    <w:rsid w:val="00760DF0"/>
    <w:rsid w:val="007618B4"/>
    <w:rsid w:val="00765A8E"/>
    <w:rsid w:val="00765DD0"/>
    <w:rsid w:val="00770130"/>
    <w:rsid w:val="00770629"/>
    <w:rsid w:val="00770CD6"/>
    <w:rsid w:val="0077168B"/>
    <w:rsid w:val="00771BD4"/>
    <w:rsid w:val="00773685"/>
    <w:rsid w:val="00774CCF"/>
    <w:rsid w:val="00776E92"/>
    <w:rsid w:val="007805BC"/>
    <w:rsid w:val="0078178D"/>
    <w:rsid w:val="00781937"/>
    <w:rsid w:val="007824E5"/>
    <w:rsid w:val="007835F0"/>
    <w:rsid w:val="0078364F"/>
    <w:rsid w:val="00784D36"/>
    <w:rsid w:val="00785352"/>
    <w:rsid w:val="00786264"/>
    <w:rsid w:val="00786313"/>
    <w:rsid w:val="007908BC"/>
    <w:rsid w:val="00791DFF"/>
    <w:rsid w:val="00792EB0"/>
    <w:rsid w:val="00793B31"/>
    <w:rsid w:val="00793B8F"/>
    <w:rsid w:val="00794328"/>
    <w:rsid w:val="007945A9"/>
    <w:rsid w:val="007946C0"/>
    <w:rsid w:val="007962E8"/>
    <w:rsid w:val="0079634C"/>
    <w:rsid w:val="00796A26"/>
    <w:rsid w:val="00796C6F"/>
    <w:rsid w:val="00796FFA"/>
    <w:rsid w:val="0079733C"/>
    <w:rsid w:val="00797B97"/>
    <w:rsid w:val="007A0065"/>
    <w:rsid w:val="007A0531"/>
    <w:rsid w:val="007A0F1A"/>
    <w:rsid w:val="007A16D0"/>
    <w:rsid w:val="007A176F"/>
    <w:rsid w:val="007A1CFC"/>
    <w:rsid w:val="007A3A61"/>
    <w:rsid w:val="007A4724"/>
    <w:rsid w:val="007A485F"/>
    <w:rsid w:val="007A4A04"/>
    <w:rsid w:val="007A508A"/>
    <w:rsid w:val="007A6247"/>
    <w:rsid w:val="007A7739"/>
    <w:rsid w:val="007B0320"/>
    <w:rsid w:val="007B255F"/>
    <w:rsid w:val="007B2D36"/>
    <w:rsid w:val="007B3053"/>
    <w:rsid w:val="007B334A"/>
    <w:rsid w:val="007B3B77"/>
    <w:rsid w:val="007B3E33"/>
    <w:rsid w:val="007B45AE"/>
    <w:rsid w:val="007B46BC"/>
    <w:rsid w:val="007B4AAD"/>
    <w:rsid w:val="007B4F40"/>
    <w:rsid w:val="007B62A7"/>
    <w:rsid w:val="007B6672"/>
    <w:rsid w:val="007B73F4"/>
    <w:rsid w:val="007B751F"/>
    <w:rsid w:val="007C0921"/>
    <w:rsid w:val="007C14F1"/>
    <w:rsid w:val="007C2213"/>
    <w:rsid w:val="007C3786"/>
    <w:rsid w:val="007C4F0A"/>
    <w:rsid w:val="007C53B9"/>
    <w:rsid w:val="007C5DC9"/>
    <w:rsid w:val="007D09DE"/>
    <w:rsid w:val="007D0BAA"/>
    <w:rsid w:val="007D1420"/>
    <w:rsid w:val="007D4129"/>
    <w:rsid w:val="007D58F6"/>
    <w:rsid w:val="007D62F7"/>
    <w:rsid w:val="007D6396"/>
    <w:rsid w:val="007D65B0"/>
    <w:rsid w:val="007E065E"/>
    <w:rsid w:val="007E12AE"/>
    <w:rsid w:val="007E1A33"/>
    <w:rsid w:val="007E21B1"/>
    <w:rsid w:val="007E2D68"/>
    <w:rsid w:val="007E2D8C"/>
    <w:rsid w:val="007E3F4C"/>
    <w:rsid w:val="007E4CAB"/>
    <w:rsid w:val="007E4EB2"/>
    <w:rsid w:val="007E51A5"/>
    <w:rsid w:val="007E6F36"/>
    <w:rsid w:val="007E7809"/>
    <w:rsid w:val="007E78AA"/>
    <w:rsid w:val="007E7E9F"/>
    <w:rsid w:val="007F0B92"/>
    <w:rsid w:val="007F15F4"/>
    <w:rsid w:val="007F1E89"/>
    <w:rsid w:val="007F1F1D"/>
    <w:rsid w:val="007F207E"/>
    <w:rsid w:val="007F28B3"/>
    <w:rsid w:val="007F2E25"/>
    <w:rsid w:val="007F371A"/>
    <w:rsid w:val="007F3BDF"/>
    <w:rsid w:val="007F3F68"/>
    <w:rsid w:val="007F45D7"/>
    <w:rsid w:val="007F4DCD"/>
    <w:rsid w:val="007F505C"/>
    <w:rsid w:val="007F5682"/>
    <w:rsid w:val="007F56C5"/>
    <w:rsid w:val="007F5D0D"/>
    <w:rsid w:val="007F6773"/>
    <w:rsid w:val="008002D0"/>
    <w:rsid w:val="008024C8"/>
    <w:rsid w:val="00802CCB"/>
    <w:rsid w:val="00803E6B"/>
    <w:rsid w:val="00803FA6"/>
    <w:rsid w:val="00804CCE"/>
    <w:rsid w:val="00804FA6"/>
    <w:rsid w:val="00805E76"/>
    <w:rsid w:val="008065AD"/>
    <w:rsid w:val="00806D21"/>
    <w:rsid w:val="00806D84"/>
    <w:rsid w:val="008100DE"/>
    <w:rsid w:val="0081044E"/>
    <w:rsid w:val="00811F50"/>
    <w:rsid w:val="008122FA"/>
    <w:rsid w:val="00812749"/>
    <w:rsid w:val="00812A77"/>
    <w:rsid w:val="00813ED5"/>
    <w:rsid w:val="00815CF4"/>
    <w:rsid w:val="00815F15"/>
    <w:rsid w:val="00816061"/>
    <w:rsid w:val="008166D9"/>
    <w:rsid w:val="008172E6"/>
    <w:rsid w:val="008174B0"/>
    <w:rsid w:val="008227D4"/>
    <w:rsid w:val="0082286F"/>
    <w:rsid w:val="008228B5"/>
    <w:rsid w:val="008249C7"/>
    <w:rsid w:val="00827721"/>
    <w:rsid w:val="00827DCE"/>
    <w:rsid w:val="008309F6"/>
    <w:rsid w:val="00831250"/>
    <w:rsid w:val="00831CAD"/>
    <w:rsid w:val="00831D29"/>
    <w:rsid w:val="008330AD"/>
    <w:rsid w:val="00835022"/>
    <w:rsid w:val="00835658"/>
    <w:rsid w:val="00837B09"/>
    <w:rsid w:val="00837F11"/>
    <w:rsid w:val="00840121"/>
    <w:rsid w:val="0084018C"/>
    <w:rsid w:val="008407C7"/>
    <w:rsid w:val="00840E1D"/>
    <w:rsid w:val="00841486"/>
    <w:rsid w:val="008422CF"/>
    <w:rsid w:val="008425AC"/>
    <w:rsid w:val="0084330C"/>
    <w:rsid w:val="008434D2"/>
    <w:rsid w:val="008438C2"/>
    <w:rsid w:val="00845210"/>
    <w:rsid w:val="0084640A"/>
    <w:rsid w:val="00846668"/>
    <w:rsid w:val="008470AC"/>
    <w:rsid w:val="00851D94"/>
    <w:rsid w:val="00852F76"/>
    <w:rsid w:val="00854C88"/>
    <w:rsid w:val="00855807"/>
    <w:rsid w:val="0085640D"/>
    <w:rsid w:val="008564EA"/>
    <w:rsid w:val="008579BB"/>
    <w:rsid w:val="0086177D"/>
    <w:rsid w:val="008638ED"/>
    <w:rsid w:val="00864ACF"/>
    <w:rsid w:val="00864F5D"/>
    <w:rsid w:val="00865638"/>
    <w:rsid w:val="0086566F"/>
    <w:rsid w:val="0086607D"/>
    <w:rsid w:val="008662DB"/>
    <w:rsid w:val="00866E86"/>
    <w:rsid w:val="00867ADB"/>
    <w:rsid w:val="00867D34"/>
    <w:rsid w:val="008703D5"/>
    <w:rsid w:val="0087142A"/>
    <w:rsid w:val="00871919"/>
    <w:rsid w:val="00871D41"/>
    <w:rsid w:val="00872059"/>
    <w:rsid w:val="00872812"/>
    <w:rsid w:val="00872DA8"/>
    <w:rsid w:val="00874C21"/>
    <w:rsid w:val="00874E1C"/>
    <w:rsid w:val="00874F1D"/>
    <w:rsid w:val="00875E5D"/>
    <w:rsid w:val="00876935"/>
    <w:rsid w:val="008770A7"/>
    <w:rsid w:val="008779C4"/>
    <w:rsid w:val="00877B75"/>
    <w:rsid w:val="00877DEA"/>
    <w:rsid w:val="00877E98"/>
    <w:rsid w:val="00883233"/>
    <w:rsid w:val="0088620C"/>
    <w:rsid w:val="0088725D"/>
    <w:rsid w:val="008872F1"/>
    <w:rsid w:val="00887343"/>
    <w:rsid w:val="00887648"/>
    <w:rsid w:val="008876B1"/>
    <w:rsid w:val="00887C0B"/>
    <w:rsid w:val="00890F09"/>
    <w:rsid w:val="008910BD"/>
    <w:rsid w:val="008913E3"/>
    <w:rsid w:val="0089209B"/>
    <w:rsid w:val="008936F0"/>
    <w:rsid w:val="00894A2D"/>
    <w:rsid w:val="00895BDD"/>
    <w:rsid w:val="00895F28"/>
    <w:rsid w:val="008968CA"/>
    <w:rsid w:val="00896D0E"/>
    <w:rsid w:val="00897B97"/>
    <w:rsid w:val="008A244F"/>
    <w:rsid w:val="008A2869"/>
    <w:rsid w:val="008A2FFE"/>
    <w:rsid w:val="008A3621"/>
    <w:rsid w:val="008A4156"/>
    <w:rsid w:val="008A4C00"/>
    <w:rsid w:val="008A5103"/>
    <w:rsid w:val="008A5BB9"/>
    <w:rsid w:val="008A60BA"/>
    <w:rsid w:val="008A64AC"/>
    <w:rsid w:val="008A6666"/>
    <w:rsid w:val="008A704C"/>
    <w:rsid w:val="008A7344"/>
    <w:rsid w:val="008A74A5"/>
    <w:rsid w:val="008B06AD"/>
    <w:rsid w:val="008B159F"/>
    <w:rsid w:val="008B187A"/>
    <w:rsid w:val="008B1C1B"/>
    <w:rsid w:val="008B2384"/>
    <w:rsid w:val="008B356D"/>
    <w:rsid w:val="008B3816"/>
    <w:rsid w:val="008B3E32"/>
    <w:rsid w:val="008B4843"/>
    <w:rsid w:val="008B4E24"/>
    <w:rsid w:val="008B7AE5"/>
    <w:rsid w:val="008C0124"/>
    <w:rsid w:val="008C023B"/>
    <w:rsid w:val="008C0504"/>
    <w:rsid w:val="008C1F5B"/>
    <w:rsid w:val="008C2802"/>
    <w:rsid w:val="008C3200"/>
    <w:rsid w:val="008C519C"/>
    <w:rsid w:val="008C5C45"/>
    <w:rsid w:val="008C6E55"/>
    <w:rsid w:val="008C7501"/>
    <w:rsid w:val="008C78BF"/>
    <w:rsid w:val="008C7C9C"/>
    <w:rsid w:val="008D0F62"/>
    <w:rsid w:val="008D129D"/>
    <w:rsid w:val="008D26AD"/>
    <w:rsid w:val="008D2FF5"/>
    <w:rsid w:val="008D302D"/>
    <w:rsid w:val="008D3812"/>
    <w:rsid w:val="008D4195"/>
    <w:rsid w:val="008D551D"/>
    <w:rsid w:val="008D5DFA"/>
    <w:rsid w:val="008D5EA8"/>
    <w:rsid w:val="008D6090"/>
    <w:rsid w:val="008D76A4"/>
    <w:rsid w:val="008E1957"/>
    <w:rsid w:val="008E2454"/>
    <w:rsid w:val="008E2B8D"/>
    <w:rsid w:val="008E2C18"/>
    <w:rsid w:val="008E30A0"/>
    <w:rsid w:val="008E3461"/>
    <w:rsid w:val="008E3A3B"/>
    <w:rsid w:val="008E3A45"/>
    <w:rsid w:val="008E4D94"/>
    <w:rsid w:val="008E539D"/>
    <w:rsid w:val="008E6803"/>
    <w:rsid w:val="008E69DC"/>
    <w:rsid w:val="008F08C7"/>
    <w:rsid w:val="008F1E35"/>
    <w:rsid w:val="008F338B"/>
    <w:rsid w:val="008F398D"/>
    <w:rsid w:val="008F4605"/>
    <w:rsid w:val="008F4EC9"/>
    <w:rsid w:val="008F4ECF"/>
    <w:rsid w:val="008F5556"/>
    <w:rsid w:val="008F5D6F"/>
    <w:rsid w:val="008F6596"/>
    <w:rsid w:val="008F6EFD"/>
    <w:rsid w:val="008F7B05"/>
    <w:rsid w:val="00900CA1"/>
    <w:rsid w:val="009011C5"/>
    <w:rsid w:val="00901736"/>
    <w:rsid w:val="00902D51"/>
    <w:rsid w:val="00903700"/>
    <w:rsid w:val="00903DA1"/>
    <w:rsid w:val="00905461"/>
    <w:rsid w:val="009055FA"/>
    <w:rsid w:val="00905E87"/>
    <w:rsid w:val="0090635B"/>
    <w:rsid w:val="0090644F"/>
    <w:rsid w:val="00906EBB"/>
    <w:rsid w:val="00906F95"/>
    <w:rsid w:val="00907D47"/>
    <w:rsid w:val="0091154E"/>
    <w:rsid w:val="009117C4"/>
    <w:rsid w:val="00912DD4"/>
    <w:rsid w:val="00913974"/>
    <w:rsid w:val="00914021"/>
    <w:rsid w:val="00915E0C"/>
    <w:rsid w:val="00916441"/>
    <w:rsid w:val="00917276"/>
    <w:rsid w:val="00917537"/>
    <w:rsid w:val="009176E0"/>
    <w:rsid w:val="009177CC"/>
    <w:rsid w:val="00917AA0"/>
    <w:rsid w:val="00917D7F"/>
    <w:rsid w:val="00920310"/>
    <w:rsid w:val="009204FD"/>
    <w:rsid w:val="0092063F"/>
    <w:rsid w:val="00920B43"/>
    <w:rsid w:val="009210AD"/>
    <w:rsid w:val="00921675"/>
    <w:rsid w:val="00922F86"/>
    <w:rsid w:val="00923E21"/>
    <w:rsid w:val="009251BE"/>
    <w:rsid w:val="009263B4"/>
    <w:rsid w:val="00926787"/>
    <w:rsid w:val="00931ABF"/>
    <w:rsid w:val="00931D6B"/>
    <w:rsid w:val="009327FD"/>
    <w:rsid w:val="00933AC0"/>
    <w:rsid w:val="00933B6D"/>
    <w:rsid w:val="00933CA0"/>
    <w:rsid w:val="009352CB"/>
    <w:rsid w:val="00936D4A"/>
    <w:rsid w:val="00940007"/>
    <w:rsid w:val="00940C33"/>
    <w:rsid w:val="009424CB"/>
    <w:rsid w:val="0094288C"/>
    <w:rsid w:val="00943220"/>
    <w:rsid w:val="00944766"/>
    <w:rsid w:val="009458E9"/>
    <w:rsid w:val="009463D1"/>
    <w:rsid w:val="009464CC"/>
    <w:rsid w:val="00946627"/>
    <w:rsid w:val="00946C04"/>
    <w:rsid w:val="00946E52"/>
    <w:rsid w:val="00946F76"/>
    <w:rsid w:val="009471CE"/>
    <w:rsid w:val="0094741F"/>
    <w:rsid w:val="0095019E"/>
    <w:rsid w:val="00950AA4"/>
    <w:rsid w:val="00950B76"/>
    <w:rsid w:val="00951288"/>
    <w:rsid w:val="00952FC8"/>
    <w:rsid w:val="00953CC1"/>
    <w:rsid w:val="00955FBC"/>
    <w:rsid w:val="009560EA"/>
    <w:rsid w:val="00956896"/>
    <w:rsid w:val="009568CF"/>
    <w:rsid w:val="00956AA5"/>
    <w:rsid w:val="009579B0"/>
    <w:rsid w:val="00961EAC"/>
    <w:rsid w:val="00962704"/>
    <w:rsid w:val="00967B7A"/>
    <w:rsid w:val="00967F75"/>
    <w:rsid w:val="00970742"/>
    <w:rsid w:val="00972CEA"/>
    <w:rsid w:val="00974103"/>
    <w:rsid w:val="009748FE"/>
    <w:rsid w:val="00974D29"/>
    <w:rsid w:val="0097563E"/>
    <w:rsid w:val="009760C6"/>
    <w:rsid w:val="00976642"/>
    <w:rsid w:val="009769A6"/>
    <w:rsid w:val="00976BC3"/>
    <w:rsid w:val="009774D9"/>
    <w:rsid w:val="0097792B"/>
    <w:rsid w:val="00982349"/>
    <w:rsid w:val="00982624"/>
    <w:rsid w:val="00983B55"/>
    <w:rsid w:val="00984B78"/>
    <w:rsid w:val="009877FA"/>
    <w:rsid w:val="00990BFD"/>
    <w:rsid w:val="00990D12"/>
    <w:rsid w:val="00992169"/>
    <w:rsid w:val="00993752"/>
    <w:rsid w:val="00996680"/>
    <w:rsid w:val="00997FC1"/>
    <w:rsid w:val="009A0851"/>
    <w:rsid w:val="009A1287"/>
    <w:rsid w:val="009A15AC"/>
    <w:rsid w:val="009A1A5C"/>
    <w:rsid w:val="009A266B"/>
    <w:rsid w:val="009A270B"/>
    <w:rsid w:val="009A379F"/>
    <w:rsid w:val="009A3E84"/>
    <w:rsid w:val="009A4D83"/>
    <w:rsid w:val="009A4DCD"/>
    <w:rsid w:val="009A548D"/>
    <w:rsid w:val="009B0D8C"/>
    <w:rsid w:val="009B17EF"/>
    <w:rsid w:val="009B186C"/>
    <w:rsid w:val="009B237E"/>
    <w:rsid w:val="009B37BA"/>
    <w:rsid w:val="009B3B53"/>
    <w:rsid w:val="009B3C99"/>
    <w:rsid w:val="009B4E4A"/>
    <w:rsid w:val="009B5584"/>
    <w:rsid w:val="009B6BAA"/>
    <w:rsid w:val="009B7486"/>
    <w:rsid w:val="009B7945"/>
    <w:rsid w:val="009B79B1"/>
    <w:rsid w:val="009B7BB9"/>
    <w:rsid w:val="009C047C"/>
    <w:rsid w:val="009C0E11"/>
    <w:rsid w:val="009C15C2"/>
    <w:rsid w:val="009C2EAC"/>
    <w:rsid w:val="009C3910"/>
    <w:rsid w:val="009C3F82"/>
    <w:rsid w:val="009C4332"/>
    <w:rsid w:val="009C50A1"/>
    <w:rsid w:val="009C52E7"/>
    <w:rsid w:val="009C549D"/>
    <w:rsid w:val="009D01E2"/>
    <w:rsid w:val="009D0757"/>
    <w:rsid w:val="009D0B06"/>
    <w:rsid w:val="009D0D73"/>
    <w:rsid w:val="009D18E0"/>
    <w:rsid w:val="009D2920"/>
    <w:rsid w:val="009D46DA"/>
    <w:rsid w:val="009D4E32"/>
    <w:rsid w:val="009D5012"/>
    <w:rsid w:val="009D5B4A"/>
    <w:rsid w:val="009D6261"/>
    <w:rsid w:val="009D6D83"/>
    <w:rsid w:val="009D7AF5"/>
    <w:rsid w:val="009D7BA8"/>
    <w:rsid w:val="009E044D"/>
    <w:rsid w:val="009E0762"/>
    <w:rsid w:val="009E2A46"/>
    <w:rsid w:val="009E30C9"/>
    <w:rsid w:val="009E353A"/>
    <w:rsid w:val="009E3DAF"/>
    <w:rsid w:val="009E4216"/>
    <w:rsid w:val="009E5A5D"/>
    <w:rsid w:val="009E67B5"/>
    <w:rsid w:val="009E6F33"/>
    <w:rsid w:val="009F0DD2"/>
    <w:rsid w:val="009F0E14"/>
    <w:rsid w:val="009F0EC1"/>
    <w:rsid w:val="009F15E3"/>
    <w:rsid w:val="009F1C48"/>
    <w:rsid w:val="009F360C"/>
    <w:rsid w:val="009F3997"/>
    <w:rsid w:val="009F432E"/>
    <w:rsid w:val="009F4995"/>
    <w:rsid w:val="009F5EDB"/>
    <w:rsid w:val="009F61E8"/>
    <w:rsid w:val="009F6392"/>
    <w:rsid w:val="00A00429"/>
    <w:rsid w:val="00A00C90"/>
    <w:rsid w:val="00A014CC"/>
    <w:rsid w:val="00A02B9E"/>
    <w:rsid w:val="00A02D7F"/>
    <w:rsid w:val="00A03379"/>
    <w:rsid w:val="00A03539"/>
    <w:rsid w:val="00A03EEE"/>
    <w:rsid w:val="00A03F24"/>
    <w:rsid w:val="00A047DC"/>
    <w:rsid w:val="00A05391"/>
    <w:rsid w:val="00A0548B"/>
    <w:rsid w:val="00A05EFE"/>
    <w:rsid w:val="00A060A5"/>
    <w:rsid w:val="00A067F5"/>
    <w:rsid w:val="00A07457"/>
    <w:rsid w:val="00A07933"/>
    <w:rsid w:val="00A10E66"/>
    <w:rsid w:val="00A116EF"/>
    <w:rsid w:val="00A11B7E"/>
    <w:rsid w:val="00A12173"/>
    <w:rsid w:val="00A12905"/>
    <w:rsid w:val="00A12A30"/>
    <w:rsid w:val="00A130FA"/>
    <w:rsid w:val="00A15FB1"/>
    <w:rsid w:val="00A1659E"/>
    <w:rsid w:val="00A16C5F"/>
    <w:rsid w:val="00A17667"/>
    <w:rsid w:val="00A21108"/>
    <w:rsid w:val="00A21F37"/>
    <w:rsid w:val="00A2304F"/>
    <w:rsid w:val="00A23DE0"/>
    <w:rsid w:val="00A24409"/>
    <w:rsid w:val="00A24690"/>
    <w:rsid w:val="00A25ADB"/>
    <w:rsid w:val="00A263EE"/>
    <w:rsid w:val="00A264AD"/>
    <w:rsid w:val="00A26569"/>
    <w:rsid w:val="00A2660C"/>
    <w:rsid w:val="00A268C7"/>
    <w:rsid w:val="00A26AD4"/>
    <w:rsid w:val="00A303DA"/>
    <w:rsid w:val="00A3541C"/>
    <w:rsid w:val="00A367EC"/>
    <w:rsid w:val="00A3690B"/>
    <w:rsid w:val="00A37300"/>
    <w:rsid w:val="00A41C2F"/>
    <w:rsid w:val="00A42E8C"/>
    <w:rsid w:val="00A4397F"/>
    <w:rsid w:val="00A43D4D"/>
    <w:rsid w:val="00A44133"/>
    <w:rsid w:val="00A446B7"/>
    <w:rsid w:val="00A45371"/>
    <w:rsid w:val="00A45B88"/>
    <w:rsid w:val="00A45E9E"/>
    <w:rsid w:val="00A47B14"/>
    <w:rsid w:val="00A5029D"/>
    <w:rsid w:val="00A50404"/>
    <w:rsid w:val="00A5336C"/>
    <w:rsid w:val="00A54CBC"/>
    <w:rsid w:val="00A552F4"/>
    <w:rsid w:val="00A555C7"/>
    <w:rsid w:val="00A55672"/>
    <w:rsid w:val="00A5593A"/>
    <w:rsid w:val="00A55B3D"/>
    <w:rsid w:val="00A5715C"/>
    <w:rsid w:val="00A57AC3"/>
    <w:rsid w:val="00A6023F"/>
    <w:rsid w:val="00A60BED"/>
    <w:rsid w:val="00A6274B"/>
    <w:rsid w:val="00A639E5"/>
    <w:rsid w:val="00A63D80"/>
    <w:rsid w:val="00A64707"/>
    <w:rsid w:val="00A64AE7"/>
    <w:rsid w:val="00A66706"/>
    <w:rsid w:val="00A6683E"/>
    <w:rsid w:val="00A70A8B"/>
    <w:rsid w:val="00A72690"/>
    <w:rsid w:val="00A735B5"/>
    <w:rsid w:val="00A74903"/>
    <w:rsid w:val="00A74C83"/>
    <w:rsid w:val="00A75181"/>
    <w:rsid w:val="00A765EA"/>
    <w:rsid w:val="00A768BC"/>
    <w:rsid w:val="00A777E1"/>
    <w:rsid w:val="00A803CE"/>
    <w:rsid w:val="00A805A0"/>
    <w:rsid w:val="00A8086A"/>
    <w:rsid w:val="00A80A04"/>
    <w:rsid w:val="00A82984"/>
    <w:rsid w:val="00A82B68"/>
    <w:rsid w:val="00A82CFE"/>
    <w:rsid w:val="00A84ECC"/>
    <w:rsid w:val="00A85FD9"/>
    <w:rsid w:val="00A8713F"/>
    <w:rsid w:val="00A87B2D"/>
    <w:rsid w:val="00A90240"/>
    <w:rsid w:val="00A923EF"/>
    <w:rsid w:val="00A9386A"/>
    <w:rsid w:val="00A938E7"/>
    <w:rsid w:val="00A955C7"/>
    <w:rsid w:val="00A95C34"/>
    <w:rsid w:val="00A9758A"/>
    <w:rsid w:val="00AA0AA8"/>
    <w:rsid w:val="00AA0CAA"/>
    <w:rsid w:val="00AA11BB"/>
    <w:rsid w:val="00AA14F7"/>
    <w:rsid w:val="00AA2B67"/>
    <w:rsid w:val="00AA3D00"/>
    <w:rsid w:val="00AA536D"/>
    <w:rsid w:val="00AA607D"/>
    <w:rsid w:val="00AB085D"/>
    <w:rsid w:val="00AB19ED"/>
    <w:rsid w:val="00AB2765"/>
    <w:rsid w:val="00AB2AE6"/>
    <w:rsid w:val="00AB2B1D"/>
    <w:rsid w:val="00AB41A1"/>
    <w:rsid w:val="00AB4795"/>
    <w:rsid w:val="00AB4835"/>
    <w:rsid w:val="00AB4BBA"/>
    <w:rsid w:val="00AB5FEA"/>
    <w:rsid w:val="00AB6061"/>
    <w:rsid w:val="00AB70D8"/>
    <w:rsid w:val="00AB734D"/>
    <w:rsid w:val="00AC0278"/>
    <w:rsid w:val="00AC0A40"/>
    <w:rsid w:val="00AC1160"/>
    <w:rsid w:val="00AC2935"/>
    <w:rsid w:val="00AC298B"/>
    <w:rsid w:val="00AC2DCA"/>
    <w:rsid w:val="00AC2E04"/>
    <w:rsid w:val="00AC46A8"/>
    <w:rsid w:val="00AC4AD9"/>
    <w:rsid w:val="00AC4B9B"/>
    <w:rsid w:val="00AC5326"/>
    <w:rsid w:val="00AC5D01"/>
    <w:rsid w:val="00AC5DF7"/>
    <w:rsid w:val="00AC7331"/>
    <w:rsid w:val="00AC741E"/>
    <w:rsid w:val="00AC7448"/>
    <w:rsid w:val="00AD049F"/>
    <w:rsid w:val="00AD05B1"/>
    <w:rsid w:val="00AD15D8"/>
    <w:rsid w:val="00AD1CEB"/>
    <w:rsid w:val="00AD44B3"/>
    <w:rsid w:val="00AD46B4"/>
    <w:rsid w:val="00AD572F"/>
    <w:rsid w:val="00AD5751"/>
    <w:rsid w:val="00AD674D"/>
    <w:rsid w:val="00AD6B75"/>
    <w:rsid w:val="00AD7760"/>
    <w:rsid w:val="00AD7AC6"/>
    <w:rsid w:val="00AE0136"/>
    <w:rsid w:val="00AE0CB3"/>
    <w:rsid w:val="00AE1D54"/>
    <w:rsid w:val="00AE2C2F"/>
    <w:rsid w:val="00AE3BCC"/>
    <w:rsid w:val="00AE52DC"/>
    <w:rsid w:val="00AE55B1"/>
    <w:rsid w:val="00AE6ADD"/>
    <w:rsid w:val="00AE6E45"/>
    <w:rsid w:val="00AE6F53"/>
    <w:rsid w:val="00AE71CA"/>
    <w:rsid w:val="00AE727B"/>
    <w:rsid w:val="00AF00F5"/>
    <w:rsid w:val="00AF1507"/>
    <w:rsid w:val="00AF215C"/>
    <w:rsid w:val="00AF2167"/>
    <w:rsid w:val="00AF2B9D"/>
    <w:rsid w:val="00AF3DE3"/>
    <w:rsid w:val="00AF40FF"/>
    <w:rsid w:val="00AF4851"/>
    <w:rsid w:val="00AF4B90"/>
    <w:rsid w:val="00AF4B99"/>
    <w:rsid w:val="00AF6EB7"/>
    <w:rsid w:val="00B017BC"/>
    <w:rsid w:val="00B020BA"/>
    <w:rsid w:val="00B02211"/>
    <w:rsid w:val="00B028A3"/>
    <w:rsid w:val="00B02A96"/>
    <w:rsid w:val="00B02D13"/>
    <w:rsid w:val="00B0392F"/>
    <w:rsid w:val="00B04B73"/>
    <w:rsid w:val="00B04D4D"/>
    <w:rsid w:val="00B05091"/>
    <w:rsid w:val="00B055B9"/>
    <w:rsid w:val="00B0634D"/>
    <w:rsid w:val="00B0642D"/>
    <w:rsid w:val="00B079CD"/>
    <w:rsid w:val="00B11310"/>
    <w:rsid w:val="00B11BF6"/>
    <w:rsid w:val="00B12778"/>
    <w:rsid w:val="00B12AF3"/>
    <w:rsid w:val="00B14209"/>
    <w:rsid w:val="00B142C5"/>
    <w:rsid w:val="00B14331"/>
    <w:rsid w:val="00B14A5F"/>
    <w:rsid w:val="00B15201"/>
    <w:rsid w:val="00B160F0"/>
    <w:rsid w:val="00B16788"/>
    <w:rsid w:val="00B169C0"/>
    <w:rsid w:val="00B1759A"/>
    <w:rsid w:val="00B17C4B"/>
    <w:rsid w:val="00B20BC6"/>
    <w:rsid w:val="00B222C9"/>
    <w:rsid w:val="00B22566"/>
    <w:rsid w:val="00B23725"/>
    <w:rsid w:val="00B2415E"/>
    <w:rsid w:val="00B242DB"/>
    <w:rsid w:val="00B249AB"/>
    <w:rsid w:val="00B25785"/>
    <w:rsid w:val="00B266F3"/>
    <w:rsid w:val="00B317C4"/>
    <w:rsid w:val="00B31A8E"/>
    <w:rsid w:val="00B31DDE"/>
    <w:rsid w:val="00B32BD3"/>
    <w:rsid w:val="00B32EA7"/>
    <w:rsid w:val="00B33230"/>
    <w:rsid w:val="00B33362"/>
    <w:rsid w:val="00B33763"/>
    <w:rsid w:val="00B33DE0"/>
    <w:rsid w:val="00B3412E"/>
    <w:rsid w:val="00B34ACD"/>
    <w:rsid w:val="00B35592"/>
    <w:rsid w:val="00B377D0"/>
    <w:rsid w:val="00B37B50"/>
    <w:rsid w:val="00B40107"/>
    <w:rsid w:val="00B40254"/>
    <w:rsid w:val="00B40634"/>
    <w:rsid w:val="00B41696"/>
    <w:rsid w:val="00B43FCD"/>
    <w:rsid w:val="00B441AB"/>
    <w:rsid w:val="00B46C62"/>
    <w:rsid w:val="00B47017"/>
    <w:rsid w:val="00B4762C"/>
    <w:rsid w:val="00B50333"/>
    <w:rsid w:val="00B50593"/>
    <w:rsid w:val="00B50B8E"/>
    <w:rsid w:val="00B519AC"/>
    <w:rsid w:val="00B523E5"/>
    <w:rsid w:val="00B53925"/>
    <w:rsid w:val="00B5548B"/>
    <w:rsid w:val="00B569A1"/>
    <w:rsid w:val="00B572C6"/>
    <w:rsid w:val="00B60BE1"/>
    <w:rsid w:val="00B61305"/>
    <w:rsid w:val="00B62B28"/>
    <w:rsid w:val="00B63A8A"/>
    <w:rsid w:val="00B644B6"/>
    <w:rsid w:val="00B64ACD"/>
    <w:rsid w:val="00B64BC7"/>
    <w:rsid w:val="00B65420"/>
    <w:rsid w:val="00B657B5"/>
    <w:rsid w:val="00B660CB"/>
    <w:rsid w:val="00B67DE4"/>
    <w:rsid w:val="00B700F4"/>
    <w:rsid w:val="00B70D04"/>
    <w:rsid w:val="00B711DC"/>
    <w:rsid w:val="00B72D59"/>
    <w:rsid w:val="00B72DFF"/>
    <w:rsid w:val="00B72ED3"/>
    <w:rsid w:val="00B73068"/>
    <w:rsid w:val="00B73893"/>
    <w:rsid w:val="00B7392C"/>
    <w:rsid w:val="00B77CD2"/>
    <w:rsid w:val="00B80126"/>
    <w:rsid w:val="00B808E6"/>
    <w:rsid w:val="00B812C3"/>
    <w:rsid w:val="00B875C9"/>
    <w:rsid w:val="00B87CC1"/>
    <w:rsid w:val="00B87D56"/>
    <w:rsid w:val="00B87EDA"/>
    <w:rsid w:val="00B87F4B"/>
    <w:rsid w:val="00B9029C"/>
    <w:rsid w:val="00B91266"/>
    <w:rsid w:val="00B93363"/>
    <w:rsid w:val="00B93499"/>
    <w:rsid w:val="00B9394C"/>
    <w:rsid w:val="00B93BC7"/>
    <w:rsid w:val="00B93BD9"/>
    <w:rsid w:val="00B942C3"/>
    <w:rsid w:val="00B946F9"/>
    <w:rsid w:val="00B95E77"/>
    <w:rsid w:val="00B96C56"/>
    <w:rsid w:val="00B96DC8"/>
    <w:rsid w:val="00B9768F"/>
    <w:rsid w:val="00BA0173"/>
    <w:rsid w:val="00BA16DE"/>
    <w:rsid w:val="00BA41A8"/>
    <w:rsid w:val="00BA4833"/>
    <w:rsid w:val="00BA526A"/>
    <w:rsid w:val="00BA55DB"/>
    <w:rsid w:val="00BA5BFC"/>
    <w:rsid w:val="00BA603C"/>
    <w:rsid w:val="00BA6436"/>
    <w:rsid w:val="00BA6D0A"/>
    <w:rsid w:val="00BB11E0"/>
    <w:rsid w:val="00BB1A50"/>
    <w:rsid w:val="00BB3334"/>
    <w:rsid w:val="00BB3E16"/>
    <w:rsid w:val="00BB44D3"/>
    <w:rsid w:val="00BB4631"/>
    <w:rsid w:val="00BB487E"/>
    <w:rsid w:val="00BB4AB3"/>
    <w:rsid w:val="00BB58D5"/>
    <w:rsid w:val="00BB608B"/>
    <w:rsid w:val="00BB6114"/>
    <w:rsid w:val="00BB6368"/>
    <w:rsid w:val="00BC00FC"/>
    <w:rsid w:val="00BC074E"/>
    <w:rsid w:val="00BC0C67"/>
    <w:rsid w:val="00BC1A6B"/>
    <w:rsid w:val="00BC24CB"/>
    <w:rsid w:val="00BC3E23"/>
    <w:rsid w:val="00BC4259"/>
    <w:rsid w:val="00BC5831"/>
    <w:rsid w:val="00BC5B23"/>
    <w:rsid w:val="00BC6729"/>
    <w:rsid w:val="00BC796A"/>
    <w:rsid w:val="00BC79E9"/>
    <w:rsid w:val="00BD0EB9"/>
    <w:rsid w:val="00BD1268"/>
    <w:rsid w:val="00BD1521"/>
    <w:rsid w:val="00BD1C74"/>
    <w:rsid w:val="00BD32AD"/>
    <w:rsid w:val="00BD345D"/>
    <w:rsid w:val="00BD3816"/>
    <w:rsid w:val="00BD3B49"/>
    <w:rsid w:val="00BD521F"/>
    <w:rsid w:val="00BD56BD"/>
    <w:rsid w:val="00BD6101"/>
    <w:rsid w:val="00BE138B"/>
    <w:rsid w:val="00BE1BCD"/>
    <w:rsid w:val="00BE2027"/>
    <w:rsid w:val="00BE25A4"/>
    <w:rsid w:val="00BE3350"/>
    <w:rsid w:val="00BE3BB0"/>
    <w:rsid w:val="00BE3E25"/>
    <w:rsid w:val="00BE41DA"/>
    <w:rsid w:val="00BE4207"/>
    <w:rsid w:val="00BE43D0"/>
    <w:rsid w:val="00BE5D10"/>
    <w:rsid w:val="00BE69FC"/>
    <w:rsid w:val="00BE6CB4"/>
    <w:rsid w:val="00BE7833"/>
    <w:rsid w:val="00BE7F52"/>
    <w:rsid w:val="00BF0562"/>
    <w:rsid w:val="00BF1270"/>
    <w:rsid w:val="00BF147F"/>
    <w:rsid w:val="00BF189E"/>
    <w:rsid w:val="00BF1CD9"/>
    <w:rsid w:val="00BF234A"/>
    <w:rsid w:val="00BF25C5"/>
    <w:rsid w:val="00BF2CD3"/>
    <w:rsid w:val="00BF3B85"/>
    <w:rsid w:val="00BF4C78"/>
    <w:rsid w:val="00BF68A9"/>
    <w:rsid w:val="00C01F6B"/>
    <w:rsid w:val="00C04102"/>
    <w:rsid w:val="00C04976"/>
    <w:rsid w:val="00C0591A"/>
    <w:rsid w:val="00C05CB5"/>
    <w:rsid w:val="00C05CDF"/>
    <w:rsid w:val="00C06223"/>
    <w:rsid w:val="00C06959"/>
    <w:rsid w:val="00C0720F"/>
    <w:rsid w:val="00C101DD"/>
    <w:rsid w:val="00C110CB"/>
    <w:rsid w:val="00C1172A"/>
    <w:rsid w:val="00C11A14"/>
    <w:rsid w:val="00C11EC6"/>
    <w:rsid w:val="00C13446"/>
    <w:rsid w:val="00C15420"/>
    <w:rsid w:val="00C15CB5"/>
    <w:rsid w:val="00C177FF"/>
    <w:rsid w:val="00C20052"/>
    <w:rsid w:val="00C20400"/>
    <w:rsid w:val="00C20418"/>
    <w:rsid w:val="00C2065D"/>
    <w:rsid w:val="00C20681"/>
    <w:rsid w:val="00C21DCB"/>
    <w:rsid w:val="00C2395C"/>
    <w:rsid w:val="00C23D32"/>
    <w:rsid w:val="00C24620"/>
    <w:rsid w:val="00C24BCC"/>
    <w:rsid w:val="00C25FF0"/>
    <w:rsid w:val="00C262CB"/>
    <w:rsid w:val="00C26D73"/>
    <w:rsid w:val="00C275AF"/>
    <w:rsid w:val="00C27AC8"/>
    <w:rsid w:val="00C30A87"/>
    <w:rsid w:val="00C31FFD"/>
    <w:rsid w:val="00C339F1"/>
    <w:rsid w:val="00C3432D"/>
    <w:rsid w:val="00C344D0"/>
    <w:rsid w:val="00C35D05"/>
    <w:rsid w:val="00C36389"/>
    <w:rsid w:val="00C3665E"/>
    <w:rsid w:val="00C37308"/>
    <w:rsid w:val="00C4027F"/>
    <w:rsid w:val="00C427F5"/>
    <w:rsid w:val="00C43108"/>
    <w:rsid w:val="00C436C1"/>
    <w:rsid w:val="00C4476F"/>
    <w:rsid w:val="00C466BA"/>
    <w:rsid w:val="00C46E3B"/>
    <w:rsid w:val="00C470E2"/>
    <w:rsid w:val="00C50926"/>
    <w:rsid w:val="00C53372"/>
    <w:rsid w:val="00C546FD"/>
    <w:rsid w:val="00C57593"/>
    <w:rsid w:val="00C579D0"/>
    <w:rsid w:val="00C60032"/>
    <w:rsid w:val="00C602A7"/>
    <w:rsid w:val="00C61081"/>
    <w:rsid w:val="00C629B5"/>
    <w:rsid w:val="00C63F8C"/>
    <w:rsid w:val="00C64068"/>
    <w:rsid w:val="00C640A9"/>
    <w:rsid w:val="00C64449"/>
    <w:rsid w:val="00C64C69"/>
    <w:rsid w:val="00C663C5"/>
    <w:rsid w:val="00C66989"/>
    <w:rsid w:val="00C70191"/>
    <w:rsid w:val="00C70A26"/>
    <w:rsid w:val="00C70D29"/>
    <w:rsid w:val="00C71845"/>
    <w:rsid w:val="00C719CC"/>
    <w:rsid w:val="00C71B57"/>
    <w:rsid w:val="00C71D65"/>
    <w:rsid w:val="00C720BF"/>
    <w:rsid w:val="00C722B9"/>
    <w:rsid w:val="00C729CB"/>
    <w:rsid w:val="00C72CE3"/>
    <w:rsid w:val="00C72EFD"/>
    <w:rsid w:val="00C73259"/>
    <w:rsid w:val="00C74756"/>
    <w:rsid w:val="00C748A2"/>
    <w:rsid w:val="00C75400"/>
    <w:rsid w:val="00C75B39"/>
    <w:rsid w:val="00C76803"/>
    <w:rsid w:val="00C76CC4"/>
    <w:rsid w:val="00C77135"/>
    <w:rsid w:val="00C801C2"/>
    <w:rsid w:val="00C81607"/>
    <w:rsid w:val="00C81937"/>
    <w:rsid w:val="00C8196B"/>
    <w:rsid w:val="00C82761"/>
    <w:rsid w:val="00C83E9D"/>
    <w:rsid w:val="00C8482B"/>
    <w:rsid w:val="00C85909"/>
    <w:rsid w:val="00C861C1"/>
    <w:rsid w:val="00C8671E"/>
    <w:rsid w:val="00C877DF"/>
    <w:rsid w:val="00C879B1"/>
    <w:rsid w:val="00C90086"/>
    <w:rsid w:val="00C90BCC"/>
    <w:rsid w:val="00C90CAA"/>
    <w:rsid w:val="00C90F09"/>
    <w:rsid w:val="00C928D5"/>
    <w:rsid w:val="00C92B33"/>
    <w:rsid w:val="00C92F39"/>
    <w:rsid w:val="00C93734"/>
    <w:rsid w:val="00C942E1"/>
    <w:rsid w:val="00C94C8E"/>
    <w:rsid w:val="00C951B7"/>
    <w:rsid w:val="00C95A34"/>
    <w:rsid w:val="00C95CEF"/>
    <w:rsid w:val="00C972B4"/>
    <w:rsid w:val="00CA0765"/>
    <w:rsid w:val="00CA0D2B"/>
    <w:rsid w:val="00CA19D8"/>
    <w:rsid w:val="00CA3683"/>
    <w:rsid w:val="00CA3B94"/>
    <w:rsid w:val="00CA4591"/>
    <w:rsid w:val="00CA4CD6"/>
    <w:rsid w:val="00CA6EB5"/>
    <w:rsid w:val="00CB0F43"/>
    <w:rsid w:val="00CB3049"/>
    <w:rsid w:val="00CB424F"/>
    <w:rsid w:val="00CB4312"/>
    <w:rsid w:val="00CB49F3"/>
    <w:rsid w:val="00CB50B3"/>
    <w:rsid w:val="00CB56ED"/>
    <w:rsid w:val="00CB6CDE"/>
    <w:rsid w:val="00CC1B9C"/>
    <w:rsid w:val="00CC2BD3"/>
    <w:rsid w:val="00CC3983"/>
    <w:rsid w:val="00CC439E"/>
    <w:rsid w:val="00CC44B2"/>
    <w:rsid w:val="00CC475F"/>
    <w:rsid w:val="00CC4F3E"/>
    <w:rsid w:val="00CC706C"/>
    <w:rsid w:val="00CC7C6B"/>
    <w:rsid w:val="00CC7F1B"/>
    <w:rsid w:val="00CD013C"/>
    <w:rsid w:val="00CD0460"/>
    <w:rsid w:val="00CD167E"/>
    <w:rsid w:val="00CD2023"/>
    <w:rsid w:val="00CD2826"/>
    <w:rsid w:val="00CD424C"/>
    <w:rsid w:val="00CD4AAE"/>
    <w:rsid w:val="00CD5456"/>
    <w:rsid w:val="00CD614D"/>
    <w:rsid w:val="00CD62C5"/>
    <w:rsid w:val="00CE1FA8"/>
    <w:rsid w:val="00CE2107"/>
    <w:rsid w:val="00CE2C88"/>
    <w:rsid w:val="00CE3827"/>
    <w:rsid w:val="00CE3B4F"/>
    <w:rsid w:val="00CE3F77"/>
    <w:rsid w:val="00CE51CC"/>
    <w:rsid w:val="00CE55F6"/>
    <w:rsid w:val="00CE63C9"/>
    <w:rsid w:val="00CE66E7"/>
    <w:rsid w:val="00CE6EFE"/>
    <w:rsid w:val="00CF1564"/>
    <w:rsid w:val="00CF19F4"/>
    <w:rsid w:val="00CF3992"/>
    <w:rsid w:val="00CF3C57"/>
    <w:rsid w:val="00CF41F3"/>
    <w:rsid w:val="00CF42ED"/>
    <w:rsid w:val="00CF622D"/>
    <w:rsid w:val="00CF71DD"/>
    <w:rsid w:val="00D0061E"/>
    <w:rsid w:val="00D00623"/>
    <w:rsid w:val="00D00D1D"/>
    <w:rsid w:val="00D01010"/>
    <w:rsid w:val="00D02CDF"/>
    <w:rsid w:val="00D03451"/>
    <w:rsid w:val="00D03465"/>
    <w:rsid w:val="00D05C1D"/>
    <w:rsid w:val="00D06637"/>
    <w:rsid w:val="00D06F28"/>
    <w:rsid w:val="00D0705E"/>
    <w:rsid w:val="00D1115D"/>
    <w:rsid w:val="00D11286"/>
    <w:rsid w:val="00D116E7"/>
    <w:rsid w:val="00D11F97"/>
    <w:rsid w:val="00D11FED"/>
    <w:rsid w:val="00D12342"/>
    <w:rsid w:val="00D125D3"/>
    <w:rsid w:val="00D12D9C"/>
    <w:rsid w:val="00D14985"/>
    <w:rsid w:val="00D15F2F"/>
    <w:rsid w:val="00D170C0"/>
    <w:rsid w:val="00D171EC"/>
    <w:rsid w:val="00D17A1B"/>
    <w:rsid w:val="00D17A33"/>
    <w:rsid w:val="00D2111B"/>
    <w:rsid w:val="00D21359"/>
    <w:rsid w:val="00D21B24"/>
    <w:rsid w:val="00D22EE7"/>
    <w:rsid w:val="00D22FC9"/>
    <w:rsid w:val="00D24359"/>
    <w:rsid w:val="00D24BD2"/>
    <w:rsid w:val="00D262E0"/>
    <w:rsid w:val="00D27AE5"/>
    <w:rsid w:val="00D27C18"/>
    <w:rsid w:val="00D302FD"/>
    <w:rsid w:val="00D3068B"/>
    <w:rsid w:val="00D31AD7"/>
    <w:rsid w:val="00D32222"/>
    <w:rsid w:val="00D32DD3"/>
    <w:rsid w:val="00D34C94"/>
    <w:rsid w:val="00D35540"/>
    <w:rsid w:val="00D363A2"/>
    <w:rsid w:val="00D36805"/>
    <w:rsid w:val="00D37160"/>
    <w:rsid w:val="00D37FA5"/>
    <w:rsid w:val="00D414FF"/>
    <w:rsid w:val="00D4169F"/>
    <w:rsid w:val="00D41F78"/>
    <w:rsid w:val="00D42623"/>
    <w:rsid w:val="00D4286A"/>
    <w:rsid w:val="00D4329B"/>
    <w:rsid w:val="00D447E7"/>
    <w:rsid w:val="00D44D1E"/>
    <w:rsid w:val="00D46938"/>
    <w:rsid w:val="00D471B8"/>
    <w:rsid w:val="00D504C8"/>
    <w:rsid w:val="00D50B34"/>
    <w:rsid w:val="00D5233D"/>
    <w:rsid w:val="00D530D7"/>
    <w:rsid w:val="00D531A5"/>
    <w:rsid w:val="00D53AC5"/>
    <w:rsid w:val="00D53B1B"/>
    <w:rsid w:val="00D542BF"/>
    <w:rsid w:val="00D5663D"/>
    <w:rsid w:val="00D56FE5"/>
    <w:rsid w:val="00D60643"/>
    <w:rsid w:val="00D634C6"/>
    <w:rsid w:val="00D636BB"/>
    <w:rsid w:val="00D6498A"/>
    <w:rsid w:val="00D6733E"/>
    <w:rsid w:val="00D6762F"/>
    <w:rsid w:val="00D67A34"/>
    <w:rsid w:val="00D67DF4"/>
    <w:rsid w:val="00D706D3"/>
    <w:rsid w:val="00D70C49"/>
    <w:rsid w:val="00D7182D"/>
    <w:rsid w:val="00D733C7"/>
    <w:rsid w:val="00D74004"/>
    <w:rsid w:val="00D74EC3"/>
    <w:rsid w:val="00D75BA2"/>
    <w:rsid w:val="00D76508"/>
    <w:rsid w:val="00D76819"/>
    <w:rsid w:val="00D76BAB"/>
    <w:rsid w:val="00D7710E"/>
    <w:rsid w:val="00D77A13"/>
    <w:rsid w:val="00D77A4B"/>
    <w:rsid w:val="00D80047"/>
    <w:rsid w:val="00D805F4"/>
    <w:rsid w:val="00D810C0"/>
    <w:rsid w:val="00D81E54"/>
    <w:rsid w:val="00D81EB1"/>
    <w:rsid w:val="00D8251A"/>
    <w:rsid w:val="00D82A99"/>
    <w:rsid w:val="00D83DA9"/>
    <w:rsid w:val="00D840B8"/>
    <w:rsid w:val="00D844F8"/>
    <w:rsid w:val="00D84783"/>
    <w:rsid w:val="00D8553A"/>
    <w:rsid w:val="00D85CC3"/>
    <w:rsid w:val="00D86914"/>
    <w:rsid w:val="00D87040"/>
    <w:rsid w:val="00D8707F"/>
    <w:rsid w:val="00D90E96"/>
    <w:rsid w:val="00D921E3"/>
    <w:rsid w:val="00D92CE5"/>
    <w:rsid w:val="00D95DAF"/>
    <w:rsid w:val="00D97597"/>
    <w:rsid w:val="00D976BF"/>
    <w:rsid w:val="00DA1629"/>
    <w:rsid w:val="00DA1727"/>
    <w:rsid w:val="00DA4638"/>
    <w:rsid w:val="00DA4889"/>
    <w:rsid w:val="00DA65A2"/>
    <w:rsid w:val="00DA6657"/>
    <w:rsid w:val="00DA6694"/>
    <w:rsid w:val="00DA6B6C"/>
    <w:rsid w:val="00DA78CF"/>
    <w:rsid w:val="00DA7B95"/>
    <w:rsid w:val="00DB0DAF"/>
    <w:rsid w:val="00DB1712"/>
    <w:rsid w:val="00DB1971"/>
    <w:rsid w:val="00DB2CBC"/>
    <w:rsid w:val="00DB48F3"/>
    <w:rsid w:val="00DB5124"/>
    <w:rsid w:val="00DB530F"/>
    <w:rsid w:val="00DB5BE9"/>
    <w:rsid w:val="00DB60A5"/>
    <w:rsid w:val="00DB7A1E"/>
    <w:rsid w:val="00DB7F7B"/>
    <w:rsid w:val="00DC0FED"/>
    <w:rsid w:val="00DC1404"/>
    <w:rsid w:val="00DC21AA"/>
    <w:rsid w:val="00DC2D7F"/>
    <w:rsid w:val="00DC3362"/>
    <w:rsid w:val="00DC3A49"/>
    <w:rsid w:val="00DC4E2A"/>
    <w:rsid w:val="00DC5BBA"/>
    <w:rsid w:val="00DD0FFE"/>
    <w:rsid w:val="00DD18AE"/>
    <w:rsid w:val="00DD1EE1"/>
    <w:rsid w:val="00DD3D3E"/>
    <w:rsid w:val="00DD4BA9"/>
    <w:rsid w:val="00DD50CB"/>
    <w:rsid w:val="00DD5446"/>
    <w:rsid w:val="00DD684E"/>
    <w:rsid w:val="00DE034A"/>
    <w:rsid w:val="00DE0DA8"/>
    <w:rsid w:val="00DE1E7C"/>
    <w:rsid w:val="00DE2239"/>
    <w:rsid w:val="00DE2BD1"/>
    <w:rsid w:val="00DE36DB"/>
    <w:rsid w:val="00DE552D"/>
    <w:rsid w:val="00DE581A"/>
    <w:rsid w:val="00DE6413"/>
    <w:rsid w:val="00DE64B8"/>
    <w:rsid w:val="00DE6F01"/>
    <w:rsid w:val="00DE77A1"/>
    <w:rsid w:val="00DF0274"/>
    <w:rsid w:val="00DF0B63"/>
    <w:rsid w:val="00DF0F84"/>
    <w:rsid w:val="00DF1719"/>
    <w:rsid w:val="00DF21FA"/>
    <w:rsid w:val="00DF231E"/>
    <w:rsid w:val="00DF397E"/>
    <w:rsid w:val="00DF3D2D"/>
    <w:rsid w:val="00DF5D1D"/>
    <w:rsid w:val="00DF601D"/>
    <w:rsid w:val="00DF6CB7"/>
    <w:rsid w:val="00DF6F48"/>
    <w:rsid w:val="00DF794F"/>
    <w:rsid w:val="00DF79E6"/>
    <w:rsid w:val="00E00065"/>
    <w:rsid w:val="00E014D9"/>
    <w:rsid w:val="00E02F78"/>
    <w:rsid w:val="00E044D6"/>
    <w:rsid w:val="00E060C2"/>
    <w:rsid w:val="00E063A1"/>
    <w:rsid w:val="00E068E7"/>
    <w:rsid w:val="00E069EC"/>
    <w:rsid w:val="00E0728D"/>
    <w:rsid w:val="00E103F5"/>
    <w:rsid w:val="00E10CFB"/>
    <w:rsid w:val="00E13A44"/>
    <w:rsid w:val="00E13B5F"/>
    <w:rsid w:val="00E1484E"/>
    <w:rsid w:val="00E15788"/>
    <w:rsid w:val="00E15923"/>
    <w:rsid w:val="00E167E5"/>
    <w:rsid w:val="00E205EB"/>
    <w:rsid w:val="00E21701"/>
    <w:rsid w:val="00E2205F"/>
    <w:rsid w:val="00E230CA"/>
    <w:rsid w:val="00E23144"/>
    <w:rsid w:val="00E2352E"/>
    <w:rsid w:val="00E258AB"/>
    <w:rsid w:val="00E25DC0"/>
    <w:rsid w:val="00E261CB"/>
    <w:rsid w:val="00E26511"/>
    <w:rsid w:val="00E26BDC"/>
    <w:rsid w:val="00E276BC"/>
    <w:rsid w:val="00E27894"/>
    <w:rsid w:val="00E31C06"/>
    <w:rsid w:val="00E32008"/>
    <w:rsid w:val="00E3230A"/>
    <w:rsid w:val="00E32539"/>
    <w:rsid w:val="00E331EC"/>
    <w:rsid w:val="00E33C9F"/>
    <w:rsid w:val="00E35415"/>
    <w:rsid w:val="00E35959"/>
    <w:rsid w:val="00E36A4F"/>
    <w:rsid w:val="00E36EA7"/>
    <w:rsid w:val="00E37C31"/>
    <w:rsid w:val="00E37DAC"/>
    <w:rsid w:val="00E40CF6"/>
    <w:rsid w:val="00E4369D"/>
    <w:rsid w:val="00E45ACD"/>
    <w:rsid w:val="00E45B67"/>
    <w:rsid w:val="00E45C2C"/>
    <w:rsid w:val="00E46166"/>
    <w:rsid w:val="00E46232"/>
    <w:rsid w:val="00E46B53"/>
    <w:rsid w:val="00E47D50"/>
    <w:rsid w:val="00E47FC8"/>
    <w:rsid w:val="00E5082D"/>
    <w:rsid w:val="00E52752"/>
    <w:rsid w:val="00E52D1A"/>
    <w:rsid w:val="00E553BD"/>
    <w:rsid w:val="00E55A8D"/>
    <w:rsid w:val="00E574A2"/>
    <w:rsid w:val="00E5766A"/>
    <w:rsid w:val="00E57734"/>
    <w:rsid w:val="00E57AD2"/>
    <w:rsid w:val="00E57DA9"/>
    <w:rsid w:val="00E60C17"/>
    <w:rsid w:val="00E60C4F"/>
    <w:rsid w:val="00E617B0"/>
    <w:rsid w:val="00E61B2D"/>
    <w:rsid w:val="00E61EAB"/>
    <w:rsid w:val="00E62A2F"/>
    <w:rsid w:val="00E62C5D"/>
    <w:rsid w:val="00E63DBD"/>
    <w:rsid w:val="00E64091"/>
    <w:rsid w:val="00E65879"/>
    <w:rsid w:val="00E65F6C"/>
    <w:rsid w:val="00E66782"/>
    <w:rsid w:val="00E672CE"/>
    <w:rsid w:val="00E677A6"/>
    <w:rsid w:val="00E67D04"/>
    <w:rsid w:val="00E6CA66"/>
    <w:rsid w:val="00E709BC"/>
    <w:rsid w:val="00E70F28"/>
    <w:rsid w:val="00E72358"/>
    <w:rsid w:val="00E72827"/>
    <w:rsid w:val="00E730C9"/>
    <w:rsid w:val="00E74554"/>
    <w:rsid w:val="00E758F6"/>
    <w:rsid w:val="00E75A0A"/>
    <w:rsid w:val="00E76062"/>
    <w:rsid w:val="00E762C5"/>
    <w:rsid w:val="00E76BEA"/>
    <w:rsid w:val="00E76FB6"/>
    <w:rsid w:val="00E77C74"/>
    <w:rsid w:val="00E77E22"/>
    <w:rsid w:val="00E80859"/>
    <w:rsid w:val="00E81F7A"/>
    <w:rsid w:val="00E83955"/>
    <w:rsid w:val="00E846A8"/>
    <w:rsid w:val="00E8543A"/>
    <w:rsid w:val="00E8642F"/>
    <w:rsid w:val="00E8670F"/>
    <w:rsid w:val="00E86A01"/>
    <w:rsid w:val="00E87489"/>
    <w:rsid w:val="00E900E0"/>
    <w:rsid w:val="00E90D0C"/>
    <w:rsid w:val="00E91E6F"/>
    <w:rsid w:val="00E91F68"/>
    <w:rsid w:val="00E93D1F"/>
    <w:rsid w:val="00E9405A"/>
    <w:rsid w:val="00E941E9"/>
    <w:rsid w:val="00E946E2"/>
    <w:rsid w:val="00E949AC"/>
    <w:rsid w:val="00E958F1"/>
    <w:rsid w:val="00E97063"/>
    <w:rsid w:val="00E973B4"/>
    <w:rsid w:val="00E97FD1"/>
    <w:rsid w:val="00EA047D"/>
    <w:rsid w:val="00EA1711"/>
    <w:rsid w:val="00EA2C5F"/>
    <w:rsid w:val="00EA4806"/>
    <w:rsid w:val="00EA500C"/>
    <w:rsid w:val="00EA59C7"/>
    <w:rsid w:val="00EA62B8"/>
    <w:rsid w:val="00EA6318"/>
    <w:rsid w:val="00EA68E5"/>
    <w:rsid w:val="00EA6F0B"/>
    <w:rsid w:val="00EA793E"/>
    <w:rsid w:val="00EA7E18"/>
    <w:rsid w:val="00EB044E"/>
    <w:rsid w:val="00EB177D"/>
    <w:rsid w:val="00EB38F5"/>
    <w:rsid w:val="00EB3E5A"/>
    <w:rsid w:val="00EB3F73"/>
    <w:rsid w:val="00EB4767"/>
    <w:rsid w:val="00EB4CAF"/>
    <w:rsid w:val="00EB5261"/>
    <w:rsid w:val="00EB5381"/>
    <w:rsid w:val="00EB5515"/>
    <w:rsid w:val="00EB6EDA"/>
    <w:rsid w:val="00EB6F3F"/>
    <w:rsid w:val="00EC0ABE"/>
    <w:rsid w:val="00EC0CC6"/>
    <w:rsid w:val="00EC1099"/>
    <w:rsid w:val="00EC197C"/>
    <w:rsid w:val="00EC1EEB"/>
    <w:rsid w:val="00EC2096"/>
    <w:rsid w:val="00EC3489"/>
    <w:rsid w:val="00EC3492"/>
    <w:rsid w:val="00EC40B9"/>
    <w:rsid w:val="00EC52E3"/>
    <w:rsid w:val="00EC636C"/>
    <w:rsid w:val="00EC72AE"/>
    <w:rsid w:val="00EC7349"/>
    <w:rsid w:val="00ED1F31"/>
    <w:rsid w:val="00ED2CC1"/>
    <w:rsid w:val="00ED3737"/>
    <w:rsid w:val="00ED38CA"/>
    <w:rsid w:val="00ED3F7F"/>
    <w:rsid w:val="00ED4C5B"/>
    <w:rsid w:val="00ED4F24"/>
    <w:rsid w:val="00ED61B1"/>
    <w:rsid w:val="00ED71DD"/>
    <w:rsid w:val="00EE10C9"/>
    <w:rsid w:val="00EE35A4"/>
    <w:rsid w:val="00EE4A2E"/>
    <w:rsid w:val="00EE5838"/>
    <w:rsid w:val="00EE71AA"/>
    <w:rsid w:val="00EE71B1"/>
    <w:rsid w:val="00EF00EB"/>
    <w:rsid w:val="00EF1632"/>
    <w:rsid w:val="00EF2DB5"/>
    <w:rsid w:val="00EF2FA0"/>
    <w:rsid w:val="00EF3BCB"/>
    <w:rsid w:val="00EF3E2A"/>
    <w:rsid w:val="00EF410D"/>
    <w:rsid w:val="00EF42B7"/>
    <w:rsid w:val="00EF4329"/>
    <w:rsid w:val="00EF4DD8"/>
    <w:rsid w:val="00EF61C3"/>
    <w:rsid w:val="00EF7184"/>
    <w:rsid w:val="00EF78E4"/>
    <w:rsid w:val="00F00863"/>
    <w:rsid w:val="00F00871"/>
    <w:rsid w:val="00F021C3"/>
    <w:rsid w:val="00F025C5"/>
    <w:rsid w:val="00F02DDB"/>
    <w:rsid w:val="00F02E3B"/>
    <w:rsid w:val="00F04A0B"/>
    <w:rsid w:val="00F04A62"/>
    <w:rsid w:val="00F04A65"/>
    <w:rsid w:val="00F05318"/>
    <w:rsid w:val="00F05E79"/>
    <w:rsid w:val="00F05F2D"/>
    <w:rsid w:val="00F05F98"/>
    <w:rsid w:val="00F0699E"/>
    <w:rsid w:val="00F10A85"/>
    <w:rsid w:val="00F11504"/>
    <w:rsid w:val="00F11A1D"/>
    <w:rsid w:val="00F12197"/>
    <w:rsid w:val="00F12913"/>
    <w:rsid w:val="00F12A39"/>
    <w:rsid w:val="00F12C90"/>
    <w:rsid w:val="00F13007"/>
    <w:rsid w:val="00F154AA"/>
    <w:rsid w:val="00F15891"/>
    <w:rsid w:val="00F15939"/>
    <w:rsid w:val="00F15DDD"/>
    <w:rsid w:val="00F1671E"/>
    <w:rsid w:val="00F16D06"/>
    <w:rsid w:val="00F16EE9"/>
    <w:rsid w:val="00F16FA8"/>
    <w:rsid w:val="00F209CC"/>
    <w:rsid w:val="00F20D4A"/>
    <w:rsid w:val="00F2120F"/>
    <w:rsid w:val="00F21F10"/>
    <w:rsid w:val="00F2320C"/>
    <w:rsid w:val="00F2359F"/>
    <w:rsid w:val="00F252EE"/>
    <w:rsid w:val="00F26094"/>
    <w:rsid w:val="00F26548"/>
    <w:rsid w:val="00F275CB"/>
    <w:rsid w:val="00F30D03"/>
    <w:rsid w:val="00F30EC4"/>
    <w:rsid w:val="00F31219"/>
    <w:rsid w:val="00F31699"/>
    <w:rsid w:val="00F328E4"/>
    <w:rsid w:val="00F32E54"/>
    <w:rsid w:val="00F3339E"/>
    <w:rsid w:val="00F34138"/>
    <w:rsid w:val="00F346C2"/>
    <w:rsid w:val="00F346DD"/>
    <w:rsid w:val="00F3499C"/>
    <w:rsid w:val="00F361F9"/>
    <w:rsid w:val="00F37A82"/>
    <w:rsid w:val="00F37CC6"/>
    <w:rsid w:val="00F42418"/>
    <w:rsid w:val="00F4357C"/>
    <w:rsid w:val="00F45047"/>
    <w:rsid w:val="00F45E40"/>
    <w:rsid w:val="00F46DD3"/>
    <w:rsid w:val="00F47B49"/>
    <w:rsid w:val="00F505CA"/>
    <w:rsid w:val="00F50BCC"/>
    <w:rsid w:val="00F52121"/>
    <w:rsid w:val="00F52664"/>
    <w:rsid w:val="00F52FAF"/>
    <w:rsid w:val="00F53036"/>
    <w:rsid w:val="00F548D4"/>
    <w:rsid w:val="00F5574E"/>
    <w:rsid w:val="00F5604D"/>
    <w:rsid w:val="00F5695D"/>
    <w:rsid w:val="00F56A63"/>
    <w:rsid w:val="00F56B01"/>
    <w:rsid w:val="00F6001F"/>
    <w:rsid w:val="00F60385"/>
    <w:rsid w:val="00F60664"/>
    <w:rsid w:val="00F61537"/>
    <w:rsid w:val="00F6154D"/>
    <w:rsid w:val="00F616B0"/>
    <w:rsid w:val="00F6227C"/>
    <w:rsid w:val="00F62996"/>
    <w:rsid w:val="00F63002"/>
    <w:rsid w:val="00F6436F"/>
    <w:rsid w:val="00F64786"/>
    <w:rsid w:val="00F6765F"/>
    <w:rsid w:val="00F67B48"/>
    <w:rsid w:val="00F67BD6"/>
    <w:rsid w:val="00F706BE"/>
    <w:rsid w:val="00F72438"/>
    <w:rsid w:val="00F72A45"/>
    <w:rsid w:val="00F73437"/>
    <w:rsid w:val="00F74C57"/>
    <w:rsid w:val="00F74C98"/>
    <w:rsid w:val="00F7721A"/>
    <w:rsid w:val="00F772F6"/>
    <w:rsid w:val="00F77642"/>
    <w:rsid w:val="00F77EE6"/>
    <w:rsid w:val="00F80244"/>
    <w:rsid w:val="00F81954"/>
    <w:rsid w:val="00F82384"/>
    <w:rsid w:val="00F827F7"/>
    <w:rsid w:val="00F82AC1"/>
    <w:rsid w:val="00F82E0A"/>
    <w:rsid w:val="00F8321E"/>
    <w:rsid w:val="00F833F1"/>
    <w:rsid w:val="00F834D0"/>
    <w:rsid w:val="00F84863"/>
    <w:rsid w:val="00F84CC3"/>
    <w:rsid w:val="00F85709"/>
    <w:rsid w:val="00F858F6"/>
    <w:rsid w:val="00F90B36"/>
    <w:rsid w:val="00F90D9A"/>
    <w:rsid w:val="00F92EF6"/>
    <w:rsid w:val="00F93999"/>
    <w:rsid w:val="00F949AA"/>
    <w:rsid w:val="00FA0EBD"/>
    <w:rsid w:val="00FA3C18"/>
    <w:rsid w:val="00FA6329"/>
    <w:rsid w:val="00FA64D7"/>
    <w:rsid w:val="00FA741D"/>
    <w:rsid w:val="00FA7852"/>
    <w:rsid w:val="00FA7D65"/>
    <w:rsid w:val="00FB0E27"/>
    <w:rsid w:val="00FB1800"/>
    <w:rsid w:val="00FB1E21"/>
    <w:rsid w:val="00FB266D"/>
    <w:rsid w:val="00FB2B1F"/>
    <w:rsid w:val="00FB2F56"/>
    <w:rsid w:val="00FB4F34"/>
    <w:rsid w:val="00FB537B"/>
    <w:rsid w:val="00FB5B45"/>
    <w:rsid w:val="00FB5FEB"/>
    <w:rsid w:val="00FB6F13"/>
    <w:rsid w:val="00FC00F1"/>
    <w:rsid w:val="00FC02A0"/>
    <w:rsid w:val="00FC3689"/>
    <w:rsid w:val="00FC571C"/>
    <w:rsid w:val="00FC5FAD"/>
    <w:rsid w:val="00FC61EF"/>
    <w:rsid w:val="00FC723E"/>
    <w:rsid w:val="00FD032D"/>
    <w:rsid w:val="00FD0B7A"/>
    <w:rsid w:val="00FD15CA"/>
    <w:rsid w:val="00FD274B"/>
    <w:rsid w:val="00FD349C"/>
    <w:rsid w:val="00FD50BD"/>
    <w:rsid w:val="00FD5E06"/>
    <w:rsid w:val="00FD74A3"/>
    <w:rsid w:val="00FE0507"/>
    <w:rsid w:val="00FE0BED"/>
    <w:rsid w:val="00FE1A84"/>
    <w:rsid w:val="00FE21FA"/>
    <w:rsid w:val="00FE22C4"/>
    <w:rsid w:val="00FE2554"/>
    <w:rsid w:val="00FE2FE3"/>
    <w:rsid w:val="00FE3561"/>
    <w:rsid w:val="00FE4408"/>
    <w:rsid w:val="00FE5A48"/>
    <w:rsid w:val="00FE5A4B"/>
    <w:rsid w:val="00FE69A6"/>
    <w:rsid w:val="00FE71D5"/>
    <w:rsid w:val="00FE72EC"/>
    <w:rsid w:val="00FE7DBF"/>
    <w:rsid w:val="00FE7E09"/>
    <w:rsid w:val="00FF0CD9"/>
    <w:rsid w:val="00FF1A53"/>
    <w:rsid w:val="00FF6452"/>
    <w:rsid w:val="00FF6D3E"/>
    <w:rsid w:val="00FF6F98"/>
    <w:rsid w:val="00FF7598"/>
    <w:rsid w:val="00FF7961"/>
    <w:rsid w:val="00FF7A86"/>
    <w:rsid w:val="0120C69B"/>
    <w:rsid w:val="012F4D83"/>
    <w:rsid w:val="0196DB85"/>
    <w:rsid w:val="01BDCE8F"/>
    <w:rsid w:val="0206B653"/>
    <w:rsid w:val="02293AEE"/>
    <w:rsid w:val="027A4BAA"/>
    <w:rsid w:val="02A19D82"/>
    <w:rsid w:val="02A8C3AF"/>
    <w:rsid w:val="02B137CC"/>
    <w:rsid w:val="02C648D7"/>
    <w:rsid w:val="02D63298"/>
    <w:rsid w:val="037732F4"/>
    <w:rsid w:val="03C54593"/>
    <w:rsid w:val="041FCCE9"/>
    <w:rsid w:val="04590D14"/>
    <w:rsid w:val="045F88D3"/>
    <w:rsid w:val="04932D11"/>
    <w:rsid w:val="04EF5324"/>
    <w:rsid w:val="05477D54"/>
    <w:rsid w:val="054E639E"/>
    <w:rsid w:val="058AA317"/>
    <w:rsid w:val="05B1EC6C"/>
    <w:rsid w:val="0642E843"/>
    <w:rsid w:val="065A3FC6"/>
    <w:rsid w:val="06695089"/>
    <w:rsid w:val="0692A0D1"/>
    <w:rsid w:val="06A4CF34"/>
    <w:rsid w:val="06A83830"/>
    <w:rsid w:val="06C42742"/>
    <w:rsid w:val="06E14AB3"/>
    <w:rsid w:val="06EF9B6C"/>
    <w:rsid w:val="06F6A203"/>
    <w:rsid w:val="0720C827"/>
    <w:rsid w:val="077C6FE1"/>
    <w:rsid w:val="0803FAD3"/>
    <w:rsid w:val="080E284F"/>
    <w:rsid w:val="0831F216"/>
    <w:rsid w:val="084DAE46"/>
    <w:rsid w:val="0873A20C"/>
    <w:rsid w:val="08A1AA65"/>
    <w:rsid w:val="08BAA66C"/>
    <w:rsid w:val="08ED21DF"/>
    <w:rsid w:val="09088340"/>
    <w:rsid w:val="096D51D9"/>
    <w:rsid w:val="099FB721"/>
    <w:rsid w:val="09EDF0E7"/>
    <w:rsid w:val="0A2372F0"/>
    <w:rsid w:val="0A45CCE0"/>
    <w:rsid w:val="0A8F82DF"/>
    <w:rsid w:val="0A90ACF5"/>
    <w:rsid w:val="0AC68889"/>
    <w:rsid w:val="0AF6E00A"/>
    <w:rsid w:val="0AFD00AA"/>
    <w:rsid w:val="0B0434A4"/>
    <w:rsid w:val="0B407518"/>
    <w:rsid w:val="0BB0199A"/>
    <w:rsid w:val="0BDB89A7"/>
    <w:rsid w:val="0C0A88F5"/>
    <w:rsid w:val="0C5E449C"/>
    <w:rsid w:val="0C95FABA"/>
    <w:rsid w:val="0CDB7098"/>
    <w:rsid w:val="0CE2F87C"/>
    <w:rsid w:val="0D269E17"/>
    <w:rsid w:val="0D631668"/>
    <w:rsid w:val="0D779986"/>
    <w:rsid w:val="0D8865F6"/>
    <w:rsid w:val="0E185806"/>
    <w:rsid w:val="0E1D459C"/>
    <w:rsid w:val="0E29699F"/>
    <w:rsid w:val="0E7D72AF"/>
    <w:rsid w:val="0EDA3870"/>
    <w:rsid w:val="0EEE2518"/>
    <w:rsid w:val="0EFA2554"/>
    <w:rsid w:val="0EFEE6C9"/>
    <w:rsid w:val="0F138D69"/>
    <w:rsid w:val="0F2869E2"/>
    <w:rsid w:val="0F29B3CF"/>
    <w:rsid w:val="0F6F665E"/>
    <w:rsid w:val="0F8A8FD5"/>
    <w:rsid w:val="0FBE405A"/>
    <w:rsid w:val="0FD8155F"/>
    <w:rsid w:val="0FFE71EC"/>
    <w:rsid w:val="10193A34"/>
    <w:rsid w:val="1041555D"/>
    <w:rsid w:val="1087999B"/>
    <w:rsid w:val="10AD6123"/>
    <w:rsid w:val="10B956DB"/>
    <w:rsid w:val="113A5D3B"/>
    <w:rsid w:val="116F85AC"/>
    <w:rsid w:val="1183C9BA"/>
    <w:rsid w:val="11A7F729"/>
    <w:rsid w:val="11B59560"/>
    <w:rsid w:val="11BDA50D"/>
    <w:rsid w:val="121A9D16"/>
    <w:rsid w:val="121BAB2D"/>
    <w:rsid w:val="121D4D25"/>
    <w:rsid w:val="121E2A32"/>
    <w:rsid w:val="123954AA"/>
    <w:rsid w:val="1247F506"/>
    <w:rsid w:val="1258661A"/>
    <w:rsid w:val="12AFBBDF"/>
    <w:rsid w:val="130A7599"/>
    <w:rsid w:val="136ADBE3"/>
    <w:rsid w:val="13734EE8"/>
    <w:rsid w:val="137B3B73"/>
    <w:rsid w:val="13C39A73"/>
    <w:rsid w:val="13CC6A03"/>
    <w:rsid w:val="13E0FF5B"/>
    <w:rsid w:val="141CAE67"/>
    <w:rsid w:val="1430F885"/>
    <w:rsid w:val="14371FA3"/>
    <w:rsid w:val="14472BE3"/>
    <w:rsid w:val="145A91C9"/>
    <w:rsid w:val="1474A3DE"/>
    <w:rsid w:val="1474FE46"/>
    <w:rsid w:val="14A36726"/>
    <w:rsid w:val="14A71ADB"/>
    <w:rsid w:val="14D14B3E"/>
    <w:rsid w:val="15054518"/>
    <w:rsid w:val="15075328"/>
    <w:rsid w:val="154C3EDD"/>
    <w:rsid w:val="15983172"/>
    <w:rsid w:val="15B5FE69"/>
    <w:rsid w:val="15CE717B"/>
    <w:rsid w:val="160BAE40"/>
    <w:rsid w:val="1610743F"/>
    <w:rsid w:val="165C12F7"/>
    <w:rsid w:val="1667BA96"/>
    <w:rsid w:val="166AA5EF"/>
    <w:rsid w:val="168A0D93"/>
    <w:rsid w:val="16A32389"/>
    <w:rsid w:val="16B4D56E"/>
    <w:rsid w:val="16D0AD49"/>
    <w:rsid w:val="16D67668"/>
    <w:rsid w:val="16EDBB8A"/>
    <w:rsid w:val="170715BD"/>
    <w:rsid w:val="1732B279"/>
    <w:rsid w:val="17504624"/>
    <w:rsid w:val="179C02F6"/>
    <w:rsid w:val="17B1F04A"/>
    <w:rsid w:val="17B8B978"/>
    <w:rsid w:val="17DA7488"/>
    <w:rsid w:val="1810D8E4"/>
    <w:rsid w:val="18157703"/>
    <w:rsid w:val="181AF179"/>
    <w:rsid w:val="181C8100"/>
    <w:rsid w:val="181D8BC7"/>
    <w:rsid w:val="182A176C"/>
    <w:rsid w:val="1839DB52"/>
    <w:rsid w:val="183EF3EA"/>
    <w:rsid w:val="1884A718"/>
    <w:rsid w:val="18D5055A"/>
    <w:rsid w:val="18F362BC"/>
    <w:rsid w:val="198D2896"/>
    <w:rsid w:val="19A907E7"/>
    <w:rsid w:val="19EB6A61"/>
    <w:rsid w:val="1A1FC2A1"/>
    <w:rsid w:val="1A31B4C7"/>
    <w:rsid w:val="1A4F8C56"/>
    <w:rsid w:val="1A8AD946"/>
    <w:rsid w:val="1AB7365C"/>
    <w:rsid w:val="1AFBF240"/>
    <w:rsid w:val="1AFD5401"/>
    <w:rsid w:val="1B446D0D"/>
    <w:rsid w:val="1B49A83D"/>
    <w:rsid w:val="1B549511"/>
    <w:rsid w:val="1B980301"/>
    <w:rsid w:val="1BA36058"/>
    <w:rsid w:val="1BC4C373"/>
    <w:rsid w:val="1BE3F4CE"/>
    <w:rsid w:val="1C1612DD"/>
    <w:rsid w:val="1C8A4F03"/>
    <w:rsid w:val="1CA83C64"/>
    <w:rsid w:val="1CB05BC0"/>
    <w:rsid w:val="1CB553EE"/>
    <w:rsid w:val="1CE7929A"/>
    <w:rsid w:val="1D120222"/>
    <w:rsid w:val="1D57F530"/>
    <w:rsid w:val="1D8106F5"/>
    <w:rsid w:val="1DBF2CEC"/>
    <w:rsid w:val="1DE4BFDD"/>
    <w:rsid w:val="1E16DF82"/>
    <w:rsid w:val="1E47C4F0"/>
    <w:rsid w:val="1E678A25"/>
    <w:rsid w:val="1E8362FB"/>
    <w:rsid w:val="1E8C684B"/>
    <w:rsid w:val="1E9B7B23"/>
    <w:rsid w:val="1EB03FBA"/>
    <w:rsid w:val="1EB59CE8"/>
    <w:rsid w:val="1EBD1E12"/>
    <w:rsid w:val="1EFAD140"/>
    <w:rsid w:val="1F015172"/>
    <w:rsid w:val="1F1FC538"/>
    <w:rsid w:val="1F55F043"/>
    <w:rsid w:val="1FA78E82"/>
    <w:rsid w:val="201F335C"/>
    <w:rsid w:val="202EC686"/>
    <w:rsid w:val="20381DAE"/>
    <w:rsid w:val="20434DFD"/>
    <w:rsid w:val="20693B71"/>
    <w:rsid w:val="20759A6B"/>
    <w:rsid w:val="20B46722"/>
    <w:rsid w:val="20B9174F"/>
    <w:rsid w:val="20BB9599"/>
    <w:rsid w:val="20C1C7A5"/>
    <w:rsid w:val="20DD6895"/>
    <w:rsid w:val="20E57DB2"/>
    <w:rsid w:val="20F1C2A7"/>
    <w:rsid w:val="213428F7"/>
    <w:rsid w:val="21472549"/>
    <w:rsid w:val="2150B0BB"/>
    <w:rsid w:val="21624F8D"/>
    <w:rsid w:val="21D64AF4"/>
    <w:rsid w:val="21D6CF41"/>
    <w:rsid w:val="2217833D"/>
    <w:rsid w:val="223BFC01"/>
    <w:rsid w:val="2255B0FE"/>
    <w:rsid w:val="225765FA"/>
    <w:rsid w:val="228816E8"/>
    <w:rsid w:val="2297B337"/>
    <w:rsid w:val="22AF7F06"/>
    <w:rsid w:val="22CFF958"/>
    <w:rsid w:val="22E5C5FA"/>
    <w:rsid w:val="23B44B85"/>
    <w:rsid w:val="23CB3107"/>
    <w:rsid w:val="2427D867"/>
    <w:rsid w:val="2429F7E3"/>
    <w:rsid w:val="2469DA57"/>
    <w:rsid w:val="2484BD89"/>
    <w:rsid w:val="248C2678"/>
    <w:rsid w:val="249C51F6"/>
    <w:rsid w:val="24AB6C56"/>
    <w:rsid w:val="24F2A47F"/>
    <w:rsid w:val="250237A9"/>
    <w:rsid w:val="25768743"/>
    <w:rsid w:val="258F06BC"/>
    <w:rsid w:val="259C9459"/>
    <w:rsid w:val="25D55E71"/>
    <w:rsid w:val="26430E30"/>
    <w:rsid w:val="2694EA7A"/>
    <w:rsid w:val="26C948FB"/>
    <w:rsid w:val="26EE647E"/>
    <w:rsid w:val="2706E657"/>
    <w:rsid w:val="271B894A"/>
    <w:rsid w:val="271EA587"/>
    <w:rsid w:val="27793A18"/>
    <w:rsid w:val="27B4EFA3"/>
    <w:rsid w:val="27F007FC"/>
    <w:rsid w:val="28611C85"/>
    <w:rsid w:val="2868B28B"/>
    <w:rsid w:val="287E0285"/>
    <w:rsid w:val="288A29FA"/>
    <w:rsid w:val="289D0300"/>
    <w:rsid w:val="29040AF6"/>
    <w:rsid w:val="290CFF33"/>
    <w:rsid w:val="294E4B9F"/>
    <w:rsid w:val="29A9D783"/>
    <w:rsid w:val="29B534DA"/>
    <w:rsid w:val="29E53E56"/>
    <w:rsid w:val="29FEC4D0"/>
    <w:rsid w:val="29FEDAFB"/>
    <w:rsid w:val="2A054811"/>
    <w:rsid w:val="2A41A734"/>
    <w:rsid w:val="2A427082"/>
    <w:rsid w:val="2A54AC8D"/>
    <w:rsid w:val="2A5B660E"/>
    <w:rsid w:val="2A628D65"/>
    <w:rsid w:val="2AC89097"/>
    <w:rsid w:val="2AEA1C00"/>
    <w:rsid w:val="2B02E006"/>
    <w:rsid w:val="2B673840"/>
    <w:rsid w:val="2BE17731"/>
    <w:rsid w:val="2BEFC45D"/>
    <w:rsid w:val="2C12C808"/>
    <w:rsid w:val="2C72189F"/>
    <w:rsid w:val="2C8060C0"/>
    <w:rsid w:val="2C80A2A7"/>
    <w:rsid w:val="2C85EC61"/>
    <w:rsid w:val="2C8EEC09"/>
    <w:rsid w:val="2C9EE3D8"/>
    <w:rsid w:val="2CDF8007"/>
    <w:rsid w:val="2CFC7149"/>
    <w:rsid w:val="2D0C18E2"/>
    <w:rsid w:val="2D16307C"/>
    <w:rsid w:val="2D1EE0D2"/>
    <w:rsid w:val="2D4E4259"/>
    <w:rsid w:val="2DE97AD9"/>
    <w:rsid w:val="2E0E4934"/>
    <w:rsid w:val="2E21BCC2"/>
    <w:rsid w:val="2E2DDA50"/>
    <w:rsid w:val="2E303858"/>
    <w:rsid w:val="2E36F193"/>
    <w:rsid w:val="2E41DD6C"/>
    <w:rsid w:val="2E6737CE"/>
    <w:rsid w:val="2E8982E8"/>
    <w:rsid w:val="2ED3F8D0"/>
    <w:rsid w:val="2F052147"/>
    <w:rsid w:val="2F26E0FA"/>
    <w:rsid w:val="2F4769D2"/>
    <w:rsid w:val="2F6B49C4"/>
    <w:rsid w:val="2F7549EB"/>
    <w:rsid w:val="2F782E7D"/>
    <w:rsid w:val="2F7E559B"/>
    <w:rsid w:val="2F8937D7"/>
    <w:rsid w:val="2F89426F"/>
    <w:rsid w:val="2FB16E0E"/>
    <w:rsid w:val="30067F7D"/>
    <w:rsid w:val="303A9836"/>
    <w:rsid w:val="309A82E2"/>
    <w:rsid w:val="30DE4AE1"/>
    <w:rsid w:val="310BAD0A"/>
    <w:rsid w:val="310F75F3"/>
    <w:rsid w:val="314097B9"/>
    <w:rsid w:val="3196E625"/>
    <w:rsid w:val="31CD5325"/>
    <w:rsid w:val="31CF679A"/>
    <w:rsid w:val="31F52592"/>
    <w:rsid w:val="31FF2D08"/>
    <w:rsid w:val="3230EDDB"/>
    <w:rsid w:val="32403907"/>
    <w:rsid w:val="3264303E"/>
    <w:rsid w:val="326549A5"/>
    <w:rsid w:val="32B13DAD"/>
    <w:rsid w:val="32D25080"/>
    <w:rsid w:val="32F6DC77"/>
    <w:rsid w:val="32FDF0AD"/>
    <w:rsid w:val="33249C62"/>
    <w:rsid w:val="332A2B66"/>
    <w:rsid w:val="33866E1F"/>
    <w:rsid w:val="33F45515"/>
    <w:rsid w:val="340AD7EA"/>
    <w:rsid w:val="34616E57"/>
    <w:rsid w:val="3463FE0D"/>
    <w:rsid w:val="3464B8A6"/>
    <w:rsid w:val="34CD07CB"/>
    <w:rsid w:val="34F32CBC"/>
    <w:rsid w:val="3507085C"/>
    <w:rsid w:val="352A4C70"/>
    <w:rsid w:val="35425AE3"/>
    <w:rsid w:val="35487E67"/>
    <w:rsid w:val="35E8DE6F"/>
    <w:rsid w:val="36199745"/>
    <w:rsid w:val="3621B112"/>
    <w:rsid w:val="367FC51C"/>
    <w:rsid w:val="369CD331"/>
    <w:rsid w:val="36A021C9"/>
    <w:rsid w:val="36F39BF9"/>
    <w:rsid w:val="370172DB"/>
    <w:rsid w:val="3709367B"/>
    <w:rsid w:val="37283130"/>
    <w:rsid w:val="3731F3F8"/>
    <w:rsid w:val="375E9FA5"/>
    <w:rsid w:val="3765C33B"/>
    <w:rsid w:val="376C3ADA"/>
    <w:rsid w:val="37A75593"/>
    <w:rsid w:val="37BC307C"/>
    <w:rsid w:val="37CFBF8E"/>
    <w:rsid w:val="380BFFA9"/>
    <w:rsid w:val="3813C10C"/>
    <w:rsid w:val="383EA91E"/>
    <w:rsid w:val="3857E9BB"/>
    <w:rsid w:val="385987EA"/>
    <w:rsid w:val="38757AAF"/>
    <w:rsid w:val="3888EC28"/>
    <w:rsid w:val="388E5A13"/>
    <w:rsid w:val="389DD10F"/>
    <w:rsid w:val="38A79542"/>
    <w:rsid w:val="38C67ED0"/>
    <w:rsid w:val="391065FB"/>
    <w:rsid w:val="39273399"/>
    <w:rsid w:val="39331BC9"/>
    <w:rsid w:val="39BA3E2B"/>
    <w:rsid w:val="39F020F8"/>
    <w:rsid w:val="3A1A29C4"/>
    <w:rsid w:val="3A3FD191"/>
    <w:rsid w:val="3A5B89A4"/>
    <w:rsid w:val="3A673F6D"/>
    <w:rsid w:val="3AA4C9E9"/>
    <w:rsid w:val="3AB4BA5F"/>
    <w:rsid w:val="3ACEEC2A"/>
    <w:rsid w:val="3AED5962"/>
    <w:rsid w:val="3AFDAD5D"/>
    <w:rsid w:val="3AFE4691"/>
    <w:rsid w:val="3B040651"/>
    <w:rsid w:val="3B09CE60"/>
    <w:rsid w:val="3B59478B"/>
    <w:rsid w:val="3B59A19A"/>
    <w:rsid w:val="3B6A1DBB"/>
    <w:rsid w:val="3B998DF4"/>
    <w:rsid w:val="3BBE7548"/>
    <w:rsid w:val="3BC1BB81"/>
    <w:rsid w:val="3BD644C4"/>
    <w:rsid w:val="3BD6C3B0"/>
    <w:rsid w:val="3C198937"/>
    <w:rsid w:val="3C36019D"/>
    <w:rsid w:val="3CA2EC74"/>
    <w:rsid w:val="3D0701C9"/>
    <w:rsid w:val="3D1A1CF7"/>
    <w:rsid w:val="3D388BFE"/>
    <w:rsid w:val="3D539AE4"/>
    <w:rsid w:val="3DBC0F60"/>
    <w:rsid w:val="3E686827"/>
    <w:rsid w:val="3E7321D1"/>
    <w:rsid w:val="3EAF11A9"/>
    <w:rsid w:val="3EF4F077"/>
    <w:rsid w:val="3EFA57A5"/>
    <w:rsid w:val="3EFE0B75"/>
    <w:rsid w:val="3F1637B3"/>
    <w:rsid w:val="3F2A55D4"/>
    <w:rsid w:val="3F833E8E"/>
    <w:rsid w:val="3FCDBCA0"/>
    <w:rsid w:val="407B958E"/>
    <w:rsid w:val="4080B3D2"/>
    <w:rsid w:val="408F9C6B"/>
    <w:rsid w:val="40C62635"/>
    <w:rsid w:val="40DF1355"/>
    <w:rsid w:val="41168A4A"/>
    <w:rsid w:val="413D6C41"/>
    <w:rsid w:val="414DA8E0"/>
    <w:rsid w:val="41EBE094"/>
    <w:rsid w:val="41F3E767"/>
    <w:rsid w:val="421F798B"/>
    <w:rsid w:val="4242E287"/>
    <w:rsid w:val="42508E74"/>
    <w:rsid w:val="432AFB38"/>
    <w:rsid w:val="434DDE11"/>
    <w:rsid w:val="43FF97F7"/>
    <w:rsid w:val="44067D29"/>
    <w:rsid w:val="441AD496"/>
    <w:rsid w:val="447009E4"/>
    <w:rsid w:val="449134F7"/>
    <w:rsid w:val="449C9369"/>
    <w:rsid w:val="44CB2BB6"/>
    <w:rsid w:val="44F5D3D3"/>
    <w:rsid w:val="452C4781"/>
    <w:rsid w:val="4547730D"/>
    <w:rsid w:val="457B2F25"/>
    <w:rsid w:val="457C896D"/>
    <w:rsid w:val="45999758"/>
    <w:rsid w:val="45BA86BE"/>
    <w:rsid w:val="45BB3825"/>
    <w:rsid w:val="45CE89B5"/>
    <w:rsid w:val="45D4BCA6"/>
    <w:rsid w:val="45DD2DA8"/>
    <w:rsid w:val="4609ECF8"/>
    <w:rsid w:val="4639A16E"/>
    <w:rsid w:val="463B9214"/>
    <w:rsid w:val="46566506"/>
    <w:rsid w:val="466A41EB"/>
    <w:rsid w:val="46A0DA72"/>
    <w:rsid w:val="46C817E2"/>
    <w:rsid w:val="473612A2"/>
    <w:rsid w:val="473C7913"/>
    <w:rsid w:val="474068AE"/>
    <w:rsid w:val="474D7D2A"/>
    <w:rsid w:val="47639389"/>
    <w:rsid w:val="47AD07D4"/>
    <w:rsid w:val="47C79E46"/>
    <w:rsid w:val="47D9CAA4"/>
    <w:rsid w:val="47E0F664"/>
    <w:rsid w:val="47EADB86"/>
    <w:rsid w:val="48268429"/>
    <w:rsid w:val="482C00A4"/>
    <w:rsid w:val="485CBA6E"/>
    <w:rsid w:val="4865B99C"/>
    <w:rsid w:val="48978293"/>
    <w:rsid w:val="489DBB27"/>
    <w:rsid w:val="48D05F56"/>
    <w:rsid w:val="494B4B45"/>
    <w:rsid w:val="4973F602"/>
    <w:rsid w:val="49A6E51A"/>
    <w:rsid w:val="49E70081"/>
    <w:rsid w:val="4A175760"/>
    <w:rsid w:val="4A1E7B3F"/>
    <w:rsid w:val="4A39F12A"/>
    <w:rsid w:val="4A607D2F"/>
    <w:rsid w:val="4A78CDFC"/>
    <w:rsid w:val="4A7E91C5"/>
    <w:rsid w:val="4AE4787C"/>
    <w:rsid w:val="4B45B5CC"/>
    <w:rsid w:val="4B9C8FBC"/>
    <w:rsid w:val="4B9DF17D"/>
    <w:rsid w:val="4BF38C24"/>
    <w:rsid w:val="4C041FD3"/>
    <w:rsid w:val="4C0A1B3D"/>
    <w:rsid w:val="4C6A78C3"/>
    <w:rsid w:val="4C86E5F6"/>
    <w:rsid w:val="4C927E17"/>
    <w:rsid w:val="4CC8FBBB"/>
    <w:rsid w:val="4CD0ED5B"/>
    <w:rsid w:val="4D14E3B8"/>
    <w:rsid w:val="4D1DFF33"/>
    <w:rsid w:val="4D2F0BAC"/>
    <w:rsid w:val="4D3C7970"/>
    <w:rsid w:val="4D510DA8"/>
    <w:rsid w:val="4D60F251"/>
    <w:rsid w:val="4DA4F812"/>
    <w:rsid w:val="4DA60A5C"/>
    <w:rsid w:val="4DB95F6A"/>
    <w:rsid w:val="4DF7C3FC"/>
    <w:rsid w:val="4E3FDC1D"/>
    <w:rsid w:val="4ED82C8D"/>
    <w:rsid w:val="4F19BEE5"/>
    <w:rsid w:val="4F1B4325"/>
    <w:rsid w:val="4F3C7255"/>
    <w:rsid w:val="4F771441"/>
    <w:rsid w:val="4FD39EA2"/>
    <w:rsid w:val="4FF74E31"/>
    <w:rsid w:val="50169DAC"/>
    <w:rsid w:val="506EA837"/>
    <w:rsid w:val="50D622E1"/>
    <w:rsid w:val="51111E3A"/>
    <w:rsid w:val="5119D50E"/>
    <w:rsid w:val="514517BB"/>
    <w:rsid w:val="517BA099"/>
    <w:rsid w:val="51B91A3C"/>
    <w:rsid w:val="51E4A126"/>
    <w:rsid w:val="51E617BE"/>
    <w:rsid w:val="51FEECE0"/>
    <w:rsid w:val="522274D8"/>
    <w:rsid w:val="52C92813"/>
    <w:rsid w:val="52CBEE46"/>
    <w:rsid w:val="52D60639"/>
    <w:rsid w:val="5332EBA4"/>
    <w:rsid w:val="53914B0B"/>
    <w:rsid w:val="53B3A293"/>
    <w:rsid w:val="53E1ECB9"/>
    <w:rsid w:val="5466AC5D"/>
    <w:rsid w:val="5491E472"/>
    <w:rsid w:val="54BB18B6"/>
    <w:rsid w:val="54CBBC15"/>
    <w:rsid w:val="54DC6DFA"/>
    <w:rsid w:val="54F88B39"/>
    <w:rsid w:val="5517A3C7"/>
    <w:rsid w:val="551E7736"/>
    <w:rsid w:val="55222B44"/>
    <w:rsid w:val="553BD6DA"/>
    <w:rsid w:val="556009E7"/>
    <w:rsid w:val="55A4695E"/>
    <w:rsid w:val="55CE5C58"/>
    <w:rsid w:val="5623F64D"/>
    <w:rsid w:val="56750900"/>
    <w:rsid w:val="5698EB07"/>
    <w:rsid w:val="569CF1AE"/>
    <w:rsid w:val="56C16631"/>
    <w:rsid w:val="57298C49"/>
    <w:rsid w:val="573564D2"/>
    <w:rsid w:val="57446E1C"/>
    <w:rsid w:val="575993F2"/>
    <w:rsid w:val="57872576"/>
    <w:rsid w:val="579A1F3A"/>
    <w:rsid w:val="581DF092"/>
    <w:rsid w:val="5875B4E7"/>
    <w:rsid w:val="58ABB664"/>
    <w:rsid w:val="58B38B9F"/>
    <w:rsid w:val="58B72109"/>
    <w:rsid w:val="58B81D28"/>
    <w:rsid w:val="58D70701"/>
    <w:rsid w:val="59190898"/>
    <w:rsid w:val="59318352"/>
    <w:rsid w:val="595EFF2B"/>
    <w:rsid w:val="597B074D"/>
    <w:rsid w:val="59ABADA3"/>
    <w:rsid w:val="59E0FC57"/>
    <w:rsid w:val="5A5A3BE5"/>
    <w:rsid w:val="5A765322"/>
    <w:rsid w:val="5A896F67"/>
    <w:rsid w:val="5A8FC85B"/>
    <w:rsid w:val="5A906074"/>
    <w:rsid w:val="5ABD6CB8"/>
    <w:rsid w:val="5AF6DBE4"/>
    <w:rsid w:val="5B48CF38"/>
    <w:rsid w:val="5B959671"/>
    <w:rsid w:val="5BA5133E"/>
    <w:rsid w:val="5C2AD720"/>
    <w:rsid w:val="5C48D67A"/>
    <w:rsid w:val="5C5CBA86"/>
    <w:rsid w:val="5CB66613"/>
    <w:rsid w:val="5CEFD90F"/>
    <w:rsid w:val="5CF8C2B4"/>
    <w:rsid w:val="5D9B583C"/>
    <w:rsid w:val="5E0E261B"/>
    <w:rsid w:val="5E3A59AD"/>
    <w:rsid w:val="5E8FC1CC"/>
    <w:rsid w:val="5EAB5D92"/>
    <w:rsid w:val="5EBD244E"/>
    <w:rsid w:val="5EC07871"/>
    <w:rsid w:val="5ECD3130"/>
    <w:rsid w:val="5EDAAD08"/>
    <w:rsid w:val="5EE243CC"/>
    <w:rsid w:val="5EFA50AA"/>
    <w:rsid w:val="5F2A6411"/>
    <w:rsid w:val="5F8104A7"/>
    <w:rsid w:val="5F9165F0"/>
    <w:rsid w:val="5FA18802"/>
    <w:rsid w:val="5FF08102"/>
    <w:rsid w:val="5FF354D4"/>
    <w:rsid w:val="6025FD7D"/>
    <w:rsid w:val="603137FE"/>
    <w:rsid w:val="60572EE9"/>
    <w:rsid w:val="6087580C"/>
    <w:rsid w:val="60AEC6A1"/>
    <w:rsid w:val="60C6071D"/>
    <w:rsid w:val="60CCE415"/>
    <w:rsid w:val="612A1668"/>
    <w:rsid w:val="61411709"/>
    <w:rsid w:val="615E9963"/>
    <w:rsid w:val="6169B3D5"/>
    <w:rsid w:val="618A26AD"/>
    <w:rsid w:val="61922963"/>
    <w:rsid w:val="61B4D1E2"/>
    <w:rsid w:val="61CEE238"/>
    <w:rsid w:val="61E70759"/>
    <w:rsid w:val="62278509"/>
    <w:rsid w:val="624443DA"/>
    <w:rsid w:val="624B68FF"/>
    <w:rsid w:val="626AE861"/>
    <w:rsid w:val="6277A5DC"/>
    <w:rsid w:val="62DC5380"/>
    <w:rsid w:val="63174BED"/>
    <w:rsid w:val="631D3FE1"/>
    <w:rsid w:val="6332A9F1"/>
    <w:rsid w:val="6344E0E7"/>
    <w:rsid w:val="6372113A"/>
    <w:rsid w:val="637F28C4"/>
    <w:rsid w:val="63C9EBC7"/>
    <w:rsid w:val="63FB0F4D"/>
    <w:rsid w:val="6413F731"/>
    <w:rsid w:val="64902B75"/>
    <w:rsid w:val="653E435B"/>
    <w:rsid w:val="65736039"/>
    <w:rsid w:val="6597C3FC"/>
    <w:rsid w:val="66265A7B"/>
    <w:rsid w:val="6645E2E9"/>
    <w:rsid w:val="6675C3B5"/>
    <w:rsid w:val="667EB750"/>
    <w:rsid w:val="6696B064"/>
    <w:rsid w:val="66A58E56"/>
    <w:rsid w:val="66C87ED6"/>
    <w:rsid w:val="6732B00F"/>
    <w:rsid w:val="6776E591"/>
    <w:rsid w:val="6779C3D3"/>
    <w:rsid w:val="67C7CC37"/>
    <w:rsid w:val="67D1E7EE"/>
    <w:rsid w:val="67E0930F"/>
    <w:rsid w:val="67E1B34A"/>
    <w:rsid w:val="686FB149"/>
    <w:rsid w:val="68B3B9E4"/>
    <w:rsid w:val="68F78F6B"/>
    <w:rsid w:val="6924740D"/>
    <w:rsid w:val="696117D3"/>
    <w:rsid w:val="69639C98"/>
    <w:rsid w:val="69D73A29"/>
    <w:rsid w:val="69F966C1"/>
    <w:rsid w:val="6A04F2D4"/>
    <w:rsid w:val="6A22BD7F"/>
    <w:rsid w:val="6AA0EF18"/>
    <w:rsid w:val="6AA880F0"/>
    <w:rsid w:val="6ADC5958"/>
    <w:rsid w:val="6B0988B0"/>
    <w:rsid w:val="6B11ECEB"/>
    <w:rsid w:val="6B295C6F"/>
    <w:rsid w:val="6B487527"/>
    <w:rsid w:val="6B779320"/>
    <w:rsid w:val="6B84AB03"/>
    <w:rsid w:val="6BCE9A20"/>
    <w:rsid w:val="6C04F086"/>
    <w:rsid w:val="6C435E7E"/>
    <w:rsid w:val="6C499388"/>
    <w:rsid w:val="6C5F015C"/>
    <w:rsid w:val="6C94D2B1"/>
    <w:rsid w:val="6CC46E1D"/>
    <w:rsid w:val="6CCDA7B7"/>
    <w:rsid w:val="6D3EC7EA"/>
    <w:rsid w:val="6D559C5C"/>
    <w:rsid w:val="6D5D52F7"/>
    <w:rsid w:val="6D63EB10"/>
    <w:rsid w:val="6D6917A1"/>
    <w:rsid w:val="6D753CB4"/>
    <w:rsid w:val="6DB29336"/>
    <w:rsid w:val="6DCD1C59"/>
    <w:rsid w:val="6DCE3DEA"/>
    <w:rsid w:val="6F76CE34"/>
    <w:rsid w:val="6FDCF9D3"/>
    <w:rsid w:val="70134FE8"/>
    <w:rsid w:val="707D698B"/>
    <w:rsid w:val="709B8BD2"/>
    <w:rsid w:val="7126F143"/>
    <w:rsid w:val="7178CA34"/>
    <w:rsid w:val="717DC9D8"/>
    <w:rsid w:val="71E24C0E"/>
    <w:rsid w:val="71FEBAC1"/>
    <w:rsid w:val="72122242"/>
    <w:rsid w:val="7222C643"/>
    <w:rsid w:val="723F6F3B"/>
    <w:rsid w:val="727400C8"/>
    <w:rsid w:val="72DCCD97"/>
    <w:rsid w:val="72E5F837"/>
    <w:rsid w:val="73149A95"/>
    <w:rsid w:val="7329CCA4"/>
    <w:rsid w:val="733F9BC4"/>
    <w:rsid w:val="736658A2"/>
    <w:rsid w:val="73928A07"/>
    <w:rsid w:val="73A68765"/>
    <w:rsid w:val="73AF7B49"/>
    <w:rsid w:val="73CDB104"/>
    <w:rsid w:val="73FE301C"/>
    <w:rsid w:val="7416A67F"/>
    <w:rsid w:val="742F29AD"/>
    <w:rsid w:val="7430E429"/>
    <w:rsid w:val="7466A370"/>
    <w:rsid w:val="7495675A"/>
    <w:rsid w:val="74BD6E2F"/>
    <w:rsid w:val="74CF4A37"/>
    <w:rsid w:val="753710E3"/>
    <w:rsid w:val="7540915E"/>
    <w:rsid w:val="75698165"/>
    <w:rsid w:val="7574E4EE"/>
    <w:rsid w:val="75CC5AB9"/>
    <w:rsid w:val="75E44950"/>
    <w:rsid w:val="7624C241"/>
    <w:rsid w:val="7632FE23"/>
    <w:rsid w:val="763FCD92"/>
    <w:rsid w:val="764C3B57"/>
    <w:rsid w:val="76D79C09"/>
    <w:rsid w:val="7716B434"/>
    <w:rsid w:val="77693518"/>
    <w:rsid w:val="776E6EF9"/>
    <w:rsid w:val="77908A98"/>
    <w:rsid w:val="77AB3DF9"/>
    <w:rsid w:val="77D719B0"/>
    <w:rsid w:val="78050EBF"/>
    <w:rsid w:val="783EBFC6"/>
    <w:rsid w:val="787E593E"/>
    <w:rsid w:val="789E7207"/>
    <w:rsid w:val="78E6FF0A"/>
    <w:rsid w:val="79091484"/>
    <w:rsid w:val="7912912E"/>
    <w:rsid w:val="7983DC19"/>
    <w:rsid w:val="79A2BBB3"/>
    <w:rsid w:val="79C1122D"/>
    <w:rsid w:val="7A6D9B95"/>
    <w:rsid w:val="7A9BF821"/>
    <w:rsid w:val="7AE90728"/>
    <w:rsid w:val="7B173A85"/>
    <w:rsid w:val="7B3EA8BA"/>
    <w:rsid w:val="7B4AA43A"/>
    <w:rsid w:val="7B50290C"/>
    <w:rsid w:val="7B63C449"/>
    <w:rsid w:val="7B6524B6"/>
    <w:rsid w:val="7B6C3DB4"/>
    <w:rsid w:val="7B6D3B8F"/>
    <w:rsid w:val="7BB1A389"/>
    <w:rsid w:val="7C040C6A"/>
    <w:rsid w:val="7C2679F3"/>
    <w:rsid w:val="7C7C1BE7"/>
    <w:rsid w:val="7C806E67"/>
    <w:rsid w:val="7CF0AC20"/>
    <w:rsid w:val="7D1E40C1"/>
    <w:rsid w:val="7DBC3695"/>
    <w:rsid w:val="7DD59BB9"/>
    <w:rsid w:val="7DDE6B16"/>
    <w:rsid w:val="7DF292F5"/>
    <w:rsid w:val="7DFD0995"/>
    <w:rsid w:val="7E1CB2C6"/>
    <w:rsid w:val="7E3CD680"/>
    <w:rsid w:val="7E5F3AC2"/>
    <w:rsid w:val="7E857C65"/>
    <w:rsid w:val="7E95E4D7"/>
    <w:rsid w:val="7EA346A5"/>
    <w:rsid w:val="7EB8392E"/>
    <w:rsid w:val="7EC4CBC7"/>
    <w:rsid w:val="7EC56D35"/>
    <w:rsid w:val="7ED7CC64"/>
    <w:rsid w:val="7F039AF6"/>
    <w:rsid w:val="7F3BA499"/>
    <w:rsid w:val="7F59EFDD"/>
    <w:rsid w:val="7F71AA25"/>
    <w:rsid w:val="7F8B0488"/>
    <w:rsid w:val="7F997648"/>
    <w:rsid w:val="7FA1F613"/>
    <w:rsid w:val="7FB7C471"/>
    <w:rsid w:val="7FDBCE0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C93DB4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C35F4"/>
    <w:pPr>
      <w:spacing w:after="0" w:line="240" w:lineRule="auto"/>
    </w:pPr>
  </w:style>
  <w:style w:type="paragraph" w:styleId="Heading1">
    <w:name w:val="heading 1"/>
    <w:basedOn w:val="Normal"/>
    <w:next w:val="Normal"/>
    <w:link w:val="Heading1Char"/>
    <w:uiPriority w:val="9"/>
    <w:qFormat/>
    <w:rsid w:val="004C35F4"/>
    <w:pPr>
      <w:outlineLvl w:val="0"/>
    </w:pPr>
    <w:rPr>
      <w:b/>
      <w:bCs/>
      <w:smallCaps/>
      <w:sz w:val="28"/>
      <w:szCs w:val="28"/>
    </w:rPr>
  </w:style>
  <w:style w:type="paragraph" w:styleId="Heading2">
    <w:name w:val="heading 2"/>
    <w:basedOn w:val="Normal"/>
    <w:next w:val="Normal"/>
    <w:link w:val="Heading2Char"/>
    <w:uiPriority w:val="9"/>
    <w:semiHidden/>
    <w:unhideWhenUsed/>
    <w:qFormat/>
    <w:rsid w:val="00B0392F"/>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C35F4"/>
    <w:rPr>
      <w:b/>
      <w:bCs/>
      <w:smallCaps/>
      <w:sz w:val="28"/>
      <w:szCs w:val="28"/>
    </w:rPr>
  </w:style>
  <w:style w:type="paragraph" w:styleId="ListParagraph">
    <w:name w:val="List Paragraph"/>
    <w:basedOn w:val="Normal"/>
    <w:uiPriority w:val="1"/>
    <w:qFormat/>
    <w:rsid w:val="004C35F4"/>
    <w:pPr>
      <w:ind w:left="720"/>
      <w:contextualSpacing/>
    </w:pPr>
    <w:rPr>
      <w:sz w:val="24"/>
      <w:szCs w:val="24"/>
    </w:rPr>
  </w:style>
  <w:style w:type="character" w:styleId="Hyperlink">
    <w:name w:val="Hyperlink"/>
    <w:basedOn w:val="DefaultParagraphFont"/>
    <w:uiPriority w:val="99"/>
    <w:unhideWhenUsed/>
    <w:rsid w:val="004C35F4"/>
    <w:rPr>
      <w:color w:val="0563C1" w:themeColor="hyperlink"/>
      <w:u w:val="single"/>
    </w:rPr>
  </w:style>
  <w:style w:type="paragraph" w:styleId="Title">
    <w:name w:val="Title"/>
    <w:basedOn w:val="Normal"/>
    <w:next w:val="Normal"/>
    <w:link w:val="TitleChar"/>
    <w:uiPriority w:val="10"/>
    <w:qFormat/>
    <w:rsid w:val="004C35F4"/>
    <w:pPr>
      <w:jc w:val="center"/>
    </w:pPr>
    <w:rPr>
      <w:b/>
      <w:bCs/>
      <w:sz w:val="28"/>
      <w:szCs w:val="28"/>
    </w:rPr>
  </w:style>
  <w:style w:type="character" w:customStyle="1" w:styleId="TitleChar">
    <w:name w:val="Title Char"/>
    <w:basedOn w:val="DefaultParagraphFont"/>
    <w:link w:val="Title"/>
    <w:uiPriority w:val="10"/>
    <w:rsid w:val="004C35F4"/>
    <w:rPr>
      <w:b/>
      <w:bCs/>
      <w:sz w:val="28"/>
      <w:szCs w:val="28"/>
    </w:rPr>
  </w:style>
  <w:style w:type="character" w:customStyle="1" w:styleId="normaltextrun">
    <w:name w:val="normaltextrun"/>
    <w:basedOn w:val="DefaultParagraphFont"/>
    <w:rsid w:val="004C35F4"/>
  </w:style>
  <w:style w:type="paragraph" w:customStyle="1" w:styleId="paragraph">
    <w:name w:val="paragraph"/>
    <w:basedOn w:val="Normal"/>
    <w:rsid w:val="00DC1404"/>
    <w:pPr>
      <w:spacing w:before="100" w:beforeAutospacing="1" w:after="100" w:afterAutospacing="1"/>
    </w:pPr>
    <w:rPr>
      <w:rFonts w:ascii="Arial" w:eastAsia="Times New Roman" w:hAnsi="Arial" w:cs="Times New Roman"/>
      <w:sz w:val="24"/>
      <w:szCs w:val="24"/>
    </w:rPr>
  </w:style>
  <w:style w:type="character" w:styleId="UnresolvedMention">
    <w:name w:val="Unresolved Mention"/>
    <w:basedOn w:val="DefaultParagraphFont"/>
    <w:uiPriority w:val="99"/>
    <w:semiHidden/>
    <w:unhideWhenUsed/>
    <w:rsid w:val="00D844F8"/>
    <w:rPr>
      <w:color w:val="605E5C"/>
      <w:shd w:val="clear" w:color="auto" w:fill="E1DFDD"/>
    </w:rPr>
  </w:style>
  <w:style w:type="paragraph" w:styleId="Header">
    <w:name w:val="header"/>
    <w:basedOn w:val="Normal"/>
    <w:link w:val="HeaderChar"/>
    <w:uiPriority w:val="99"/>
    <w:unhideWhenUsed/>
    <w:rsid w:val="00CE3F77"/>
    <w:pPr>
      <w:tabs>
        <w:tab w:val="center" w:pos="4680"/>
        <w:tab w:val="right" w:pos="9360"/>
      </w:tabs>
    </w:pPr>
  </w:style>
  <w:style w:type="character" w:customStyle="1" w:styleId="HeaderChar">
    <w:name w:val="Header Char"/>
    <w:basedOn w:val="DefaultParagraphFont"/>
    <w:link w:val="Header"/>
    <w:uiPriority w:val="99"/>
    <w:rsid w:val="00CE3F77"/>
  </w:style>
  <w:style w:type="paragraph" w:styleId="Footer">
    <w:name w:val="footer"/>
    <w:basedOn w:val="Normal"/>
    <w:link w:val="FooterChar"/>
    <w:uiPriority w:val="99"/>
    <w:unhideWhenUsed/>
    <w:rsid w:val="00CE3F77"/>
    <w:pPr>
      <w:tabs>
        <w:tab w:val="center" w:pos="4680"/>
        <w:tab w:val="right" w:pos="9360"/>
      </w:tabs>
    </w:pPr>
  </w:style>
  <w:style w:type="character" w:customStyle="1" w:styleId="FooterChar">
    <w:name w:val="Footer Char"/>
    <w:basedOn w:val="DefaultParagraphFont"/>
    <w:link w:val="Footer"/>
    <w:uiPriority w:val="99"/>
    <w:rsid w:val="00CE3F77"/>
  </w:style>
  <w:style w:type="paragraph" w:styleId="Revision">
    <w:name w:val="Revision"/>
    <w:hidden/>
    <w:uiPriority w:val="99"/>
    <w:semiHidden/>
    <w:rsid w:val="00AD6B75"/>
    <w:pPr>
      <w:spacing w:after="0" w:line="240" w:lineRule="auto"/>
    </w:pPr>
  </w:style>
  <w:style w:type="character" w:customStyle="1" w:styleId="contextualspellingandgrammarerror">
    <w:name w:val="contextualspellingandgrammarerror"/>
    <w:basedOn w:val="DefaultParagraphFont"/>
    <w:rsid w:val="00AD6B75"/>
  </w:style>
  <w:style w:type="character" w:styleId="CommentReference">
    <w:name w:val="annotation reference"/>
    <w:basedOn w:val="DefaultParagraphFont"/>
    <w:uiPriority w:val="99"/>
    <w:semiHidden/>
    <w:unhideWhenUsed/>
    <w:rsid w:val="00AD6B75"/>
    <w:rPr>
      <w:sz w:val="16"/>
      <w:szCs w:val="16"/>
    </w:rPr>
  </w:style>
  <w:style w:type="paragraph" w:styleId="CommentText">
    <w:name w:val="annotation text"/>
    <w:basedOn w:val="Normal"/>
    <w:link w:val="CommentTextChar"/>
    <w:uiPriority w:val="99"/>
    <w:unhideWhenUsed/>
    <w:rsid w:val="00AD6B75"/>
    <w:rPr>
      <w:sz w:val="20"/>
      <w:szCs w:val="20"/>
    </w:rPr>
  </w:style>
  <w:style w:type="character" w:customStyle="1" w:styleId="CommentTextChar">
    <w:name w:val="Comment Text Char"/>
    <w:basedOn w:val="DefaultParagraphFont"/>
    <w:link w:val="CommentText"/>
    <w:uiPriority w:val="99"/>
    <w:rsid w:val="00AD6B75"/>
    <w:rPr>
      <w:sz w:val="20"/>
      <w:szCs w:val="20"/>
    </w:rPr>
  </w:style>
  <w:style w:type="paragraph" w:styleId="CommentSubject">
    <w:name w:val="annotation subject"/>
    <w:basedOn w:val="CommentText"/>
    <w:next w:val="CommentText"/>
    <w:link w:val="CommentSubjectChar"/>
    <w:uiPriority w:val="99"/>
    <w:semiHidden/>
    <w:unhideWhenUsed/>
    <w:rsid w:val="00AD6B75"/>
    <w:rPr>
      <w:b/>
      <w:bCs/>
    </w:rPr>
  </w:style>
  <w:style w:type="character" w:customStyle="1" w:styleId="CommentSubjectChar">
    <w:name w:val="Comment Subject Char"/>
    <w:basedOn w:val="CommentTextChar"/>
    <w:link w:val="CommentSubject"/>
    <w:uiPriority w:val="99"/>
    <w:semiHidden/>
    <w:rsid w:val="00AD6B75"/>
    <w:rPr>
      <w:b/>
      <w:bCs/>
      <w:sz w:val="20"/>
      <w:szCs w:val="20"/>
    </w:rPr>
  </w:style>
  <w:style w:type="character" w:customStyle="1" w:styleId="eop">
    <w:name w:val="eop"/>
    <w:basedOn w:val="DefaultParagraphFont"/>
    <w:rsid w:val="00AD6B75"/>
  </w:style>
  <w:style w:type="character" w:styleId="Mention">
    <w:name w:val="Mention"/>
    <w:basedOn w:val="DefaultParagraphFont"/>
    <w:uiPriority w:val="99"/>
    <w:unhideWhenUsed/>
    <w:rsid w:val="002D684D"/>
    <w:rPr>
      <w:color w:val="2B579A"/>
      <w:shd w:val="clear" w:color="auto" w:fill="E1DFDD"/>
    </w:rPr>
  </w:style>
  <w:style w:type="paragraph" w:styleId="NormalWeb">
    <w:name w:val="Normal (Web)"/>
    <w:basedOn w:val="Normal"/>
    <w:uiPriority w:val="99"/>
    <w:unhideWhenUsed/>
    <w:rsid w:val="00C85909"/>
    <w:pPr>
      <w:spacing w:before="100" w:beforeAutospacing="1" w:after="100" w:afterAutospacing="1"/>
    </w:pPr>
    <w:rPr>
      <w:rFonts w:ascii="Times New Roman" w:eastAsia="Times New Roman" w:hAnsi="Times New Roman" w:cs="Times New Roman"/>
      <w:sz w:val="24"/>
      <w:szCs w:val="24"/>
    </w:rPr>
  </w:style>
  <w:style w:type="table" w:styleId="TableGrid">
    <w:name w:val="Table Grid"/>
    <w:basedOn w:val="TableNormal"/>
    <w:uiPriority w:val="39"/>
    <w:rsid w:val="00680B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unhideWhenUsed/>
    <w:rsid w:val="003E34B7"/>
    <w:rPr>
      <w:sz w:val="20"/>
      <w:szCs w:val="20"/>
    </w:rPr>
  </w:style>
  <w:style w:type="character" w:customStyle="1" w:styleId="FootnoteTextChar">
    <w:name w:val="Footnote Text Char"/>
    <w:basedOn w:val="DefaultParagraphFont"/>
    <w:link w:val="FootnoteText"/>
    <w:uiPriority w:val="99"/>
    <w:rsid w:val="003E34B7"/>
    <w:rPr>
      <w:sz w:val="20"/>
      <w:szCs w:val="20"/>
    </w:rPr>
  </w:style>
  <w:style w:type="character" w:styleId="FootnoteReference">
    <w:name w:val="footnote reference"/>
    <w:basedOn w:val="DefaultParagraphFont"/>
    <w:uiPriority w:val="99"/>
    <w:semiHidden/>
    <w:unhideWhenUsed/>
    <w:rsid w:val="003E34B7"/>
    <w:rPr>
      <w:vertAlign w:val="superscript"/>
    </w:rPr>
  </w:style>
  <w:style w:type="paragraph" w:styleId="EndnoteText">
    <w:name w:val="endnote text"/>
    <w:basedOn w:val="Normal"/>
    <w:link w:val="EndnoteTextChar"/>
    <w:uiPriority w:val="99"/>
    <w:semiHidden/>
    <w:unhideWhenUsed/>
    <w:rsid w:val="002F2AA7"/>
    <w:rPr>
      <w:sz w:val="20"/>
      <w:szCs w:val="20"/>
    </w:rPr>
  </w:style>
  <w:style w:type="character" w:customStyle="1" w:styleId="EndnoteTextChar">
    <w:name w:val="Endnote Text Char"/>
    <w:basedOn w:val="DefaultParagraphFont"/>
    <w:link w:val="EndnoteText"/>
    <w:uiPriority w:val="99"/>
    <w:semiHidden/>
    <w:rsid w:val="002F2AA7"/>
    <w:rPr>
      <w:sz w:val="20"/>
      <w:szCs w:val="20"/>
    </w:rPr>
  </w:style>
  <w:style w:type="character" w:styleId="EndnoteReference">
    <w:name w:val="endnote reference"/>
    <w:basedOn w:val="DefaultParagraphFont"/>
    <w:uiPriority w:val="99"/>
    <w:semiHidden/>
    <w:unhideWhenUsed/>
    <w:rsid w:val="002F2AA7"/>
    <w:rPr>
      <w:vertAlign w:val="superscript"/>
    </w:rPr>
  </w:style>
  <w:style w:type="character" w:customStyle="1" w:styleId="Heading2Char">
    <w:name w:val="Heading 2 Char"/>
    <w:basedOn w:val="DefaultParagraphFont"/>
    <w:link w:val="Heading2"/>
    <w:uiPriority w:val="9"/>
    <w:semiHidden/>
    <w:rsid w:val="00B0392F"/>
    <w:rPr>
      <w:rFonts w:asciiTheme="majorHAnsi" w:eastAsiaTheme="majorEastAsia" w:hAnsiTheme="majorHAnsi" w:cstheme="majorBidi"/>
      <w:color w:val="2F5496" w:themeColor="accent1" w:themeShade="BF"/>
      <w:sz w:val="26"/>
      <w:szCs w:val="26"/>
    </w:rPr>
  </w:style>
  <w:style w:type="character" w:styleId="FollowedHyperlink">
    <w:name w:val="FollowedHyperlink"/>
    <w:basedOn w:val="DefaultParagraphFont"/>
    <w:uiPriority w:val="99"/>
    <w:semiHidden/>
    <w:unhideWhenUsed/>
    <w:rsid w:val="00CB49F3"/>
    <w:rPr>
      <w:color w:val="954F72" w:themeColor="followedHyperlink"/>
      <w:u w:val="single"/>
    </w:rPr>
  </w:style>
  <w:style w:type="paragraph" w:styleId="BalloonText">
    <w:name w:val="Balloon Text"/>
    <w:basedOn w:val="Normal"/>
    <w:link w:val="BalloonTextChar"/>
    <w:uiPriority w:val="99"/>
    <w:semiHidden/>
    <w:unhideWhenUsed/>
    <w:rsid w:val="00276C5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76C5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1454067">
      <w:bodyDiv w:val="1"/>
      <w:marLeft w:val="0"/>
      <w:marRight w:val="0"/>
      <w:marTop w:val="0"/>
      <w:marBottom w:val="0"/>
      <w:divBdr>
        <w:top w:val="none" w:sz="0" w:space="0" w:color="auto"/>
        <w:left w:val="none" w:sz="0" w:space="0" w:color="auto"/>
        <w:bottom w:val="none" w:sz="0" w:space="0" w:color="auto"/>
        <w:right w:val="none" w:sz="0" w:space="0" w:color="auto"/>
      </w:divBdr>
    </w:div>
    <w:div w:id="355621433">
      <w:bodyDiv w:val="1"/>
      <w:marLeft w:val="0"/>
      <w:marRight w:val="0"/>
      <w:marTop w:val="0"/>
      <w:marBottom w:val="0"/>
      <w:divBdr>
        <w:top w:val="none" w:sz="0" w:space="0" w:color="auto"/>
        <w:left w:val="none" w:sz="0" w:space="0" w:color="auto"/>
        <w:bottom w:val="none" w:sz="0" w:space="0" w:color="auto"/>
        <w:right w:val="none" w:sz="0" w:space="0" w:color="auto"/>
      </w:divBdr>
    </w:div>
    <w:div w:id="385029478">
      <w:bodyDiv w:val="1"/>
      <w:marLeft w:val="0"/>
      <w:marRight w:val="0"/>
      <w:marTop w:val="0"/>
      <w:marBottom w:val="0"/>
      <w:divBdr>
        <w:top w:val="none" w:sz="0" w:space="0" w:color="auto"/>
        <w:left w:val="none" w:sz="0" w:space="0" w:color="auto"/>
        <w:bottom w:val="none" w:sz="0" w:space="0" w:color="auto"/>
        <w:right w:val="none" w:sz="0" w:space="0" w:color="auto"/>
      </w:divBdr>
    </w:div>
    <w:div w:id="403376702">
      <w:bodyDiv w:val="1"/>
      <w:marLeft w:val="0"/>
      <w:marRight w:val="0"/>
      <w:marTop w:val="0"/>
      <w:marBottom w:val="0"/>
      <w:divBdr>
        <w:top w:val="none" w:sz="0" w:space="0" w:color="auto"/>
        <w:left w:val="none" w:sz="0" w:space="0" w:color="auto"/>
        <w:bottom w:val="none" w:sz="0" w:space="0" w:color="auto"/>
        <w:right w:val="none" w:sz="0" w:space="0" w:color="auto"/>
      </w:divBdr>
    </w:div>
    <w:div w:id="627707991">
      <w:bodyDiv w:val="1"/>
      <w:marLeft w:val="0"/>
      <w:marRight w:val="0"/>
      <w:marTop w:val="0"/>
      <w:marBottom w:val="0"/>
      <w:divBdr>
        <w:top w:val="none" w:sz="0" w:space="0" w:color="auto"/>
        <w:left w:val="none" w:sz="0" w:space="0" w:color="auto"/>
        <w:bottom w:val="none" w:sz="0" w:space="0" w:color="auto"/>
        <w:right w:val="none" w:sz="0" w:space="0" w:color="auto"/>
      </w:divBdr>
    </w:div>
    <w:div w:id="943920905">
      <w:bodyDiv w:val="1"/>
      <w:marLeft w:val="0"/>
      <w:marRight w:val="0"/>
      <w:marTop w:val="0"/>
      <w:marBottom w:val="0"/>
      <w:divBdr>
        <w:top w:val="none" w:sz="0" w:space="0" w:color="auto"/>
        <w:left w:val="none" w:sz="0" w:space="0" w:color="auto"/>
        <w:bottom w:val="none" w:sz="0" w:space="0" w:color="auto"/>
        <w:right w:val="none" w:sz="0" w:space="0" w:color="auto"/>
      </w:divBdr>
    </w:div>
    <w:div w:id="1034958521">
      <w:bodyDiv w:val="1"/>
      <w:marLeft w:val="0"/>
      <w:marRight w:val="0"/>
      <w:marTop w:val="0"/>
      <w:marBottom w:val="0"/>
      <w:divBdr>
        <w:top w:val="none" w:sz="0" w:space="0" w:color="auto"/>
        <w:left w:val="none" w:sz="0" w:space="0" w:color="auto"/>
        <w:bottom w:val="none" w:sz="0" w:space="0" w:color="auto"/>
        <w:right w:val="none" w:sz="0" w:space="0" w:color="auto"/>
      </w:divBdr>
    </w:div>
    <w:div w:id="1330714213">
      <w:bodyDiv w:val="1"/>
      <w:marLeft w:val="0"/>
      <w:marRight w:val="0"/>
      <w:marTop w:val="0"/>
      <w:marBottom w:val="0"/>
      <w:divBdr>
        <w:top w:val="none" w:sz="0" w:space="0" w:color="auto"/>
        <w:left w:val="none" w:sz="0" w:space="0" w:color="auto"/>
        <w:bottom w:val="none" w:sz="0" w:space="0" w:color="auto"/>
        <w:right w:val="none" w:sz="0" w:space="0" w:color="auto"/>
      </w:divBdr>
    </w:div>
    <w:div w:id="1467550469">
      <w:bodyDiv w:val="1"/>
      <w:marLeft w:val="0"/>
      <w:marRight w:val="0"/>
      <w:marTop w:val="0"/>
      <w:marBottom w:val="0"/>
      <w:divBdr>
        <w:top w:val="none" w:sz="0" w:space="0" w:color="auto"/>
        <w:left w:val="none" w:sz="0" w:space="0" w:color="auto"/>
        <w:bottom w:val="none" w:sz="0" w:space="0" w:color="auto"/>
        <w:right w:val="none" w:sz="0" w:space="0" w:color="auto"/>
      </w:divBdr>
    </w:div>
    <w:div w:id="1567571442">
      <w:bodyDiv w:val="1"/>
      <w:marLeft w:val="0"/>
      <w:marRight w:val="0"/>
      <w:marTop w:val="0"/>
      <w:marBottom w:val="0"/>
      <w:divBdr>
        <w:top w:val="none" w:sz="0" w:space="0" w:color="auto"/>
        <w:left w:val="none" w:sz="0" w:space="0" w:color="auto"/>
        <w:bottom w:val="none" w:sz="0" w:space="0" w:color="auto"/>
        <w:right w:val="none" w:sz="0" w:space="0" w:color="auto"/>
      </w:divBdr>
    </w:div>
    <w:div w:id="1586768371">
      <w:bodyDiv w:val="1"/>
      <w:marLeft w:val="0"/>
      <w:marRight w:val="0"/>
      <w:marTop w:val="0"/>
      <w:marBottom w:val="0"/>
      <w:divBdr>
        <w:top w:val="none" w:sz="0" w:space="0" w:color="auto"/>
        <w:left w:val="none" w:sz="0" w:space="0" w:color="auto"/>
        <w:bottom w:val="none" w:sz="0" w:space="0" w:color="auto"/>
        <w:right w:val="none" w:sz="0" w:space="0" w:color="auto"/>
      </w:divBdr>
    </w:div>
    <w:div w:id="1646397969">
      <w:bodyDiv w:val="1"/>
      <w:marLeft w:val="0"/>
      <w:marRight w:val="0"/>
      <w:marTop w:val="0"/>
      <w:marBottom w:val="0"/>
      <w:divBdr>
        <w:top w:val="none" w:sz="0" w:space="0" w:color="auto"/>
        <w:left w:val="none" w:sz="0" w:space="0" w:color="auto"/>
        <w:bottom w:val="none" w:sz="0" w:space="0" w:color="auto"/>
        <w:right w:val="none" w:sz="0" w:space="0" w:color="auto"/>
      </w:divBdr>
    </w:div>
    <w:div w:id="1667633060">
      <w:bodyDiv w:val="1"/>
      <w:marLeft w:val="0"/>
      <w:marRight w:val="0"/>
      <w:marTop w:val="0"/>
      <w:marBottom w:val="0"/>
      <w:divBdr>
        <w:top w:val="none" w:sz="0" w:space="0" w:color="auto"/>
        <w:left w:val="none" w:sz="0" w:space="0" w:color="auto"/>
        <w:bottom w:val="none" w:sz="0" w:space="0" w:color="auto"/>
        <w:right w:val="none" w:sz="0" w:space="0" w:color="auto"/>
      </w:divBdr>
    </w:div>
    <w:div w:id="1676028825">
      <w:bodyDiv w:val="1"/>
      <w:marLeft w:val="0"/>
      <w:marRight w:val="0"/>
      <w:marTop w:val="0"/>
      <w:marBottom w:val="0"/>
      <w:divBdr>
        <w:top w:val="none" w:sz="0" w:space="0" w:color="auto"/>
        <w:left w:val="none" w:sz="0" w:space="0" w:color="auto"/>
        <w:bottom w:val="none" w:sz="0" w:space="0" w:color="auto"/>
        <w:right w:val="none" w:sz="0" w:space="0" w:color="auto"/>
      </w:divBdr>
    </w:div>
    <w:div w:id="1805346773">
      <w:bodyDiv w:val="1"/>
      <w:marLeft w:val="0"/>
      <w:marRight w:val="0"/>
      <w:marTop w:val="0"/>
      <w:marBottom w:val="0"/>
      <w:divBdr>
        <w:top w:val="none" w:sz="0" w:space="0" w:color="auto"/>
        <w:left w:val="none" w:sz="0" w:space="0" w:color="auto"/>
        <w:bottom w:val="none" w:sz="0" w:space="0" w:color="auto"/>
        <w:right w:val="none" w:sz="0" w:space="0" w:color="auto"/>
      </w:divBdr>
    </w:div>
    <w:div w:id="1928879196">
      <w:bodyDiv w:val="1"/>
      <w:marLeft w:val="0"/>
      <w:marRight w:val="0"/>
      <w:marTop w:val="0"/>
      <w:marBottom w:val="0"/>
      <w:divBdr>
        <w:top w:val="none" w:sz="0" w:space="0" w:color="auto"/>
        <w:left w:val="none" w:sz="0" w:space="0" w:color="auto"/>
        <w:bottom w:val="none" w:sz="0" w:space="0" w:color="auto"/>
        <w:right w:val="none" w:sz="0" w:space="0" w:color="auto"/>
      </w:divBdr>
    </w:div>
    <w:div w:id="1999380095">
      <w:bodyDiv w:val="1"/>
      <w:marLeft w:val="0"/>
      <w:marRight w:val="0"/>
      <w:marTop w:val="0"/>
      <w:marBottom w:val="0"/>
      <w:divBdr>
        <w:top w:val="none" w:sz="0" w:space="0" w:color="auto"/>
        <w:left w:val="none" w:sz="0" w:space="0" w:color="auto"/>
        <w:bottom w:val="none" w:sz="0" w:space="0" w:color="auto"/>
        <w:right w:val="none" w:sz="0" w:space="0" w:color="auto"/>
      </w:divBdr>
    </w:div>
    <w:div w:id="2015329656">
      <w:bodyDiv w:val="1"/>
      <w:marLeft w:val="0"/>
      <w:marRight w:val="0"/>
      <w:marTop w:val="0"/>
      <w:marBottom w:val="0"/>
      <w:divBdr>
        <w:top w:val="none" w:sz="0" w:space="0" w:color="auto"/>
        <w:left w:val="none" w:sz="0" w:space="0" w:color="auto"/>
        <w:bottom w:val="none" w:sz="0" w:space="0" w:color="auto"/>
        <w:right w:val="none" w:sz="0" w:space="0" w:color="auto"/>
      </w:divBdr>
    </w:div>
    <w:div w:id="2063559980">
      <w:bodyDiv w:val="1"/>
      <w:marLeft w:val="0"/>
      <w:marRight w:val="0"/>
      <w:marTop w:val="0"/>
      <w:marBottom w:val="0"/>
      <w:divBdr>
        <w:top w:val="none" w:sz="0" w:space="0" w:color="auto"/>
        <w:left w:val="none" w:sz="0" w:space="0" w:color="auto"/>
        <w:bottom w:val="none" w:sz="0" w:space="0" w:color="auto"/>
        <w:right w:val="none" w:sz="0" w:space="0" w:color="auto"/>
      </w:divBdr>
    </w:div>
    <w:div w:id="2115392423">
      <w:bodyDiv w:val="1"/>
      <w:marLeft w:val="0"/>
      <w:marRight w:val="0"/>
      <w:marTop w:val="0"/>
      <w:marBottom w:val="0"/>
      <w:divBdr>
        <w:top w:val="none" w:sz="0" w:space="0" w:color="auto"/>
        <w:left w:val="none" w:sz="0" w:space="0" w:color="auto"/>
        <w:bottom w:val="none" w:sz="0" w:space="0" w:color="auto"/>
        <w:right w:val="none" w:sz="0" w:space="0" w:color="auto"/>
      </w:divBdr>
    </w:div>
    <w:div w:id="2129273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pooledfund.org/Details/Study/705"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fhwa.dot.gov/infrastructure/climatechallenge/"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2.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s://eng.auburn.edu/research/centers/ncat/"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dot.state.al.us" TargetMode="External"/></Relationships>
</file>

<file path=word/_rels/footnotes.xml.rels><?xml version="1.0" encoding="UTF-8" standalone="yes"?>
<Relationships xmlns="http://schemas.openxmlformats.org/package/2006/relationships"><Relationship Id="rId8" Type="http://schemas.openxmlformats.org/officeDocument/2006/relationships/hyperlink" Target="https://onlinepubs.trb.org/onlinepubs/nchrp/docs/NCHRP09-47A_FR-VolumeII.pdf" TargetMode="External"/><Relationship Id="rId13" Type="http://schemas.openxmlformats.org/officeDocument/2006/relationships/hyperlink" Target="https://www.gsa.gov/real-estate/gsa-properties/inflation-reduction-act/lec-program-details" TargetMode="External"/><Relationship Id="rId18" Type="http://schemas.openxmlformats.org/officeDocument/2006/relationships/hyperlink" Target="https://www.dot.state.al.us/news/pdf/AldotPipFinalNov2021.pdf" TargetMode="External"/><Relationship Id="rId3" Type="http://schemas.openxmlformats.org/officeDocument/2006/relationships/hyperlink" Target="https://member.asphaltpavement.org/Shop/Product-Catalog/Product-Details?productid=%7bBDAB6C1D-7D96-ED11-AAD1-0022482A4988%7d" TargetMode="External"/><Relationship Id="rId7" Type="http://schemas.openxmlformats.org/officeDocument/2006/relationships/hyperlink" Target="https://www.fhwa.dot.gov/pavement/sustainability/case_studies/hif19078.pdf" TargetMode="External"/><Relationship Id="rId12" Type="http://schemas.openxmlformats.org/officeDocument/2006/relationships/hyperlink" Target="https://journals.sagepub.com/doi/10.1177/03611981211017904" TargetMode="External"/><Relationship Id="rId17" Type="http://schemas.openxmlformats.org/officeDocument/2006/relationships/hyperlink" Target="https://www.epa.gov/planandbudget/strategicplan" TargetMode="External"/><Relationship Id="rId2" Type="http://schemas.openxmlformats.org/officeDocument/2006/relationships/hyperlink" Target="https://www.energy.gov/sites/default/files/2022-09/Industrial%20Decarbonization%20Roadmap%20Fact%20Sheet.pdf" TargetMode="External"/><Relationship Id="rId16" Type="http://schemas.openxmlformats.org/officeDocument/2006/relationships/hyperlink" Target="https://www.sciencedirect.com/science/article/abs/pii/S0959652620321752" TargetMode="External"/><Relationship Id="rId1" Type="http://schemas.openxmlformats.org/officeDocument/2006/relationships/hyperlink" Target="https://www.epa.gov/system/files/documents/2024-03/alabama-pcap.pdf" TargetMode="External"/><Relationship Id="rId6" Type="http://schemas.openxmlformats.org/officeDocument/2006/relationships/hyperlink" Target="https://www.asphaltpavement.org/uploads/documents/Sustainability/SIP-106_GHG_Emissions_Inventory_for_Asphalt_Mix_Production_in_the_US_%E2%80%93_NAPA_June_2022.pdf" TargetMode="External"/><Relationship Id="rId11" Type="http://schemas.openxmlformats.org/officeDocument/2006/relationships/hyperlink" Target="https://www.fhwa.dot.gov/infrastructure/climatechallenge/projects/index.cfm" TargetMode="External"/><Relationship Id="rId5" Type="http://schemas.openxmlformats.org/officeDocument/2006/relationships/hyperlink" Target="https://screeningtool.geoplatform.gov/en/" TargetMode="External"/><Relationship Id="rId15" Type="http://schemas.openxmlformats.org/officeDocument/2006/relationships/hyperlink" Target="https://www.whitehouse.gov/build/guidebook/" TargetMode="External"/><Relationship Id="rId10" Type="http://schemas.openxmlformats.org/officeDocument/2006/relationships/hyperlink" Target="https://www.fhwa.dot.gov/infrastructure/climatechallenge/process.cfm" TargetMode="External"/><Relationship Id="rId19" Type="http://schemas.openxmlformats.org/officeDocument/2006/relationships/hyperlink" Target="https://onlinepubs.trb.org/onlinepubs/nchrp/docs/NCHRP09-47A_FR-VolumeII.pdf" TargetMode="External"/><Relationship Id="rId4" Type="http://schemas.openxmlformats.org/officeDocument/2006/relationships/hyperlink" Target="https://www.dot.state.al.us/publications/Materials/pdf/MSDSAR/QMSD/Li05.pdf" TargetMode="External"/><Relationship Id="rId9" Type="http://schemas.openxmlformats.org/officeDocument/2006/relationships/hyperlink" Target="mailto:trey.wurst@ingevity.com" TargetMode="External"/><Relationship Id="rId14" Type="http://schemas.openxmlformats.org/officeDocument/2006/relationships/hyperlink" Target="https://www.fhwa.dot.gov/lowcarbon/funding.cf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haredWithUsers xmlns="ce6d8e51-f846-445b-9b22-0bd60a6405d4">
      <UserInfo>
        <DisplayName>Kluck, Johanna</DisplayName>
        <AccountId>152</AccountId>
        <AccountType/>
      </UserInfo>
      <UserInfo>
        <DisplayName>Denny, Andrea</DisplayName>
        <AccountId>14</AccountId>
        <AccountType/>
      </UserInfo>
      <UserInfo>
        <DisplayName>Brachtl, Megan</DisplayName>
        <AccountId>17</AccountId>
        <AccountType/>
      </UserInfo>
      <UserInfo>
        <DisplayName>Damberg, Rich</DisplayName>
        <AccountId>16</AccountId>
        <AccountType/>
      </UserInfo>
      <UserInfo>
        <DisplayName>Marshall, Layne</DisplayName>
        <AccountId>130</AccountId>
        <AccountType/>
      </UserInfo>
      <UserInfo>
        <DisplayName>Hansel, Peter</DisplayName>
        <AccountId>202</AccountId>
        <AccountType/>
      </UserInfo>
      <UserInfo>
        <DisplayName>Roberts, Timothy-P</DisplayName>
        <AccountId>50</AccountId>
        <AccountType/>
      </UserInfo>
      <UserInfo>
        <DisplayName>O'Sullivan, Caitlin (she/her/hers)</DisplayName>
        <AccountId>248</AccountId>
        <AccountType/>
      </UserInfo>
      <UserInfo>
        <DisplayName>January, Elizabeth (she/her/hers)</DisplayName>
        <AccountId>1114</AccountId>
        <AccountType/>
      </UserInfo>
      <UserInfo>
        <DisplayName>Ng, Allison</DisplayName>
        <AccountId>221</AccountId>
        <AccountType/>
      </UserInfo>
      <UserInfo>
        <DisplayName>Thompson, Ashley (she/her/hers)</DisplayName>
        <AccountId>62</AccountId>
        <AccountType/>
      </UserInfo>
    </SharedWithUser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603F909E15FACB42A3DB3F5822986AF3" ma:contentTypeVersion="10" ma:contentTypeDescription="Create a new document." ma:contentTypeScope="" ma:versionID="909c756f7ae168a8c1386d906c5952c9">
  <xsd:schema xmlns:xsd="http://www.w3.org/2001/XMLSchema" xmlns:xs="http://www.w3.org/2001/XMLSchema" xmlns:p="http://schemas.microsoft.com/office/2006/metadata/properties" xmlns:ns2="98364b2a-b1d6-4af5-be67-16f96b3a0a46" xmlns:ns3="ce6d8e51-f846-445b-9b22-0bd60a6405d4" targetNamespace="http://schemas.microsoft.com/office/2006/metadata/properties" ma:root="true" ma:fieldsID="2519d985ed3784fe77d8774b6b5fec18" ns2:_="" ns3:_="">
    <xsd:import namespace="98364b2a-b1d6-4af5-be67-16f96b3a0a46"/>
    <xsd:import namespace="ce6d8e51-f846-445b-9b22-0bd60a6405d4"/>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ObjectDetectorVersions" minOccurs="0"/>
                <xsd:element ref="ns2:MediaServiceGenerationTime" minOccurs="0"/>
                <xsd:element ref="ns2:MediaServiceEventHashCode" minOccurs="0"/>
                <xsd:element ref="ns2:MediaLengthInSecond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364b2a-b1d6-4af5-be67-16f96b3a0a4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e6d8e51-f846-445b-9b22-0bd60a6405d4"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b:Source>
    <b:Tag>Env24</b:Tag>
    <b:SourceType>DocumentFromInternetSite</b:SourceType>
    <b:Guid>{21FA1D3F-90D0-4062-BA80-B616DE459C41}</b:Guid>
    <b:Title>PRIORITY CLIMATE ACTION PLAN</b:Title>
    <b:Year>2024</b:Year>
    <b:Author>
      <b:Author>
        <b:NameList>
          <b:Person>
            <b:Last>Agency</b:Last>
            <b:First>Environmental</b:First>
            <b:Middle>Protection</b:Middle>
          </b:Person>
        </b:NameList>
      </b:Author>
    </b:Author>
    <b:InternetSiteTitle>Alabama Department of Environmental</b:InternetSiteTitle>
    <b:Month>March</b:Month>
    <b:Day>1</b:Day>
    <b:URL>https://www.epa.gov/system/files/documents/2024-03/alabama-pcap.pdf</b:URL>
    <b:RefOrder>1</b:RefOrder>
  </b:Source>
</b:Sources>
</file>

<file path=customXml/itemProps1.xml><?xml version="1.0" encoding="utf-8"?>
<ds:datastoreItem xmlns:ds="http://schemas.openxmlformats.org/officeDocument/2006/customXml" ds:itemID="{D5BB3FA3-984D-4BAA-A0E9-44CCEFDAC3DE}">
  <ds:schemaRefs>
    <ds:schemaRef ds:uri="http://schemas.microsoft.com/sharepoint/v3/contenttype/forms"/>
  </ds:schemaRefs>
</ds:datastoreItem>
</file>

<file path=customXml/itemProps2.xml><?xml version="1.0" encoding="utf-8"?>
<ds:datastoreItem xmlns:ds="http://schemas.openxmlformats.org/officeDocument/2006/customXml" ds:itemID="{E79ABBF7-6786-4866-8D4E-C001CAF2B108}">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ce6d8e51-f846-445b-9b22-0bd60a6405d4"/>
    <ds:schemaRef ds:uri="98364b2a-b1d6-4af5-be67-16f96b3a0a46"/>
    <ds:schemaRef ds:uri="http://www.w3.org/XML/1998/namespace"/>
    <ds:schemaRef ds:uri="http://purl.org/dc/dcmitype/"/>
  </ds:schemaRefs>
</ds:datastoreItem>
</file>

<file path=customXml/itemProps3.xml><?xml version="1.0" encoding="utf-8"?>
<ds:datastoreItem xmlns:ds="http://schemas.openxmlformats.org/officeDocument/2006/customXml" ds:itemID="{7F86615A-57F0-47E9-9B25-7778B85F350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364b2a-b1d6-4af5-be67-16f96b3a0a46"/>
    <ds:schemaRef ds:uri="ce6d8e51-f846-445b-9b22-0bd60a6405d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8E79C8F-6492-4356-8A49-81A947779D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Pages>
  <Words>8761</Words>
  <Characters>49940</Characters>
  <Application>Microsoft Office Word</Application>
  <DocSecurity>0</DocSecurity>
  <Lines>416</Lines>
  <Paragraphs>117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58584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2024-03-29T13:45:00Z</dcterms:created>
  <dcterms:modified xsi:type="dcterms:W3CDTF">2024-03-29T13:56:00Z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MediaServiceImageTags">
    <vt:lpwstr/>
  </property>
  <property fmtid="{D5CDD505-2E9C-101B-9397-08002B2CF9AE}" pid="4" name="e3f09c3df709400db2417a7161762d62">
    <vt:lpwstr/>
  </property>
  <property fmtid="{D5CDD505-2E9C-101B-9397-08002B2CF9AE}" pid="5" name="EPA Subject">
    <vt:lpwstr/>
  </property>
  <property fmtid="{D5CDD505-2E9C-101B-9397-08002B2CF9AE}" pid="6" name="EPA_x0020_Subject">
    <vt:lpwstr/>
  </property>
  <property fmtid="{D5CDD505-2E9C-101B-9397-08002B2CF9AE}" pid="7" name="Document Type">
    <vt:lpwstr/>
  </property>
  <property fmtid="{D5CDD505-2E9C-101B-9397-08002B2CF9AE}" pid="8" name="ContentTypeId">
    <vt:lpwstr>0x010100603F909E15FACB42A3DB3F5822986AF3</vt:lpwstr>
  </property>
</Properties>
</file>