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C7557" w14:textId="6E4A42B9" w:rsidR="00BD3F9C" w:rsidRPr="00A44174" w:rsidRDefault="00614E89">
      <w:pPr>
        <w:rPr>
          <w:rFonts w:asciiTheme="minorHAnsi" w:hAnsiTheme="minorHAnsi" w:cstheme="minorHAnsi"/>
          <w:b/>
          <w:bCs/>
          <w:sz w:val="22"/>
          <w:szCs w:val="22"/>
        </w:rPr>
      </w:pPr>
      <w:r w:rsidRPr="00A44174">
        <w:rPr>
          <w:rFonts w:asciiTheme="minorHAnsi" w:hAnsiTheme="minorHAnsi" w:cstheme="minorHAnsi"/>
          <w:b/>
          <w:bCs/>
          <w:sz w:val="22"/>
          <w:szCs w:val="22"/>
        </w:rPr>
        <w:t xml:space="preserve">ALDOT </w:t>
      </w:r>
      <w:r w:rsidR="00A44174">
        <w:rPr>
          <w:rFonts w:asciiTheme="minorHAnsi" w:hAnsiTheme="minorHAnsi" w:cstheme="minorHAnsi"/>
          <w:b/>
          <w:bCs/>
          <w:sz w:val="22"/>
          <w:szCs w:val="22"/>
        </w:rPr>
        <w:t>C</w:t>
      </w:r>
      <w:r w:rsidRPr="00A44174">
        <w:rPr>
          <w:rFonts w:asciiTheme="minorHAnsi" w:hAnsiTheme="minorHAnsi" w:cstheme="minorHAnsi"/>
          <w:b/>
          <w:bCs/>
          <w:sz w:val="22"/>
          <w:szCs w:val="22"/>
        </w:rPr>
        <w:t>PRG Budget Narrative</w:t>
      </w:r>
    </w:p>
    <w:p w14:paraId="12D37407" w14:textId="77777777" w:rsidR="00A44174" w:rsidRDefault="00A44174" w:rsidP="00A44174">
      <w:pPr>
        <w:rPr>
          <w:rFonts w:ascii="Calibri" w:hAnsi="Calibri"/>
          <w:sz w:val="22"/>
          <w:szCs w:val="22"/>
        </w:rPr>
      </w:pPr>
    </w:p>
    <w:p w14:paraId="5516EEE2" w14:textId="77777777" w:rsidR="00A44174" w:rsidRDefault="00A44174" w:rsidP="00A44174">
      <w:pPr>
        <w:rPr>
          <w:rFonts w:ascii="Calibri" w:hAnsi="Calibri"/>
        </w:rPr>
      </w:pPr>
      <w:r>
        <w:rPr>
          <w:rFonts w:ascii="Calibri" w:hAnsi="Calibri"/>
        </w:rPr>
        <w:t>ALDOT will use EPA Grant Funds for three activities: Cold Central Plant Recycled Asphalt Mix, Warm Mix Asphalt with Reduced Temperature Requirement and Technical Assistance from The National Center for Asphalt Technology (NCAT). Details on these three activities have been outlined below.</w:t>
      </w:r>
    </w:p>
    <w:p w14:paraId="6BD732BC" w14:textId="77777777" w:rsidR="00A44174" w:rsidRDefault="00A44174" w:rsidP="00A44174">
      <w:pPr>
        <w:rPr>
          <w:rFonts w:ascii="Calibri" w:hAnsi="Calibri"/>
        </w:rPr>
      </w:pPr>
    </w:p>
    <w:p w14:paraId="39C23FF2" w14:textId="77777777" w:rsidR="00A44174" w:rsidRDefault="00A44174" w:rsidP="00A44174">
      <w:pPr>
        <w:pStyle w:val="ListParagraph"/>
        <w:numPr>
          <w:ilvl w:val="0"/>
          <w:numId w:val="3"/>
        </w:numPr>
        <w:rPr>
          <w:rFonts w:ascii="Calibri" w:eastAsia="Times New Roman" w:hAnsi="Calibri"/>
          <w:b/>
          <w:bCs/>
          <w:sz w:val="22"/>
          <w:szCs w:val="22"/>
        </w:rPr>
      </w:pPr>
      <w:r>
        <w:rPr>
          <w:rFonts w:ascii="Calibri" w:eastAsia="Times New Roman" w:hAnsi="Calibri"/>
          <w:b/>
          <w:bCs/>
          <w:sz w:val="22"/>
          <w:szCs w:val="22"/>
        </w:rPr>
        <w:t>Cold Central Plant Recycled Asphalt Mix</w:t>
      </w:r>
    </w:p>
    <w:p w14:paraId="6C1C053F" w14:textId="7C8898E8" w:rsidR="00A44174" w:rsidRDefault="00A44174" w:rsidP="00A44174">
      <w:pPr>
        <w:ind w:firstLine="380"/>
        <w:rPr>
          <w:rFonts w:ascii="Calibri" w:hAnsi="Calibri"/>
          <w:sz w:val="22"/>
          <w:szCs w:val="22"/>
        </w:rPr>
      </w:pPr>
      <w:r>
        <w:rPr>
          <w:rFonts w:ascii="Calibri" w:hAnsi="Calibri"/>
        </w:rPr>
        <w:t>ALDOT will Identify and let projects using Cold Central Plant Recycled (CCPR) asphalt Mix Through ALDOT’s usual Project Scoping and letting process. We will use CPRG funds for all costs associated with these projects. Since these projects have not yet been identified and let</w:t>
      </w:r>
      <w:r>
        <w:rPr>
          <w:rFonts w:ascii="Calibri" w:hAnsi="Calibri"/>
        </w:rPr>
        <w:t>,</w:t>
      </w:r>
      <w:r>
        <w:rPr>
          <w:rFonts w:ascii="Calibri" w:hAnsi="Calibri"/>
        </w:rPr>
        <w:t xml:space="preserve"> we cannot know exact costs.</w:t>
      </w:r>
      <w:r>
        <w:rPr>
          <w:rFonts w:ascii="Calibri" w:hAnsi="Calibri"/>
        </w:rPr>
        <w:t xml:space="preserve"> C</w:t>
      </w:r>
      <w:r>
        <w:rPr>
          <w:rFonts w:ascii="Calibri" w:hAnsi="Calibri"/>
        </w:rPr>
        <w:t xml:space="preserve">osts have been estimated using information from Alabama Asphalt Pavement Association, Virginia Asphalt Pavement Association, and The National Center </w:t>
      </w:r>
      <w:r>
        <w:rPr>
          <w:rFonts w:ascii="Calibri" w:hAnsi="Calibri"/>
        </w:rPr>
        <w:t>for</w:t>
      </w:r>
      <w:r>
        <w:rPr>
          <w:rFonts w:ascii="Calibri" w:hAnsi="Calibri"/>
        </w:rPr>
        <w:t xml:space="preserve"> Asphalt technology. Project cost was estimated at $3MM and increased using the average inflation rate for the last 5 years from BLS.gov to estimate future cost increases. The budget for CCPR trials and projects is provided in Table 8:</w:t>
      </w:r>
    </w:p>
    <w:p w14:paraId="0A023607" w14:textId="77777777" w:rsidR="00A44174" w:rsidRDefault="00A44174" w:rsidP="00A44174">
      <w:pPr>
        <w:rPr>
          <w:rFonts w:ascii="Calibri" w:hAnsi="Calibri"/>
        </w:rPr>
      </w:pPr>
    </w:p>
    <w:p w14:paraId="11DF7300" w14:textId="77777777" w:rsidR="00A44174" w:rsidRDefault="00A44174" w:rsidP="00A44174">
      <w:pPr>
        <w:rPr>
          <w:rFonts w:ascii="Calibri" w:hAnsi="Calibri"/>
          <w:b/>
          <w:bCs/>
        </w:rPr>
      </w:pPr>
      <w:r>
        <w:rPr>
          <w:rFonts w:ascii="Calibri" w:hAnsi="Calibri"/>
          <w:b/>
          <w:bCs/>
        </w:rPr>
        <w:t>Table 8: CCPR Trials and Projects</w:t>
      </w:r>
    </w:p>
    <w:tbl>
      <w:tblPr>
        <w:tblW w:w="0" w:type="auto"/>
        <w:tblInd w:w="-10" w:type="dxa"/>
        <w:tblCellMar>
          <w:left w:w="0" w:type="dxa"/>
          <w:right w:w="0" w:type="dxa"/>
        </w:tblCellMar>
        <w:tblLook w:val="04A0" w:firstRow="1" w:lastRow="0" w:firstColumn="1" w:lastColumn="0" w:noHBand="0" w:noVBand="1"/>
      </w:tblPr>
      <w:tblGrid>
        <w:gridCol w:w="1026"/>
        <w:gridCol w:w="1823"/>
        <w:gridCol w:w="2191"/>
      </w:tblGrid>
      <w:tr w:rsidR="00A44174" w14:paraId="118FA31A" w14:textId="77777777" w:rsidTr="00A44174">
        <w:trPr>
          <w:trHeight w:val="285"/>
        </w:trPr>
        <w:tc>
          <w:tcPr>
            <w:tcW w:w="1026" w:type="dxa"/>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vAlign w:val="bottom"/>
            <w:hideMark/>
          </w:tcPr>
          <w:p w14:paraId="444B9347" w14:textId="77777777" w:rsidR="00A44174" w:rsidRDefault="00A44174">
            <w:pPr>
              <w:spacing w:line="252" w:lineRule="auto"/>
              <w:ind w:left="-20" w:right="-20"/>
              <w:jc w:val="center"/>
              <w:rPr>
                <w:rFonts w:ascii="Calibri" w:hAnsi="Calibri"/>
                <w:b/>
                <w:bCs/>
                <w:color w:val="000000"/>
              </w:rPr>
            </w:pPr>
            <w:r>
              <w:rPr>
                <w:rFonts w:ascii="Calibri" w:hAnsi="Calibri"/>
                <w:b/>
                <w:bCs/>
                <w:color w:val="000000"/>
              </w:rPr>
              <w:t>Year</w:t>
            </w:r>
          </w:p>
        </w:tc>
        <w:tc>
          <w:tcPr>
            <w:tcW w:w="1823" w:type="dxa"/>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bottom"/>
            <w:hideMark/>
          </w:tcPr>
          <w:p w14:paraId="225DE130" w14:textId="77777777" w:rsidR="00A44174" w:rsidRDefault="00A44174">
            <w:pPr>
              <w:spacing w:line="252" w:lineRule="auto"/>
              <w:ind w:left="-20" w:right="-20"/>
              <w:jc w:val="center"/>
              <w:rPr>
                <w:rFonts w:ascii="Calibri" w:hAnsi="Calibri"/>
                <w:b/>
                <w:bCs/>
                <w:color w:val="000000"/>
              </w:rPr>
            </w:pPr>
            <w:r>
              <w:rPr>
                <w:rFonts w:ascii="Calibri" w:hAnsi="Calibri"/>
                <w:b/>
                <w:bCs/>
                <w:color w:val="000000"/>
              </w:rPr>
              <w:t>Project</w:t>
            </w:r>
          </w:p>
        </w:tc>
        <w:tc>
          <w:tcPr>
            <w:tcW w:w="2191" w:type="dxa"/>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bottom"/>
            <w:hideMark/>
          </w:tcPr>
          <w:p w14:paraId="0694B27A" w14:textId="77777777" w:rsidR="00A44174" w:rsidRDefault="00A44174">
            <w:pPr>
              <w:spacing w:line="252" w:lineRule="auto"/>
              <w:ind w:left="-20" w:right="-20"/>
              <w:jc w:val="center"/>
              <w:rPr>
                <w:rFonts w:ascii="Calibri" w:hAnsi="Calibri"/>
                <w:b/>
                <w:bCs/>
                <w:color w:val="000000"/>
              </w:rPr>
            </w:pPr>
            <w:r>
              <w:rPr>
                <w:rFonts w:ascii="Calibri" w:hAnsi="Calibri"/>
                <w:b/>
                <w:bCs/>
                <w:color w:val="000000"/>
              </w:rPr>
              <w:t>COST</w:t>
            </w:r>
          </w:p>
        </w:tc>
      </w:tr>
      <w:tr w:rsidR="00A44174" w14:paraId="133174F7" w14:textId="77777777" w:rsidTr="00A44174">
        <w:trPr>
          <w:trHeight w:val="285"/>
        </w:trPr>
        <w:tc>
          <w:tcPr>
            <w:tcW w:w="10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4E70D970" w14:textId="77777777" w:rsidR="00A44174" w:rsidRDefault="00A44174">
            <w:pPr>
              <w:spacing w:line="252" w:lineRule="auto"/>
              <w:ind w:left="-20" w:right="-20"/>
              <w:jc w:val="right"/>
              <w:rPr>
                <w:rFonts w:ascii="Calibri" w:hAnsi="Calibri"/>
                <w:color w:val="000000"/>
              </w:rPr>
            </w:pPr>
            <w:r>
              <w:rPr>
                <w:rFonts w:ascii="Calibri" w:hAnsi="Calibri"/>
                <w:color w:val="000000"/>
              </w:rPr>
              <w:t>2025</w:t>
            </w:r>
          </w:p>
        </w:tc>
        <w:tc>
          <w:tcPr>
            <w:tcW w:w="1823"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5A5271FB" w14:textId="77777777" w:rsidR="00A44174" w:rsidRDefault="00A44174">
            <w:pPr>
              <w:spacing w:line="252" w:lineRule="auto"/>
              <w:ind w:left="-20" w:right="-20"/>
              <w:rPr>
                <w:rFonts w:ascii="Calibri" w:hAnsi="Calibri"/>
                <w:color w:val="000000"/>
              </w:rPr>
            </w:pPr>
            <w:r>
              <w:rPr>
                <w:rFonts w:ascii="Calibri" w:hAnsi="Calibri"/>
                <w:color w:val="000000"/>
              </w:rPr>
              <w:t>Trial 1</w:t>
            </w:r>
          </w:p>
        </w:tc>
        <w:tc>
          <w:tcPr>
            <w:tcW w:w="219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27EB9149" w14:textId="77777777" w:rsidR="00A44174" w:rsidRDefault="00A44174">
            <w:pPr>
              <w:spacing w:line="252" w:lineRule="auto"/>
              <w:ind w:left="-20" w:right="-20"/>
              <w:rPr>
                <w:rFonts w:ascii="Calibri" w:hAnsi="Calibri"/>
                <w:color w:val="000000"/>
              </w:rPr>
            </w:pPr>
            <w:r>
              <w:rPr>
                <w:rFonts w:ascii="Calibri" w:hAnsi="Calibri"/>
                <w:color w:val="000000"/>
              </w:rPr>
              <w:t xml:space="preserve">$   3,037,901 </w:t>
            </w:r>
          </w:p>
        </w:tc>
      </w:tr>
      <w:tr w:rsidR="00A44174" w14:paraId="1824B8F3" w14:textId="77777777" w:rsidTr="00A44174">
        <w:trPr>
          <w:trHeight w:val="285"/>
        </w:trPr>
        <w:tc>
          <w:tcPr>
            <w:tcW w:w="10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6B60DA3B" w14:textId="77777777" w:rsidR="00A44174" w:rsidRDefault="00A44174">
            <w:pPr>
              <w:spacing w:line="252" w:lineRule="auto"/>
              <w:ind w:left="-20" w:right="-20"/>
              <w:jc w:val="right"/>
              <w:rPr>
                <w:rFonts w:ascii="Calibri" w:hAnsi="Calibri"/>
                <w:color w:val="000000"/>
              </w:rPr>
            </w:pPr>
            <w:r>
              <w:rPr>
                <w:rFonts w:ascii="Calibri" w:hAnsi="Calibri"/>
                <w:color w:val="000000"/>
              </w:rPr>
              <w:t>2026</w:t>
            </w:r>
          </w:p>
        </w:tc>
        <w:tc>
          <w:tcPr>
            <w:tcW w:w="1823"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7DA0F39B" w14:textId="77777777" w:rsidR="00A44174" w:rsidRDefault="00A44174">
            <w:pPr>
              <w:spacing w:line="252" w:lineRule="auto"/>
              <w:ind w:left="-20" w:right="-20"/>
              <w:rPr>
                <w:rFonts w:ascii="Calibri" w:hAnsi="Calibri"/>
                <w:color w:val="000000"/>
              </w:rPr>
            </w:pPr>
            <w:r>
              <w:rPr>
                <w:rFonts w:ascii="Calibri" w:hAnsi="Calibri"/>
                <w:color w:val="000000"/>
              </w:rPr>
              <w:t>Trial 2</w:t>
            </w:r>
          </w:p>
        </w:tc>
        <w:tc>
          <w:tcPr>
            <w:tcW w:w="219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22AE69FC" w14:textId="77777777" w:rsidR="00A44174" w:rsidRDefault="00A44174">
            <w:pPr>
              <w:spacing w:line="252" w:lineRule="auto"/>
              <w:ind w:left="-20" w:right="-20"/>
              <w:rPr>
                <w:rFonts w:ascii="Calibri" w:hAnsi="Calibri"/>
                <w:color w:val="000000"/>
              </w:rPr>
            </w:pPr>
            <w:r>
              <w:rPr>
                <w:rFonts w:ascii="Calibri" w:hAnsi="Calibri"/>
                <w:color w:val="000000"/>
              </w:rPr>
              <w:t xml:space="preserve">$   3,153,949 </w:t>
            </w:r>
          </w:p>
        </w:tc>
      </w:tr>
      <w:tr w:rsidR="00A44174" w14:paraId="2342D608" w14:textId="77777777" w:rsidTr="00A44174">
        <w:trPr>
          <w:trHeight w:val="285"/>
        </w:trPr>
        <w:tc>
          <w:tcPr>
            <w:tcW w:w="10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53D7F1EE" w14:textId="77777777" w:rsidR="00A44174" w:rsidRDefault="00A44174">
            <w:pPr>
              <w:spacing w:line="252" w:lineRule="auto"/>
              <w:ind w:left="-20" w:right="-20"/>
              <w:jc w:val="right"/>
              <w:rPr>
                <w:rFonts w:ascii="Calibri" w:hAnsi="Calibri"/>
                <w:color w:val="000000"/>
              </w:rPr>
            </w:pPr>
            <w:r>
              <w:rPr>
                <w:rFonts w:ascii="Calibri" w:hAnsi="Calibri"/>
                <w:color w:val="000000"/>
              </w:rPr>
              <w:t>2027</w:t>
            </w:r>
          </w:p>
        </w:tc>
        <w:tc>
          <w:tcPr>
            <w:tcW w:w="1823"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E692562" w14:textId="77777777" w:rsidR="00A44174" w:rsidRDefault="00A44174">
            <w:pPr>
              <w:spacing w:line="252" w:lineRule="auto"/>
              <w:ind w:left="-20" w:right="-20"/>
              <w:rPr>
                <w:rFonts w:ascii="Calibri" w:hAnsi="Calibri"/>
                <w:color w:val="000000"/>
              </w:rPr>
            </w:pPr>
            <w:r>
              <w:rPr>
                <w:rFonts w:ascii="Calibri" w:hAnsi="Calibri"/>
                <w:color w:val="000000"/>
              </w:rPr>
              <w:t>Project 1</w:t>
            </w:r>
          </w:p>
        </w:tc>
        <w:tc>
          <w:tcPr>
            <w:tcW w:w="219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42CBE5FC" w14:textId="77777777" w:rsidR="00A44174" w:rsidRDefault="00A44174">
            <w:pPr>
              <w:spacing w:line="252" w:lineRule="auto"/>
              <w:ind w:left="-20" w:right="-20"/>
              <w:rPr>
                <w:rFonts w:ascii="Calibri" w:hAnsi="Calibri"/>
                <w:color w:val="000000"/>
              </w:rPr>
            </w:pPr>
            <w:r>
              <w:rPr>
                <w:rFonts w:ascii="Calibri" w:hAnsi="Calibri"/>
                <w:color w:val="000000"/>
              </w:rPr>
              <w:t xml:space="preserve">$   3,274,430 </w:t>
            </w:r>
          </w:p>
        </w:tc>
      </w:tr>
      <w:tr w:rsidR="00A44174" w14:paraId="34DE7229" w14:textId="77777777" w:rsidTr="00A44174">
        <w:trPr>
          <w:trHeight w:val="285"/>
        </w:trPr>
        <w:tc>
          <w:tcPr>
            <w:tcW w:w="10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5619B072" w14:textId="77777777" w:rsidR="00A44174" w:rsidRDefault="00A44174">
            <w:pPr>
              <w:spacing w:line="252" w:lineRule="auto"/>
              <w:ind w:left="-20" w:right="-20"/>
              <w:jc w:val="right"/>
              <w:rPr>
                <w:rFonts w:ascii="Calibri" w:hAnsi="Calibri"/>
                <w:color w:val="000000"/>
              </w:rPr>
            </w:pPr>
            <w:r>
              <w:rPr>
                <w:rFonts w:ascii="Calibri" w:hAnsi="Calibri"/>
                <w:color w:val="000000"/>
              </w:rPr>
              <w:t>2027</w:t>
            </w:r>
          </w:p>
        </w:tc>
        <w:tc>
          <w:tcPr>
            <w:tcW w:w="1823"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3292E074" w14:textId="77777777" w:rsidR="00A44174" w:rsidRDefault="00A44174">
            <w:pPr>
              <w:spacing w:line="252" w:lineRule="auto"/>
              <w:ind w:left="-20" w:right="-20"/>
              <w:rPr>
                <w:rFonts w:ascii="Calibri" w:hAnsi="Calibri"/>
                <w:color w:val="000000"/>
              </w:rPr>
            </w:pPr>
            <w:r>
              <w:rPr>
                <w:rFonts w:ascii="Calibri" w:hAnsi="Calibri"/>
                <w:color w:val="000000"/>
              </w:rPr>
              <w:t>Project 2</w:t>
            </w:r>
          </w:p>
        </w:tc>
        <w:tc>
          <w:tcPr>
            <w:tcW w:w="219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47B99037" w14:textId="77777777" w:rsidR="00A44174" w:rsidRDefault="00A44174">
            <w:pPr>
              <w:spacing w:line="252" w:lineRule="auto"/>
              <w:ind w:left="-20" w:right="-20"/>
              <w:rPr>
                <w:rFonts w:ascii="Calibri" w:hAnsi="Calibri"/>
                <w:color w:val="000000"/>
              </w:rPr>
            </w:pPr>
            <w:r>
              <w:rPr>
                <w:rFonts w:ascii="Calibri" w:hAnsi="Calibri"/>
                <w:color w:val="000000"/>
              </w:rPr>
              <w:t xml:space="preserve">$   3,274,430 </w:t>
            </w:r>
          </w:p>
        </w:tc>
      </w:tr>
      <w:tr w:rsidR="00A44174" w14:paraId="6BA0A810" w14:textId="77777777" w:rsidTr="00A44174">
        <w:trPr>
          <w:trHeight w:val="285"/>
        </w:trPr>
        <w:tc>
          <w:tcPr>
            <w:tcW w:w="10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54CE631D" w14:textId="77777777" w:rsidR="00A44174" w:rsidRDefault="00A44174">
            <w:pPr>
              <w:spacing w:line="252" w:lineRule="auto"/>
              <w:ind w:left="-20" w:right="-20"/>
              <w:jc w:val="right"/>
              <w:rPr>
                <w:rFonts w:ascii="Calibri" w:hAnsi="Calibri"/>
                <w:color w:val="000000"/>
              </w:rPr>
            </w:pPr>
            <w:r>
              <w:rPr>
                <w:rFonts w:ascii="Calibri" w:hAnsi="Calibri"/>
                <w:color w:val="000000"/>
              </w:rPr>
              <w:t>2028</w:t>
            </w:r>
          </w:p>
        </w:tc>
        <w:tc>
          <w:tcPr>
            <w:tcW w:w="1823"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0CBD2FAC" w14:textId="77777777" w:rsidR="00A44174" w:rsidRDefault="00A44174">
            <w:pPr>
              <w:spacing w:line="252" w:lineRule="auto"/>
              <w:ind w:left="-20" w:right="-20"/>
              <w:rPr>
                <w:rFonts w:ascii="Calibri" w:hAnsi="Calibri"/>
                <w:color w:val="000000"/>
              </w:rPr>
            </w:pPr>
            <w:r>
              <w:rPr>
                <w:rFonts w:ascii="Calibri" w:hAnsi="Calibri"/>
                <w:color w:val="000000"/>
              </w:rPr>
              <w:t>Project 3</w:t>
            </w:r>
          </w:p>
        </w:tc>
        <w:tc>
          <w:tcPr>
            <w:tcW w:w="219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50DA8EAF" w14:textId="77777777" w:rsidR="00A44174" w:rsidRDefault="00A44174">
            <w:pPr>
              <w:spacing w:line="252" w:lineRule="auto"/>
              <w:ind w:left="-20" w:right="-20"/>
              <w:rPr>
                <w:rFonts w:ascii="Calibri" w:hAnsi="Calibri"/>
                <w:color w:val="000000"/>
              </w:rPr>
            </w:pPr>
            <w:r>
              <w:rPr>
                <w:rFonts w:ascii="Calibri" w:hAnsi="Calibri"/>
                <w:color w:val="000000"/>
              </w:rPr>
              <w:t xml:space="preserve">$   3,399,513 </w:t>
            </w:r>
          </w:p>
        </w:tc>
      </w:tr>
      <w:tr w:rsidR="00A44174" w14:paraId="7D991F97" w14:textId="77777777" w:rsidTr="00A44174">
        <w:trPr>
          <w:trHeight w:val="285"/>
        </w:trPr>
        <w:tc>
          <w:tcPr>
            <w:tcW w:w="10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0D5C5B83" w14:textId="77777777" w:rsidR="00A44174" w:rsidRDefault="00A44174">
            <w:pPr>
              <w:spacing w:line="252" w:lineRule="auto"/>
              <w:ind w:left="-20" w:right="-20"/>
              <w:jc w:val="right"/>
              <w:rPr>
                <w:rFonts w:ascii="Calibri" w:hAnsi="Calibri"/>
                <w:color w:val="000000"/>
              </w:rPr>
            </w:pPr>
            <w:r>
              <w:rPr>
                <w:rFonts w:ascii="Calibri" w:hAnsi="Calibri"/>
                <w:color w:val="000000"/>
              </w:rPr>
              <w:t>2028</w:t>
            </w:r>
          </w:p>
        </w:tc>
        <w:tc>
          <w:tcPr>
            <w:tcW w:w="1823"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2B2F6112" w14:textId="77777777" w:rsidR="00A44174" w:rsidRDefault="00A44174">
            <w:pPr>
              <w:spacing w:line="252" w:lineRule="auto"/>
              <w:ind w:left="-20" w:right="-20"/>
              <w:rPr>
                <w:rFonts w:ascii="Calibri" w:hAnsi="Calibri"/>
                <w:color w:val="000000"/>
              </w:rPr>
            </w:pPr>
            <w:r>
              <w:rPr>
                <w:rFonts w:ascii="Calibri" w:hAnsi="Calibri"/>
                <w:color w:val="000000"/>
              </w:rPr>
              <w:t>Project 4</w:t>
            </w:r>
          </w:p>
        </w:tc>
        <w:tc>
          <w:tcPr>
            <w:tcW w:w="219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53ABB705" w14:textId="77777777" w:rsidR="00A44174" w:rsidRDefault="00A44174">
            <w:pPr>
              <w:spacing w:line="252" w:lineRule="auto"/>
              <w:ind w:left="-20" w:right="-20"/>
              <w:rPr>
                <w:rFonts w:ascii="Calibri" w:hAnsi="Calibri"/>
                <w:color w:val="000000"/>
              </w:rPr>
            </w:pPr>
            <w:r>
              <w:rPr>
                <w:rFonts w:ascii="Calibri" w:hAnsi="Calibri"/>
                <w:color w:val="000000"/>
              </w:rPr>
              <w:t xml:space="preserve">$   3,399,513 </w:t>
            </w:r>
          </w:p>
        </w:tc>
      </w:tr>
      <w:tr w:rsidR="00A44174" w14:paraId="325B7799" w14:textId="77777777" w:rsidTr="00A44174">
        <w:trPr>
          <w:trHeight w:val="285"/>
        </w:trPr>
        <w:tc>
          <w:tcPr>
            <w:tcW w:w="10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765DEFD2" w14:textId="77777777" w:rsidR="00A44174" w:rsidRDefault="00A44174">
            <w:pPr>
              <w:spacing w:line="252" w:lineRule="auto"/>
              <w:ind w:left="-20" w:right="-20"/>
              <w:rPr>
                <w:rFonts w:ascii="Calibri" w:hAnsi="Calibri"/>
                <w:color w:val="000000"/>
              </w:rPr>
            </w:pPr>
            <w:r>
              <w:rPr>
                <w:rFonts w:ascii="Calibri" w:hAnsi="Calibri"/>
                <w:color w:val="000000"/>
              </w:rPr>
              <w:t> </w:t>
            </w:r>
          </w:p>
        </w:tc>
        <w:tc>
          <w:tcPr>
            <w:tcW w:w="1823" w:type="dxa"/>
            <w:tcBorders>
              <w:top w:val="nil"/>
              <w:left w:val="nil"/>
              <w:bottom w:val="single" w:sz="8" w:space="0" w:color="auto"/>
              <w:right w:val="single" w:sz="8" w:space="0" w:color="auto"/>
            </w:tcBorders>
            <w:shd w:val="clear" w:color="auto" w:fill="CAEDFB"/>
            <w:tcMar>
              <w:top w:w="0" w:type="dxa"/>
              <w:left w:w="108" w:type="dxa"/>
              <w:bottom w:w="0" w:type="dxa"/>
              <w:right w:w="108" w:type="dxa"/>
            </w:tcMar>
            <w:vAlign w:val="bottom"/>
            <w:hideMark/>
          </w:tcPr>
          <w:p w14:paraId="0CC630D2" w14:textId="77777777" w:rsidR="00A44174" w:rsidRDefault="00A44174">
            <w:pPr>
              <w:spacing w:line="252" w:lineRule="auto"/>
              <w:ind w:left="-20" w:right="-20"/>
              <w:rPr>
                <w:rFonts w:ascii="Calibri" w:hAnsi="Calibri"/>
                <w:b/>
                <w:bCs/>
                <w:color w:val="000000"/>
              </w:rPr>
            </w:pPr>
            <w:r>
              <w:rPr>
                <w:rFonts w:ascii="Calibri" w:hAnsi="Calibri"/>
                <w:b/>
                <w:bCs/>
                <w:color w:val="000000"/>
              </w:rPr>
              <w:t>Total CCPR</w:t>
            </w:r>
          </w:p>
        </w:tc>
        <w:tc>
          <w:tcPr>
            <w:tcW w:w="2191" w:type="dxa"/>
            <w:tcBorders>
              <w:top w:val="nil"/>
              <w:left w:val="nil"/>
              <w:bottom w:val="single" w:sz="8" w:space="0" w:color="auto"/>
              <w:right w:val="single" w:sz="8" w:space="0" w:color="auto"/>
            </w:tcBorders>
            <w:shd w:val="clear" w:color="auto" w:fill="CAEDFB"/>
            <w:tcMar>
              <w:top w:w="0" w:type="dxa"/>
              <w:left w:w="108" w:type="dxa"/>
              <w:bottom w:w="0" w:type="dxa"/>
              <w:right w:w="108" w:type="dxa"/>
            </w:tcMar>
            <w:vAlign w:val="bottom"/>
            <w:hideMark/>
          </w:tcPr>
          <w:p w14:paraId="2A4BA090" w14:textId="77777777" w:rsidR="00A44174" w:rsidRDefault="00A44174">
            <w:pPr>
              <w:spacing w:line="252" w:lineRule="auto"/>
              <w:ind w:left="-20" w:right="-20"/>
              <w:rPr>
                <w:rFonts w:ascii="Calibri" w:hAnsi="Calibri"/>
                <w:b/>
                <w:bCs/>
                <w:color w:val="000000"/>
              </w:rPr>
            </w:pPr>
            <w:r>
              <w:rPr>
                <w:rFonts w:ascii="Calibri" w:hAnsi="Calibri"/>
                <w:b/>
                <w:bCs/>
                <w:color w:val="000000"/>
              </w:rPr>
              <w:t xml:space="preserve">$ 19,539,736 </w:t>
            </w:r>
          </w:p>
        </w:tc>
      </w:tr>
    </w:tbl>
    <w:p w14:paraId="7A0806C4" w14:textId="77777777" w:rsidR="00A44174" w:rsidRDefault="00A44174" w:rsidP="00A44174">
      <w:pPr>
        <w:rPr>
          <w:rFonts w:ascii="Calibri" w:hAnsi="Calibri" w:cs="Calibri"/>
          <w:sz w:val="22"/>
          <w:szCs w:val="22"/>
        </w:rPr>
      </w:pPr>
    </w:p>
    <w:p w14:paraId="20F87368" w14:textId="77777777" w:rsidR="00A44174" w:rsidRDefault="00A44174" w:rsidP="00A44174">
      <w:pPr>
        <w:pStyle w:val="ListParagraph"/>
        <w:numPr>
          <w:ilvl w:val="0"/>
          <w:numId w:val="3"/>
        </w:numPr>
        <w:rPr>
          <w:rFonts w:ascii="Calibri" w:eastAsia="Times New Roman" w:hAnsi="Calibri"/>
          <w:b/>
          <w:bCs/>
          <w:sz w:val="22"/>
          <w:szCs w:val="22"/>
        </w:rPr>
      </w:pPr>
      <w:r>
        <w:rPr>
          <w:rFonts w:ascii="Calibri" w:eastAsia="Times New Roman" w:hAnsi="Calibri"/>
          <w:b/>
          <w:bCs/>
          <w:sz w:val="22"/>
          <w:szCs w:val="22"/>
        </w:rPr>
        <w:t>Warm Mix Asphalt with Reduced Temperature Requirement</w:t>
      </w:r>
    </w:p>
    <w:p w14:paraId="76702D53" w14:textId="77777777" w:rsidR="00A44174" w:rsidRDefault="00A44174" w:rsidP="00A44174">
      <w:pPr>
        <w:ind w:firstLine="380"/>
        <w:rPr>
          <w:rFonts w:ascii="Calibri" w:hAnsi="Calibri"/>
          <w:sz w:val="22"/>
          <w:szCs w:val="22"/>
        </w:rPr>
      </w:pPr>
      <w:r>
        <w:rPr>
          <w:rFonts w:ascii="Calibri" w:hAnsi="Calibri"/>
        </w:rPr>
        <w:t xml:space="preserve">ALDOT will Scope and let projects through the usual scoping and letting process Using Warm Mix Asphalt with Reduced Temperature Requirement. Having the reduced temperature requirement will incur extra costs and risks over typical paving operations. For ALDOT there will be examples of extra costs include costs associated with developing a specification, monitoring the use of the specification, finding projects suitable for reduced temperature, accounting for CPRG funds, and reporting all these activities. For the contractor examples of increased cost include, adding warm mix technologies to existing asphalt plants, purchasing warm mix additives, risk associated with a specification what will penalize the contractor for production above the temperature limit, and inability to simultaneously produce mix at typical hot mix temperatures. ALDOT anticipates that these costs and risks will be reduced over time as both ALDOT and contractors become more accustomed to using the new specifications. Therefore, ALDOT will increase the percentage of projects each year that use a reduced temperature requirement while reducing the cost offset paid into each project that uses the reduced </w:t>
      </w:r>
      <w:r>
        <w:rPr>
          <w:rFonts w:ascii="Calibri" w:hAnsi="Calibri"/>
        </w:rPr>
        <w:lastRenderedPageBreak/>
        <w:t>temperature requirement. ALDOT lets projects totaling approximately 4.4 million tons per year, a breakdown of our proposal for each year is in Table 9:</w:t>
      </w:r>
    </w:p>
    <w:p w14:paraId="4887D378" w14:textId="77777777" w:rsidR="00A44174" w:rsidRDefault="00A44174" w:rsidP="00A44174">
      <w:pPr>
        <w:rPr>
          <w:rFonts w:ascii="Calibri" w:hAnsi="Calibri"/>
        </w:rPr>
      </w:pPr>
    </w:p>
    <w:p w14:paraId="1DC8886C" w14:textId="77777777" w:rsidR="00A44174" w:rsidRDefault="00A44174" w:rsidP="00A44174">
      <w:pPr>
        <w:rPr>
          <w:rFonts w:ascii="Calibri" w:hAnsi="Calibri"/>
          <w:b/>
          <w:bCs/>
        </w:rPr>
      </w:pPr>
      <w:r>
        <w:rPr>
          <w:rFonts w:ascii="Calibri" w:hAnsi="Calibri"/>
          <w:b/>
          <w:bCs/>
        </w:rPr>
        <w:t>Table 9: WMA Cost Offset</w:t>
      </w:r>
    </w:p>
    <w:tbl>
      <w:tblPr>
        <w:tblW w:w="8760" w:type="dxa"/>
        <w:tblInd w:w="-10" w:type="dxa"/>
        <w:tblCellMar>
          <w:left w:w="0" w:type="dxa"/>
          <w:right w:w="0" w:type="dxa"/>
        </w:tblCellMar>
        <w:tblLook w:val="04A0" w:firstRow="1" w:lastRow="0" w:firstColumn="1" w:lastColumn="0" w:noHBand="0" w:noVBand="1"/>
      </w:tblPr>
      <w:tblGrid>
        <w:gridCol w:w="738"/>
        <w:gridCol w:w="1993"/>
        <w:gridCol w:w="1620"/>
        <w:gridCol w:w="2520"/>
        <w:gridCol w:w="1889"/>
      </w:tblGrid>
      <w:tr w:rsidR="00A44174" w14:paraId="002477F4" w14:textId="77777777" w:rsidTr="00A44174">
        <w:trPr>
          <w:trHeight w:val="840"/>
        </w:trPr>
        <w:tc>
          <w:tcPr>
            <w:tcW w:w="738" w:type="dxa"/>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hideMark/>
          </w:tcPr>
          <w:p w14:paraId="31266B4E" w14:textId="77777777" w:rsidR="00A44174" w:rsidRDefault="00A44174">
            <w:pPr>
              <w:spacing w:line="252" w:lineRule="auto"/>
              <w:ind w:left="-20" w:right="-20"/>
              <w:jc w:val="center"/>
              <w:rPr>
                <w:rFonts w:ascii="Calibri" w:hAnsi="Calibri"/>
                <w:b/>
                <w:bCs/>
                <w:color w:val="000000"/>
              </w:rPr>
            </w:pPr>
            <w:r>
              <w:rPr>
                <w:rFonts w:ascii="Calibri" w:hAnsi="Calibri"/>
                <w:b/>
                <w:bCs/>
                <w:color w:val="000000"/>
              </w:rPr>
              <w:t>Year</w:t>
            </w:r>
          </w:p>
        </w:tc>
        <w:tc>
          <w:tcPr>
            <w:tcW w:w="1993" w:type="dxa"/>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14:paraId="29EF6189" w14:textId="77777777" w:rsidR="00A44174" w:rsidRDefault="00A44174">
            <w:pPr>
              <w:spacing w:line="252" w:lineRule="auto"/>
              <w:ind w:left="-20" w:right="-20"/>
              <w:jc w:val="center"/>
              <w:rPr>
                <w:rFonts w:ascii="Calibri" w:hAnsi="Calibri"/>
                <w:b/>
                <w:bCs/>
                <w:color w:val="000000"/>
              </w:rPr>
            </w:pPr>
            <w:r>
              <w:rPr>
                <w:rFonts w:ascii="Calibri" w:hAnsi="Calibri"/>
                <w:b/>
                <w:bCs/>
                <w:color w:val="000000"/>
              </w:rPr>
              <w:t>Cost offset per Ton</w:t>
            </w:r>
          </w:p>
        </w:tc>
        <w:tc>
          <w:tcPr>
            <w:tcW w:w="1620" w:type="dxa"/>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14:paraId="5F7D8236" w14:textId="77777777" w:rsidR="00A44174" w:rsidRDefault="00A44174">
            <w:pPr>
              <w:spacing w:line="252" w:lineRule="auto"/>
              <w:ind w:left="-20" w:right="-20"/>
              <w:jc w:val="center"/>
              <w:rPr>
                <w:rFonts w:ascii="Calibri" w:hAnsi="Calibri"/>
                <w:b/>
                <w:bCs/>
                <w:color w:val="000000"/>
              </w:rPr>
            </w:pPr>
            <w:r>
              <w:rPr>
                <w:rFonts w:ascii="Calibri" w:hAnsi="Calibri"/>
                <w:b/>
                <w:bCs/>
                <w:color w:val="000000"/>
              </w:rPr>
              <w:t>ALDOT's Annual Tonnage</w:t>
            </w:r>
          </w:p>
        </w:tc>
        <w:tc>
          <w:tcPr>
            <w:tcW w:w="2520" w:type="dxa"/>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14:paraId="6CF9295B" w14:textId="77777777" w:rsidR="00A44174" w:rsidRDefault="00A44174">
            <w:pPr>
              <w:spacing w:line="252" w:lineRule="auto"/>
              <w:ind w:left="-20" w:right="-20"/>
              <w:jc w:val="center"/>
              <w:rPr>
                <w:rFonts w:ascii="Calibri" w:hAnsi="Calibri"/>
                <w:b/>
                <w:bCs/>
                <w:color w:val="000000"/>
              </w:rPr>
            </w:pPr>
            <w:r>
              <w:rPr>
                <w:rFonts w:ascii="Calibri" w:hAnsi="Calibri"/>
                <w:b/>
                <w:bCs/>
                <w:color w:val="000000"/>
              </w:rPr>
              <w:t>% of Annual Tonnage with Reduced Temperature Requirement</w:t>
            </w:r>
          </w:p>
        </w:tc>
        <w:tc>
          <w:tcPr>
            <w:tcW w:w="1889" w:type="dxa"/>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hideMark/>
          </w:tcPr>
          <w:p w14:paraId="2DB47CCC" w14:textId="77777777" w:rsidR="00A44174" w:rsidRDefault="00A44174">
            <w:pPr>
              <w:spacing w:line="252" w:lineRule="auto"/>
              <w:ind w:left="-20" w:right="-20"/>
              <w:jc w:val="center"/>
              <w:rPr>
                <w:rFonts w:ascii="Calibri" w:hAnsi="Calibri"/>
                <w:b/>
                <w:bCs/>
                <w:color w:val="000000"/>
              </w:rPr>
            </w:pPr>
            <w:r>
              <w:rPr>
                <w:rFonts w:ascii="Calibri" w:hAnsi="Calibri"/>
                <w:b/>
                <w:bCs/>
                <w:color w:val="000000"/>
              </w:rPr>
              <w:t>Total cost</w:t>
            </w:r>
          </w:p>
        </w:tc>
      </w:tr>
      <w:tr w:rsidR="00A44174" w14:paraId="3A11DC54" w14:textId="77777777" w:rsidTr="00A44174">
        <w:trPr>
          <w:trHeight w:val="285"/>
        </w:trPr>
        <w:tc>
          <w:tcPr>
            <w:tcW w:w="7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1A76F4" w14:textId="77777777" w:rsidR="00A44174" w:rsidRDefault="00A44174">
            <w:pPr>
              <w:spacing w:line="252" w:lineRule="auto"/>
              <w:ind w:left="-20" w:right="-20"/>
              <w:jc w:val="center"/>
              <w:rPr>
                <w:rFonts w:ascii="Calibri" w:hAnsi="Calibri"/>
                <w:color w:val="000000"/>
              </w:rPr>
            </w:pPr>
            <w:r>
              <w:rPr>
                <w:rFonts w:ascii="Calibri" w:hAnsi="Calibri"/>
                <w:color w:val="000000"/>
              </w:rPr>
              <w:t>2025</w:t>
            </w:r>
          </w:p>
        </w:tc>
        <w:tc>
          <w:tcPr>
            <w:tcW w:w="1993" w:type="dxa"/>
            <w:tcBorders>
              <w:top w:val="nil"/>
              <w:left w:val="nil"/>
              <w:bottom w:val="single" w:sz="8" w:space="0" w:color="auto"/>
              <w:right w:val="single" w:sz="8" w:space="0" w:color="auto"/>
            </w:tcBorders>
            <w:tcMar>
              <w:top w:w="0" w:type="dxa"/>
              <w:left w:w="108" w:type="dxa"/>
              <w:bottom w:w="0" w:type="dxa"/>
              <w:right w:w="108" w:type="dxa"/>
            </w:tcMar>
            <w:hideMark/>
          </w:tcPr>
          <w:p w14:paraId="1C5221AC" w14:textId="77777777" w:rsidR="00A44174" w:rsidRDefault="00A44174">
            <w:pPr>
              <w:spacing w:line="252" w:lineRule="auto"/>
              <w:ind w:left="-20" w:right="-20"/>
              <w:jc w:val="center"/>
              <w:rPr>
                <w:rFonts w:ascii="Calibri" w:hAnsi="Calibri"/>
                <w:color w:val="000000"/>
              </w:rPr>
            </w:pPr>
            <w:r>
              <w:rPr>
                <w:rFonts w:ascii="Calibri" w:hAnsi="Calibri"/>
                <w:color w:val="000000"/>
              </w:rPr>
              <w:t>$                       5.00</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14:paraId="15E279B7" w14:textId="77777777" w:rsidR="00A44174" w:rsidRDefault="00A44174">
            <w:pPr>
              <w:spacing w:line="252" w:lineRule="auto"/>
              <w:ind w:left="-20" w:right="-20"/>
              <w:jc w:val="center"/>
              <w:rPr>
                <w:rFonts w:ascii="Calibri" w:hAnsi="Calibri"/>
                <w:color w:val="000000"/>
              </w:rPr>
            </w:pPr>
            <w:r>
              <w:rPr>
                <w:rFonts w:ascii="Calibri" w:hAnsi="Calibri"/>
                <w:color w:val="000000"/>
              </w:rPr>
              <w:t>4,400,000</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2C64304E" w14:textId="77777777" w:rsidR="00A44174" w:rsidRDefault="00A44174">
            <w:pPr>
              <w:spacing w:line="252" w:lineRule="auto"/>
              <w:ind w:left="-20" w:right="-20"/>
              <w:jc w:val="center"/>
              <w:rPr>
                <w:rFonts w:ascii="Calibri" w:hAnsi="Calibri"/>
                <w:color w:val="000000"/>
              </w:rPr>
            </w:pPr>
            <w:r>
              <w:rPr>
                <w:rFonts w:ascii="Calibri" w:hAnsi="Calibri"/>
                <w:color w:val="000000"/>
              </w:rPr>
              <w:t>35%</w:t>
            </w:r>
          </w:p>
        </w:tc>
        <w:tc>
          <w:tcPr>
            <w:tcW w:w="1889" w:type="dxa"/>
            <w:tcBorders>
              <w:top w:val="nil"/>
              <w:left w:val="nil"/>
              <w:bottom w:val="single" w:sz="8" w:space="0" w:color="auto"/>
              <w:right w:val="single" w:sz="8" w:space="0" w:color="auto"/>
            </w:tcBorders>
            <w:tcMar>
              <w:top w:w="0" w:type="dxa"/>
              <w:left w:w="108" w:type="dxa"/>
              <w:bottom w:w="0" w:type="dxa"/>
              <w:right w:w="108" w:type="dxa"/>
            </w:tcMar>
            <w:hideMark/>
          </w:tcPr>
          <w:p w14:paraId="1A9DFD79" w14:textId="77777777" w:rsidR="00A44174" w:rsidRDefault="00A44174">
            <w:pPr>
              <w:spacing w:line="252" w:lineRule="auto"/>
              <w:ind w:left="-20" w:right="-20"/>
              <w:jc w:val="center"/>
              <w:rPr>
                <w:rFonts w:ascii="Calibri" w:hAnsi="Calibri"/>
                <w:color w:val="000000"/>
              </w:rPr>
            </w:pPr>
            <w:r>
              <w:rPr>
                <w:rFonts w:ascii="Calibri" w:hAnsi="Calibri"/>
                <w:color w:val="000000"/>
              </w:rPr>
              <w:t>$   7,700,000</w:t>
            </w:r>
          </w:p>
        </w:tc>
      </w:tr>
      <w:tr w:rsidR="00A44174" w14:paraId="7B4B4EC9" w14:textId="77777777" w:rsidTr="00A44174">
        <w:trPr>
          <w:trHeight w:val="285"/>
        </w:trPr>
        <w:tc>
          <w:tcPr>
            <w:tcW w:w="7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3E6665" w14:textId="77777777" w:rsidR="00A44174" w:rsidRDefault="00A44174">
            <w:pPr>
              <w:spacing w:line="252" w:lineRule="auto"/>
              <w:ind w:left="-20" w:right="-20"/>
              <w:jc w:val="center"/>
              <w:rPr>
                <w:rFonts w:ascii="Calibri" w:hAnsi="Calibri"/>
                <w:color w:val="000000"/>
              </w:rPr>
            </w:pPr>
            <w:r>
              <w:rPr>
                <w:rFonts w:ascii="Calibri" w:hAnsi="Calibri"/>
                <w:color w:val="000000"/>
              </w:rPr>
              <w:t>2026</w:t>
            </w:r>
          </w:p>
        </w:tc>
        <w:tc>
          <w:tcPr>
            <w:tcW w:w="1993" w:type="dxa"/>
            <w:tcBorders>
              <w:top w:val="nil"/>
              <w:left w:val="nil"/>
              <w:bottom w:val="single" w:sz="8" w:space="0" w:color="auto"/>
              <w:right w:val="single" w:sz="8" w:space="0" w:color="auto"/>
            </w:tcBorders>
            <w:tcMar>
              <w:top w:w="0" w:type="dxa"/>
              <w:left w:w="108" w:type="dxa"/>
              <w:bottom w:w="0" w:type="dxa"/>
              <w:right w:w="108" w:type="dxa"/>
            </w:tcMar>
            <w:hideMark/>
          </w:tcPr>
          <w:p w14:paraId="26EB0F67" w14:textId="77777777" w:rsidR="00A44174" w:rsidRDefault="00A44174">
            <w:pPr>
              <w:spacing w:line="252" w:lineRule="auto"/>
              <w:ind w:left="-20" w:right="-20"/>
              <w:jc w:val="center"/>
              <w:rPr>
                <w:rFonts w:ascii="Calibri" w:hAnsi="Calibri"/>
                <w:color w:val="000000"/>
              </w:rPr>
            </w:pPr>
            <w:r>
              <w:rPr>
                <w:rFonts w:ascii="Calibri" w:hAnsi="Calibri"/>
                <w:color w:val="000000"/>
              </w:rPr>
              <w:t>$                       4.50</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14:paraId="22BAACAD" w14:textId="77777777" w:rsidR="00A44174" w:rsidRDefault="00A44174">
            <w:pPr>
              <w:spacing w:line="252" w:lineRule="auto"/>
              <w:ind w:left="-20" w:right="-20"/>
              <w:jc w:val="center"/>
              <w:rPr>
                <w:rFonts w:ascii="Calibri" w:hAnsi="Calibri"/>
                <w:color w:val="000000"/>
              </w:rPr>
            </w:pPr>
            <w:r>
              <w:rPr>
                <w:rFonts w:ascii="Calibri" w:hAnsi="Calibri"/>
                <w:color w:val="000000"/>
              </w:rPr>
              <w:t>4,400,000</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6E7F1C8C" w14:textId="77777777" w:rsidR="00A44174" w:rsidRDefault="00A44174">
            <w:pPr>
              <w:spacing w:line="252" w:lineRule="auto"/>
              <w:ind w:left="-20" w:right="-20"/>
              <w:jc w:val="center"/>
              <w:rPr>
                <w:rFonts w:ascii="Calibri" w:hAnsi="Calibri"/>
                <w:color w:val="000000"/>
              </w:rPr>
            </w:pPr>
            <w:r>
              <w:rPr>
                <w:rFonts w:ascii="Calibri" w:hAnsi="Calibri"/>
                <w:color w:val="000000"/>
              </w:rPr>
              <w:t>45%</w:t>
            </w:r>
          </w:p>
        </w:tc>
        <w:tc>
          <w:tcPr>
            <w:tcW w:w="1889" w:type="dxa"/>
            <w:tcBorders>
              <w:top w:val="nil"/>
              <w:left w:val="nil"/>
              <w:bottom w:val="single" w:sz="8" w:space="0" w:color="auto"/>
              <w:right w:val="single" w:sz="8" w:space="0" w:color="auto"/>
            </w:tcBorders>
            <w:tcMar>
              <w:top w:w="0" w:type="dxa"/>
              <w:left w:w="108" w:type="dxa"/>
              <w:bottom w:w="0" w:type="dxa"/>
              <w:right w:w="108" w:type="dxa"/>
            </w:tcMar>
            <w:hideMark/>
          </w:tcPr>
          <w:p w14:paraId="1D770D70" w14:textId="77777777" w:rsidR="00A44174" w:rsidRDefault="00A44174">
            <w:pPr>
              <w:spacing w:line="252" w:lineRule="auto"/>
              <w:ind w:left="-20" w:right="-20"/>
              <w:jc w:val="center"/>
              <w:rPr>
                <w:rFonts w:ascii="Calibri" w:hAnsi="Calibri"/>
                <w:color w:val="000000"/>
              </w:rPr>
            </w:pPr>
            <w:r>
              <w:rPr>
                <w:rFonts w:ascii="Calibri" w:hAnsi="Calibri"/>
                <w:color w:val="000000"/>
              </w:rPr>
              <w:t>$   8,910,000</w:t>
            </w:r>
          </w:p>
        </w:tc>
      </w:tr>
      <w:tr w:rsidR="00A44174" w14:paraId="3274E1F4" w14:textId="77777777" w:rsidTr="00A44174">
        <w:trPr>
          <w:trHeight w:val="285"/>
        </w:trPr>
        <w:tc>
          <w:tcPr>
            <w:tcW w:w="7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1A71B4" w14:textId="77777777" w:rsidR="00A44174" w:rsidRDefault="00A44174">
            <w:pPr>
              <w:spacing w:line="252" w:lineRule="auto"/>
              <w:ind w:left="-20" w:right="-20"/>
              <w:jc w:val="center"/>
              <w:rPr>
                <w:rFonts w:ascii="Calibri" w:hAnsi="Calibri"/>
                <w:color w:val="000000"/>
              </w:rPr>
            </w:pPr>
            <w:r>
              <w:rPr>
                <w:rFonts w:ascii="Calibri" w:hAnsi="Calibri"/>
                <w:color w:val="000000"/>
              </w:rPr>
              <w:t>2027</w:t>
            </w:r>
          </w:p>
        </w:tc>
        <w:tc>
          <w:tcPr>
            <w:tcW w:w="1993" w:type="dxa"/>
            <w:tcBorders>
              <w:top w:val="nil"/>
              <w:left w:val="nil"/>
              <w:bottom w:val="single" w:sz="8" w:space="0" w:color="auto"/>
              <w:right w:val="single" w:sz="8" w:space="0" w:color="auto"/>
            </w:tcBorders>
            <w:tcMar>
              <w:top w:w="0" w:type="dxa"/>
              <w:left w:w="108" w:type="dxa"/>
              <w:bottom w:w="0" w:type="dxa"/>
              <w:right w:w="108" w:type="dxa"/>
            </w:tcMar>
            <w:hideMark/>
          </w:tcPr>
          <w:p w14:paraId="7888C374" w14:textId="77777777" w:rsidR="00A44174" w:rsidRDefault="00A44174">
            <w:pPr>
              <w:spacing w:line="252" w:lineRule="auto"/>
              <w:ind w:left="-20" w:right="-20"/>
              <w:jc w:val="center"/>
              <w:rPr>
                <w:rFonts w:ascii="Calibri" w:hAnsi="Calibri"/>
                <w:color w:val="000000"/>
              </w:rPr>
            </w:pPr>
            <w:r>
              <w:rPr>
                <w:rFonts w:ascii="Calibri" w:hAnsi="Calibri"/>
                <w:color w:val="000000"/>
              </w:rPr>
              <w:t>$                       4.00</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14:paraId="31BF3AC5" w14:textId="77777777" w:rsidR="00A44174" w:rsidRDefault="00A44174">
            <w:pPr>
              <w:spacing w:line="252" w:lineRule="auto"/>
              <w:ind w:left="-20" w:right="-20"/>
              <w:jc w:val="center"/>
              <w:rPr>
                <w:rFonts w:ascii="Calibri" w:hAnsi="Calibri"/>
                <w:color w:val="000000"/>
              </w:rPr>
            </w:pPr>
            <w:r>
              <w:rPr>
                <w:rFonts w:ascii="Calibri" w:hAnsi="Calibri"/>
                <w:color w:val="000000"/>
              </w:rPr>
              <w:t>4,400,000</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103E5456" w14:textId="77777777" w:rsidR="00A44174" w:rsidRDefault="00A44174">
            <w:pPr>
              <w:spacing w:line="252" w:lineRule="auto"/>
              <w:ind w:left="-20" w:right="-20"/>
              <w:jc w:val="center"/>
              <w:rPr>
                <w:rFonts w:ascii="Calibri" w:hAnsi="Calibri"/>
                <w:color w:val="000000"/>
              </w:rPr>
            </w:pPr>
            <w:r>
              <w:rPr>
                <w:rFonts w:ascii="Calibri" w:hAnsi="Calibri"/>
                <w:color w:val="000000"/>
              </w:rPr>
              <w:t>60%</w:t>
            </w:r>
          </w:p>
        </w:tc>
        <w:tc>
          <w:tcPr>
            <w:tcW w:w="1889" w:type="dxa"/>
            <w:tcBorders>
              <w:top w:val="nil"/>
              <w:left w:val="nil"/>
              <w:bottom w:val="single" w:sz="8" w:space="0" w:color="auto"/>
              <w:right w:val="single" w:sz="8" w:space="0" w:color="auto"/>
            </w:tcBorders>
            <w:tcMar>
              <w:top w:w="0" w:type="dxa"/>
              <w:left w:w="108" w:type="dxa"/>
              <w:bottom w:w="0" w:type="dxa"/>
              <w:right w:w="108" w:type="dxa"/>
            </w:tcMar>
            <w:hideMark/>
          </w:tcPr>
          <w:p w14:paraId="423626A2" w14:textId="77777777" w:rsidR="00A44174" w:rsidRDefault="00A44174">
            <w:pPr>
              <w:spacing w:line="252" w:lineRule="auto"/>
              <w:ind w:left="-20" w:right="-20"/>
              <w:jc w:val="center"/>
              <w:rPr>
                <w:rFonts w:ascii="Calibri" w:hAnsi="Calibri"/>
                <w:color w:val="000000"/>
              </w:rPr>
            </w:pPr>
            <w:r>
              <w:rPr>
                <w:rFonts w:ascii="Calibri" w:hAnsi="Calibri"/>
                <w:color w:val="000000"/>
              </w:rPr>
              <w:t>$ 10,560,000</w:t>
            </w:r>
          </w:p>
        </w:tc>
      </w:tr>
      <w:tr w:rsidR="00A44174" w14:paraId="6D5B8D45" w14:textId="77777777" w:rsidTr="00A44174">
        <w:trPr>
          <w:trHeight w:val="285"/>
        </w:trPr>
        <w:tc>
          <w:tcPr>
            <w:tcW w:w="7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0D23F5" w14:textId="77777777" w:rsidR="00A44174" w:rsidRDefault="00A44174">
            <w:pPr>
              <w:spacing w:line="252" w:lineRule="auto"/>
              <w:ind w:left="-20" w:right="-20"/>
              <w:jc w:val="center"/>
              <w:rPr>
                <w:rFonts w:ascii="Calibri" w:hAnsi="Calibri"/>
                <w:color w:val="000000"/>
              </w:rPr>
            </w:pPr>
            <w:r>
              <w:rPr>
                <w:rFonts w:ascii="Calibri" w:hAnsi="Calibri"/>
                <w:color w:val="000000"/>
              </w:rPr>
              <w:t>2028</w:t>
            </w:r>
          </w:p>
        </w:tc>
        <w:tc>
          <w:tcPr>
            <w:tcW w:w="1993" w:type="dxa"/>
            <w:tcBorders>
              <w:top w:val="nil"/>
              <w:left w:val="nil"/>
              <w:bottom w:val="single" w:sz="8" w:space="0" w:color="auto"/>
              <w:right w:val="single" w:sz="8" w:space="0" w:color="auto"/>
            </w:tcBorders>
            <w:tcMar>
              <w:top w:w="0" w:type="dxa"/>
              <w:left w:w="108" w:type="dxa"/>
              <w:bottom w:w="0" w:type="dxa"/>
              <w:right w:w="108" w:type="dxa"/>
            </w:tcMar>
            <w:hideMark/>
          </w:tcPr>
          <w:p w14:paraId="18295170" w14:textId="77777777" w:rsidR="00A44174" w:rsidRDefault="00A44174">
            <w:pPr>
              <w:spacing w:line="252" w:lineRule="auto"/>
              <w:ind w:left="-20" w:right="-20"/>
              <w:jc w:val="center"/>
              <w:rPr>
                <w:rFonts w:ascii="Calibri" w:hAnsi="Calibri"/>
                <w:color w:val="000000"/>
              </w:rPr>
            </w:pPr>
            <w:r>
              <w:rPr>
                <w:rFonts w:ascii="Calibri" w:hAnsi="Calibri"/>
                <w:color w:val="000000"/>
              </w:rPr>
              <w:t>$                       3.50</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14:paraId="0425EA97" w14:textId="77777777" w:rsidR="00A44174" w:rsidRDefault="00A44174">
            <w:pPr>
              <w:spacing w:line="252" w:lineRule="auto"/>
              <w:ind w:left="-20" w:right="-20"/>
              <w:jc w:val="center"/>
              <w:rPr>
                <w:rFonts w:ascii="Calibri" w:hAnsi="Calibri"/>
                <w:color w:val="000000"/>
              </w:rPr>
            </w:pPr>
            <w:r>
              <w:rPr>
                <w:rFonts w:ascii="Calibri" w:hAnsi="Calibri"/>
                <w:color w:val="000000"/>
              </w:rPr>
              <w:t>4,400,000</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3DA55F79" w14:textId="77777777" w:rsidR="00A44174" w:rsidRDefault="00A44174">
            <w:pPr>
              <w:spacing w:line="252" w:lineRule="auto"/>
              <w:ind w:left="-20" w:right="-20"/>
              <w:jc w:val="center"/>
              <w:rPr>
                <w:rFonts w:ascii="Calibri" w:hAnsi="Calibri"/>
                <w:color w:val="000000"/>
              </w:rPr>
            </w:pPr>
            <w:r>
              <w:rPr>
                <w:rFonts w:ascii="Calibri" w:hAnsi="Calibri"/>
                <w:color w:val="000000"/>
              </w:rPr>
              <w:t>60%</w:t>
            </w:r>
          </w:p>
        </w:tc>
        <w:tc>
          <w:tcPr>
            <w:tcW w:w="1889" w:type="dxa"/>
            <w:tcBorders>
              <w:top w:val="nil"/>
              <w:left w:val="nil"/>
              <w:bottom w:val="single" w:sz="8" w:space="0" w:color="auto"/>
              <w:right w:val="single" w:sz="8" w:space="0" w:color="auto"/>
            </w:tcBorders>
            <w:tcMar>
              <w:top w:w="0" w:type="dxa"/>
              <w:left w:w="108" w:type="dxa"/>
              <w:bottom w:w="0" w:type="dxa"/>
              <w:right w:w="108" w:type="dxa"/>
            </w:tcMar>
            <w:hideMark/>
          </w:tcPr>
          <w:p w14:paraId="0C4C7CC7" w14:textId="77777777" w:rsidR="00A44174" w:rsidRDefault="00A44174">
            <w:pPr>
              <w:spacing w:line="252" w:lineRule="auto"/>
              <w:ind w:left="-20" w:right="-20"/>
              <w:jc w:val="center"/>
              <w:rPr>
                <w:rFonts w:ascii="Calibri" w:hAnsi="Calibri"/>
                <w:color w:val="000000"/>
              </w:rPr>
            </w:pPr>
            <w:r>
              <w:rPr>
                <w:rFonts w:ascii="Calibri" w:hAnsi="Calibri"/>
                <w:color w:val="000000"/>
              </w:rPr>
              <w:t>$   9,240,000</w:t>
            </w:r>
          </w:p>
        </w:tc>
      </w:tr>
      <w:tr w:rsidR="00A44174" w14:paraId="2F3E4A29" w14:textId="77777777" w:rsidTr="00A44174">
        <w:trPr>
          <w:trHeight w:val="285"/>
        </w:trPr>
        <w:tc>
          <w:tcPr>
            <w:tcW w:w="7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478BFF" w14:textId="77777777" w:rsidR="00A44174" w:rsidRDefault="00A44174">
            <w:pPr>
              <w:spacing w:line="252" w:lineRule="auto"/>
              <w:ind w:left="-20" w:right="-20"/>
              <w:jc w:val="center"/>
              <w:rPr>
                <w:rFonts w:ascii="Calibri" w:hAnsi="Calibri"/>
                <w:color w:val="000000"/>
              </w:rPr>
            </w:pPr>
            <w:r>
              <w:rPr>
                <w:rFonts w:ascii="Calibri" w:hAnsi="Calibri"/>
                <w:color w:val="000000"/>
              </w:rPr>
              <w:t>2029</w:t>
            </w:r>
          </w:p>
        </w:tc>
        <w:tc>
          <w:tcPr>
            <w:tcW w:w="1993" w:type="dxa"/>
            <w:tcBorders>
              <w:top w:val="nil"/>
              <w:left w:val="nil"/>
              <w:bottom w:val="single" w:sz="8" w:space="0" w:color="auto"/>
              <w:right w:val="single" w:sz="8" w:space="0" w:color="auto"/>
            </w:tcBorders>
            <w:tcMar>
              <w:top w:w="0" w:type="dxa"/>
              <w:left w:w="108" w:type="dxa"/>
              <w:bottom w:w="0" w:type="dxa"/>
              <w:right w:w="108" w:type="dxa"/>
            </w:tcMar>
            <w:hideMark/>
          </w:tcPr>
          <w:p w14:paraId="0FD2A043" w14:textId="77777777" w:rsidR="00A44174" w:rsidRDefault="00A44174">
            <w:pPr>
              <w:spacing w:line="252" w:lineRule="auto"/>
              <w:ind w:left="-20" w:right="-20"/>
              <w:jc w:val="center"/>
              <w:rPr>
                <w:rFonts w:ascii="Calibri" w:hAnsi="Calibri"/>
                <w:color w:val="000000"/>
              </w:rPr>
            </w:pPr>
            <w:r>
              <w:rPr>
                <w:rFonts w:ascii="Calibri" w:hAnsi="Calibri"/>
                <w:color w:val="000000"/>
              </w:rPr>
              <w:t>$                       2.80</w:t>
            </w:r>
          </w:p>
        </w:tc>
        <w:tc>
          <w:tcPr>
            <w:tcW w:w="1620" w:type="dxa"/>
            <w:tcBorders>
              <w:top w:val="nil"/>
              <w:left w:val="nil"/>
              <w:bottom w:val="single" w:sz="8" w:space="0" w:color="auto"/>
              <w:right w:val="single" w:sz="8" w:space="0" w:color="auto"/>
            </w:tcBorders>
            <w:tcMar>
              <w:top w:w="0" w:type="dxa"/>
              <w:left w:w="108" w:type="dxa"/>
              <w:bottom w:w="0" w:type="dxa"/>
              <w:right w:w="108" w:type="dxa"/>
            </w:tcMar>
            <w:hideMark/>
          </w:tcPr>
          <w:p w14:paraId="1E5AF01A" w14:textId="77777777" w:rsidR="00A44174" w:rsidRDefault="00A44174">
            <w:pPr>
              <w:spacing w:line="252" w:lineRule="auto"/>
              <w:ind w:left="-20" w:right="-20"/>
              <w:jc w:val="center"/>
              <w:rPr>
                <w:rFonts w:ascii="Calibri" w:hAnsi="Calibri"/>
                <w:color w:val="000000"/>
              </w:rPr>
            </w:pPr>
            <w:r>
              <w:rPr>
                <w:rFonts w:ascii="Calibri" w:hAnsi="Calibri"/>
                <w:color w:val="000000"/>
              </w:rPr>
              <w:t>4,400,000</w:t>
            </w:r>
          </w:p>
        </w:tc>
        <w:tc>
          <w:tcPr>
            <w:tcW w:w="2520" w:type="dxa"/>
            <w:tcBorders>
              <w:top w:val="nil"/>
              <w:left w:val="nil"/>
              <w:bottom w:val="single" w:sz="8" w:space="0" w:color="auto"/>
              <w:right w:val="single" w:sz="8" w:space="0" w:color="auto"/>
            </w:tcBorders>
            <w:tcMar>
              <w:top w:w="0" w:type="dxa"/>
              <w:left w:w="108" w:type="dxa"/>
              <w:bottom w:w="0" w:type="dxa"/>
              <w:right w:w="108" w:type="dxa"/>
            </w:tcMar>
            <w:hideMark/>
          </w:tcPr>
          <w:p w14:paraId="21B9CD0B" w14:textId="77777777" w:rsidR="00A44174" w:rsidRDefault="00A44174">
            <w:pPr>
              <w:spacing w:line="252" w:lineRule="auto"/>
              <w:ind w:left="-20" w:right="-20"/>
              <w:jc w:val="center"/>
              <w:rPr>
                <w:rFonts w:ascii="Calibri" w:hAnsi="Calibri"/>
                <w:color w:val="000000"/>
              </w:rPr>
            </w:pPr>
            <w:r>
              <w:rPr>
                <w:rFonts w:ascii="Calibri" w:hAnsi="Calibri"/>
                <w:color w:val="000000"/>
              </w:rPr>
              <w:t>60%</w:t>
            </w:r>
          </w:p>
        </w:tc>
        <w:tc>
          <w:tcPr>
            <w:tcW w:w="1889" w:type="dxa"/>
            <w:tcBorders>
              <w:top w:val="nil"/>
              <w:left w:val="nil"/>
              <w:bottom w:val="single" w:sz="8" w:space="0" w:color="auto"/>
              <w:right w:val="single" w:sz="8" w:space="0" w:color="auto"/>
            </w:tcBorders>
            <w:tcMar>
              <w:top w:w="0" w:type="dxa"/>
              <w:left w:w="108" w:type="dxa"/>
              <w:bottom w:w="0" w:type="dxa"/>
              <w:right w:w="108" w:type="dxa"/>
            </w:tcMar>
            <w:hideMark/>
          </w:tcPr>
          <w:p w14:paraId="6FFBF04A" w14:textId="77777777" w:rsidR="00A44174" w:rsidRDefault="00A44174">
            <w:pPr>
              <w:spacing w:line="252" w:lineRule="auto"/>
              <w:ind w:left="-20" w:right="-20"/>
              <w:jc w:val="center"/>
              <w:rPr>
                <w:rFonts w:ascii="Calibri" w:hAnsi="Calibri"/>
                <w:color w:val="000000"/>
              </w:rPr>
            </w:pPr>
            <w:r>
              <w:rPr>
                <w:rFonts w:ascii="Calibri" w:hAnsi="Calibri"/>
                <w:color w:val="000000"/>
              </w:rPr>
              <w:t>$   7,392,000</w:t>
            </w:r>
          </w:p>
        </w:tc>
      </w:tr>
      <w:tr w:rsidR="00A44174" w14:paraId="0F6A9FBB" w14:textId="77777777" w:rsidTr="00A44174">
        <w:trPr>
          <w:trHeight w:val="285"/>
        </w:trPr>
        <w:tc>
          <w:tcPr>
            <w:tcW w:w="73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3AFC35E" w14:textId="77777777" w:rsidR="00A44174" w:rsidRDefault="00A44174">
            <w:pPr>
              <w:spacing w:line="252" w:lineRule="auto"/>
              <w:ind w:left="-20" w:right="-20"/>
              <w:jc w:val="center"/>
              <w:rPr>
                <w:rFonts w:ascii="Calibri" w:hAnsi="Calibri"/>
                <w:color w:val="000000"/>
              </w:rPr>
            </w:pPr>
          </w:p>
        </w:tc>
        <w:tc>
          <w:tcPr>
            <w:tcW w:w="1993" w:type="dxa"/>
            <w:tcBorders>
              <w:top w:val="nil"/>
              <w:left w:val="nil"/>
              <w:bottom w:val="single" w:sz="8" w:space="0" w:color="auto"/>
              <w:right w:val="single" w:sz="8" w:space="0" w:color="auto"/>
            </w:tcBorders>
            <w:tcMar>
              <w:top w:w="0" w:type="dxa"/>
              <w:left w:w="108" w:type="dxa"/>
              <w:bottom w:w="0" w:type="dxa"/>
              <w:right w:w="108" w:type="dxa"/>
            </w:tcMar>
          </w:tcPr>
          <w:p w14:paraId="08E690AB" w14:textId="77777777" w:rsidR="00A44174" w:rsidRDefault="00A44174">
            <w:pPr>
              <w:spacing w:line="252" w:lineRule="auto"/>
              <w:ind w:left="-20" w:right="-20"/>
              <w:jc w:val="center"/>
              <w:rPr>
                <w:rFonts w:ascii="Calibri" w:hAnsi="Calibri"/>
                <w:color w:val="00000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14:paraId="1048A759" w14:textId="77777777" w:rsidR="00A44174" w:rsidRDefault="00A44174">
            <w:pPr>
              <w:spacing w:line="252" w:lineRule="auto"/>
              <w:ind w:left="-20" w:right="-20"/>
              <w:jc w:val="center"/>
              <w:rPr>
                <w:rFonts w:ascii="Calibri" w:hAnsi="Calibri"/>
                <w:color w:val="000000"/>
              </w:rPr>
            </w:pPr>
          </w:p>
        </w:tc>
        <w:tc>
          <w:tcPr>
            <w:tcW w:w="2520" w:type="dxa"/>
            <w:tcBorders>
              <w:top w:val="nil"/>
              <w:left w:val="nil"/>
              <w:bottom w:val="single" w:sz="8" w:space="0" w:color="auto"/>
              <w:right w:val="single" w:sz="8" w:space="0" w:color="auto"/>
            </w:tcBorders>
            <w:shd w:val="clear" w:color="auto" w:fill="CAEDFB"/>
            <w:tcMar>
              <w:top w:w="0" w:type="dxa"/>
              <w:left w:w="108" w:type="dxa"/>
              <w:bottom w:w="0" w:type="dxa"/>
              <w:right w:w="108" w:type="dxa"/>
            </w:tcMar>
            <w:hideMark/>
          </w:tcPr>
          <w:p w14:paraId="4E48AFC9" w14:textId="77777777" w:rsidR="00A44174" w:rsidRDefault="00A44174">
            <w:pPr>
              <w:spacing w:line="252" w:lineRule="auto"/>
              <w:ind w:left="-20" w:right="-20"/>
              <w:jc w:val="center"/>
              <w:rPr>
                <w:rFonts w:ascii="Calibri" w:hAnsi="Calibri"/>
                <w:b/>
                <w:bCs/>
                <w:color w:val="000000"/>
              </w:rPr>
            </w:pPr>
            <w:r>
              <w:rPr>
                <w:rFonts w:ascii="Calibri" w:hAnsi="Calibri"/>
                <w:b/>
                <w:bCs/>
                <w:color w:val="000000"/>
              </w:rPr>
              <w:t>WMA TOTAL</w:t>
            </w:r>
          </w:p>
        </w:tc>
        <w:tc>
          <w:tcPr>
            <w:tcW w:w="1889" w:type="dxa"/>
            <w:tcBorders>
              <w:top w:val="nil"/>
              <w:left w:val="nil"/>
              <w:bottom w:val="single" w:sz="8" w:space="0" w:color="auto"/>
              <w:right w:val="single" w:sz="8" w:space="0" w:color="auto"/>
            </w:tcBorders>
            <w:shd w:val="clear" w:color="auto" w:fill="CAEDFB"/>
            <w:tcMar>
              <w:top w:w="0" w:type="dxa"/>
              <w:left w:w="108" w:type="dxa"/>
              <w:bottom w:w="0" w:type="dxa"/>
              <w:right w:w="108" w:type="dxa"/>
            </w:tcMar>
            <w:hideMark/>
          </w:tcPr>
          <w:p w14:paraId="558CA389" w14:textId="77777777" w:rsidR="00A44174" w:rsidRDefault="00A44174">
            <w:pPr>
              <w:spacing w:line="252" w:lineRule="auto"/>
              <w:ind w:left="-20" w:right="-20"/>
              <w:jc w:val="center"/>
              <w:rPr>
                <w:rFonts w:ascii="Calibri" w:hAnsi="Calibri"/>
                <w:b/>
                <w:bCs/>
                <w:color w:val="000000"/>
              </w:rPr>
            </w:pPr>
            <w:r>
              <w:rPr>
                <w:rFonts w:ascii="Calibri" w:hAnsi="Calibri"/>
                <w:b/>
                <w:bCs/>
                <w:color w:val="000000"/>
              </w:rPr>
              <w:t>$ 43,802,000</w:t>
            </w:r>
          </w:p>
        </w:tc>
      </w:tr>
    </w:tbl>
    <w:p w14:paraId="087E7E10" w14:textId="77777777" w:rsidR="00A44174" w:rsidRDefault="00A44174" w:rsidP="00A44174">
      <w:pPr>
        <w:ind w:firstLine="380"/>
        <w:rPr>
          <w:rFonts w:ascii="Calibri" w:hAnsi="Calibri" w:cs="Calibri"/>
          <w:sz w:val="22"/>
          <w:szCs w:val="22"/>
        </w:rPr>
      </w:pPr>
      <w:r>
        <w:rPr>
          <w:rFonts w:ascii="Calibri" w:hAnsi="Calibri"/>
        </w:rPr>
        <w:t>This cost offset funds will be managed by ALDOT’s Administrative section by placing the CPRG grant funds into an account representing the CRPG as a project, those funds will then be dispersed to individual projects based on the number of tons of mix on that specific project with a reduced temperature requirement.</w:t>
      </w:r>
    </w:p>
    <w:p w14:paraId="77B6D6F8" w14:textId="77777777" w:rsidR="00A44174" w:rsidRDefault="00A44174" w:rsidP="00A44174">
      <w:pPr>
        <w:rPr>
          <w:rFonts w:ascii="Calibri" w:hAnsi="Calibri"/>
        </w:rPr>
      </w:pPr>
    </w:p>
    <w:p w14:paraId="3C61D9E9" w14:textId="77777777" w:rsidR="00A44174" w:rsidRDefault="00A44174" w:rsidP="00A44174">
      <w:pPr>
        <w:pStyle w:val="ListParagraph"/>
        <w:numPr>
          <w:ilvl w:val="0"/>
          <w:numId w:val="3"/>
        </w:numPr>
        <w:rPr>
          <w:rFonts w:ascii="Calibri" w:eastAsia="Times New Roman" w:hAnsi="Calibri"/>
          <w:b/>
          <w:bCs/>
          <w:sz w:val="22"/>
          <w:szCs w:val="22"/>
        </w:rPr>
      </w:pPr>
      <w:r>
        <w:rPr>
          <w:rFonts w:ascii="Calibri" w:eastAsia="Times New Roman" w:hAnsi="Calibri"/>
          <w:b/>
          <w:bCs/>
          <w:sz w:val="22"/>
          <w:szCs w:val="22"/>
        </w:rPr>
        <w:t>Technical Assistance from The National Center for Asphalt Technology (NCAT)</w:t>
      </w:r>
    </w:p>
    <w:p w14:paraId="10F19631" w14:textId="77777777" w:rsidR="00A44174" w:rsidRDefault="00A44174" w:rsidP="00A44174">
      <w:pPr>
        <w:ind w:firstLine="380"/>
        <w:rPr>
          <w:rFonts w:ascii="Calibri" w:hAnsi="Calibri"/>
          <w:sz w:val="22"/>
          <w:szCs w:val="22"/>
        </w:rPr>
      </w:pPr>
      <w:r>
        <w:rPr>
          <w:rFonts w:ascii="Calibri" w:hAnsi="Calibri"/>
        </w:rPr>
        <w:t>NCAT and ALDOT Have partnered on several projects in the Past including FHWA’s Climate Challenge project. Assistance from NCAT will be critical to ALDOT in implementing these two technologies for developing specification, monitoring projects and generating reports. We are requesting $100,000 per year for 5 years, totaling $500,000 to compensate NCAT for this assistance. ALDOT currently has a contact with NCAT to in which NCAT teaches certification classes. NCAT will add relevant material to these classes with information about CCPR and WMA with reduced temperature requirements.</w:t>
      </w:r>
    </w:p>
    <w:p w14:paraId="1F1B8169" w14:textId="77777777" w:rsidR="00A44174" w:rsidRDefault="00A44174" w:rsidP="00A44174">
      <w:pPr>
        <w:pStyle w:val="ListParagraph"/>
        <w:rPr>
          <w:rFonts w:ascii="Calibri" w:hAnsi="Calibri"/>
          <w:b/>
          <w:bCs/>
          <w:sz w:val="22"/>
          <w:szCs w:val="22"/>
        </w:rPr>
      </w:pPr>
    </w:p>
    <w:p w14:paraId="7D40680A" w14:textId="77777777" w:rsidR="00A44174" w:rsidRDefault="00A44174" w:rsidP="00A44174">
      <w:pPr>
        <w:pStyle w:val="ListParagraph"/>
        <w:numPr>
          <w:ilvl w:val="0"/>
          <w:numId w:val="4"/>
        </w:numPr>
        <w:rPr>
          <w:rFonts w:ascii="Calibri" w:eastAsia="Times New Roman" w:hAnsi="Calibri"/>
          <w:b/>
          <w:bCs/>
          <w:sz w:val="22"/>
          <w:szCs w:val="22"/>
        </w:rPr>
      </w:pPr>
      <w:r>
        <w:rPr>
          <w:rFonts w:ascii="Calibri" w:eastAsia="Times New Roman" w:hAnsi="Calibri"/>
          <w:b/>
          <w:bCs/>
          <w:sz w:val="22"/>
          <w:szCs w:val="22"/>
        </w:rPr>
        <w:t xml:space="preserve">Expenditure of Awarded Funds </w:t>
      </w:r>
    </w:p>
    <w:p w14:paraId="2AE4521A" w14:textId="18B8A201" w:rsidR="00A44174" w:rsidRDefault="00A44174" w:rsidP="00A44174">
      <w:pPr>
        <w:ind w:firstLine="380"/>
        <w:rPr>
          <w:rFonts w:ascii="Calibri" w:hAnsi="Calibri"/>
          <w:b/>
          <w:bCs/>
          <w:sz w:val="22"/>
          <w:szCs w:val="22"/>
        </w:rPr>
      </w:pPr>
      <w:r>
        <w:rPr>
          <w:rFonts w:ascii="Calibri" w:hAnsi="Calibri"/>
        </w:rPr>
        <w:t xml:space="preserve">ALDOT’s Executive Leadership Team in the Administrative Bureau will oversee the expenditure of all CPRG Funds. The Funds associated with the CCPR projects will be dispersed through ALDOT’s typical project letting process, which is competitively bid. Funds for Technical assistance from the National Center for Asphalt Technology (NCAT) will be paid to NCAT through ALDOT and Auburn University’s usual process of billing on a per hour of assistance basis. Technical assistance funds will be managed by ALDOT’s Administrative Bureau, or ALDOTs Research and Development Bureau. CPRG Funds to be used for warm mix asphalt cost offsets will be managed by ALDOT’s Administrative Bureau by placing the funds in an account that represents the CPRG grant as a project, funds will then be dispersed to competitively bid construction projects </w:t>
      </w:r>
      <w:r>
        <w:rPr>
          <w:rFonts w:ascii="Calibri" w:hAnsi="Calibri"/>
        </w:rPr>
        <w:t>based on</w:t>
      </w:r>
      <w:r>
        <w:rPr>
          <w:rFonts w:ascii="Calibri" w:hAnsi="Calibri"/>
        </w:rPr>
        <w:t xml:space="preserve"> the number of tons of asphalt mixture produced meeting the lower temperature requirement. ALDOT’s Construction program contacts the production of </w:t>
      </w:r>
      <w:r>
        <w:rPr>
          <w:rFonts w:ascii="Calibri" w:hAnsi="Calibri"/>
        </w:rPr>
        <w:lastRenderedPageBreak/>
        <w:t>approximately 4.4 million tons of asphalt pavements annually. It will not be outside of ALDOT’s routine work to find projects where these processes can be used.</w:t>
      </w:r>
    </w:p>
    <w:p w14:paraId="142E7CB3" w14:textId="77777777" w:rsidR="00A44174" w:rsidRDefault="00A44174" w:rsidP="00A44174">
      <w:pPr>
        <w:rPr>
          <w:rFonts w:ascii="Calibri" w:hAnsi="Calibri"/>
          <w:b/>
          <w:bCs/>
        </w:rPr>
      </w:pPr>
    </w:p>
    <w:p w14:paraId="56729CEB" w14:textId="77777777" w:rsidR="00A44174" w:rsidRDefault="00A44174" w:rsidP="00A44174">
      <w:pPr>
        <w:pStyle w:val="ListParagraph"/>
        <w:numPr>
          <w:ilvl w:val="0"/>
          <w:numId w:val="4"/>
        </w:numPr>
        <w:rPr>
          <w:rFonts w:ascii="Calibri" w:eastAsia="Times New Roman" w:hAnsi="Calibri"/>
          <w:b/>
          <w:bCs/>
          <w:sz w:val="22"/>
          <w:szCs w:val="22"/>
        </w:rPr>
      </w:pPr>
      <w:r>
        <w:rPr>
          <w:rFonts w:ascii="Calibri" w:eastAsia="Times New Roman" w:hAnsi="Calibri"/>
          <w:b/>
          <w:bCs/>
          <w:sz w:val="22"/>
          <w:szCs w:val="22"/>
        </w:rPr>
        <w:t xml:space="preserve">Reasonableness of Costs </w:t>
      </w:r>
    </w:p>
    <w:p w14:paraId="05FABE90" w14:textId="77777777" w:rsidR="00A44174" w:rsidRDefault="00A44174" w:rsidP="00A44174">
      <w:pPr>
        <w:rPr>
          <w:rFonts w:ascii="Calibri" w:hAnsi="Calibri"/>
          <w:sz w:val="22"/>
          <w:szCs w:val="22"/>
        </w:rPr>
      </w:pPr>
      <w:r>
        <w:rPr>
          <w:rFonts w:ascii="Calibri" w:hAnsi="Calibri"/>
        </w:rPr>
        <w:t>Costs for these projects were calculated based on information from several organizations including ALDOT, NCAT, Alabama Asphalt Pavement Association, and Virginia Asphalt Pavement Association.</w:t>
      </w:r>
    </w:p>
    <w:p w14:paraId="7F6D4FF5" w14:textId="77777777" w:rsidR="00A44174" w:rsidRDefault="00A44174" w:rsidP="00A44174">
      <w:pPr>
        <w:rPr>
          <w:rFonts w:ascii="Calibri" w:hAnsi="Calibri"/>
        </w:rPr>
      </w:pPr>
      <w:r>
        <w:rPr>
          <w:rFonts w:ascii="Calibri" w:hAnsi="Calibri"/>
        </w:rPr>
        <w:t>The cost for one CCPR construction project was estimated in Table 10</w:t>
      </w:r>
      <w:r>
        <w:rPr>
          <w:rFonts w:ascii="Calibri" w:hAnsi="Calibri"/>
          <w:color w:val="FF0000"/>
        </w:rPr>
        <w:t xml:space="preserve"> </w:t>
      </w:r>
      <w:r>
        <w:rPr>
          <w:rFonts w:ascii="Calibri" w:hAnsi="Calibri"/>
        </w:rPr>
        <w:t>as follows:</w:t>
      </w:r>
    </w:p>
    <w:p w14:paraId="1FA16C4E" w14:textId="77777777" w:rsidR="00A44174" w:rsidRDefault="00A44174" w:rsidP="00A44174">
      <w:pPr>
        <w:pStyle w:val="ListParagraph"/>
        <w:numPr>
          <w:ilvl w:val="0"/>
          <w:numId w:val="6"/>
        </w:numPr>
        <w:rPr>
          <w:rFonts w:ascii="Calibri" w:eastAsia="Times New Roman" w:hAnsi="Calibri"/>
          <w:sz w:val="22"/>
          <w:szCs w:val="22"/>
        </w:rPr>
      </w:pPr>
      <w:r>
        <w:rPr>
          <w:rFonts w:ascii="Calibri" w:eastAsia="Times New Roman" w:hAnsi="Calibri"/>
          <w:b/>
          <w:bCs/>
          <w:sz w:val="22"/>
          <w:szCs w:val="22"/>
        </w:rPr>
        <w:t>Project volume</w:t>
      </w:r>
      <w:r>
        <w:rPr>
          <w:rFonts w:ascii="Calibri" w:eastAsia="Times New Roman" w:hAnsi="Calibri"/>
          <w:sz w:val="22"/>
          <w:szCs w:val="22"/>
        </w:rPr>
        <w:t xml:space="preserve"> = Thickness x Width x Length </w:t>
      </w:r>
    </w:p>
    <w:p w14:paraId="0EC4C162" w14:textId="77777777" w:rsidR="00A44174" w:rsidRDefault="00A44174" w:rsidP="00A44174">
      <w:pPr>
        <w:pStyle w:val="ListParagraph"/>
        <w:numPr>
          <w:ilvl w:val="0"/>
          <w:numId w:val="6"/>
        </w:numPr>
        <w:rPr>
          <w:rFonts w:ascii="Calibri" w:eastAsia="Times New Roman" w:hAnsi="Calibri"/>
          <w:sz w:val="22"/>
          <w:szCs w:val="22"/>
        </w:rPr>
      </w:pPr>
      <w:r>
        <w:rPr>
          <w:rFonts w:ascii="Calibri" w:eastAsia="Times New Roman" w:hAnsi="Calibri"/>
          <w:b/>
          <w:bCs/>
          <w:sz w:val="22"/>
          <w:szCs w:val="22"/>
        </w:rPr>
        <w:t>Project Tonnage</w:t>
      </w:r>
      <w:r>
        <w:rPr>
          <w:rFonts w:ascii="Calibri" w:eastAsia="Times New Roman" w:hAnsi="Calibri"/>
          <w:sz w:val="22"/>
          <w:szCs w:val="22"/>
        </w:rPr>
        <w:t xml:space="preserve"> = Volume x density / 2000 </w:t>
      </w:r>
      <w:proofErr w:type="spellStart"/>
      <w:r>
        <w:rPr>
          <w:rFonts w:ascii="Calibri" w:eastAsia="Times New Roman" w:hAnsi="Calibri"/>
          <w:sz w:val="22"/>
          <w:szCs w:val="22"/>
        </w:rPr>
        <w:t>lb</w:t>
      </w:r>
      <w:proofErr w:type="spellEnd"/>
      <w:r>
        <w:rPr>
          <w:rFonts w:ascii="Calibri" w:eastAsia="Times New Roman" w:hAnsi="Calibri"/>
          <w:sz w:val="22"/>
          <w:szCs w:val="22"/>
        </w:rPr>
        <w:t>/ton</w:t>
      </w:r>
    </w:p>
    <w:p w14:paraId="2D3B864C" w14:textId="77777777" w:rsidR="00A44174" w:rsidRDefault="00A44174" w:rsidP="00A44174">
      <w:pPr>
        <w:pStyle w:val="ListParagraph"/>
        <w:numPr>
          <w:ilvl w:val="0"/>
          <w:numId w:val="6"/>
        </w:numPr>
        <w:rPr>
          <w:rFonts w:ascii="Calibri" w:eastAsia="Times New Roman" w:hAnsi="Calibri"/>
          <w:sz w:val="22"/>
          <w:szCs w:val="22"/>
        </w:rPr>
      </w:pPr>
      <w:r>
        <w:rPr>
          <w:rFonts w:ascii="Calibri" w:eastAsia="Times New Roman" w:hAnsi="Calibri"/>
          <w:b/>
          <w:bCs/>
          <w:sz w:val="22"/>
          <w:szCs w:val="22"/>
        </w:rPr>
        <w:t>Cost per ton of CCPR material</w:t>
      </w:r>
      <w:r>
        <w:rPr>
          <w:rFonts w:ascii="Calibri" w:eastAsia="Times New Roman" w:hAnsi="Calibri"/>
          <w:sz w:val="22"/>
          <w:szCs w:val="22"/>
        </w:rPr>
        <w:t xml:space="preserve"> = $60 per ton, according to Virginia Asphalt Paving Association</w:t>
      </w:r>
    </w:p>
    <w:p w14:paraId="5F9BE634" w14:textId="77777777" w:rsidR="00A44174" w:rsidRDefault="00A44174" w:rsidP="00A44174">
      <w:pPr>
        <w:pStyle w:val="ListParagraph"/>
        <w:numPr>
          <w:ilvl w:val="0"/>
          <w:numId w:val="6"/>
        </w:numPr>
        <w:rPr>
          <w:rFonts w:ascii="Calibri" w:eastAsia="Times New Roman" w:hAnsi="Calibri"/>
          <w:sz w:val="22"/>
          <w:szCs w:val="22"/>
        </w:rPr>
      </w:pPr>
      <w:r>
        <w:rPr>
          <w:rFonts w:ascii="Calibri" w:eastAsia="Times New Roman" w:hAnsi="Calibri"/>
          <w:b/>
          <w:bCs/>
          <w:sz w:val="22"/>
          <w:szCs w:val="22"/>
        </w:rPr>
        <w:t>Density of CCPR</w:t>
      </w:r>
      <w:r>
        <w:rPr>
          <w:rFonts w:ascii="Calibri" w:eastAsia="Times New Roman" w:hAnsi="Calibri"/>
          <w:sz w:val="22"/>
          <w:szCs w:val="22"/>
        </w:rPr>
        <w:t xml:space="preserve"> = 145 </w:t>
      </w:r>
      <w:proofErr w:type="spellStart"/>
      <w:r>
        <w:rPr>
          <w:rFonts w:ascii="Calibri" w:eastAsia="Times New Roman" w:hAnsi="Calibri"/>
          <w:sz w:val="22"/>
          <w:szCs w:val="22"/>
        </w:rPr>
        <w:t>lb</w:t>
      </w:r>
      <w:proofErr w:type="spellEnd"/>
      <w:r>
        <w:rPr>
          <w:rFonts w:ascii="Calibri" w:eastAsia="Times New Roman" w:hAnsi="Calibri"/>
          <w:sz w:val="22"/>
          <w:szCs w:val="22"/>
        </w:rPr>
        <w:t>/ft3</w:t>
      </w:r>
    </w:p>
    <w:p w14:paraId="7ADB3580" w14:textId="77777777" w:rsidR="00A44174" w:rsidRDefault="00A44174" w:rsidP="00A44174">
      <w:pPr>
        <w:ind w:firstLine="360"/>
        <w:rPr>
          <w:rFonts w:ascii="Calibri" w:hAnsi="Calibri"/>
          <w:sz w:val="22"/>
          <w:szCs w:val="22"/>
        </w:rPr>
      </w:pPr>
      <w:r>
        <w:rPr>
          <w:rFonts w:ascii="Calibri" w:hAnsi="Calibri"/>
        </w:rPr>
        <w:t>Other Project costs are estimated to account for an additional cost of 30% over the project tonnage per Alabama Asphalt Pavement Association</w:t>
      </w:r>
    </w:p>
    <w:p w14:paraId="46A05CD2" w14:textId="77777777" w:rsidR="00A44174" w:rsidRDefault="00A44174" w:rsidP="00A44174">
      <w:pPr>
        <w:rPr>
          <w:rFonts w:ascii="Calibri" w:hAnsi="Calibri"/>
        </w:rPr>
      </w:pPr>
    </w:p>
    <w:p w14:paraId="1115BEBB" w14:textId="77777777" w:rsidR="00A44174" w:rsidRDefault="00A44174" w:rsidP="00A44174">
      <w:pPr>
        <w:rPr>
          <w:rFonts w:ascii="Calibri" w:hAnsi="Calibri"/>
          <w:b/>
          <w:bCs/>
        </w:rPr>
      </w:pPr>
      <w:r>
        <w:rPr>
          <w:rFonts w:ascii="Calibri" w:hAnsi="Calibri"/>
          <w:b/>
          <w:bCs/>
        </w:rPr>
        <w:t>Table 10: Estimated Cost for One CCPR Construction Project</w:t>
      </w:r>
    </w:p>
    <w:p w14:paraId="0A42C8A1" w14:textId="28E5F3C3" w:rsidR="00A44174" w:rsidRDefault="00A44174" w:rsidP="00A44174">
      <w:pPr>
        <w:rPr>
          <w:rFonts w:ascii="Calibri" w:hAnsi="Calibri"/>
        </w:rPr>
      </w:pPr>
      <w:r>
        <w:rPr>
          <w:rFonts w:ascii="Calibri" w:hAnsi="Calibri"/>
          <w:noProof/>
          <w14:ligatures w14:val="none"/>
        </w:rPr>
        <w:drawing>
          <wp:inline distT="0" distB="0" distL="0" distR="0" wp14:anchorId="45C58B37" wp14:editId="14DE22B3">
            <wp:extent cx="4579620" cy="2141220"/>
            <wp:effectExtent l="0" t="0" r="11430" b="11430"/>
            <wp:docPr id="15894532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4579620" cy="2141220"/>
                    </a:xfrm>
                    <a:prstGeom prst="rect">
                      <a:avLst/>
                    </a:prstGeom>
                    <a:noFill/>
                    <a:ln>
                      <a:noFill/>
                    </a:ln>
                  </pic:spPr>
                </pic:pic>
              </a:graphicData>
            </a:graphic>
          </wp:inline>
        </w:drawing>
      </w:r>
    </w:p>
    <w:p w14:paraId="3F1780E9" w14:textId="77777777" w:rsidR="00A44174" w:rsidRDefault="00A44174" w:rsidP="00A44174">
      <w:pPr>
        <w:rPr>
          <w:rFonts w:ascii="Calibri" w:hAnsi="Calibri"/>
        </w:rPr>
      </w:pPr>
      <w:r>
        <w:rPr>
          <w:rFonts w:ascii="Calibri" w:hAnsi="Calibri"/>
        </w:rPr>
        <w:t xml:space="preserve">The Total Cost is then increased by 3.82% per year to account for future inflation. 3.82% was calculated by averaging inflation in the last 5 years using data from BLS.gov. </w:t>
      </w:r>
    </w:p>
    <w:p w14:paraId="2B00A067" w14:textId="77777777" w:rsidR="00A44174" w:rsidRPr="0040604B" w:rsidRDefault="00A44174" w:rsidP="00614E89">
      <w:pPr>
        <w:rPr>
          <w:rFonts w:asciiTheme="minorHAnsi" w:hAnsiTheme="minorHAnsi" w:cstheme="minorHAnsi"/>
          <w:sz w:val="22"/>
          <w:szCs w:val="22"/>
        </w:rPr>
      </w:pPr>
    </w:p>
    <w:sectPr w:rsidR="00A44174" w:rsidRPr="004060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07707"/>
    <w:multiLevelType w:val="hybridMultilevel"/>
    <w:tmpl w:val="48EE4C62"/>
    <w:lvl w:ilvl="0" w:tplc="0409000F">
      <w:start w:val="6"/>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18F51D5"/>
    <w:multiLevelType w:val="hybridMultilevel"/>
    <w:tmpl w:val="3A7ADD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2253F3B"/>
    <w:multiLevelType w:val="hybridMultilevel"/>
    <w:tmpl w:val="1CDC63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E120975"/>
    <w:multiLevelType w:val="hybridMultilevel"/>
    <w:tmpl w:val="2F90271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EA3159F"/>
    <w:multiLevelType w:val="hybridMultilevel"/>
    <w:tmpl w:val="3530C4D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454369259">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992792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995201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23423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12411222">
    <w:abstractNumId w:val="2"/>
  </w:num>
  <w:num w:numId="6" w16cid:durableId="1368872209">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28F"/>
    <w:rsid w:val="002A2F69"/>
    <w:rsid w:val="0040604B"/>
    <w:rsid w:val="00511E66"/>
    <w:rsid w:val="0058468E"/>
    <w:rsid w:val="00614E89"/>
    <w:rsid w:val="009D128F"/>
    <w:rsid w:val="00A44174"/>
    <w:rsid w:val="00BD3F9C"/>
    <w:rsid w:val="00FD3D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C0369"/>
  <w15:chartTrackingRefBased/>
  <w15:docId w15:val="{86537145-CD40-469E-A39F-0E4FB87C5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n-US" w:eastAsia="en-US" w:bidi="ar-SA"/>
        <w14:ligatures w14:val="standardContextual"/>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14E89"/>
    <w:pPr>
      <w:spacing w:line="240" w:lineRule="auto"/>
      <w:outlineLvl w:val="0"/>
    </w:pPr>
    <w:rPr>
      <w:rFonts w:ascii="Aptos" w:hAnsi="Aptos" w:cs="Calibri"/>
      <w:b/>
      <w:bCs/>
      <w:smallCaps/>
      <w:kern w:val="36"/>
      <w:sz w:val="28"/>
      <w:szCs w:val="2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4E89"/>
    <w:rPr>
      <w:rFonts w:ascii="Aptos" w:hAnsi="Aptos" w:cs="Calibri"/>
      <w:b/>
      <w:bCs/>
      <w:smallCaps/>
      <w:kern w:val="36"/>
      <w:sz w:val="28"/>
      <w:szCs w:val="28"/>
      <w14:ligatures w14:val="none"/>
    </w:rPr>
  </w:style>
  <w:style w:type="paragraph" w:styleId="ListParagraph">
    <w:name w:val="List Paragraph"/>
    <w:basedOn w:val="Normal"/>
    <w:uiPriority w:val="1"/>
    <w:qFormat/>
    <w:rsid w:val="00614E89"/>
    <w:pPr>
      <w:spacing w:line="240" w:lineRule="auto"/>
      <w:ind w:left="720"/>
      <w:contextualSpacing/>
    </w:pPr>
    <w:rPr>
      <w:rFonts w:ascii="Aptos" w:hAnsi="Aptos" w:cs="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973625">
      <w:bodyDiv w:val="1"/>
      <w:marLeft w:val="0"/>
      <w:marRight w:val="0"/>
      <w:marTop w:val="0"/>
      <w:marBottom w:val="0"/>
      <w:divBdr>
        <w:top w:val="none" w:sz="0" w:space="0" w:color="auto"/>
        <w:left w:val="none" w:sz="0" w:space="0" w:color="auto"/>
        <w:bottom w:val="none" w:sz="0" w:space="0" w:color="auto"/>
        <w:right w:val="none" w:sz="0" w:space="0" w:color="auto"/>
      </w:divBdr>
    </w:div>
    <w:div w:id="991833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png@01DA8125.30C87EB0"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3</Pages>
  <Words>932</Words>
  <Characters>5316</Characters>
  <Application>Microsoft Office Word</Application>
  <DocSecurity>0</DocSecurity>
  <Lines>44</Lines>
  <Paragraphs>12</Paragraphs>
  <ScaleCrop>false</ScaleCrop>
  <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Hartzog, Zane</dc:creator>
  <cp:keywords/>
  <dc:description/>
  <cp:lastModifiedBy>Hartzog, Zane</cp:lastModifiedBy>
  <cp:revision>7</cp:revision>
  <dcterms:created xsi:type="dcterms:W3CDTF">2024-03-28T15:21:00Z</dcterms:created>
  <dcterms:modified xsi:type="dcterms:W3CDTF">2024-03-28T20:42:00Z</dcterms:modified>
</cp:coreProperties>
</file>