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tasks.xml" ContentType="application/vnd.ms-office.documenttask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B5E4D" w:rsidR="003F1B7F" w:rsidP="00490D13" w:rsidRDefault="003F1B7F" w14:paraId="2253AA6A" w14:textId="426B89CB">
      <w:pPr>
        <w:rPr>
          <w:b w:val="1"/>
          <w:bCs w:val="1"/>
          <w:sz w:val="28"/>
          <w:szCs w:val="28"/>
        </w:rPr>
      </w:pPr>
      <w:r w:rsidRPr="212FB2B5" w:rsidR="003F1B7F">
        <w:rPr>
          <w:b w:val="1"/>
          <w:bCs w:val="1"/>
          <w:sz w:val="28"/>
          <w:szCs w:val="28"/>
        </w:rPr>
        <w:t xml:space="preserve">Technical </w:t>
      </w:r>
      <w:r w:rsidRPr="212FB2B5" w:rsidR="44D870E1">
        <w:rPr>
          <w:b w:val="1"/>
          <w:bCs w:val="1"/>
          <w:sz w:val="28"/>
          <w:szCs w:val="28"/>
        </w:rPr>
        <w:t xml:space="preserve">Appendix: GHG emissions reductions </w:t>
      </w:r>
      <w:r w:rsidRPr="212FB2B5" w:rsidR="478BDAA9">
        <w:rPr>
          <w:b w:val="1"/>
          <w:bCs w:val="1"/>
          <w:sz w:val="28"/>
          <w:szCs w:val="28"/>
        </w:rPr>
        <w:t>ABOR</w:t>
      </w:r>
    </w:p>
    <w:p w:rsidR="00490D13" w:rsidP="00490D13" w:rsidRDefault="00490D13" w14:paraId="4E8B05AE" w14:textId="32F6708B">
      <w:r w:rsidR="15B4D267">
        <w:rPr/>
        <w:t xml:space="preserve">The </w:t>
      </w:r>
      <w:r w:rsidR="00490D13">
        <w:rPr/>
        <w:t>GHG</w:t>
      </w:r>
      <w:r w:rsidR="5BA1CE88">
        <w:rPr/>
        <w:t xml:space="preserve"> emissions</w:t>
      </w:r>
      <w:r w:rsidR="00490D13">
        <w:rPr/>
        <w:t xml:space="preserve"> and </w:t>
      </w:r>
      <w:r w:rsidR="00FD55F1">
        <w:rPr/>
        <w:t>Criteria Air Pollutants (</w:t>
      </w:r>
      <w:r w:rsidR="00490D13">
        <w:rPr/>
        <w:t>CAP</w:t>
      </w:r>
      <w:r w:rsidR="00FD55F1">
        <w:rPr/>
        <w:t>)</w:t>
      </w:r>
      <w:r w:rsidR="00490D13">
        <w:rPr/>
        <w:t xml:space="preserve"> reductions</w:t>
      </w:r>
      <w:r w:rsidR="00490D13">
        <w:rPr/>
        <w:t xml:space="preserve"> </w:t>
      </w:r>
      <w:r w:rsidR="4124ACF2">
        <w:rPr/>
        <w:t xml:space="preserve">associated with the </w:t>
      </w:r>
      <w:r w:rsidR="6D8EBF2C">
        <w:rPr/>
        <w:t xml:space="preserve">ABOR </w:t>
      </w:r>
      <w:r w:rsidR="4124ACF2">
        <w:rPr/>
        <w:t xml:space="preserve">proposed measures </w:t>
      </w:r>
      <w:r w:rsidR="00490D13">
        <w:rPr/>
        <w:t>were calculated for all years between 2025-2050</w:t>
      </w:r>
      <w:r w:rsidR="2B4692B6">
        <w:rPr/>
        <w:t xml:space="preserve"> (see attached spreadsheet with calculations)</w:t>
      </w:r>
      <w:r w:rsidR="00490D13">
        <w:rPr/>
        <w:t xml:space="preserve">. </w:t>
      </w:r>
    </w:p>
    <w:p w:rsidRPr="00BC4C2B" w:rsidR="003F1B7F" w:rsidP="00490D13" w:rsidRDefault="003F1B7F" w14:paraId="17C94C11" w14:textId="3A1269CE">
      <w:pPr>
        <w:rPr>
          <w:b/>
          <w:bCs/>
          <w:u w:val="single"/>
        </w:rPr>
      </w:pPr>
      <w:proofErr w:type="spellStart"/>
      <w:r w:rsidRPr="00BC4C2B">
        <w:rPr>
          <w:b/>
          <w:bCs/>
          <w:u w:val="single"/>
        </w:rPr>
        <w:t>eG</w:t>
      </w:r>
      <w:r w:rsidR="00456816">
        <w:rPr>
          <w:b/>
          <w:bCs/>
          <w:u w:val="single"/>
        </w:rPr>
        <w:t>RID</w:t>
      </w:r>
      <w:proofErr w:type="spellEnd"/>
      <w:r w:rsidRPr="00BC4C2B">
        <w:rPr>
          <w:b/>
          <w:bCs/>
          <w:u w:val="single"/>
        </w:rPr>
        <w:t xml:space="preserve"> Factors</w:t>
      </w:r>
    </w:p>
    <w:p w:rsidRPr="007C3256" w:rsidR="007C3256" w:rsidP="212FB2B5" w:rsidRDefault="007C3256" w14:paraId="403A0632" w14:textId="3861A7BF">
      <w:pPr>
        <w:pStyle w:val="NormalWeb"/>
        <w:rPr>
          <w:rFonts w:ascii="Calibri" w:hAnsi="Calibri" w:eastAsia="" w:cs="" w:asciiTheme="minorAscii" w:hAnsiTheme="minorAscii" w:eastAsiaTheme="minorEastAsia" w:cstheme="minorBidi"/>
          <w:kern w:val="2"/>
          <w:sz w:val="22"/>
          <w:szCs w:val="22"/>
          <w14:ligatures w14:val="standardContextual"/>
        </w:rPr>
      </w:pPr>
      <w:r w:rsidRPr="212FB2B5" w:rsidR="48E61F47">
        <w:rPr>
          <w:rFonts w:ascii="Calibri" w:hAnsi="Calibri" w:eastAsia="" w:cs="" w:asciiTheme="minorAscii" w:hAnsiTheme="minorAscii" w:eastAsiaTheme="minorEastAsia" w:cstheme="minorBidi"/>
          <w:kern w:val="2"/>
          <w:sz w:val="22"/>
          <w:szCs w:val="22"/>
          <w14:ligatures w14:val="standardContextual"/>
        </w:rPr>
        <w:t>Our</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modeled </w:t>
      </w:r>
      <w:r w:rsidRPr="212FB2B5" w:rsidR="59808A08">
        <w:rPr>
          <w:rFonts w:ascii="Calibri" w:hAnsi="Calibri" w:eastAsia="" w:cs="" w:asciiTheme="minorAscii" w:hAnsiTheme="minorAscii" w:eastAsiaTheme="minorEastAsia" w:cstheme="minorBidi"/>
          <w:kern w:val="2"/>
          <w:sz w:val="22"/>
          <w:szCs w:val="22"/>
          <w14:ligatures w14:val="standardContextual"/>
        </w:rPr>
        <w:t xml:space="preserve">future </w:t>
      </w:r>
      <w:r w:rsidRPr="212FB2B5" w:rsidR="3F56D344">
        <w:rPr>
          <w:rFonts w:ascii="Calibri" w:hAnsi="Calibri" w:eastAsia="" w:cs="" w:asciiTheme="minorAscii" w:hAnsiTheme="minorAscii" w:eastAsiaTheme="minorEastAsia" w:cstheme="minorBidi"/>
          <w:kern w:val="2"/>
          <w:sz w:val="22"/>
          <w:szCs w:val="22"/>
          <w14:ligatures w14:val="standardContextual"/>
        </w:rPr>
        <w:t>GHG intensity of electricity (</w:t>
      </w:r>
      <w:r w:rsidRPr="212FB2B5" w:rsidR="3F56D344">
        <w:rPr>
          <w:rFonts w:ascii="Calibri" w:hAnsi="Calibri" w:eastAsia="" w:cs="" w:asciiTheme="minorAscii" w:hAnsiTheme="minorAscii" w:eastAsiaTheme="minorEastAsia" w:cstheme="minorBidi"/>
          <w:kern w:val="2"/>
          <w:sz w:val="22"/>
          <w:szCs w:val="22"/>
          <w14:ligatures w14:val="standardContextual"/>
        </w:rPr>
        <w:t>eGRID</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factor) may differ from other estimates</w:t>
      </w:r>
      <w:r w:rsidRPr="212FB2B5" w:rsidR="6BC0F207">
        <w:rPr>
          <w:rFonts w:ascii="Calibri" w:hAnsi="Calibri" w:eastAsia="" w:cs="" w:asciiTheme="minorAscii" w:hAnsiTheme="minorAscii" w:eastAsiaTheme="minorEastAsia" w:cstheme="minorBidi"/>
          <w:kern w:val="2"/>
          <w:sz w:val="22"/>
          <w:szCs w:val="22"/>
          <w14:ligatures w14:val="standardContextual"/>
        </w:rPr>
        <w:t xml:space="preserve">. </w:t>
      </w:r>
      <w:r w:rsidRPr="212FB2B5" w:rsidR="56F34713">
        <w:rPr>
          <w:rFonts w:ascii="Calibri" w:hAnsi="Calibri" w:eastAsia="" w:cs="" w:asciiTheme="minorAscii" w:hAnsiTheme="minorAscii" w:eastAsiaTheme="minorEastAsia" w:cstheme="minorBidi"/>
          <w:kern w:val="2"/>
          <w:sz w:val="22"/>
          <w:szCs w:val="22"/>
          <w14:ligatures w14:val="standardContextual"/>
        </w:rPr>
        <w:t xml:space="preserve">Dr. Richard Rushforth</w:t>
      </w:r>
      <w:r w:rsidRPr="212FB2B5" w:rsidR="3325FB5E">
        <w:rPr>
          <w:rFonts w:ascii="Calibri" w:hAnsi="Calibri" w:eastAsia="" w:cs="" w:asciiTheme="minorAscii" w:hAnsiTheme="minorAscii" w:eastAsiaTheme="minorEastAsia" w:cstheme="minorBidi"/>
          <w:kern w:val="2"/>
          <w:sz w:val="22"/>
          <w:szCs w:val="22"/>
          <w14:ligatures w14:val="standardContextual"/>
        </w:rPr>
        <w:t xml:space="preserve"> developed future </w:t>
      </w:r>
      <w:r w:rsidRPr="212FB2B5" w:rsidR="3325FB5E">
        <w:rPr>
          <w:rFonts w:ascii="Calibri" w:hAnsi="Calibri" w:eastAsia="" w:cs="" w:asciiTheme="minorAscii" w:hAnsiTheme="minorAscii" w:eastAsiaTheme="minorEastAsia" w:cstheme="minorBidi"/>
          <w:kern w:val="2"/>
          <w:sz w:val="22"/>
          <w:szCs w:val="22"/>
          <w14:ligatures w14:val="standardContextual"/>
        </w:rPr>
        <w:t xml:space="preserve">eGrid</w:t>
      </w:r>
      <w:r w:rsidRPr="212FB2B5" w:rsidR="3325FB5E">
        <w:rPr>
          <w:rFonts w:ascii="Calibri" w:hAnsi="Calibri" w:eastAsia="" w:cs="" w:asciiTheme="minorAscii" w:hAnsiTheme="minorAscii" w:eastAsiaTheme="minorEastAsia" w:cstheme="minorBidi"/>
          <w:kern w:val="2"/>
          <w:sz w:val="22"/>
          <w:szCs w:val="22"/>
          <w14:ligatures w14:val="standardContextual"/>
        </w:rPr>
        <w:t xml:space="preserve"> emissions </w:t>
      </w:r>
      <w:r w:rsidRPr="212FB2B5" w:rsidR="6EDDBBD9">
        <w:rPr>
          <w:rFonts w:ascii="Calibri" w:hAnsi="Calibri" w:eastAsia="" w:cs="" w:asciiTheme="minorAscii" w:hAnsiTheme="minorAscii" w:eastAsiaTheme="minorEastAsia" w:cstheme="minorBidi"/>
          <w:kern w:val="2"/>
          <w:sz w:val="22"/>
          <w:szCs w:val="22"/>
          <w14:ligatures w14:val="standardContextual"/>
        </w:rPr>
        <w:t xml:space="preserve">for the City of Phoenix that factors </w:t>
      </w:r>
      <w:r w:rsidRPr="212FB2B5" w:rsidR="3325FB5E">
        <w:rPr>
          <w:rFonts w:ascii="Calibri" w:hAnsi="Calibri" w:eastAsia="" w:cs="" w:asciiTheme="minorAscii" w:hAnsiTheme="minorAscii" w:eastAsiaTheme="minorEastAsia" w:cstheme="minorBidi"/>
          <w:kern w:val="2"/>
          <w:sz w:val="22"/>
          <w:szCs w:val="22"/>
          <w14:ligatures w14:val="standardContextual"/>
        </w:rPr>
        <w:t xml:space="preserve">in the</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planned retirement dates of large fossil fuel power plants – e.g., the 847 MW San Juan Power Plant Operated by PNM in New Mexico has a planned retirement in 2022, the 1,540 MW Four Corners Generating Station operated by APS has a planned retirement in 2031, and the 762 MW Coronado Generating Station operated by SRP has a planned retirement no later than 2032.</w:t>
      </w:r>
      <w:r w:rsidRPr="212FB2B5" w:rsidR="3F56D344">
        <w:rPr>
          <w:rFonts w:ascii="Calibri" w:hAnsi="Calibri" w:eastAsia="" w:cs="" w:asciiTheme="minorAscii" w:hAnsiTheme="minorAscii" w:eastAsiaTheme="minorEastAsia" w:cstheme="minorBidi"/>
          <w:kern w:val="2"/>
          <w:sz w:val="22"/>
          <w:szCs w:val="22"/>
          <w:vertAlign w:val="superscript"/>
          <w14:ligatures w14:val="standardContextual"/>
        </w:rPr>
        <w:t>1,2,3,4,5</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The AZNM </w:t>
      </w:r>
      <w:r w:rsidRPr="212FB2B5" w:rsidR="3F56D344">
        <w:rPr>
          <w:rFonts w:ascii="Calibri" w:hAnsi="Calibri" w:eastAsia="" w:cs="" w:asciiTheme="minorAscii" w:hAnsiTheme="minorAscii" w:eastAsiaTheme="minorEastAsia" w:cstheme="minorBidi"/>
          <w:kern w:val="2"/>
          <w:sz w:val="22"/>
          <w:szCs w:val="22"/>
          <w14:ligatures w14:val="standardContextual"/>
        </w:rPr>
        <w:t>eGRID</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factor projection used for this model assumes that as a large fossil fuel power plant is retired, the generation is replaced by a non-GHG emitting power source</w:t>
      </w:r>
      <w:r w:rsidRPr="212FB2B5" w:rsidR="0730A737">
        <w:rPr>
          <w:rFonts w:ascii="Calibri" w:hAnsi="Calibri" w:eastAsia="" w:cs="" w:asciiTheme="minorAscii" w:hAnsiTheme="minorAscii" w:eastAsiaTheme="minorEastAsia" w:cstheme="minorBidi"/>
          <w:kern w:val="2"/>
          <w:sz w:val="22"/>
          <w:szCs w:val="22"/>
          <w14:ligatures w14:val="standardContextual"/>
        </w:rPr>
        <w:t xml:space="preserve"> as per the plans</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This assump</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tion is based on </w:t>
      </w:r>
      <w:r w:rsidRPr="212FB2B5" w:rsidR="3F56D344">
        <w:rPr>
          <w:rFonts w:ascii="Calibri" w:hAnsi="Calibri" w:eastAsia="" w:cs="" w:asciiTheme="minorAscii" w:hAnsiTheme="minorAscii" w:eastAsiaTheme="minorEastAsia" w:cstheme="minorBidi"/>
          <w:kern w:val="2"/>
          <w:sz w:val="22"/>
          <w:szCs w:val="22"/>
          <w14:ligatures w14:val="standardContextual"/>
        </w:rPr>
        <w:t>eGRID</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data for calendar year 2020, which showed that renewables replaced the generation</w:t>
      </w:r>
      <w:r w:rsidRPr="212FB2B5" w:rsidR="6909FC55">
        <w:rPr>
          <w:rFonts w:ascii="Calibri" w:hAnsi="Calibri" w:eastAsia="" w:cs="" w:asciiTheme="minorAscii" w:hAnsiTheme="minorAscii" w:eastAsiaTheme="minorEastAsia" w:cstheme="minorBidi"/>
          <w:kern w:val="2"/>
          <w:sz w:val="22"/>
          <w:szCs w:val="22"/>
          <w14:ligatures w14:val="standardContextual"/>
        </w:rPr>
        <w:t xml:space="preserve"> </w:t>
      </w:r>
      <w:r w:rsidRPr="212FB2B5" w:rsidR="3F56D344">
        <w:rPr>
          <w:rFonts w:ascii="Calibri" w:hAnsi="Calibri" w:eastAsia="" w:cs="" w:asciiTheme="minorAscii" w:hAnsiTheme="minorAscii" w:eastAsiaTheme="minorEastAsia" w:cstheme="minorBidi"/>
          <w:kern w:val="2"/>
          <w:sz w:val="22"/>
          <w:szCs w:val="22"/>
          <w14:ligatures w14:val="standardContextual"/>
        </w:rPr>
        <w:t>from the Navajo Generation Station and from regional utility integrated resource plans.</w:t>
      </w:r>
      <w:r w:rsidRPr="212FB2B5" w:rsidR="3F56D344">
        <w:rPr>
          <w:rFonts w:ascii="Calibri" w:hAnsi="Calibri" w:eastAsia="" w:cs="" w:asciiTheme="minorAscii" w:hAnsiTheme="minorAscii" w:eastAsiaTheme="minorEastAsia" w:cstheme="minorBidi"/>
          <w:color w:val="auto"/>
          <w:sz w:val="22"/>
          <w:szCs w:val="22"/>
          <w:vertAlign w:val="superscript"/>
          <w:lang w:eastAsia="en-US" w:bidi="ar-SA"/>
        </w:rPr>
        <w:t>6,7,8</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The model does not add generation to meet future demand growth</w:t>
      </w:r>
      <w:r w:rsidRPr="212FB2B5" w:rsidR="7033237C">
        <w:rPr>
          <w:rFonts w:ascii="Calibri" w:hAnsi="Calibri" w:eastAsia="" w:cs="" w:asciiTheme="minorAscii" w:hAnsiTheme="minorAscii" w:eastAsiaTheme="minorEastAsia" w:cstheme="minorBidi"/>
          <w:kern w:val="2"/>
          <w:sz w:val="22"/>
          <w:szCs w:val="22"/>
          <w14:ligatures w14:val="standardContextual"/>
        </w:rPr>
        <w:t xml:space="preserve">. </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w:t>
      </w:r>
      <w:r w:rsidRPr="212FB2B5" w:rsidR="1D4DE753">
        <w:rPr>
          <w:rFonts w:ascii="Calibri" w:hAnsi="Calibri" w:eastAsia="" w:cs="" w:asciiTheme="minorAscii" w:hAnsiTheme="minorAscii" w:eastAsiaTheme="minorEastAsia" w:cstheme="minorBidi"/>
          <w:kern w:val="2"/>
          <w:sz w:val="22"/>
          <w:szCs w:val="22"/>
          <w14:ligatures w14:val="standardContextual"/>
        </w:rPr>
        <w:t>D</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oing so would decrease the projected </w:t>
      </w:r>
      <w:r w:rsidRPr="212FB2B5" w:rsidR="3F56D344">
        <w:rPr>
          <w:rFonts w:ascii="Calibri" w:hAnsi="Calibri" w:eastAsia="" w:cs="" w:asciiTheme="minorAscii" w:hAnsiTheme="minorAscii" w:eastAsiaTheme="minorEastAsia" w:cstheme="minorBidi"/>
          <w:kern w:val="2"/>
          <w:sz w:val="22"/>
          <w:szCs w:val="22"/>
          <w14:ligatures w14:val="standardContextual"/>
        </w:rPr>
        <w:t>eGRID</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factor if the </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additional</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generation </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was</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non-GHG emitting</w:t>
      </w:r>
      <w:r w:rsidRPr="212FB2B5" w:rsidR="3C088011">
        <w:rPr>
          <w:rFonts w:ascii="Calibri" w:hAnsi="Calibri" w:eastAsia="" w:cs="" w:asciiTheme="minorAscii" w:hAnsiTheme="minorAscii" w:eastAsiaTheme="minorEastAsia" w:cstheme="minorBidi"/>
          <w:kern w:val="2"/>
          <w:sz w:val="22"/>
          <w:szCs w:val="22"/>
          <w14:ligatures w14:val="standardContextual"/>
        </w:rPr>
        <w:t xml:space="preserve"> or potentially increase grid intensity if the growth </w:t>
      </w:r>
      <w:r w:rsidRPr="212FB2B5" w:rsidR="3C088011">
        <w:rPr>
          <w:rFonts w:ascii="Calibri" w:hAnsi="Calibri" w:eastAsia="" w:cs="" w:asciiTheme="minorAscii" w:hAnsiTheme="minorAscii" w:eastAsiaTheme="minorEastAsia" w:cstheme="minorBidi"/>
          <w:kern w:val="2"/>
          <w:sz w:val="22"/>
          <w:szCs w:val="22"/>
          <w14:ligatures w14:val="standardContextual"/>
        </w:rPr>
        <w:t xml:space="preserve">was</w:t>
      </w:r>
      <w:r w:rsidRPr="212FB2B5" w:rsidR="3C088011">
        <w:rPr>
          <w:rFonts w:ascii="Calibri" w:hAnsi="Calibri" w:eastAsia="" w:cs="" w:asciiTheme="minorAscii" w:hAnsiTheme="minorAscii" w:eastAsiaTheme="minorEastAsia" w:cstheme="minorBidi"/>
          <w:kern w:val="2"/>
          <w:sz w:val="22"/>
          <w:szCs w:val="22"/>
          <w14:ligatures w14:val="standardContextual"/>
        </w:rPr>
        <w:t xml:space="preserve"> powered by natural gas plants</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In this sense, this model </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utilizes</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 a </w:t>
      </w:r>
      <w:r w:rsidRPr="212FB2B5" w:rsidR="4AC4F5DE">
        <w:rPr>
          <w:rFonts w:ascii="Calibri" w:hAnsi="Calibri" w:eastAsia="" w:cs="" w:asciiTheme="minorAscii" w:hAnsiTheme="minorAscii" w:eastAsiaTheme="minorEastAsia" w:cstheme="minorBidi"/>
          <w:kern w:val="2"/>
          <w:sz w:val="22"/>
          <w:szCs w:val="22"/>
          <w14:ligatures w14:val="standardContextual"/>
        </w:rPr>
        <w:t xml:space="preserve">reasonable</w:t>
      </w:r>
      <w:r w:rsidRPr="212FB2B5" w:rsidR="1B5AF2AA">
        <w:rPr>
          <w:rFonts w:ascii="Calibri" w:hAnsi="Calibri" w:eastAsia="" w:cs="" w:asciiTheme="minorAscii" w:hAnsiTheme="minorAscii" w:eastAsiaTheme="minorEastAsia" w:cstheme="minorBidi"/>
          <w:kern w:val="2"/>
          <w:sz w:val="22"/>
          <w:szCs w:val="22"/>
          <w14:ligatures w14:val="standardContextual"/>
        </w:rPr>
        <w:t xml:space="preserve"> </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conservative model to project the future GHG intensity of </w:t>
      </w:r>
      <w:r w:rsidRPr="212FB2B5" w:rsidR="17B59CB6">
        <w:rPr>
          <w:rFonts w:ascii="Calibri" w:hAnsi="Calibri" w:eastAsia="" w:cs="" w:asciiTheme="minorAscii" w:hAnsiTheme="minorAscii" w:eastAsiaTheme="minorEastAsia" w:cstheme="minorBidi"/>
          <w:kern w:val="2"/>
          <w:sz w:val="22"/>
          <w:szCs w:val="22"/>
          <w14:ligatures w14:val="standardContextual"/>
        </w:rPr>
        <w:t xml:space="preserve">the </w:t>
      </w:r>
      <w:r w:rsidRPr="212FB2B5" w:rsidR="3F56D344">
        <w:rPr>
          <w:rFonts w:ascii="Calibri" w:hAnsi="Calibri" w:eastAsia="" w:cs="" w:asciiTheme="minorAscii" w:hAnsiTheme="minorAscii" w:eastAsiaTheme="minorEastAsia" w:cstheme="minorBidi"/>
          <w:kern w:val="2"/>
          <w:sz w:val="22"/>
          <w:szCs w:val="22"/>
          <w14:ligatures w14:val="standardContextual"/>
        </w:rPr>
        <w:t xml:space="preserve">electricity</w:t>
      </w:r>
      <w:r w:rsidRPr="212FB2B5" w:rsidR="3BAA41BB">
        <w:rPr>
          <w:rFonts w:ascii="Calibri" w:hAnsi="Calibri" w:eastAsia="" w:cs="" w:asciiTheme="minorAscii" w:hAnsiTheme="minorAscii" w:eastAsiaTheme="minorEastAsia" w:cstheme="minorBidi"/>
          <w:kern w:val="2"/>
          <w:sz w:val="22"/>
          <w:szCs w:val="22"/>
          <w14:ligatures w14:val="standardContextual"/>
        </w:rPr>
        <w:t xml:space="preserve"> that sub awardees </w:t>
      </w:r>
      <w:r w:rsidRPr="212FB2B5" w:rsidR="3BAA41BB">
        <w:rPr>
          <w:rFonts w:ascii="Calibri" w:hAnsi="Calibri" w:eastAsia="" w:cs="" w:asciiTheme="minorAscii" w:hAnsiTheme="minorAscii" w:eastAsiaTheme="minorEastAsia" w:cstheme="minorBidi"/>
          <w:kern w:val="2"/>
          <w:sz w:val="22"/>
          <w:szCs w:val="22"/>
          <w14:ligatures w14:val="standardContextual"/>
        </w:rPr>
        <w:t xml:space="preserve">purchase</w:t>
      </w:r>
      <w:r w:rsidRPr="212FB2B5" w:rsidR="3BAA41BB">
        <w:rPr>
          <w:rFonts w:ascii="Calibri" w:hAnsi="Calibri" w:eastAsia="" w:cs="" w:asciiTheme="minorAscii" w:hAnsiTheme="minorAscii" w:eastAsiaTheme="minorEastAsia" w:cstheme="minorBidi"/>
          <w:kern w:val="2"/>
          <w:sz w:val="22"/>
          <w:szCs w:val="22"/>
          <w14:ligatures w14:val="standardContextual"/>
        </w:rPr>
        <w:t xml:space="preserve"> from Tucson Electric, Salt Rive</w:t>
      </w:r>
      <w:r w:rsidRPr="212FB2B5" w:rsidR="4AEDA6D5">
        <w:rPr>
          <w:rFonts w:ascii="Calibri" w:hAnsi="Calibri" w:eastAsia="" w:cs="" w:asciiTheme="minorAscii" w:hAnsiTheme="minorAscii" w:eastAsiaTheme="minorEastAsia" w:cstheme="minorBidi"/>
          <w:kern w:val="2"/>
          <w:sz w:val="22"/>
          <w:szCs w:val="22"/>
          <w14:ligatures w14:val="standardContextual"/>
        </w:rPr>
        <w:t xml:space="preserve">r</w:t>
      </w:r>
      <w:r w:rsidRPr="212FB2B5" w:rsidR="3BAA41BB">
        <w:rPr>
          <w:rFonts w:ascii="Calibri" w:hAnsi="Calibri" w:eastAsia="" w:cs="" w:asciiTheme="minorAscii" w:hAnsiTheme="minorAscii" w:eastAsiaTheme="minorEastAsia" w:cstheme="minorBidi"/>
          <w:kern w:val="2"/>
          <w:sz w:val="22"/>
          <w:szCs w:val="22"/>
          <w14:ligatures w14:val="standardContextual"/>
        </w:rPr>
        <w:t xml:space="preserve"> </w:t>
      </w:r>
      <w:r w:rsidRPr="212FB2B5" w:rsidR="3BAA41BB">
        <w:rPr>
          <w:rFonts w:ascii="Calibri" w:hAnsi="Calibri" w:eastAsia="" w:cs="" w:asciiTheme="minorAscii" w:hAnsiTheme="minorAscii" w:eastAsiaTheme="minorEastAsia" w:cstheme="minorBidi"/>
          <w:kern w:val="2"/>
          <w:sz w:val="22"/>
          <w:szCs w:val="22"/>
          <w14:ligatures w14:val="standardContextual"/>
        </w:rPr>
        <w:t xml:space="preserve">Project</w:t>
      </w:r>
      <w:r w:rsidRPr="212FB2B5" w:rsidR="3BAA41BB">
        <w:rPr>
          <w:rFonts w:ascii="Calibri" w:hAnsi="Calibri" w:eastAsia="" w:cs="" w:asciiTheme="minorAscii" w:hAnsiTheme="minorAscii" w:eastAsiaTheme="minorEastAsia" w:cstheme="minorBidi"/>
          <w:kern w:val="2"/>
          <w:sz w:val="22"/>
          <w:szCs w:val="22"/>
          <w14:ligatures w14:val="standardContextual"/>
        </w:rPr>
        <w:t xml:space="preserve"> and Arizona Public Service.</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We </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utilized</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the estimated </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eGrid</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values developed for the </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City</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o</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fPhoenix</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2020-2050 in our calculations for </w:t>
      </w:r>
      <w:r w:rsidRPr="212FB2B5" w:rsidR="6BB18D34">
        <w:rPr>
          <w:rFonts w:ascii="Calibri" w:hAnsi="Calibri" w:eastAsia="" w:cs="" w:asciiTheme="minorAscii" w:hAnsiTheme="minorAscii" w:eastAsiaTheme="minorEastAsia" w:cstheme="minorBidi"/>
          <w:kern w:val="2"/>
          <w:sz w:val="22"/>
          <w:szCs w:val="22"/>
          <w14:ligatures w14:val="standardContextual"/>
        </w:rPr>
        <w:t xml:space="preserve">on-site</w:t>
      </w:r>
      <w:r w:rsidRPr="212FB2B5" w:rsidR="1BD443E7">
        <w:rPr>
          <w:rFonts w:ascii="Calibri" w:hAnsi="Calibri" w:eastAsia="" w:cs="" w:asciiTheme="minorAscii" w:hAnsiTheme="minorAscii" w:eastAsiaTheme="minorEastAsia" w:cstheme="minorBidi"/>
          <w:kern w:val="2"/>
          <w:sz w:val="22"/>
          <w:szCs w:val="22"/>
          <w14:ligatures w14:val="standardContextual"/>
        </w:rPr>
        <w:t xml:space="preserve"> solar </w:t>
      </w:r>
      <w:r w:rsidRPr="212FB2B5" w:rsidR="2C78C367">
        <w:rPr>
          <w:rFonts w:ascii="Calibri" w:hAnsi="Calibri" w:eastAsia="" w:cs="" w:asciiTheme="minorAscii" w:hAnsiTheme="minorAscii" w:eastAsiaTheme="minorEastAsia" w:cstheme="minorBidi"/>
          <w:kern w:val="2"/>
          <w:sz w:val="22"/>
          <w:szCs w:val="22"/>
          <w14:ligatures w14:val="standardContextual"/>
        </w:rPr>
        <w:t xml:space="preserve">displacing grid electricity and emissions associated with charging electric buses and vehicles.</w:t>
      </w:r>
    </w:p>
    <w:p w:rsidR="212FB2B5" w:rsidP="212FB2B5" w:rsidRDefault="212FB2B5" w14:paraId="525C142C" w14:textId="511B6126">
      <w:pPr>
        <w:pStyle w:val="NormalWeb"/>
        <w:rPr>
          <w:rFonts w:ascii="Calibri" w:hAnsi="Calibri" w:eastAsia="" w:cs="" w:asciiTheme="minorAscii" w:hAnsiTheme="minorAscii" w:eastAsiaTheme="minorEastAsia" w:cstheme="minorBidi"/>
          <w:sz w:val="22"/>
          <w:szCs w:val="22"/>
        </w:rPr>
      </w:pPr>
    </w:p>
    <w:p w:rsidRPr="003F1B7F" w:rsidR="00C97934" w:rsidRDefault="2A3AB5CD" w14:paraId="2463C314" w14:textId="3EDF676F">
      <w:pPr>
        <w:rPr>
          <w:b w:val="1"/>
          <w:bCs w:val="1"/>
          <w:u w:val="single"/>
        </w:rPr>
      </w:pPr>
      <w:r w:rsidRPr="212FB2B5" w:rsidR="77080F4E">
        <w:rPr>
          <w:b w:val="1"/>
          <w:bCs w:val="1"/>
          <w:u w:val="single"/>
        </w:rPr>
        <w:t xml:space="preserve">On-Site </w:t>
      </w:r>
      <w:r w:rsidRPr="212FB2B5" w:rsidR="26E008C3">
        <w:rPr>
          <w:b w:val="1"/>
          <w:bCs w:val="1"/>
          <w:u w:val="single"/>
        </w:rPr>
        <w:t>Solar</w:t>
      </w:r>
      <w:r w:rsidRPr="212FB2B5" w:rsidR="7E2D22B2">
        <w:rPr>
          <w:b w:val="1"/>
          <w:bCs w:val="1"/>
          <w:u w:val="single"/>
        </w:rPr>
        <w:t xml:space="preserve"> </w:t>
      </w:r>
      <w:r w:rsidRPr="212FB2B5" w:rsidR="7E2D22B2">
        <w:rPr>
          <w:b w:val="1"/>
          <w:bCs w:val="1"/>
          <w:u w:val="single"/>
        </w:rPr>
        <w:t>and batter</w:t>
      </w:r>
      <w:r w:rsidRPr="212FB2B5" w:rsidR="1EC94A9C">
        <w:rPr>
          <w:b w:val="1"/>
          <w:bCs w:val="1"/>
          <w:u w:val="single"/>
        </w:rPr>
        <w:t>y</w:t>
      </w:r>
    </w:p>
    <w:p w:rsidR="00490D13" w:rsidRDefault="00C97934" w14:paraId="002B0B32" w14:textId="43D1B76C">
      <w:r w:rsidR="26E008C3">
        <w:rPr/>
        <w:t>Solar</w:t>
      </w:r>
      <w:r w:rsidR="363A0743">
        <w:rPr/>
        <w:t>/ battery</w:t>
      </w:r>
      <w:r w:rsidR="26E008C3">
        <w:rPr/>
        <w:t xml:space="preserve"> project </w:t>
      </w:r>
      <w:r w:rsidR="29933655">
        <w:rPr/>
        <w:t xml:space="preserve">emissions reduction </w:t>
      </w:r>
      <w:r w:rsidR="26E008C3">
        <w:rPr/>
        <w:t xml:space="preserve">estimates were </w:t>
      </w:r>
      <w:r w:rsidR="3D0C1313">
        <w:rPr/>
        <w:t>developed</w:t>
      </w:r>
      <w:r w:rsidR="3D0C1313">
        <w:rPr/>
        <w:t xml:space="preserve"> by each of th</w:t>
      </w:r>
      <w:r w:rsidR="31957BD6">
        <w:rPr/>
        <w:t>e three universities</w:t>
      </w:r>
      <w:r w:rsidR="3D0C1313">
        <w:rPr/>
        <w:t xml:space="preserve"> </w:t>
      </w:r>
      <w:r w:rsidR="31CE2B96">
        <w:rPr/>
        <w:t>utili</w:t>
      </w:r>
      <w:r w:rsidR="31CE2B96">
        <w:rPr/>
        <w:t>zing</w:t>
      </w:r>
      <w:r w:rsidR="31CE2B96">
        <w:rPr/>
        <w:t xml:space="preserve"> third party developer information,</w:t>
      </w:r>
      <w:r w:rsidR="3D0C1313">
        <w:rPr/>
        <w:t xml:space="preserve"> indicative pricing, and/or </w:t>
      </w:r>
      <w:r w:rsidR="795B8FD4">
        <w:rPr/>
        <w:t xml:space="preserve">in-house </w:t>
      </w:r>
      <w:r w:rsidR="795B8FD4">
        <w:rPr/>
        <w:t>expertise</w:t>
      </w:r>
      <w:r w:rsidR="1673A137">
        <w:rPr/>
        <w:t xml:space="preserve">. </w:t>
      </w:r>
      <w:r w:rsidR="26E008C3">
        <w:rPr/>
        <w:t xml:space="preserve"> </w:t>
      </w:r>
      <w:r w:rsidR="4EB0F839">
        <w:rPr/>
        <w:t>T</w:t>
      </w:r>
      <w:r w:rsidR="26E008C3">
        <w:rPr/>
        <w:t>he</w:t>
      </w:r>
      <w:r w:rsidR="5C2D1717">
        <w:rPr/>
        <w:t>se</w:t>
      </w:r>
      <w:r w:rsidR="26E008C3">
        <w:rPr/>
        <w:t xml:space="preserve"> estimates </w:t>
      </w:r>
      <w:r w:rsidR="320F0E16">
        <w:rPr/>
        <w:t>included</w:t>
      </w:r>
      <w:r w:rsidR="764F0CEC">
        <w:rPr/>
        <w:t xml:space="preserve"> </w:t>
      </w:r>
      <w:r w:rsidR="638E26FD">
        <w:rPr/>
        <w:t>generation and storage</w:t>
      </w:r>
      <w:r w:rsidR="26E008C3">
        <w:rPr/>
        <w:t xml:space="preserve"> </w:t>
      </w:r>
      <w:r w:rsidR="26E008C3">
        <w:rPr/>
        <w:t>capacities</w:t>
      </w:r>
      <w:r w:rsidR="11902272">
        <w:rPr/>
        <w:t>,</w:t>
      </w:r>
      <w:r w:rsidR="26E008C3">
        <w:rPr/>
        <w:t xml:space="preserve"> </w:t>
      </w:r>
      <w:r w:rsidR="26E008C3">
        <w:rPr/>
        <w:t>annual</w:t>
      </w:r>
      <w:r w:rsidR="3FC06A22">
        <w:rPr/>
        <w:t xml:space="preserve"> energy production, and </w:t>
      </w:r>
      <w:r w:rsidR="24F13220">
        <w:rPr/>
        <w:t xml:space="preserve">potential </w:t>
      </w:r>
      <w:r w:rsidR="30D90768">
        <w:rPr/>
        <w:t>battery dispatch schedule</w:t>
      </w:r>
      <w:r w:rsidR="4DCBC5CC">
        <w:rPr/>
        <w:t>s</w:t>
      </w:r>
      <w:r w:rsidR="26E008C3">
        <w:rPr/>
        <w:t xml:space="preserve"> by each project </w:t>
      </w:r>
      <w:r w:rsidR="1DCC4B9F">
        <w:rPr/>
        <w:t xml:space="preserve">per </w:t>
      </w:r>
      <w:r w:rsidR="26E008C3">
        <w:rPr/>
        <w:t>location.</w:t>
      </w:r>
    </w:p>
    <w:p w:rsidR="00C97934" w:rsidRDefault="00490D13" w14:paraId="6B38F67C" w14:textId="1B92E296">
      <w:r w:rsidR="3C1C6B85">
        <w:rPr/>
        <w:t>All s</w:t>
      </w:r>
      <w:r w:rsidR="00490D13">
        <w:rPr/>
        <w:t>olar</w:t>
      </w:r>
      <w:r w:rsidR="67A5CDCD">
        <w:rPr/>
        <w:t>/battery</w:t>
      </w:r>
      <w:r w:rsidR="00490D13">
        <w:rPr/>
        <w:t xml:space="preserve"> projects were </w:t>
      </w:r>
      <w:r w:rsidR="454BA5B1">
        <w:rPr/>
        <w:t xml:space="preserve">conservatively </w:t>
      </w:r>
      <w:r w:rsidR="00490D13">
        <w:rPr/>
        <w:t xml:space="preserve">assumed to </w:t>
      </w:r>
      <w:r w:rsidR="59DA1C43">
        <w:rPr/>
        <w:t>begin operation</w:t>
      </w:r>
      <w:r w:rsidR="59DA1C43">
        <w:rPr/>
        <w:t xml:space="preserve"> in</w:t>
      </w:r>
      <w:r w:rsidR="59DA1C43">
        <w:rPr/>
        <w:t xml:space="preserve"> </w:t>
      </w:r>
      <w:r w:rsidR="00490D13">
        <w:rPr/>
        <w:t>2027</w:t>
      </w:r>
      <w:r w:rsidR="7AAD6542">
        <w:rPr/>
        <w:t xml:space="preserve"> but </w:t>
      </w:r>
      <w:r w:rsidR="2CBF8D40">
        <w:rPr/>
        <w:t xml:space="preserve">it is possible </w:t>
      </w:r>
      <w:r w:rsidR="7AAD6542">
        <w:rPr/>
        <w:t xml:space="preserve">some </w:t>
      </w:r>
      <w:r w:rsidR="15F3CB64">
        <w:rPr/>
        <w:t xml:space="preserve">projects </w:t>
      </w:r>
      <w:r w:rsidR="7AAD6542">
        <w:rPr/>
        <w:t xml:space="preserve">may </w:t>
      </w:r>
      <w:r w:rsidR="7AAD6542">
        <w:rPr/>
        <w:t>on-line in 2026 if the estimated timeline is accelerated.</w:t>
      </w:r>
    </w:p>
    <w:p w:rsidR="00C97934" w:rsidRDefault="006A0DAE" w14:paraId="2759B609" w14:textId="66861AD4">
      <w:r w:rsidR="4EFE76C2">
        <w:rPr/>
        <w:t>For these calculations, a</w:t>
      </w:r>
      <w:r w:rsidR="13F42C75">
        <w:rPr/>
        <w:t>ll s</w:t>
      </w:r>
      <w:r w:rsidR="26E008C3">
        <w:rPr/>
        <w:t>olar production</w:t>
      </w:r>
      <w:r w:rsidR="26E008C3">
        <w:rPr/>
        <w:t xml:space="preserve"> was assumed to replace grid electricity</w:t>
      </w:r>
      <w:r w:rsidR="13F42C75">
        <w:rPr/>
        <w:t xml:space="preserve"> </w:t>
      </w:r>
      <w:r w:rsidR="64E15E66">
        <w:rPr/>
        <w:t>on a 1:1 kWh AC basis</w:t>
      </w:r>
      <w:r w:rsidR="26E008C3">
        <w:rPr/>
        <w:t>.</w:t>
      </w:r>
      <w:r w:rsidR="26E008C3">
        <w:rPr/>
        <w:t xml:space="preserve"> This </w:t>
      </w:r>
      <w:r w:rsidR="59799321">
        <w:rPr/>
        <w:t xml:space="preserve">assumption </w:t>
      </w:r>
      <w:r w:rsidR="26E008C3">
        <w:rPr/>
        <w:t>was used to calculate the MT CO2e reductions per year</w:t>
      </w:r>
      <w:r w:rsidR="5F6DB547">
        <w:rPr/>
        <w:t>.</w:t>
      </w:r>
    </w:p>
    <w:p w:rsidR="00C97934" w:rsidRDefault="00C97934" w14:paraId="28D66BA6" w14:textId="2C8A521E">
      <w:r w:rsidR="26E008C3">
        <w:rPr/>
        <w:t>Solar production was assumed to degrade at a level of .6% per year</w:t>
      </w:r>
      <w:r w:rsidRPr="212FB2B5" w:rsidR="19F4E3F9">
        <w:rPr>
          <w:vertAlign w:val="superscript"/>
        </w:rPr>
        <w:t>9</w:t>
      </w:r>
      <w:r w:rsidRPr="212FB2B5" w:rsidR="26E008C3">
        <w:rPr>
          <w:vertAlign w:val="superscript"/>
        </w:rPr>
        <w:t xml:space="preserve"> </w:t>
      </w:r>
    </w:p>
    <w:p w:rsidR="00C97934" w:rsidP="212FB2B5" w:rsidRDefault="00CA5199" w14:paraId="34B20A69" w14:textId="508621E8">
      <w:pPr>
        <w:pStyle w:val="Normal"/>
        <w:spacing w:before="0" w:beforeAutospacing="off" w:after="0" w:afterAutospacing="off"/>
      </w:pPr>
      <w:r w:rsidR="38521AA3">
        <w:rPr/>
        <w:t>To calculate</w:t>
      </w:r>
      <w:r w:rsidR="00490D13">
        <w:rPr/>
        <w:t xml:space="preserve"> CAP Emission reductions, </w:t>
      </w:r>
      <w:r w:rsidR="00490D13">
        <w:rPr/>
        <w:t>emission factors</w:t>
      </w:r>
      <w:r w:rsidR="38521AA3">
        <w:rPr/>
        <w:t xml:space="preserve"> were imported</w:t>
      </w:r>
      <w:r w:rsidR="00490D13">
        <w:rPr/>
        <w:t xml:space="preserve"> from EPA</w:t>
      </w:r>
      <w:r w:rsidR="38521AA3">
        <w:rPr/>
        <w:t>s</w:t>
      </w:r>
      <w:r w:rsidR="4182F6A5">
        <w:rPr/>
        <w:t xml:space="preserve"> </w:t>
      </w:r>
      <w:r w:rsidR="60F65FF6">
        <w:rPr/>
        <w:t>‘</w:t>
      </w:r>
      <w:r w:rsidR="4182F6A5">
        <w:rPr/>
        <w:t>AVoided</w:t>
      </w:r>
      <w:r w:rsidR="4182F6A5">
        <w:rPr/>
        <w:t xml:space="preserve"> Emissions and </w:t>
      </w:r>
      <w:r w:rsidR="4182F6A5">
        <w:rPr/>
        <w:t>geneRation</w:t>
      </w:r>
      <w:r w:rsidR="4182F6A5">
        <w:rPr/>
        <w:t xml:space="preserve"> Tool</w:t>
      </w:r>
      <w:r w:rsidR="60F65FF6">
        <w:rPr/>
        <w:t>’</w:t>
      </w:r>
      <w:r w:rsidR="4182F6A5">
        <w:rPr/>
        <w:t xml:space="preserve"> (AVERT</w:t>
      </w:r>
      <w:r w:rsidR="24301D5D">
        <w:rPr/>
        <w:t xml:space="preserve">) </w:t>
      </w:r>
      <w:r w:rsidR="4182F6A5">
        <w:rPr/>
        <w:t>t</w:t>
      </w:r>
      <w:r w:rsidR="38521AA3">
        <w:rPr/>
        <w:t>oo</w:t>
      </w:r>
      <w:r w:rsidR="4182F6A5">
        <w:rPr/>
        <w:t>l</w:t>
      </w:r>
      <w:r w:rsidR="2ED02433">
        <w:rPr/>
        <w:t xml:space="preserve"> f</w:t>
      </w:r>
      <w:r w:rsidR="00490D13">
        <w:rPr/>
        <w:t xml:space="preserve">or </w:t>
      </w:r>
      <w:r w:rsidR="52F99C59">
        <w:rPr/>
        <w:t xml:space="preserve">the criteria air pollutants </w:t>
      </w:r>
      <w:r w:rsidR="00490D13">
        <w:rPr/>
        <w:t>SO2, NOX, PM2.5, VOC</w:t>
      </w:r>
      <w:r w:rsidR="6548A2B0">
        <w:rPr/>
        <w:t>, using</w:t>
      </w:r>
      <w:r w:rsidR="00490D13">
        <w:rPr/>
        <w:t xml:space="preserve"> inputs</w:t>
      </w:r>
      <w:r w:rsidR="5495AD64">
        <w:rPr/>
        <w:t xml:space="preserve"> in the tool</w:t>
      </w:r>
      <w:r w:rsidR="00490D13">
        <w:rPr/>
        <w:t xml:space="preserve"> of Southwest Region and reduction of 1 GWh generation to obtain total emissions from fossil generation that was then converted to metric tons per kWh</w:t>
      </w:r>
      <w:r w:rsidR="54196F30">
        <w:rPr/>
        <w:t>, and this number was multiplied with the total kWh produced</w:t>
      </w:r>
      <w:r w:rsidR="1A5AC2D9">
        <w:rPr/>
        <w:t xml:space="preserve"> by the solar projects</w:t>
      </w:r>
      <w:r w:rsidR="54196F30">
        <w:rPr/>
        <w:t xml:space="preserve"> </w:t>
      </w:r>
      <w:r w:rsidR="54196F30">
        <w:rPr/>
        <w:t xml:space="preserve">to find the </w:t>
      </w:r>
      <w:r w:rsidR="79FA53BE">
        <w:rPr/>
        <w:t xml:space="preserve">reduction in co-pollutants </w:t>
      </w:r>
      <w:r w:rsidR="02EBFBAC">
        <w:rPr/>
        <w:t>from displacing</w:t>
      </w:r>
      <w:r w:rsidR="79FA53BE">
        <w:rPr/>
        <w:t xml:space="preserve"> grid electricity</w:t>
      </w:r>
      <w:r w:rsidR="00490D13">
        <w:rPr/>
        <w:t>.</w:t>
      </w:r>
      <w:r w:rsidR="4A40C3BC">
        <w:rPr/>
        <w:t xml:space="preserve"> </w:t>
      </w:r>
    </w:p>
    <w:p w:rsidR="00C97934" w:rsidP="212FB2B5" w:rsidRDefault="00CA5199" w14:paraId="75F9045C" w14:textId="3615FCBC">
      <w:pPr>
        <w:pStyle w:val="Normal"/>
        <w:spacing w:before="0" w:beforeAutospacing="off" w:after="0" w:afterAutospacing="off"/>
        <w:rPr>
          <w:rFonts w:ascii="Calibri" w:hAnsi="Calibri" w:eastAsia="Calibri" w:cs="Calibri"/>
          <w:noProof w:val="0"/>
          <w:color w:val="212121"/>
          <w:sz w:val="22"/>
          <w:szCs w:val="22"/>
          <w:lang w:val="en-US"/>
        </w:rPr>
      </w:pPr>
    </w:p>
    <w:p w:rsidR="00C97934" w:rsidP="212FB2B5" w:rsidRDefault="00CA5199" w14:paraId="4D30A27E" w14:textId="44B6F628">
      <w:pPr>
        <w:pStyle w:val="Normal"/>
        <w:spacing w:before="0" w:beforeAutospacing="off" w:after="0" w:afterAutospacing="off"/>
        <w:rPr>
          <w:rFonts w:ascii="Calibri" w:hAnsi="Calibri" w:eastAsia="Calibri" w:cs="Calibri"/>
          <w:noProof w:val="0"/>
          <w:color w:val="212121"/>
          <w:sz w:val="22"/>
          <w:szCs w:val="22"/>
          <w:lang w:val="en-US"/>
        </w:rPr>
      </w:pPr>
      <w:r w:rsidRPr="212FB2B5" w:rsidR="4A40C3BC">
        <w:rPr>
          <w:rFonts w:ascii="Calibri" w:hAnsi="Calibri" w:eastAsia="Calibri" w:cs="Calibri"/>
          <w:noProof w:val="0"/>
          <w:color w:val="212121"/>
          <w:sz w:val="22"/>
          <w:szCs w:val="22"/>
          <w:lang w:val="en-US"/>
        </w:rPr>
        <w:t xml:space="preserve">We did not try to quantify the battery storage's GHG emissions impact, but we do </w:t>
      </w:r>
      <w:r w:rsidRPr="212FB2B5" w:rsidR="4A40C3BC">
        <w:rPr>
          <w:rFonts w:ascii="Calibri" w:hAnsi="Calibri" w:eastAsia="Calibri" w:cs="Calibri"/>
          <w:noProof w:val="0"/>
          <w:color w:val="212121"/>
          <w:sz w:val="22"/>
          <w:szCs w:val="22"/>
          <w:lang w:val="en-US"/>
        </w:rPr>
        <w:t>anticipate</w:t>
      </w:r>
      <w:r w:rsidRPr="212FB2B5" w:rsidR="4A40C3BC">
        <w:rPr>
          <w:rFonts w:ascii="Calibri" w:hAnsi="Calibri" w:eastAsia="Calibri" w:cs="Calibri"/>
          <w:noProof w:val="0"/>
          <w:color w:val="212121"/>
          <w:sz w:val="22"/>
          <w:szCs w:val="22"/>
          <w:lang w:val="en-US"/>
        </w:rPr>
        <w:t xml:space="preserve"> that </w:t>
      </w:r>
      <w:r w:rsidRPr="212FB2B5" w:rsidR="4A40C3BC">
        <w:rPr>
          <w:rFonts w:ascii="Calibri" w:hAnsi="Calibri" w:eastAsia="Calibri" w:cs="Calibri"/>
          <w:noProof w:val="0"/>
          <w:color w:val="212121"/>
          <w:sz w:val="22"/>
          <w:szCs w:val="22"/>
          <w:lang w:val="en-US"/>
        </w:rPr>
        <w:t>additional</w:t>
      </w:r>
      <w:r w:rsidRPr="212FB2B5" w:rsidR="4A40C3BC">
        <w:rPr>
          <w:rFonts w:ascii="Calibri" w:hAnsi="Calibri" w:eastAsia="Calibri" w:cs="Calibri"/>
          <w:noProof w:val="0"/>
          <w:color w:val="212121"/>
          <w:sz w:val="22"/>
          <w:szCs w:val="22"/>
          <w:lang w:val="en-US"/>
        </w:rPr>
        <w:t xml:space="preserve"> energy storage </w:t>
      </w:r>
      <w:r w:rsidRPr="212FB2B5" w:rsidR="4A40C3BC">
        <w:rPr>
          <w:rFonts w:ascii="Calibri" w:hAnsi="Calibri" w:eastAsia="Calibri" w:cs="Calibri"/>
          <w:noProof w:val="0"/>
          <w:color w:val="212121"/>
          <w:sz w:val="22"/>
          <w:szCs w:val="22"/>
          <w:lang w:val="en-US"/>
        </w:rPr>
        <w:t>capacity</w:t>
      </w:r>
      <w:r w:rsidRPr="212FB2B5" w:rsidR="4A40C3BC">
        <w:rPr>
          <w:rFonts w:ascii="Calibri" w:hAnsi="Calibri" w:eastAsia="Calibri" w:cs="Calibri"/>
          <w:noProof w:val="0"/>
          <w:color w:val="212121"/>
          <w:sz w:val="22"/>
          <w:szCs w:val="22"/>
          <w:lang w:val="en-US"/>
        </w:rPr>
        <w:t xml:space="preserve"> will reduce GHG grid emissions. In </w:t>
      </w:r>
      <w:r w:rsidRPr="212FB2B5" w:rsidR="4A40C3BC">
        <w:rPr>
          <w:rFonts w:ascii="Calibri" w:hAnsi="Calibri" w:eastAsia="Calibri" w:cs="Calibri"/>
          <w:noProof w:val="0"/>
          <w:color w:val="212121"/>
          <w:sz w:val="22"/>
          <w:szCs w:val="22"/>
          <w:lang w:val="en-US"/>
        </w:rPr>
        <w:t>the solar</w:t>
      </w:r>
      <w:r w:rsidRPr="212FB2B5" w:rsidR="4A40C3BC">
        <w:rPr>
          <w:rFonts w:ascii="Calibri" w:hAnsi="Calibri" w:eastAsia="Calibri" w:cs="Calibri"/>
          <w:noProof w:val="0"/>
          <w:color w:val="212121"/>
          <w:sz w:val="22"/>
          <w:szCs w:val="22"/>
          <w:lang w:val="en-US"/>
        </w:rPr>
        <w:t xml:space="preserve"> and battery </w:t>
      </w:r>
      <w:r w:rsidRPr="212FB2B5" w:rsidR="4A40C3BC">
        <w:rPr>
          <w:rFonts w:ascii="Calibri" w:hAnsi="Calibri" w:eastAsia="Calibri" w:cs="Calibri"/>
          <w:noProof w:val="0"/>
          <w:color w:val="212121"/>
          <w:sz w:val="22"/>
          <w:szCs w:val="22"/>
          <w:lang w:val="en-US"/>
        </w:rPr>
        <w:t>measure</w:t>
      </w:r>
      <w:r w:rsidRPr="212FB2B5" w:rsidR="4A40C3BC">
        <w:rPr>
          <w:rFonts w:ascii="Calibri" w:hAnsi="Calibri" w:eastAsia="Calibri" w:cs="Calibri"/>
          <w:noProof w:val="0"/>
          <w:color w:val="212121"/>
          <w:sz w:val="22"/>
          <w:szCs w:val="22"/>
          <w:lang w:val="en-US"/>
        </w:rPr>
        <w:t xml:space="preserve">, batteries play a crucial role in enhancing grid reliability and emissions reduction. They act as a buffer, storing excess energy during periods of low demand and discharging it during peak demand. By </w:t>
      </w:r>
      <w:r w:rsidRPr="212FB2B5" w:rsidR="4A40C3BC">
        <w:rPr>
          <w:rFonts w:ascii="Calibri" w:hAnsi="Calibri" w:eastAsia="Calibri" w:cs="Calibri"/>
          <w:noProof w:val="0"/>
          <w:color w:val="212121"/>
          <w:sz w:val="22"/>
          <w:szCs w:val="22"/>
          <w:lang w:val="en-US"/>
        </w:rPr>
        <w:t>providing</w:t>
      </w:r>
      <w:r w:rsidRPr="212FB2B5" w:rsidR="4A40C3BC">
        <w:rPr>
          <w:rFonts w:ascii="Calibri" w:hAnsi="Calibri" w:eastAsia="Calibri" w:cs="Calibri"/>
          <w:noProof w:val="0"/>
          <w:color w:val="212121"/>
          <w:sz w:val="22"/>
          <w:szCs w:val="22"/>
          <w:lang w:val="en-US"/>
        </w:rPr>
        <w:t xml:space="preserve"> rapid response capabilities, batteries help stabilize the grid and ensure a steady supply of electricity. </w:t>
      </w:r>
      <w:r w:rsidRPr="212FB2B5" w:rsidR="4A40C3BC">
        <w:rPr>
          <w:rFonts w:ascii="Calibri" w:hAnsi="Calibri" w:eastAsia="Calibri" w:cs="Calibri"/>
          <w:noProof w:val="0"/>
          <w:color w:val="212121"/>
          <w:sz w:val="22"/>
          <w:szCs w:val="22"/>
          <w:lang w:val="en-US"/>
        </w:rPr>
        <w:t xml:space="preserve">We intend to enable carbon reductions through battery management of storage and discharge. The specific quantification of impacts is not available currently because we lack precise numerical measurements of the effects. In the future, we plan to achieve this by </w:t>
      </w:r>
      <w:r w:rsidRPr="212FB2B5" w:rsidR="4A40C3BC">
        <w:rPr>
          <w:rFonts w:ascii="Calibri" w:hAnsi="Calibri" w:eastAsia="Calibri" w:cs="Calibri"/>
          <w:noProof w:val="0"/>
          <w:color w:val="212121"/>
          <w:sz w:val="22"/>
          <w:szCs w:val="22"/>
          <w:lang w:val="en-US"/>
        </w:rPr>
        <w:t>leveraging</w:t>
      </w:r>
      <w:r w:rsidRPr="212FB2B5" w:rsidR="4A40C3BC">
        <w:rPr>
          <w:rFonts w:ascii="Calibri" w:hAnsi="Calibri" w:eastAsia="Calibri" w:cs="Calibri"/>
          <w:noProof w:val="0"/>
          <w:color w:val="212121"/>
          <w:sz w:val="22"/>
          <w:szCs w:val="22"/>
          <w:lang w:val="en-US"/>
        </w:rPr>
        <w:t xml:space="preserve"> dynamic marginal emissions data and incorporating our battery operations to achieve this goal. This real-time approach </w:t>
      </w:r>
      <w:r w:rsidRPr="212FB2B5" w:rsidR="6588EEA5">
        <w:rPr>
          <w:rFonts w:ascii="Calibri" w:hAnsi="Calibri" w:eastAsia="Calibri" w:cs="Calibri"/>
          <w:noProof w:val="0"/>
          <w:color w:val="212121"/>
          <w:sz w:val="22"/>
          <w:szCs w:val="22"/>
          <w:lang w:val="en-US"/>
        </w:rPr>
        <w:t>provides insights to</w:t>
      </w:r>
      <w:r w:rsidRPr="212FB2B5" w:rsidR="4A40C3BC">
        <w:rPr>
          <w:rFonts w:ascii="Calibri" w:hAnsi="Calibri" w:eastAsia="Calibri" w:cs="Calibri"/>
          <w:noProof w:val="0"/>
          <w:color w:val="212121"/>
          <w:sz w:val="22"/>
          <w:szCs w:val="22"/>
          <w:lang w:val="en-US"/>
        </w:rPr>
        <w:t xml:space="preserve"> the impact of load shifting decisions with data now becoming available through organizations like </w:t>
      </w:r>
      <w:r w:rsidRPr="212FB2B5" w:rsidR="4A40C3BC">
        <w:rPr>
          <w:rFonts w:ascii="Calibri" w:hAnsi="Calibri" w:eastAsia="Calibri" w:cs="Calibri"/>
          <w:noProof w:val="0"/>
          <w:color w:val="212121"/>
          <w:sz w:val="22"/>
          <w:szCs w:val="22"/>
          <w:lang w:val="en-US"/>
        </w:rPr>
        <w:t>WattTime</w:t>
      </w:r>
      <w:r w:rsidRPr="212FB2B5" w:rsidR="4A40C3BC">
        <w:rPr>
          <w:rFonts w:ascii="Calibri" w:hAnsi="Calibri" w:eastAsia="Calibri" w:cs="Calibri"/>
          <w:noProof w:val="0"/>
          <w:color w:val="212121"/>
          <w:sz w:val="22"/>
          <w:szCs w:val="22"/>
          <w:lang w:val="en-US"/>
        </w:rPr>
        <w:t xml:space="preserve"> that provide 5-minute marginal emissions granularity, allowing us to capture rapid fluctuations charge when energy is clean and discharge when the grid is the most carbon-intensive. This enables us to respond swiftly to changes in grid conditions, ensuring that our interventions are </w:t>
      </w:r>
      <w:r w:rsidRPr="212FB2B5" w:rsidR="4A40C3BC">
        <w:rPr>
          <w:rFonts w:ascii="Calibri" w:hAnsi="Calibri" w:eastAsia="Calibri" w:cs="Calibri"/>
          <w:noProof w:val="0"/>
          <w:color w:val="212121"/>
          <w:sz w:val="22"/>
          <w:szCs w:val="22"/>
          <w:lang w:val="en-US"/>
        </w:rPr>
        <w:t>timely</w:t>
      </w:r>
      <w:r w:rsidRPr="212FB2B5" w:rsidR="4A40C3BC">
        <w:rPr>
          <w:rFonts w:ascii="Calibri" w:hAnsi="Calibri" w:eastAsia="Calibri" w:cs="Calibri"/>
          <w:noProof w:val="0"/>
          <w:color w:val="212121"/>
          <w:sz w:val="22"/>
          <w:szCs w:val="22"/>
          <w:lang w:val="en-US"/>
        </w:rPr>
        <w:t xml:space="preserve"> and impactful.</w:t>
      </w:r>
    </w:p>
    <w:p w:rsidR="00C97934" w:rsidP="212FB2B5" w:rsidRDefault="00CA5199" w14:paraId="68B417E2" w14:textId="367FCD69">
      <w:pPr>
        <w:pStyle w:val="Normal"/>
      </w:pPr>
    </w:p>
    <w:p w:rsidRPr="003F1B7F" w:rsidR="00903DA5" w:rsidP="00490D13" w:rsidRDefault="5DFE9187" w14:paraId="24891DF1" w14:textId="31A41B45">
      <w:pPr>
        <w:rPr>
          <w:b/>
          <w:bCs/>
          <w:u w:val="single"/>
        </w:rPr>
      </w:pPr>
      <w:r w:rsidRPr="06D3CE82">
        <w:rPr>
          <w:b/>
          <w:bCs/>
          <w:u w:val="single"/>
        </w:rPr>
        <w:t>Vehicle</w:t>
      </w:r>
      <w:r w:rsidRPr="2049B294">
        <w:rPr>
          <w:b/>
          <w:bCs/>
          <w:u w:val="single"/>
        </w:rPr>
        <w:t xml:space="preserve"> Electrification</w:t>
      </w:r>
    </w:p>
    <w:p w:rsidR="00AE0556" w:rsidP="00490D13" w:rsidRDefault="00AE0556" w14:paraId="7B3FAAB0" w14:textId="628EB98F">
      <w:pPr>
        <w:rPr>
          <w:b/>
          <w:bCs/>
        </w:rPr>
      </w:pPr>
      <w:r>
        <w:rPr>
          <w:b/>
          <w:bCs/>
        </w:rPr>
        <w:t>GHG Reductions</w:t>
      </w:r>
    </w:p>
    <w:p w:rsidR="00763F47" w:rsidP="00763F47" w:rsidRDefault="007251AB" w14:paraId="1E8B20B7" w14:textId="7F4FED26">
      <w:r w:rsidR="070A4B5D">
        <w:rPr/>
        <w:t xml:space="preserve">Vehicle lists of </w:t>
      </w:r>
      <w:r w:rsidR="718BFBC3">
        <w:rPr/>
        <w:t>internal combustion</w:t>
      </w:r>
      <w:r w:rsidR="29CA4A91">
        <w:rPr/>
        <w:t xml:space="preserve"> (IC)</w:t>
      </w:r>
      <w:r w:rsidR="718BFBC3">
        <w:rPr/>
        <w:t xml:space="preserve"> </w:t>
      </w:r>
      <w:r w:rsidR="070A4B5D">
        <w:rPr/>
        <w:t xml:space="preserve">vehicles to be replaced with </w:t>
      </w:r>
      <w:r w:rsidR="05FF1DFF">
        <w:rPr/>
        <w:t xml:space="preserve">electric vehicles </w:t>
      </w:r>
      <w:r w:rsidR="070A4B5D">
        <w:rPr/>
        <w:t xml:space="preserve">were provided by each of the </w:t>
      </w:r>
      <w:r w:rsidR="42412773">
        <w:rPr/>
        <w:t>u</w:t>
      </w:r>
      <w:r w:rsidR="4BB23C15">
        <w:rPr/>
        <w:t>niversity sub awardees</w:t>
      </w:r>
      <w:r w:rsidR="606719CA">
        <w:rPr/>
        <w:t xml:space="preserve">. </w:t>
      </w:r>
      <w:r w:rsidR="4F629CDC">
        <w:rPr/>
        <w:t xml:space="preserve">This </w:t>
      </w:r>
      <w:r w:rsidR="35661D28">
        <w:rPr/>
        <w:t>list</w:t>
      </w:r>
      <w:r w:rsidR="4F629CDC">
        <w:rPr/>
        <w:t xml:space="preserve"> </w:t>
      </w:r>
      <w:r w:rsidR="4F629CDC">
        <w:rPr/>
        <w:t>included</w:t>
      </w:r>
      <w:r w:rsidR="4F629CDC">
        <w:rPr/>
        <w:t xml:space="preserve"> actual or estimated mileage for 2023.</w:t>
      </w:r>
      <w:r w:rsidR="3BBB85E7">
        <w:rPr/>
        <w:t xml:space="preserve"> E</w:t>
      </w:r>
      <w:r w:rsidR="046D342F">
        <w:rPr/>
        <w:t xml:space="preserve">mission reductions were also calculated for transit buses for </w:t>
      </w:r>
      <w:r w:rsidR="046D342F">
        <w:rPr/>
        <w:t>NAU</w:t>
      </w:r>
      <w:r w:rsidR="046D342F">
        <w:rPr/>
        <w:t xml:space="preserve"> and </w:t>
      </w:r>
      <w:r w:rsidR="5EDC6AB9">
        <w:rPr/>
        <w:t>U</w:t>
      </w:r>
      <w:r w:rsidR="5EDC6AB9">
        <w:rPr/>
        <w:t>Arizona</w:t>
      </w:r>
      <w:r w:rsidR="046D342F">
        <w:rPr/>
        <w:t>.</w:t>
      </w:r>
      <w:r w:rsidR="046D342F">
        <w:rPr/>
        <w:t xml:space="preserve"> </w:t>
      </w:r>
      <w:r w:rsidR="031FA2F3">
        <w:rPr/>
        <w:t xml:space="preserve">For CAP </w:t>
      </w:r>
      <w:r w:rsidR="322432CE">
        <w:rPr/>
        <w:t>calculation</w:t>
      </w:r>
      <w:r w:rsidR="031FA2F3">
        <w:rPr/>
        <w:t xml:space="preserve"> </w:t>
      </w:r>
      <w:r w:rsidR="322432CE">
        <w:rPr/>
        <w:t>purposes</w:t>
      </w:r>
      <w:r w:rsidR="031FA2F3">
        <w:rPr/>
        <w:t xml:space="preserve">, the </w:t>
      </w:r>
      <w:r w:rsidR="031FA2F3">
        <w:rPr/>
        <w:t xml:space="preserve">vehicles in the passenger vehicle lists were aggregated into </w:t>
      </w:r>
      <w:r w:rsidR="06291FAC">
        <w:rPr/>
        <w:t>light</w:t>
      </w:r>
      <w:r w:rsidR="031FA2F3">
        <w:rPr/>
        <w:t>-duty cars</w:t>
      </w:r>
      <w:r w:rsidR="04DEAA98">
        <w:rPr/>
        <w:t>,</w:t>
      </w:r>
      <w:r w:rsidR="031FA2F3">
        <w:rPr/>
        <w:t xml:space="preserve"> </w:t>
      </w:r>
      <w:r w:rsidR="194A2981">
        <w:rPr/>
        <w:t>l</w:t>
      </w:r>
      <w:r w:rsidR="031FA2F3">
        <w:rPr/>
        <w:t>ight-</w:t>
      </w:r>
      <w:r w:rsidR="4E212321">
        <w:rPr/>
        <w:t>d</w:t>
      </w:r>
      <w:r w:rsidR="031FA2F3">
        <w:rPr/>
        <w:t xml:space="preserve">uty </w:t>
      </w:r>
      <w:r w:rsidR="202AE957">
        <w:rPr/>
        <w:t>t</w:t>
      </w:r>
      <w:r w:rsidR="031FA2F3">
        <w:rPr/>
        <w:t>rucks</w:t>
      </w:r>
      <w:r w:rsidR="322432CE">
        <w:rPr/>
        <w:t xml:space="preserve"> </w:t>
      </w:r>
      <w:r w:rsidR="04DEAA98">
        <w:rPr/>
        <w:t>a</w:t>
      </w:r>
      <w:r w:rsidR="322432CE">
        <w:rPr/>
        <w:t xml:space="preserve">nd </w:t>
      </w:r>
      <w:r w:rsidR="5218D279">
        <w:rPr/>
        <w:t xml:space="preserve">diesel </w:t>
      </w:r>
      <w:r w:rsidR="04DEAA98">
        <w:rPr/>
        <w:t>buses.</w:t>
      </w:r>
      <w:r w:rsidR="04DEAA98">
        <w:rPr/>
        <w:t xml:space="preserve"> </w:t>
      </w:r>
      <w:r w:rsidR="24F5763F">
        <w:rPr/>
        <w:t>Averages</w:t>
      </w:r>
      <w:r w:rsidR="322432CE">
        <w:rPr/>
        <w:t xml:space="preserve"> and totals were used in the emissions reduction calculations.</w:t>
      </w:r>
    </w:p>
    <w:p w:rsidR="009109F6" w:rsidP="009109F6" w:rsidRDefault="00FC5502" w14:paraId="5CE3F553" w14:textId="4DAE5998">
      <w:pPr>
        <w:rPr>
          <w:rFonts w:ascii="Calibri" w:hAnsi="Calibri" w:eastAsia="Times New Roman" w:cs="Calibri"/>
          <w:color w:val="000000"/>
          <w:kern w:val="0"/>
          <w14:ligatures w14:val="none"/>
        </w:rPr>
      </w:pPr>
      <w:r w:rsidR="16F4BA0D">
        <w:rPr/>
        <w:t xml:space="preserve">For each </w:t>
      </w:r>
      <w:r w:rsidR="0DF4E741">
        <w:rPr/>
        <w:t>universit</w:t>
      </w:r>
      <w:r w:rsidR="7BAB4B5A">
        <w:rPr/>
        <w:t>y’s</w:t>
      </w:r>
      <w:r w:rsidR="16F4BA0D">
        <w:rPr/>
        <w:t xml:space="preserve"> list </w:t>
      </w:r>
      <w:r w:rsidR="0A572147">
        <w:rPr/>
        <w:t xml:space="preserve">of IC vehicles, </w:t>
      </w:r>
      <w:r w:rsidR="16F4BA0D">
        <w:rPr/>
        <w:t xml:space="preserve">the annual </w:t>
      </w:r>
      <w:r w:rsidR="68AEA772">
        <w:rPr/>
        <w:t xml:space="preserve">MTCO2 </w:t>
      </w:r>
      <w:r w:rsidR="2B7AA7B6">
        <w:rPr/>
        <w:t xml:space="preserve">emitted </w:t>
      </w:r>
      <w:r w:rsidR="16F4BA0D">
        <w:rPr/>
        <w:t xml:space="preserve">was calculated for each light</w:t>
      </w:r>
      <w:r w:rsidR="600902F1">
        <w:rPr/>
        <w:t xml:space="preserve">-</w:t>
      </w:r>
      <w:r w:rsidR="16F4BA0D">
        <w:rPr/>
        <w:t xml:space="preserve">duty vehicle in the list and the average was taken into the </w:t>
      </w:r>
      <w:r w:rsidR="6EF31E71">
        <w:rPr/>
        <w:t>column ‘</w:t>
      </w:r>
      <w:r w:rsidRPr="009109F6" w:rsidR="6EF31E71">
        <w:rPr>
          <w:rFonts w:ascii="Calibri" w:hAnsi="Calibri" w:eastAsia="Times New Roman" w:cs="Calibri"/>
          <w:color w:val="000000"/>
          <w:kern w:val="0"/>
          <w14:ligatures w14:val="none"/>
        </w:rPr>
        <w:t xml:space="preserve">GHG Reductions Per Light-duty </w:t>
      </w:r>
      <w:r w:rsidR="6EF31E71">
        <w:rPr>
          <w:rFonts w:ascii="Calibri" w:hAnsi="Calibri" w:eastAsia="Times New Roman" w:cs="Calibri"/>
          <w:color w:val="000000"/>
          <w:kern w:val="0"/>
          <w14:ligatures w14:val="none"/>
        </w:rPr>
        <w:t>[</w:t>
      </w:r>
      <w:r w:rsidRPr="009109F6" w:rsidR="6EF31E71">
        <w:rPr>
          <w:rFonts w:ascii="Calibri" w:hAnsi="Calibri" w:eastAsia="Times New Roman" w:cs="Calibri"/>
          <w:color w:val="000000"/>
          <w:kern w:val="0"/>
          <w14:ligatures w14:val="none"/>
        </w:rPr>
        <w:t>Car</w:t>
      </w:r>
      <w:r w:rsidR="6EF31E71">
        <w:rPr>
          <w:rFonts w:ascii="Calibri" w:hAnsi="Calibri" w:eastAsia="Times New Roman" w:cs="Calibri"/>
          <w:color w:val="000000"/>
          <w:kern w:val="0"/>
          <w14:ligatures w14:val="none"/>
        </w:rPr>
        <w:t>/Truck]</w:t>
      </w:r>
      <w:r w:rsidRPr="009109F6" w:rsidR="6EF31E71">
        <w:rPr>
          <w:rFonts w:ascii="Calibri" w:hAnsi="Calibri" w:eastAsia="Times New Roman" w:cs="Calibri"/>
          <w:color w:val="000000"/>
          <w:kern w:val="0"/>
          <w14:ligatures w14:val="none"/>
        </w:rPr>
        <w:t xml:space="preserve"> Vehicle (MT CO2e per vehicle)</w:t>
      </w:r>
      <w:r w:rsidR="6EF31E71">
        <w:rPr>
          <w:rFonts w:ascii="Calibri" w:hAnsi="Calibri" w:eastAsia="Times New Roman" w:cs="Calibri"/>
          <w:color w:val="000000"/>
          <w:kern w:val="0"/>
          <w14:ligatures w14:val="none"/>
        </w:rPr>
        <w:t xml:space="preserve">’ column. </w:t>
      </w:r>
      <w:r w:rsidR="56D871A1">
        <w:rPr>
          <w:rFonts w:ascii="Calibri" w:hAnsi="Calibri" w:eastAsia="Times New Roman" w:cs="Calibri"/>
          <w:color w:val="000000"/>
          <w:kern w:val="0"/>
          <w14:ligatures w14:val="none"/>
        </w:rPr>
        <w:t xml:space="preserve">This </w:t>
      </w:r>
      <w:r w:rsidR="0C31565E">
        <w:rPr>
          <w:rFonts w:ascii="Calibri" w:hAnsi="Calibri" w:eastAsia="Times New Roman" w:cs="Calibri"/>
          <w:color w:val="000000"/>
          <w:kern w:val="0"/>
          <w14:ligatures w14:val="none"/>
        </w:rPr>
        <w:t xml:space="preserve">calculation </w:t>
      </w:r>
      <w:r w:rsidR="56D871A1">
        <w:rPr>
          <w:rFonts w:ascii="Calibri" w:hAnsi="Calibri" w:eastAsia="Times New Roman" w:cs="Calibri"/>
          <w:color w:val="000000"/>
          <w:kern w:val="0"/>
          <w14:ligatures w14:val="none"/>
        </w:rPr>
        <w:t>was used to calculate the GHG emissions associated with the removal of these vehicles.</w:t>
      </w:r>
    </w:p>
    <w:p w:rsidR="008458DD" w:rsidP="009109F6" w:rsidRDefault="008458DD" w14:paraId="2B68923B" w14:textId="22DABB40">
      <w:pPr>
        <w:rPr>
          <w:rFonts w:ascii="Calibri" w:hAnsi="Calibri" w:eastAsia="Times New Roman" w:cs="Calibri"/>
          <w:color w:val="000000"/>
          <w:kern w:val="0"/>
          <w14:ligatures w14:val="none"/>
        </w:rPr>
      </w:pPr>
      <w:r w:rsidR="5CE7135D">
        <w:rPr>
          <w:rFonts w:ascii="Calibri" w:hAnsi="Calibri" w:eastAsia="Times New Roman" w:cs="Calibri"/>
          <w:color w:val="000000"/>
          <w:kern w:val="0"/>
          <w14:ligatures w14:val="none"/>
        </w:rPr>
        <w:t xml:space="preserve">For buses, the baseline was calculated </w:t>
      </w:r>
      <w:r w:rsidR="79B8BA62">
        <w:rPr>
          <w:rFonts w:ascii="Calibri" w:hAnsi="Calibri" w:eastAsia="Times New Roman" w:cs="Calibri"/>
          <w:color w:val="000000"/>
          <w:kern w:val="0"/>
          <w14:ligatures w14:val="none"/>
        </w:rPr>
        <w:t xml:space="preserve">by </w:t>
      </w:r>
      <w:r w:rsidR="339A660C">
        <w:rPr>
          <w:rFonts w:ascii="Calibri" w:hAnsi="Calibri" w:eastAsia="Times New Roman" w:cs="Calibri"/>
          <w:color w:val="000000"/>
          <w:kern w:val="0"/>
          <w14:ligatures w14:val="none"/>
        </w:rPr>
        <w:t>finding the</w:t>
      </w:r>
      <w:r w:rsidR="6252B21F">
        <w:rPr>
          <w:rFonts w:ascii="Calibri" w:hAnsi="Calibri" w:eastAsia="Times New Roman" w:cs="Calibri"/>
          <w:color w:val="000000"/>
          <w:kern w:val="0"/>
          <w14:ligatures w14:val="none"/>
        </w:rPr>
        <w:t xml:space="preserve"> annual </w:t>
      </w:r>
      <w:r w:rsidR="339A660C">
        <w:rPr>
          <w:rFonts w:ascii="Calibri" w:hAnsi="Calibri" w:eastAsia="Times New Roman" w:cs="Calibri"/>
          <w:color w:val="000000"/>
          <w:kern w:val="0"/>
          <w14:ligatures w14:val="none"/>
        </w:rPr>
        <w:t>emissions associated with each bus and the</w:t>
      </w:r>
      <w:r w:rsidR="68A5ACE5">
        <w:rPr>
          <w:rFonts w:ascii="Calibri" w:hAnsi="Calibri" w:eastAsia="Times New Roman" w:cs="Calibri"/>
          <w:color w:val="000000"/>
          <w:kern w:val="0"/>
          <w14:ligatures w14:val="none"/>
        </w:rPr>
        <w:t>n</w:t>
      </w:r>
      <w:r w:rsidR="339A660C">
        <w:rPr>
          <w:rFonts w:ascii="Calibri" w:hAnsi="Calibri" w:eastAsia="Times New Roman" w:cs="Calibri"/>
          <w:color w:val="000000"/>
          <w:kern w:val="0"/>
          <w14:ligatures w14:val="none"/>
        </w:rPr>
        <w:t xml:space="preserve"> calculating an emission factor of MT/mile.</w:t>
      </w:r>
    </w:p>
    <w:p w:rsidR="009F29F3" w:rsidP="009109F6" w:rsidRDefault="00EA2B7E" w14:paraId="3A7ED200" w14:textId="147BCFDA">
      <w:pPr>
        <w:rPr>
          <w:rFonts w:ascii="Calibri" w:hAnsi="Calibri" w:eastAsia="Times New Roman" w:cs="Calibri"/>
          <w:color w:val="000000"/>
          <w:kern w:val="0"/>
          <w14:ligatures w14:val="none"/>
        </w:rPr>
      </w:pPr>
      <w:r w:rsidR="31E13E1A">
        <w:rPr>
          <w:rFonts w:ascii="Calibri" w:hAnsi="Calibri" w:eastAsia="Times New Roman" w:cs="Calibri"/>
          <w:color w:val="000000"/>
          <w:kern w:val="0"/>
          <w14:ligatures w14:val="none"/>
        </w:rPr>
        <w:t xml:space="preserve">The </w:t>
      </w:r>
      <w:r w:rsidR="03EAEAA7">
        <w:rPr>
          <w:rFonts w:ascii="Calibri" w:hAnsi="Calibri" w:eastAsia="Times New Roman" w:cs="Calibri"/>
          <w:color w:val="000000"/>
          <w:kern w:val="0"/>
          <w14:ligatures w14:val="none"/>
        </w:rPr>
        <w:t xml:space="preserve">total </w:t>
      </w:r>
      <w:r w:rsidR="31E13E1A">
        <w:rPr>
          <w:rFonts w:ascii="Calibri" w:hAnsi="Calibri" w:eastAsia="Times New Roman" w:cs="Calibri"/>
          <w:color w:val="000000"/>
          <w:kern w:val="0"/>
          <w14:ligatures w14:val="none"/>
        </w:rPr>
        <w:t xml:space="preserve">sum of kWh </w:t>
      </w:r>
      <w:r w:rsidR="45CF0885">
        <w:rPr>
          <w:rFonts w:ascii="Calibri" w:hAnsi="Calibri" w:eastAsia="Times New Roman" w:cs="Calibri"/>
          <w:color w:val="000000"/>
          <w:kern w:val="0"/>
          <w14:ligatures w14:val="none"/>
        </w:rPr>
        <w:t xml:space="preserve">necessary to power the </w:t>
      </w:r>
      <w:r w:rsidR="03EAEAA7">
        <w:rPr>
          <w:rFonts w:ascii="Calibri" w:hAnsi="Calibri" w:eastAsia="Times New Roman" w:cs="Calibri"/>
          <w:color w:val="000000"/>
          <w:kern w:val="0"/>
          <w14:ligatures w14:val="none"/>
        </w:rPr>
        <w:t xml:space="preserve">planned</w:t>
      </w:r>
      <w:r w:rsidR="31E13E1A">
        <w:rPr>
          <w:rFonts w:ascii="Calibri" w:hAnsi="Calibri" w:eastAsia="Times New Roman" w:cs="Calibri"/>
          <w:color w:val="000000"/>
          <w:kern w:val="0"/>
          <w14:ligatures w14:val="none"/>
        </w:rPr>
        <w:t xml:space="preserve"> replacement EVs </w:t>
      </w:r>
      <w:r w:rsidR="2BFED9D8">
        <w:rPr>
          <w:rFonts w:ascii="Calibri" w:hAnsi="Calibri" w:eastAsia="Times New Roman" w:cs="Calibri"/>
          <w:color w:val="000000"/>
          <w:kern w:val="0"/>
          <w14:ligatures w14:val="none"/>
        </w:rPr>
        <w:t xml:space="preserve">for the estimated future mileage (based on the 2023 fleet usage data) </w:t>
      </w:r>
      <w:r w:rsidR="31E13E1A">
        <w:rPr>
          <w:rFonts w:ascii="Calibri" w:hAnsi="Calibri" w:eastAsia="Times New Roman" w:cs="Calibri"/>
          <w:color w:val="000000"/>
          <w:kern w:val="0"/>
          <w14:ligatures w14:val="none"/>
        </w:rPr>
        <w:t xml:space="preserve">were </w:t>
      </w:r>
      <w:r w:rsidR="0BA681F2">
        <w:rPr>
          <w:rFonts w:ascii="Calibri" w:hAnsi="Calibri" w:eastAsia="Times New Roman" w:cs="Calibri"/>
          <w:color w:val="000000"/>
          <w:kern w:val="0"/>
          <w14:ligatures w14:val="none"/>
        </w:rPr>
        <w:t>used and put into the respective ‘Electricity used Light-Duty [</w:t>
      </w:r>
      <w:r w:rsidR="0DF4E741">
        <w:rPr>
          <w:rFonts w:ascii="Calibri" w:hAnsi="Calibri" w:eastAsia="Times New Roman" w:cs="Calibri"/>
          <w:color w:val="000000"/>
          <w:kern w:val="0"/>
          <w14:ligatures w14:val="none"/>
        </w:rPr>
        <w:t>Car/Truck] (kWh)’ Column and then mul</w:t>
      </w:r>
      <w:r w:rsidR="12B50A3C">
        <w:rPr>
          <w:rFonts w:ascii="Calibri" w:hAnsi="Calibri" w:eastAsia="Times New Roman" w:cs="Calibri"/>
          <w:color w:val="000000"/>
          <w:kern w:val="0"/>
          <w14:ligatures w14:val="none"/>
        </w:rPr>
        <w:t xml:space="preserve">tiplied by the adjusted </w:t>
      </w:r>
      <w:r w:rsidR="12B50A3C">
        <w:rPr>
          <w:rFonts w:ascii="Calibri" w:hAnsi="Calibri" w:eastAsia="Times New Roman" w:cs="Calibri"/>
          <w:color w:val="000000"/>
          <w:kern w:val="0"/>
          <w14:ligatures w14:val="none"/>
        </w:rPr>
        <w:t>eGRID</w:t>
      </w:r>
      <w:r w:rsidR="12B50A3C">
        <w:rPr>
          <w:rFonts w:ascii="Calibri" w:hAnsi="Calibri" w:eastAsia="Times New Roman" w:cs="Calibri"/>
          <w:color w:val="000000"/>
          <w:kern w:val="0"/>
          <w14:ligatures w14:val="none"/>
        </w:rPr>
        <w:t xml:space="preserve"> factor to get the GHG emissions from electricity from charging.</w:t>
      </w:r>
    </w:p>
    <w:p w:rsidRPr="003F1B7F" w:rsidR="00A94323" w:rsidP="00490D13" w:rsidRDefault="001B201F" w14:paraId="00697C8B" w14:textId="0720A580">
      <w:pPr>
        <w:rPr>
          <w:rFonts w:ascii="Calibri" w:hAnsi="Calibri" w:eastAsia="Times New Roman" w:cs="Calibri"/>
          <w:color w:val="000000"/>
          <w:kern w:val="0"/>
          <w14:ligatures w14:val="none"/>
        </w:rPr>
      </w:pPr>
      <w:r w:rsidR="12B50A3C">
        <w:rPr>
          <w:rFonts w:ascii="Calibri" w:hAnsi="Calibri" w:eastAsia="Times New Roman" w:cs="Calibri"/>
          <w:color w:val="000000"/>
          <w:kern w:val="0"/>
          <w14:ligatures w14:val="none"/>
        </w:rPr>
        <w:t>The</w:t>
      </w:r>
      <w:r w:rsidR="091CBD2A">
        <w:rPr>
          <w:rFonts w:ascii="Calibri" w:hAnsi="Calibri" w:eastAsia="Times New Roman" w:cs="Calibri"/>
          <w:color w:val="000000"/>
          <w:kern w:val="0"/>
          <w14:ligatures w14:val="none"/>
        </w:rPr>
        <w:t xml:space="preserve"> emissions from charging the replacement EVs from the grid were subtracted from the emission reductions </w:t>
      </w:r>
      <w:r w:rsidR="60F65FF6">
        <w:rPr>
          <w:rFonts w:ascii="Calibri" w:hAnsi="Calibri" w:eastAsia="Times New Roman" w:cs="Calibri"/>
          <w:color w:val="000000"/>
          <w:kern w:val="0"/>
          <w14:ligatures w14:val="none"/>
        </w:rPr>
        <w:t>from the IC vehicles taken off the road to get the Annual GHG Reduction emissions.</w:t>
      </w:r>
    </w:p>
    <w:p w:rsidRPr="003F1B7F" w:rsidR="005642E3" w:rsidP="212FB2B5" w:rsidRDefault="000C4A01" w14:paraId="712C7CD8" w14:textId="21B9FBE2">
      <w:pPr>
        <w:pStyle w:val="Normal"/>
      </w:pPr>
      <w:r w:rsidR="046D342F">
        <w:rPr/>
        <w:t>For the</w:t>
      </w:r>
      <w:r w:rsidR="031FA2F3">
        <w:rPr/>
        <w:t xml:space="preserve"> EV</w:t>
      </w:r>
      <w:r w:rsidR="046D342F">
        <w:rPr/>
        <w:t xml:space="preserve"> passenger vehicle calculations, </w:t>
      </w:r>
      <w:r w:rsidR="5BF6299C">
        <w:rPr/>
        <w:t>t</w:t>
      </w:r>
      <w:r w:rsidR="606719CA">
        <w:rPr/>
        <w:t>he kWh / mile for the</w:t>
      </w:r>
      <w:r w:rsidR="046D342F">
        <w:rPr/>
        <w:t xml:space="preserve"> replacement</w:t>
      </w:r>
      <w:r w:rsidR="606719CA">
        <w:rPr/>
        <w:t xml:space="preserve"> EVs information was used</w:t>
      </w:r>
      <w:r w:rsidR="0C0A148E">
        <w:rPr/>
        <w:t xml:space="preserve"> and multiplied by the total amount of annual miles </w:t>
      </w:r>
      <w:r w:rsidR="49FA9F9B">
        <w:rPr/>
        <w:t>of the vehicles to be replaced</w:t>
      </w:r>
      <w:r w:rsidR="322432CE">
        <w:rPr/>
        <w:t xml:space="preserve"> to get the </w:t>
      </w:r>
      <w:r w:rsidR="5FD1CBD9">
        <w:rPr/>
        <w:t xml:space="preserve">total </w:t>
      </w:r>
      <w:r w:rsidR="1498E0FB">
        <w:rPr/>
        <w:t>GHG reductions for each year.</w:t>
      </w:r>
      <w:r w:rsidR="2C382382">
        <w:rPr/>
        <w:t xml:space="preserve"> </w:t>
      </w:r>
    </w:p>
    <w:p w:rsidRPr="003F1B7F" w:rsidR="005642E3" w:rsidP="212FB2B5" w:rsidRDefault="000C4A01" w14:paraId="53AA2848" w14:textId="55769EA0">
      <w:pPr>
        <w:pStyle w:val="Normal"/>
      </w:pPr>
      <w:r w:rsidR="2C382382">
        <w:rPr/>
        <w:t xml:space="preserve">Due to the university EV </w:t>
      </w:r>
      <w:r w:rsidR="4A2F7B4C">
        <w:rPr/>
        <w:t>purchasing</w:t>
      </w:r>
      <w:r w:rsidR="2C382382">
        <w:rPr/>
        <w:t xml:space="preserve"> policies, we assume that the vehicles will be replaced in the future (15 years) with better/more efficient zero emissions technology. We did not take increased vehicle efficiency (W/</w:t>
      </w:r>
      <w:r w:rsidR="1E3A2725">
        <w:rPr/>
        <w:t xml:space="preserve">mile) </w:t>
      </w:r>
      <w:r w:rsidR="228BE3E9">
        <w:rPr/>
        <w:t>into</w:t>
      </w:r>
      <w:r w:rsidR="1E3A2725">
        <w:rPr/>
        <w:t xml:space="preserve"> account but rather used the same electrical consumption numbers throughout the </w:t>
      </w:r>
      <w:r w:rsidR="2BAE0CF0">
        <w:rPr/>
        <w:t>period</w:t>
      </w:r>
      <w:r w:rsidR="1E3A2725">
        <w:rPr/>
        <w:t xml:space="preserve"> of analysis. Therefore, </w:t>
      </w:r>
      <w:r w:rsidR="2C382382">
        <w:rPr/>
        <w:t>the future GHG emission reduction calculations from vehicle charging are presumed to be conservative estimates.</w:t>
      </w:r>
    </w:p>
    <w:p w:rsidRPr="003F1B7F" w:rsidR="00F4450B" w:rsidP="00490D13" w:rsidRDefault="00133640" w14:paraId="72EC2FF7" w14:textId="7DB9231D">
      <w:pPr>
        <w:rPr>
          <w:b/>
          <w:bCs/>
        </w:rPr>
      </w:pPr>
      <w:r w:rsidRPr="003F1B7F">
        <w:rPr>
          <w:b/>
          <w:bCs/>
        </w:rPr>
        <w:t>CAP Emission Reductions</w:t>
      </w:r>
    </w:p>
    <w:p w:rsidR="00D906D3" w:rsidP="212FB2B5" w:rsidRDefault="00D906D3" w14:paraId="2CB0197F" w14:textId="511B4D31">
      <w:pPr>
        <w:pStyle w:val="Normal"/>
      </w:pPr>
      <w:r w:rsidR="7C636B0E">
        <w:rPr/>
        <w:t xml:space="preserve">To calculate the baseline </w:t>
      </w:r>
      <w:r w:rsidR="2223A28F">
        <w:rPr/>
        <w:t>c</w:t>
      </w:r>
      <w:r w:rsidR="7C636B0E">
        <w:rPr/>
        <w:t>o-pollutant</w:t>
      </w:r>
      <w:r w:rsidR="3D2904DA">
        <w:rPr/>
        <w:t xml:space="preserve"> emissions </w:t>
      </w:r>
      <w:r w:rsidR="7C636B0E">
        <w:rPr/>
        <w:t>for</w:t>
      </w:r>
      <w:r w:rsidR="5BB5DDA7">
        <w:rPr/>
        <w:t xml:space="preserve"> </w:t>
      </w:r>
      <w:r w:rsidR="182F5E01">
        <w:rPr/>
        <w:t>l</w:t>
      </w:r>
      <w:r w:rsidR="5BB5DDA7">
        <w:rPr/>
        <w:t>ight</w:t>
      </w:r>
      <w:r w:rsidR="5BB5DDA7">
        <w:rPr/>
        <w:t>-</w:t>
      </w:r>
      <w:r w:rsidR="17E918C3">
        <w:rPr/>
        <w:t>d</w:t>
      </w:r>
      <w:r w:rsidR="5BB5DDA7">
        <w:rPr/>
        <w:t xml:space="preserve">uty </w:t>
      </w:r>
      <w:r w:rsidR="74F491CF">
        <w:rPr/>
        <w:t xml:space="preserve">IC </w:t>
      </w:r>
      <w:r w:rsidR="561ACA90">
        <w:rPr/>
        <w:t>v</w:t>
      </w:r>
      <w:r w:rsidR="5BB5DDA7">
        <w:rPr/>
        <w:t>ehicles</w:t>
      </w:r>
      <w:r w:rsidR="75FCD4AA">
        <w:rPr/>
        <w:t>,</w:t>
      </w:r>
      <w:r w:rsidR="5BB5DDA7">
        <w:rPr/>
        <w:t xml:space="preserve"> </w:t>
      </w:r>
      <w:r w:rsidR="15F07D76">
        <w:rPr/>
        <w:t>the EPA</w:t>
      </w:r>
      <w:r w:rsidR="0775D3DC">
        <w:rPr/>
        <w:t>’</w:t>
      </w:r>
      <w:r w:rsidR="113FFCE4">
        <w:rPr/>
        <w:t>s</w:t>
      </w:r>
      <w:r w:rsidR="15F07D76">
        <w:rPr/>
        <w:t xml:space="preserve"> </w:t>
      </w:r>
      <w:r w:rsidR="66F64437">
        <w:rPr/>
        <w:t>‘</w:t>
      </w:r>
      <w:r w:rsidR="27844B8E">
        <w:rPr/>
        <w:t>M</w:t>
      </w:r>
      <w:r w:rsidR="0BD2F2C7">
        <w:rPr/>
        <w:t>o</w:t>
      </w:r>
      <w:r w:rsidR="27844B8E">
        <w:rPr/>
        <w:t>tor</w:t>
      </w:r>
      <w:r w:rsidR="27844B8E">
        <w:rPr/>
        <w:t xml:space="preserve"> Vehicle Emission Simulator</w:t>
      </w:r>
      <w:r w:rsidR="54EE5F6B">
        <w:rPr/>
        <w:t>’</w:t>
      </w:r>
      <w:r w:rsidR="27844B8E">
        <w:rPr/>
        <w:t xml:space="preserve"> (MOVES)</w:t>
      </w:r>
      <w:r w:rsidR="27844B8E">
        <w:rPr/>
        <w:t xml:space="preserve"> </w:t>
      </w:r>
      <w:r w:rsidR="27844B8E">
        <w:rPr/>
        <w:t>tool,</w:t>
      </w:r>
      <w:r w:rsidR="13761A76">
        <w:rPr/>
        <w:t xml:space="preserve"> wa</w:t>
      </w:r>
      <w:r w:rsidR="13761A76">
        <w:rPr/>
        <w:t>s used</w:t>
      </w:r>
      <w:r w:rsidR="438F9B3E">
        <w:rPr/>
        <w:t xml:space="preserve"> to estimate criteria air pollutants SO2, NOX, PM2.5, VOC</w:t>
      </w:r>
      <w:r w:rsidR="13761A76">
        <w:rPr/>
        <w:t>.</w:t>
      </w:r>
    </w:p>
    <w:p w:rsidR="00D906D3" w:rsidP="00490D13" w:rsidRDefault="00D906D3" w14:paraId="3953D20A" w14:textId="0A320D9B">
      <w:r w:rsidR="74F491CF">
        <w:rPr/>
        <w:t>For</w:t>
      </w:r>
      <w:r w:rsidR="3FEAE484">
        <w:rPr/>
        <w:t xml:space="preserve"> IC</w:t>
      </w:r>
      <w:r w:rsidR="74F491CF">
        <w:rPr/>
        <w:t xml:space="preserve"> </w:t>
      </w:r>
      <w:r w:rsidR="7B2A0CBD">
        <w:rPr/>
        <w:t>b</w:t>
      </w:r>
      <w:r w:rsidR="74F491CF">
        <w:rPr/>
        <w:t>uses</w:t>
      </w:r>
      <w:r w:rsidR="788DB800">
        <w:rPr/>
        <w:t>, Argonne Labs</w:t>
      </w:r>
      <w:r w:rsidR="74F491CF">
        <w:rPr/>
        <w:t xml:space="preserve"> A</w:t>
      </w:r>
      <w:r w:rsidR="788DB800">
        <w:rPr/>
        <w:t xml:space="preserve">FLEET </w:t>
      </w:r>
      <w:r w:rsidR="74F491CF">
        <w:rPr/>
        <w:t>tool was used</w:t>
      </w:r>
      <w:r w:rsidR="781891DC">
        <w:rPr/>
        <w:t xml:space="preserve"> to calculate </w:t>
      </w:r>
      <w:r w:rsidR="74B82A68">
        <w:rPr/>
        <w:t>e</w:t>
      </w:r>
      <w:r w:rsidR="781891DC">
        <w:rPr/>
        <w:t xml:space="preserve">missions for the </w:t>
      </w:r>
      <w:r w:rsidR="3AA45C97">
        <w:rPr/>
        <w:t>b</w:t>
      </w:r>
      <w:r w:rsidR="781891DC">
        <w:rPr/>
        <w:t xml:space="preserve">uses in the State of Arizona, with the </w:t>
      </w:r>
      <w:r w:rsidR="229F3A79">
        <w:rPr/>
        <w:t>average amount of miles and fuel economy calculated for each university wanting to replace buses.</w:t>
      </w:r>
    </w:p>
    <w:p w:rsidR="00197B61" w:rsidP="212FB2B5" w:rsidRDefault="00197B61" w14:paraId="629EFB42" w14:textId="56E1EBB4">
      <w:pPr>
        <w:pStyle w:val="Normal"/>
      </w:pPr>
      <w:r w:rsidR="31758B37">
        <w:rPr/>
        <w:t xml:space="preserve">For the </w:t>
      </w:r>
      <w:r w:rsidR="31758B37">
        <w:rPr/>
        <w:t>additional</w:t>
      </w:r>
      <w:r w:rsidR="31758B37">
        <w:rPr/>
        <w:t xml:space="preserve"> </w:t>
      </w:r>
      <w:r w:rsidR="57D65732">
        <w:rPr/>
        <w:t xml:space="preserve">CAP </w:t>
      </w:r>
      <w:r w:rsidR="31758B37">
        <w:rPr/>
        <w:t>emissions from the charging of EV</w:t>
      </w:r>
      <w:r w:rsidR="31758B37">
        <w:rPr/>
        <w:t>s</w:t>
      </w:r>
      <w:r w:rsidR="583D1AC3">
        <w:rPr/>
        <w:t xml:space="preserve"> from grid electricity</w:t>
      </w:r>
      <w:r w:rsidR="31758B37">
        <w:rPr/>
        <w:t xml:space="preserve">, </w:t>
      </w:r>
      <w:r w:rsidR="31758B37">
        <w:rPr/>
        <w:t>emission factors</w:t>
      </w:r>
      <w:r w:rsidR="31758B37">
        <w:rPr/>
        <w:t xml:space="preserve"> were imported</w:t>
      </w:r>
      <w:r w:rsidR="31758B37">
        <w:rPr/>
        <w:t xml:space="preserve"> from EPA</w:t>
      </w:r>
      <w:r w:rsidR="339585D5">
        <w:rPr/>
        <w:t>’</w:t>
      </w:r>
      <w:r w:rsidR="31758B37">
        <w:rPr/>
        <w:t>s ‘</w:t>
      </w:r>
      <w:r w:rsidR="31758B37">
        <w:rPr/>
        <w:t>AVoided</w:t>
      </w:r>
      <w:r w:rsidR="31758B37">
        <w:rPr/>
        <w:t xml:space="preserve"> Emissions and </w:t>
      </w:r>
      <w:r w:rsidR="31758B37">
        <w:rPr/>
        <w:t>geneRation</w:t>
      </w:r>
      <w:r w:rsidR="31758B37">
        <w:rPr/>
        <w:t xml:space="preserve"> Tool</w:t>
      </w:r>
      <w:r w:rsidR="31758B37">
        <w:rPr/>
        <w:t>’</w:t>
      </w:r>
      <w:r w:rsidR="31758B37">
        <w:rPr/>
        <w:t xml:space="preserve"> (</w:t>
      </w:r>
      <w:r w:rsidR="31758B37">
        <w:rPr/>
        <w:t>AVERT</w:t>
      </w:r>
      <w:r w:rsidR="31758B37">
        <w:rPr/>
        <w:t xml:space="preserve">) </w:t>
      </w:r>
      <w:r w:rsidR="64AC146C">
        <w:rPr/>
        <w:t>u</w:t>
      </w:r>
      <w:r w:rsidR="64AC146C">
        <w:rPr/>
        <w:t>sing</w:t>
      </w:r>
      <w:r w:rsidR="64AC146C">
        <w:rPr/>
        <w:t xml:space="preserve"> inputs in the tool of Southwest Region and reduction of 1 GWh generation to obtain total emissions from fossil generation that was then converted to metric tons per kWh</w:t>
      </w:r>
      <w:r w:rsidR="555EAAE4">
        <w:rPr/>
        <w:t>. T</w:t>
      </w:r>
      <w:r w:rsidR="64AC146C">
        <w:rPr/>
        <w:t xml:space="preserve">his number was multiplied with the total annual kWh used by the replacement vehicles and then subtracted from amount of reduction in co-pollutants from not using </w:t>
      </w:r>
      <w:r w:rsidR="1018DE44">
        <w:rPr/>
        <w:t>the IC vehicles.</w:t>
      </w:r>
    </w:p>
    <w:p w:rsidR="001624E8" w:rsidP="00197B61" w:rsidRDefault="001624E8" w14:paraId="439C8416" w14:textId="01809E12">
      <w:r w:rsidR="479196DB">
        <w:rPr/>
        <w:t xml:space="preserve">The emissions reductions from replacing </w:t>
      </w:r>
      <w:r w:rsidR="24228D3C">
        <w:rPr/>
        <w:t>I</w:t>
      </w:r>
      <w:r w:rsidR="479196DB">
        <w:rPr/>
        <w:t xml:space="preserve">C vehicles were </w:t>
      </w:r>
      <w:r w:rsidR="74B9A308">
        <w:rPr/>
        <w:t xml:space="preserve">combined with the </w:t>
      </w:r>
      <w:r w:rsidR="74B9A308">
        <w:rPr/>
        <w:t>additional</w:t>
      </w:r>
      <w:r w:rsidR="74B9A308">
        <w:rPr/>
        <w:t xml:space="preserve"> emissions from the </w:t>
      </w:r>
      <w:r w:rsidR="164D72B0">
        <w:rPr/>
        <w:t>increase load on the electrical grid from charging EVs to get the CAP reduction rate (if</w:t>
      </w:r>
      <w:r w:rsidR="14FE6FE1">
        <w:rPr/>
        <w:t xml:space="preserve"> negative, it is </w:t>
      </w:r>
      <w:r w:rsidR="14FE6FE1">
        <w:rPr/>
        <w:t>additional</w:t>
      </w:r>
      <w:r w:rsidR="14FE6FE1">
        <w:rPr/>
        <w:t xml:space="preserve"> CAP emissions)</w:t>
      </w:r>
    </w:p>
    <w:p w:rsidRPr="003F1B7F" w:rsidR="003F1B7F" w:rsidP="00490D13" w:rsidRDefault="003F1B7F" w14:paraId="1B2C41A6" w14:textId="1FB062A4">
      <w:pPr>
        <w:rPr>
          <w:b/>
          <w:bCs/>
          <w:u w:val="single"/>
        </w:rPr>
      </w:pPr>
      <w:r w:rsidRPr="003F1B7F">
        <w:rPr>
          <w:b/>
          <w:bCs/>
          <w:u w:val="single"/>
        </w:rPr>
        <w:t>University Vehicle Data Notes</w:t>
      </w:r>
    </w:p>
    <w:p w:rsidRPr="00351A9C" w:rsidR="00903DA5" w:rsidP="00490D13" w:rsidRDefault="00903DA5" w14:paraId="0B5134CC" w14:textId="00E6392E">
      <w:pPr>
        <w:rPr>
          <w:b/>
          <w:bCs/>
        </w:rPr>
      </w:pPr>
      <w:r w:rsidRPr="00351A9C">
        <w:rPr>
          <w:b/>
          <w:bCs/>
        </w:rPr>
        <w:t>ASU</w:t>
      </w:r>
    </w:p>
    <w:p w:rsidR="00442584" w:rsidP="00490D13" w:rsidRDefault="00BC722C" w14:paraId="022B132E" w14:textId="56076578">
      <w:r w:rsidR="5CC9F8EC">
        <w:rPr/>
        <w:t xml:space="preserve">The data provided only had the gallons of gasoline used for each vehicle, so the </w:t>
      </w:r>
      <w:r w:rsidR="2522ECD6">
        <w:rPr/>
        <w:t>g</w:t>
      </w:r>
      <w:r w:rsidR="7E0C2229">
        <w:rPr/>
        <w:t>rams of CO2 per mile w</w:t>
      </w:r>
      <w:r w:rsidR="5FF7E6C1">
        <w:rPr/>
        <w:t>ere</w:t>
      </w:r>
      <w:r w:rsidR="7E0C2229">
        <w:rPr/>
        <w:t xml:space="preserve"> </w:t>
      </w:r>
      <w:r w:rsidR="7E0C2229">
        <w:rPr/>
        <w:t>identified</w:t>
      </w:r>
      <w:r w:rsidR="7E0C2229">
        <w:rPr/>
        <w:t xml:space="preserve"> for each vehicle by using the </w:t>
      </w:r>
      <w:r w:rsidR="0343FE37">
        <w:rPr/>
        <w:t>f</w:t>
      </w:r>
      <w:r w:rsidR="7E0C2229">
        <w:rPr/>
        <w:t>ueleconomy.gov dataset. This was</w:t>
      </w:r>
      <w:r w:rsidR="192FBA75">
        <w:rPr/>
        <w:t xml:space="preserve"> divided into the MTCO2 from each </w:t>
      </w:r>
      <w:r w:rsidR="192FBA75">
        <w:rPr/>
        <w:t>vehicles</w:t>
      </w:r>
      <w:r w:rsidR="192FBA75">
        <w:rPr/>
        <w:t xml:space="preserve"> emission to get an estimate </w:t>
      </w:r>
      <w:r w:rsidR="5960A198">
        <w:rPr/>
        <w:t>of the miles each vehicle used.</w:t>
      </w:r>
    </w:p>
    <w:p w:rsidR="6A8D76C5" w:rsidP="212FB2B5" w:rsidRDefault="6A8D76C5" w14:paraId="5A1E3D93" w14:textId="254C53BE">
      <w:pPr>
        <w:pStyle w:val="Normal"/>
        <w:suppressLineNumbers w:val="0"/>
        <w:bidi w:val="0"/>
        <w:spacing w:before="0" w:beforeAutospacing="off" w:after="160" w:afterAutospacing="off" w:line="259" w:lineRule="auto"/>
        <w:ind w:left="0" w:right="0"/>
        <w:jc w:val="left"/>
      </w:pPr>
      <w:r w:rsidRPr="212FB2B5" w:rsidR="6A8D76C5">
        <w:rPr>
          <w:b w:val="1"/>
          <w:bCs w:val="1"/>
        </w:rPr>
        <w:t>UArizona</w:t>
      </w:r>
    </w:p>
    <w:p w:rsidR="0016373F" w:rsidP="00490D13" w:rsidRDefault="00BC4143" w14:paraId="7EBA000D" w14:textId="42EF0189">
      <w:r w:rsidR="388A324F">
        <w:rPr/>
        <w:t xml:space="preserve">The data provided only had annual miles so the </w:t>
      </w:r>
      <w:r w:rsidR="19718D5D">
        <w:rPr/>
        <w:t>g</w:t>
      </w:r>
      <w:r w:rsidR="388A324F">
        <w:rPr/>
        <w:t>rams of CO2 for each vehicle w</w:t>
      </w:r>
      <w:r w:rsidR="5139BE03">
        <w:rPr/>
        <w:t>ere</w:t>
      </w:r>
      <w:r w:rsidR="388A324F">
        <w:rPr/>
        <w:t xml:space="preserve"> </w:t>
      </w:r>
      <w:r w:rsidR="388A324F">
        <w:rPr/>
        <w:t>identified</w:t>
      </w:r>
      <w:r w:rsidR="388A324F">
        <w:rPr/>
        <w:t xml:space="preserve"> from fueleconomy.gov</w:t>
      </w:r>
      <w:r w:rsidR="0DDF9F6C">
        <w:rPr/>
        <w:t>.</w:t>
      </w:r>
    </w:p>
    <w:p w:rsidRPr="0072468E" w:rsidR="0060082E" w:rsidP="212FB2B5" w:rsidRDefault="0060082E" w14:paraId="0917B42C" w14:textId="6E53ECE4">
      <w:pPr>
        <w:pStyle w:val="Normal"/>
        <w:rPr>
          <w:color w:val="000000"/>
        </w:rPr>
      </w:pPr>
      <w:r w:rsidRPr="212FB2B5" w:rsidR="554068CE">
        <w:rPr>
          <w:b w:val="1"/>
          <w:bCs w:val="1"/>
        </w:rPr>
        <w:t>Sources:</w:t>
      </w:r>
      <w:r>
        <w:br/>
      </w:r>
      <w:r w:rsidRPr="212FB2B5" w:rsidR="554068CE">
        <w:rPr>
          <w:color w:val="000000" w:themeColor="text1" w:themeTint="FF" w:themeShade="FF"/>
          <w:vertAlign w:val="superscript"/>
        </w:rPr>
        <w:t>1</w:t>
      </w:r>
      <w:r w:rsidRPr="212FB2B5" w:rsidR="554068CE">
        <w:rPr>
          <w:color w:val="000000" w:themeColor="text1" w:themeTint="FF" w:themeShade="FF"/>
        </w:rPr>
        <w:t xml:space="preserve"> Arizona Public Service (2020). </w:t>
      </w:r>
      <w:r w:rsidRPr="212FB2B5" w:rsidR="554068CE">
        <w:rPr>
          <w:color w:val="000000" w:themeColor="text1" w:themeTint="FF" w:themeShade="FF"/>
        </w:rPr>
        <w:t>We’re</w:t>
      </w:r>
      <w:r w:rsidRPr="212FB2B5" w:rsidR="554068CE">
        <w:rPr>
          <w:color w:val="000000" w:themeColor="text1" w:themeTint="FF" w:themeShade="FF"/>
        </w:rPr>
        <w:t xml:space="preserve"> All in for Arizona: Our Clean Energy Commitment.</w:t>
      </w:r>
      <w:r w:rsidRPr="212FB2B5" w:rsidR="554068CE">
        <w:rPr>
          <w:color w:val="000000" w:themeColor="text1" w:themeTint="FF" w:themeShade="FF"/>
        </w:rPr>
        <w:t xml:space="preserve"> URL: https://www.aps.com/-/media/APS/APSCOM-PDFs/About/Our-Company/Energy-Resources/CleanEnergyReport.ashx </w:t>
      </w:r>
    </w:p>
    <w:p w:rsidRPr="0072468E" w:rsidR="0060082E" w:rsidP="00490D13" w:rsidRDefault="0060082E" w14:paraId="3B78ADEC" w14:textId="15346E56">
      <w:pPr>
        <w:rPr>
          <w:color w:val="000000"/>
        </w:rPr>
      </w:pPr>
      <w:r w:rsidRPr="0072468E">
        <w:rPr>
          <w:color w:val="000000"/>
          <w:vertAlign w:val="superscript"/>
        </w:rPr>
        <w:t>2</w:t>
      </w:r>
      <w:r w:rsidRPr="0072468E">
        <w:rPr>
          <w:color w:val="000000"/>
        </w:rPr>
        <w:t xml:space="preserve"> Salt River Project (2022). Sustainability at SRP. URL: </w:t>
      </w:r>
      <w:hyperlink w:history="1" r:id="rId15">
        <w:r w:rsidRPr="0072468E">
          <w:rPr>
            <w:rStyle w:val="Hyperlink"/>
          </w:rPr>
          <w:t>https://www.srpnet.com/grid-water-management/sustainability-environment/sustainability-overview</w:t>
        </w:r>
      </w:hyperlink>
      <w:r w:rsidRPr="0072468E">
        <w:rPr>
          <w:color w:val="000000"/>
        </w:rPr>
        <w:t xml:space="preserve"> </w:t>
      </w:r>
    </w:p>
    <w:p w:rsidRPr="0072468E" w:rsidR="0060082E" w:rsidP="00490D13" w:rsidRDefault="0060082E" w14:paraId="12F14455" w14:textId="24556CC2">
      <w:pPr>
        <w:rPr>
          <w:color w:val="000000"/>
        </w:rPr>
      </w:pPr>
      <w:r w:rsidRPr="0072468E">
        <w:rPr>
          <w:color w:val="000000"/>
          <w:vertAlign w:val="superscript"/>
        </w:rPr>
        <w:t>3</w:t>
      </w:r>
      <w:r w:rsidRPr="0072468E">
        <w:rPr>
          <w:color w:val="000000"/>
        </w:rPr>
        <w:t xml:space="preserve"> Tucson Electric Power (2022). 2020 Integrated Resource Plan. URL: </w:t>
      </w:r>
      <w:hyperlink w:history="1" r:id="rId16">
        <w:r w:rsidRPr="0072468E">
          <w:rPr>
            <w:rStyle w:val="Hyperlink"/>
          </w:rPr>
          <w:t>https://docs.tep.com/wp-content/uploads/TEP-2020-Integrated-Resource-Plan-Lo-Res.pdf</w:t>
        </w:r>
      </w:hyperlink>
      <w:r w:rsidRPr="0072468E">
        <w:rPr>
          <w:color w:val="000000"/>
        </w:rPr>
        <w:t xml:space="preserve"> </w:t>
      </w:r>
    </w:p>
    <w:p w:rsidRPr="0072468E" w:rsidR="0060082E" w:rsidP="00490D13" w:rsidRDefault="0060082E" w14:paraId="3A009919" w14:textId="55AA93D4">
      <w:pPr>
        <w:rPr>
          <w:color w:val="000000"/>
        </w:rPr>
      </w:pPr>
      <w:r w:rsidRPr="0072468E">
        <w:rPr>
          <w:color w:val="000000"/>
          <w:vertAlign w:val="superscript"/>
        </w:rPr>
        <w:t>4</w:t>
      </w:r>
      <w:r w:rsidRPr="0072468E">
        <w:rPr>
          <w:color w:val="000000"/>
        </w:rPr>
        <w:t xml:space="preserve"> PNM Resources (2021). 2020-2040 Integrated Resource Plan. URL: </w:t>
      </w:r>
      <w:hyperlink w:history="1" r:id="rId17">
        <w:r w:rsidRPr="0072468E">
          <w:rPr>
            <w:rStyle w:val="Hyperlink"/>
          </w:rPr>
          <w:t>https://www.pnm.com/documents/28767612/31146374/PNM-2020-2040-IRP-REPORT-corrected-Nov-4-2021.pdf</w:t>
        </w:r>
      </w:hyperlink>
      <w:r w:rsidRPr="0072468E">
        <w:rPr>
          <w:color w:val="000000"/>
        </w:rPr>
        <w:t xml:space="preserve"> </w:t>
      </w:r>
    </w:p>
    <w:p w:rsidRPr="0072468E" w:rsidR="0060082E" w:rsidP="00490D13" w:rsidRDefault="0060082E" w14:paraId="1F490647" w14:textId="4C78311A">
      <w:pPr>
        <w:rPr>
          <w:b/>
          <w:bCs/>
        </w:rPr>
      </w:pPr>
      <w:r w:rsidRPr="0072468E">
        <w:rPr>
          <w:color w:val="000000"/>
          <w:vertAlign w:val="superscript"/>
        </w:rPr>
        <w:t>5</w:t>
      </w:r>
      <w:r w:rsidRPr="0072468E">
        <w:rPr>
          <w:color w:val="000000"/>
        </w:rPr>
        <w:t xml:space="preserve"> El Paso Electric (2020). 2021 Integrated Resource Plan. URL: https://www.epelectric.com/files/2021-IRP-Public-Presentation-082020.pdf</w:t>
      </w:r>
    </w:p>
    <w:p w:rsidRPr="008464F2" w:rsidR="008464F2" w:rsidP="00490D13" w:rsidRDefault="008464F2" w14:paraId="6047F34B" w14:textId="77777777">
      <w:pPr>
        <w:rPr>
          <w:color w:val="000000"/>
        </w:rPr>
      </w:pPr>
      <w:r w:rsidRPr="212FB2B5" w:rsidR="77183719">
        <w:rPr>
          <w:color w:val="000000" w:themeColor="text1" w:themeTint="FF" w:themeShade="FF"/>
          <w:sz w:val="28"/>
          <w:szCs w:val="28"/>
          <w:vertAlign w:val="superscript"/>
        </w:rPr>
        <w:t>6</w:t>
      </w:r>
      <w:r w:rsidRPr="212FB2B5" w:rsidR="77183719">
        <w:rPr>
          <w:color w:val="000000" w:themeColor="text1" w:themeTint="FF" w:themeShade="FF"/>
          <w:sz w:val="28"/>
          <w:szCs w:val="28"/>
        </w:rPr>
        <w:t xml:space="preserve"> </w:t>
      </w:r>
      <w:r w:rsidRPr="212FB2B5" w:rsidR="77183719">
        <w:rPr>
          <w:color w:val="000000" w:themeColor="text1" w:themeTint="FF" w:themeShade="FF"/>
        </w:rPr>
        <w:t>U.S. EPA (2022). Emissions &amp; Generation Resource Integrated Database (</w:t>
      </w:r>
      <w:r w:rsidRPr="212FB2B5" w:rsidR="77183719">
        <w:rPr>
          <w:color w:val="000000" w:themeColor="text1" w:themeTint="FF" w:themeShade="FF"/>
        </w:rPr>
        <w:t>eGRID</w:t>
      </w:r>
      <w:r w:rsidRPr="212FB2B5" w:rsidR="77183719">
        <w:rPr>
          <w:color w:val="000000" w:themeColor="text1" w:themeTint="FF" w:themeShade="FF"/>
        </w:rPr>
        <w:t xml:space="preserve">). URL: https://www.epa.gov/egrid </w:t>
      </w:r>
    </w:p>
    <w:p w:rsidRPr="008464F2" w:rsidR="008464F2" w:rsidP="00490D13" w:rsidRDefault="008464F2" w14:paraId="0C988FD2" w14:textId="6FFA3AA1">
      <w:pPr>
        <w:rPr>
          <w:color w:val="000000"/>
        </w:rPr>
      </w:pPr>
      <w:r w:rsidRPr="008464F2">
        <w:rPr>
          <w:color w:val="000000"/>
          <w:sz w:val="28"/>
          <w:szCs w:val="28"/>
          <w:vertAlign w:val="superscript"/>
        </w:rPr>
        <w:t xml:space="preserve">7 </w:t>
      </w:r>
      <w:r w:rsidRPr="008464F2">
        <w:rPr>
          <w:color w:val="000000"/>
        </w:rPr>
        <w:t xml:space="preserve">Arizona Public Service (2020). 2020 Integrated Resource Plan. URL: </w:t>
      </w:r>
      <w:hyperlink w:history="1" r:id="rId18">
        <w:r w:rsidRPr="008464F2">
          <w:rPr>
            <w:color w:val="000000"/>
          </w:rPr>
          <w:t>https://www.aps.com/-/media/APS/APSCOM-PDFs/About/Our-Company/Doing-business-with-us/Resource-Planning-and-Management/2020IntegratedResourcePlan062620.ashx?la=en&amp;hash=24B8E082028B6DD7338D1E8DA41A1563</w:t>
        </w:r>
      </w:hyperlink>
      <w:r w:rsidRPr="008464F2">
        <w:rPr>
          <w:color w:val="000000"/>
        </w:rPr>
        <w:t xml:space="preserve"> </w:t>
      </w:r>
    </w:p>
    <w:p w:rsidRPr="008464F2" w:rsidR="00903DA5" w:rsidP="00490D13" w:rsidRDefault="00903DA5" w14:paraId="4CEA79A7" w14:textId="29894D56">
      <w:pPr>
        <w:rPr>
          <w:color w:val="000000"/>
        </w:rPr>
      </w:pPr>
      <w:r w:rsidRPr="212FB2B5" w:rsidR="77183719">
        <w:rPr>
          <w:color w:val="000000" w:themeColor="text1" w:themeTint="FF" w:themeShade="FF"/>
          <w:sz w:val="28"/>
          <w:szCs w:val="28"/>
          <w:vertAlign w:val="superscript"/>
        </w:rPr>
        <w:t>8</w:t>
      </w:r>
      <w:r w:rsidRPr="212FB2B5" w:rsidR="77183719">
        <w:rPr>
          <w:color w:val="000000" w:themeColor="text1" w:themeTint="FF" w:themeShade="FF"/>
          <w:sz w:val="27"/>
          <w:szCs w:val="27"/>
        </w:rPr>
        <w:t xml:space="preserve"> </w:t>
      </w:r>
      <w:r w:rsidRPr="212FB2B5" w:rsidR="77183719">
        <w:rPr>
          <w:color w:val="000000" w:themeColor="text1" w:themeTint="FF" w:themeShade="FF"/>
        </w:rPr>
        <w:t xml:space="preserve">For example, the APS 2020 Integrated Resources Plan states (page 11): We have an extraordinary opportunity to transform our supply portfolio with clean and renewable additions, both to meet our 2030 renewable energy commitment </w:t>
      </w:r>
      <w:r w:rsidRPr="212FB2B5" w:rsidR="77183719">
        <w:rPr>
          <w:color w:val="000000" w:themeColor="text1" w:themeTint="FF" w:themeShade="FF"/>
        </w:rPr>
        <w:t>and also</w:t>
      </w:r>
      <w:r w:rsidRPr="212FB2B5" w:rsidR="77183719">
        <w:rPr>
          <w:color w:val="000000" w:themeColor="text1" w:themeTint="FF" w:themeShade="FF"/>
        </w:rPr>
        <w:t xml:space="preserve"> chart a path to zero carbon emissions by 2050. Over the next decade, approximately 1,400 MW of APS coal capacity is scheduled for retirement, and another 1,600 MW of medium-term purchases from existing merchant gas plants are scheduled to expire. These resource retirements and contract roll-offs, coupled with the need for </w:t>
      </w:r>
      <w:r w:rsidRPr="212FB2B5" w:rsidR="77183719">
        <w:rPr>
          <w:color w:val="000000" w:themeColor="text1" w:themeTint="FF" w:themeShade="FF"/>
        </w:rPr>
        <w:t>additional</w:t>
      </w:r>
      <w:r w:rsidRPr="212FB2B5" w:rsidR="77183719">
        <w:rPr>
          <w:color w:val="000000" w:themeColor="text1" w:themeTint="FF" w:themeShade="FF"/>
        </w:rPr>
        <w:t xml:space="preserve"> capacity to serve growth in peak demand, result in new capacity needs of approximately 6,000 MW to reliably serve peak summertime customer demand. Our Action Plan update, which details our plans for the 2020-2024 period, and our IRP portfolios for the period 2025-2035 set out APS's plans to aggressively realize this opportunity for fleet transformation, resulting in a portfolio in 2031 and beyond with no coal and substantial increases in renewable generation, while meeting our reliability obligations and customers' expectations for affordability. As </w:t>
      </w:r>
      <w:r w:rsidRPr="212FB2B5" w:rsidR="77183719">
        <w:rPr>
          <w:color w:val="000000" w:themeColor="text1" w:themeTint="FF" w:themeShade="FF"/>
        </w:rPr>
        <w:t>indicated</w:t>
      </w:r>
      <w:r w:rsidRPr="212FB2B5" w:rsidR="77183719">
        <w:rPr>
          <w:color w:val="000000" w:themeColor="text1" w:themeTint="FF" w:themeShade="FF"/>
        </w:rPr>
        <w:t xml:space="preserve"> in Table ES-1, our Action Plan relies heavily on renewables, </w:t>
      </w:r>
      <w:r w:rsidRPr="212FB2B5" w:rsidR="77183719">
        <w:rPr>
          <w:color w:val="000000" w:themeColor="text1" w:themeTint="FF" w:themeShade="FF"/>
        </w:rPr>
        <w:t>energy storage and demand side management, including demand response and energy efficiency additions.</w:t>
      </w:r>
    </w:p>
    <w:p w:rsidR="4B1B9BC8" w:rsidP="212FB2B5" w:rsidRDefault="4B1B9BC8" w14:paraId="57F8548E" w14:textId="2242A9BF">
      <w:pPr>
        <w:pStyle w:val="Normal"/>
        <w:rPr>
          <w:noProof w:val="0"/>
          <w:vertAlign w:val="baseline"/>
          <w:lang w:val="en-US"/>
        </w:rPr>
      </w:pPr>
      <w:r w:rsidRPr="212FB2B5" w:rsidR="4B1B9BC8">
        <w:rPr>
          <w:vertAlign w:val="superscript"/>
        </w:rPr>
        <w:t xml:space="preserve">9 </w:t>
      </w:r>
      <w:r w:rsidRPr="212FB2B5" w:rsidR="4B1B9BC8">
        <w:rPr>
          <w:vertAlign w:val="baseline"/>
        </w:rPr>
        <w:t>National Renewable Energy Laboratory</w:t>
      </w:r>
      <w:r w:rsidRPr="212FB2B5" w:rsidR="002DBBF1">
        <w:rPr>
          <w:vertAlign w:val="baseline"/>
        </w:rPr>
        <w:t xml:space="preserve"> (2022). </w:t>
      </w:r>
      <w:r w:rsidRPr="212FB2B5" w:rsidR="19C7B242">
        <w:rPr>
          <w:vertAlign w:val="baseline"/>
        </w:rPr>
        <w:t xml:space="preserve">PV Lifetime Project - 2021 NREL Annual </w:t>
      </w:r>
      <w:r w:rsidRPr="212FB2B5" w:rsidR="19C7B242">
        <w:rPr>
          <w:vertAlign w:val="baseline"/>
        </w:rPr>
        <w:t>Report .</w:t>
      </w:r>
      <w:r w:rsidRPr="212FB2B5" w:rsidR="19C7B242">
        <w:rPr>
          <w:vertAlign w:val="baseline"/>
        </w:rPr>
        <w:t xml:space="preserve"> URL:</w:t>
      </w:r>
      <w:r w:rsidRPr="212FB2B5" w:rsidR="19C7B242">
        <w:rPr>
          <w:rFonts w:ascii="Segoe UI" w:hAnsi="Segoe UI" w:eastAsia="Segoe UI" w:cs="Segoe UI"/>
          <w:b w:val="0"/>
          <w:bCs w:val="0"/>
          <w:i w:val="0"/>
          <w:iCs w:val="0"/>
          <w:caps w:val="0"/>
          <w:smallCaps w:val="0"/>
          <w:noProof w:val="0"/>
          <w:color w:val="000000" w:themeColor="text1" w:themeTint="FF" w:themeShade="FF"/>
          <w:sz w:val="18"/>
          <w:szCs w:val="18"/>
          <w:lang w:val="en-US"/>
        </w:rPr>
        <w:t xml:space="preserve"> </w:t>
      </w:r>
      <w:r w:rsidRPr="212FB2B5" w:rsidR="19C7B242">
        <w:rPr>
          <w:rFonts w:ascii="Calibri" w:hAnsi="Calibri" w:eastAsia="Calibri" w:cs="" w:asciiTheme="minorAscii" w:hAnsiTheme="minorAscii" w:eastAsiaTheme="minorAscii" w:cstheme="minorBidi"/>
          <w:noProof w:val="0"/>
          <w:color w:val="auto"/>
          <w:sz w:val="22"/>
          <w:szCs w:val="22"/>
          <w:vertAlign w:val="baseline"/>
          <w:lang w:val="en-US" w:eastAsia="en-US" w:bidi="ar-SA"/>
        </w:rPr>
        <w:t>https://www.nrel.gov/docs/fy22osti/81172.pdf</w:t>
      </w:r>
    </w:p>
    <w:sectPr w:rsidRPr="008464F2" w:rsidR="00903DA5">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473C" w:rsidP="00ED1ABF" w:rsidRDefault="0045473C" w14:paraId="11C0A5A1" w14:textId="77777777">
      <w:pPr>
        <w:spacing w:after="0" w:line="240" w:lineRule="auto"/>
      </w:pPr>
      <w:r>
        <w:separator/>
      </w:r>
    </w:p>
  </w:endnote>
  <w:endnote w:type="continuationSeparator" w:id="0">
    <w:p w:rsidR="0045473C" w:rsidP="00ED1ABF" w:rsidRDefault="0045473C" w14:paraId="32F734EA" w14:textId="77777777">
      <w:pPr>
        <w:spacing w:after="0" w:line="240" w:lineRule="auto"/>
      </w:pPr>
      <w:r>
        <w:continuationSeparator/>
      </w:r>
    </w:p>
  </w:endnote>
  <w:endnote w:type="continuationNotice" w:id="1">
    <w:p w:rsidR="0045473C" w:rsidRDefault="0045473C" w14:paraId="67352A6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473C" w:rsidP="00ED1ABF" w:rsidRDefault="0045473C" w14:paraId="7B28B79B" w14:textId="77777777">
      <w:pPr>
        <w:spacing w:after="0" w:line="240" w:lineRule="auto"/>
      </w:pPr>
      <w:r>
        <w:separator/>
      </w:r>
    </w:p>
  </w:footnote>
  <w:footnote w:type="continuationSeparator" w:id="0">
    <w:p w:rsidR="0045473C" w:rsidP="00ED1ABF" w:rsidRDefault="0045473C" w14:paraId="1F353F97" w14:textId="77777777">
      <w:pPr>
        <w:spacing w:after="0" w:line="240" w:lineRule="auto"/>
      </w:pPr>
      <w:r>
        <w:continuationSeparator/>
      </w:r>
    </w:p>
  </w:footnote>
  <w:footnote w:type="continuationNotice" w:id="1">
    <w:p w:rsidR="0045473C" w:rsidRDefault="0045473C" w14:paraId="06932B3C"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934"/>
    <w:rsid w:val="00013EAA"/>
    <w:rsid w:val="00053E19"/>
    <w:rsid w:val="000B644D"/>
    <w:rsid w:val="000C4A01"/>
    <w:rsid w:val="000D51F4"/>
    <w:rsid w:val="000E2DE1"/>
    <w:rsid w:val="000F2FD0"/>
    <w:rsid w:val="00133640"/>
    <w:rsid w:val="001624E8"/>
    <w:rsid w:val="0016373F"/>
    <w:rsid w:val="00197B61"/>
    <w:rsid w:val="001B201F"/>
    <w:rsid w:val="001B568A"/>
    <w:rsid w:val="002179AF"/>
    <w:rsid w:val="00240526"/>
    <w:rsid w:val="002DBBF1"/>
    <w:rsid w:val="002E2425"/>
    <w:rsid w:val="002E352E"/>
    <w:rsid w:val="002E3BBC"/>
    <w:rsid w:val="002F0EDB"/>
    <w:rsid w:val="00351A9C"/>
    <w:rsid w:val="003671DA"/>
    <w:rsid w:val="003C1747"/>
    <w:rsid w:val="003D73EF"/>
    <w:rsid w:val="003F1B7F"/>
    <w:rsid w:val="003F3182"/>
    <w:rsid w:val="00426CA2"/>
    <w:rsid w:val="00442584"/>
    <w:rsid w:val="0045173A"/>
    <w:rsid w:val="0045473C"/>
    <w:rsid w:val="00456816"/>
    <w:rsid w:val="00482D85"/>
    <w:rsid w:val="00490D13"/>
    <w:rsid w:val="004D43B0"/>
    <w:rsid w:val="00500492"/>
    <w:rsid w:val="005642E3"/>
    <w:rsid w:val="00567888"/>
    <w:rsid w:val="005B0C54"/>
    <w:rsid w:val="005B7F87"/>
    <w:rsid w:val="0060082E"/>
    <w:rsid w:val="00622ABB"/>
    <w:rsid w:val="00671011"/>
    <w:rsid w:val="00683A40"/>
    <w:rsid w:val="0069270F"/>
    <w:rsid w:val="006A0DAE"/>
    <w:rsid w:val="0072429F"/>
    <w:rsid w:val="0072468E"/>
    <w:rsid w:val="007251AB"/>
    <w:rsid w:val="00725C74"/>
    <w:rsid w:val="00763F47"/>
    <w:rsid w:val="00770CE2"/>
    <w:rsid w:val="007B6222"/>
    <w:rsid w:val="007C3256"/>
    <w:rsid w:val="00801F29"/>
    <w:rsid w:val="00803B88"/>
    <w:rsid w:val="008114E5"/>
    <w:rsid w:val="008458DD"/>
    <w:rsid w:val="008464F2"/>
    <w:rsid w:val="00867CB1"/>
    <w:rsid w:val="00884B42"/>
    <w:rsid w:val="00887537"/>
    <w:rsid w:val="008D11AE"/>
    <w:rsid w:val="008D5942"/>
    <w:rsid w:val="00903DA5"/>
    <w:rsid w:val="009109F6"/>
    <w:rsid w:val="00911844"/>
    <w:rsid w:val="00925AF9"/>
    <w:rsid w:val="009261F5"/>
    <w:rsid w:val="0093414D"/>
    <w:rsid w:val="009515BD"/>
    <w:rsid w:val="00956B1E"/>
    <w:rsid w:val="00957333"/>
    <w:rsid w:val="009702C2"/>
    <w:rsid w:val="009774EE"/>
    <w:rsid w:val="0099F113"/>
    <w:rsid w:val="009B72AF"/>
    <w:rsid w:val="009D20EA"/>
    <w:rsid w:val="009F29F3"/>
    <w:rsid w:val="009F97F8"/>
    <w:rsid w:val="00A23C47"/>
    <w:rsid w:val="00A35A7D"/>
    <w:rsid w:val="00A66303"/>
    <w:rsid w:val="00A722A8"/>
    <w:rsid w:val="00A87C2F"/>
    <w:rsid w:val="00A9164C"/>
    <w:rsid w:val="00A94323"/>
    <w:rsid w:val="00AE0556"/>
    <w:rsid w:val="00B30194"/>
    <w:rsid w:val="00B517D6"/>
    <w:rsid w:val="00B92A41"/>
    <w:rsid w:val="00BB499D"/>
    <w:rsid w:val="00BC4143"/>
    <w:rsid w:val="00BC4472"/>
    <w:rsid w:val="00BC4C2B"/>
    <w:rsid w:val="00BC722C"/>
    <w:rsid w:val="00C00A14"/>
    <w:rsid w:val="00C56C0C"/>
    <w:rsid w:val="00C97934"/>
    <w:rsid w:val="00CA5199"/>
    <w:rsid w:val="00D17785"/>
    <w:rsid w:val="00D3649A"/>
    <w:rsid w:val="00D719B8"/>
    <w:rsid w:val="00D80BDA"/>
    <w:rsid w:val="00D906D3"/>
    <w:rsid w:val="00DA5D46"/>
    <w:rsid w:val="00DB259D"/>
    <w:rsid w:val="00DC13FB"/>
    <w:rsid w:val="00DD3660"/>
    <w:rsid w:val="00E14C8C"/>
    <w:rsid w:val="00E512E9"/>
    <w:rsid w:val="00E53151"/>
    <w:rsid w:val="00E72C83"/>
    <w:rsid w:val="00E8531C"/>
    <w:rsid w:val="00EA2B7E"/>
    <w:rsid w:val="00EA550E"/>
    <w:rsid w:val="00EB2D5D"/>
    <w:rsid w:val="00EB5E4D"/>
    <w:rsid w:val="00ED1ABF"/>
    <w:rsid w:val="00EF30DE"/>
    <w:rsid w:val="00EF3A06"/>
    <w:rsid w:val="00EF76F3"/>
    <w:rsid w:val="00F4120B"/>
    <w:rsid w:val="00F4450B"/>
    <w:rsid w:val="00F8720E"/>
    <w:rsid w:val="00F97A50"/>
    <w:rsid w:val="00FA303D"/>
    <w:rsid w:val="00FA5DCD"/>
    <w:rsid w:val="00FB49D8"/>
    <w:rsid w:val="00FC433A"/>
    <w:rsid w:val="00FC5502"/>
    <w:rsid w:val="00FD2CAC"/>
    <w:rsid w:val="00FD55F1"/>
    <w:rsid w:val="00FE0258"/>
    <w:rsid w:val="02721EFF"/>
    <w:rsid w:val="02EBFBAC"/>
    <w:rsid w:val="0301FCC4"/>
    <w:rsid w:val="031FA2F3"/>
    <w:rsid w:val="0343FE37"/>
    <w:rsid w:val="0382C466"/>
    <w:rsid w:val="03CBC69D"/>
    <w:rsid w:val="03EAEAA7"/>
    <w:rsid w:val="041DC971"/>
    <w:rsid w:val="046D342F"/>
    <w:rsid w:val="048AA765"/>
    <w:rsid w:val="04ACD3BE"/>
    <w:rsid w:val="04DEAA98"/>
    <w:rsid w:val="05029AA2"/>
    <w:rsid w:val="051D2E36"/>
    <w:rsid w:val="057BEB5C"/>
    <w:rsid w:val="05FF1DFF"/>
    <w:rsid w:val="060A9D05"/>
    <w:rsid w:val="06291FAC"/>
    <w:rsid w:val="062F7351"/>
    <w:rsid w:val="064860EF"/>
    <w:rsid w:val="06D3CE82"/>
    <w:rsid w:val="070A4B5D"/>
    <w:rsid w:val="0730A737"/>
    <w:rsid w:val="0775D3DC"/>
    <w:rsid w:val="079FEA7A"/>
    <w:rsid w:val="086B9FA7"/>
    <w:rsid w:val="091CBD2A"/>
    <w:rsid w:val="0A165571"/>
    <w:rsid w:val="0A572147"/>
    <w:rsid w:val="0BA681F2"/>
    <w:rsid w:val="0BD2F2C7"/>
    <w:rsid w:val="0BFD353B"/>
    <w:rsid w:val="0C0A148E"/>
    <w:rsid w:val="0C1AECE9"/>
    <w:rsid w:val="0C31565E"/>
    <w:rsid w:val="0CC2FA57"/>
    <w:rsid w:val="0D4DF633"/>
    <w:rsid w:val="0D99059C"/>
    <w:rsid w:val="0DCE1E44"/>
    <w:rsid w:val="0DDF9F6C"/>
    <w:rsid w:val="0DF4E741"/>
    <w:rsid w:val="0E63F8F2"/>
    <w:rsid w:val="0ED6B376"/>
    <w:rsid w:val="0FA6995E"/>
    <w:rsid w:val="1018DE44"/>
    <w:rsid w:val="113FFCE4"/>
    <w:rsid w:val="11902272"/>
    <w:rsid w:val="12216756"/>
    <w:rsid w:val="12B50A3C"/>
    <w:rsid w:val="13761A76"/>
    <w:rsid w:val="137FF2A4"/>
    <w:rsid w:val="13F42C75"/>
    <w:rsid w:val="141E1148"/>
    <w:rsid w:val="1498E0FB"/>
    <w:rsid w:val="14FE6FE1"/>
    <w:rsid w:val="15887AE2"/>
    <w:rsid w:val="15B4D267"/>
    <w:rsid w:val="15C1CF2F"/>
    <w:rsid w:val="15F07D76"/>
    <w:rsid w:val="15F3CB64"/>
    <w:rsid w:val="16055E9F"/>
    <w:rsid w:val="162EED58"/>
    <w:rsid w:val="16487419"/>
    <w:rsid w:val="164D72B0"/>
    <w:rsid w:val="16522948"/>
    <w:rsid w:val="1673A137"/>
    <w:rsid w:val="16800F8C"/>
    <w:rsid w:val="169FC2C9"/>
    <w:rsid w:val="16F4BA0D"/>
    <w:rsid w:val="170476E0"/>
    <w:rsid w:val="17B59CB6"/>
    <w:rsid w:val="17E918C3"/>
    <w:rsid w:val="182F5E01"/>
    <w:rsid w:val="183A3B6A"/>
    <w:rsid w:val="18573194"/>
    <w:rsid w:val="18584CB4"/>
    <w:rsid w:val="192FBA75"/>
    <w:rsid w:val="194A2981"/>
    <w:rsid w:val="19718D5D"/>
    <w:rsid w:val="19C7B242"/>
    <w:rsid w:val="19F4E3F9"/>
    <w:rsid w:val="1A077081"/>
    <w:rsid w:val="1A5AC2D9"/>
    <w:rsid w:val="1B5AF2AA"/>
    <w:rsid w:val="1BD443E7"/>
    <w:rsid w:val="1BFACDEB"/>
    <w:rsid w:val="1CA76915"/>
    <w:rsid w:val="1CEDF39B"/>
    <w:rsid w:val="1D4DE753"/>
    <w:rsid w:val="1DCC4B9F"/>
    <w:rsid w:val="1E3A2725"/>
    <w:rsid w:val="1E433976"/>
    <w:rsid w:val="1EC94A9C"/>
    <w:rsid w:val="1F68B175"/>
    <w:rsid w:val="1FDF09D7"/>
    <w:rsid w:val="1FE2FA7C"/>
    <w:rsid w:val="2025945D"/>
    <w:rsid w:val="202AE957"/>
    <w:rsid w:val="2049B294"/>
    <w:rsid w:val="210481D6"/>
    <w:rsid w:val="212FB2B5"/>
    <w:rsid w:val="2223A28F"/>
    <w:rsid w:val="224F170D"/>
    <w:rsid w:val="228BE3E9"/>
    <w:rsid w:val="229F3A79"/>
    <w:rsid w:val="24228D3C"/>
    <w:rsid w:val="24301D5D"/>
    <w:rsid w:val="243C2298"/>
    <w:rsid w:val="24795404"/>
    <w:rsid w:val="24EACF12"/>
    <w:rsid w:val="24F13220"/>
    <w:rsid w:val="24F5763F"/>
    <w:rsid w:val="2500F306"/>
    <w:rsid w:val="2522ECD6"/>
    <w:rsid w:val="255A87CD"/>
    <w:rsid w:val="266EC590"/>
    <w:rsid w:val="26B7C528"/>
    <w:rsid w:val="26E008C3"/>
    <w:rsid w:val="27228830"/>
    <w:rsid w:val="27650464"/>
    <w:rsid w:val="27844B8E"/>
    <w:rsid w:val="28226FD4"/>
    <w:rsid w:val="2829B4CB"/>
    <w:rsid w:val="2839F13D"/>
    <w:rsid w:val="2859A47A"/>
    <w:rsid w:val="29933655"/>
    <w:rsid w:val="29CA4A91"/>
    <w:rsid w:val="2A3AB5CD"/>
    <w:rsid w:val="2B4692B6"/>
    <w:rsid w:val="2B70348A"/>
    <w:rsid w:val="2B7AA7B6"/>
    <w:rsid w:val="2BAE0CF0"/>
    <w:rsid w:val="2BFED9D8"/>
    <w:rsid w:val="2C382382"/>
    <w:rsid w:val="2C78C367"/>
    <w:rsid w:val="2C9BF4DB"/>
    <w:rsid w:val="2CBF8D40"/>
    <w:rsid w:val="2D0D6260"/>
    <w:rsid w:val="2DBFAEBE"/>
    <w:rsid w:val="2E1A5227"/>
    <w:rsid w:val="2EB50F75"/>
    <w:rsid w:val="2ED02433"/>
    <w:rsid w:val="2FB84C98"/>
    <w:rsid w:val="30D90768"/>
    <w:rsid w:val="30EA5E77"/>
    <w:rsid w:val="31017D43"/>
    <w:rsid w:val="31758B37"/>
    <w:rsid w:val="31957BD6"/>
    <w:rsid w:val="31CE2B96"/>
    <w:rsid w:val="31E13E1A"/>
    <w:rsid w:val="320F0E16"/>
    <w:rsid w:val="322432CE"/>
    <w:rsid w:val="3271B0D8"/>
    <w:rsid w:val="3325FB5E"/>
    <w:rsid w:val="339585D5"/>
    <w:rsid w:val="339A660C"/>
    <w:rsid w:val="3435F6D7"/>
    <w:rsid w:val="348BBDBB"/>
    <w:rsid w:val="35661D28"/>
    <w:rsid w:val="36278E1C"/>
    <w:rsid w:val="363A0743"/>
    <w:rsid w:val="36AF88FC"/>
    <w:rsid w:val="375BBC2C"/>
    <w:rsid w:val="384EB792"/>
    <w:rsid w:val="38521AA3"/>
    <w:rsid w:val="38569FE7"/>
    <w:rsid w:val="388A324F"/>
    <w:rsid w:val="3A22835C"/>
    <w:rsid w:val="3A403C89"/>
    <w:rsid w:val="3AA45C97"/>
    <w:rsid w:val="3B82FA1F"/>
    <w:rsid w:val="3BAA41BB"/>
    <w:rsid w:val="3BBB85E7"/>
    <w:rsid w:val="3C088011"/>
    <w:rsid w:val="3C184E84"/>
    <w:rsid w:val="3C1C6B85"/>
    <w:rsid w:val="3CB30BD2"/>
    <w:rsid w:val="3D0C1313"/>
    <w:rsid w:val="3D1ECA80"/>
    <w:rsid w:val="3D2904DA"/>
    <w:rsid w:val="3E152F36"/>
    <w:rsid w:val="3E1DD3FD"/>
    <w:rsid w:val="3F32839F"/>
    <w:rsid w:val="3F56D344"/>
    <w:rsid w:val="3FC06A22"/>
    <w:rsid w:val="3FEAE484"/>
    <w:rsid w:val="4124ACF2"/>
    <w:rsid w:val="4168115A"/>
    <w:rsid w:val="4182F6A5"/>
    <w:rsid w:val="41AF3299"/>
    <w:rsid w:val="42412773"/>
    <w:rsid w:val="4270ABCE"/>
    <w:rsid w:val="42D191E3"/>
    <w:rsid w:val="430BDB61"/>
    <w:rsid w:val="438F9B3E"/>
    <w:rsid w:val="439BB7D5"/>
    <w:rsid w:val="44D870E1"/>
    <w:rsid w:val="454BA5B1"/>
    <w:rsid w:val="45CF0885"/>
    <w:rsid w:val="468AED6A"/>
    <w:rsid w:val="46D8E0D6"/>
    <w:rsid w:val="478BDAA9"/>
    <w:rsid w:val="479196DB"/>
    <w:rsid w:val="47C4B643"/>
    <w:rsid w:val="4800A396"/>
    <w:rsid w:val="48112535"/>
    <w:rsid w:val="48296A5A"/>
    <w:rsid w:val="48E61F47"/>
    <w:rsid w:val="4927AB0A"/>
    <w:rsid w:val="49FA9F9B"/>
    <w:rsid w:val="4A108198"/>
    <w:rsid w:val="4A2F7B4C"/>
    <w:rsid w:val="4A40C3BC"/>
    <w:rsid w:val="4AABFA02"/>
    <w:rsid w:val="4AC37B6B"/>
    <w:rsid w:val="4AC4F5DE"/>
    <w:rsid w:val="4AC75AD2"/>
    <w:rsid w:val="4AEDA6D5"/>
    <w:rsid w:val="4B1B9BC8"/>
    <w:rsid w:val="4B441B13"/>
    <w:rsid w:val="4BB23C15"/>
    <w:rsid w:val="4C5DEE57"/>
    <w:rsid w:val="4C7716B4"/>
    <w:rsid w:val="4CAFB738"/>
    <w:rsid w:val="4D23B7A9"/>
    <w:rsid w:val="4D50B2A0"/>
    <w:rsid w:val="4DCBC5CC"/>
    <w:rsid w:val="4E212321"/>
    <w:rsid w:val="4E6D3C25"/>
    <w:rsid w:val="4EB0F839"/>
    <w:rsid w:val="4EBF880A"/>
    <w:rsid w:val="4EFE76C2"/>
    <w:rsid w:val="4F2662FA"/>
    <w:rsid w:val="4F629CDC"/>
    <w:rsid w:val="4F682CF0"/>
    <w:rsid w:val="4F6C24C9"/>
    <w:rsid w:val="5043E47B"/>
    <w:rsid w:val="507FC31C"/>
    <w:rsid w:val="50BF2EC2"/>
    <w:rsid w:val="5139BE03"/>
    <w:rsid w:val="51A03C6D"/>
    <w:rsid w:val="5218D279"/>
    <w:rsid w:val="52CD2FDB"/>
    <w:rsid w:val="52F99C59"/>
    <w:rsid w:val="5375DA8C"/>
    <w:rsid w:val="54196F30"/>
    <w:rsid w:val="5469003C"/>
    <w:rsid w:val="5495AD64"/>
    <w:rsid w:val="54EE5F6B"/>
    <w:rsid w:val="554068CE"/>
    <w:rsid w:val="5547EDB5"/>
    <w:rsid w:val="555EAAE4"/>
    <w:rsid w:val="55F2C842"/>
    <w:rsid w:val="561ACA90"/>
    <w:rsid w:val="568851FD"/>
    <w:rsid w:val="56D871A1"/>
    <w:rsid w:val="56F34713"/>
    <w:rsid w:val="573174DF"/>
    <w:rsid w:val="579287B4"/>
    <w:rsid w:val="57D65732"/>
    <w:rsid w:val="583D1AC3"/>
    <w:rsid w:val="58CD4540"/>
    <w:rsid w:val="5960A198"/>
    <w:rsid w:val="59799321"/>
    <w:rsid w:val="59808A08"/>
    <w:rsid w:val="599CCA60"/>
    <w:rsid w:val="59CA23AE"/>
    <w:rsid w:val="59DA1C43"/>
    <w:rsid w:val="5AD841C0"/>
    <w:rsid w:val="5BA1CE88"/>
    <w:rsid w:val="5BB5DDA7"/>
    <w:rsid w:val="5BF6299C"/>
    <w:rsid w:val="5BFFEF66"/>
    <w:rsid w:val="5C2D1717"/>
    <w:rsid w:val="5C69134E"/>
    <w:rsid w:val="5CC9F8EC"/>
    <w:rsid w:val="5CE7135D"/>
    <w:rsid w:val="5CF2B9BA"/>
    <w:rsid w:val="5D4AB208"/>
    <w:rsid w:val="5DFC6C31"/>
    <w:rsid w:val="5DFE9187"/>
    <w:rsid w:val="5EDC6AB9"/>
    <w:rsid w:val="5F6DB547"/>
    <w:rsid w:val="5FD1CBD9"/>
    <w:rsid w:val="5FF7E6C1"/>
    <w:rsid w:val="600902F1"/>
    <w:rsid w:val="603EAA27"/>
    <w:rsid w:val="606719CA"/>
    <w:rsid w:val="60BF2EC8"/>
    <w:rsid w:val="60F65FF6"/>
    <w:rsid w:val="617C9A79"/>
    <w:rsid w:val="6226866E"/>
    <w:rsid w:val="6252B21F"/>
    <w:rsid w:val="6298443C"/>
    <w:rsid w:val="63010B53"/>
    <w:rsid w:val="638E26FD"/>
    <w:rsid w:val="63A26B57"/>
    <w:rsid w:val="64AC146C"/>
    <w:rsid w:val="64B1CE02"/>
    <w:rsid w:val="64E15E66"/>
    <w:rsid w:val="6548A2B0"/>
    <w:rsid w:val="6588EEA5"/>
    <w:rsid w:val="65E580D2"/>
    <w:rsid w:val="6622E1ED"/>
    <w:rsid w:val="663B9D7C"/>
    <w:rsid w:val="667EE7DB"/>
    <w:rsid w:val="6699084F"/>
    <w:rsid w:val="66CE99FC"/>
    <w:rsid w:val="66F64437"/>
    <w:rsid w:val="67A5CDCD"/>
    <w:rsid w:val="6829AC07"/>
    <w:rsid w:val="6834D8B0"/>
    <w:rsid w:val="688AA46F"/>
    <w:rsid w:val="68A5ACE5"/>
    <w:rsid w:val="68AEA772"/>
    <w:rsid w:val="68EB23BF"/>
    <w:rsid w:val="690785C0"/>
    <w:rsid w:val="6909FC55"/>
    <w:rsid w:val="6A4270FF"/>
    <w:rsid w:val="6A8D76C5"/>
    <w:rsid w:val="6B59D401"/>
    <w:rsid w:val="6BB18D34"/>
    <w:rsid w:val="6BC0F207"/>
    <w:rsid w:val="6BF53DB3"/>
    <w:rsid w:val="6C8EC53C"/>
    <w:rsid w:val="6D8EBF2C"/>
    <w:rsid w:val="6DBD2E51"/>
    <w:rsid w:val="6E677D7F"/>
    <w:rsid w:val="6E83A868"/>
    <w:rsid w:val="6EDDBBD9"/>
    <w:rsid w:val="6EF31E71"/>
    <w:rsid w:val="6F76C744"/>
    <w:rsid w:val="7019AAAE"/>
    <w:rsid w:val="7033237C"/>
    <w:rsid w:val="703FEA95"/>
    <w:rsid w:val="70DD4018"/>
    <w:rsid w:val="711297A5"/>
    <w:rsid w:val="718BFBC3"/>
    <w:rsid w:val="71A77070"/>
    <w:rsid w:val="72B6558C"/>
    <w:rsid w:val="73CC584B"/>
    <w:rsid w:val="74B2FF7E"/>
    <w:rsid w:val="74B82A68"/>
    <w:rsid w:val="74B9A308"/>
    <w:rsid w:val="74F491CF"/>
    <w:rsid w:val="74FA335B"/>
    <w:rsid w:val="7500B647"/>
    <w:rsid w:val="75FCD4AA"/>
    <w:rsid w:val="75FD94B5"/>
    <w:rsid w:val="764F0CEC"/>
    <w:rsid w:val="766E1E5F"/>
    <w:rsid w:val="769C86A8"/>
    <w:rsid w:val="77080F4E"/>
    <w:rsid w:val="77183719"/>
    <w:rsid w:val="77996516"/>
    <w:rsid w:val="781891DC"/>
    <w:rsid w:val="788DB800"/>
    <w:rsid w:val="78AF70AE"/>
    <w:rsid w:val="795B8FD4"/>
    <w:rsid w:val="798670A1"/>
    <w:rsid w:val="798E99C7"/>
    <w:rsid w:val="79B8BA62"/>
    <w:rsid w:val="79FA53BE"/>
    <w:rsid w:val="7AAD6542"/>
    <w:rsid w:val="7AC16771"/>
    <w:rsid w:val="7AD105D8"/>
    <w:rsid w:val="7B0918A5"/>
    <w:rsid w:val="7B2A0CBD"/>
    <w:rsid w:val="7BAB4B5A"/>
    <w:rsid w:val="7BE71170"/>
    <w:rsid w:val="7C5D37D2"/>
    <w:rsid w:val="7C636B0E"/>
    <w:rsid w:val="7C6CD639"/>
    <w:rsid w:val="7CBE1163"/>
    <w:rsid w:val="7DF1BEC4"/>
    <w:rsid w:val="7E0C2229"/>
    <w:rsid w:val="7E2D22B2"/>
    <w:rsid w:val="7E59E1C4"/>
    <w:rsid w:val="7EF547E2"/>
    <w:rsid w:val="7FA47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6D60"/>
  <w15:chartTrackingRefBased/>
  <w15:docId w15:val="{3389EDCB-0F4B-4F22-882C-5160FFEB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97934"/>
    <w:rPr>
      <w:color w:val="0000FF"/>
      <w:u w:val="single"/>
    </w:rPr>
  </w:style>
  <w:style w:type="paragraph" w:styleId="CommentText">
    <w:name w:val="annotation text"/>
    <w:basedOn w:val="Normal"/>
    <w:link w:val="CommentTextChar"/>
    <w:uiPriority w:val="99"/>
    <w:semiHidden/>
    <w:unhideWhenUsed/>
    <w:rsid w:val="002E352E"/>
    <w:pPr>
      <w:spacing w:line="240" w:lineRule="auto"/>
    </w:pPr>
    <w:rPr>
      <w:sz w:val="20"/>
      <w:szCs w:val="20"/>
    </w:rPr>
  </w:style>
  <w:style w:type="character" w:styleId="CommentTextChar" w:customStyle="1">
    <w:name w:val="Comment Text Char"/>
    <w:basedOn w:val="DefaultParagraphFont"/>
    <w:link w:val="CommentText"/>
    <w:uiPriority w:val="99"/>
    <w:semiHidden/>
    <w:rsid w:val="002E352E"/>
    <w:rPr>
      <w:sz w:val="20"/>
      <w:szCs w:val="20"/>
    </w:rPr>
  </w:style>
  <w:style w:type="character" w:styleId="CommentReference">
    <w:name w:val="annotation reference"/>
    <w:basedOn w:val="DefaultParagraphFont"/>
    <w:uiPriority w:val="99"/>
    <w:semiHidden/>
    <w:unhideWhenUsed/>
    <w:rsid w:val="002E352E"/>
    <w:rPr>
      <w:sz w:val="16"/>
      <w:szCs w:val="16"/>
    </w:rPr>
  </w:style>
  <w:style w:type="paragraph" w:styleId="NormalWeb">
    <w:name w:val="Normal (Web)"/>
    <w:basedOn w:val="Normal"/>
    <w:uiPriority w:val="99"/>
    <w:semiHidden/>
    <w:unhideWhenUsed/>
    <w:rsid w:val="007C3256"/>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paragraph" w:styleId="Header">
    <w:name w:val="header"/>
    <w:basedOn w:val="Normal"/>
    <w:link w:val="HeaderChar"/>
    <w:uiPriority w:val="99"/>
    <w:unhideWhenUsed/>
    <w:rsid w:val="00ED1AB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D1ABF"/>
  </w:style>
  <w:style w:type="paragraph" w:styleId="Footer">
    <w:name w:val="footer"/>
    <w:basedOn w:val="Normal"/>
    <w:link w:val="FooterChar"/>
    <w:uiPriority w:val="99"/>
    <w:unhideWhenUsed/>
    <w:rsid w:val="00ED1AB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D1ABF"/>
  </w:style>
  <w:style w:type="character" w:styleId="UnresolvedMention">
    <w:name w:val="Unresolved Mention"/>
    <w:basedOn w:val="DefaultParagraphFont"/>
    <w:uiPriority w:val="99"/>
    <w:semiHidden/>
    <w:unhideWhenUsed/>
    <w:rsid w:val="009D20EA"/>
    <w:rPr>
      <w:color w:val="605E5C"/>
      <w:shd w:val="clear" w:color="auto" w:fill="E1DFDD"/>
    </w:rPr>
  </w:style>
  <w:style w:type="paragraph" w:styleId="Revision">
    <w:name w:val="Revision"/>
    <w:hidden/>
    <w:uiPriority w:val="99"/>
    <w:semiHidden/>
    <w:rsid w:val="00A9164C"/>
    <w:pPr>
      <w:spacing w:after="0" w:line="240" w:lineRule="auto"/>
    </w:pPr>
  </w:style>
</w:styles>
</file>

<file path=word/tasks.xml><?xml version="1.0" encoding="utf-8"?>
<t:Tasks xmlns:t="http://schemas.microsoft.com/office/tasks/2019/documenttasks" xmlns:oel="http://schemas.microsoft.com/office/2019/extlst">
  <t:Task id="{C66A6F39-4951-4CE8-B924-386ADA2AAF93}">
    <t:Anchor>
      <t:Comment id="1883365924"/>
    </t:Anchor>
    <t:History>
      <t:Event id="{4A947A84-CCF1-4CA5-8D37-9952FB9CE19A}" time="2024-03-31T18:02:11.092Z">
        <t:Attribution userId="S::erik.nielsen@nau.edu::efe15af6-f250-4ad0-b5ab-ad36689b6be3" userProvider="AD" userName="Erik Nielsen"/>
        <t:Anchor>
          <t:Comment id="1883365924"/>
        </t:Anchor>
        <t:Create/>
      </t:Event>
      <t:Event id="{691A7622-F93A-41B4-9B66-A805B86C8847}" time="2024-03-31T18:02:11.092Z">
        <t:Attribution userId="S::erik.nielsen@nau.edu::efe15af6-f250-4ad0-b5ab-ad36689b6be3" userProvider="AD" userName="Erik Nielsen"/>
        <t:Anchor>
          <t:Comment id="1883365924"/>
        </t:Anchor>
        <t:Assign userId="S::Ross.Priehs@nau.edu::5bfc1c57-349d-4259-bd65-753671b727e2" userProvider="AD" userName="Ross Priehs"/>
      </t:Event>
      <t:Event id="{CEA0E537-6E90-4A55-8F66-BFC24CFE4F19}" time="2024-03-31T18:02:11.092Z">
        <t:Attribution userId="S::erik.nielsen@nau.edu::efe15af6-f250-4ad0-b5ab-ad36689b6be3" userProvider="AD" userName="Erik Nielsen"/>
        <t:Anchor>
          <t:Comment id="1883365924"/>
        </t:Anchor>
        <t:SetTitle title="@Ross Priehs do we need to include something about how you resolved the mileage estimates versus the actual mileage here?"/>
      </t:Event>
      <t:Event id="{0B224064-8F60-470E-8DA3-794DE82A2045}" time="2024-04-01T03:01:12.925Z">
        <t:Attribution userId="S::erik.nielsen@nau.edu::efe15af6-f250-4ad0-b5ab-ad36689b6be3" userProvider="AD" userName="Erik Nielsen"/>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152422">
      <w:bodyDiv w:val="1"/>
      <w:marLeft w:val="0"/>
      <w:marRight w:val="0"/>
      <w:marTop w:val="0"/>
      <w:marBottom w:val="0"/>
      <w:divBdr>
        <w:top w:val="none" w:sz="0" w:space="0" w:color="auto"/>
        <w:left w:val="none" w:sz="0" w:space="0" w:color="auto"/>
        <w:bottom w:val="none" w:sz="0" w:space="0" w:color="auto"/>
        <w:right w:val="none" w:sz="0" w:space="0" w:color="auto"/>
      </w:divBdr>
    </w:div>
    <w:div w:id="1264414850">
      <w:bodyDiv w:val="1"/>
      <w:marLeft w:val="0"/>
      <w:marRight w:val="0"/>
      <w:marTop w:val="0"/>
      <w:marBottom w:val="0"/>
      <w:divBdr>
        <w:top w:val="none" w:sz="0" w:space="0" w:color="auto"/>
        <w:left w:val="none" w:sz="0" w:space="0" w:color="auto"/>
        <w:bottom w:val="none" w:sz="0" w:space="0" w:color="auto"/>
        <w:right w:val="none" w:sz="0" w:space="0" w:color="auto"/>
      </w:divBdr>
    </w:div>
    <w:div w:id="1295990020">
      <w:bodyDiv w:val="1"/>
      <w:marLeft w:val="0"/>
      <w:marRight w:val="0"/>
      <w:marTop w:val="0"/>
      <w:marBottom w:val="0"/>
      <w:divBdr>
        <w:top w:val="none" w:sz="0" w:space="0" w:color="auto"/>
        <w:left w:val="none" w:sz="0" w:space="0" w:color="auto"/>
        <w:bottom w:val="none" w:sz="0" w:space="0" w:color="auto"/>
        <w:right w:val="none" w:sz="0" w:space="0" w:color="auto"/>
      </w:divBdr>
    </w:div>
    <w:div w:id="140452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aps.com/-/media/APS/APSCOM-PDFs/About/Our-Company/Doing-business-with-us/Resource-Planning-and-Management/2020IntegratedResourcePlan062620.ashx?la=en&amp;hash=24B8E082028B6DD7338D1E8DA41A1563"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yperlink" Target="https://www.pnm.com/documents/28767612/31146374/PNM-2020-2040-IRP-REPORT-corrected-Nov-4-2021.pdf" TargetMode="External" Id="rId17" /><Relationship Type="http://schemas.openxmlformats.org/officeDocument/2006/relationships/customXml" Target="../customXml/item2.xml" Id="rId2" /><Relationship Type="http://schemas.openxmlformats.org/officeDocument/2006/relationships/hyperlink" Target="https://docs.tep.com/wp-content/uploads/TEP-2020-Integrated-Resource-Plan-Lo-Res.pdf" TargetMode="Externa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yperlink" Target="https://www.srpnet.com/grid-water-management/sustainability-environment/sustainability-overview" TargetMode="Externa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9/05/relationships/documenttasks" Target="tasks.xml" Id="R343c18eef01b46a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B91564A12A3845AA05A83B15492878" ma:contentTypeVersion="7" ma:contentTypeDescription="Create a new document." ma:contentTypeScope="" ma:versionID="4f10febb3836c517ac694a4734e3bc72">
  <xsd:schema xmlns:xsd="http://www.w3.org/2001/XMLSchema" xmlns:xs="http://www.w3.org/2001/XMLSchema" xmlns:p="http://schemas.microsoft.com/office/2006/metadata/properties" xmlns:ns2="57a598aa-cb20-4ddc-b37b-2ba700909daf" xmlns:ns3="eba57231-be7c-4e2e-a1ee-5c28a942dbcb" targetNamespace="http://schemas.microsoft.com/office/2006/metadata/properties" ma:root="true" ma:fieldsID="f04241aa43c68b4bde234e8bf5cb5df1" ns2:_="" ns3:_="">
    <xsd:import namespace="57a598aa-cb20-4ddc-b37b-2ba700909daf"/>
    <xsd:import namespace="eba57231-be7c-4e2e-a1ee-5c28a942dbcb"/>
    <xsd:element name="properties">
      <xsd:complexType>
        <xsd:sequence>
          <xsd:element name="documentManagement">
            <xsd:complexType>
              <xsd:all>
                <xsd:element ref="ns2:Use"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598aa-cb20-4ddc-b37b-2ba700909daf" elementFormDefault="qualified">
    <xsd:import namespace="http://schemas.microsoft.com/office/2006/documentManagement/types"/>
    <xsd:import namespace="http://schemas.microsoft.com/office/infopath/2007/PartnerControls"/>
    <xsd:element name="Use" ma:index="8" nillable="true" ma:displayName="Use" ma:description="Use this folder for collaborative working documents and finished products&#10;" ma:format="Dropdown" ma:internalName="Use">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a57231-be7c-4e2e-a1ee-5c28a942dbc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se xmlns="57a598aa-cb20-4ddc-b37b-2ba700909daf" xsi:nil="true"/>
  </documentManagement>
</p:properties>
</file>

<file path=customXml/itemProps1.xml><?xml version="1.0" encoding="utf-8"?>
<ds:datastoreItem xmlns:ds="http://schemas.openxmlformats.org/officeDocument/2006/customXml" ds:itemID="{D6E9109E-7B01-49FB-B827-C9C52C260D19}">
  <ds:schemaRefs>
    <ds:schemaRef ds:uri="http://schemas.microsoft.com/sharepoint/v3/contenttype/forms"/>
  </ds:schemaRefs>
</ds:datastoreItem>
</file>

<file path=customXml/itemProps2.xml><?xml version="1.0" encoding="utf-8"?>
<ds:datastoreItem xmlns:ds="http://schemas.openxmlformats.org/officeDocument/2006/customXml" ds:itemID="{9971C2C1-E2FE-458D-B9DD-B74336C22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598aa-cb20-4ddc-b37b-2ba700909daf"/>
    <ds:schemaRef ds:uri="eba57231-be7c-4e2e-a1ee-5c28a942d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1CEEE-B7E8-43AF-8C4A-A03508D655F7}">
  <ds:schemaRefs>
    <ds:schemaRef ds:uri="http://schemas.microsoft.com/office/2006/metadata/properties"/>
    <ds:schemaRef ds:uri="http://schemas.microsoft.com/office/infopath/2007/PartnerControls"/>
    <ds:schemaRef ds:uri="57a598aa-cb20-4ddc-b37b-2ba700909da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Ross Priehs</dc:creator>
  <keywords/>
  <dc:description/>
  <lastModifiedBy>Ledbetter, Trevor Anthony - (tledbetter)</lastModifiedBy>
  <revision>91</revision>
  <dcterms:created xsi:type="dcterms:W3CDTF">2024-03-28T16:55:00.0000000Z</dcterms:created>
  <dcterms:modified xsi:type="dcterms:W3CDTF">2024-04-01T05:08:31.1905556Z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0x01010029B91564A12A3845AA05A83B15492878</vt:lpwstr>
  </property>
</Properties>
</file>