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BAB79" w14:textId="77777777" w:rsidR="00C806B7" w:rsidRDefault="002E23D5">
      <w:pPr>
        <w:rPr>
          <w:rFonts w:ascii="Calibri" w:eastAsia="Calibri" w:hAnsi="Calibri" w:cs="Calibri"/>
          <w:b/>
          <w:sz w:val="22"/>
          <w:szCs w:val="22"/>
          <w:u w:val="single"/>
        </w:rPr>
      </w:pPr>
      <w:bookmarkStart w:id="0" w:name="_GoBack"/>
      <w:bookmarkEnd w:id="0"/>
      <w:r>
        <w:rPr>
          <w:rFonts w:ascii="Calibri" w:eastAsia="Calibri" w:hAnsi="Calibri" w:cs="Calibri"/>
          <w:b/>
          <w:sz w:val="22"/>
          <w:szCs w:val="22"/>
          <w:u w:val="single"/>
        </w:rPr>
        <w:t>IMPLEMENTATION GRANT APPLICATION TECHNICAL APPENDIX</w:t>
      </w:r>
    </w:p>
    <w:p w14:paraId="5CDBAB7A" w14:textId="77777777" w:rsidR="00C806B7" w:rsidRDefault="00C806B7">
      <w:pPr>
        <w:rPr>
          <w:rFonts w:ascii="Calibri" w:eastAsia="Calibri" w:hAnsi="Calibri" w:cs="Calibri"/>
          <w:sz w:val="22"/>
          <w:szCs w:val="22"/>
        </w:rPr>
      </w:pPr>
    </w:p>
    <w:p w14:paraId="5CDBAB7B" w14:textId="77777777" w:rsidR="00C806B7" w:rsidRDefault="002E23D5">
      <w:pPr>
        <w:jc w:val="both"/>
        <w:rPr>
          <w:rFonts w:ascii="Calibri" w:eastAsia="Calibri" w:hAnsi="Calibri" w:cs="Calibri"/>
          <w:sz w:val="22"/>
          <w:szCs w:val="22"/>
        </w:rPr>
      </w:pPr>
      <w:r>
        <w:rPr>
          <w:rFonts w:ascii="Calibri" w:eastAsia="Calibri" w:hAnsi="Calibri" w:cs="Calibri"/>
          <w:sz w:val="22"/>
          <w:szCs w:val="22"/>
        </w:rPr>
        <w:t xml:space="preserve">This technical appendix explains the methodology and assumptions used for developing the estimated greenhouse gas (GHG) emissions and co-pollutant emissions reduced for the Arkansas and Oklahoma Clean Transportation Connection proposal. The “GHG Emission Reduction Calculation Spreadsheet” included with this application provides the specific GHG emission reduction calculations for this proposal. </w:t>
      </w:r>
    </w:p>
    <w:p w14:paraId="5CDBAB7C" w14:textId="77777777" w:rsidR="00C806B7" w:rsidRDefault="00C806B7">
      <w:pPr>
        <w:rPr>
          <w:rFonts w:ascii="Calibri" w:eastAsia="Calibri" w:hAnsi="Calibri" w:cs="Calibri"/>
          <w:sz w:val="22"/>
          <w:szCs w:val="22"/>
        </w:rPr>
      </w:pPr>
    </w:p>
    <w:p w14:paraId="5CDBAB7D" w14:textId="77777777" w:rsidR="00C806B7" w:rsidRDefault="002E23D5">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Emission Reduction Estimate Method:</w:t>
      </w:r>
    </w:p>
    <w:p w14:paraId="5CDBAB7E" w14:textId="77777777" w:rsidR="00C806B7" w:rsidRDefault="00C806B7">
      <w:pPr>
        <w:rPr>
          <w:rFonts w:ascii="Calibri" w:eastAsia="Calibri" w:hAnsi="Calibri" w:cs="Calibri"/>
          <w:sz w:val="22"/>
          <w:szCs w:val="22"/>
        </w:rPr>
      </w:pPr>
    </w:p>
    <w:p w14:paraId="5CDBAB7F" w14:textId="603BCE97" w:rsidR="00C806B7" w:rsidRDefault="002E23D5">
      <w:pPr>
        <w:rPr>
          <w:rFonts w:ascii="Calibri" w:eastAsia="Calibri" w:hAnsi="Calibri" w:cs="Calibri"/>
          <w:sz w:val="22"/>
          <w:szCs w:val="22"/>
        </w:rPr>
      </w:pPr>
      <w:r>
        <w:rPr>
          <w:rFonts w:ascii="Calibri" w:eastAsia="Calibri" w:hAnsi="Calibri" w:cs="Calibri"/>
          <w:sz w:val="22"/>
          <w:szCs w:val="22"/>
        </w:rPr>
        <w:t xml:space="preserve">Argonne Laboratory Alternative Fuel Life-Cycle Environmental and Economic Transportation (AFLEET) Tool background data and formulas were used to estimate reductions in GHG emissions, and air pollutant emissions from replacing heavy-duty diesel vehicles will fuel cell and battery electric equivalents. </w:t>
      </w:r>
      <w:r w:rsidR="009B4844">
        <w:rPr>
          <w:rFonts w:ascii="Calibri" w:eastAsia="Calibri" w:hAnsi="Calibri" w:cs="Calibri"/>
          <w:sz w:val="22"/>
          <w:szCs w:val="22"/>
        </w:rPr>
        <w:t xml:space="preserve">The AFLEET CFI tool was used to estimate reductions from </w:t>
      </w:r>
      <w:r w:rsidR="00525089">
        <w:rPr>
          <w:rFonts w:ascii="Calibri" w:eastAsia="Calibri" w:hAnsi="Calibri" w:cs="Calibri"/>
          <w:sz w:val="22"/>
          <w:szCs w:val="22"/>
        </w:rPr>
        <w:t xml:space="preserve">infrastructure. </w:t>
      </w:r>
      <w:r>
        <w:rPr>
          <w:rFonts w:ascii="Calibri" w:eastAsia="Calibri" w:hAnsi="Calibri" w:cs="Calibri"/>
          <w:sz w:val="22"/>
          <w:szCs w:val="22"/>
        </w:rPr>
        <w:t xml:space="preserve">These tools are available for download at </w:t>
      </w:r>
      <w:hyperlink r:id="rId11">
        <w:r>
          <w:rPr>
            <w:rFonts w:ascii="Calibri" w:eastAsia="Calibri" w:hAnsi="Calibri" w:cs="Calibri"/>
            <w:color w:val="467886"/>
            <w:sz w:val="22"/>
            <w:szCs w:val="22"/>
            <w:u w:val="single"/>
          </w:rPr>
          <w:t>https://afleet.es.anl.gov/home/</w:t>
        </w:r>
      </w:hyperlink>
      <w:r>
        <w:rPr>
          <w:rFonts w:ascii="Calibri" w:eastAsia="Calibri" w:hAnsi="Calibri" w:cs="Calibri"/>
          <w:sz w:val="22"/>
          <w:szCs w:val="22"/>
        </w:rPr>
        <w:t xml:space="preserve">. </w:t>
      </w:r>
    </w:p>
    <w:p w14:paraId="5CDBAB80" w14:textId="77777777" w:rsidR="00C806B7" w:rsidRDefault="00C806B7">
      <w:pPr>
        <w:rPr>
          <w:rFonts w:ascii="Calibri" w:eastAsia="Calibri" w:hAnsi="Calibri" w:cs="Calibri"/>
          <w:sz w:val="22"/>
          <w:szCs w:val="22"/>
        </w:rPr>
      </w:pPr>
    </w:p>
    <w:p w14:paraId="5CDBAB81" w14:textId="77777777" w:rsidR="00C806B7" w:rsidRDefault="002E23D5">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Models/Tools Used:</w:t>
      </w:r>
    </w:p>
    <w:p w14:paraId="5CDBAB82" w14:textId="77777777" w:rsidR="00C806B7" w:rsidRDefault="00C806B7">
      <w:pPr>
        <w:rPr>
          <w:rFonts w:ascii="Calibri" w:eastAsia="Calibri" w:hAnsi="Calibri" w:cs="Calibri"/>
          <w:sz w:val="22"/>
          <w:szCs w:val="22"/>
        </w:rPr>
      </w:pPr>
    </w:p>
    <w:p w14:paraId="5CDBAB83" w14:textId="59347E28" w:rsidR="00C806B7" w:rsidRDefault="002E23D5">
      <w:pPr>
        <w:jc w:val="both"/>
        <w:rPr>
          <w:rFonts w:ascii="Calibri" w:eastAsia="Calibri" w:hAnsi="Calibri" w:cs="Calibri"/>
          <w:sz w:val="22"/>
          <w:szCs w:val="22"/>
        </w:rPr>
      </w:pPr>
      <w:r>
        <w:rPr>
          <w:rFonts w:ascii="Calibri" w:eastAsia="Calibri" w:hAnsi="Calibri" w:cs="Calibri"/>
          <w:sz w:val="22"/>
          <w:szCs w:val="22"/>
        </w:rPr>
        <w:t xml:space="preserve">The AFLEET Tool 2023 background data and tool formulas were used to derive the emission factors used to estimate GHG and vehicle operation air pollutant emissions for replacing heavy-duty diesel vehicles with battery electric and fuel cell equivalents. The background data from this tool was also used to estimate costs </w:t>
      </w:r>
      <w:r w:rsidR="00071809">
        <w:rPr>
          <w:rFonts w:ascii="Calibri" w:eastAsia="Calibri" w:hAnsi="Calibri" w:cs="Calibri"/>
          <w:sz w:val="22"/>
          <w:szCs w:val="22"/>
        </w:rPr>
        <w:t xml:space="preserve">of </w:t>
      </w:r>
      <w:r>
        <w:rPr>
          <w:rFonts w:ascii="Calibri" w:eastAsia="Calibri" w:hAnsi="Calibri" w:cs="Calibri"/>
          <w:sz w:val="22"/>
          <w:szCs w:val="22"/>
        </w:rPr>
        <w:t>heavy-duty battery electric vehicles.</w:t>
      </w:r>
    </w:p>
    <w:p w14:paraId="613D932E" w14:textId="77777777" w:rsidR="003059DE" w:rsidRDefault="003059DE">
      <w:pPr>
        <w:jc w:val="both"/>
        <w:rPr>
          <w:rFonts w:ascii="Calibri" w:eastAsia="Calibri" w:hAnsi="Calibri" w:cs="Calibri"/>
          <w:sz w:val="22"/>
          <w:szCs w:val="22"/>
        </w:rPr>
      </w:pPr>
    </w:p>
    <w:p w14:paraId="5C92162F" w14:textId="44AE5AAB" w:rsidR="003059DE" w:rsidRDefault="003059DE">
      <w:pPr>
        <w:jc w:val="both"/>
        <w:rPr>
          <w:rFonts w:ascii="Calibri" w:eastAsia="Calibri" w:hAnsi="Calibri" w:cs="Calibri"/>
          <w:sz w:val="22"/>
          <w:szCs w:val="22"/>
        </w:rPr>
      </w:pPr>
      <w:r>
        <w:rPr>
          <w:rFonts w:ascii="Calibri" w:eastAsia="Calibri" w:hAnsi="Calibri" w:cs="Calibri"/>
          <w:sz w:val="22"/>
          <w:szCs w:val="22"/>
        </w:rPr>
        <w:t xml:space="preserve">AFLEET </w:t>
      </w:r>
      <w:r w:rsidR="00182E65">
        <w:rPr>
          <w:rFonts w:ascii="Calibri" w:eastAsia="Calibri" w:hAnsi="Calibri" w:cs="Calibri"/>
          <w:sz w:val="22"/>
          <w:szCs w:val="22"/>
        </w:rPr>
        <w:t xml:space="preserve">CFI Tool was used to estimate emission reductions associated with </w:t>
      </w:r>
      <w:r w:rsidR="00933622">
        <w:rPr>
          <w:rFonts w:ascii="Calibri" w:eastAsia="Calibri" w:hAnsi="Calibri" w:cs="Calibri"/>
          <w:sz w:val="22"/>
          <w:szCs w:val="22"/>
        </w:rPr>
        <w:t xml:space="preserve">the </w:t>
      </w:r>
      <w:r w:rsidR="005D1B2A">
        <w:rPr>
          <w:rFonts w:ascii="Calibri" w:eastAsia="Calibri" w:hAnsi="Calibri" w:cs="Calibri"/>
          <w:sz w:val="22"/>
          <w:szCs w:val="22"/>
        </w:rPr>
        <w:t>installation and operation of heavy-duty hydrogen fueling and electric vehicle charging infrastructure.</w:t>
      </w:r>
      <w:r w:rsidR="00933622">
        <w:rPr>
          <w:rFonts w:ascii="Calibri" w:eastAsia="Calibri" w:hAnsi="Calibri" w:cs="Calibri"/>
          <w:sz w:val="22"/>
          <w:szCs w:val="22"/>
        </w:rPr>
        <w:t xml:space="preserve"> </w:t>
      </w:r>
      <w:r w:rsidR="00071809">
        <w:rPr>
          <w:rFonts w:ascii="Calibri" w:eastAsia="Calibri" w:hAnsi="Calibri" w:cs="Calibri"/>
          <w:sz w:val="22"/>
          <w:szCs w:val="22"/>
        </w:rPr>
        <w:t xml:space="preserve">The following input assumptions were used to run the tool: </w:t>
      </w:r>
    </w:p>
    <w:p w14:paraId="7716E974" w14:textId="5033C09D" w:rsidR="00071809" w:rsidRDefault="00282D8D" w:rsidP="00071809">
      <w:pPr>
        <w:pStyle w:val="ListParagraph"/>
        <w:numPr>
          <w:ilvl w:val="0"/>
          <w:numId w:val="5"/>
        </w:numPr>
        <w:jc w:val="both"/>
        <w:rPr>
          <w:rFonts w:ascii="Calibri" w:eastAsia="Calibri" w:hAnsi="Calibri" w:cs="Calibri"/>
          <w:sz w:val="22"/>
          <w:szCs w:val="22"/>
        </w:rPr>
      </w:pPr>
      <w:r>
        <w:rPr>
          <w:rFonts w:ascii="Calibri" w:eastAsia="Calibri" w:hAnsi="Calibri" w:cs="Calibri"/>
          <w:sz w:val="22"/>
          <w:szCs w:val="22"/>
        </w:rPr>
        <w:t>Moderate utilization</w:t>
      </w:r>
    </w:p>
    <w:p w14:paraId="4B715E43" w14:textId="55E3662E" w:rsidR="00282D8D" w:rsidRDefault="00282D8D" w:rsidP="00071809">
      <w:pPr>
        <w:pStyle w:val="ListParagraph"/>
        <w:numPr>
          <w:ilvl w:val="0"/>
          <w:numId w:val="5"/>
        </w:numPr>
        <w:jc w:val="both"/>
        <w:rPr>
          <w:rFonts w:ascii="Calibri" w:eastAsia="Calibri" w:hAnsi="Calibri" w:cs="Calibri"/>
          <w:sz w:val="22"/>
          <w:szCs w:val="22"/>
        </w:rPr>
      </w:pPr>
      <w:r>
        <w:rPr>
          <w:rFonts w:ascii="Calibri" w:eastAsia="Calibri" w:hAnsi="Calibri" w:cs="Calibri"/>
          <w:sz w:val="22"/>
          <w:szCs w:val="22"/>
        </w:rPr>
        <w:t>100% heavy duty</w:t>
      </w:r>
    </w:p>
    <w:p w14:paraId="4D9CD4E6" w14:textId="35AA8A5F" w:rsidR="00282D8D" w:rsidRDefault="00282D8D" w:rsidP="00071809">
      <w:pPr>
        <w:pStyle w:val="ListParagraph"/>
        <w:numPr>
          <w:ilvl w:val="0"/>
          <w:numId w:val="5"/>
        </w:numPr>
        <w:jc w:val="both"/>
        <w:rPr>
          <w:rFonts w:ascii="Calibri" w:eastAsia="Calibri" w:hAnsi="Calibri" w:cs="Calibri"/>
          <w:sz w:val="22"/>
          <w:szCs w:val="22"/>
        </w:rPr>
      </w:pPr>
      <w:r>
        <w:rPr>
          <w:rFonts w:ascii="Calibri" w:eastAsia="Calibri" w:hAnsi="Calibri" w:cs="Calibri"/>
          <w:sz w:val="22"/>
          <w:szCs w:val="22"/>
        </w:rPr>
        <w:t>Source of Electricity for EVSEs and Hydrogen: Region 9</w:t>
      </w:r>
    </w:p>
    <w:p w14:paraId="7AAA1E9B" w14:textId="6F3F897D" w:rsidR="00282D8D" w:rsidRPr="00071809" w:rsidRDefault="0090242E" w:rsidP="00071809">
      <w:pPr>
        <w:pStyle w:val="ListParagraph"/>
        <w:numPr>
          <w:ilvl w:val="0"/>
          <w:numId w:val="5"/>
        </w:numPr>
        <w:jc w:val="both"/>
        <w:rPr>
          <w:rFonts w:ascii="Calibri" w:eastAsia="Calibri" w:hAnsi="Calibri" w:cs="Calibri"/>
          <w:sz w:val="22"/>
          <w:szCs w:val="22"/>
        </w:rPr>
      </w:pPr>
      <w:r>
        <w:rPr>
          <w:rFonts w:ascii="Calibri" w:eastAsia="Calibri" w:hAnsi="Calibri" w:cs="Calibri"/>
          <w:sz w:val="22"/>
          <w:szCs w:val="22"/>
        </w:rPr>
        <w:t>Hydrogen production process: natural gas steam methane reformation</w:t>
      </w:r>
    </w:p>
    <w:p w14:paraId="5CDBAB84" w14:textId="77777777" w:rsidR="00C806B7" w:rsidRDefault="00C806B7">
      <w:pPr>
        <w:rPr>
          <w:rFonts w:ascii="Calibri" w:eastAsia="Calibri" w:hAnsi="Calibri" w:cs="Calibri"/>
          <w:sz w:val="22"/>
          <w:szCs w:val="22"/>
        </w:rPr>
      </w:pPr>
    </w:p>
    <w:p w14:paraId="5CDBAB85" w14:textId="4EDC170E" w:rsidR="00C806B7" w:rsidRDefault="002E23D5">
      <w:pPr>
        <w:jc w:val="both"/>
        <w:rPr>
          <w:rFonts w:ascii="Calibri" w:eastAsia="Calibri" w:hAnsi="Calibri" w:cs="Calibri"/>
          <w:sz w:val="22"/>
          <w:szCs w:val="22"/>
        </w:rPr>
      </w:pPr>
      <w:r>
        <w:rPr>
          <w:rFonts w:ascii="Calibri" w:eastAsia="Calibri" w:hAnsi="Calibri" w:cs="Calibri"/>
          <w:sz w:val="22"/>
          <w:szCs w:val="22"/>
        </w:rPr>
        <w:t xml:space="preserve">Both tools were developed by the Argonne National Laboratory. The tools use data from Argonne’s Research and Development Greenhouse </w:t>
      </w:r>
      <w:r w:rsidR="00CD4680">
        <w:rPr>
          <w:rFonts w:ascii="Calibri" w:eastAsia="Calibri" w:hAnsi="Calibri" w:cs="Calibri"/>
          <w:sz w:val="22"/>
          <w:szCs w:val="22"/>
        </w:rPr>
        <w:t>G</w:t>
      </w:r>
      <w:r>
        <w:rPr>
          <w:rFonts w:ascii="Calibri" w:eastAsia="Calibri" w:hAnsi="Calibri" w:cs="Calibri"/>
          <w:sz w:val="22"/>
          <w:szCs w:val="22"/>
        </w:rPr>
        <w:t xml:space="preserve">ases, Regulated Emissions, and Energy use in Technologies (GREET) fuel-cycle model and the United States Environmental Protection Agency’s (EPA’s) Motor Vehicle Emissions Simulator (MOVES) and certification data. </w:t>
      </w:r>
    </w:p>
    <w:p w14:paraId="5CDBAB86" w14:textId="77777777" w:rsidR="00C806B7" w:rsidRDefault="00C806B7">
      <w:pPr>
        <w:rPr>
          <w:rFonts w:ascii="Calibri" w:eastAsia="Calibri" w:hAnsi="Calibri" w:cs="Calibri"/>
          <w:sz w:val="22"/>
          <w:szCs w:val="22"/>
        </w:rPr>
      </w:pPr>
    </w:p>
    <w:p w14:paraId="5CDBAB87" w14:textId="77777777" w:rsidR="00C806B7" w:rsidRDefault="002E23D5">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Measure Implementation Assumptions:</w:t>
      </w:r>
    </w:p>
    <w:p w14:paraId="5CDBAB88" w14:textId="77777777" w:rsidR="00C806B7" w:rsidRDefault="00C806B7">
      <w:pPr>
        <w:rPr>
          <w:rFonts w:ascii="Calibri" w:eastAsia="Calibri" w:hAnsi="Calibri" w:cs="Calibri"/>
          <w:sz w:val="22"/>
          <w:szCs w:val="22"/>
        </w:rPr>
      </w:pPr>
    </w:p>
    <w:p w14:paraId="5CDBAB89" w14:textId="77777777" w:rsidR="00C806B7" w:rsidRDefault="002E23D5">
      <w:pPr>
        <w:rPr>
          <w:rFonts w:ascii="Calibri" w:eastAsia="Calibri" w:hAnsi="Calibri" w:cs="Calibri"/>
          <w:sz w:val="22"/>
          <w:szCs w:val="22"/>
        </w:rPr>
      </w:pPr>
      <w:r>
        <w:rPr>
          <w:rFonts w:ascii="Calibri" w:eastAsia="Calibri" w:hAnsi="Calibri" w:cs="Calibri"/>
          <w:sz w:val="22"/>
          <w:szCs w:val="22"/>
        </w:rPr>
        <w:t>The following key assumptions about measure implementation were used to quantify emissions reductions for this measure:</w:t>
      </w:r>
    </w:p>
    <w:p w14:paraId="5CDBAB8A" w14:textId="5B4251AD" w:rsidR="00C806B7" w:rsidRDefault="002E23D5">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Measure Uptake</w:t>
      </w:r>
    </w:p>
    <w:p w14:paraId="5CDBAB8B" w14:textId="32AE5FEA"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The heavy-duty hydrogen fueling and electric vehicle charging infrastructure competition is a one-time opportunity and is fully subscribed</w:t>
      </w:r>
    </w:p>
    <w:p w14:paraId="5CDBAB8C" w14:textId="77777777"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The heavy-duty diesel replacement competition is a one-time opportunity and is fully subscribed</w:t>
      </w:r>
    </w:p>
    <w:p w14:paraId="5CDBAB8D" w14:textId="1A4452EF" w:rsidR="00C806B7" w:rsidRDefault="002E23D5">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Implementation Milestones</w:t>
      </w:r>
    </w:p>
    <w:p w14:paraId="5CDBAB8E" w14:textId="77777777"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Both competitions solicit proposals in early 2025</w:t>
      </w:r>
    </w:p>
    <w:p w14:paraId="5CDBAB8F" w14:textId="77777777"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Infrastructure and vehicle replacement projects are selected summer 2025</w:t>
      </w:r>
    </w:p>
    <w:p w14:paraId="5CDBAB90" w14:textId="77777777"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lastRenderedPageBreak/>
        <w:t>Vehicle replacement projects are complete, replaced diesels have been scrapped, and fuel cell and battery electric equivalents are in fleet use by summer 2027</w:t>
      </w:r>
    </w:p>
    <w:p w14:paraId="5845A04A" w14:textId="7FBDC549" w:rsidR="00062D7D" w:rsidRPr="00062D7D" w:rsidRDefault="00062D7D" w:rsidP="00062D7D">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Subaward amounts for the heavy-duty diesel replacement competition will not exceed the vehicle costs after tax incentives have been incorporated</w:t>
      </w:r>
    </w:p>
    <w:p w14:paraId="5CDBAB91" w14:textId="77777777"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Infrastructure projects are complete and operational by summer 2027 (two years to procure and install hydrogen fueling and electric charging equipment)</w:t>
      </w:r>
    </w:p>
    <w:p w14:paraId="5CDBAB92" w14:textId="4A2E62AE" w:rsidR="00C806B7" w:rsidRDefault="002E23D5">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Measure lifetime</w:t>
      </w:r>
    </w:p>
    <w:p w14:paraId="5CDBAB93" w14:textId="77777777"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Average lifetime for hydrogen and electric vehicle infrastructure is assumed to be 30 years to match maximum vehicle lifetime consistent with AFLEET Tool 2023 background data</w:t>
      </w:r>
    </w:p>
    <w:p w14:paraId="5CDBAB94" w14:textId="77777777"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Average heavy truck lifetime is assumed to be 28 years consistent with AFLEET Tool 2023 background data</w:t>
      </w:r>
    </w:p>
    <w:p w14:paraId="5CDBAB95" w14:textId="77777777" w:rsidR="00C806B7" w:rsidRDefault="002E23D5">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Cost assumptions:</w:t>
      </w:r>
    </w:p>
    <w:p w14:paraId="5CDBAB96" w14:textId="46B55A14"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Heavy-Duty Battery Electric Vehicle Charging</w:t>
      </w:r>
    </w:p>
    <w:p w14:paraId="5CDBAB97" w14:textId="77777777" w:rsidR="00C806B7" w:rsidRDefault="002E23D5">
      <w:pPr>
        <w:numPr>
          <w:ilvl w:val="2"/>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Data submitted to the coalition by truck stop operators with recent experience installing and operating electric vehicle supply equipment (EVSE) for heavy-duty transportation applications indicate their typical costs for a site with four 350 kW direct current fast charging (DCFC) EVSEs are between $2.5 and $3.5 million. </w:t>
      </w:r>
      <w:r>
        <w:rPr>
          <w:rFonts w:ascii="Calibri" w:eastAsia="Calibri" w:hAnsi="Calibri" w:cs="Calibri"/>
          <w:color w:val="000000"/>
          <w:sz w:val="22"/>
          <w:szCs w:val="22"/>
          <w:vertAlign w:val="superscript"/>
        </w:rPr>
        <w:footnoteReference w:id="2"/>
      </w:r>
      <w:r>
        <w:rPr>
          <w:rFonts w:ascii="Calibri" w:eastAsia="Calibri" w:hAnsi="Calibri" w:cs="Calibri"/>
          <w:color w:val="000000"/>
          <w:sz w:val="22"/>
          <w:szCs w:val="22"/>
        </w:rPr>
        <w:t>For the purposes of this analysis, a cost of $3.5 million per site was assumed.</w:t>
      </w:r>
    </w:p>
    <w:p w14:paraId="5CDBAB98" w14:textId="77777777" w:rsidR="00C806B7" w:rsidRDefault="002E23D5">
      <w:pPr>
        <w:numPr>
          <w:ilvl w:val="2"/>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For reference, publicly available data indicate the following EVSE cost per unit (2022$ basis) for 350 kW direct current (DC) fast charging:</w:t>
      </w:r>
      <w:r>
        <w:rPr>
          <w:rFonts w:ascii="Calibri" w:eastAsia="Calibri" w:hAnsi="Calibri" w:cs="Calibri"/>
          <w:color w:val="0F4761"/>
          <w:sz w:val="22"/>
          <w:szCs w:val="22"/>
        </w:rPr>
        <w:t xml:space="preserve"> </w:t>
      </w:r>
      <w:r>
        <w:rPr>
          <w:rFonts w:ascii="Calibri" w:eastAsia="Calibri" w:hAnsi="Calibri" w:cs="Calibri"/>
          <w:color w:val="000000"/>
          <w:sz w:val="22"/>
          <w:szCs w:val="22"/>
          <w:vertAlign w:val="superscript"/>
        </w:rPr>
        <w:footnoteReference w:id="3"/>
      </w:r>
      <w:r>
        <w:rPr>
          <w:rFonts w:ascii="Calibri" w:eastAsia="Calibri" w:hAnsi="Calibri" w:cs="Calibri"/>
          <w:color w:val="000000"/>
          <w:sz w:val="22"/>
          <w:szCs w:val="22"/>
        </w:rPr>
        <w:t xml:space="preserve"> </w:t>
      </w:r>
    </w:p>
    <w:p w14:paraId="5CDBAB99" w14:textId="77777777" w:rsidR="00C806B7" w:rsidRDefault="002E23D5">
      <w:pPr>
        <w:numPr>
          <w:ilvl w:val="3"/>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Capital cost: $277,200 </w:t>
      </w:r>
    </w:p>
    <w:p w14:paraId="5CDBAB9A"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Hardware: $139,000</w:t>
      </w:r>
    </w:p>
    <w:p w14:paraId="5CDBAB9B"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Elect. Materials: $500</w:t>
      </w:r>
    </w:p>
    <w:p w14:paraId="5CDBAB9C"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Other Materials: $500</w:t>
      </w:r>
    </w:p>
    <w:p w14:paraId="5CDBAB9D"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Electrician Labor: $2500</w:t>
      </w:r>
    </w:p>
    <w:p w14:paraId="5CDBAB9E"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Other Labor: $14,000</w:t>
      </w:r>
    </w:p>
    <w:p w14:paraId="5CDBAB9F"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Mobilization: $1,000</w:t>
      </w:r>
    </w:p>
    <w:p w14:paraId="5CDBABA0"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Permitting: $200</w:t>
      </w:r>
    </w:p>
    <w:p w14:paraId="5CDBABA1"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Transformer: $119,500</w:t>
      </w:r>
    </w:p>
    <w:p w14:paraId="5CDBABA2" w14:textId="77777777" w:rsidR="00C806B7" w:rsidRDefault="002E23D5">
      <w:pPr>
        <w:numPr>
          <w:ilvl w:val="3"/>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Annual operation and maintenance: $98,287</w:t>
      </w:r>
    </w:p>
    <w:p w14:paraId="5CDBABA3" w14:textId="58FDCF8C"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Heavy-Duty Hydrogen Refueling</w:t>
      </w:r>
    </w:p>
    <w:p w14:paraId="5CDBABA4" w14:textId="77777777" w:rsidR="00C806B7" w:rsidRDefault="002E23D5">
      <w:pPr>
        <w:numPr>
          <w:ilvl w:val="2"/>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Data submitted to the coalition by truck stop operators with recent experience installing and operating liquid hydrogen refueling stations for heavy-duty transportation applications indicate their typical costs for a liquid hydrogen site with one tank and two dispensers range between $10 and $14 million.</w:t>
      </w:r>
      <w:r>
        <w:rPr>
          <w:rFonts w:ascii="Calibri" w:eastAsia="Calibri" w:hAnsi="Calibri" w:cs="Calibri"/>
          <w:color w:val="000000"/>
          <w:sz w:val="22"/>
          <w:szCs w:val="22"/>
          <w:vertAlign w:val="superscript"/>
        </w:rPr>
        <w:footnoteReference w:id="4"/>
      </w:r>
      <w:r>
        <w:rPr>
          <w:rFonts w:ascii="Calibri" w:eastAsia="Calibri" w:hAnsi="Calibri" w:cs="Calibri"/>
          <w:color w:val="000000"/>
          <w:sz w:val="22"/>
          <w:szCs w:val="22"/>
        </w:rPr>
        <w:t xml:space="preserve"> For the purpose of this analysis, a cost of $14 million per site was assumed.</w:t>
      </w:r>
    </w:p>
    <w:p w14:paraId="5CDBABA5" w14:textId="77777777" w:rsidR="00C806B7" w:rsidRDefault="002E23D5">
      <w:pPr>
        <w:numPr>
          <w:ilvl w:val="2"/>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For reference, publicly available estimates (2016$ basis) for 350 bar Cryo-pump dispensing liquid hydrogen station (per unit) indicate the following costs for a similar site:</w:t>
      </w:r>
      <w:r>
        <w:rPr>
          <w:rFonts w:ascii="Calibri" w:eastAsia="Calibri" w:hAnsi="Calibri" w:cs="Calibri"/>
          <w:color w:val="000000"/>
          <w:sz w:val="22"/>
          <w:szCs w:val="22"/>
          <w:vertAlign w:val="superscript"/>
        </w:rPr>
        <w:footnoteReference w:id="5"/>
      </w:r>
    </w:p>
    <w:p w14:paraId="5CDBABA6" w14:textId="77777777" w:rsidR="00C806B7" w:rsidRDefault="002E23D5">
      <w:pPr>
        <w:numPr>
          <w:ilvl w:val="3"/>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Capital cost: $4,354,244</w:t>
      </w:r>
    </w:p>
    <w:p w14:paraId="5CDBABA7"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lastRenderedPageBreak/>
        <w:t>Low production volume assumed for cost-estimates</w:t>
      </w:r>
    </w:p>
    <w:p w14:paraId="5CDBABA8"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Annual Average Daily dispensing rate per day (kg/day): 7000</w:t>
      </w:r>
    </w:p>
    <w:p w14:paraId="5CDBABA9"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2 Dispensers</w:t>
      </w:r>
    </w:p>
    <w:p w14:paraId="5CDBABAA" w14:textId="77777777" w:rsidR="00C806B7" w:rsidRDefault="002E23D5">
      <w:pPr>
        <w:numPr>
          <w:ilvl w:val="4"/>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10,720 kg liquid hydrogen cryogenic storage tank</w:t>
      </w:r>
    </w:p>
    <w:p w14:paraId="5CDBABAB" w14:textId="77777777" w:rsidR="00C806B7" w:rsidRDefault="002E23D5">
      <w:pPr>
        <w:numPr>
          <w:ilvl w:val="3"/>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Annual Operation and maintenance: $553,978</w:t>
      </w:r>
    </w:p>
    <w:p w14:paraId="5CDBABAC" w14:textId="1E255636"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Class 8 Combination Long-Haul Trucks (2022$ basis) were consistently obtained from private fleet contacts were consistent with publicly available data from the AFLEET tool</w:t>
      </w:r>
      <w:r w:rsidR="00406D1E">
        <w:rPr>
          <w:rFonts w:ascii="Calibri" w:eastAsia="Calibri" w:hAnsi="Calibri" w:cs="Calibri"/>
          <w:color w:val="000000"/>
          <w:sz w:val="22"/>
          <w:szCs w:val="22"/>
        </w:rPr>
        <w:t>,</w:t>
      </w:r>
      <w:r w:rsidR="005E79A8">
        <w:rPr>
          <w:rFonts w:ascii="Calibri" w:eastAsia="Calibri" w:hAnsi="Calibri" w:cs="Calibri"/>
          <w:color w:val="000000"/>
          <w:sz w:val="22"/>
          <w:szCs w:val="22"/>
        </w:rPr>
        <w:t xml:space="preserve"> with the exception of hydrogen fuel cell </w:t>
      </w:r>
      <w:r w:rsidR="00406D1E">
        <w:rPr>
          <w:rFonts w:ascii="Calibri" w:eastAsia="Calibri" w:hAnsi="Calibri" w:cs="Calibri"/>
          <w:color w:val="000000"/>
          <w:sz w:val="22"/>
          <w:szCs w:val="22"/>
        </w:rPr>
        <w:t>vehicles. Hydrogen fuel cell capital cost data was obtained from an original equipment manufacturer.</w:t>
      </w:r>
      <w:r>
        <w:rPr>
          <w:rFonts w:ascii="Calibri" w:eastAsia="Calibri" w:hAnsi="Calibri" w:cs="Calibri"/>
          <w:color w:val="000000"/>
          <w:sz w:val="22"/>
          <w:szCs w:val="22"/>
          <w:vertAlign w:val="superscript"/>
        </w:rPr>
        <w:footnoteReference w:id="6"/>
      </w:r>
    </w:p>
    <w:p w14:paraId="5CDBABAD" w14:textId="77777777" w:rsidR="00C806B7" w:rsidRDefault="002E23D5">
      <w:pPr>
        <w:numPr>
          <w:ilvl w:val="2"/>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Capital cost based on heavy-duty fuel type</w:t>
      </w:r>
    </w:p>
    <w:p w14:paraId="5CDBABAE" w14:textId="77777777" w:rsidR="00C806B7" w:rsidRDefault="002E23D5">
      <w:pPr>
        <w:numPr>
          <w:ilvl w:val="3"/>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Diesel: $150,000</w:t>
      </w:r>
    </w:p>
    <w:p w14:paraId="5CDBABAF" w14:textId="5C740CFE" w:rsidR="00C806B7" w:rsidRDefault="002E23D5">
      <w:pPr>
        <w:numPr>
          <w:ilvl w:val="3"/>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Hydrogen Fuel Cell: $</w:t>
      </w:r>
      <w:r w:rsidR="00C01481">
        <w:rPr>
          <w:rFonts w:ascii="Calibri" w:eastAsia="Calibri" w:hAnsi="Calibri" w:cs="Calibri"/>
          <w:color w:val="000000"/>
          <w:sz w:val="22"/>
          <w:szCs w:val="22"/>
        </w:rPr>
        <w:t>675,000</w:t>
      </w:r>
    </w:p>
    <w:p w14:paraId="5CDBABB0" w14:textId="77777777" w:rsidR="00C806B7" w:rsidRDefault="002E23D5">
      <w:pPr>
        <w:numPr>
          <w:ilvl w:val="3"/>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Battery Electric: $850,000</w:t>
      </w:r>
    </w:p>
    <w:p w14:paraId="5CDBABB1" w14:textId="77777777" w:rsidR="00C806B7" w:rsidRDefault="002E23D5">
      <w:pPr>
        <w:numPr>
          <w:ilvl w:val="2"/>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Annual Maintenance and Repair Costs:</w:t>
      </w:r>
    </w:p>
    <w:p w14:paraId="5CDBABB2" w14:textId="77777777" w:rsidR="00C806B7" w:rsidRDefault="002E23D5">
      <w:pPr>
        <w:numPr>
          <w:ilvl w:val="3"/>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Diesel: $0.18/mile</w:t>
      </w:r>
    </w:p>
    <w:p w14:paraId="5CDBABB3" w14:textId="77777777" w:rsidR="00C806B7" w:rsidRDefault="002E23D5">
      <w:pPr>
        <w:numPr>
          <w:ilvl w:val="3"/>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Hydrogen Fuel Cell: $0.15/mile</w:t>
      </w:r>
    </w:p>
    <w:p w14:paraId="5CDBABB4" w14:textId="77777777" w:rsidR="00C806B7" w:rsidRDefault="002E23D5">
      <w:pPr>
        <w:numPr>
          <w:ilvl w:val="3"/>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Battery Electric: $0.15/mile</w:t>
      </w:r>
    </w:p>
    <w:p w14:paraId="5CDBABB5" w14:textId="77777777" w:rsidR="00C806B7" w:rsidRDefault="002E23D5">
      <w:pPr>
        <w:numPr>
          <w:ilvl w:val="1"/>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Tax credits:</w:t>
      </w:r>
    </w:p>
    <w:p w14:paraId="5CDBABB6" w14:textId="77777777" w:rsidR="00C806B7" w:rsidRDefault="002E23D5">
      <w:pPr>
        <w:numPr>
          <w:ilvl w:val="2"/>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Federal tax credit for qualified alternative fuel vehicle refueling depreciable property: 30% the cost of the qualified property placed in service during the previous tax year, up to $100,000 per item</w:t>
      </w:r>
      <w:r>
        <w:rPr>
          <w:rFonts w:ascii="Calibri" w:eastAsia="Calibri" w:hAnsi="Calibri" w:cs="Calibri"/>
          <w:color w:val="000000"/>
          <w:sz w:val="22"/>
          <w:szCs w:val="22"/>
          <w:vertAlign w:val="superscript"/>
        </w:rPr>
        <w:footnoteReference w:id="7"/>
      </w:r>
    </w:p>
    <w:p w14:paraId="5CDBABB7" w14:textId="77777777" w:rsidR="00C806B7" w:rsidRDefault="002E23D5">
      <w:pPr>
        <w:numPr>
          <w:ilvl w:val="2"/>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Federal tax credit for commercial electric vehicles and fuel cell electric vehicles: the lesser of 30% of the vehicle purchase price or the incremental cost of the vehicle compared to an equivalent internal combustion engine vehicle ($40,000 maximum credit for vehicles above 14,000 lbs) </w:t>
      </w:r>
    </w:p>
    <w:p w14:paraId="5CDBABB8" w14:textId="77777777" w:rsidR="00C806B7" w:rsidRDefault="002E23D5">
      <w:pPr>
        <w:numPr>
          <w:ilvl w:val="2"/>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Oklahoma tax credit: 45% of the cost of installing commercial alternative fueling infrastructure</w:t>
      </w:r>
      <w:r>
        <w:rPr>
          <w:rFonts w:ascii="Calibri" w:eastAsia="Calibri" w:hAnsi="Calibri" w:cs="Calibri"/>
          <w:color w:val="000000"/>
          <w:sz w:val="22"/>
          <w:szCs w:val="22"/>
          <w:vertAlign w:val="superscript"/>
        </w:rPr>
        <w:footnoteReference w:id="8"/>
      </w:r>
    </w:p>
    <w:p w14:paraId="5CDBABB9" w14:textId="77777777" w:rsidR="00C806B7" w:rsidRDefault="002E23D5">
      <w:pPr>
        <w:numPr>
          <w:ilvl w:val="2"/>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Oklahoma tax credit for fuel cell vehicles in excess of 26,501 pounds: 100,000</w:t>
      </w:r>
      <w:r>
        <w:rPr>
          <w:rFonts w:ascii="Calibri" w:eastAsia="Calibri" w:hAnsi="Calibri" w:cs="Calibri"/>
          <w:color w:val="000000"/>
          <w:sz w:val="22"/>
          <w:szCs w:val="22"/>
          <w:vertAlign w:val="superscript"/>
        </w:rPr>
        <w:footnoteReference w:id="9"/>
      </w:r>
    </w:p>
    <w:p w14:paraId="5CDBABBA" w14:textId="77777777" w:rsidR="00C806B7" w:rsidRDefault="00C806B7">
      <w:pPr>
        <w:rPr>
          <w:rFonts w:ascii="Calibri" w:eastAsia="Calibri" w:hAnsi="Calibri" w:cs="Calibri"/>
          <w:sz w:val="22"/>
          <w:szCs w:val="22"/>
        </w:rPr>
      </w:pPr>
    </w:p>
    <w:p w14:paraId="5CDBABBB" w14:textId="77777777" w:rsidR="00C806B7" w:rsidRDefault="002E23D5">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Measure Implementation Assumptions:</w:t>
      </w:r>
    </w:p>
    <w:p w14:paraId="5CDBABBC" w14:textId="77777777" w:rsidR="00C806B7" w:rsidRDefault="00C806B7">
      <w:pPr>
        <w:rPr>
          <w:rFonts w:ascii="Calibri" w:eastAsia="Calibri" w:hAnsi="Calibri" w:cs="Calibri"/>
          <w:sz w:val="22"/>
          <w:szCs w:val="22"/>
        </w:rPr>
      </w:pPr>
    </w:p>
    <w:p w14:paraId="5CDBABBD" w14:textId="77777777" w:rsidR="00C806B7" w:rsidRDefault="002E23D5">
      <w:pPr>
        <w:rPr>
          <w:rFonts w:ascii="Calibri" w:eastAsia="Calibri" w:hAnsi="Calibri" w:cs="Calibri"/>
          <w:sz w:val="22"/>
          <w:szCs w:val="22"/>
        </w:rPr>
      </w:pPr>
      <w:r>
        <w:rPr>
          <w:rFonts w:ascii="Calibri" w:eastAsia="Calibri" w:hAnsi="Calibri" w:cs="Calibri"/>
          <w:sz w:val="22"/>
          <w:szCs w:val="22"/>
        </w:rPr>
        <w:t>For these calculations, class 8 combination long-haul trucks with an annual mileage of 170,000 per year that would be replaced under this program were assumed to be 15 years old (engine model year 2012) at the time of replacement with 13 years of remaining life based on the AFLEET 2023 assumed years of LDV and HDV ownership.</w:t>
      </w:r>
      <w:r>
        <w:rPr>
          <w:rFonts w:ascii="Calibri" w:eastAsia="Calibri" w:hAnsi="Calibri" w:cs="Calibri"/>
          <w:sz w:val="22"/>
          <w:szCs w:val="22"/>
          <w:vertAlign w:val="superscript"/>
        </w:rPr>
        <w:footnoteReference w:id="10"/>
      </w:r>
      <w:r>
        <w:rPr>
          <w:rFonts w:ascii="Calibri" w:eastAsia="Calibri" w:hAnsi="Calibri" w:cs="Calibri"/>
          <w:sz w:val="22"/>
          <w:szCs w:val="22"/>
        </w:rPr>
        <w:t xml:space="preserve"> </w:t>
      </w:r>
    </w:p>
    <w:p w14:paraId="5CDBABBE" w14:textId="77777777" w:rsidR="00C806B7" w:rsidRDefault="00C806B7">
      <w:pPr>
        <w:rPr>
          <w:rFonts w:ascii="Calibri" w:eastAsia="Calibri" w:hAnsi="Calibri" w:cs="Calibri"/>
          <w:sz w:val="22"/>
          <w:szCs w:val="22"/>
        </w:rPr>
      </w:pPr>
    </w:p>
    <w:p w14:paraId="5CDBABBF" w14:textId="77777777" w:rsidR="00C806B7" w:rsidRDefault="002E23D5">
      <w:pPr>
        <w:rPr>
          <w:rFonts w:ascii="Calibri" w:eastAsia="Calibri" w:hAnsi="Calibri" w:cs="Calibri"/>
          <w:sz w:val="22"/>
          <w:szCs w:val="22"/>
        </w:rPr>
      </w:pPr>
      <w:r>
        <w:rPr>
          <w:rFonts w:ascii="Calibri" w:eastAsia="Calibri" w:hAnsi="Calibri" w:cs="Calibri"/>
          <w:sz w:val="22"/>
          <w:szCs w:val="22"/>
        </w:rPr>
        <w:t>Based on these assumptions, the following emission factors were used to quantify emission reductions from the heavy-duty vehicle diesel to zero-tailpipe- emissions replacement competition:</w:t>
      </w:r>
    </w:p>
    <w:p w14:paraId="5CDBABC0" w14:textId="77777777" w:rsidR="00C806B7" w:rsidRDefault="00C806B7">
      <w:pPr>
        <w:rPr>
          <w:rFonts w:ascii="Calibri" w:eastAsia="Calibri" w:hAnsi="Calibri" w:cs="Calibri"/>
          <w:sz w:val="22"/>
          <w:szCs w:val="22"/>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6"/>
        <w:gridCol w:w="2338"/>
        <w:gridCol w:w="2338"/>
        <w:gridCol w:w="2338"/>
      </w:tblGrid>
      <w:tr w:rsidR="00C806B7" w14:paraId="5CDBABC3" w14:textId="77777777">
        <w:tc>
          <w:tcPr>
            <w:tcW w:w="2336" w:type="dxa"/>
            <w:vMerge w:val="restart"/>
          </w:tcPr>
          <w:p w14:paraId="5CDBABC1" w14:textId="77777777" w:rsidR="00C806B7" w:rsidRDefault="002E23D5">
            <w:pPr>
              <w:rPr>
                <w:rFonts w:ascii="Calibri" w:eastAsia="Calibri" w:hAnsi="Calibri" w:cs="Calibri"/>
                <w:sz w:val="22"/>
                <w:szCs w:val="22"/>
              </w:rPr>
            </w:pPr>
            <w:r>
              <w:rPr>
                <w:rFonts w:ascii="Calibri" w:eastAsia="Calibri" w:hAnsi="Calibri" w:cs="Calibri"/>
                <w:sz w:val="22"/>
                <w:szCs w:val="22"/>
              </w:rPr>
              <w:t>Pollutant</w:t>
            </w:r>
          </w:p>
        </w:tc>
        <w:tc>
          <w:tcPr>
            <w:tcW w:w="7014" w:type="dxa"/>
            <w:gridSpan w:val="3"/>
          </w:tcPr>
          <w:p w14:paraId="5CDBABC2" w14:textId="77777777" w:rsidR="00C806B7" w:rsidRDefault="002E23D5">
            <w:pPr>
              <w:jc w:val="center"/>
              <w:rPr>
                <w:rFonts w:ascii="Calibri" w:eastAsia="Calibri" w:hAnsi="Calibri" w:cs="Calibri"/>
                <w:sz w:val="22"/>
                <w:szCs w:val="22"/>
              </w:rPr>
            </w:pPr>
            <w:r>
              <w:rPr>
                <w:rFonts w:ascii="Calibri" w:eastAsia="Calibri" w:hAnsi="Calibri" w:cs="Calibri"/>
                <w:sz w:val="22"/>
                <w:szCs w:val="22"/>
              </w:rPr>
              <w:t>Class 8 Combination Long-Haul Truck Emission Factors (g/mi)</w:t>
            </w:r>
          </w:p>
        </w:tc>
      </w:tr>
      <w:tr w:rsidR="00C806B7" w14:paraId="5CDBABC8" w14:textId="77777777">
        <w:tc>
          <w:tcPr>
            <w:tcW w:w="2336" w:type="dxa"/>
            <w:vMerge/>
          </w:tcPr>
          <w:p w14:paraId="5CDBABC4" w14:textId="77777777" w:rsidR="00C806B7" w:rsidRDefault="00C806B7">
            <w:pPr>
              <w:widowControl w:val="0"/>
              <w:pBdr>
                <w:top w:val="nil"/>
                <w:left w:val="nil"/>
                <w:bottom w:val="nil"/>
                <w:right w:val="nil"/>
                <w:between w:val="nil"/>
              </w:pBdr>
              <w:spacing w:line="276" w:lineRule="auto"/>
              <w:rPr>
                <w:rFonts w:ascii="Calibri" w:eastAsia="Calibri" w:hAnsi="Calibri" w:cs="Calibri"/>
                <w:sz w:val="22"/>
                <w:szCs w:val="22"/>
              </w:rPr>
            </w:pPr>
          </w:p>
        </w:tc>
        <w:tc>
          <w:tcPr>
            <w:tcW w:w="2338" w:type="dxa"/>
          </w:tcPr>
          <w:p w14:paraId="5CDBABC5" w14:textId="77777777" w:rsidR="00C806B7" w:rsidRDefault="002E23D5">
            <w:pPr>
              <w:rPr>
                <w:rFonts w:ascii="Calibri" w:eastAsia="Calibri" w:hAnsi="Calibri" w:cs="Calibri"/>
                <w:sz w:val="22"/>
                <w:szCs w:val="22"/>
              </w:rPr>
            </w:pPr>
            <w:r>
              <w:rPr>
                <w:rFonts w:ascii="Calibri" w:eastAsia="Calibri" w:hAnsi="Calibri" w:cs="Calibri"/>
                <w:sz w:val="22"/>
                <w:szCs w:val="22"/>
              </w:rPr>
              <w:t>2012 Diesel</w:t>
            </w:r>
          </w:p>
        </w:tc>
        <w:tc>
          <w:tcPr>
            <w:tcW w:w="2338" w:type="dxa"/>
          </w:tcPr>
          <w:p w14:paraId="5CDBABC6" w14:textId="77777777" w:rsidR="00C806B7" w:rsidRDefault="002E23D5">
            <w:pPr>
              <w:rPr>
                <w:rFonts w:ascii="Calibri" w:eastAsia="Calibri" w:hAnsi="Calibri" w:cs="Calibri"/>
                <w:sz w:val="22"/>
                <w:szCs w:val="22"/>
              </w:rPr>
            </w:pPr>
            <w:r>
              <w:rPr>
                <w:rFonts w:ascii="Calibri" w:eastAsia="Calibri" w:hAnsi="Calibri" w:cs="Calibri"/>
                <w:sz w:val="22"/>
                <w:szCs w:val="22"/>
              </w:rPr>
              <w:t>New Fuel Cell</w:t>
            </w:r>
          </w:p>
        </w:tc>
        <w:tc>
          <w:tcPr>
            <w:tcW w:w="2338" w:type="dxa"/>
          </w:tcPr>
          <w:p w14:paraId="5CDBABC7" w14:textId="77777777" w:rsidR="00C806B7" w:rsidRDefault="002E23D5">
            <w:pPr>
              <w:rPr>
                <w:rFonts w:ascii="Calibri" w:eastAsia="Calibri" w:hAnsi="Calibri" w:cs="Calibri"/>
                <w:sz w:val="22"/>
                <w:szCs w:val="22"/>
              </w:rPr>
            </w:pPr>
            <w:r>
              <w:rPr>
                <w:rFonts w:ascii="Calibri" w:eastAsia="Calibri" w:hAnsi="Calibri" w:cs="Calibri"/>
                <w:sz w:val="22"/>
                <w:szCs w:val="22"/>
              </w:rPr>
              <w:t>New Battery Electric</w:t>
            </w:r>
          </w:p>
        </w:tc>
      </w:tr>
      <w:tr w:rsidR="00C806B7" w14:paraId="5CDBABCD" w14:textId="77777777">
        <w:tc>
          <w:tcPr>
            <w:tcW w:w="2336" w:type="dxa"/>
          </w:tcPr>
          <w:p w14:paraId="5CDBABC9" w14:textId="77777777" w:rsidR="00C806B7" w:rsidRDefault="002E23D5">
            <w:pPr>
              <w:rPr>
                <w:rFonts w:ascii="Calibri" w:eastAsia="Calibri" w:hAnsi="Calibri" w:cs="Calibri"/>
                <w:sz w:val="22"/>
                <w:szCs w:val="22"/>
              </w:rPr>
            </w:pPr>
            <w:r>
              <w:rPr>
                <w:rFonts w:ascii="Calibri" w:eastAsia="Calibri" w:hAnsi="Calibri" w:cs="Calibri"/>
                <w:sz w:val="22"/>
                <w:szCs w:val="22"/>
              </w:rPr>
              <w:t>Carbon monoxide</w:t>
            </w:r>
          </w:p>
        </w:tc>
        <w:tc>
          <w:tcPr>
            <w:tcW w:w="2338" w:type="dxa"/>
          </w:tcPr>
          <w:p w14:paraId="5CDBABCA" w14:textId="77777777" w:rsidR="00C806B7" w:rsidRDefault="002E23D5">
            <w:pPr>
              <w:rPr>
                <w:rFonts w:ascii="Calibri" w:eastAsia="Calibri" w:hAnsi="Calibri" w:cs="Calibri"/>
                <w:sz w:val="22"/>
                <w:szCs w:val="22"/>
              </w:rPr>
            </w:pPr>
            <w:r>
              <w:rPr>
                <w:rFonts w:ascii="Calibri" w:eastAsia="Calibri" w:hAnsi="Calibri" w:cs="Calibri"/>
                <w:sz w:val="22"/>
                <w:szCs w:val="22"/>
              </w:rPr>
              <w:t>3.377</w:t>
            </w:r>
          </w:p>
        </w:tc>
        <w:tc>
          <w:tcPr>
            <w:tcW w:w="2338" w:type="dxa"/>
          </w:tcPr>
          <w:p w14:paraId="5CDBABCB" w14:textId="77777777" w:rsidR="00C806B7" w:rsidRDefault="002E23D5">
            <w:pPr>
              <w:rPr>
                <w:rFonts w:ascii="Calibri" w:eastAsia="Calibri" w:hAnsi="Calibri" w:cs="Calibri"/>
                <w:sz w:val="22"/>
                <w:szCs w:val="22"/>
              </w:rPr>
            </w:pPr>
            <w:r>
              <w:rPr>
                <w:rFonts w:ascii="Calibri" w:eastAsia="Calibri" w:hAnsi="Calibri" w:cs="Calibri"/>
                <w:sz w:val="22"/>
                <w:szCs w:val="22"/>
              </w:rPr>
              <w:t>0</w:t>
            </w:r>
          </w:p>
        </w:tc>
        <w:tc>
          <w:tcPr>
            <w:tcW w:w="2338" w:type="dxa"/>
          </w:tcPr>
          <w:p w14:paraId="5CDBABCC" w14:textId="77777777" w:rsidR="00C806B7" w:rsidRDefault="002E23D5">
            <w:pPr>
              <w:rPr>
                <w:rFonts w:ascii="Calibri" w:eastAsia="Calibri" w:hAnsi="Calibri" w:cs="Calibri"/>
                <w:sz w:val="22"/>
                <w:szCs w:val="22"/>
              </w:rPr>
            </w:pPr>
            <w:r>
              <w:rPr>
                <w:rFonts w:ascii="Calibri" w:eastAsia="Calibri" w:hAnsi="Calibri" w:cs="Calibri"/>
                <w:sz w:val="22"/>
                <w:szCs w:val="22"/>
              </w:rPr>
              <w:t>0</w:t>
            </w:r>
          </w:p>
        </w:tc>
      </w:tr>
      <w:tr w:rsidR="00C806B7" w14:paraId="5CDBABD2" w14:textId="77777777">
        <w:tc>
          <w:tcPr>
            <w:tcW w:w="2336" w:type="dxa"/>
          </w:tcPr>
          <w:p w14:paraId="5CDBABCE" w14:textId="77777777" w:rsidR="00C806B7" w:rsidRDefault="002E23D5">
            <w:pPr>
              <w:rPr>
                <w:rFonts w:ascii="Calibri" w:eastAsia="Calibri" w:hAnsi="Calibri" w:cs="Calibri"/>
                <w:sz w:val="22"/>
                <w:szCs w:val="22"/>
              </w:rPr>
            </w:pPr>
            <w:r>
              <w:rPr>
                <w:rFonts w:ascii="Calibri" w:eastAsia="Calibri" w:hAnsi="Calibri" w:cs="Calibri"/>
                <w:sz w:val="22"/>
                <w:szCs w:val="22"/>
              </w:rPr>
              <w:t>Nitrogen oxides</w:t>
            </w:r>
          </w:p>
        </w:tc>
        <w:tc>
          <w:tcPr>
            <w:tcW w:w="2338" w:type="dxa"/>
          </w:tcPr>
          <w:p w14:paraId="5CDBABCF"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4.125</w:t>
            </w:r>
          </w:p>
        </w:tc>
        <w:tc>
          <w:tcPr>
            <w:tcW w:w="2338" w:type="dxa"/>
          </w:tcPr>
          <w:p w14:paraId="5CDBABD0" w14:textId="77777777" w:rsidR="00C806B7" w:rsidRDefault="002E23D5">
            <w:pPr>
              <w:rPr>
                <w:rFonts w:ascii="Calibri" w:eastAsia="Calibri" w:hAnsi="Calibri" w:cs="Calibri"/>
                <w:sz w:val="22"/>
                <w:szCs w:val="22"/>
              </w:rPr>
            </w:pPr>
            <w:r>
              <w:rPr>
                <w:rFonts w:ascii="Calibri" w:eastAsia="Calibri" w:hAnsi="Calibri" w:cs="Calibri"/>
                <w:sz w:val="22"/>
                <w:szCs w:val="22"/>
              </w:rPr>
              <w:t>0</w:t>
            </w:r>
          </w:p>
        </w:tc>
        <w:tc>
          <w:tcPr>
            <w:tcW w:w="2338" w:type="dxa"/>
          </w:tcPr>
          <w:p w14:paraId="5CDBABD1" w14:textId="77777777" w:rsidR="00C806B7" w:rsidRDefault="002E23D5">
            <w:pPr>
              <w:rPr>
                <w:rFonts w:ascii="Calibri" w:eastAsia="Calibri" w:hAnsi="Calibri" w:cs="Calibri"/>
                <w:sz w:val="22"/>
                <w:szCs w:val="22"/>
              </w:rPr>
            </w:pPr>
            <w:r>
              <w:rPr>
                <w:rFonts w:ascii="Calibri" w:eastAsia="Calibri" w:hAnsi="Calibri" w:cs="Calibri"/>
                <w:sz w:val="22"/>
                <w:szCs w:val="22"/>
              </w:rPr>
              <w:t>0</w:t>
            </w:r>
          </w:p>
        </w:tc>
      </w:tr>
      <w:tr w:rsidR="00C806B7" w14:paraId="5CDBABD7" w14:textId="77777777">
        <w:tc>
          <w:tcPr>
            <w:tcW w:w="2336" w:type="dxa"/>
          </w:tcPr>
          <w:p w14:paraId="5CDBABD3" w14:textId="77777777" w:rsidR="00C806B7" w:rsidRDefault="002E23D5">
            <w:pPr>
              <w:rPr>
                <w:rFonts w:ascii="Calibri" w:eastAsia="Calibri" w:hAnsi="Calibri" w:cs="Calibri"/>
                <w:sz w:val="22"/>
                <w:szCs w:val="22"/>
              </w:rPr>
            </w:pPr>
            <w:r>
              <w:rPr>
                <w:rFonts w:ascii="Calibri" w:eastAsia="Calibri" w:hAnsi="Calibri" w:cs="Calibri"/>
                <w:sz w:val="22"/>
                <w:szCs w:val="22"/>
              </w:rPr>
              <w:t>Coarse particulate matter (PM10)</w:t>
            </w:r>
          </w:p>
        </w:tc>
        <w:tc>
          <w:tcPr>
            <w:tcW w:w="2338" w:type="dxa"/>
          </w:tcPr>
          <w:p w14:paraId="5CDBABD4"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0.029</w:t>
            </w:r>
          </w:p>
        </w:tc>
        <w:tc>
          <w:tcPr>
            <w:tcW w:w="2338" w:type="dxa"/>
          </w:tcPr>
          <w:p w14:paraId="5CDBABD5" w14:textId="77777777" w:rsidR="00C806B7" w:rsidRDefault="002E23D5">
            <w:pPr>
              <w:rPr>
                <w:rFonts w:ascii="Calibri" w:eastAsia="Calibri" w:hAnsi="Calibri" w:cs="Calibri"/>
                <w:sz w:val="22"/>
                <w:szCs w:val="22"/>
              </w:rPr>
            </w:pPr>
            <w:r>
              <w:rPr>
                <w:rFonts w:ascii="Calibri" w:eastAsia="Calibri" w:hAnsi="Calibri" w:cs="Calibri"/>
                <w:sz w:val="22"/>
                <w:szCs w:val="22"/>
              </w:rPr>
              <w:t>0</w:t>
            </w:r>
          </w:p>
        </w:tc>
        <w:tc>
          <w:tcPr>
            <w:tcW w:w="2338" w:type="dxa"/>
          </w:tcPr>
          <w:p w14:paraId="5CDBABD6" w14:textId="77777777" w:rsidR="00C806B7" w:rsidRDefault="002E23D5">
            <w:pPr>
              <w:rPr>
                <w:rFonts w:ascii="Calibri" w:eastAsia="Calibri" w:hAnsi="Calibri" w:cs="Calibri"/>
                <w:sz w:val="22"/>
                <w:szCs w:val="22"/>
              </w:rPr>
            </w:pPr>
            <w:r>
              <w:rPr>
                <w:rFonts w:ascii="Calibri" w:eastAsia="Calibri" w:hAnsi="Calibri" w:cs="Calibri"/>
                <w:sz w:val="22"/>
                <w:szCs w:val="22"/>
              </w:rPr>
              <w:t>0</w:t>
            </w:r>
          </w:p>
        </w:tc>
      </w:tr>
      <w:tr w:rsidR="00C806B7" w14:paraId="5CDBABDC" w14:textId="77777777">
        <w:tc>
          <w:tcPr>
            <w:tcW w:w="2336" w:type="dxa"/>
          </w:tcPr>
          <w:p w14:paraId="5CDBABD8" w14:textId="77777777" w:rsidR="00C806B7" w:rsidRDefault="002E23D5">
            <w:pPr>
              <w:rPr>
                <w:rFonts w:ascii="Calibri" w:eastAsia="Calibri" w:hAnsi="Calibri" w:cs="Calibri"/>
                <w:sz w:val="22"/>
                <w:szCs w:val="22"/>
              </w:rPr>
            </w:pPr>
            <w:r>
              <w:rPr>
                <w:rFonts w:ascii="Calibri" w:eastAsia="Calibri" w:hAnsi="Calibri" w:cs="Calibri"/>
                <w:sz w:val="22"/>
                <w:szCs w:val="22"/>
              </w:rPr>
              <w:t>Fine particulate (PM2.5)</w:t>
            </w:r>
          </w:p>
        </w:tc>
        <w:tc>
          <w:tcPr>
            <w:tcW w:w="2338" w:type="dxa"/>
          </w:tcPr>
          <w:p w14:paraId="5CDBABD9"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0.026</w:t>
            </w:r>
          </w:p>
        </w:tc>
        <w:tc>
          <w:tcPr>
            <w:tcW w:w="2338" w:type="dxa"/>
          </w:tcPr>
          <w:p w14:paraId="5CDBABDA" w14:textId="77777777" w:rsidR="00C806B7" w:rsidRDefault="002E23D5">
            <w:pPr>
              <w:rPr>
                <w:rFonts w:ascii="Calibri" w:eastAsia="Calibri" w:hAnsi="Calibri" w:cs="Calibri"/>
                <w:sz w:val="22"/>
                <w:szCs w:val="22"/>
              </w:rPr>
            </w:pPr>
            <w:r>
              <w:rPr>
                <w:rFonts w:ascii="Calibri" w:eastAsia="Calibri" w:hAnsi="Calibri" w:cs="Calibri"/>
                <w:sz w:val="22"/>
                <w:szCs w:val="22"/>
              </w:rPr>
              <w:t>0</w:t>
            </w:r>
          </w:p>
        </w:tc>
        <w:tc>
          <w:tcPr>
            <w:tcW w:w="2338" w:type="dxa"/>
          </w:tcPr>
          <w:p w14:paraId="5CDBABDB" w14:textId="77777777" w:rsidR="00C806B7" w:rsidRDefault="002E23D5">
            <w:pPr>
              <w:rPr>
                <w:rFonts w:ascii="Calibri" w:eastAsia="Calibri" w:hAnsi="Calibri" w:cs="Calibri"/>
                <w:sz w:val="22"/>
                <w:szCs w:val="22"/>
              </w:rPr>
            </w:pPr>
            <w:r>
              <w:rPr>
                <w:rFonts w:ascii="Calibri" w:eastAsia="Calibri" w:hAnsi="Calibri" w:cs="Calibri"/>
                <w:sz w:val="22"/>
                <w:szCs w:val="22"/>
              </w:rPr>
              <w:t>0</w:t>
            </w:r>
          </w:p>
        </w:tc>
      </w:tr>
      <w:tr w:rsidR="00C806B7" w14:paraId="5CDBABE2" w14:textId="77777777">
        <w:tc>
          <w:tcPr>
            <w:tcW w:w="2336" w:type="dxa"/>
          </w:tcPr>
          <w:p w14:paraId="5CDBABDD" w14:textId="77777777" w:rsidR="00C806B7" w:rsidRDefault="002E23D5">
            <w:pPr>
              <w:rPr>
                <w:rFonts w:ascii="Calibri" w:eastAsia="Calibri" w:hAnsi="Calibri" w:cs="Calibri"/>
                <w:sz w:val="22"/>
                <w:szCs w:val="22"/>
              </w:rPr>
            </w:pPr>
            <w:r>
              <w:rPr>
                <w:rFonts w:ascii="Calibri" w:eastAsia="Calibri" w:hAnsi="Calibri" w:cs="Calibri"/>
                <w:sz w:val="22"/>
                <w:szCs w:val="22"/>
              </w:rPr>
              <w:t>Volatile organic compounds (VOC)</w:t>
            </w:r>
          </w:p>
        </w:tc>
        <w:tc>
          <w:tcPr>
            <w:tcW w:w="2338" w:type="dxa"/>
          </w:tcPr>
          <w:p w14:paraId="5CDBABDE"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0.114</w:t>
            </w:r>
          </w:p>
          <w:p w14:paraId="5CDBABDF" w14:textId="77777777" w:rsidR="00C806B7" w:rsidRDefault="00C806B7">
            <w:pPr>
              <w:rPr>
                <w:rFonts w:ascii="Calibri" w:eastAsia="Calibri" w:hAnsi="Calibri" w:cs="Calibri"/>
                <w:color w:val="000000"/>
                <w:sz w:val="22"/>
                <w:szCs w:val="22"/>
              </w:rPr>
            </w:pPr>
          </w:p>
        </w:tc>
        <w:tc>
          <w:tcPr>
            <w:tcW w:w="2338" w:type="dxa"/>
          </w:tcPr>
          <w:p w14:paraId="5CDBABE0" w14:textId="77777777" w:rsidR="00C806B7" w:rsidRDefault="002E23D5">
            <w:pPr>
              <w:rPr>
                <w:rFonts w:ascii="Calibri" w:eastAsia="Calibri" w:hAnsi="Calibri" w:cs="Calibri"/>
                <w:sz w:val="22"/>
                <w:szCs w:val="22"/>
              </w:rPr>
            </w:pPr>
            <w:r>
              <w:rPr>
                <w:rFonts w:ascii="Calibri" w:eastAsia="Calibri" w:hAnsi="Calibri" w:cs="Calibri"/>
                <w:sz w:val="22"/>
                <w:szCs w:val="22"/>
              </w:rPr>
              <w:t>0</w:t>
            </w:r>
          </w:p>
        </w:tc>
        <w:tc>
          <w:tcPr>
            <w:tcW w:w="2338" w:type="dxa"/>
          </w:tcPr>
          <w:p w14:paraId="5CDBABE1" w14:textId="77777777" w:rsidR="00C806B7" w:rsidRDefault="002E23D5">
            <w:pPr>
              <w:rPr>
                <w:rFonts w:ascii="Calibri" w:eastAsia="Calibri" w:hAnsi="Calibri" w:cs="Calibri"/>
                <w:sz w:val="22"/>
                <w:szCs w:val="22"/>
              </w:rPr>
            </w:pPr>
            <w:r>
              <w:rPr>
                <w:rFonts w:ascii="Calibri" w:eastAsia="Calibri" w:hAnsi="Calibri" w:cs="Calibri"/>
                <w:sz w:val="22"/>
                <w:szCs w:val="22"/>
              </w:rPr>
              <w:t>0</w:t>
            </w:r>
          </w:p>
        </w:tc>
      </w:tr>
    </w:tbl>
    <w:p w14:paraId="5CDBABE3" w14:textId="77777777" w:rsidR="00C806B7" w:rsidRDefault="00C806B7">
      <w:pPr>
        <w:rPr>
          <w:rFonts w:ascii="Calibri" w:eastAsia="Calibri" w:hAnsi="Calibri" w:cs="Calibri"/>
          <w:sz w:val="22"/>
          <w:szCs w:val="22"/>
        </w:rPr>
      </w:pPr>
    </w:p>
    <w:p w14:paraId="5CDBABE4" w14:textId="77777777" w:rsidR="00C806B7" w:rsidRDefault="002E23D5">
      <w:pPr>
        <w:rPr>
          <w:rFonts w:ascii="Calibri" w:eastAsia="Calibri" w:hAnsi="Calibri" w:cs="Calibri"/>
          <w:sz w:val="22"/>
          <w:szCs w:val="22"/>
        </w:rPr>
      </w:pPr>
      <w:r>
        <w:rPr>
          <w:rFonts w:ascii="Calibri" w:eastAsia="Calibri" w:hAnsi="Calibri" w:cs="Calibri"/>
          <w:sz w:val="22"/>
          <w:szCs w:val="22"/>
        </w:rPr>
        <w:t>The region-specific emission factor for electricity for transportation use is 468 grams of CO</w:t>
      </w:r>
      <w:r w:rsidRPr="00E246AF">
        <w:rPr>
          <w:rFonts w:ascii="Calibri" w:eastAsia="Calibri" w:hAnsi="Calibri" w:cs="Calibri"/>
          <w:sz w:val="22"/>
          <w:szCs w:val="22"/>
          <w:vertAlign w:val="subscript"/>
        </w:rPr>
        <w:t>2</w:t>
      </w:r>
      <w:r>
        <w:rPr>
          <w:rFonts w:ascii="Calibri" w:eastAsia="Calibri" w:hAnsi="Calibri" w:cs="Calibri"/>
          <w:sz w:val="22"/>
          <w:szCs w:val="22"/>
        </w:rPr>
        <w:t>e per kWh for the AFLEET SPP region (Region 9).</w:t>
      </w:r>
      <w:r>
        <w:rPr>
          <w:rFonts w:ascii="Calibri" w:eastAsia="Calibri" w:hAnsi="Calibri" w:cs="Calibri"/>
          <w:sz w:val="22"/>
          <w:szCs w:val="22"/>
          <w:vertAlign w:val="superscript"/>
        </w:rPr>
        <w:footnoteReference w:id="11"/>
      </w:r>
    </w:p>
    <w:p w14:paraId="5CDBABE5" w14:textId="77777777" w:rsidR="00C806B7" w:rsidRDefault="00C806B7">
      <w:pPr>
        <w:rPr>
          <w:rFonts w:ascii="Calibri" w:eastAsia="Calibri" w:hAnsi="Calibri" w:cs="Calibri"/>
          <w:sz w:val="22"/>
          <w:szCs w:val="22"/>
        </w:rPr>
      </w:pPr>
    </w:p>
    <w:p w14:paraId="5CDBABE6" w14:textId="77777777" w:rsidR="00C806B7" w:rsidRDefault="002E23D5">
      <w:pPr>
        <w:rPr>
          <w:rFonts w:ascii="Calibri" w:eastAsia="Calibri" w:hAnsi="Calibri" w:cs="Calibri"/>
          <w:sz w:val="22"/>
          <w:szCs w:val="22"/>
        </w:rPr>
      </w:pPr>
      <w:r>
        <w:rPr>
          <w:rFonts w:ascii="Calibri" w:eastAsia="Calibri" w:hAnsi="Calibri" w:cs="Calibri"/>
          <w:sz w:val="22"/>
          <w:szCs w:val="22"/>
        </w:rPr>
        <w:t>The diesel emission factor is 12,489 grams CO</w:t>
      </w:r>
      <w:r>
        <w:rPr>
          <w:rFonts w:ascii="Calibri" w:eastAsia="Calibri" w:hAnsi="Calibri" w:cs="Calibri"/>
          <w:sz w:val="22"/>
          <w:szCs w:val="22"/>
          <w:vertAlign w:val="subscript"/>
        </w:rPr>
        <w:t>2</w:t>
      </w:r>
      <w:r>
        <w:rPr>
          <w:rFonts w:ascii="Calibri" w:eastAsia="Calibri" w:hAnsi="Calibri" w:cs="Calibri"/>
          <w:sz w:val="22"/>
          <w:szCs w:val="22"/>
        </w:rPr>
        <w:t xml:space="preserve">e per gallon </w:t>
      </w:r>
      <w:r>
        <w:rPr>
          <w:rFonts w:ascii="Calibri" w:eastAsia="Calibri" w:hAnsi="Calibri" w:cs="Calibri"/>
          <w:sz w:val="22"/>
          <w:szCs w:val="22"/>
          <w:vertAlign w:val="superscript"/>
        </w:rPr>
        <w:footnoteReference w:id="12"/>
      </w:r>
    </w:p>
    <w:p w14:paraId="5CDBABE7" w14:textId="77777777" w:rsidR="00C806B7" w:rsidRDefault="00C806B7">
      <w:pPr>
        <w:rPr>
          <w:rFonts w:ascii="Calibri" w:eastAsia="Calibri" w:hAnsi="Calibri" w:cs="Calibri"/>
          <w:sz w:val="22"/>
          <w:szCs w:val="22"/>
        </w:rPr>
      </w:pPr>
    </w:p>
    <w:p w14:paraId="5CDBABE8" w14:textId="77777777" w:rsidR="00C806B7" w:rsidRDefault="002E23D5">
      <w:pPr>
        <w:rPr>
          <w:rFonts w:ascii="Calibri" w:eastAsia="Calibri" w:hAnsi="Calibri" w:cs="Calibri"/>
          <w:sz w:val="22"/>
          <w:szCs w:val="22"/>
        </w:rPr>
      </w:pPr>
      <w:r>
        <w:rPr>
          <w:rFonts w:ascii="Calibri" w:eastAsia="Calibri" w:hAnsi="Calibri" w:cs="Calibri"/>
          <w:sz w:val="22"/>
          <w:szCs w:val="22"/>
        </w:rPr>
        <w:t>The hydrogen fueling emission factor is 4 kg CO</w:t>
      </w:r>
      <w:r>
        <w:rPr>
          <w:rFonts w:ascii="Calibri" w:eastAsia="Calibri" w:hAnsi="Calibri" w:cs="Calibri"/>
          <w:sz w:val="22"/>
          <w:szCs w:val="22"/>
          <w:vertAlign w:val="subscript"/>
        </w:rPr>
        <w:t>2</w:t>
      </w:r>
      <w:r>
        <w:rPr>
          <w:rFonts w:ascii="Calibri" w:eastAsia="Calibri" w:hAnsi="Calibri" w:cs="Calibri"/>
          <w:sz w:val="22"/>
          <w:szCs w:val="22"/>
        </w:rPr>
        <w:t>e per kg of hydrogen.</w:t>
      </w:r>
      <w:r>
        <w:rPr>
          <w:rFonts w:ascii="Calibri" w:eastAsia="Calibri" w:hAnsi="Calibri" w:cs="Calibri"/>
          <w:sz w:val="22"/>
          <w:szCs w:val="22"/>
          <w:vertAlign w:val="superscript"/>
        </w:rPr>
        <w:footnoteReference w:id="13"/>
      </w:r>
    </w:p>
    <w:p w14:paraId="5CDBABE9" w14:textId="77777777" w:rsidR="00C806B7" w:rsidRDefault="00C806B7">
      <w:pPr>
        <w:rPr>
          <w:rFonts w:ascii="Calibri" w:eastAsia="Calibri" w:hAnsi="Calibri" w:cs="Calibri"/>
          <w:sz w:val="22"/>
          <w:szCs w:val="22"/>
        </w:rPr>
      </w:pPr>
    </w:p>
    <w:p w14:paraId="5CDBABEA" w14:textId="77777777" w:rsidR="00C806B7" w:rsidRDefault="002E23D5">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Reference case scenario:</w:t>
      </w:r>
    </w:p>
    <w:p w14:paraId="5CDBABEB" w14:textId="77777777" w:rsidR="00C806B7" w:rsidRDefault="00C806B7">
      <w:pPr>
        <w:pBdr>
          <w:top w:val="nil"/>
          <w:left w:val="nil"/>
          <w:bottom w:val="nil"/>
          <w:right w:val="nil"/>
          <w:between w:val="nil"/>
        </w:pBdr>
        <w:ind w:left="360"/>
        <w:rPr>
          <w:rFonts w:ascii="Calibri" w:eastAsia="Calibri" w:hAnsi="Calibri" w:cs="Calibri"/>
          <w:color w:val="000000"/>
          <w:sz w:val="22"/>
          <w:szCs w:val="22"/>
        </w:rPr>
      </w:pPr>
    </w:p>
    <w:p w14:paraId="5CDBABEC" w14:textId="77777777" w:rsidR="00C806B7" w:rsidRDefault="002E23D5">
      <w:pPr>
        <w:rPr>
          <w:rFonts w:ascii="Calibri" w:eastAsia="Calibri" w:hAnsi="Calibri" w:cs="Calibri"/>
          <w:sz w:val="22"/>
          <w:szCs w:val="22"/>
        </w:rPr>
      </w:pPr>
      <w:r>
        <w:rPr>
          <w:rFonts w:ascii="Calibri" w:eastAsia="Calibri" w:hAnsi="Calibri" w:cs="Calibri"/>
          <w:sz w:val="22"/>
          <w:szCs w:val="22"/>
        </w:rPr>
        <w:t>According to the 2020 national emissions inventory, Class 8 long-haul combination trucks emit 6,282,019.97 mt CO</w:t>
      </w:r>
      <w:r>
        <w:rPr>
          <w:rFonts w:ascii="Calibri" w:eastAsia="Calibri" w:hAnsi="Calibri" w:cs="Calibri"/>
          <w:sz w:val="22"/>
          <w:szCs w:val="22"/>
          <w:vertAlign w:val="subscript"/>
        </w:rPr>
        <w:t>2</w:t>
      </w:r>
      <w:r>
        <w:rPr>
          <w:rFonts w:ascii="Calibri" w:eastAsia="Calibri" w:hAnsi="Calibri" w:cs="Calibri"/>
          <w:sz w:val="22"/>
          <w:szCs w:val="22"/>
        </w:rPr>
        <w:t>e per year in Oklahoma and Arkansas.</w:t>
      </w:r>
      <w:r>
        <w:rPr>
          <w:rFonts w:ascii="Calibri" w:eastAsia="Calibri" w:hAnsi="Calibri" w:cs="Calibri"/>
          <w:sz w:val="22"/>
          <w:szCs w:val="22"/>
          <w:vertAlign w:val="superscript"/>
        </w:rPr>
        <w:footnoteReference w:id="14"/>
      </w:r>
    </w:p>
    <w:p w14:paraId="5CDBABED" w14:textId="77777777" w:rsidR="00C806B7" w:rsidRDefault="00C806B7">
      <w:pPr>
        <w:rPr>
          <w:rFonts w:ascii="Calibri" w:eastAsia="Calibri" w:hAnsi="Calibri" w:cs="Calibri"/>
          <w:sz w:val="22"/>
          <w:szCs w:val="22"/>
        </w:rPr>
      </w:pPr>
    </w:p>
    <w:p w14:paraId="5CDBABEE" w14:textId="77777777" w:rsidR="00C806B7" w:rsidRDefault="002E23D5">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Measure-Specific Activity Data and Implementation Tracking Metrics:</w:t>
      </w:r>
    </w:p>
    <w:p w14:paraId="5CDBABEF" w14:textId="77777777" w:rsidR="00C806B7" w:rsidRDefault="00C806B7">
      <w:pPr>
        <w:rPr>
          <w:rFonts w:ascii="Calibri" w:eastAsia="Calibri" w:hAnsi="Calibri" w:cs="Calibri"/>
          <w:sz w:val="22"/>
          <w:szCs w:val="22"/>
        </w:rPr>
      </w:pPr>
    </w:p>
    <w:p w14:paraId="5CDBABF0" w14:textId="77777777" w:rsidR="00C806B7" w:rsidRDefault="002E23D5">
      <w:pPr>
        <w:rPr>
          <w:rFonts w:ascii="Calibri" w:eastAsia="Calibri" w:hAnsi="Calibri" w:cs="Calibri"/>
          <w:sz w:val="22"/>
          <w:szCs w:val="22"/>
        </w:rPr>
      </w:pPr>
      <w:r>
        <w:rPr>
          <w:rFonts w:ascii="Calibri" w:eastAsia="Calibri" w:hAnsi="Calibri" w:cs="Calibri"/>
          <w:sz w:val="22"/>
          <w:szCs w:val="22"/>
        </w:rPr>
        <w:t>This analysis assumes that three heavy-duty hydrogen fueling and electric vehicle charging sites are funded and operational by July 1, 2027. Each site will include:</w:t>
      </w:r>
    </w:p>
    <w:p w14:paraId="5CDBABF1" w14:textId="77777777" w:rsidR="00C806B7" w:rsidRDefault="002E23D5">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Four 350 kW DC fast-charging EVSEs</w:t>
      </w:r>
    </w:p>
    <w:p w14:paraId="5CDBABF2" w14:textId="77777777" w:rsidR="00C806B7" w:rsidRDefault="002E23D5">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Two hydrogen refueling lanes and one tank</w:t>
      </w:r>
    </w:p>
    <w:p w14:paraId="5CDBABF3" w14:textId="77777777" w:rsidR="00C806B7" w:rsidRDefault="00C806B7">
      <w:pPr>
        <w:rPr>
          <w:rFonts w:ascii="Calibri" w:eastAsia="Calibri" w:hAnsi="Calibri" w:cs="Calibri"/>
          <w:sz w:val="22"/>
          <w:szCs w:val="22"/>
        </w:rPr>
      </w:pPr>
    </w:p>
    <w:p w14:paraId="5CDBABF4" w14:textId="77777777" w:rsidR="00C806B7" w:rsidRDefault="002E23D5">
      <w:pPr>
        <w:rPr>
          <w:rFonts w:ascii="Calibri" w:eastAsia="Calibri" w:hAnsi="Calibri" w:cs="Calibri"/>
          <w:sz w:val="22"/>
          <w:szCs w:val="22"/>
        </w:rPr>
      </w:pPr>
      <w:r>
        <w:rPr>
          <w:rFonts w:ascii="Calibri" w:eastAsia="Calibri" w:hAnsi="Calibri" w:cs="Calibri"/>
          <w:sz w:val="22"/>
          <w:szCs w:val="22"/>
        </w:rPr>
        <w:t>This analysis assumes that fifty 2012 engine model year class 8 combination long haul trucks diesel trucks with an annual mileage of 170,000 are replaced with 25 fuel cell electric vehicle and 25 battery electric equivalents by 2027.</w:t>
      </w:r>
    </w:p>
    <w:p w14:paraId="5CDBABF5" w14:textId="77777777" w:rsidR="00C806B7" w:rsidRDefault="00C806B7">
      <w:pPr>
        <w:rPr>
          <w:rFonts w:ascii="Calibri" w:eastAsia="Calibri" w:hAnsi="Calibri" w:cs="Calibri"/>
          <w:sz w:val="22"/>
          <w:szCs w:val="22"/>
        </w:rPr>
      </w:pPr>
    </w:p>
    <w:p w14:paraId="5CDBABF6" w14:textId="77777777" w:rsidR="00C806B7" w:rsidRDefault="002E23D5">
      <w:pPr>
        <w:rPr>
          <w:rFonts w:ascii="Calibri" w:eastAsia="Calibri" w:hAnsi="Calibri" w:cs="Calibri"/>
          <w:sz w:val="22"/>
          <w:szCs w:val="22"/>
        </w:rPr>
      </w:pPr>
      <w:r>
        <w:rPr>
          <w:rFonts w:ascii="Calibri" w:eastAsia="Calibri" w:hAnsi="Calibri" w:cs="Calibri"/>
          <w:sz w:val="22"/>
          <w:szCs w:val="22"/>
        </w:rPr>
        <w:t>This analysis also assumes a moderate usage of installed hydrogen refueling and DCFC charging that results in additive emission reductions to the vehicle replacement competition.</w:t>
      </w:r>
    </w:p>
    <w:p w14:paraId="5CDBABF7" w14:textId="77777777" w:rsidR="00C806B7" w:rsidRDefault="00C806B7">
      <w:pPr>
        <w:rPr>
          <w:rFonts w:ascii="Calibri" w:eastAsia="Calibri" w:hAnsi="Calibri" w:cs="Calibri"/>
          <w:sz w:val="22"/>
          <w:szCs w:val="22"/>
        </w:rPr>
      </w:pPr>
    </w:p>
    <w:p w14:paraId="5CDBABF8" w14:textId="77777777" w:rsidR="00C806B7" w:rsidRDefault="002E23D5">
      <w:pPr>
        <w:rPr>
          <w:rFonts w:ascii="Calibri" w:eastAsia="Calibri" w:hAnsi="Calibri" w:cs="Calibri"/>
          <w:sz w:val="22"/>
          <w:szCs w:val="22"/>
        </w:rPr>
      </w:pPr>
      <w:r>
        <w:rPr>
          <w:rFonts w:ascii="Calibri" w:eastAsia="Calibri" w:hAnsi="Calibri" w:cs="Calibri"/>
          <w:sz w:val="22"/>
          <w:szCs w:val="22"/>
        </w:rPr>
        <w:t>Tracking metrics will include:</w:t>
      </w:r>
    </w:p>
    <w:p w14:paraId="5CDBABF9" w14:textId="77777777" w:rsidR="00C806B7" w:rsidRDefault="002E23D5">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Make, model, vehicle identification number, and engine model year of each diesel vehicle being replaced</w:t>
      </w:r>
    </w:p>
    <w:p w14:paraId="5CDBABFA" w14:textId="77777777" w:rsidR="00C806B7" w:rsidRDefault="002E23D5">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Make, model, and engine model year for each replacement zero-tailpipe-emission vehicle</w:t>
      </w:r>
    </w:p>
    <w:p w14:paraId="5CDBABFB" w14:textId="77777777" w:rsidR="00C806B7" w:rsidRDefault="002E23D5">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Hydrogen refueling stations installed</w:t>
      </w:r>
    </w:p>
    <w:p w14:paraId="5CDBABFC" w14:textId="77777777" w:rsidR="00C806B7" w:rsidRDefault="002E23D5">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DC fast charging EVSEs installed</w:t>
      </w:r>
    </w:p>
    <w:p w14:paraId="5CDBABFD" w14:textId="77777777" w:rsidR="00C806B7" w:rsidRDefault="00C806B7">
      <w:pPr>
        <w:rPr>
          <w:rFonts w:ascii="Calibri" w:eastAsia="Calibri" w:hAnsi="Calibri" w:cs="Calibri"/>
          <w:sz w:val="22"/>
          <w:szCs w:val="22"/>
        </w:rPr>
      </w:pPr>
    </w:p>
    <w:p w14:paraId="5CDBABFE" w14:textId="77777777" w:rsidR="00C806B7" w:rsidRDefault="002E23D5">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GHG and Co-Pollutant Emission Reductions</w:t>
      </w:r>
    </w:p>
    <w:p w14:paraId="5CDBABFF" w14:textId="77777777" w:rsidR="00C806B7" w:rsidRDefault="00C806B7">
      <w:pPr>
        <w:rPr>
          <w:rFonts w:ascii="Calibri" w:eastAsia="Calibri" w:hAnsi="Calibri" w:cs="Calibri"/>
          <w:sz w:val="22"/>
          <w:szCs w:val="22"/>
        </w:rPr>
      </w:pPr>
    </w:p>
    <w:p w14:paraId="5CDBAC00" w14:textId="0893F1D8" w:rsidR="00C806B7" w:rsidRDefault="002E23D5">
      <w:pPr>
        <w:rPr>
          <w:rFonts w:ascii="Calibri" w:eastAsia="Calibri" w:hAnsi="Calibri" w:cs="Calibri"/>
          <w:sz w:val="22"/>
          <w:szCs w:val="22"/>
        </w:rPr>
      </w:pPr>
      <w:r>
        <w:rPr>
          <w:rFonts w:ascii="Calibri" w:eastAsia="Calibri" w:hAnsi="Calibri" w:cs="Calibri"/>
          <w:sz w:val="22"/>
          <w:szCs w:val="22"/>
        </w:rPr>
        <w:t xml:space="preserve">Implementation of this measure is anticipated to reduce </w:t>
      </w:r>
      <w:r w:rsidR="005818A2">
        <w:rPr>
          <w:rFonts w:ascii="Calibri" w:eastAsia="Calibri" w:hAnsi="Calibri" w:cs="Calibri"/>
          <w:sz w:val="22"/>
          <w:szCs w:val="22"/>
        </w:rPr>
        <w:t>5,934</w:t>
      </w:r>
      <w:r>
        <w:rPr>
          <w:rFonts w:ascii="Calibri" w:eastAsia="Calibri" w:hAnsi="Calibri" w:cs="Calibri"/>
          <w:sz w:val="22"/>
          <w:szCs w:val="22"/>
        </w:rPr>
        <w:t xml:space="preserve"> mtCO</w:t>
      </w:r>
      <w:r>
        <w:rPr>
          <w:rFonts w:ascii="Calibri" w:eastAsia="Calibri" w:hAnsi="Calibri" w:cs="Calibri"/>
          <w:sz w:val="22"/>
          <w:szCs w:val="22"/>
          <w:vertAlign w:val="subscript"/>
        </w:rPr>
        <w:t>2</w:t>
      </w:r>
      <w:r>
        <w:rPr>
          <w:rFonts w:ascii="Calibri" w:eastAsia="Calibri" w:hAnsi="Calibri" w:cs="Calibri"/>
          <w:sz w:val="22"/>
          <w:szCs w:val="22"/>
        </w:rPr>
        <w:t xml:space="preserve">e in 2026 and </w:t>
      </w:r>
      <w:r w:rsidR="00216771">
        <w:rPr>
          <w:rFonts w:ascii="Calibri" w:eastAsia="Calibri" w:hAnsi="Calibri" w:cs="Calibri"/>
          <w:sz w:val="22"/>
          <w:szCs w:val="22"/>
        </w:rPr>
        <w:t>11,867</w:t>
      </w:r>
      <w:r>
        <w:rPr>
          <w:rFonts w:ascii="Calibri" w:eastAsia="Calibri" w:hAnsi="Calibri" w:cs="Calibri"/>
          <w:sz w:val="22"/>
          <w:szCs w:val="22"/>
        </w:rPr>
        <w:t xml:space="preserve"> mtCO</w:t>
      </w:r>
      <w:r>
        <w:rPr>
          <w:rFonts w:ascii="Calibri" w:eastAsia="Calibri" w:hAnsi="Calibri" w:cs="Calibri"/>
          <w:sz w:val="22"/>
          <w:szCs w:val="22"/>
          <w:vertAlign w:val="subscript"/>
        </w:rPr>
        <w:t>2</w:t>
      </w:r>
      <w:r>
        <w:rPr>
          <w:rFonts w:ascii="Calibri" w:eastAsia="Calibri" w:hAnsi="Calibri" w:cs="Calibri"/>
          <w:sz w:val="22"/>
          <w:szCs w:val="22"/>
        </w:rPr>
        <w:t>e each year thereafter</w:t>
      </w:r>
      <w:r w:rsidR="001F56B6">
        <w:rPr>
          <w:rFonts w:ascii="Calibri" w:eastAsia="Calibri" w:hAnsi="Calibri" w:cs="Calibri"/>
          <w:sz w:val="22"/>
          <w:szCs w:val="22"/>
        </w:rPr>
        <w:t>, with 41,536 cumulative mtCO2e for the period between 2025 – 2030</w:t>
      </w:r>
      <w:r>
        <w:rPr>
          <w:rFonts w:ascii="Calibri" w:eastAsia="Calibri" w:hAnsi="Calibri" w:cs="Calibri"/>
          <w:sz w:val="22"/>
          <w:szCs w:val="22"/>
        </w:rPr>
        <w:t xml:space="preserve"> and </w:t>
      </w:r>
      <w:r w:rsidR="001F56B6">
        <w:rPr>
          <w:rFonts w:ascii="Calibri" w:eastAsia="Calibri" w:hAnsi="Calibri" w:cs="Calibri"/>
          <w:sz w:val="22"/>
          <w:szCs w:val="22"/>
        </w:rPr>
        <w:t>278,884</w:t>
      </w:r>
      <w:r>
        <w:rPr>
          <w:rFonts w:ascii="Calibri" w:eastAsia="Calibri" w:hAnsi="Calibri" w:cs="Calibri"/>
          <w:sz w:val="22"/>
          <w:szCs w:val="22"/>
        </w:rPr>
        <w:t xml:space="preserve"> cumulative mtCO</w:t>
      </w:r>
      <w:r>
        <w:rPr>
          <w:rFonts w:ascii="Calibri" w:eastAsia="Calibri" w:hAnsi="Calibri" w:cs="Calibri"/>
          <w:sz w:val="22"/>
          <w:szCs w:val="22"/>
          <w:vertAlign w:val="subscript"/>
        </w:rPr>
        <w:t>2</w:t>
      </w:r>
      <w:r>
        <w:rPr>
          <w:rFonts w:ascii="Calibri" w:eastAsia="Calibri" w:hAnsi="Calibri" w:cs="Calibri"/>
          <w:sz w:val="22"/>
          <w:szCs w:val="22"/>
        </w:rPr>
        <w:t xml:space="preserve">e for the period between 2025 – 2050. These annual and cumulative GHG emission reduction values represent emission reductions achieved attributable to CPRG implementation dollars consistent with the following formula: </w:t>
      </w:r>
    </w:p>
    <w:p w14:paraId="5CDBAC01" w14:textId="77777777" w:rsidR="00C806B7" w:rsidRDefault="00C806B7">
      <w:pPr>
        <w:rPr>
          <w:rFonts w:ascii="Calibri" w:eastAsia="Calibri" w:hAnsi="Calibri" w:cs="Calibri"/>
          <w:sz w:val="22"/>
          <w:szCs w:val="22"/>
        </w:rPr>
      </w:pPr>
    </w:p>
    <w:p w14:paraId="5CDBAC02" w14:textId="77777777" w:rsidR="00C806B7" w:rsidRDefault="002E23D5">
      <w:pPr>
        <w:jc w:val="center"/>
        <w:rPr>
          <w:rFonts w:ascii="Calibri" w:eastAsia="Calibri" w:hAnsi="Calibri" w:cs="Calibri"/>
          <w:sz w:val="22"/>
          <w:szCs w:val="22"/>
        </w:rPr>
      </w:pPr>
      <w:r>
        <w:rPr>
          <w:rFonts w:ascii="Calibri" w:eastAsia="Calibri" w:hAnsi="Calibri" w:cs="Calibri"/>
          <w:sz w:val="22"/>
          <w:szCs w:val="22"/>
        </w:rPr>
        <w:t>Quantified GHG reductions from CPRG funding = [(Requested CPRG funding)/(Total</w:t>
      </w:r>
    </w:p>
    <w:p w14:paraId="5CDBAC03" w14:textId="77777777" w:rsidR="00C806B7" w:rsidRDefault="002E23D5">
      <w:pPr>
        <w:jc w:val="center"/>
        <w:rPr>
          <w:rFonts w:ascii="Calibri" w:eastAsia="Calibri" w:hAnsi="Calibri" w:cs="Calibri"/>
          <w:sz w:val="22"/>
          <w:szCs w:val="22"/>
        </w:rPr>
      </w:pPr>
      <w:r>
        <w:rPr>
          <w:rFonts w:ascii="Calibri" w:eastAsia="Calibri" w:hAnsi="Calibri" w:cs="Calibri"/>
          <w:sz w:val="22"/>
          <w:szCs w:val="22"/>
        </w:rPr>
        <w:t>funding to implement measure)] x (Total estimated GHG reductions of measure)</w:t>
      </w:r>
    </w:p>
    <w:p w14:paraId="5CDBAC04" w14:textId="77777777" w:rsidR="00C806B7" w:rsidRDefault="00C806B7">
      <w:pPr>
        <w:rPr>
          <w:rFonts w:ascii="Calibri" w:eastAsia="Calibri" w:hAnsi="Calibri" w:cs="Calibri"/>
          <w:sz w:val="22"/>
          <w:szCs w:val="22"/>
        </w:rPr>
      </w:pPr>
    </w:p>
    <w:p w14:paraId="5CDBAC05" w14:textId="77777777" w:rsidR="00C806B7" w:rsidRDefault="002E23D5">
      <w:pPr>
        <w:rPr>
          <w:rFonts w:ascii="Calibri" w:eastAsia="Calibri" w:hAnsi="Calibri" w:cs="Calibri"/>
          <w:sz w:val="22"/>
          <w:szCs w:val="22"/>
        </w:rPr>
      </w:pPr>
      <w:r>
        <w:rPr>
          <w:rFonts w:ascii="Calibri" w:eastAsia="Calibri" w:hAnsi="Calibri" w:cs="Calibri"/>
          <w:sz w:val="22"/>
          <w:szCs w:val="22"/>
        </w:rPr>
        <w:t>Annual co-pollutant benefits associated with the implementation of this measure are listed in the table below.</w:t>
      </w:r>
    </w:p>
    <w:tbl>
      <w:tblPr>
        <w:tblW w:w="4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65"/>
        <w:gridCol w:w="1700"/>
      </w:tblGrid>
      <w:tr w:rsidR="00C806B7" w14:paraId="5CDBAC08" w14:textId="77777777">
        <w:trPr>
          <w:trHeight w:val="290"/>
          <w:jc w:val="center"/>
        </w:trPr>
        <w:tc>
          <w:tcPr>
            <w:tcW w:w="2365" w:type="dxa"/>
          </w:tcPr>
          <w:p w14:paraId="5CDBAC06"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Pollutant</w:t>
            </w:r>
          </w:p>
        </w:tc>
        <w:tc>
          <w:tcPr>
            <w:tcW w:w="1700" w:type="dxa"/>
          </w:tcPr>
          <w:p w14:paraId="5CDBAC07"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Tons Reduced</w:t>
            </w:r>
          </w:p>
        </w:tc>
      </w:tr>
      <w:tr w:rsidR="00C806B7" w14:paraId="5CDBAC0B" w14:textId="77777777">
        <w:trPr>
          <w:trHeight w:val="290"/>
          <w:jc w:val="center"/>
        </w:trPr>
        <w:tc>
          <w:tcPr>
            <w:tcW w:w="2365" w:type="dxa"/>
          </w:tcPr>
          <w:p w14:paraId="5CDBAC09"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Carbon monoxide</w:t>
            </w:r>
          </w:p>
        </w:tc>
        <w:tc>
          <w:tcPr>
            <w:tcW w:w="1700" w:type="dxa"/>
          </w:tcPr>
          <w:p w14:paraId="5CDBAC0A" w14:textId="17063EAE" w:rsidR="00C806B7" w:rsidRDefault="006E61BA">
            <w:pPr>
              <w:jc w:val="center"/>
              <w:rPr>
                <w:rFonts w:ascii="Calibri" w:eastAsia="Calibri" w:hAnsi="Calibri" w:cs="Calibri"/>
                <w:color w:val="000000"/>
                <w:sz w:val="22"/>
                <w:szCs w:val="22"/>
              </w:rPr>
            </w:pPr>
            <w:r>
              <w:rPr>
                <w:rFonts w:ascii="Calibri" w:eastAsia="Calibri" w:hAnsi="Calibri" w:cs="Calibri"/>
                <w:color w:val="000000"/>
                <w:sz w:val="22"/>
                <w:szCs w:val="22"/>
              </w:rPr>
              <w:t>34</w:t>
            </w:r>
          </w:p>
        </w:tc>
      </w:tr>
      <w:tr w:rsidR="00C806B7" w14:paraId="5CDBAC0E" w14:textId="77777777">
        <w:trPr>
          <w:trHeight w:val="290"/>
          <w:jc w:val="center"/>
        </w:trPr>
        <w:tc>
          <w:tcPr>
            <w:tcW w:w="2365" w:type="dxa"/>
          </w:tcPr>
          <w:p w14:paraId="5CDBAC0C"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Nitrogen oxides</w:t>
            </w:r>
          </w:p>
        </w:tc>
        <w:tc>
          <w:tcPr>
            <w:tcW w:w="1700" w:type="dxa"/>
          </w:tcPr>
          <w:p w14:paraId="5CDBAC0D" w14:textId="609177AD" w:rsidR="00C806B7" w:rsidRDefault="006E61BA">
            <w:pPr>
              <w:jc w:val="center"/>
              <w:rPr>
                <w:rFonts w:ascii="Calibri" w:eastAsia="Calibri" w:hAnsi="Calibri" w:cs="Calibri"/>
                <w:color w:val="000000"/>
                <w:sz w:val="22"/>
                <w:szCs w:val="22"/>
              </w:rPr>
            </w:pPr>
            <w:r>
              <w:rPr>
                <w:rFonts w:ascii="Calibri" w:eastAsia="Calibri" w:hAnsi="Calibri" w:cs="Calibri"/>
                <w:color w:val="000000"/>
                <w:sz w:val="22"/>
                <w:szCs w:val="22"/>
              </w:rPr>
              <w:t>42</w:t>
            </w:r>
          </w:p>
        </w:tc>
      </w:tr>
      <w:tr w:rsidR="00C806B7" w14:paraId="5CDBAC11" w14:textId="77777777">
        <w:trPr>
          <w:trHeight w:val="290"/>
          <w:jc w:val="center"/>
        </w:trPr>
        <w:tc>
          <w:tcPr>
            <w:tcW w:w="2365" w:type="dxa"/>
          </w:tcPr>
          <w:p w14:paraId="5CDBAC0F"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Coarse particulate matter (PM10)</w:t>
            </w:r>
          </w:p>
        </w:tc>
        <w:tc>
          <w:tcPr>
            <w:tcW w:w="1700" w:type="dxa"/>
          </w:tcPr>
          <w:p w14:paraId="5CDBAC10" w14:textId="3B227E0E" w:rsidR="00C806B7" w:rsidRDefault="006E61BA">
            <w:pPr>
              <w:jc w:val="center"/>
              <w:rPr>
                <w:rFonts w:ascii="Calibri" w:eastAsia="Calibri" w:hAnsi="Calibri" w:cs="Calibri"/>
                <w:color w:val="000000"/>
                <w:sz w:val="22"/>
                <w:szCs w:val="22"/>
              </w:rPr>
            </w:pPr>
            <w:r>
              <w:rPr>
                <w:rFonts w:ascii="Calibri" w:eastAsia="Calibri" w:hAnsi="Calibri" w:cs="Calibri"/>
                <w:color w:val="000000"/>
                <w:sz w:val="22"/>
                <w:szCs w:val="22"/>
              </w:rPr>
              <w:t>0</w:t>
            </w:r>
          </w:p>
        </w:tc>
      </w:tr>
      <w:tr w:rsidR="00C806B7" w14:paraId="5CDBAC14" w14:textId="77777777">
        <w:trPr>
          <w:trHeight w:val="290"/>
          <w:jc w:val="center"/>
        </w:trPr>
        <w:tc>
          <w:tcPr>
            <w:tcW w:w="2365" w:type="dxa"/>
          </w:tcPr>
          <w:p w14:paraId="5CDBAC12"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Fine particulate (PM2.5)</w:t>
            </w:r>
          </w:p>
        </w:tc>
        <w:tc>
          <w:tcPr>
            <w:tcW w:w="1700" w:type="dxa"/>
          </w:tcPr>
          <w:p w14:paraId="5CDBAC13" w14:textId="1003DDFF" w:rsidR="00C806B7" w:rsidRDefault="006E61BA">
            <w:pPr>
              <w:jc w:val="center"/>
              <w:rPr>
                <w:rFonts w:ascii="Calibri" w:eastAsia="Calibri" w:hAnsi="Calibri" w:cs="Calibri"/>
                <w:color w:val="000000"/>
                <w:sz w:val="22"/>
                <w:szCs w:val="22"/>
              </w:rPr>
            </w:pPr>
            <w:r>
              <w:rPr>
                <w:rFonts w:ascii="Calibri" w:eastAsia="Calibri" w:hAnsi="Calibri" w:cs="Calibri"/>
                <w:color w:val="000000"/>
                <w:sz w:val="22"/>
                <w:szCs w:val="22"/>
              </w:rPr>
              <w:t>0</w:t>
            </w:r>
          </w:p>
        </w:tc>
      </w:tr>
      <w:tr w:rsidR="00C806B7" w14:paraId="5CDBAC17" w14:textId="77777777">
        <w:trPr>
          <w:trHeight w:val="290"/>
          <w:jc w:val="center"/>
        </w:trPr>
        <w:tc>
          <w:tcPr>
            <w:tcW w:w="2365" w:type="dxa"/>
          </w:tcPr>
          <w:p w14:paraId="5CDBAC15" w14:textId="77777777" w:rsidR="00C806B7" w:rsidRDefault="002E23D5">
            <w:pPr>
              <w:rPr>
                <w:rFonts w:ascii="Calibri" w:eastAsia="Calibri" w:hAnsi="Calibri" w:cs="Calibri"/>
                <w:color w:val="000000"/>
                <w:sz w:val="22"/>
                <w:szCs w:val="22"/>
              </w:rPr>
            </w:pPr>
            <w:r>
              <w:rPr>
                <w:rFonts w:ascii="Calibri" w:eastAsia="Calibri" w:hAnsi="Calibri" w:cs="Calibri"/>
                <w:color w:val="000000"/>
                <w:sz w:val="22"/>
                <w:szCs w:val="22"/>
              </w:rPr>
              <w:t>Volatile organic compounds (VOC)</w:t>
            </w:r>
          </w:p>
        </w:tc>
        <w:tc>
          <w:tcPr>
            <w:tcW w:w="1700" w:type="dxa"/>
          </w:tcPr>
          <w:p w14:paraId="5CDBAC16" w14:textId="5AD138F7" w:rsidR="00C806B7" w:rsidRDefault="006E61BA">
            <w:pPr>
              <w:jc w:val="center"/>
              <w:rPr>
                <w:rFonts w:ascii="Calibri" w:eastAsia="Calibri" w:hAnsi="Calibri" w:cs="Calibri"/>
                <w:color w:val="000000"/>
                <w:sz w:val="22"/>
                <w:szCs w:val="22"/>
              </w:rPr>
            </w:pPr>
            <w:r>
              <w:rPr>
                <w:rFonts w:ascii="Calibri" w:eastAsia="Calibri" w:hAnsi="Calibri" w:cs="Calibri"/>
                <w:color w:val="000000"/>
                <w:sz w:val="22"/>
                <w:szCs w:val="22"/>
              </w:rPr>
              <w:t>1</w:t>
            </w:r>
          </w:p>
        </w:tc>
      </w:tr>
    </w:tbl>
    <w:p w14:paraId="5CDBAC18" w14:textId="77777777" w:rsidR="00C806B7" w:rsidRDefault="00C806B7">
      <w:pPr>
        <w:rPr>
          <w:rFonts w:ascii="Calibri" w:eastAsia="Calibri" w:hAnsi="Calibri" w:cs="Calibri"/>
          <w:sz w:val="22"/>
          <w:szCs w:val="22"/>
        </w:rPr>
      </w:pPr>
    </w:p>
    <w:p w14:paraId="5CDBAC19" w14:textId="77777777" w:rsidR="00C806B7" w:rsidRDefault="00C806B7">
      <w:pPr>
        <w:rPr>
          <w:rFonts w:ascii="Calibri" w:eastAsia="Calibri" w:hAnsi="Calibri" w:cs="Calibri"/>
          <w:sz w:val="22"/>
          <w:szCs w:val="22"/>
        </w:rPr>
      </w:pPr>
    </w:p>
    <w:sectPr w:rsidR="00C806B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FF9DF" w14:textId="77777777" w:rsidR="007530A2" w:rsidRDefault="007530A2">
      <w:r>
        <w:separator/>
      </w:r>
    </w:p>
  </w:endnote>
  <w:endnote w:type="continuationSeparator" w:id="0">
    <w:p w14:paraId="73C272A4" w14:textId="77777777" w:rsidR="007530A2" w:rsidRDefault="007530A2">
      <w:r>
        <w:continuationSeparator/>
      </w:r>
    </w:p>
  </w:endnote>
  <w:endnote w:type="continuationNotice" w:id="1">
    <w:p w14:paraId="095C4BB8" w14:textId="77777777" w:rsidR="007530A2" w:rsidRDefault="007530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Arial"/>
    <w:charset w:val="00"/>
    <w:family w:val="swiss"/>
    <w:pitch w:val="variable"/>
    <w:sig w:usb0="00000001" w:usb1="4000205B" w:usb2="00000028"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2766B" w14:textId="77777777" w:rsidR="007530A2" w:rsidRDefault="007530A2">
      <w:r>
        <w:separator/>
      </w:r>
    </w:p>
  </w:footnote>
  <w:footnote w:type="continuationSeparator" w:id="0">
    <w:p w14:paraId="2AD3584F" w14:textId="77777777" w:rsidR="007530A2" w:rsidRDefault="007530A2">
      <w:r>
        <w:continuationSeparator/>
      </w:r>
    </w:p>
  </w:footnote>
  <w:footnote w:type="continuationNotice" w:id="1">
    <w:p w14:paraId="69C8EE57" w14:textId="77777777" w:rsidR="007530A2" w:rsidRDefault="007530A2"/>
  </w:footnote>
  <w:footnote w:id="2">
    <w:p w14:paraId="5CDBAC1A" w14:textId="77777777" w:rsidR="00C806B7" w:rsidRPr="0090242E" w:rsidRDefault="002E23D5">
      <w:pPr>
        <w:pBdr>
          <w:top w:val="nil"/>
          <w:left w:val="nil"/>
          <w:bottom w:val="nil"/>
          <w:right w:val="nil"/>
          <w:between w:val="nil"/>
        </w:pBdr>
        <w:rPr>
          <w:rFonts w:ascii="Calibri" w:hAnsi="Calibri" w:cs="Calibri"/>
          <w:color w:val="000000"/>
          <w:sz w:val="20"/>
          <w:szCs w:val="20"/>
        </w:rPr>
      </w:pPr>
      <w:r w:rsidRPr="0090242E">
        <w:rPr>
          <w:rStyle w:val="FootnoteReference"/>
          <w:rFonts w:ascii="Calibri" w:hAnsi="Calibri" w:cs="Calibri"/>
        </w:rPr>
        <w:footnoteRef/>
      </w:r>
      <w:r w:rsidRPr="0090242E">
        <w:rPr>
          <w:rFonts w:ascii="Calibri" w:hAnsi="Calibri" w:cs="Calibri"/>
          <w:color w:val="000000"/>
          <w:sz w:val="20"/>
          <w:szCs w:val="20"/>
        </w:rPr>
        <w:t xml:space="preserve"> Cost data was provided on condition of anonymity.</w:t>
      </w:r>
    </w:p>
  </w:footnote>
  <w:footnote w:id="3">
    <w:p w14:paraId="5CDBAC1B" w14:textId="77777777" w:rsidR="00C806B7" w:rsidRPr="0090242E" w:rsidRDefault="002E23D5">
      <w:pPr>
        <w:pBdr>
          <w:top w:val="nil"/>
          <w:left w:val="nil"/>
          <w:bottom w:val="nil"/>
          <w:right w:val="nil"/>
          <w:between w:val="nil"/>
        </w:pBdr>
        <w:rPr>
          <w:rFonts w:ascii="Calibri" w:hAnsi="Calibri" w:cs="Calibri"/>
          <w:color w:val="000000"/>
          <w:sz w:val="20"/>
          <w:szCs w:val="20"/>
        </w:rPr>
      </w:pPr>
      <w:r w:rsidRPr="0090242E">
        <w:rPr>
          <w:rStyle w:val="FootnoteReference"/>
          <w:rFonts w:ascii="Calibri" w:hAnsi="Calibri" w:cs="Calibri"/>
        </w:rPr>
        <w:footnoteRef/>
      </w:r>
      <w:r w:rsidRPr="0090242E">
        <w:rPr>
          <w:rFonts w:ascii="Calibri" w:hAnsi="Calibri" w:cs="Calibri"/>
          <w:color w:val="000000"/>
          <w:sz w:val="20"/>
          <w:szCs w:val="20"/>
        </w:rPr>
        <w:t xml:space="preserve"> AFLEET Tool 2023, Background Data rows 1331 – 1370.</w:t>
      </w:r>
    </w:p>
  </w:footnote>
  <w:footnote w:id="4">
    <w:p w14:paraId="5CDBAC1C" w14:textId="77777777" w:rsidR="00C806B7" w:rsidRPr="0090242E" w:rsidRDefault="002E23D5">
      <w:pPr>
        <w:pBdr>
          <w:top w:val="nil"/>
          <w:left w:val="nil"/>
          <w:bottom w:val="nil"/>
          <w:right w:val="nil"/>
          <w:between w:val="nil"/>
        </w:pBdr>
        <w:rPr>
          <w:rFonts w:ascii="Calibri" w:hAnsi="Calibri" w:cs="Calibri"/>
          <w:color w:val="000000"/>
          <w:sz w:val="20"/>
          <w:szCs w:val="20"/>
        </w:rPr>
      </w:pPr>
      <w:r w:rsidRPr="0090242E">
        <w:rPr>
          <w:rStyle w:val="FootnoteReference"/>
          <w:rFonts w:ascii="Calibri" w:hAnsi="Calibri" w:cs="Calibri"/>
        </w:rPr>
        <w:footnoteRef/>
      </w:r>
      <w:r w:rsidRPr="0090242E">
        <w:rPr>
          <w:rFonts w:ascii="Calibri" w:hAnsi="Calibri" w:cs="Calibri"/>
          <w:color w:val="000000"/>
          <w:sz w:val="20"/>
          <w:szCs w:val="20"/>
        </w:rPr>
        <w:t xml:space="preserve"> Cost data was provided on condition of anonymity.</w:t>
      </w:r>
    </w:p>
  </w:footnote>
  <w:footnote w:id="5">
    <w:p w14:paraId="5CDBAC1D" w14:textId="77777777" w:rsidR="00C806B7" w:rsidRDefault="002E23D5">
      <w:pPr>
        <w:pBdr>
          <w:top w:val="nil"/>
          <w:left w:val="nil"/>
          <w:bottom w:val="nil"/>
          <w:right w:val="nil"/>
          <w:between w:val="nil"/>
        </w:pBdr>
        <w:rPr>
          <w:color w:val="000000"/>
          <w:sz w:val="20"/>
          <w:szCs w:val="20"/>
        </w:rPr>
      </w:pPr>
      <w:r w:rsidRPr="0090242E">
        <w:rPr>
          <w:rStyle w:val="FootnoteReference"/>
          <w:rFonts w:ascii="Calibri" w:hAnsi="Calibri" w:cs="Calibri"/>
        </w:rPr>
        <w:footnoteRef/>
      </w:r>
      <w:r w:rsidRPr="0090242E">
        <w:rPr>
          <w:rFonts w:ascii="Calibri" w:hAnsi="Calibri" w:cs="Calibri"/>
          <w:color w:val="000000"/>
          <w:sz w:val="20"/>
          <w:szCs w:val="20"/>
        </w:rPr>
        <w:t xml:space="preserve"> Cost assumptions calculated with the Argonne National Laboratory Heavy Duty Refueling Station Analysis Model (HDRSAM)HDRSAM Version 1.0 tool</w:t>
      </w:r>
    </w:p>
  </w:footnote>
  <w:footnote w:id="6">
    <w:p w14:paraId="5CDBAC1E" w14:textId="77777777" w:rsidR="00C806B7" w:rsidRPr="002B6DBF" w:rsidRDefault="002E23D5">
      <w:pPr>
        <w:pBdr>
          <w:top w:val="nil"/>
          <w:left w:val="nil"/>
          <w:bottom w:val="nil"/>
          <w:right w:val="nil"/>
          <w:between w:val="nil"/>
        </w:pBdr>
        <w:rPr>
          <w:rFonts w:ascii="Calibri" w:hAnsi="Calibri" w:cs="Calibri"/>
          <w:color w:val="000000"/>
          <w:sz w:val="22"/>
          <w:szCs w:val="22"/>
        </w:rPr>
      </w:pPr>
      <w:r w:rsidRPr="002B6DBF">
        <w:rPr>
          <w:rStyle w:val="FootnoteReference"/>
          <w:rFonts w:ascii="Calibri" w:hAnsi="Calibri" w:cs="Calibri"/>
          <w:sz w:val="22"/>
          <w:szCs w:val="22"/>
        </w:rPr>
        <w:footnoteRef/>
      </w:r>
      <w:r w:rsidRPr="002B6DBF">
        <w:rPr>
          <w:rFonts w:ascii="Calibri" w:hAnsi="Calibri" w:cs="Calibri"/>
          <w:color w:val="000000"/>
          <w:sz w:val="22"/>
          <w:szCs w:val="22"/>
        </w:rPr>
        <w:t xml:space="preserve"> AFLEET Tool 2023, Background Data rows 41-44</w:t>
      </w:r>
    </w:p>
  </w:footnote>
  <w:footnote w:id="7">
    <w:p w14:paraId="5CDBAC1F" w14:textId="77777777" w:rsidR="00C806B7" w:rsidRPr="002B6DBF" w:rsidRDefault="002E23D5">
      <w:pPr>
        <w:pBdr>
          <w:top w:val="nil"/>
          <w:left w:val="nil"/>
          <w:bottom w:val="nil"/>
          <w:right w:val="nil"/>
          <w:between w:val="nil"/>
        </w:pBdr>
        <w:rPr>
          <w:rFonts w:ascii="Calibri" w:eastAsia="Calibri" w:hAnsi="Calibri" w:cs="Calibri"/>
          <w:color w:val="000000"/>
          <w:sz w:val="22"/>
          <w:szCs w:val="22"/>
        </w:rPr>
      </w:pPr>
      <w:r w:rsidRPr="002B6DBF">
        <w:rPr>
          <w:rStyle w:val="FootnoteReference"/>
          <w:rFonts w:ascii="Calibri" w:hAnsi="Calibri" w:cs="Calibri"/>
          <w:sz w:val="22"/>
          <w:szCs w:val="22"/>
        </w:rPr>
        <w:footnoteRef/>
      </w:r>
      <w:r w:rsidRPr="002B6DBF">
        <w:rPr>
          <w:rFonts w:ascii="Calibri" w:eastAsia="Calibri" w:hAnsi="Calibri" w:cs="Calibri"/>
          <w:color w:val="000000"/>
          <w:sz w:val="22"/>
          <w:szCs w:val="22"/>
        </w:rPr>
        <w:t xml:space="preserve"> Alternative Fuel Infrastructure Tax Credit, installation assumed to meet U.S. Department of Labor prevailing wage and apprenticeship requirements.</w:t>
      </w:r>
    </w:p>
  </w:footnote>
  <w:footnote w:id="8">
    <w:p w14:paraId="5CDBAC20" w14:textId="77777777" w:rsidR="00C806B7" w:rsidRPr="002B6DBF" w:rsidRDefault="002E23D5">
      <w:pPr>
        <w:pBdr>
          <w:top w:val="nil"/>
          <w:left w:val="nil"/>
          <w:bottom w:val="nil"/>
          <w:right w:val="nil"/>
          <w:between w:val="nil"/>
        </w:pBdr>
        <w:rPr>
          <w:rFonts w:ascii="Calibri" w:eastAsia="Calibri" w:hAnsi="Calibri" w:cs="Calibri"/>
          <w:color w:val="000000"/>
          <w:sz w:val="22"/>
          <w:szCs w:val="22"/>
        </w:rPr>
      </w:pPr>
      <w:r w:rsidRPr="002B6DBF">
        <w:rPr>
          <w:rStyle w:val="FootnoteReference"/>
          <w:rFonts w:ascii="Calibri" w:hAnsi="Calibri" w:cs="Calibri"/>
          <w:sz w:val="22"/>
          <w:szCs w:val="22"/>
        </w:rPr>
        <w:footnoteRef/>
      </w:r>
      <w:r w:rsidRPr="002B6DBF">
        <w:rPr>
          <w:rFonts w:ascii="Calibri" w:eastAsia="Calibri" w:hAnsi="Calibri" w:cs="Calibri"/>
          <w:color w:val="000000"/>
          <w:sz w:val="22"/>
          <w:szCs w:val="22"/>
        </w:rPr>
        <w:t xml:space="preserve"> Oklahoma Statutes – §68-2357.22 B.3 and D.2.</w:t>
      </w:r>
    </w:p>
  </w:footnote>
  <w:footnote w:id="9">
    <w:p w14:paraId="5CDBAC21" w14:textId="77777777" w:rsidR="00C806B7" w:rsidRPr="002B6DBF" w:rsidRDefault="002E23D5">
      <w:pPr>
        <w:pBdr>
          <w:top w:val="nil"/>
          <w:left w:val="nil"/>
          <w:bottom w:val="nil"/>
          <w:right w:val="nil"/>
          <w:between w:val="nil"/>
        </w:pBdr>
        <w:rPr>
          <w:rFonts w:ascii="Calibri" w:eastAsia="Calibri" w:hAnsi="Calibri" w:cs="Calibri"/>
          <w:color w:val="000000"/>
          <w:sz w:val="22"/>
          <w:szCs w:val="22"/>
        </w:rPr>
      </w:pPr>
      <w:r w:rsidRPr="002B6DBF">
        <w:rPr>
          <w:rStyle w:val="FootnoteReference"/>
          <w:rFonts w:ascii="Calibri" w:hAnsi="Calibri" w:cs="Calibri"/>
          <w:sz w:val="22"/>
          <w:szCs w:val="22"/>
        </w:rPr>
        <w:footnoteRef/>
      </w:r>
      <w:r w:rsidRPr="002B6DBF">
        <w:rPr>
          <w:rFonts w:ascii="Calibri" w:eastAsia="Calibri" w:hAnsi="Calibri" w:cs="Calibri"/>
          <w:color w:val="000000"/>
          <w:sz w:val="22"/>
          <w:szCs w:val="22"/>
        </w:rPr>
        <w:t xml:space="preserve"> Oklahoma Statutes – §68-2357.22 B.5. and D.1.d.</w:t>
      </w:r>
    </w:p>
  </w:footnote>
  <w:footnote w:id="10">
    <w:p w14:paraId="5CDBAC22" w14:textId="77777777" w:rsidR="00C806B7" w:rsidRDefault="002E23D5">
      <w:pPr>
        <w:pBdr>
          <w:top w:val="nil"/>
          <w:left w:val="nil"/>
          <w:bottom w:val="nil"/>
          <w:right w:val="nil"/>
          <w:between w:val="nil"/>
        </w:pBdr>
        <w:rPr>
          <w:rFonts w:ascii="Calibri" w:eastAsia="Calibri" w:hAnsi="Calibri" w:cs="Calibri"/>
          <w:color w:val="000000"/>
          <w:sz w:val="22"/>
          <w:szCs w:val="22"/>
        </w:rPr>
      </w:pPr>
      <w:r w:rsidRPr="002B6DBF">
        <w:rPr>
          <w:rStyle w:val="FootnoteReference"/>
          <w:rFonts w:ascii="Calibri" w:hAnsi="Calibri" w:cs="Calibri"/>
          <w:sz w:val="22"/>
          <w:szCs w:val="22"/>
        </w:rPr>
        <w:footnoteRef/>
      </w:r>
      <w:r w:rsidRPr="002B6DBF">
        <w:rPr>
          <w:rFonts w:ascii="Calibri" w:eastAsia="Calibri" w:hAnsi="Calibri" w:cs="Calibri"/>
          <w:color w:val="000000"/>
          <w:sz w:val="22"/>
          <w:szCs w:val="22"/>
        </w:rPr>
        <w:t xml:space="preserve"> AFLEET 2023, Background Data, rows 1225 and 1226</w:t>
      </w:r>
    </w:p>
  </w:footnote>
  <w:footnote w:id="11">
    <w:p w14:paraId="452C4CF8" w14:textId="011AFBDA" w:rsidR="00DA7092" w:rsidRDefault="002E23D5">
      <w:pPr>
        <w:rPr>
          <w:rFonts w:ascii="Calibri" w:eastAsia="Calibri" w:hAnsi="Calibri" w:cs="Calibri"/>
          <w:sz w:val="22"/>
          <w:szCs w:val="22"/>
        </w:rPr>
      </w:pPr>
      <w:r>
        <w:rPr>
          <w:rStyle w:val="FootnoteReference"/>
        </w:rPr>
        <w:footnoteRef/>
      </w:r>
      <w:r>
        <w:rPr>
          <w:rFonts w:ascii="Calibri" w:eastAsia="Calibri" w:hAnsi="Calibri" w:cs="Calibri"/>
          <w:sz w:val="22"/>
          <w:szCs w:val="22"/>
        </w:rPr>
        <w:t xml:space="preserve"> AFLEET 2023, 'Background Data'!$N$1789/10^6*'Background Data'!$C$1907</w:t>
      </w:r>
    </w:p>
  </w:footnote>
  <w:footnote w:id="12">
    <w:p w14:paraId="5CDBAC24" w14:textId="77777777" w:rsidR="00C806B7" w:rsidRDefault="002E23D5">
      <w:pPr>
        <w:pBdr>
          <w:top w:val="nil"/>
          <w:left w:val="nil"/>
          <w:bottom w:val="nil"/>
          <w:right w:val="nil"/>
          <w:between w:val="nil"/>
        </w:pBdr>
        <w:rPr>
          <w:color w:val="000000"/>
          <w:sz w:val="20"/>
          <w:szCs w:val="20"/>
        </w:rPr>
      </w:pPr>
      <w:r>
        <w:rPr>
          <w:rStyle w:val="FootnoteReference"/>
        </w:rPr>
        <w:footnoteRef/>
      </w:r>
      <w:r>
        <w:rPr>
          <w:rFonts w:ascii="Calibri" w:eastAsia="Calibri" w:hAnsi="Calibri" w:cs="Calibri"/>
          <w:color w:val="000000"/>
          <w:sz w:val="22"/>
          <w:szCs w:val="22"/>
        </w:rPr>
        <w:t xml:space="preserve"> AFLEET 2023, 'Background Data'!$J$1789/10^6*'Background Data'!$C$1898</w:t>
      </w:r>
    </w:p>
  </w:footnote>
  <w:footnote w:id="13">
    <w:p w14:paraId="5CDBAC25" w14:textId="77777777" w:rsidR="00C806B7" w:rsidRDefault="002E23D5">
      <w:pPr>
        <w:pBdr>
          <w:top w:val="nil"/>
          <w:left w:val="nil"/>
          <w:bottom w:val="nil"/>
          <w:right w:val="nil"/>
          <w:between w:val="nil"/>
        </w:pBdr>
      </w:pPr>
      <w:r>
        <w:rPr>
          <w:rStyle w:val="FootnoteReference"/>
        </w:rPr>
        <w:footnoteRef/>
      </w:r>
      <w:r>
        <w:t xml:space="preserve"> </w:t>
      </w:r>
      <w:r>
        <w:rPr>
          <w:rFonts w:ascii="Calibri" w:eastAsia="Calibri" w:hAnsi="Calibri" w:cs="Calibri"/>
          <w:color w:val="000000"/>
          <w:sz w:val="22"/>
          <w:szCs w:val="22"/>
        </w:rPr>
        <w:t>Hydrogen production was assumed to be produced offsite by steam methane reformation with carbon capture meeting the Section 45V tax credit definition of clean hydrogen with 4 kg CO2e per kg of hydrogen.</w:t>
      </w:r>
    </w:p>
  </w:footnote>
  <w:footnote w:id="14">
    <w:p w14:paraId="5CDBAC26" w14:textId="77777777" w:rsidR="00C806B7" w:rsidRDefault="002E23D5">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EPA’s 2020 NEI Data Retrieval Tool was accessed and county-level GHG data was downloaded on March 5, 2024. </w:t>
      </w:r>
      <w:hyperlink r:id="rId1">
        <w:r>
          <w:rPr>
            <w:color w:val="467886"/>
            <w:sz w:val="20"/>
            <w:szCs w:val="20"/>
            <w:u w:val="single"/>
          </w:rPr>
          <w:t>https://awsedap.epa.gov/public/single/?appid=20230c40-026d-494e-903f-3f112761a208&amp;sheet=5d3fdda7-14bc-4284-a9bb-cfd856b9348d&amp;opt=ctxmenu,currsel</w:t>
        </w:r>
      </w:hyperlink>
      <w:r>
        <w:rPr>
          <w:color w:val="000000"/>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DAF"/>
    <w:multiLevelType w:val="multilevel"/>
    <w:tmpl w:val="D8DE70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0F58F5"/>
    <w:multiLevelType w:val="multilevel"/>
    <w:tmpl w:val="F252B6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ABA773F"/>
    <w:multiLevelType w:val="multilevel"/>
    <w:tmpl w:val="10DC04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087591B"/>
    <w:multiLevelType w:val="hybridMultilevel"/>
    <w:tmpl w:val="4FD4E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4D3D09"/>
    <w:multiLevelType w:val="multilevel"/>
    <w:tmpl w:val="9482D2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7"/>
    <w:rsid w:val="00062D7D"/>
    <w:rsid w:val="00071809"/>
    <w:rsid w:val="000925DE"/>
    <w:rsid w:val="00160F7A"/>
    <w:rsid w:val="00164A01"/>
    <w:rsid w:val="00182E65"/>
    <w:rsid w:val="001F56B6"/>
    <w:rsid w:val="00216771"/>
    <w:rsid w:val="00234B92"/>
    <w:rsid w:val="00282D8D"/>
    <w:rsid w:val="002B6DBF"/>
    <w:rsid w:val="002E23D5"/>
    <w:rsid w:val="003059DE"/>
    <w:rsid w:val="00363998"/>
    <w:rsid w:val="00397608"/>
    <w:rsid w:val="00406D1E"/>
    <w:rsid w:val="004F0670"/>
    <w:rsid w:val="00525089"/>
    <w:rsid w:val="005818A2"/>
    <w:rsid w:val="005D1B2A"/>
    <w:rsid w:val="005E5AA8"/>
    <w:rsid w:val="005E79A8"/>
    <w:rsid w:val="006610E2"/>
    <w:rsid w:val="006E61BA"/>
    <w:rsid w:val="00724352"/>
    <w:rsid w:val="007530A2"/>
    <w:rsid w:val="007846CA"/>
    <w:rsid w:val="00785422"/>
    <w:rsid w:val="008460D2"/>
    <w:rsid w:val="008944B6"/>
    <w:rsid w:val="0090242E"/>
    <w:rsid w:val="00933622"/>
    <w:rsid w:val="009B4844"/>
    <w:rsid w:val="009B612C"/>
    <w:rsid w:val="00A76C11"/>
    <w:rsid w:val="00AA019D"/>
    <w:rsid w:val="00AD719D"/>
    <w:rsid w:val="00C01481"/>
    <w:rsid w:val="00C118F7"/>
    <w:rsid w:val="00C806B7"/>
    <w:rsid w:val="00CD4680"/>
    <w:rsid w:val="00CF55CB"/>
    <w:rsid w:val="00DA7092"/>
    <w:rsid w:val="00DB6160"/>
    <w:rsid w:val="00E246AF"/>
    <w:rsid w:val="00E74A53"/>
    <w:rsid w:val="00FC4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DBAB79"/>
  <w15:docId w15:val="{CA4D1EA1-F888-4797-AE70-0E8CFE841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24"/>
        <w:szCs w:val="24"/>
        <w:lang w:val="e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1C8"/>
    <w:pPr>
      <w:contextualSpacing/>
    </w:pPr>
  </w:style>
  <w:style w:type="paragraph" w:styleId="Heading1">
    <w:name w:val="heading 1"/>
    <w:basedOn w:val="Normal"/>
    <w:next w:val="Normal"/>
    <w:link w:val="Heading1Char"/>
    <w:uiPriority w:val="9"/>
    <w:qFormat/>
    <w:rsid w:val="00E861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61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861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61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61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61C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61C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61C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61C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861C8"/>
    <w:pPr>
      <w:spacing w:after="80"/>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861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861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861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61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61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61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61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61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61C8"/>
    <w:rPr>
      <w:rFonts w:eastAsiaTheme="majorEastAsia" w:cstheme="majorBidi"/>
      <w:color w:val="272727" w:themeColor="text1" w:themeTint="D8"/>
    </w:rPr>
  </w:style>
  <w:style w:type="character" w:customStyle="1" w:styleId="TitleChar">
    <w:name w:val="Title Char"/>
    <w:basedOn w:val="DefaultParagraphFont"/>
    <w:link w:val="Title"/>
    <w:uiPriority w:val="10"/>
    <w:rsid w:val="00E861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E861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61C8"/>
    <w:pPr>
      <w:spacing w:before="160"/>
      <w:jc w:val="center"/>
    </w:pPr>
    <w:rPr>
      <w:i/>
      <w:iCs/>
      <w:color w:val="404040" w:themeColor="text1" w:themeTint="BF"/>
    </w:rPr>
  </w:style>
  <w:style w:type="character" w:customStyle="1" w:styleId="QuoteChar">
    <w:name w:val="Quote Char"/>
    <w:basedOn w:val="DefaultParagraphFont"/>
    <w:link w:val="Quote"/>
    <w:uiPriority w:val="29"/>
    <w:rsid w:val="00E861C8"/>
    <w:rPr>
      <w:i/>
      <w:iCs/>
      <w:color w:val="404040" w:themeColor="text1" w:themeTint="BF"/>
    </w:rPr>
  </w:style>
  <w:style w:type="paragraph" w:styleId="ListParagraph">
    <w:name w:val="List Paragraph"/>
    <w:basedOn w:val="Normal"/>
    <w:uiPriority w:val="34"/>
    <w:qFormat/>
    <w:rsid w:val="00E861C8"/>
    <w:pPr>
      <w:ind w:left="720"/>
    </w:pPr>
  </w:style>
  <w:style w:type="character" w:styleId="IntenseEmphasis">
    <w:name w:val="Intense Emphasis"/>
    <w:basedOn w:val="DefaultParagraphFont"/>
    <w:uiPriority w:val="21"/>
    <w:qFormat/>
    <w:rsid w:val="00E861C8"/>
    <w:rPr>
      <w:i/>
      <w:iCs/>
      <w:color w:val="0F4761" w:themeColor="accent1" w:themeShade="BF"/>
    </w:rPr>
  </w:style>
  <w:style w:type="paragraph" w:styleId="IntenseQuote">
    <w:name w:val="Intense Quote"/>
    <w:basedOn w:val="Normal"/>
    <w:next w:val="Normal"/>
    <w:link w:val="IntenseQuoteChar"/>
    <w:uiPriority w:val="30"/>
    <w:qFormat/>
    <w:rsid w:val="00E861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61C8"/>
    <w:rPr>
      <w:i/>
      <w:iCs/>
      <w:color w:val="0F4761" w:themeColor="accent1" w:themeShade="BF"/>
    </w:rPr>
  </w:style>
  <w:style w:type="character" w:styleId="IntenseReference">
    <w:name w:val="Intense Reference"/>
    <w:basedOn w:val="DefaultParagraphFont"/>
    <w:uiPriority w:val="32"/>
    <w:qFormat/>
    <w:rsid w:val="00E861C8"/>
    <w:rPr>
      <w:b/>
      <w:bCs/>
      <w:smallCaps/>
      <w:color w:val="0F4761" w:themeColor="accent1" w:themeShade="BF"/>
      <w:spacing w:val="5"/>
    </w:rPr>
  </w:style>
  <w:style w:type="character" w:styleId="Hyperlink">
    <w:name w:val="Hyperlink"/>
    <w:basedOn w:val="DefaultParagraphFont"/>
    <w:uiPriority w:val="99"/>
    <w:unhideWhenUsed/>
    <w:rsid w:val="00E861C8"/>
    <w:rPr>
      <w:color w:val="467886" w:themeColor="hyperlink"/>
      <w:u w:val="single"/>
    </w:rPr>
  </w:style>
  <w:style w:type="character" w:customStyle="1" w:styleId="UnresolvedMention">
    <w:name w:val="Unresolved Mention"/>
    <w:basedOn w:val="DefaultParagraphFont"/>
    <w:uiPriority w:val="99"/>
    <w:semiHidden/>
    <w:unhideWhenUsed/>
    <w:rsid w:val="00E861C8"/>
    <w:rPr>
      <w:color w:val="605E5C"/>
      <w:shd w:val="clear" w:color="auto" w:fill="E1DFDD"/>
    </w:rPr>
  </w:style>
  <w:style w:type="paragraph" w:styleId="FootnoteText">
    <w:name w:val="footnote text"/>
    <w:basedOn w:val="Normal"/>
    <w:link w:val="FootnoteTextChar"/>
    <w:uiPriority w:val="99"/>
    <w:semiHidden/>
    <w:unhideWhenUsed/>
    <w:rsid w:val="00B6370D"/>
    <w:rPr>
      <w:sz w:val="20"/>
      <w:szCs w:val="20"/>
    </w:rPr>
  </w:style>
  <w:style w:type="character" w:customStyle="1" w:styleId="FootnoteTextChar">
    <w:name w:val="Footnote Text Char"/>
    <w:basedOn w:val="DefaultParagraphFont"/>
    <w:link w:val="FootnoteText"/>
    <w:uiPriority w:val="99"/>
    <w:semiHidden/>
    <w:rsid w:val="00B6370D"/>
    <w:rPr>
      <w:rFonts w:ascii="Open Sans" w:eastAsia="Open Sans" w:hAnsi="Open Sans" w:cs="Open Sans"/>
      <w:kern w:val="0"/>
      <w:sz w:val="20"/>
      <w:szCs w:val="20"/>
      <w:lang w:val="en"/>
    </w:rPr>
  </w:style>
  <w:style w:type="character" w:styleId="FootnoteReference">
    <w:name w:val="footnote reference"/>
    <w:basedOn w:val="DefaultParagraphFont"/>
    <w:uiPriority w:val="99"/>
    <w:semiHidden/>
    <w:unhideWhenUsed/>
    <w:rsid w:val="00B6370D"/>
    <w:rPr>
      <w:vertAlign w:val="superscript"/>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Open Sans" w:eastAsia="Open Sans" w:hAnsi="Open Sans" w:cs="Open Sans"/>
      <w:kern w:val="0"/>
      <w:sz w:val="20"/>
      <w:szCs w:val="20"/>
      <w:lang w:val="en"/>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39"/>
    <w:rsid w:val="002D0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C454CB"/>
    <w:rPr>
      <w:b/>
      <w:bCs/>
    </w:rPr>
  </w:style>
  <w:style w:type="character" w:customStyle="1" w:styleId="CommentSubjectChar">
    <w:name w:val="Comment Subject Char"/>
    <w:basedOn w:val="CommentTextChar"/>
    <w:link w:val="CommentSubject"/>
    <w:uiPriority w:val="99"/>
    <w:semiHidden/>
    <w:rsid w:val="00C454CB"/>
    <w:rPr>
      <w:rFonts w:ascii="Open Sans" w:eastAsia="Open Sans" w:hAnsi="Open Sans" w:cs="Open Sans"/>
      <w:b/>
      <w:bCs/>
      <w:kern w:val="0"/>
      <w:sz w:val="20"/>
      <w:szCs w:val="20"/>
      <w:lang w:val="en"/>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Header">
    <w:name w:val="header"/>
    <w:basedOn w:val="Normal"/>
    <w:link w:val="HeaderChar"/>
    <w:uiPriority w:val="99"/>
    <w:semiHidden/>
    <w:unhideWhenUsed/>
    <w:rsid w:val="00164A01"/>
    <w:pPr>
      <w:tabs>
        <w:tab w:val="center" w:pos="4680"/>
        <w:tab w:val="right" w:pos="9360"/>
      </w:tabs>
    </w:pPr>
  </w:style>
  <w:style w:type="character" w:customStyle="1" w:styleId="HeaderChar">
    <w:name w:val="Header Char"/>
    <w:basedOn w:val="DefaultParagraphFont"/>
    <w:link w:val="Header"/>
    <w:uiPriority w:val="99"/>
    <w:semiHidden/>
    <w:rsid w:val="00164A01"/>
  </w:style>
  <w:style w:type="paragraph" w:styleId="Footer">
    <w:name w:val="footer"/>
    <w:basedOn w:val="Normal"/>
    <w:link w:val="FooterChar"/>
    <w:uiPriority w:val="99"/>
    <w:semiHidden/>
    <w:unhideWhenUsed/>
    <w:rsid w:val="00164A01"/>
    <w:pPr>
      <w:tabs>
        <w:tab w:val="center" w:pos="4680"/>
        <w:tab w:val="right" w:pos="9360"/>
      </w:tabs>
    </w:pPr>
  </w:style>
  <w:style w:type="character" w:customStyle="1" w:styleId="FooterChar">
    <w:name w:val="Footer Char"/>
    <w:basedOn w:val="DefaultParagraphFont"/>
    <w:link w:val="Footer"/>
    <w:uiPriority w:val="99"/>
    <w:semiHidden/>
    <w:rsid w:val="00164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557425">
      <w:bodyDiv w:val="1"/>
      <w:marLeft w:val="0"/>
      <w:marRight w:val="0"/>
      <w:marTop w:val="0"/>
      <w:marBottom w:val="0"/>
      <w:divBdr>
        <w:top w:val="none" w:sz="0" w:space="0" w:color="auto"/>
        <w:left w:val="none" w:sz="0" w:space="0" w:color="auto"/>
        <w:bottom w:val="none" w:sz="0" w:space="0" w:color="auto"/>
        <w:right w:val="none" w:sz="0" w:space="0" w:color="auto"/>
      </w:divBdr>
    </w:div>
    <w:div w:id="1293368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fleet.es.anl.gov/hom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awsedap.epa.gov/public/single/?appid=20230c40-026d-494e-903f-3f112761a208&amp;sheet=5d3fdda7-14bc-4284-a9bb-cfd856b9348d&amp;opt=ctxmenu,currs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6bbe881-14e6-49aa-b45f-14d5bad8d103" xsi:nil="true"/>
    <Notes xmlns="e4659101-95b7-4adb-821b-6722ac5be579" xsi:nil="true"/>
    <lcf76f155ced4ddcb4097134ff3c332f xmlns="e4659101-95b7-4adb-821b-6722ac5be57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6WHv27MvM6/fIWdZFFLjvOCoSw==">CgMxLjA4AHIhMWVLLU1NV2Z0TjhJeXAwQ05EMEFnVGxpWGk0Mzk3MXdv</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92A252EBDF6F524FA1072FD16DBEC92E" ma:contentTypeVersion="20" ma:contentTypeDescription="Create a new document." ma:contentTypeScope="" ma:versionID="4618db940bb2365e21e0fb0c9378e3f8">
  <xsd:schema xmlns:xsd="http://www.w3.org/2001/XMLSchema" xmlns:xs="http://www.w3.org/2001/XMLSchema" xmlns:p="http://schemas.microsoft.com/office/2006/metadata/properties" xmlns:ns2="e4659101-95b7-4adb-821b-6722ac5be579" xmlns:ns3="76bbe881-14e6-49aa-b45f-14d5bad8d103" targetNamespace="http://schemas.microsoft.com/office/2006/metadata/properties" ma:root="true" ma:fieldsID="321e906a2c6f8a3581b758bd8da93d31" ns2:_="" ns3:_="">
    <xsd:import namespace="e4659101-95b7-4adb-821b-6722ac5be579"/>
    <xsd:import namespace="76bbe881-14e6-49aa-b45f-14d5bad8d10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ObjectDetectorVersions" minOccurs="0"/>
                <xsd:element ref="ns2:MediaLengthInSeconds" minOccurs="0"/>
                <xsd:element ref="ns2:Note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59101-95b7-4adb-821b-6722ac5be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Notes" ma:index="24" nillable="true" ma:displayName="Notes" ma:format="Dropdown" ma:internalName="Notes">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bbe881-14e6-49aa-b45f-14d5bad8d10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49e4eea-d76a-4f05-99ce-33de427adef9}" ma:internalName="TaxCatchAll" ma:showField="CatchAllData" ma:web="76bbe881-14e6-49aa-b45f-14d5bad8d1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A86E04-1FF8-4E2A-9D5D-E53FE24F74CE}">
  <ds:schemaRef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e4659101-95b7-4adb-821b-6722ac5be579"/>
    <ds:schemaRef ds:uri="http://www.w3.org/XML/1998/namespace"/>
    <ds:schemaRef ds:uri="http://schemas.openxmlformats.org/package/2006/metadata/core-properties"/>
    <ds:schemaRef ds:uri="76bbe881-14e6-49aa-b45f-14d5bad8d103"/>
    <ds:schemaRef ds:uri="http://purl.org/dc/terms/"/>
  </ds:schemaRefs>
</ds:datastoreItem>
</file>

<file path=customXml/itemProps2.xml><?xml version="1.0" encoding="utf-8"?>
<ds:datastoreItem xmlns:ds="http://schemas.openxmlformats.org/officeDocument/2006/customXml" ds:itemID="{913A71EE-3B0A-4C56-811C-CDF2796B6EA7}">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13F7B53-9928-47F7-9652-16C1C31BB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59101-95b7-4adb-821b-6722ac5be579"/>
    <ds:schemaRef ds:uri="76bbe881-14e6-49aa-b45f-14d5bad8d1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1429</Words>
  <Characters>8150</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Tricia Treece</dc:creator>
  <cp:lastModifiedBy>Andrea Hopkins (adpce.ad)</cp:lastModifiedBy>
  <cp:revision>2</cp:revision>
  <dcterms:created xsi:type="dcterms:W3CDTF">2024-03-28T18:56:00Z</dcterms:created>
  <dcterms:modified xsi:type="dcterms:W3CDTF">2024-03-28T18:56:00Z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a7357ef0-898c-44a8-a8a8-e01072d1c46d</vt:lpwstr>
  </property>
  <property fmtid="{D5CDD505-2E9C-101B-9397-08002B2CF9AE}" pid="3" name="MSIP_Label_ea60d57e-af5b-4752-ac57-3e4f28ca11dc_Enabled">
    <vt:lpwstr>true</vt:lpwstr>
  </property>
  <property fmtid="{D5CDD505-2E9C-101B-9397-08002B2CF9AE}" pid="4" name="MSIP_Label_ea60d57e-af5b-4752-ac57-3e4f28ca11dc_SetDate">
    <vt:lpwstr>2024-03-12T16:41:04Z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79955c37-743f-48cf-95c7-321e78407b52</vt:lpwstr>
  </property>
  <property fmtid="{D5CDD505-2E9C-101B-9397-08002B2CF9AE}" pid="9" name="MSIP_Label_ea60d57e-af5b-4752-ac57-3e4f28ca11dc_ContentBits">
    <vt:lpwstr>0</vt:lpwstr>
  </property>
  <property fmtid="{D5CDD505-2E9C-101B-9397-08002B2CF9AE}" pid="10" name="ContentTypeId">
    <vt:lpwstr>0x01010092A252EBDF6F524FA1072FD16DBEC92E</vt:lpwstr>
  </property>
  <property fmtid="{D5CDD505-2E9C-101B-9397-08002B2CF9AE}" pid="11" name="MediaServiceImageTags">
    <vt:lpwstr/>
  </property>
</Properties>
</file>